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D489C">
      <w:pPr>
        <w:keepNext w:val="0"/>
        <w:keepLines w:val="0"/>
        <w:pageBreakBefore w:val="0"/>
        <w:widowControl w:val="0"/>
        <w:kinsoku/>
        <w:wordWrap/>
        <w:overflowPunct/>
        <w:topLinePunct w:val="0"/>
        <w:autoSpaceDE/>
        <w:autoSpaceDN/>
        <w:bidi w:val="0"/>
        <w:adjustRightInd/>
        <w:snapToGrid/>
        <w:spacing w:before="469" w:beforeLines="150" w:line="360" w:lineRule="auto"/>
        <w:jc w:val="center"/>
        <w:textAlignment w:val="auto"/>
        <w:rPr>
          <w:rFonts w:hint="eastAsia" w:ascii="宋体" w:hAnsi="宋体" w:cs="宋体"/>
          <w:b/>
          <w:bCs/>
          <w:color w:val="auto"/>
          <w:sz w:val="52"/>
          <w:szCs w:val="52"/>
          <w:lang w:val="en-US" w:eastAsia="zh-CN"/>
        </w:rPr>
      </w:pPr>
      <w:r>
        <w:rPr>
          <w:rFonts w:hint="eastAsia" w:ascii="宋体" w:hAnsi="宋体" w:cs="宋体"/>
          <w:b/>
          <w:bCs/>
          <w:color w:val="auto"/>
          <w:sz w:val="52"/>
          <w:szCs w:val="52"/>
          <w:lang w:val="en-US" w:eastAsia="zh-CN"/>
        </w:rPr>
        <w:t>璜山镇2025-2026年残疾人之家运营服务采购项目</w:t>
      </w:r>
    </w:p>
    <w:p w14:paraId="645CC2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eastAsia="zh-CN"/>
        </w:rPr>
        <w:t>诸宸佳2024-12-06</w:t>
      </w:r>
      <w:r>
        <w:rPr>
          <w:rFonts w:hint="eastAsia" w:ascii="仿宋" w:hAnsi="仿宋" w:eastAsia="仿宋" w:cs="仿宋"/>
          <w:b/>
          <w:bCs/>
          <w:sz w:val="32"/>
          <w:szCs w:val="32"/>
        </w:rPr>
        <w:t>）</w:t>
      </w:r>
    </w:p>
    <w:p w14:paraId="39FAE68E">
      <w:pPr>
        <w:keepNext w:val="0"/>
        <w:keepLines w:val="0"/>
        <w:pageBreakBefore w:val="0"/>
        <w:widowControl w:val="0"/>
        <w:kinsoku/>
        <w:wordWrap/>
        <w:overflowPunct/>
        <w:topLinePunct w:val="0"/>
        <w:autoSpaceDE/>
        <w:autoSpaceDN/>
        <w:bidi w:val="0"/>
        <w:adjustRightInd w:val="0"/>
        <w:snapToGrid/>
        <w:spacing w:beforeLines="750" w:after="781" w:afterLines="250" w:line="360" w:lineRule="auto"/>
        <w:jc w:val="center"/>
        <w:textAlignment w:val="auto"/>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14:paraId="4C2EF059">
      <w:pPr>
        <w:autoSpaceDE/>
        <w:autoSpaceDN/>
        <w:spacing w:afterLines="600" w:line="360" w:lineRule="auto"/>
        <w:jc w:val="center"/>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509C96A7">
      <w:pPr>
        <w:pStyle w:val="973"/>
        <w:rPr>
          <w:rFonts w:hint="eastAsia" w:ascii="仿宋" w:hAnsi="仿宋" w:eastAsia="仿宋" w:cs="仿宋"/>
        </w:rPr>
      </w:pPr>
    </w:p>
    <w:tbl>
      <w:tblPr>
        <w:tblStyle w:val="6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20"/>
      </w:tblGrid>
      <w:tr w14:paraId="71B4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77" w:hRule="atLeast"/>
          <w:jc w:val="center"/>
        </w:trPr>
        <w:tc>
          <w:tcPr>
            <w:tcW w:w="7520" w:type="dxa"/>
            <w:vAlign w:val="center"/>
          </w:tcPr>
          <w:p w14:paraId="0F021D46">
            <w:pPr>
              <w:pStyle w:val="35"/>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w:t>
            </w:r>
            <w:r>
              <w:rPr>
                <w:rFonts w:hint="eastAsia" w:ascii="仿宋" w:hAnsi="仿宋" w:eastAsia="仿宋" w:cs="仿宋"/>
                <w:b/>
                <w:color w:val="auto"/>
                <w:sz w:val="32"/>
                <w:szCs w:val="32"/>
                <w:lang w:val="en-US" w:eastAsia="zh-CN"/>
              </w:rPr>
              <w:t>诸暨市璜山镇人民政府</w:t>
            </w:r>
          </w:p>
        </w:tc>
      </w:tr>
      <w:tr w14:paraId="5415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520" w:type="dxa"/>
            <w:vAlign w:val="center"/>
          </w:tcPr>
          <w:p w14:paraId="4C8CD05E">
            <w:pPr>
              <w:pStyle w:val="35"/>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（采购代理机构）：诸暨市宸佳工程管理有限公司</w:t>
            </w:r>
          </w:p>
        </w:tc>
      </w:tr>
    </w:tbl>
    <w:p w14:paraId="45686FD7">
      <w:pPr>
        <w:adjustRightInd/>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四年十二</w:t>
      </w:r>
      <w:r>
        <w:rPr>
          <w:rFonts w:hint="eastAsia" w:ascii="仿宋" w:hAnsi="仿宋" w:eastAsia="仿宋" w:cs="仿宋"/>
          <w:b/>
          <w:bCs/>
          <w:sz w:val="32"/>
          <w:szCs w:val="32"/>
        </w:rPr>
        <w:t>月</w:t>
      </w:r>
    </w:p>
    <w:p w14:paraId="74753B2B">
      <w:pPr>
        <w:spacing w:line="360" w:lineRule="auto"/>
        <w:jc w:val="center"/>
        <w:rPr>
          <w:rFonts w:hint="eastAsia" w:ascii="仿宋" w:hAnsi="仿宋" w:eastAsia="仿宋" w:cs="仿宋"/>
          <w:sz w:val="24"/>
        </w:rPr>
        <w:sectPr>
          <w:headerReference r:id="rId4" w:type="first"/>
          <w:footerReference r:id="rId6" w:type="first"/>
          <w:headerReference r:id="rId3" w:type="default"/>
          <w:footerReference r:id="rId5" w:type="even"/>
          <w:pgSz w:w="11906" w:h="16838"/>
          <w:pgMar w:top="1440" w:right="1083" w:bottom="1440" w:left="1083" w:header="850" w:footer="964" w:gutter="0"/>
          <w:pgBorders>
            <w:top w:val="none" w:sz="0" w:space="0"/>
            <w:left w:val="none" w:sz="0" w:space="0"/>
            <w:bottom w:val="none" w:sz="0" w:space="0"/>
            <w:right w:val="none" w:sz="0" w:space="0"/>
          </w:pgBorders>
          <w:cols w:space="0" w:num="1"/>
          <w:rtlGutter w:val="0"/>
          <w:docGrid w:linePitch="312" w:charSpace="0"/>
        </w:sectPr>
      </w:pPr>
    </w:p>
    <w:p w14:paraId="290311E8">
      <w:pPr>
        <w:keepNext w:val="0"/>
        <w:keepLines w:val="0"/>
        <w:pageBreakBefore w:val="0"/>
        <w:widowControl w:val="0"/>
        <w:kinsoku/>
        <w:wordWrap/>
        <w:overflowPunct/>
        <w:topLinePunct w:val="0"/>
        <w:autoSpaceDE/>
        <w:autoSpaceDN/>
        <w:bidi w:val="0"/>
        <w:adjustRightInd w:val="0"/>
        <w:snapToGrid/>
        <w:spacing w:before="360" w:after="360" w:line="360" w:lineRule="auto"/>
        <w:jc w:val="center"/>
        <w:textAlignment w:val="auto"/>
        <w:rPr>
          <w:rFonts w:hint="eastAsia" w:ascii="仿宋" w:hAnsi="仿宋" w:eastAsia="仿宋" w:cs="仿宋"/>
          <w:b/>
          <w:sz w:val="44"/>
          <w:szCs w:val="44"/>
        </w:rPr>
      </w:pPr>
      <w:r>
        <w:rPr>
          <w:rFonts w:hint="eastAsia" w:ascii="仿宋" w:hAnsi="仿宋" w:eastAsia="仿宋" w:cs="仿宋"/>
          <w:b/>
          <w:sz w:val="44"/>
          <w:szCs w:val="44"/>
        </w:rPr>
        <w:t>目</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录</w:t>
      </w:r>
    </w:p>
    <w:p w14:paraId="39773DDF">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20F4FD31">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投标须知</w:t>
      </w:r>
    </w:p>
    <w:p w14:paraId="4B37F7CC">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442FDE2B">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2DC8FFBA">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21C25D8A">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4DC53229">
      <w:pPr>
        <w:spacing w:line="360" w:lineRule="auto"/>
        <w:ind w:firstLine="549" w:firstLineChars="229"/>
        <w:rPr>
          <w:rFonts w:hint="eastAsia" w:ascii="仿宋" w:hAnsi="仿宋" w:eastAsia="仿宋" w:cs="仿宋"/>
          <w:sz w:val="24"/>
        </w:rPr>
      </w:pPr>
      <w:bookmarkStart w:id="0" w:name="_Hlt91233176"/>
      <w:bookmarkEnd w:id="0"/>
      <w:bookmarkStart w:id="1" w:name="_Toc91899869"/>
    </w:p>
    <w:bookmarkEnd w:id="1"/>
    <w:p w14:paraId="71218A42">
      <w:pPr>
        <w:adjustRightInd/>
        <w:spacing w:line="360" w:lineRule="auto"/>
        <w:jc w:val="center"/>
        <w:outlineLvl w:val="0"/>
        <w:rPr>
          <w:rFonts w:hint="eastAsia" w:ascii="仿宋" w:hAnsi="仿宋" w:eastAsia="仿宋" w:cs="仿宋"/>
          <w:b/>
          <w:sz w:val="36"/>
          <w:szCs w:val="20"/>
        </w:rPr>
        <w:sectPr>
          <w:footerReference r:id="rId7" w:type="default"/>
          <w:pgSz w:w="11906" w:h="16838"/>
          <w:pgMar w:top="1440" w:right="1083" w:bottom="1440" w:left="1083" w:header="850" w:footer="964" w:gutter="0"/>
          <w:pgBorders>
            <w:top w:val="none" w:sz="0" w:space="0"/>
            <w:left w:val="none" w:sz="0" w:space="0"/>
            <w:bottom w:val="none" w:sz="0" w:space="0"/>
            <w:right w:val="none" w:sz="0" w:space="0"/>
          </w:pgBorders>
          <w:pgNumType w:fmt="decimal" w:start="1"/>
          <w:cols w:space="0" w:num="1"/>
          <w:rtlGutter w:val="0"/>
          <w:docGrid w:linePitch="312" w:charSpace="0"/>
        </w:sectPr>
      </w:pPr>
      <w:bookmarkStart w:id="2" w:name="_Hlt74707423"/>
      <w:bookmarkEnd w:id="2"/>
      <w:bookmarkStart w:id="3" w:name="_Hlt74729822"/>
      <w:bookmarkEnd w:id="3"/>
      <w:bookmarkStart w:id="4" w:name="_Hlt74728647"/>
      <w:bookmarkEnd w:id="4"/>
      <w:bookmarkStart w:id="5" w:name="_Hlt74649545"/>
      <w:bookmarkEnd w:id="5"/>
      <w:bookmarkStart w:id="6" w:name="第二部分"/>
      <w:bookmarkStart w:id="7" w:name="_Toc91899870"/>
      <w:bookmarkStart w:id="8" w:name="_Toc91899871"/>
    </w:p>
    <w:p w14:paraId="33906D9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4CC9D2F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373B8C6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璜山镇2025-2026年残疾人之家运营服务采购项目</w:t>
      </w:r>
      <w:r>
        <w:rPr>
          <w:rFonts w:hint="eastAsia" w:ascii="仿宋" w:hAnsi="仿宋" w:eastAsia="仿宋" w:cs="仿宋"/>
          <w:color w:val="auto"/>
          <w:sz w:val="24"/>
        </w:rPr>
        <w:t>的潜在投标人应在</w:t>
      </w:r>
      <w:r>
        <w:rPr>
          <w:rFonts w:hint="eastAsia" w:ascii="仿宋" w:hAnsi="仿宋" w:eastAsia="仿宋" w:cs="仿宋"/>
          <w:color w:val="auto"/>
          <w:sz w:val="24"/>
          <w:u w:val="single"/>
        </w:rPr>
        <w:t>政府采购云平台</w:t>
      </w:r>
      <w:r>
        <w:rPr>
          <w:rStyle w:val="987"/>
          <w:rFonts w:hint="eastAsia" w:ascii="仿宋" w:hAnsi="仿宋" w:eastAsia="仿宋" w:cs="仿宋"/>
          <w:color w:val="auto"/>
          <w:sz w:val="24"/>
          <w:szCs w:val="24"/>
        </w:rPr>
        <w:t>（</w:t>
      </w:r>
      <w:r>
        <w:rPr>
          <w:rFonts w:hint="eastAsia" w:ascii="仿宋" w:hAnsi="仿宋" w:eastAsia="仿宋" w:cs="仿宋"/>
          <w:color w:val="auto"/>
          <w:sz w:val="24"/>
          <w:szCs w:val="24"/>
        </w:rPr>
        <w:t>https://www.zcygov.cn/</w:t>
      </w:r>
      <w:r>
        <w:rPr>
          <w:rStyle w:val="987"/>
          <w:rFonts w:hint="eastAsia" w:ascii="仿宋" w:hAnsi="仿宋" w:eastAsia="仿宋" w:cs="仿宋"/>
          <w:color w:val="auto"/>
          <w:sz w:val="24"/>
          <w:szCs w:val="24"/>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获取（下载）招标文件，</w:t>
      </w:r>
      <w:r>
        <w:rPr>
          <w:rStyle w:val="79"/>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4E2E8D1D">
      <w:pPr>
        <w:keepNext w:val="0"/>
        <w:keepLines w:val="0"/>
        <w:pageBreakBefore w:val="0"/>
        <w:widowControl w:val="0"/>
        <w:kinsoku/>
        <w:wordWrap/>
        <w:overflowPunct/>
        <w:topLinePunct w:val="0"/>
        <w:autoSpaceDE/>
        <w:autoSpaceDN/>
        <w:bidi w:val="0"/>
        <w:adjustRightInd w:val="0"/>
        <w:snapToGrid/>
        <w:spacing w:line="420" w:lineRule="exact"/>
        <w:ind w:left="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70115D95">
      <w:pPr>
        <w:pStyle w:val="35"/>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jc w:val="left"/>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诸宸佳2024-12-06</w:t>
      </w:r>
    </w:p>
    <w:p w14:paraId="12EB84CE">
      <w:pPr>
        <w:pStyle w:val="35"/>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jc w:val="left"/>
        <w:textAlignment w:val="auto"/>
        <w:rPr>
          <w:rFonts w:hint="eastAsia" w:ascii="仿宋" w:hAnsi="仿宋" w:eastAsia="仿宋" w:cs="仿宋"/>
          <w:b w:val="0"/>
          <w:bCs/>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璜山镇2025-2026年残疾人之家运营服务采购项目</w:t>
      </w:r>
    </w:p>
    <w:p w14:paraId="68A38FCA">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宋体"/>
          <w:bCs/>
          <w:color w:val="auto"/>
          <w:sz w:val="24"/>
          <w:szCs w:val="24"/>
          <w:highlight w:val="none"/>
          <w:lang w:val="en-US" w:eastAsia="zh-CN"/>
        </w:rPr>
        <w:t>70</w:t>
      </w:r>
      <w:r>
        <w:rPr>
          <w:rFonts w:hint="eastAsia" w:ascii="仿宋" w:hAnsi="仿宋" w:eastAsia="仿宋" w:cs="宋体"/>
          <w:bCs/>
          <w:color w:val="auto"/>
          <w:sz w:val="24"/>
          <w:szCs w:val="24"/>
          <w:highlight w:val="none"/>
        </w:rPr>
        <w:t>0000</w:t>
      </w:r>
    </w:p>
    <w:p w14:paraId="0AD0FC6C">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宋体"/>
          <w:bCs/>
          <w:color w:val="auto"/>
          <w:sz w:val="24"/>
          <w:szCs w:val="24"/>
          <w:highlight w:val="none"/>
          <w:lang w:val="en-US" w:eastAsia="zh-CN"/>
        </w:rPr>
        <w:t>70</w:t>
      </w:r>
      <w:r>
        <w:rPr>
          <w:rFonts w:hint="eastAsia" w:ascii="仿宋" w:hAnsi="仿宋" w:eastAsia="仿宋" w:cs="宋体"/>
          <w:bCs/>
          <w:color w:val="auto"/>
          <w:sz w:val="24"/>
          <w:szCs w:val="24"/>
          <w:highlight w:val="none"/>
        </w:rPr>
        <w:t>0000</w:t>
      </w:r>
    </w:p>
    <w:p w14:paraId="3D4B70A9">
      <w:pPr>
        <w:pStyle w:val="6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2"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val="en-US" w:eastAsia="zh-CN"/>
        </w:rPr>
        <w:t>璜山镇2025-2026年残疾人之家运营服务采购项目</w:t>
      </w:r>
      <w:r>
        <w:rPr>
          <w:rFonts w:hint="eastAsia" w:ascii="仿宋" w:hAnsi="仿宋" w:eastAsia="仿宋" w:cs="仿宋"/>
          <w:color w:val="auto"/>
          <w:sz w:val="24"/>
          <w:szCs w:val="24"/>
          <w:highlight w:val="none"/>
        </w:rPr>
        <w:t>，采购预算金额为人民币</w:t>
      </w:r>
      <w:r>
        <w:rPr>
          <w:rFonts w:hint="eastAsia" w:ascii="仿宋" w:hAnsi="仿宋" w:eastAsia="仿宋" w:cs="仿宋"/>
          <w:color w:val="auto"/>
          <w:sz w:val="24"/>
          <w:szCs w:val="24"/>
          <w:highlight w:val="none"/>
          <w:lang w:val="en-US" w:eastAsia="zh-CN"/>
        </w:rPr>
        <w:t>柒拾万</w:t>
      </w:r>
      <w:r>
        <w:rPr>
          <w:rFonts w:hint="eastAsia" w:ascii="仿宋" w:hAnsi="仿宋" w:eastAsia="仿宋" w:cs="宋体"/>
          <w:color w:val="auto"/>
          <w:sz w:val="24"/>
          <w:szCs w:val="24"/>
          <w:highlight w:val="none"/>
        </w:rPr>
        <w:t>元</w:t>
      </w:r>
      <w:r>
        <w:rPr>
          <w:rFonts w:hint="eastAsia" w:ascii="仿宋" w:hAnsi="仿宋" w:eastAsia="仿宋" w:cs="宋体"/>
          <w:bCs/>
          <w:color w:val="auto"/>
          <w:sz w:val="24"/>
          <w:szCs w:val="24"/>
          <w:highlight w:val="none"/>
        </w:rPr>
        <w:t>整</w:t>
      </w:r>
      <w:r>
        <w:rPr>
          <w:rFonts w:hint="eastAsia" w:ascii="仿宋_GB2312" w:hAnsi="仿宋_GB2312" w:eastAsia="仿宋_GB2312" w:cs="仿宋_GB2312"/>
          <w:bCs/>
          <w:color w:val="auto"/>
          <w:sz w:val="24"/>
          <w:szCs w:val="24"/>
          <w:highlight w:val="none"/>
        </w:rPr>
        <w:t>（</w:t>
      </w:r>
      <w:r>
        <w:rPr>
          <w:rFonts w:hint="eastAsia" w:ascii="仿宋" w:hAnsi="仿宋" w:eastAsia="仿宋" w:cs="宋体"/>
          <w:bCs/>
          <w:color w:val="auto"/>
          <w:sz w:val="24"/>
          <w:szCs w:val="24"/>
          <w:highlight w:val="none"/>
        </w:rPr>
        <w:t>¥</w:t>
      </w:r>
      <w:r>
        <w:rPr>
          <w:rFonts w:hint="eastAsia" w:ascii="仿宋" w:hAnsi="仿宋" w:eastAsia="仿宋" w:cs="宋体"/>
          <w:bCs/>
          <w:color w:val="auto"/>
          <w:sz w:val="24"/>
          <w:szCs w:val="24"/>
          <w:highlight w:val="none"/>
          <w:lang w:val="en-US" w:eastAsia="zh-CN"/>
        </w:rPr>
        <w:t>70</w:t>
      </w:r>
      <w:r>
        <w:rPr>
          <w:rFonts w:hint="eastAsia" w:ascii="仿宋" w:hAnsi="仿宋" w:eastAsia="仿宋" w:cs="宋体"/>
          <w:bCs/>
          <w:color w:val="auto"/>
          <w:sz w:val="24"/>
          <w:szCs w:val="24"/>
          <w:highlight w:val="none"/>
        </w:rPr>
        <w:t>0000.00）</w:t>
      </w:r>
      <w:r>
        <w:rPr>
          <w:rFonts w:hint="eastAsia" w:ascii="仿宋" w:hAnsi="仿宋" w:eastAsia="仿宋" w:cs="宋体"/>
          <w:color w:val="auto"/>
          <w:sz w:val="24"/>
          <w:szCs w:val="24"/>
          <w:highlight w:val="none"/>
        </w:rPr>
        <w:t>，具体内容详见采购需求</w:t>
      </w:r>
      <w:r>
        <w:rPr>
          <w:rFonts w:hint="eastAsia" w:ascii="仿宋" w:hAnsi="仿宋" w:eastAsia="仿宋" w:cs="宋体"/>
          <w:color w:val="auto"/>
          <w:sz w:val="24"/>
          <w:szCs w:val="24"/>
          <w:highlight w:val="none"/>
          <w:lang w:eastAsia="zh-CN"/>
        </w:rPr>
        <w:t>。</w:t>
      </w:r>
    </w:p>
    <w:p w14:paraId="5F81E5C7">
      <w:pPr>
        <w:pStyle w:val="16"/>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highlight w:val="none"/>
          <w:lang w:val="en-US" w:eastAsia="zh-CN"/>
        </w:rPr>
        <w:t>合同履约期限：</w:t>
      </w:r>
      <w:r>
        <w:rPr>
          <w:rFonts w:hint="eastAsia" w:ascii="仿宋" w:hAnsi="仿宋" w:eastAsia="仿宋" w:cs="仿宋"/>
          <w:bCs/>
          <w:color w:val="auto"/>
          <w:sz w:val="24"/>
          <w:szCs w:val="24"/>
          <w:highlight w:val="none"/>
          <w:u w:val="none"/>
          <w:lang w:val="en-US" w:eastAsia="zh-CN"/>
        </w:rPr>
        <w:t>自合同签订之日起两年</w:t>
      </w:r>
      <w:r>
        <w:rPr>
          <w:rFonts w:hint="eastAsia" w:ascii="仿宋" w:hAnsi="仿宋" w:eastAsia="仿宋" w:cs="宋体"/>
          <w:color w:val="auto"/>
          <w:kern w:val="0"/>
          <w:sz w:val="24"/>
          <w:szCs w:val="24"/>
          <w:highlight w:val="none"/>
          <w:lang w:val="en-US" w:eastAsia="zh-CN" w:bidi="ar-SA"/>
        </w:rPr>
        <w:t>。</w:t>
      </w:r>
    </w:p>
    <w:p w14:paraId="36414DAA">
      <w:pPr>
        <w:pStyle w:val="16"/>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b/>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是，</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1E810444">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二、申请人的资格要求：</w:t>
      </w:r>
    </w:p>
    <w:p w14:paraId="5DC935F2">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rPr>
        <w:t>1.满足《中华人民共和国政府采购法》第二十二条规定</w:t>
      </w:r>
      <w:r>
        <w:rPr>
          <w:rFonts w:hint="eastAsia" w:ascii="仿宋" w:hAnsi="仿宋" w:eastAsia="仿宋" w:cs="仿宋"/>
          <w:bCs/>
          <w:sz w:val="24"/>
          <w:highlight w:val="none"/>
          <w:lang w:eastAsia="zh-CN"/>
        </w:rPr>
        <w:t>。</w:t>
      </w:r>
    </w:p>
    <w:p w14:paraId="2C7BF7D8">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rPr>
        <w:t>2.未被“信用中国”（www.creditchina.gov.cn)、中国政府采购网（www.ccgp.gov.cn）列入失信被执行人、重大税收违法案件当事人名单、政府采购严重违法失信行为记录名单</w:t>
      </w:r>
      <w:r>
        <w:rPr>
          <w:rFonts w:hint="eastAsia" w:ascii="仿宋" w:hAnsi="仿宋" w:eastAsia="仿宋" w:cs="仿宋"/>
          <w:bCs/>
          <w:sz w:val="24"/>
          <w:highlight w:val="none"/>
          <w:lang w:eastAsia="zh-CN"/>
        </w:rPr>
        <w:t>。</w:t>
      </w:r>
    </w:p>
    <w:p w14:paraId="108E3B7F">
      <w:pPr>
        <w:pStyle w:val="2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Cs/>
          <w:sz w:val="24"/>
          <w:highlight w:val="none"/>
        </w:rPr>
      </w:pPr>
      <w:r>
        <w:rPr>
          <w:rFonts w:hint="eastAsia" w:ascii="仿宋" w:hAnsi="仿宋" w:eastAsia="仿宋" w:cs="仿宋"/>
          <w:bCs/>
          <w:highlight w:val="none"/>
          <w:lang w:val="en-US"/>
        </w:rPr>
        <w:t>3.</w:t>
      </w:r>
      <w:r>
        <w:rPr>
          <w:rFonts w:hint="eastAsia" w:ascii="仿宋" w:hAnsi="仿宋" w:eastAsia="仿宋" w:cs="仿宋"/>
          <w:bCs/>
          <w:sz w:val="24"/>
          <w:highlight w:val="none"/>
        </w:rPr>
        <w:t>落实政府采购政策需满足的资格要求：</w:t>
      </w:r>
    </w:p>
    <w:p w14:paraId="7DD7AF8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☐无；</w:t>
      </w:r>
    </w:p>
    <w:p w14:paraId="476769EF">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rPr>
        <w:sym w:font="Wingdings" w:char="F0FE"/>
      </w:r>
      <w:r>
        <w:rPr>
          <w:rFonts w:hint="eastAsia" w:ascii="仿宋" w:hAnsi="仿宋" w:eastAsia="仿宋" w:cs="仿宋"/>
          <w:bCs/>
          <w:sz w:val="24"/>
          <w:highlight w:val="none"/>
        </w:rPr>
        <w:t>专门面向中小企业</w:t>
      </w:r>
      <w:r>
        <w:rPr>
          <w:rFonts w:hint="eastAsia" w:ascii="仿宋" w:hAnsi="仿宋" w:eastAsia="仿宋" w:cs="仿宋"/>
          <w:bCs/>
          <w:sz w:val="24"/>
          <w:highlight w:val="none"/>
          <w:lang w:eastAsia="zh-CN"/>
        </w:rPr>
        <w:t>。</w:t>
      </w:r>
    </w:p>
    <w:p w14:paraId="087D519E">
      <w:pPr>
        <w:keepNext w:val="0"/>
        <w:keepLines w:val="0"/>
        <w:pageBreakBefore w:val="0"/>
        <w:kinsoku/>
        <w:wordWrap/>
        <w:overflowPunct/>
        <w:topLinePunct w:val="0"/>
        <w:autoSpaceDE w:val="0"/>
        <w:autoSpaceDN w:val="0"/>
        <w:bidi w:val="0"/>
        <w:adjustRightInd w:val="0"/>
        <w:spacing w:line="420" w:lineRule="exact"/>
        <w:ind w:left="0" w:firstLine="480" w:firstLineChars="200"/>
        <w:textAlignment w:val="auto"/>
        <w:rPr>
          <w:rFonts w:hint="eastAsia" w:ascii="Times New Roman" w:hAnsi="Times New Roman" w:eastAsia="仿宋" w:cs="Times New Roman"/>
          <w:sz w:val="24"/>
          <w:highlight w:val="none"/>
          <w:lang w:val="en-US" w:eastAsia="zh-CN"/>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本项目的特定资格要求：</w:t>
      </w:r>
      <w:r>
        <w:rPr>
          <w:rFonts w:hint="eastAsia" w:ascii="仿宋" w:hAnsi="仿宋" w:eastAsia="仿宋" w:cs="仿宋"/>
          <w:bCs/>
          <w:sz w:val="24"/>
          <w:szCs w:val="24"/>
          <w:highlight w:val="none"/>
        </w:rPr>
        <w:t>无</w:t>
      </w:r>
      <w:r>
        <w:rPr>
          <w:rFonts w:hint="eastAsia" w:eastAsia="仿宋" w:cs="Times New Roman"/>
          <w:sz w:val="24"/>
          <w:highlight w:val="none"/>
          <w:lang w:val="en-US" w:eastAsia="zh-CN"/>
        </w:rPr>
        <w:t>。</w:t>
      </w:r>
    </w:p>
    <w:p w14:paraId="18A562A0">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三、获取招标文件 </w:t>
      </w:r>
    </w:p>
    <w:p w14:paraId="60521445">
      <w:pPr>
        <w:pStyle w:val="35"/>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sz w:val="24"/>
          <w:highlight w:val="none"/>
        </w:rPr>
        <w:t>时间：</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b w:val="0"/>
          <w:bCs/>
          <w:color w:val="auto"/>
          <w:sz w:val="24"/>
          <w:highlight w:val="none"/>
          <w:u w:val="single"/>
          <w:lang w:val="en-US" w:eastAsia="zh-CN"/>
        </w:rPr>
        <w:t>月31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w:t>
      </w:r>
      <w:r>
        <w:rPr>
          <w:rFonts w:hint="eastAsia" w:ascii="仿宋" w:hAnsi="仿宋" w:eastAsia="仿宋" w:cs="仿宋"/>
          <w:color w:val="auto"/>
          <w:sz w:val="24"/>
          <w:highlight w:val="none"/>
          <w:u w:val="single"/>
        </w:rPr>
        <w:t>00:00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12:00</w:t>
      </w:r>
      <w:r>
        <w:rPr>
          <w:rFonts w:hint="eastAsia" w:ascii="仿宋" w:hAnsi="仿宋" w:eastAsia="仿宋" w:cs="仿宋"/>
          <w:color w:val="auto"/>
          <w:sz w:val="24"/>
          <w:highlight w:val="none"/>
        </w:rPr>
        <w:t>，下午</w:t>
      </w:r>
      <w:r>
        <w:rPr>
          <w:rFonts w:hint="eastAsia" w:ascii="仿宋" w:hAnsi="仿宋" w:eastAsia="仿宋" w:cs="仿宋"/>
          <w:color w:val="auto"/>
          <w:sz w:val="24"/>
          <w:highlight w:val="none"/>
          <w:u w:val="single"/>
        </w:rPr>
        <w:t>12:00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23:59</w:t>
      </w:r>
      <w:r>
        <w:rPr>
          <w:rFonts w:hint="eastAsia" w:ascii="仿宋" w:hAnsi="仿宋" w:eastAsia="仿宋" w:cs="仿宋"/>
          <w:color w:val="auto"/>
          <w:sz w:val="24"/>
          <w:highlight w:val="none"/>
        </w:rPr>
        <w:t>（北京时间，线上获取法定节假日均可）。</w:t>
      </w:r>
    </w:p>
    <w:p w14:paraId="13214702">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b/>
          <w:color w:val="auto"/>
          <w:sz w:val="24"/>
          <w:highlight w:val="none"/>
        </w:rPr>
        <w:t>地点（网址）：</w:t>
      </w:r>
      <w:r>
        <w:rPr>
          <w:rFonts w:hint="eastAsia" w:ascii="仿宋" w:hAnsi="仿宋" w:eastAsia="仿宋" w:cs="仿宋"/>
          <w:snapToGrid w:val="0"/>
          <w:color w:val="auto"/>
          <w:sz w:val="24"/>
          <w:szCs w:val="21"/>
          <w:highlight w:val="none"/>
        </w:rPr>
        <w:t>政采云平台（https://www.zcygov.cn/）</w:t>
      </w:r>
    </w:p>
    <w:p w14:paraId="5F4CD34A">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b/>
          <w:color w:val="auto"/>
          <w:sz w:val="24"/>
          <w:highlight w:val="none"/>
        </w:rPr>
        <w:t>方式：</w:t>
      </w:r>
      <w:r>
        <w:rPr>
          <w:rFonts w:hint="eastAsia" w:ascii="仿宋" w:hAnsi="仿宋" w:eastAsia="仿宋" w:cs="仿宋"/>
          <w:snapToGrid w:val="0"/>
          <w:color w:val="auto"/>
          <w:sz w:val="24"/>
          <w:szCs w:val="21"/>
          <w:highlight w:val="none"/>
        </w:rPr>
        <w:t>本项目招标文件采用网上下载方式发布，不提供招标文件纸质版。符合投标人资格条件的供应商请在上述网站采购公告栏目中获取招标文件。本项目无须报名，直接在政府采购云平台上参与电子投标。</w:t>
      </w:r>
    </w:p>
    <w:p w14:paraId="349507B7">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w:t>
      </w:r>
      <w:r>
        <w:rPr>
          <w:rFonts w:hint="eastAsia" w:ascii="仿宋" w:hAnsi="仿宋" w:eastAsia="仿宋" w:cs="仿宋"/>
          <w:color w:val="auto"/>
          <w:sz w:val="24"/>
          <w:szCs w:val="24"/>
          <w:highlight w:val="none"/>
        </w:rPr>
        <w:t>免费</w:t>
      </w:r>
      <w:r>
        <w:rPr>
          <w:rFonts w:hint="eastAsia" w:ascii="仿宋" w:hAnsi="仿宋" w:eastAsia="仿宋" w:cs="仿宋"/>
          <w:snapToGrid w:val="0"/>
          <w:color w:val="auto"/>
          <w:sz w:val="24"/>
          <w:szCs w:val="21"/>
          <w:highlight w:val="none"/>
        </w:rPr>
        <w:t>。</w:t>
      </w:r>
    </w:p>
    <w:p w14:paraId="26F60B54">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64CC80B1">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提交投标文件截止时间：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12</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31</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35824499">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52FC5F62">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12</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31</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29F98127">
      <w:pPr>
        <w:pStyle w:val="61"/>
        <w:keepNext w:val="0"/>
        <w:keepLines w:val="0"/>
        <w:pageBreakBefore w:val="0"/>
        <w:kinsoku/>
        <w:wordWrap/>
        <w:overflowPunct/>
        <w:topLinePunct w:val="0"/>
        <w:autoSpaceDE/>
        <w:autoSpaceDN/>
        <w:bidi w:val="0"/>
        <w:adjustRightInd w:val="0"/>
        <w:snapToGrid/>
        <w:spacing w:before="0" w:beforeAutospacing="0" w:after="0" w:afterAutospacing="0" w:line="420" w:lineRule="exact"/>
        <w:ind w:left="0" w:firstLine="480" w:firstLineChars="200"/>
        <w:textAlignment w:val="auto"/>
        <w:rPr>
          <w:rFonts w:hint="eastAsia" w:ascii="仿宋" w:hAnsi="仿宋" w:eastAsia="仿宋"/>
          <w:highlight w:val="none"/>
        </w:rPr>
      </w:pPr>
      <w:r>
        <w:rPr>
          <w:rFonts w:hint="eastAsia" w:ascii="仿宋" w:hAnsi="仿宋" w:eastAsia="仿宋" w:cs="仿宋"/>
          <w:highlight w:val="none"/>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highlight w:val="none"/>
        </w:rPr>
        <w:t>（https://www.zcygov.cn/）</w:t>
      </w:r>
      <w:r>
        <w:rPr>
          <w:rFonts w:hint="eastAsia" w:ascii="仿宋" w:hAnsi="仿宋" w:eastAsia="仿宋"/>
          <w:highlight w:val="none"/>
          <w:lang w:eastAsia="zh-CN"/>
        </w:rPr>
        <w:t>。</w:t>
      </w:r>
      <w:r>
        <w:rPr>
          <w:rFonts w:hint="eastAsia" w:ascii="仿宋" w:hAnsi="仿宋" w:eastAsia="仿宋"/>
          <w:highlight w:val="none"/>
        </w:rPr>
        <w:t>所有投标人均须准时在“政府采购云平台”在线参加。</w:t>
      </w:r>
    </w:p>
    <w:p w14:paraId="2A9E90E4">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highlight w:val="none"/>
        </w:rPr>
      </w:pPr>
      <w:r>
        <w:rPr>
          <w:rFonts w:hint="eastAsia" w:ascii="仿宋" w:hAnsi="仿宋" w:eastAsia="仿宋" w:cs="仿宋"/>
          <w:b/>
          <w:sz w:val="24"/>
          <w:highlight w:val="none"/>
        </w:rPr>
        <w:t>五、公告期限</w:t>
      </w:r>
    </w:p>
    <w:p w14:paraId="4D23722B">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14:paraId="0B26CD2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六、其他补充事宜</w:t>
      </w:r>
    </w:p>
    <w:p w14:paraId="77CD340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17D1DEC">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66D033C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551C6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其他事项：</w:t>
      </w:r>
    </w:p>
    <w:p w14:paraId="62497A0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（1）需要落实的政府采购政策：包括节约资源、保护环境、支持创新、促进中小企业发展等，详见招标文件的第二部分投标人须知-总则。</w:t>
      </w:r>
    </w:p>
    <w:p w14:paraId="3058014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FBC492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eastAsia="zh-CN"/>
        </w:rPr>
        <w:t>）</w:t>
      </w:r>
      <w:r>
        <w:rPr>
          <w:rFonts w:hint="eastAsia" w:ascii="仿宋" w:hAnsi="仿宋" w:eastAsia="仿宋" w:cs="仿宋"/>
          <w:sz w:val="24"/>
          <w:highlight w:val="none"/>
        </w:rPr>
        <w:t>电子招投标的说明：</w:t>
      </w:r>
    </w:p>
    <w:p w14:paraId="4E9F918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p>
    <w:p w14:paraId="74FBE63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）招标文件公告期限与招标公告的公告期限一致。</w:t>
      </w:r>
    </w:p>
    <w:p w14:paraId="73B6728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2ACC2003">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14:paraId="25C0602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1.采购人信息</w:t>
      </w:r>
    </w:p>
    <w:p w14:paraId="38F9F40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w:t>
      </w:r>
      <w:r>
        <w:rPr>
          <w:rFonts w:hint="eastAsia" w:ascii="仿宋" w:hAnsi="仿宋" w:eastAsia="仿宋" w:cs="仿宋"/>
          <w:b w:val="0"/>
          <w:bCs/>
          <w:kern w:val="2"/>
          <w:sz w:val="24"/>
          <w:szCs w:val="21"/>
          <w:highlight w:val="none"/>
          <w:lang w:val="en-US" w:eastAsia="zh-CN" w:bidi="ar-SA"/>
        </w:rPr>
        <w:t>诸暨市璜山镇人民政府</w:t>
      </w:r>
    </w:p>
    <w:p w14:paraId="09A0535A">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b w:val="0"/>
          <w:bCs/>
          <w:kern w:val="2"/>
          <w:sz w:val="24"/>
          <w:szCs w:val="21"/>
          <w:highlight w:val="none"/>
          <w:lang w:val="en-US" w:eastAsia="zh-CN" w:bidi="ar-SA"/>
        </w:rPr>
      </w:pPr>
      <w:r>
        <w:rPr>
          <w:rFonts w:hint="eastAsia" w:ascii="仿宋" w:hAnsi="仿宋" w:eastAsia="仿宋" w:cs="仿宋"/>
          <w:b w:val="0"/>
          <w:bCs/>
          <w:kern w:val="2"/>
          <w:sz w:val="24"/>
          <w:szCs w:val="21"/>
          <w:highlight w:val="none"/>
          <w:lang w:val="en-US" w:eastAsia="zh-CN" w:bidi="ar-SA"/>
        </w:rPr>
        <w:t>地    址：诸暨市璜山镇为民路2号</w:t>
      </w:r>
    </w:p>
    <w:p w14:paraId="7F8BB46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项目联系人（询问）：葛彩玲</w:t>
      </w:r>
    </w:p>
    <w:p w14:paraId="77CE8EE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项目联系方式（询问）：13989597670</w:t>
      </w:r>
      <w:r>
        <w:rPr>
          <w:rFonts w:hint="eastAsia" w:ascii="仿宋" w:hAnsi="仿宋" w:eastAsia="仿宋" w:cs="仿宋"/>
          <w:sz w:val="24"/>
          <w:highlight w:val="none"/>
          <w:lang w:val="en-US" w:eastAsia="zh-CN"/>
        </w:rPr>
        <w:t>（工作电话）</w:t>
      </w:r>
    </w:p>
    <w:p w14:paraId="15717297">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质疑联系人：斯巧云</w:t>
      </w:r>
    </w:p>
    <w:p w14:paraId="3DBDB9F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val="0"/>
          <w:bCs/>
          <w:color w:val="auto"/>
          <w:kern w:val="2"/>
          <w:sz w:val="24"/>
          <w:szCs w:val="21"/>
          <w:highlight w:val="none"/>
          <w:lang w:val="en-US" w:eastAsia="zh-CN" w:bidi="ar-SA"/>
        </w:rPr>
        <w:t>质疑联系方式：13567587106</w:t>
      </w:r>
      <w:r>
        <w:rPr>
          <w:rFonts w:hint="eastAsia" w:ascii="仿宋" w:hAnsi="仿宋" w:eastAsia="仿宋" w:cs="仿宋"/>
          <w:sz w:val="24"/>
          <w:highlight w:val="none"/>
          <w:lang w:val="en-US" w:eastAsia="zh-CN"/>
        </w:rPr>
        <w:t>（工作电话）</w:t>
      </w:r>
    </w:p>
    <w:p w14:paraId="3F5B5FF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2.采购代理机构信息</w:t>
      </w:r>
    </w:p>
    <w:p w14:paraId="4A89C71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名    称：</w:t>
      </w:r>
      <w:r>
        <w:rPr>
          <w:rFonts w:hint="eastAsia" w:ascii="仿宋" w:hAnsi="仿宋" w:eastAsia="仿宋" w:cs="仿宋"/>
          <w:sz w:val="24"/>
          <w:highlight w:val="none"/>
          <w:lang w:val="en-US" w:eastAsia="zh-CN"/>
        </w:rPr>
        <w:t>诸暨市宸佳工程管理有限公司</w:t>
      </w:r>
    </w:p>
    <w:p w14:paraId="4A7E645A">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地    址：</w:t>
      </w:r>
      <w:r>
        <w:rPr>
          <w:rFonts w:hint="eastAsia" w:ascii="仿宋" w:hAnsi="仿宋" w:eastAsia="仿宋" w:cs="仿宋"/>
          <w:sz w:val="24"/>
          <w:highlight w:val="none"/>
          <w:lang w:val="en-US" w:eastAsia="zh-CN"/>
        </w:rPr>
        <w:t>诸暨市暨阳街道苎萝东路218号金悦华庭商铺232号</w:t>
      </w:r>
    </w:p>
    <w:p w14:paraId="7856456C">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rPr>
      </w:pPr>
      <w:r>
        <w:rPr>
          <w:rFonts w:hint="eastAsia" w:ascii="仿宋" w:hAnsi="仿宋" w:eastAsia="仿宋" w:cs="仿宋"/>
          <w:sz w:val="24"/>
          <w:highlight w:val="none"/>
        </w:rPr>
        <w:t>项目联系人（询问）：</w:t>
      </w:r>
      <w:r>
        <w:rPr>
          <w:rFonts w:hint="eastAsia" w:ascii="仿宋" w:hAnsi="仿宋" w:eastAsia="仿宋" w:cs="仿宋"/>
          <w:sz w:val="24"/>
          <w:highlight w:val="none"/>
          <w:lang w:val="en-US" w:eastAsia="zh-CN"/>
        </w:rPr>
        <w:t>寿程佳</w:t>
      </w:r>
    </w:p>
    <w:p w14:paraId="402B91E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项目联系方式（询问</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13758513307（工作电话）</w:t>
      </w:r>
    </w:p>
    <w:p w14:paraId="04A697AE">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质疑联系人</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周路平</w:t>
      </w:r>
    </w:p>
    <w:p w14:paraId="2CC1546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质疑联系方式：</w:t>
      </w:r>
      <w:r>
        <w:rPr>
          <w:rFonts w:hint="eastAsia" w:ascii="仿宋" w:hAnsi="仿宋" w:eastAsia="仿宋" w:cs="仿宋"/>
          <w:sz w:val="24"/>
          <w:highlight w:val="none"/>
          <w:lang w:val="en-US" w:eastAsia="zh-CN"/>
        </w:rPr>
        <w:t>18989561075（工作电话）</w:t>
      </w:r>
    </w:p>
    <w:p w14:paraId="56FF8320">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rPr>
      </w:pPr>
      <w:r>
        <w:rPr>
          <w:rFonts w:hint="eastAsia" w:ascii="仿宋" w:hAnsi="仿宋" w:eastAsia="仿宋" w:cs="仿宋"/>
          <w:sz w:val="24"/>
          <w:highlight w:val="none"/>
        </w:rPr>
        <w:t>3.同级政府采购监督管理部门</w:t>
      </w:r>
    </w:p>
    <w:p w14:paraId="4E6078CA">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名    称：诸暨市财政局政府采购监管科</w:t>
      </w:r>
    </w:p>
    <w:p w14:paraId="2671EEC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地    址：诸暨市人民中路356号</w:t>
      </w:r>
    </w:p>
    <w:p w14:paraId="3CFCA98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传    真：0575-87023633</w:t>
      </w:r>
    </w:p>
    <w:p w14:paraId="447DE7F7">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联</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系</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人：吕雅玲</w:t>
      </w:r>
    </w:p>
    <w:p w14:paraId="277607A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监督投诉电话：0575-87113461</w:t>
      </w:r>
    </w:p>
    <w:p w14:paraId="6F27F7C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2"/>
          <w:szCs w:val="22"/>
          <w:highlight w:val="none"/>
          <w:lang w:val="en-US" w:eastAsia="zh-CN"/>
        </w:rPr>
      </w:pPr>
    </w:p>
    <w:p w14:paraId="548539C5">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2804257D">
      <w:pPr>
        <w:keepNext w:val="0"/>
        <w:keepLines w:val="0"/>
        <w:pageBreakBefore w:val="0"/>
        <w:widowControl w:val="0"/>
        <w:kinsoku/>
        <w:wordWrap/>
        <w:overflowPunct/>
        <w:topLinePunct w:val="0"/>
        <w:autoSpaceDE/>
        <w:autoSpaceDN/>
        <w:bidi w:val="0"/>
        <w:adjustRightInd w:val="0"/>
        <w:snapToGrid/>
        <w:spacing w:after="240" w:line="420" w:lineRule="exact"/>
        <w:ind w:left="0" w:firstLine="440" w:firstLineChars="200"/>
        <w:jc w:val="center"/>
        <w:textAlignment w:val="auto"/>
        <w:rPr>
          <w:rFonts w:hint="eastAsia" w:ascii="仿宋" w:hAnsi="仿宋" w:eastAsia="仿宋" w:cs="仿宋"/>
          <w:b/>
          <w:sz w:val="36"/>
          <w:szCs w:val="20"/>
        </w:rPr>
      </w:pPr>
      <w:r>
        <w:rPr>
          <w:rFonts w:hint="eastAsia" w:ascii="仿宋" w:hAnsi="仿宋" w:eastAsia="仿宋" w:cs="仿宋"/>
          <w:sz w:val="22"/>
          <w:szCs w:val="22"/>
          <w:lang w:val="en-US" w:eastAsia="zh-CN"/>
        </w:rPr>
        <w:br w:type="page"/>
      </w:r>
      <w:r>
        <w:rPr>
          <w:rFonts w:hint="eastAsia" w:ascii="华文中宋" w:hAnsi="华文中宋" w:eastAsia="华文中宋" w:cs="Times New Roman"/>
          <w:b/>
          <w:color w:val="auto"/>
          <w:kern w:val="44"/>
          <w:sz w:val="36"/>
          <w:szCs w:val="36"/>
          <w:lang w:val="en-US" w:eastAsia="zh-CN" w:bidi="ar-SA"/>
        </w:rPr>
        <w:t>第二部分</w:t>
      </w:r>
      <w:bookmarkEnd w:id="6"/>
      <w:r>
        <w:rPr>
          <w:rFonts w:hint="eastAsia" w:ascii="华文中宋" w:hAnsi="华文中宋" w:eastAsia="华文中宋" w:cs="Times New Roman"/>
          <w:b/>
          <w:color w:val="auto"/>
          <w:kern w:val="44"/>
          <w:sz w:val="36"/>
          <w:szCs w:val="36"/>
          <w:lang w:val="en-US" w:eastAsia="zh-CN" w:bidi="ar-SA"/>
        </w:rPr>
        <w:t xml:space="preserve"> 投标须知</w:t>
      </w:r>
      <w:bookmarkEnd w:id="7"/>
    </w:p>
    <w:p w14:paraId="51307A0D">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华文中宋" w:hAnsi="华文中宋" w:eastAsia="华文中宋" w:cs="Times New Roman"/>
          <w:b/>
          <w:bCs/>
          <w:color w:val="auto"/>
          <w:kern w:val="0"/>
          <w:sz w:val="32"/>
          <w:szCs w:val="32"/>
        </w:rPr>
      </w:pPr>
      <w:r>
        <w:rPr>
          <w:rFonts w:hint="eastAsia" w:ascii="华文中宋" w:hAnsi="华文中宋" w:eastAsia="华文中宋" w:cs="Times New Roman"/>
          <w:b/>
          <w:bCs/>
          <w:color w:val="auto"/>
          <w:kern w:val="0"/>
          <w:sz w:val="32"/>
          <w:szCs w:val="32"/>
        </w:rPr>
        <w:t>前附表</w:t>
      </w:r>
    </w:p>
    <w:tbl>
      <w:tblPr>
        <w:tblStyle w:val="65"/>
        <w:tblW w:w="97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676"/>
        <w:gridCol w:w="7406"/>
      </w:tblGrid>
      <w:tr w14:paraId="3BE68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5" w:hRule="atLeast"/>
          <w:jc w:val="center"/>
        </w:trPr>
        <w:tc>
          <w:tcPr>
            <w:tcW w:w="645" w:type="dxa"/>
            <w:tcBorders>
              <w:top w:val="single" w:color="auto" w:sz="4" w:space="0"/>
              <w:bottom w:val="single" w:color="auto" w:sz="4" w:space="0"/>
              <w:right w:val="single" w:color="auto" w:sz="4" w:space="0"/>
            </w:tcBorders>
            <w:vAlign w:val="center"/>
          </w:tcPr>
          <w:p w14:paraId="3AD4C0B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676" w:type="dxa"/>
            <w:tcBorders>
              <w:top w:val="single" w:color="000000" w:sz="8" w:space="0"/>
              <w:left w:val="single" w:color="auto" w:sz="4" w:space="0"/>
              <w:bottom w:val="single" w:color="000000" w:sz="8" w:space="0"/>
              <w:right w:val="single" w:color="000000" w:sz="8" w:space="0"/>
            </w:tcBorders>
            <w:vAlign w:val="center"/>
          </w:tcPr>
          <w:p w14:paraId="777FE63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406" w:type="dxa"/>
            <w:tcBorders>
              <w:top w:val="single" w:color="000000" w:sz="8" w:space="0"/>
              <w:left w:val="single" w:color="000000" w:sz="2" w:space="0"/>
              <w:bottom w:val="single" w:color="000000" w:sz="8" w:space="0"/>
              <w:right w:val="single" w:color="000000" w:sz="8" w:space="0"/>
            </w:tcBorders>
            <w:vAlign w:val="center"/>
          </w:tcPr>
          <w:p w14:paraId="4641702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5410A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075CDC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676" w:type="dxa"/>
            <w:tcBorders>
              <w:top w:val="single" w:color="000000" w:sz="8" w:space="0"/>
              <w:left w:val="single" w:color="auto" w:sz="4" w:space="0"/>
              <w:bottom w:val="single" w:color="000000" w:sz="8" w:space="0"/>
              <w:right w:val="single" w:color="000000" w:sz="8" w:space="0"/>
            </w:tcBorders>
            <w:vAlign w:val="center"/>
          </w:tcPr>
          <w:p w14:paraId="162B2D8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406" w:type="dxa"/>
            <w:tcBorders>
              <w:top w:val="single" w:color="000000" w:sz="8" w:space="0"/>
              <w:left w:val="single" w:color="000000" w:sz="2" w:space="0"/>
              <w:bottom w:val="single" w:color="000000" w:sz="8" w:space="0"/>
              <w:right w:val="single" w:color="000000" w:sz="8" w:space="0"/>
            </w:tcBorders>
            <w:vAlign w:val="center"/>
          </w:tcPr>
          <w:p w14:paraId="2DA34169">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701A1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2F179C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676" w:type="dxa"/>
            <w:tcBorders>
              <w:top w:val="single" w:color="000000" w:sz="8" w:space="0"/>
              <w:left w:val="single" w:color="auto" w:sz="4" w:space="0"/>
              <w:bottom w:val="single" w:color="000000" w:sz="8" w:space="0"/>
              <w:right w:val="single" w:color="000000" w:sz="8" w:space="0"/>
            </w:tcBorders>
            <w:vAlign w:val="center"/>
          </w:tcPr>
          <w:p w14:paraId="2054915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406" w:type="dxa"/>
            <w:tcBorders>
              <w:top w:val="single" w:color="000000" w:sz="8" w:space="0"/>
              <w:left w:val="single" w:color="000000" w:sz="2" w:space="0"/>
              <w:bottom w:val="single" w:color="000000" w:sz="8" w:space="0"/>
              <w:right w:val="single" w:color="000000" w:sz="8" w:space="0"/>
            </w:tcBorders>
            <w:vAlign w:val="center"/>
          </w:tcPr>
          <w:p w14:paraId="57A57A8F">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00841135">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51B1DC05">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02EF1E4C">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5BE32A00">
            <w:pPr>
              <w:pStyle w:val="284"/>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4FD60EE3">
            <w:pPr>
              <w:pStyle w:val="284"/>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785311C5">
            <w:pPr>
              <w:pStyle w:val="284"/>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7470509">
            <w:pPr>
              <w:pStyle w:val="284"/>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11631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7888C3B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676" w:type="dxa"/>
            <w:tcBorders>
              <w:top w:val="single" w:color="000000" w:sz="8" w:space="0"/>
              <w:left w:val="single" w:color="auto" w:sz="4" w:space="0"/>
              <w:bottom w:val="single" w:color="000000" w:sz="8" w:space="0"/>
              <w:right w:val="single" w:color="000000" w:sz="8" w:space="0"/>
            </w:tcBorders>
            <w:vAlign w:val="center"/>
          </w:tcPr>
          <w:p w14:paraId="38724DBF">
            <w:pPr>
              <w:keepNext w:val="0"/>
              <w:keepLines w:val="0"/>
              <w:pageBreakBefore w:val="0"/>
              <w:widowControl w:val="0"/>
              <w:kinsoku/>
              <w:wordWrap/>
              <w:overflowPunct/>
              <w:topLinePunct w:val="0"/>
              <w:autoSpaceDE/>
              <w:autoSpaceDN/>
              <w:bidi w:val="0"/>
              <w:adjustRightInd w:val="0"/>
              <w:snapToGrid w:val="0"/>
              <w:spacing w:line="32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406" w:type="dxa"/>
            <w:tcBorders>
              <w:top w:val="single" w:color="000000" w:sz="8" w:space="0"/>
              <w:left w:val="single" w:color="000000" w:sz="2" w:space="0"/>
              <w:bottom w:val="single" w:color="000000" w:sz="8" w:space="0"/>
              <w:right w:val="single" w:color="000000" w:sz="8" w:space="0"/>
            </w:tcBorders>
            <w:vAlign w:val="center"/>
          </w:tcPr>
          <w:p w14:paraId="0FC73853">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分包。</w:t>
            </w:r>
          </w:p>
          <w:p w14:paraId="2FBB3E6C">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69F3C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3714999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676" w:type="dxa"/>
            <w:tcBorders>
              <w:top w:val="single" w:color="000000" w:sz="8" w:space="0"/>
              <w:left w:val="single" w:color="auto" w:sz="4" w:space="0"/>
              <w:right w:val="single" w:color="000000" w:sz="8" w:space="0"/>
            </w:tcBorders>
            <w:vAlign w:val="center"/>
          </w:tcPr>
          <w:p w14:paraId="09AA9AE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406" w:type="dxa"/>
            <w:tcBorders>
              <w:top w:val="single" w:color="000000" w:sz="8" w:space="0"/>
              <w:left w:val="single" w:color="000000" w:sz="2" w:space="0"/>
              <w:right w:val="single" w:color="000000" w:sz="8" w:space="0"/>
            </w:tcBorders>
            <w:vAlign w:val="center"/>
          </w:tcPr>
          <w:p w14:paraId="4E2EDB45">
            <w:pPr>
              <w:pStyle w:val="284"/>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4183507D">
            <w:pPr>
              <w:pStyle w:val="284"/>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w:t>
            </w:r>
            <w:r>
              <w:rPr>
                <w:rFonts w:hint="eastAsia" w:ascii="仿宋" w:hAnsi="仿宋" w:eastAsia="仿宋" w:cs="仿宋"/>
                <w:lang w:val="en-US" w:eastAsia="zh-CN"/>
              </w:rPr>
              <w:t>（格式见采购文件）</w:t>
            </w:r>
            <w:r>
              <w:rPr>
                <w:rFonts w:hint="eastAsia" w:ascii="仿宋" w:hAnsi="仿宋" w:eastAsia="仿宋" w:cs="仿宋"/>
                <w:lang w:eastAsia="zh-CN"/>
              </w:rPr>
              <w:t>；</w:t>
            </w:r>
          </w:p>
          <w:p w14:paraId="5F7162A1">
            <w:pPr>
              <w:pStyle w:val="284"/>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：提供《中小企业声明函》（格式见附件）；</w:t>
            </w:r>
          </w:p>
          <w:p w14:paraId="12F6F306">
            <w:pPr>
              <w:pStyle w:val="284"/>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en-US" w:eastAsia="zh-CN"/>
              </w:rPr>
            </w:pPr>
            <w:r>
              <w:rPr>
                <w:rFonts w:hint="eastAsia" w:ascii="仿宋" w:hAnsi="仿宋" w:eastAsia="仿宋" w:cs="仿宋"/>
              </w:rPr>
              <w:t>④本项目的特定资格要求</w:t>
            </w:r>
            <w:r>
              <w:rPr>
                <w:rFonts w:hint="eastAsia" w:ascii="仿宋" w:hAnsi="仿宋" w:eastAsia="仿宋" w:cs="仿宋"/>
                <w:lang w:eastAsia="zh-CN"/>
              </w:rPr>
              <w:t>：</w:t>
            </w:r>
            <w:r>
              <w:rPr>
                <w:rFonts w:hint="eastAsia" w:ascii="仿宋" w:hAnsi="仿宋" w:eastAsia="仿宋" w:cs="仿宋"/>
                <w:lang w:val="en-US" w:eastAsia="zh-CN"/>
              </w:rPr>
              <w:t>无。</w:t>
            </w:r>
          </w:p>
          <w:p w14:paraId="57E26C96">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2F071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45" w:type="dxa"/>
            <w:tcBorders>
              <w:top w:val="single" w:color="auto" w:sz="4" w:space="0"/>
              <w:right w:val="single" w:color="auto" w:sz="4" w:space="0"/>
            </w:tcBorders>
            <w:vAlign w:val="center"/>
          </w:tcPr>
          <w:p w14:paraId="1A6FDD3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676" w:type="dxa"/>
            <w:tcBorders>
              <w:top w:val="single" w:color="000000" w:sz="8" w:space="0"/>
              <w:left w:val="single" w:color="auto" w:sz="4" w:space="0"/>
              <w:right w:val="single" w:color="000000" w:sz="8" w:space="0"/>
            </w:tcBorders>
            <w:vAlign w:val="center"/>
          </w:tcPr>
          <w:p w14:paraId="11CA5C9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406" w:type="dxa"/>
            <w:tcBorders>
              <w:top w:val="single" w:color="000000" w:sz="8" w:space="0"/>
              <w:left w:val="single" w:color="000000" w:sz="2" w:space="0"/>
              <w:right w:val="single" w:color="000000" w:sz="8" w:space="0"/>
            </w:tcBorders>
            <w:vAlign w:val="center"/>
          </w:tcPr>
          <w:p w14:paraId="5DFB4136">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68C2B5DA">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1508BFA8">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564D5DE4">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06968CB9">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0AC1F7C7">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663EEDBC">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69F2B8C2">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170CDDAC">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02920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322FFDA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676" w:type="dxa"/>
            <w:tcBorders>
              <w:top w:val="single" w:color="000000" w:sz="8" w:space="0"/>
              <w:left w:val="single" w:color="auto" w:sz="4" w:space="0"/>
              <w:right w:val="single" w:color="000000" w:sz="8" w:space="0"/>
            </w:tcBorders>
            <w:vAlign w:val="center"/>
          </w:tcPr>
          <w:p w14:paraId="2BDE196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406" w:type="dxa"/>
            <w:tcBorders>
              <w:top w:val="single" w:color="000000" w:sz="8" w:space="0"/>
              <w:left w:val="single" w:color="000000" w:sz="2" w:space="0"/>
              <w:right w:val="single" w:color="000000" w:sz="8" w:space="0"/>
            </w:tcBorders>
            <w:vAlign w:val="center"/>
          </w:tcPr>
          <w:p w14:paraId="17906D86">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①开标一览表（报价表）；</w:t>
            </w:r>
          </w:p>
          <w:p w14:paraId="0FF34986">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0FE1A220">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4BF63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56141CB8">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676" w:type="dxa"/>
            <w:tcBorders>
              <w:top w:val="single" w:color="000000" w:sz="8" w:space="0"/>
              <w:left w:val="single" w:color="auto" w:sz="4" w:space="0"/>
              <w:bottom w:val="single" w:color="000000" w:sz="8" w:space="0"/>
              <w:right w:val="single" w:color="000000" w:sz="8" w:space="0"/>
            </w:tcBorders>
            <w:vAlign w:val="center"/>
          </w:tcPr>
          <w:p w14:paraId="113B1E3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406" w:type="dxa"/>
            <w:tcBorders>
              <w:top w:val="single" w:color="000000" w:sz="8" w:space="0"/>
              <w:left w:val="single" w:color="000000" w:sz="2" w:space="0"/>
              <w:bottom w:val="single" w:color="000000" w:sz="8" w:space="0"/>
              <w:right w:val="single" w:color="000000" w:sz="8" w:space="0"/>
            </w:tcBorders>
            <w:vAlign w:val="center"/>
          </w:tcPr>
          <w:p w14:paraId="1843526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44098FB6">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3FE99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35DE0B1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676" w:type="dxa"/>
            <w:tcBorders>
              <w:top w:val="single" w:color="000000" w:sz="8" w:space="0"/>
              <w:left w:val="single" w:color="auto" w:sz="4" w:space="0"/>
              <w:bottom w:val="single" w:color="000000" w:sz="8" w:space="0"/>
              <w:right w:val="single" w:color="000000" w:sz="8" w:space="0"/>
            </w:tcBorders>
            <w:vAlign w:val="center"/>
          </w:tcPr>
          <w:p w14:paraId="0411661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406" w:type="dxa"/>
            <w:tcBorders>
              <w:top w:val="single" w:color="000000" w:sz="8" w:space="0"/>
              <w:left w:val="single" w:color="000000" w:sz="2" w:space="0"/>
              <w:bottom w:val="single" w:color="000000" w:sz="8" w:space="0"/>
              <w:right w:val="single" w:color="000000" w:sz="8" w:space="0"/>
            </w:tcBorders>
            <w:vAlign w:val="center"/>
          </w:tcPr>
          <w:p w14:paraId="1BA1C37D">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0D3CA0E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14:paraId="7F53D644">
            <w:pPr>
              <w:keepNext w:val="0"/>
              <w:keepLines w:val="0"/>
              <w:pageBreakBefore w:val="0"/>
              <w:widowControl w:val="0"/>
              <w:kinsoku/>
              <w:wordWrap/>
              <w:overflowPunct/>
              <w:topLinePunct w:val="0"/>
              <w:autoSpaceDE/>
              <w:autoSpaceDN/>
              <w:bidi w:val="0"/>
              <w:adjustRightInd w:val="0"/>
              <w:spacing w:line="32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6AA5BD1E">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18A5AC58">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217CD73C">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21E2EDC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08779712">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43AC98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25DA6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BCA8F0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676" w:type="dxa"/>
            <w:tcBorders>
              <w:top w:val="single" w:color="000000" w:sz="8" w:space="0"/>
              <w:left w:val="single" w:color="000000" w:sz="2" w:space="0"/>
              <w:bottom w:val="single" w:color="000000" w:sz="8" w:space="0"/>
              <w:right w:val="single" w:color="000000" w:sz="8" w:space="0"/>
            </w:tcBorders>
            <w:vAlign w:val="center"/>
          </w:tcPr>
          <w:p w14:paraId="2673EEE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406" w:type="dxa"/>
            <w:tcBorders>
              <w:top w:val="single" w:color="000000" w:sz="8" w:space="0"/>
              <w:left w:val="single" w:color="000000" w:sz="2" w:space="0"/>
              <w:bottom w:val="single" w:color="000000" w:sz="8" w:space="0"/>
              <w:right w:val="single" w:color="000000" w:sz="8" w:space="0"/>
            </w:tcBorders>
            <w:vAlign w:val="center"/>
          </w:tcPr>
          <w:p w14:paraId="040B44F6">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14:paraId="36B1F707">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 B组织。</w:t>
            </w:r>
          </w:p>
          <w:p w14:paraId="0970314D">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本项目方案讲解演示采用U盘演示。投标人须通过现场或邮寄方式递交此项目演示视频存储介质，请各投标人在邮寄过程中自行保护好隐私，并确保在投标截止时间前寄到收件人处。每个投标人演示时间不超过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lang w:val="en-US" w:eastAsia="zh-CN"/>
              </w:rPr>
              <w:t>10</w:t>
            </w:r>
            <w:r>
              <w:rPr>
                <w:rFonts w:hint="eastAsia" w:ascii="仿宋" w:hAnsi="仿宋" w:eastAsia="仿宋" w:cs="仿宋"/>
                <w:kern w:val="0"/>
                <w:sz w:val="24"/>
              </w:rPr>
              <w:t>分钟。</w:t>
            </w:r>
          </w:p>
          <w:p w14:paraId="787ECCFE">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lang w:val="zh-CN"/>
              </w:rPr>
            </w:pPr>
            <w:r>
              <w:rPr>
                <w:rFonts w:hint="eastAsia" w:ascii="仿宋" w:hAnsi="仿宋" w:eastAsia="仿宋" w:cs="仿宋"/>
                <w:kern w:val="0"/>
                <w:sz w:val="24"/>
              </w:rPr>
              <w:t>注：因投标人自身原因导致无法演示或者演示效果不理想的，责任自负。</w:t>
            </w:r>
          </w:p>
        </w:tc>
      </w:tr>
      <w:tr w14:paraId="3596F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1CD804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676" w:type="dxa"/>
            <w:tcBorders>
              <w:top w:val="single" w:color="000000" w:sz="8" w:space="0"/>
              <w:left w:val="single" w:color="000000" w:sz="2" w:space="0"/>
              <w:bottom w:val="single" w:color="000000" w:sz="8" w:space="0"/>
              <w:right w:val="single" w:color="000000" w:sz="8" w:space="0"/>
            </w:tcBorders>
            <w:vAlign w:val="center"/>
          </w:tcPr>
          <w:p w14:paraId="5CEE076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406" w:type="dxa"/>
            <w:tcBorders>
              <w:top w:val="single" w:color="000000" w:sz="8" w:space="0"/>
              <w:left w:val="single" w:color="000000" w:sz="2" w:space="0"/>
              <w:bottom w:val="single" w:color="000000" w:sz="8" w:space="0"/>
              <w:right w:val="single" w:color="000000" w:sz="8" w:space="0"/>
            </w:tcBorders>
            <w:vAlign w:val="center"/>
          </w:tcPr>
          <w:p w14:paraId="2DE0F257">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p w14:paraId="677E5844">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b/>
                <w:bCs/>
                <w:kern w:val="0"/>
                <w:sz w:val="24"/>
                <w:lang w:val="en-US" w:eastAsia="zh-CN"/>
              </w:rPr>
            </w:pPr>
            <w:r>
              <w:rPr>
                <w:rFonts w:hint="eastAsia" w:ascii="仿宋" w:hAnsi="仿宋" w:eastAsia="仿宋" w:cs="仿宋"/>
                <w:b w:val="0"/>
                <w:bCs w:val="0"/>
                <w:color w:val="auto"/>
                <w:kern w:val="0"/>
                <w:sz w:val="24"/>
                <w:szCs w:val="24"/>
                <w:highlight w:val="none"/>
                <w:lang w:val="en-US" w:eastAsia="zh-CN"/>
              </w:rPr>
              <w:t>合同签订前，中</w:t>
            </w:r>
            <w:r>
              <w:rPr>
                <w:rFonts w:hint="eastAsia" w:ascii="仿宋" w:hAnsi="仿宋" w:eastAsia="仿宋" w:cs="仿宋"/>
                <w:color w:val="auto"/>
                <w:kern w:val="0"/>
                <w:sz w:val="24"/>
                <w:szCs w:val="24"/>
                <w:highlight w:val="none"/>
                <w:lang w:val="en-US" w:eastAsia="zh-CN"/>
              </w:rPr>
              <w:t>标单位须向采购单位缴纳合同金额1%的履约保证金，合同期满后无任何问题10天内退回（不计息）</w:t>
            </w:r>
            <w:r>
              <w:rPr>
                <w:rFonts w:hint="eastAsia" w:ascii="仿宋" w:hAnsi="仿宋" w:eastAsia="仿宋" w:cs="仿宋"/>
                <w:color w:val="auto"/>
                <w:sz w:val="24"/>
                <w:szCs w:val="24"/>
                <w:highlight w:val="none"/>
                <w:lang w:eastAsia="zh-CN"/>
              </w:rPr>
              <w:t>。</w:t>
            </w:r>
          </w:p>
        </w:tc>
      </w:tr>
      <w:tr w14:paraId="42A05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9C6A55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676" w:type="dxa"/>
            <w:tcBorders>
              <w:top w:val="single" w:color="000000" w:sz="8" w:space="0"/>
              <w:left w:val="single" w:color="000000" w:sz="2" w:space="0"/>
              <w:bottom w:val="single" w:color="000000" w:sz="8" w:space="0"/>
              <w:right w:val="single" w:color="000000" w:sz="8" w:space="0"/>
            </w:tcBorders>
            <w:vAlign w:val="center"/>
          </w:tcPr>
          <w:p w14:paraId="55A3DF9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7BB1112B">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C337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5"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8135D6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676" w:type="dxa"/>
            <w:tcBorders>
              <w:top w:val="single" w:color="000000" w:sz="8" w:space="0"/>
              <w:left w:val="single" w:color="000000" w:sz="2" w:space="0"/>
              <w:bottom w:val="single" w:color="000000" w:sz="8" w:space="0"/>
              <w:right w:val="single" w:color="000000" w:sz="8" w:space="0"/>
            </w:tcBorders>
            <w:vAlign w:val="center"/>
          </w:tcPr>
          <w:p w14:paraId="19222F0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5DFB4958">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default" w:ascii="仿宋" w:hAnsi="仿宋" w:eastAsia="仿宋" w:cs="仿宋"/>
                <w:b w:val="0"/>
                <w:bCs w:val="0"/>
                <w:color w:val="FF0000"/>
                <w:sz w:val="24"/>
                <w:u w:val="single"/>
                <w:lang w:val="en-US" w:eastAsia="zh-CN"/>
              </w:rPr>
            </w:pPr>
            <w:r>
              <w:rPr>
                <w:rFonts w:hint="eastAsia" w:ascii="等线" w:hAnsi="等线" w:eastAsia="等线" w:cs="等线"/>
                <w:kern w:val="0"/>
                <w:sz w:val="24"/>
              </w:rPr>
              <w:t>☐</w:t>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color w:val="auto"/>
                <w:sz w:val="24"/>
                <w:u w:val="single"/>
                <w:lang w:val="en-US" w:eastAsia="zh-CN"/>
              </w:rPr>
              <w:t xml:space="preserve"> / </w:t>
            </w:r>
          </w:p>
          <w:p w14:paraId="10768A45">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w:t>
            </w:r>
          </w:p>
        </w:tc>
      </w:tr>
      <w:tr w14:paraId="5E591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C130F8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676" w:type="dxa"/>
            <w:tcBorders>
              <w:top w:val="single" w:color="000000" w:sz="8" w:space="0"/>
              <w:left w:val="single" w:color="000000" w:sz="2" w:space="0"/>
              <w:bottom w:val="single" w:color="000000" w:sz="8" w:space="0"/>
              <w:right w:val="single" w:color="000000" w:sz="8" w:space="0"/>
            </w:tcBorders>
            <w:vAlign w:val="center"/>
          </w:tcPr>
          <w:p w14:paraId="0F9CA78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406" w:type="dxa"/>
            <w:tcBorders>
              <w:top w:val="single" w:color="000000" w:sz="8" w:space="0"/>
              <w:left w:val="single" w:color="000000" w:sz="2" w:space="0"/>
              <w:bottom w:val="single" w:color="000000" w:sz="8" w:space="0"/>
              <w:right w:val="single" w:color="000000" w:sz="8" w:space="0"/>
            </w:tcBorders>
            <w:vAlign w:val="center"/>
          </w:tcPr>
          <w:p w14:paraId="57AA82A4">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lang w:val="en-US" w:eastAsia="zh-CN"/>
              </w:rPr>
            </w:pPr>
            <w:r>
              <w:rPr>
                <w:rFonts w:hint="eastAsia" w:ascii="仿宋" w:hAnsi="仿宋" w:eastAsia="仿宋" w:cs="仿宋"/>
                <w:kern w:val="0"/>
                <w:sz w:val="24"/>
              </w:rPr>
              <w:t>标的：</w:t>
            </w:r>
            <w:r>
              <w:rPr>
                <w:rFonts w:hint="eastAsia" w:ascii="仿宋" w:hAnsi="仿宋" w:eastAsia="仿宋" w:cs="仿宋"/>
                <w:kern w:val="0"/>
                <w:sz w:val="24"/>
                <w:u w:val="single"/>
                <w:lang w:eastAsia="zh-CN"/>
              </w:rPr>
              <w:t>璜山镇2025-2026年残疾人之家运营服务采购项目</w:t>
            </w:r>
            <w:r>
              <w:rPr>
                <w:rFonts w:hint="eastAsia" w:ascii="仿宋" w:hAnsi="仿宋" w:eastAsia="仿宋" w:cs="仿宋"/>
                <w:kern w:val="0"/>
                <w:sz w:val="24"/>
                <w:lang w:val="en-US" w:eastAsia="zh-CN"/>
              </w:rPr>
              <w:t>，</w:t>
            </w:r>
            <w:r>
              <w:rPr>
                <w:rFonts w:hint="eastAsia" w:ascii="仿宋" w:hAnsi="仿宋" w:eastAsia="仿宋" w:cs="仿宋"/>
                <w:kern w:val="0"/>
                <w:sz w:val="24"/>
              </w:rPr>
              <w:t>属于</w:t>
            </w:r>
            <w:r>
              <w:rPr>
                <w:rFonts w:hint="eastAsia" w:ascii="仿宋" w:hAnsi="仿宋" w:eastAsia="仿宋" w:cs="仿宋"/>
                <w:kern w:val="0"/>
                <w:sz w:val="24"/>
                <w:u w:val="single"/>
                <w:lang w:val="en-US" w:eastAsia="zh-CN"/>
              </w:rPr>
              <w:t>其他未列明行业</w:t>
            </w:r>
            <w:r>
              <w:rPr>
                <w:rFonts w:hint="eastAsia" w:ascii="仿宋" w:hAnsi="仿宋" w:eastAsia="仿宋" w:cs="仿宋"/>
                <w:kern w:val="0"/>
                <w:sz w:val="24"/>
                <w:lang w:val="en-US" w:eastAsia="zh-CN"/>
              </w:rPr>
              <w:t>。</w:t>
            </w:r>
          </w:p>
          <w:p w14:paraId="79CA4210">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lang w:val="en-US" w:eastAsia="zh-CN"/>
              </w:rPr>
            </w:pPr>
            <w:r>
              <w:rPr>
                <w:rFonts w:hint="eastAsia" w:ascii="仿宋" w:hAnsi="仿宋" w:eastAsia="仿宋" w:cs="仿宋"/>
                <w:kern w:val="0"/>
                <w:sz w:val="24"/>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kern w:val="0"/>
                <w:sz w:val="24"/>
                <w:u w:val="single"/>
                <w:lang w:val="en-US" w:eastAsia="zh-CN"/>
              </w:rPr>
              <w:t>其他未列明行业</w:t>
            </w:r>
            <w:r>
              <w:rPr>
                <w:rFonts w:hint="eastAsia" w:ascii="仿宋" w:hAnsi="仿宋" w:eastAsia="仿宋" w:cs="仿宋"/>
                <w:kern w:val="0"/>
                <w:sz w:val="24"/>
                <w:lang w:val="en-US" w:eastAsia="zh-CN"/>
              </w:rPr>
              <w:t>。</w:t>
            </w:r>
          </w:p>
        </w:tc>
      </w:tr>
      <w:tr w14:paraId="0A2AE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right w:val="single" w:color="000000" w:sz="2" w:space="0"/>
            </w:tcBorders>
            <w:vAlign w:val="center"/>
          </w:tcPr>
          <w:p w14:paraId="7E4D50B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676" w:type="dxa"/>
            <w:tcBorders>
              <w:top w:val="single" w:color="000000" w:sz="8" w:space="0"/>
              <w:left w:val="single" w:color="000000" w:sz="2" w:space="0"/>
              <w:right w:val="single" w:color="000000" w:sz="8" w:space="0"/>
            </w:tcBorders>
            <w:vAlign w:val="center"/>
          </w:tcPr>
          <w:p w14:paraId="273C752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406" w:type="dxa"/>
            <w:tcBorders>
              <w:top w:val="single" w:color="000000" w:sz="8" w:space="0"/>
              <w:left w:val="single" w:color="000000" w:sz="2" w:space="0"/>
              <w:right w:val="single" w:color="000000" w:sz="8" w:space="0"/>
            </w:tcBorders>
            <w:vAlign w:val="center"/>
          </w:tcPr>
          <w:p w14:paraId="7879B6DF">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4056A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1"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BAE0A4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676" w:type="dxa"/>
            <w:tcBorders>
              <w:top w:val="single" w:color="000000" w:sz="8" w:space="0"/>
              <w:left w:val="single" w:color="000000" w:sz="2" w:space="0"/>
              <w:bottom w:val="single" w:color="000000" w:sz="8" w:space="0"/>
              <w:right w:val="single" w:color="000000" w:sz="8" w:space="0"/>
            </w:tcBorders>
            <w:vAlign w:val="center"/>
          </w:tcPr>
          <w:p w14:paraId="2D53CE4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备份投标文件送达地点</w:t>
            </w:r>
          </w:p>
        </w:tc>
        <w:tc>
          <w:tcPr>
            <w:tcW w:w="7406" w:type="dxa"/>
            <w:tcBorders>
              <w:top w:val="single" w:color="000000" w:sz="8" w:space="0"/>
              <w:left w:val="single" w:color="000000" w:sz="2" w:space="0"/>
              <w:bottom w:val="single" w:color="000000" w:sz="8" w:space="0"/>
              <w:right w:val="single" w:color="000000" w:sz="8" w:space="0"/>
            </w:tcBorders>
            <w:vAlign w:val="center"/>
          </w:tcPr>
          <w:p w14:paraId="689EEEC4">
            <w:pPr>
              <w:pStyle w:val="35"/>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kern w:val="28"/>
                <w:sz w:val="24"/>
              </w:rPr>
            </w:pPr>
            <w:r>
              <w:rPr>
                <w:rFonts w:hint="eastAsia" w:ascii="仿宋" w:hAnsi="仿宋" w:eastAsia="仿宋" w:cs="仿宋"/>
                <w:b/>
                <w:sz w:val="24"/>
                <w:szCs w:val="24"/>
                <w:lang w:eastAsia="zh-CN"/>
              </w:rPr>
              <w:t>诸暨市宸佳工程管理有限公司</w:t>
            </w:r>
            <w:r>
              <w:rPr>
                <w:rFonts w:hint="eastAsia" w:ascii="仿宋" w:hAnsi="仿宋" w:eastAsia="仿宋" w:cs="仿宋"/>
                <w:b/>
                <w:sz w:val="24"/>
                <w:szCs w:val="24"/>
              </w:rPr>
              <w:t>邮箱（</w:t>
            </w:r>
            <w:r>
              <w:rPr>
                <w:rFonts w:hint="eastAsia" w:ascii="仿宋" w:hAnsi="仿宋" w:eastAsia="仿宋" w:cs="仿宋"/>
              </w:rPr>
              <w:fldChar w:fldCharType="begin"/>
            </w:r>
            <w:r>
              <w:rPr>
                <w:rFonts w:hint="eastAsia" w:ascii="仿宋" w:hAnsi="仿宋" w:eastAsia="仿宋" w:cs="仿宋"/>
              </w:rPr>
              <w:instrText xml:space="preserve"> HYPERLINK "mailto:zjztb001@aliyun.com" </w:instrText>
            </w:r>
            <w:r>
              <w:rPr>
                <w:rFonts w:hint="eastAsia" w:ascii="仿宋" w:hAnsi="仿宋" w:eastAsia="仿宋" w:cs="仿宋"/>
              </w:rPr>
              <w:fldChar w:fldCharType="separate"/>
            </w:r>
            <w:r>
              <w:rPr>
                <w:rStyle w:val="79"/>
                <w:rFonts w:hint="eastAsia" w:ascii="仿宋" w:hAnsi="仿宋" w:eastAsia="仿宋" w:cs="仿宋"/>
                <w:b/>
                <w:snapToGrid/>
                <w:kern w:val="2"/>
                <w:sz w:val="24"/>
                <w:szCs w:val="24"/>
                <w:lang w:val="en-US" w:eastAsia="zh-CN"/>
              </w:rPr>
              <w:t>2028562254@qq.com</w:t>
            </w:r>
            <w:r>
              <w:rPr>
                <w:rStyle w:val="79"/>
                <w:rFonts w:hint="eastAsia" w:ascii="仿宋" w:hAnsi="仿宋" w:eastAsia="仿宋" w:cs="仿宋"/>
                <w:b/>
                <w:snapToGrid/>
                <w:kern w:val="2"/>
                <w:sz w:val="24"/>
                <w:szCs w:val="24"/>
              </w:rPr>
              <w:fldChar w:fldCharType="end"/>
            </w:r>
            <w:r>
              <w:rPr>
                <w:rFonts w:hint="eastAsia" w:ascii="仿宋" w:hAnsi="仿宋" w:eastAsia="仿宋" w:cs="仿宋"/>
                <w:b/>
                <w:sz w:val="24"/>
                <w:szCs w:val="24"/>
              </w:rPr>
              <w:t>）</w:t>
            </w:r>
          </w:p>
        </w:tc>
      </w:tr>
      <w:tr w14:paraId="1083A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F4D7A9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676" w:type="dxa"/>
            <w:tcBorders>
              <w:top w:val="single" w:color="000000" w:sz="8" w:space="0"/>
              <w:left w:val="single" w:color="000000" w:sz="2" w:space="0"/>
              <w:bottom w:val="single" w:color="000000" w:sz="8" w:space="0"/>
              <w:right w:val="single" w:color="000000" w:sz="8" w:space="0"/>
            </w:tcBorders>
            <w:vAlign w:val="center"/>
          </w:tcPr>
          <w:p w14:paraId="2B8FB3DF">
            <w:pPr>
              <w:pStyle w:val="35"/>
              <w:keepNext w:val="0"/>
              <w:keepLines w:val="0"/>
              <w:pageBreakBefore w:val="0"/>
              <w:widowControl w:val="0"/>
              <w:kinsoku/>
              <w:wordWrap/>
              <w:overflowPunct/>
              <w:topLinePunct w:val="0"/>
              <w:autoSpaceDE/>
              <w:autoSpaceDN/>
              <w:bidi w:val="0"/>
              <w:spacing w:line="32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406" w:type="dxa"/>
            <w:tcBorders>
              <w:top w:val="single" w:color="000000" w:sz="8" w:space="0"/>
              <w:left w:val="single" w:color="000000" w:sz="2" w:space="0"/>
              <w:bottom w:val="single" w:color="000000" w:sz="8" w:space="0"/>
              <w:right w:val="single" w:color="000000" w:sz="8" w:space="0"/>
            </w:tcBorders>
            <w:vAlign w:val="center"/>
          </w:tcPr>
          <w:p w14:paraId="2AA34135">
            <w:pPr>
              <w:spacing w:line="276" w:lineRule="auto"/>
              <w:rPr>
                <w:rStyle w:val="73"/>
                <w:rFonts w:ascii="仿宋" w:hAnsi="仿宋" w:eastAsia="仿宋" w:cs="宋体"/>
                <w:b w:val="0"/>
                <w:color w:val="auto"/>
                <w:sz w:val="24"/>
                <w:szCs w:val="24"/>
              </w:rPr>
            </w:pPr>
            <w:r>
              <w:rPr>
                <w:rFonts w:hint="eastAsia" w:ascii="仿宋" w:hAnsi="仿宋" w:eastAsia="仿宋" w:cs="仿宋"/>
                <w:snapToGrid w:val="0"/>
                <w:kern w:val="28"/>
                <w:sz w:val="24"/>
                <w:szCs w:val="24"/>
                <w:highlight w:val="none"/>
                <w:lang w:val="en-US" w:eastAsia="zh-CN" w:bidi="ar-SA"/>
              </w:rPr>
              <w:t>1</w:t>
            </w:r>
            <w:r>
              <w:rPr>
                <w:rFonts w:hint="eastAsia" w:ascii="仿宋" w:hAnsi="仿宋" w:eastAsia="仿宋" w:cs="仿宋"/>
                <w:snapToGrid w:val="0"/>
                <w:spacing w:val="0"/>
                <w:kern w:val="28"/>
                <w:sz w:val="24"/>
                <w:szCs w:val="24"/>
                <w:highlight w:val="none"/>
                <w:lang w:val="en-US" w:eastAsia="zh-CN" w:bidi="ar-SA"/>
              </w:rPr>
              <w:t>、</w:t>
            </w:r>
            <w:r>
              <w:rPr>
                <w:rFonts w:hint="eastAsia" w:ascii="仿宋" w:hAnsi="仿宋" w:eastAsia="仿宋"/>
                <w:color w:val="auto"/>
                <w:sz w:val="24"/>
                <w:szCs w:val="24"/>
              </w:rPr>
              <w:t>招标代理服务费：</w:t>
            </w:r>
            <w:r>
              <w:rPr>
                <w:rStyle w:val="73"/>
                <w:rFonts w:hint="eastAsia" w:ascii="仿宋" w:hAnsi="仿宋" w:eastAsia="仿宋" w:cs="宋体"/>
                <w:b w:val="0"/>
                <w:color w:val="auto"/>
                <w:sz w:val="24"/>
                <w:szCs w:val="24"/>
              </w:rPr>
              <w:t>本项目的</w:t>
            </w:r>
            <w:r>
              <w:rPr>
                <w:rFonts w:hint="eastAsia" w:ascii="仿宋" w:hAnsi="仿宋" w:eastAsia="仿宋" w:cs="宋体"/>
                <w:color w:val="auto"/>
                <w:kern w:val="2"/>
                <w:sz w:val="24"/>
                <w:szCs w:val="24"/>
              </w:rPr>
              <w:t>招标代理服务费以</w:t>
            </w:r>
            <w:r>
              <w:rPr>
                <w:rFonts w:hint="eastAsia" w:ascii="仿宋" w:hAnsi="仿宋" w:eastAsia="仿宋" w:cs="仿宋"/>
                <w:snapToGrid w:val="0"/>
                <w:spacing w:val="0"/>
                <w:kern w:val="28"/>
                <w:sz w:val="24"/>
                <w:szCs w:val="24"/>
                <w:highlight w:val="none"/>
                <w:lang w:val="en-US" w:eastAsia="zh-CN" w:bidi="ar-SA"/>
              </w:rPr>
              <w:t>合同金额</w:t>
            </w:r>
            <w:r>
              <w:rPr>
                <w:rStyle w:val="73"/>
                <w:rFonts w:hint="eastAsia" w:ascii="仿宋" w:hAnsi="仿宋" w:eastAsia="仿宋" w:cs="宋体"/>
                <w:b w:val="0"/>
                <w:color w:val="auto"/>
                <w:sz w:val="24"/>
                <w:szCs w:val="24"/>
              </w:rPr>
              <w:t>为计算基数</w:t>
            </w:r>
            <w:r>
              <w:rPr>
                <w:rFonts w:hint="eastAsia" w:ascii="仿宋" w:hAnsi="仿宋" w:eastAsia="仿宋" w:cs="仿宋"/>
                <w:snapToGrid w:val="0"/>
                <w:spacing w:val="0"/>
                <w:kern w:val="28"/>
                <w:sz w:val="24"/>
                <w:szCs w:val="24"/>
                <w:highlight w:val="none"/>
                <w:lang w:val="en-US" w:eastAsia="zh-CN" w:bidi="ar-SA"/>
              </w:rPr>
              <w:t>，</w:t>
            </w:r>
            <w:r>
              <w:rPr>
                <w:rStyle w:val="73"/>
                <w:rFonts w:hint="eastAsia" w:ascii="仿宋" w:hAnsi="仿宋" w:eastAsia="仿宋" w:cs="宋体"/>
                <w:b w:val="0"/>
                <w:color w:val="auto"/>
                <w:sz w:val="24"/>
                <w:szCs w:val="24"/>
              </w:rPr>
              <w:t>按以下费率标准计算，计算方式采用差额定率累进法：</w:t>
            </w:r>
          </w:p>
          <w:tbl>
            <w:tblPr>
              <w:tblStyle w:val="65"/>
              <w:tblW w:w="4917"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699"/>
              <w:gridCol w:w="1088"/>
              <w:gridCol w:w="1192"/>
              <w:gridCol w:w="1219"/>
            </w:tblGrid>
            <w:tr w14:paraId="6E3346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3" w:hRule="atLeast"/>
                <w:tblCellSpacing w:w="0" w:type="dxa"/>
                <w:jc w:val="center"/>
              </w:trPr>
              <w:tc>
                <w:tcPr>
                  <w:tcW w:w="3594" w:type="dxa"/>
                  <w:noWrap w:val="0"/>
                  <w:vAlign w:val="center"/>
                </w:tcPr>
                <w:p w14:paraId="7CB7FDE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服务类型     中标金额（万元）</w:t>
                  </w:r>
                </w:p>
              </w:tc>
              <w:tc>
                <w:tcPr>
                  <w:tcW w:w="1058" w:type="dxa"/>
                  <w:noWrap w:val="0"/>
                  <w:vAlign w:val="center"/>
                </w:tcPr>
                <w:p w14:paraId="7A702801">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货物招标</w:t>
                  </w:r>
                </w:p>
              </w:tc>
              <w:tc>
                <w:tcPr>
                  <w:tcW w:w="1159" w:type="dxa"/>
                  <w:noWrap w:val="0"/>
                  <w:vAlign w:val="center"/>
                </w:tcPr>
                <w:p w14:paraId="39862CDE">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服务招标</w:t>
                  </w:r>
                </w:p>
              </w:tc>
              <w:tc>
                <w:tcPr>
                  <w:tcW w:w="1185" w:type="dxa"/>
                  <w:noWrap w:val="0"/>
                  <w:vAlign w:val="center"/>
                </w:tcPr>
                <w:p w14:paraId="35C02C8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工程招标</w:t>
                  </w:r>
                </w:p>
              </w:tc>
            </w:tr>
            <w:tr w14:paraId="558084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7AA40002">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100以下</w:t>
                  </w:r>
                </w:p>
              </w:tc>
              <w:tc>
                <w:tcPr>
                  <w:tcW w:w="1058" w:type="dxa"/>
                  <w:noWrap w:val="0"/>
                  <w:vAlign w:val="center"/>
                </w:tcPr>
                <w:p w14:paraId="1E9D8151">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1.5％</w:t>
                  </w:r>
                </w:p>
              </w:tc>
              <w:tc>
                <w:tcPr>
                  <w:tcW w:w="1159" w:type="dxa"/>
                  <w:noWrap w:val="0"/>
                  <w:vAlign w:val="center"/>
                </w:tcPr>
                <w:p w14:paraId="40ED6C3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1.5％</w:t>
                  </w:r>
                </w:p>
              </w:tc>
              <w:tc>
                <w:tcPr>
                  <w:tcW w:w="1185" w:type="dxa"/>
                  <w:noWrap w:val="0"/>
                  <w:vAlign w:val="center"/>
                </w:tcPr>
                <w:p w14:paraId="32318AC5">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w:t>
                  </w:r>
                </w:p>
              </w:tc>
            </w:tr>
            <w:tr w14:paraId="5E8F39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tblCellSpacing w:w="0" w:type="dxa"/>
                <w:jc w:val="center"/>
              </w:trPr>
              <w:tc>
                <w:tcPr>
                  <w:tcW w:w="3594" w:type="dxa"/>
                  <w:noWrap w:val="0"/>
                  <w:vAlign w:val="center"/>
                </w:tcPr>
                <w:p w14:paraId="0764F60A">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100—500</w:t>
                  </w:r>
                </w:p>
              </w:tc>
              <w:tc>
                <w:tcPr>
                  <w:tcW w:w="1058" w:type="dxa"/>
                  <w:noWrap w:val="0"/>
                  <w:vAlign w:val="center"/>
                </w:tcPr>
                <w:p w14:paraId="1C2C633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1.1％</w:t>
                  </w:r>
                </w:p>
              </w:tc>
              <w:tc>
                <w:tcPr>
                  <w:tcW w:w="1159" w:type="dxa"/>
                  <w:noWrap w:val="0"/>
                  <w:vAlign w:val="center"/>
                </w:tcPr>
                <w:p w14:paraId="0224B083">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0.8％</w:t>
                  </w:r>
                </w:p>
              </w:tc>
              <w:tc>
                <w:tcPr>
                  <w:tcW w:w="1185" w:type="dxa"/>
                  <w:noWrap w:val="0"/>
                  <w:vAlign w:val="center"/>
                </w:tcPr>
                <w:p w14:paraId="6FC8DCF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0.7％</w:t>
                  </w:r>
                </w:p>
              </w:tc>
            </w:tr>
            <w:tr w14:paraId="11E51E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0A6C8889">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500—1000</w:t>
                  </w:r>
                </w:p>
              </w:tc>
              <w:tc>
                <w:tcPr>
                  <w:tcW w:w="1058" w:type="dxa"/>
                  <w:noWrap w:val="0"/>
                  <w:vAlign w:val="center"/>
                </w:tcPr>
                <w:p w14:paraId="41383DF3">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0.8％</w:t>
                  </w:r>
                </w:p>
              </w:tc>
              <w:tc>
                <w:tcPr>
                  <w:tcW w:w="1159" w:type="dxa"/>
                  <w:noWrap w:val="0"/>
                  <w:vAlign w:val="center"/>
                </w:tcPr>
                <w:p w14:paraId="54708522">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0.45％</w:t>
                  </w:r>
                </w:p>
              </w:tc>
              <w:tc>
                <w:tcPr>
                  <w:tcW w:w="1185" w:type="dxa"/>
                  <w:noWrap w:val="0"/>
                  <w:vAlign w:val="center"/>
                </w:tcPr>
                <w:p w14:paraId="27C7A2B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0.55％</w:t>
                  </w:r>
                </w:p>
              </w:tc>
            </w:tr>
            <w:tr w14:paraId="2F8A75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09AAF098">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1000—5000</w:t>
                  </w:r>
                </w:p>
              </w:tc>
              <w:tc>
                <w:tcPr>
                  <w:tcW w:w="1058" w:type="dxa"/>
                  <w:noWrap w:val="0"/>
                  <w:vAlign w:val="center"/>
                </w:tcPr>
                <w:p w14:paraId="5577342A">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0.5％</w:t>
                  </w:r>
                </w:p>
              </w:tc>
              <w:tc>
                <w:tcPr>
                  <w:tcW w:w="1159" w:type="dxa"/>
                  <w:noWrap w:val="0"/>
                  <w:vAlign w:val="center"/>
                </w:tcPr>
                <w:p w14:paraId="2033EFB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0.25％</w:t>
                  </w:r>
                </w:p>
              </w:tc>
              <w:tc>
                <w:tcPr>
                  <w:tcW w:w="1185" w:type="dxa"/>
                  <w:noWrap w:val="0"/>
                  <w:vAlign w:val="center"/>
                </w:tcPr>
                <w:p w14:paraId="4B949AF5">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0.35％</w:t>
                  </w:r>
                </w:p>
              </w:tc>
            </w:tr>
            <w:tr w14:paraId="70B0D1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57307F40">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5000—10000</w:t>
                  </w:r>
                </w:p>
              </w:tc>
              <w:tc>
                <w:tcPr>
                  <w:tcW w:w="1058" w:type="dxa"/>
                  <w:noWrap w:val="0"/>
                  <w:vAlign w:val="center"/>
                </w:tcPr>
                <w:p w14:paraId="68B1137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0.25％</w:t>
                  </w:r>
                </w:p>
              </w:tc>
              <w:tc>
                <w:tcPr>
                  <w:tcW w:w="1159" w:type="dxa"/>
                  <w:noWrap w:val="0"/>
                  <w:vAlign w:val="center"/>
                </w:tcPr>
                <w:p w14:paraId="4D53A267">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0.1％</w:t>
                  </w:r>
                </w:p>
              </w:tc>
              <w:tc>
                <w:tcPr>
                  <w:tcW w:w="1185" w:type="dxa"/>
                  <w:noWrap w:val="0"/>
                  <w:vAlign w:val="center"/>
                </w:tcPr>
                <w:p w14:paraId="5B78215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w:t>
                  </w:r>
                </w:p>
              </w:tc>
            </w:tr>
            <w:tr w14:paraId="17C3AE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jc w:val="center"/>
              </w:trPr>
              <w:tc>
                <w:tcPr>
                  <w:tcW w:w="3594" w:type="dxa"/>
                  <w:noWrap w:val="0"/>
                  <w:vAlign w:val="center"/>
                </w:tcPr>
                <w:p w14:paraId="40B089F7">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10000—100000</w:t>
                  </w:r>
                </w:p>
              </w:tc>
              <w:tc>
                <w:tcPr>
                  <w:tcW w:w="1058" w:type="dxa"/>
                  <w:noWrap w:val="0"/>
                  <w:vAlign w:val="center"/>
                </w:tcPr>
                <w:p w14:paraId="5BC8909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c>
                <w:tcPr>
                  <w:tcW w:w="1159" w:type="dxa"/>
                  <w:noWrap w:val="0"/>
                  <w:vAlign w:val="center"/>
                </w:tcPr>
                <w:p w14:paraId="6AA0513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c>
                <w:tcPr>
                  <w:tcW w:w="1185" w:type="dxa"/>
                  <w:noWrap w:val="0"/>
                  <w:vAlign w:val="center"/>
                </w:tcPr>
                <w:p w14:paraId="741781E2">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r>
            <w:tr w14:paraId="0DA868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4E3ADB3E">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1000000以上</w:t>
                  </w:r>
                </w:p>
              </w:tc>
              <w:tc>
                <w:tcPr>
                  <w:tcW w:w="1058" w:type="dxa"/>
                  <w:noWrap w:val="0"/>
                  <w:vAlign w:val="center"/>
                </w:tcPr>
                <w:p w14:paraId="228BAE4F">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c>
                <w:tcPr>
                  <w:tcW w:w="1159" w:type="dxa"/>
                  <w:noWrap w:val="0"/>
                  <w:vAlign w:val="center"/>
                </w:tcPr>
                <w:p w14:paraId="2B6C923A">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c>
                <w:tcPr>
                  <w:tcW w:w="1185" w:type="dxa"/>
                  <w:noWrap w:val="0"/>
                  <w:vAlign w:val="center"/>
                </w:tcPr>
                <w:p w14:paraId="756FDDE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r>
          </w:tbl>
          <w:p w14:paraId="1D14D68E">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highlight w:val="none"/>
                <w:u w:val="none"/>
                <w:lang w:val="en-US" w:eastAsia="zh-CN"/>
              </w:rPr>
            </w:pPr>
            <w:r>
              <w:rPr>
                <w:rFonts w:hint="eastAsia" w:ascii="仿宋" w:hAnsi="仿宋" w:eastAsia="仿宋" w:cs="仿宋"/>
                <w:kern w:val="0"/>
                <w:sz w:val="24"/>
                <w:highlight w:val="none"/>
                <w:u w:val="none"/>
                <w:lang w:val="en-US" w:eastAsia="zh-CN"/>
              </w:rPr>
              <w:t>采购代理费不足3000元按3000元收取。</w:t>
            </w:r>
          </w:p>
          <w:p w14:paraId="1240F84F">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highlight w:val="none"/>
                <w:u w:val="none"/>
                <w:lang w:val="en-US" w:eastAsia="zh-CN"/>
              </w:rPr>
            </w:pPr>
            <w:r>
              <w:rPr>
                <w:rFonts w:hint="eastAsia" w:ascii="仿宋" w:hAnsi="仿宋" w:eastAsia="仿宋" w:cs="仿宋"/>
                <w:kern w:val="0"/>
                <w:sz w:val="24"/>
                <w:highlight w:val="none"/>
                <w:u w:val="none"/>
                <w:lang w:val="en-US" w:eastAsia="zh-CN"/>
              </w:rPr>
              <w:t>2、</w:t>
            </w:r>
            <w:r>
              <w:rPr>
                <w:rFonts w:hint="eastAsia" w:ascii="仿宋" w:hAnsi="仿宋" w:eastAsia="仿宋"/>
                <w:color w:val="auto"/>
                <w:sz w:val="24"/>
                <w:szCs w:val="24"/>
              </w:rPr>
              <w:t>收取方式：本项目的采购代理服务费由</w:t>
            </w:r>
            <w:r>
              <w:rPr>
                <w:rFonts w:hint="eastAsia" w:ascii="仿宋" w:hAnsi="仿宋" w:eastAsia="仿宋"/>
                <w:color w:val="auto"/>
                <w:sz w:val="24"/>
                <w:szCs w:val="24"/>
                <w:lang w:val="en-US" w:eastAsia="zh-CN"/>
              </w:rPr>
              <w:t>中标人</w:t>
            </w:r>
            <w:r>
              <w:rPr>
                <w:rFonts w:hint="eastAsia" w:ascii="仿宋" w:hAnsi="仿宋" w:eastAsia="仿宋"/>
                <w:color w:val="auto"/>
                <w:sz w:val="24"/>
                <w:szCs w:val="24"/>
              </w:rPr>
              <w:t>支付</w:t>
            </w:r>
            <w:r>
              <w:rPr>
                <w:rFonts w:hint="eastAsia" w:ascii="仿宋" w:hAnsi="仿宋" w:eastAsia="仿宋"/>
                <w:color w:val="auto"/>
                <w:sz w:val="24"/>
                <w:szCs w:val="24"/>
                <w:lang w:eastAsia="zh-CN"/>
              </w:rPr>
              <w:t>，</w:t>
            </w:r>
            <w:r>
              <w:rPr>
                <w:rFonts w:hint="eastAsia" w:ascii="仿宋" w:hAnsi="仿宋" w:eastAsia="仿宋" w:cs="仿宋"/>
                <w:kern w:val="0"/>
                <w:sz w:val="24"/>
                <w:highlight w:val="none"/>
                <w:u w:val="none"/>
                <w:lang w:val="en-US" w:eastAsia="zh-CN"/>
              </w:rPr>
              <w:t>在领取《中标通知书》前一次性付清。</w:t>
            </w:r>
          </w:p>
          <w:p w14:paraId="54BCEAD3">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kern w:val="0"/>
                <w:sz w:val="24"/>
                <w:highlight w:val="none"/>
                <w:u w:val="none"/>
                <w:lang w:val="en-US" w:eastAsia="zh-CN"/>
              </w:rPr>
              <w:t>3、收款账户信息：诸暨市宸佳工程管理有限公司，开户行：诸暨农村商业银行股份有限公司暨阳支行，账号：201000274056269。</w:t>
            </w:r>
          </w:p>
        </w:tc>
      </w:tr>
      <w:bookmarkEnd w:id="8"/>
    </w:tbl>
    <w:p w14:paraId="22C6F591">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rPr>
        <w:sectPr>
          <w:headerReference r:id="rId8" w:type="default"/>
          <w:footerReference r:id="rId9" w:type="default"/>
          <w:pgSz w:w="11906" w:h="16838"/>
          <w:pgMar w:top="1440" w:right="1083" w:bottom="1440" w:left="1083" w:header="850" w:footer="964" w:gutter="0"/>
          <w:pgBorders>
            <w:top w:val="none" w:sz="0" w:space="0"/>
            <w:left w:val="none" w:sz="0" w:space="0"/>
            <w:bottom w:val="none" w:sz="0" w:space="0"/>
            <w:right w:val="none" w:sz="0" w:space="0"/>
          </w:pgBorders>
          <w:pgNumType w:fmt="decimal" w:start="1"/>
          <w:cols w:space="0" w:num="1"/>
          <w:rtlGutter w:val="0"/>
          <w:docGrid w:linePitch="312" w:charSpace="0"/>
        </w:sectPr>
      </w:pPr>
      <w:bookmarkStart w:id="9" w:name="第三部分"/>
      <w:bookmarkStart w:id="10" w:name="_Toc164416483"/>
    </w:p>
    <w:p w14:paraId="0205872E">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6787939E">
      <w:pPr>
        <w:keepNext w:val="0"/>
        <w:keepLines w:val="0"/>
        <w:pageBreakBefore w:val="0"/>
        <w:widowControl w:val="0"/>
        <w:kinsoku/>
        <w:wordWrap/>
        <w:overflowPunct/>
        <w:topLinePunct w:val="0"/>
        <w:autoSpaceDE/>
        <w:autoSpaceDN/>
        <w:bidi w:val="0"/>
        <w:snapToGrid w:val="0"/>
        <w:spacing w:line="420" w:lineRule="exact"/>
        <w:ind w:left="0" w:leftChars="0"/>
        <w:jc w:val="both"/>
        <w:textAlignment w:val="auto"/>
        <w:outlineLvl w:val="1"/>
        <w:rPr>
          <w:rFonts w:hint="eastAsia" w:ascii="仿宋" w:hAnsi="仿宋" w:eastAsia="仿宋" w:cs="仿宋"/>
          <w:b/>
          <w:sz w:val="24"/>
        </w:rPr>
      </w:pPr>
      <w:r>
        <w:rPr>
          <w:rFonts w:hint="eastAsia" w:ascii="仿宋" w:hAnsi="仿宋" w:eastAsia="仿宋" w:cs="仿宋"/>
          <w:b/>
          <w:sz w:val="24"/>
        </w:rPr>
        <w:t>1.适用范围</w:t>
      </w:r>
    </w:p>
    <w:p w14:paraId="6E565C16">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23F33054">
      <w:pPr>
        <w:keepNext w:val="0"/>
        <w:keepLines w:val="0"/>
        <w:pageBreakBefore w:val="0"/>
        <w:widowControl w:val="0"/>
        <w:kinsoku/>
        <w:wordWrap/>
        <w:overflowPunct/>
        <w:topLinePunct w:val="0"/>
        <w:autoSpaceDE/>
        <w:autoSpaceDN/>
        <w:bidi w:val="0"/>
        <w:adjustRightInd/>
        <w:spacing w:line="420" w:lineRule="exact"/>
        <w:ind w:left="0" w:leftChars="0"/>
        <w:jc w:val="both"/>
        <w:textAlignment w:val="auto"/>
        <w:outlineLvl w:val="0"/>
        <w:rPr>
          <w:rFonts w:hint="eastAsia" w:ascii="仿宋" w:hAnsi="仿宋" w:eastAsia="仿宋" w:cs="仿宋"/>
          <w:b/>
          <w:sz w:val="24"/>
        </w:rPr>
      </w:pPr>
      <w:r>
        <w:rPr>
          <w:rFonts w:hint="eastAsia" w:ascii="仿宋" w:hAnsi="仿宋" w:eastAsia="仿宋" w:cs="仿宋"/>
          <w:b/>
          <w:sz w:val="24"/>
        </w:rPr>
        <w:t>2.定义</w:t>
      </w:r>
    </w:p>
    <w:p w14:paraId="6CCC2D9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2.1“采购人”系指招标公告中载明的本项目的采购人。</w:t>
      </w:r>
    </w:p>
    <w:p w14:paraId="3AFDCB1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2.2“采购代理机构”系指招标公告中载明的本项目的采购代理机构。</w:t>
      </w:r>
    </w:p>
    <w:p w14:paraId="33C3652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2.3“投标人”系指是指响应招标、参加投标竞争的法人、其他组织或者自然人。</w:t>
      </w:r>
    </w:p>
    <w:p w14:paraId="32DAE82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2.4“负责人”系指法人企业的法定负责人，或其他组织为法律、行政法规规定代表单位行使职权的主要负责人，或自然人本人。</w:t>
      </w:r>
    </w:p>
    <w:p w14:paraId="62B338A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6CEFF48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3638495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2.7“</w:t>
      </w:r>
      <w:r>
        <w:rPr>
          <w:rFonts w:hint="eastAsia" w:ascii="仿宋" w:hAnsi="仿宋" w:eastAsia="仿宋"/>
          <w:color w:val="auto"/>
          <w:sz w:val="24"/>
        </w:rPr>
        <w:t>★</w:t>
      </w:r>
      <w:r>
        <w:rPr>
          <w:rFonts w:hint="eastAsia" w:ascii="仿宋" w:hAnsi="仿宋" w:eastAsia="仿宋" w:cs="仿宋"/>
          <w:sz w:val="24"/>
        </w:rPr>
        <w:t>”系指实质性要求条款，“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rPr>
        <w:t>”系指适用本项目的要求，“☐”系指不适用本项目的要求。</w:t>
      </w:r>
    </w:p>
    <w:p w14:paraId="2623C56B">
      <w:pPr>
        <w:keepNext w:val="0"/>
        <w:keepLines w:val="0"/>
        <w:pageBreakBefore w:val="0"/>
        <w:widowControl w:val="0"/>
        <w:kinsoku/>
        <w:wordWrap/>
        <w:overflowPunct/>
        <w:topLinePunct w:val="0"/>
        <w:autoSpaceDE/>
        <w:autoSpaceDN/>
        <w:bidi w:val="0"/>
        <w:spacing w:line="420" w:lineRule="exact"/>
        <w:ind w:left="0" w:leftChars="0"/>
        <w:jc w:val="both"/>
        <w:textAlignment w:val="auto"/>
        <w:rPr>
          <w:rFonts w:hint="eastAsia" w:ascii="仿宋" w:hAnsi="仿宋" w:eastAsia="仿宋" w:cs="仿宋"/>
          <w:sz w:val="24"/>
        </w:rPr>
      </w:pPr>
      <w:r>
        <w:rPr>
          <w:rFonts w:hint="eastAsia" w:ascii="仿宋" w:hAnsi="仿宋" w:eastAsia="仿宋" w:cs="仿宋"/>
          <w:b/>
          <w:sz w:val="24"/>
        </w:rPr>
        <w:t>3.采购项目需要落实的政府采购政策</w:t>
      </w:r>
    </w:p>
    <w:p w14:paraId="5A6D0249">
      <w:pPr>
        <w:keepNext w:val="0"/>
        <w:keepLines w:val="0"/>
        <w:pageBreakBefore w:val="0"/>
        <w:widowControl w:val="0"/>
        <w:kinsoku/>
        <w:wordWrap/>
        <w:overflowPunct/>
        <w:topLinePunct w:val="0"/>
        <w:autoSpaceDE/>
        <w:autoSpaceDN/>
        <w:bidi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29AD89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3.2支持绿色发展</w:t>
      </w:r>
    </w:p>
    <w:p w14:paraId="3907501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6A25238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3.2.2修缮、装修类项目采购建材的，采购人应将绿色建筑和绿色建材性能、指标等作为实质性条件纳入招标文件和合同。</w:t>
      </w:r>
    </w:p>
    <w:p w14:paraId="53554B6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F1D8A8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1E45160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AF04A3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3CD90C8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375345E1">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5803339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1FACE2C0">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41D4818D">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5F029886">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292FA2B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3C5A5D4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0AC0B23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FC38DE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569DC38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55F144A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338094C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3A7940F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5A2426E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3.4.1采购人优先采购被认定为首台套产品和“制造精品”的自主创新产品。</w:t>
      </w:r>
    </w:p>
    <w:p w14:paraId="192B3FA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FCA68E8">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4.询问、质疑、投诉</w:t>
      </w:r>
    </w:p>
    <w:p w14:paraId="6C2D859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1EB4947E">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152A0B">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482415B2">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151829CF">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0C18949C">
      <w:pPr>
        <w:pStyle w:val="1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01E5D0E9">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77F702D6">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2B98A81C">
      <w:pPr>
        <w:pStyle w:val="35"/>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773FA1ED">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195A7811">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1C8A0C53">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1CC4F077">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10A56954">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4E026399">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29287243">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1F0FCA20">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66861A2D">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4D6BB8C3">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41D277F1">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62E91DCD">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020831E2">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49D69E9F">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79442B78">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4.3.5以联合体形式参加政府采购活动的，其投诉应当由组成联合体的所有供应商共同提出。投诉书范本及制作说明详见附件3。</w:t>
      </w:r>
    </w:p>
    <w:p w14:paraId="123C4BC8">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05EA61">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二、招标文件的构成、澄清、补充、修改</w:t>
      </w:r>
    </w:p>
    <w:p w14:paraId="0EF22331">
      <w:pPr>
        <w:pStyle w:val="35"/>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sz w:val="24"/>
          <w:szCs w:val="24"/>
          <w:lang w:eastAsia="zh-CN"/>
        </w:rPr>
        <w:t>.</w:t>
      </w:r>
      <w:r>
        <w:rPr>
          <w:rFonts w:hint="eastAsia" w:ascii="仿宋" w:hAnsi="仿宋" w:eastAsia="仿宋" w:cs="仿宋"/>
          <w:b/>
          <w:sz w:val="24"/>
          <w:szCs w:val="24"/>
        </w:rPr>
        <w:t>招标文件的构成</w:t>
      </w:r>
    </w:p>
    <w:p w14:paraId="49C06079">
      <w:pPr>
        <w:pStyle w:val="35"/>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5.1招标文件包括下列文件及附件：</w:t>
      </w:r>
    </w:p>
    <w:p w14:paraId="06AB48D8">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7F068293">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60D8DA77">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3D215EDD">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3D1CF27A">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5C859A8F">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rPr>
        <w:t>5.1.6</w:t>
      </w:r>
      <w:r>
        <w:rPr>
          <w:rFonts w:hint="eastAsia" w:ascii="仿宋" w:hAnsi="仿宋" w:eastAsia="仿宋" w:cs="仿宋"/>
          <w:sz w:val="24"/>
          <w:szCs w:val="24"/>
        </w:rPr>
        <w:t>应提交的有关格式范例</w:t>
      </w:r>
      <w:r>
        <w:rPr>
          <w:rFonts w:hint="eastAsia" w:ascii="仿宋" w:hAnsi="仿宋" w:eastAsia="仿宋" w:cs="仿宋"/>
          <w:sz w:val="24"/>
          <w:szCs w:val="24"/>
          <w:lang w:eastAsia="zh-CN"/>
        </w:rPr>
        <w:t>；</w:t>
      </w:r>
    </w:p>
    <w:p w14:paraId="6551E532">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1FEF4E8C">
      <w:pPr>
        <w:pStyle w:val="35"/>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6.招标文件的澄清、补充、修改</w:t>
      </w:r>
    </w:p>
    <w:p w14:paraId="0A85E785">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53BBEDBF">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6.2采购代理机构对招标文件进行澄清、补充、修改的，将以网上发布补充（更正）公告的形式通知所有潜在投标人，同时视情况延长投标截止时间和开标时间。该澄清、补充、修改的内容为招标文件的组成部分。</w:t>
      </w:r>
    </w:p>
    <w:p w14:paraId="6630E3DD">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25A55F63">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561EC9F5">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7.招标文件的获取</w:t>
      </w:r>
    </w:p>
    <w:p w14:paraId="2354BCAF">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5B972588">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5FE1780F">
      <w:pPr>
        <w:pStyle w:val="3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203E774C">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321FF30F">
      <w:pPr>
        <w:pStyle w:val="16"/>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58DC6CE9">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10.投标文件的语言</w:t>
      </w:r>
    </w:p>
    <w:p w14:paraId="66F71B5D">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12242AC8">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11.投标文件的组成</w:t>
      </w:r>
    </w:p>
    <w:p w14:paraId="22C6D145">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6A53A1D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11.1.1</w:t>
      </w:r>
      <w:r>
        <w:rPr>
          <w:rFonts w:hint="eastAsia" w:ascii="仿宋" w:hAnsi="仿宋" w:eastAsia="仿宋" w:cs="仿宋"/>
          <w:sz w:val="24"/>
          <w:lang w:val="en-US" w:eastAsia="zh-CN"/>
        </w:rPr>
        <w:t>营业执照（或事业法人证书）；</w:t>
      </w:r>
    </w:p>
    <w:p w14:paraId="20435C96">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11.1.2符合参加政府采购活动应当具备的一般条件的承诺函；</w:t>
      </w:r>
    </w:p>
    <w:p w14:paraId="6D532B61">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w:t>
      </w:r>
    </w:p>
    <w:p w14:paraId="72BAF639">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4</w:t>
      </w:r>
      <w:r>
        <w:rPr>
          <w:rFonts w:hint="eastAsia" w:ascii="仿宋" w:hAnsi="仿宋" w:eastAsia="仿宋" w:cs="仿宋"/>
          <w:sz w:val="24"/>
        </w:rPr>
        <w:t>本项目的特定资格要求（如需）。</w:t>
      </w:r>
    </w:p>
    <w:p w14:paraId="78BD04EC">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2商务技术</w:t>
      </w:r>
      <w:r>
        <w:rPr>
          <w:rFonts w:hint="eastAsia" w:ascii="仿宋" w:hAnsi="仿宋" w:eastAsia="仿宋" w:cs="仿宋"/>
          <w:b/>
          <w:bCs/>
          <w:sz w:val="24"/>
          <w:lang w:val="zh-CN"/>
        </w:rPr>
        <w:t>文件：</w:t>
      </w:r>
    </w:p>
    <w:p w14:paraId="327D168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p>
    <w:p w14:paraId="1C7746F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42BFF53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0BBAC98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118E128D">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50D71EE3">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47FD455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6FE29E5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709A0F75">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报价文件：</w:t>
      </w:r>
    </w:p>
    <w:p w14:paraId="3EF3424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442CF63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7CBB6ED7">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4D566EC8">
      <w:pPr>
        <w:pStyle w:val="166"/>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14:paraId="5E6D4F40">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16A439B">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6C0D0F3">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6151EB8C">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1075EC84">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6049CF6A">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3CCE6820">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3E457F1D">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42A85077">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14.投标文件的提交、补充、修改、撤回</w:t>
      </w:r>
    </w:p>
    <w:p w14:paraId="1CE3848B">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3FDFE81">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58688D4C">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507A7972">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07545094">
      <w:pPr>
        <w:pStyle w:val="35"/>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15.1投标人在电子交易平台传输递交投标文件后，还可以在投标截止时间前向</w:t>
      </w:r>
      <w:r>
        <w:rPr>
          <w:rFonts w:hint="eastAsia" w:ascii="仿宋" w:hAnsi="仿宋" w:eastAsia="仿宋" w:cs="仿宋"/>
          <w:bCs/>
          <w:sz w:val="24"/>
          <w:szCs w:val="24"/>
          <w:lang w:val="en-US" w:eastAsia="zh-CN"/>
        </w:rPr>
        <w:t>诸暨市宸佳工程管理有限公司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2028562254@qq.com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068051A7">
      <w:pPr>
        <w:pStyle w:val="3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571630BC">
      <w:pPr>
        <w:pStyle w:val="3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0656B4A9">
      <w:pPr>
        <w:pStyle w:val="35"/>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7020EBA3">
      <w:pPr>
        <w:pStyle w:val="35"/>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117C415A">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0C4121BB">
      <w:pPr>
        <w:pStyle w:val="17"/>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543DEB5F">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472EEC76">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66F0BD3A">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68859FDE">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3CEB256B">
      <w:pPr>
        <w:pStyle w:val="166"/>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65DC6197">
      <w:pPr>
        <w:pStyle w:val="565"/>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p>
    <w:p w14:paraId="715423A6">
      <w:pPr>
        <w:pStyle w:val="565"/>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56B252EA">
      <w:pPr>
        <w:pStyle w:val="565"/>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18.2开标时，电子交易平台按开标时间自动提取所有投标文件。采购代理机构依托电子交易平台发起开始解密指令，投标人按照平台提示在招标文件规定时间内完成在线解密。</w:t>
      </w:r>
    </w:p>
    <w:p w14:paraId="54FC2D7E">
      <w:pPr>
        <w:pStyle w:val="565"/>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b/>
          <w:sz w:val="24"/>
        </w:rPr>
      </w:pPr>
      <w:r>
        <w:rPr>
          <w:rFonts w:hint="eastAsia" w:ascii="仿宋" w:hAnsi="仿宋" w:eastAsia="仿宋" w:cs="仿宋"/>
          <w:sz w:val="24"/>
          <w:lang w:val="en-US" w:eastAsia="zh-CN"/>
        </w:rPr>
        <w:t>1</w:t>
      </w:r>
      <w:r>
        <w:rPr>
          <w:rFonts w:hint="eastAsia" w:ascii="仿宋" w:hAnsi="仿宋" w:eastAsia="仿宋" w:cs="仿宋"/>
          <w:sz w:val="24"/>
        </w:rPr>
        <w:t>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10A7E21F">
      <w:pPr>
        <w:pStyle w:val="565"/>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4BF42739">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19CCCA5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3F3371FC">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2CFC2EA9">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170F4A9E">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046EBB17">
      <w:pPr>
        <w:pStyle w:val="166"/>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66639BA7">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37FD3F84">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64D98D2B">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22FFCCD9">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1920029D">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756F26B4">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jc w:val="both"/>
        <w:textAlignment w:val="auto"/>
        <w:rPr>
          <w:rFonts w:hint="eastAsia" w:ascii="仿宋" w:hAnsi="仿宋" w:eastAsia="仿宋" w:cs="仿宋"/>
          <w:b/>
          <w:bCs/>
          <w:kern w:val="0"/>
          <w:szCs w:val="24"/>
        </w:rPr>
      </w:pPr>
      <w:bookmarkStart w:id="11" w:name="_Toc91899903"/>
      <w:r>
        <w:rPr>
          <w:rFonts w:hint="eastAsia" w:ascii="仿宋" w:hAnsi="仿宋" w:eastAsia="仿宋" w:cs="仿宋"/>
          <w:b/>
          <w:bCs/>
          <w:kern w:val="0"/>
          <w:szCs w:val="24"/>
        </w:rPr>
        <w:t>21.</w:t>
      </w:r>
      <w:r>
        <w:rPr>
          <w:rFonts w:hint="eastAsia" w:ascii="仿宋" w:hAnsi="仿宋" w:eastAsia="仿宋" w:cs="仿宋"/>
          <w:kern w:val="0"/>
          <w:szCs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67DB07A5">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7900C6C6">
      <w:pPr>
        <w:pStyle w:val="17"/>
        <w:keepNext w:val="0"/>
        <w:keepLines w:val="0"/>
        <w:pageBreakBefore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rPr>
      </w:pPr>
      <w:r>
        <w:rPr>
          <w:rFonts w:hint="eastAsia" w:ascii="仿宋" w:hAnsi="仿宋" w:eastAsia="仿宋" w:cs="仿宋"/>
          <w:b/>
        </w:rPr>
        <w:t>22.确定中标供应商</w:t>
      </w:r>
    </w:p>
    <w:p w14:paraId="3BC2D6A1">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796FC180">
      <w:pPr>
        <w:pStyle w:val="166"/>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b/>
          <w:szCs w:val="24"/>
        </w:rPr>
      </w:pPr>
      <w:r>
        <w:rPr>
          <w:rFonts w:hint="eastAsia" w:ascii="仿宋" w:hAnsi="仿宋" w:eastAsia="仿宋" w:cs="仿宋"/>
          <w:b/>
          <w:szCs w:val="24"/>
        </w:rPr>
        <w:t>23.中标通知与中标结果公告</w:t>
      </w:r>
    </w:p>
    <w:p w14:paraId="24C1BF17">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both"/>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28D73719">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06254494">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1124A174">
      <w:pPr>
        <w:pStyle w:val="17"/>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1AC1679C">
      <w:pPr>
        <w:pStyle w:val="17"/>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25.合同的签订</w:t>
      </w:r>
    </w:p>
    <w:p w14:paraId="3BC952A2">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采购人与中标人应当在中标通知书发出之日起三十日内，按照招标文件确定的事项签订政府采购合同，并在合同签订之日起2个工作日内依法发布合同公告。</w:t>
      </w:r>
    </w:p>
    <w:p w14:paraId="4CC33FEA">
      <w:pPr>
        <w:pStyle w:val="166"/>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5E32EA89">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5FE8ED5B">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01D8211B">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789FCFBF">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737BF6BD">
      <w:pPr>
        <w:pStyle w:val="17"/>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26.履约保证金</w:t>
      </w:r>
    </w:p>
    <w:p w14:paraId="71E3D159">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6E9B143F">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6E2CDFE8">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408DED29">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1965807F">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27.1电子交易平台发生故障而无法登录访问的；</w:t>
      </w:r>
    </w:p>
    <w:p w14:paraId="48A40BF7">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5E45324B">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04F03D7E">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27.4病毒发作导致不能进行正常操作的；</w:t>
      </w:r>
    </w:p>
    <w:p w14:paraId="3CEA1A7F">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71DC83F5">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6B0A0BCB">
      <w:pPr>
        <w:keepNext w:val="0"/>
        <w:keepLines w:val="0"/>
        <w:pageBreakBefore w:val="0"/>
        <w:kinsoku/>
        <w:wordWrap/>
        <w:overflowPunct/>
        <w:topLinePunct w:val="0"/>
        <w:bidi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7272E958">
      <w:pPr>
        <w:pStyle w:val="17"/>
        <w:keepNext w:val="0"/>
        <w:keepLines w:val="0"/>
        <w:pageBreakBefore w:val="0"/>
        <w:kinsoku/>
        <w:wordWrap/>
        <w:overflowPunct/>
        <w:topLinePunct w:val="0"/>
        <w:bidi w:val="0"/>
        <w:spacing w:line="420" w:lineRule="exact"/>
        <w:ind w:left="0" w:leftChars="0" w:firstLine="0" w:firstLineChars="0"/>
        <w:textAlignment w:val="auto"/>
        <w:rPr>
          <w:rFonts w:hint="eastAsia" w:ascii="仿宋" w:hAnsi="仿宋" w:eastAsia="仿宋" w:cs="仿宋"/>
          <w:b/>
        </w:rPr>
      </w:pPr>
      <w:r>
        <w:rPr>
          <w:rFonts w:hint="eastAsia" w:ascii="仿宋" w:hAnsi="仿宋" w:eastAsia="仿宋" w:cs="仿宋"/>
          <w:b/>
        </w:rPr>
        <w:t>29.验收</w:t>
      </w:r>
    </w:p>
    <w:p w14:paraId="08E202D4">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56CF07">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7885E2C8">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FC89FC">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2A4AEAEB">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bookmarkStart w:id="12" w:name="_Hlt68073093"/>
      <w:bookmarkEnd w:id="12"/>
      <w:bookmarkStart w:id="13" w:name="_Hlt68072990"/>
      <w:bookmarkEnd w:id="13"/>
      <w:bookmarkStart w:id="14" w:name="_Hlt75236011"/>
      <w:bookmarkEnd w:id="14"/>
      <w:bookmarkStart w:id="15" w:name="_Hlt74730295"/>
      <w:bookmarkEnd w:id="15"/>
      <w:bookmarkStart w:id="16" w:name="_Hlt68072998"/>
      <w:bookmarkEnd w:id="16"/>
      <w:bookmarkStart w:id="17" w:name="_Hlt75236101"/>
      <w:bookmarkEnd w:id="17"/>
      <w:bookmarkStart w:id="18" w:name="_Hlt68403820"/>
      <w:bookmarkEnd w:id="18"/>
      <w:bookmarkStart w:id="19" w:name="_Hlt74707468"/>
      <w:bookmarkEnd w:id="19"/>
      <w:bookmarkStart w:id="20" w:name="_Hlt75236290"/>
      <w:bookmarkEnd w:id="20"/>
      <w:bookmarkStart w:id="21" w:name="_Hlt74714665"/>
      <w:bookmarkEnd w:id="21"/>
      <w:bookmarkStart w:id="22" w:name="_Hlt74729768"/>
      <w:bookmarkEnd w:id="22"/>
      <w:bookmarkStart w:id="23" w:name="_Hlt68057669"/>
      <w:bookmarkEnd w:id="23"/>
    </w:p>
    <w:bookmarkEnd w:id="9"/>
    <w:bookmarkEnd w:id="10"/>
    <w:p w14:paraId="13C39CCB">
      <w:pPr>
        <w:keepNext w:val="0"/>
        <w:keepLines w:val="0"/>
        <w:pageBreakBefore w:val="0"/>
        <w:widowControl w:val="0"/>
        <w:kinsoku/>
        <w:wordWrap/>
        <w:overflowPunct/>
        <w:topLinePunct w:val="0"/>
        <w:autoSpaceDE/>
        <w:autoSpaceDN/>
        <w:bidi w:val="0"/>
        <w:adjustRightInd w:val="0"/>
        <w:snapToGrid/>
        <w:spacing w:after="240" w:line="420" w:lineRule="exact"/>
        <w:ind w:left="0" w:firstLine="723" w:firstLineChars="200"/>
        <w:jc w:val="center"/>
        <w:textAlignment w:val="auto"/>
        <w:rPr>
          <w:rFonts w:hint="eastAsia" w:ascii="华文中宋" w:hAnsi="华文中宋" w:eastAsia="华文中宋" w:cs="Times New Roman"/>
          <w:b/>
          <w:color w:val="auto"/>
          <w:kern w:val="44"/>
          <w:sz w:val="36"/>
          <w:szCs w:val="36"/>
          <w:lang w:val="en-US" w:eastAsia="zh-CN" w:bidi="ar-SA"/>
        </w:rPr>
      </w:pPr>
      <w:bookmarkStart w:id="24" w:name="第四部分"/>
      <w:r>
        <w:rPr>
          <w:rFonts w:hint="eastAsia" w:ascii="华文中宋" w:hAnsi="华文中宋" w:eastAsia="华文中宋" w:cs="Times New Roman"/>
          <w:b/>
          <w:color w:val="auto"/>
          <w:kern w:val="44"/>
          <w:sz w:val="36"/>
          <w:szCs w:val="36"/>
          <w:lang w:val="en-US" w:eastAsia="zh-CN" w:bidi="ar-SA"/>
        </w:rPr>
        <w:t>第三部分 采购需求</w:t>
      </w:r>
    </w:p>
    <w:p w14:paraId="3BE3B16F">
      <w:pPr>
        <w:keepNext w:val="0"/>
        <w:keepLines w:val="0"/>
        <w:pageBreakBefore w:val="0"/>
        <w:widowControl w:val="0"/>
        <w:kinsoku/>
        <w:wordWrap/>
        <w:overflowPunct/>
        <w:topLinePunct w:val="0"/>
        <w:bidi w:val="0"/>
        <w:spacing w:line="420" w:lineRule="exact"/>
        <w:textAlignment w:val="auto"/>
        <w:rPr>
          <w:rFonts w:hint="eastAsia" w:ascii="仿宋" w:hAnsi="仿宋" w:eastAsia="仿宋" w:cs="仿宋"/>
          <w:bCs/>
          <w:color w:val="auto"/>
          <w:sz w:val="24"/>
          <w:szCs w:val="24"/>
          <w:highlight w:val="none"/>
        </w:rPr>
      </w:pPr>
      <w:r>
        <w:rPr>
          <w:rFonts w:hint="eastAsia" w:ascii="仿宋" w:hAnsi="仿宋" w:eastAsia="仿宋" w:cs="仿宋"/>
          <w:b/>
          <w:bCs w:val="0"/>
          <w:color w:val="auto"/>
          <w:kern w:val="2"/>
          <w:sz w:val="24"/>
          <w:szCs w:val="24"/>
          <w:highlight w:val="none"/>
          <w:lang w:val="en-US" w:eastAsia="zh-CN"/>
        </w:rPr>
        <w:t>（一）</w:t>
      </w:r>
      <w:r>
        <w:rPr>
          <w:rFonts w:hint="eastAsia" w:ascii="仿宋" w:hAnsi="仿宋" w:eastAsia="仿宋" w:cs="仿宋"/>
          <w:b/>
          <w:bCs w:val="0"/>
          <w:color w:val="auto"/>
          <w:sz w:val="24"/>
          <w:szCs w:val="24"/>
          <w:highlight w:val="none"/>
        </w:rPr>
        <w:t>项目概况</w:t>
      </w:r>
    </w:p>
    <w:p w14:paraId="4B5EA8F5">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color w:val="auto"/>
          <w:sz w:val="24"/>
          <w:highlight w:val="none"/>
          <w:lang w:val="en-US" w:eastAsia="zh-CN"/>
        </w:rPr>
        <w:t>诸暨市璜山镇残疾人之家</w:t>
      </w:r>
      <w:r>
        <w:rPr>
          <w:rFonts w:hint="eastAsia" w:ascii="仿宋" w:hAnsi="仿宋" w:eastAsia="仿宋" w:cs="仿宋"/>
          <w:bCs/>
          <w:color w:val="auto"/>
          <w:sz w:val="24"/>
          <w:szCs w:val="24"/>
          <w:highlight w:val="none"/>
          <w:lang w:val="en-US" w:eastAsia="zh-CN"/>
        </w:rPr>
        <w:t>设立在璜山镇居家养老服务中心的二楼，面积约300㎡，独立运营。</w:t>
      </w:r>
      <w:r>
        <w:rPr>
          <w:rFonts w:hint="eastAsia" w:ascii="仿宋" w:hAnsi="仿宋" w:eastAsia="仿宋" w:cs="仿宋"/>
          <w:bCs/>
          <w:color w:val="auto"/>
          <w:sz w:val="24"/>
          <w:szCs w:val="24"/>
          <w:highlight w:val="none"/>
        </w:rPr>
        <w:t>经政府研究决定通过公开招标方式，委托第三方对</w:t>
      </w:r>
      <w:r>
        <w:rPr>
          <w:rFonts w:hint="eastAsia" w:ascii="仿宋" w:hAnsi="仿宋" w:eastAsia="仿宋" w:cs="仿宋"/>
          <w:color w:val="auto"/>
          <w:sz w:val="24"/>
          <w:highlight w:val="none"/>
          <w:lang w:val="en-US" w:eastAsia="zh-CN"/>
        </w:rPr>
        <w:t>诸暨市璜山镇残疾人之家</w:t>
      </w:r>
      <w:r>
        <w:rPr>
          <w:rFonts w:hint="eastAsia" w:ascii="仿宋" w:hAnsi="仿宋" w:eastAsia="仿宋" w:cs="仿宋"/>
          <w:bCs/>
          <w:color w:val="auto"/>
          <w:sz w:val="24"/>
          <w:szCs w:val="24"/>
          <w:highlight w:val="none"/>
        </w:rPr>
        <w:t>进行运行管理，本次招标服务期为</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年。</w:t>
      </w:r>
    </w:p>
    <w:p w14:paraId="30594FF8">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（二）</w:t>
      </w:r>
      <w:r>
        <w:rPr>
          <w:rFonts w:hint="eastAsia" w:ascii="仿宋" w:hAnsi="仿宋" w:eastAsia="仿宋" w:cs="仿宋"/>
          <w:b/>
          <w:bCs w:val="0"/>
          <w:color w:val="auto"/>
          <w:sz w:val="24"/>
          <w:szCs w:val="24"/>
          <w:highlight w:val="none"/>
        </w:rPr>
        <w:t>服务要求、服务范围</w:t>
      </w:r>
    </w:p>
    <w:p w14:paraId="2C51A0AB">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color w:val="auto"/>
          <w:sz w:val="24"/>
          <w:highlight w:val="none"/>
          <w:lang w:val="en-US" w:eastAsia="zh-CN"/>
        </w:rPr>
        <w:t>诸暨市璜山镇残疾人之家</w:t>
      </w:r>
      <w:r>
        <w:rPr>
          <w:rFonts w:hint="eastAsia" w:ascii="仿宋" w:hAnsi="仿宋" w:eastAsia="仿宋" w:cs="仿宋"/>
          <w:bCs/>
          <w:color w:val="auto"/>
          <w:sz w:val="24"/>
          <w:szCs w:val="24"/>
          <w:highlight w:val="none"/>
        </w:rPr>
        <w:t>，为部分精神智力和其他重度残疾人提供日间照料、技能培训、康复服务、文体服务和辅助性就业等服务</w:t>
      </w:r>
      <w:r>
        <w:rPr>
          <w:rFonts w:hint="eastAsia" w:ascii="仿宋" w:hAnsi="仿宋" w:eastAsia="仿宋" w:cs="仿宋"/>
          <w:bCs/>
          <w:color w:val="auto"/>
          <w:kern w:val="2"/>
          <w:sz w:val="24"/>
          <w:szCs w:val="24"/>
          <w:highlight w:val="none"/>
        </w:rPr>
        <w:t>。</w:t>
      </w:r>
    </w:p>
    <w:p w14:paraId="21B680E8">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托管经营招标期限：</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年，经采购人综合验收完成并与</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办理正式移交手续之日起计算。考核内容依据附件</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《残疾人之家运营管理考核细则》规定执行。</w:t>
      </w:r>
    </w:p>
    <w:p w14:paraId="32B0CD6F">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（三）</w:t>
      </w:r>
      <w:r>
        <w:rPr>
          <w:rFonts w:hint="eastAsia" w:ascii="仿宋" w:hAnsi="仿宋" w:eastAsia="仿宋" w:cs="仿宋"/>
          <w:b/>
          <w:bCs w:val="0"/>
          <w:color w:val="auto"/>
          <w:sz w:val="24"/>
          <w:szCs w:val="24"/>
          <w:highlight w:val="none"/>
          <w:lang w:val="en-US" w:eastAsia="zh-CN"/>
        </w:rPr>
        <w:t>采购</w:t>
      </w:r>
      <w:r>
        <w:rPr>
          <w:rFonts w:hint="eastAsia" w:ascii="仿宋" w:hAnsi="仿宋" w:eastAsia="仿宋" w:cs="仿宋"/>
          <w:b/>
          <w:bCs w:val="0"/>
          <w:color w:val="auto"/>
          <w:sz w:val="24"/>
          <w:szCs w:val="24"/>
          <w:highlight w:val="none"/>
        </w:rPr>
        <w:t>人对本项目的扶持及考核制度</w:t>
      </w:r>
    </w:p>
    <w:p w14:paraId="2197E4DA">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委托管理期间，</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中标</w:t>
      </w:r>
      <w:r>
        <w:rPr>
          <w:rFonts w:hint="eastAsia" w:ascii="仿宋" w:hAnsi="仿宋" w:eastAsia="仿宋" w:cs="仿宋"/>
          <w:bCs/>
          <w:color w:val="auto"/>
          <w:sz w:val="24"/>
          <w:szCs w:val="24"/>
          <w:highlight w:val="none"/>
          <w:lang w:val="en-US" w:eastAsia="zh-CN"/>
        </w:rPr>
        <w:t>人</w:t>
      </w:r>
      <w:r>
        <w:rPr>
          <w:rFonts w:hint="eastAsia" w:ascii="仿宋" w:hAnsi="仿宋" w:eastAsia="仿宋" w:cs="仿宋"/>
          <w:bCs/>
          <w:color w:val="auto"/>
          <w:sz w:val="24"/>
          <w:szCs w:val="24"/>
          <w:highlight w:val="none"/>
        </w:rPr>
        <w:t>实行月度服务质量评估和年度考核制度。具体参照附件</w:t>
      </w:r>
      <w:r>
        <w:rPr>
          <w:rFonts w:hint="eastAsia" w:ascii="仿宋" w:hAnsi="仿宋" w:eastAsia="仿宋" w:cs="仿宋"/>
          <w:bCs/>
          <w:color w:val="auto"/>
          <w:sz w:val="24"/>
          <w:szCs w:val="24"/>
          <w:highlight w:val="none"/>
          <w:lang w:val="en-US" w:eastAsia="zh-CN"/>
        </w:rPr>
        <w:t>1的</w:t>
      </w:r>
      <w:r>
        <w:rPr>
          <w:rFonts w:hint="eastAsia" w:ascii="仿宋" w:hAnsi="仿宋" w:eastAsia="仿宋" w:cs="仿宋"/>
          <w:bCs/>
          <w:color w:val="auto"/>
          <w:sz w:val="24"/>
          <w:szCs w:val="24"/>
          <w:highlight w:val="none"/>
        </w:rPr>
        <w:t>考核细则</w:t>
      </w:r>
      <w:r>
        <w:rPr>
          <w:rFonts w:hint="eastAsia" w:ascii="仿宋" w:hAnsi="仿宋" w:eastAsia="仿宋" w:cs="仿宋"/>
          <w:bCs/>
          <w:color w:val="auto"/>
          <w:sz w:val="24"/>
          <w:szCs w:val="24"/>
          <w:highlight w:val="none"/>
          <w:lang w:eastAsia="zh-CN"/>
        </w:rPr>
        <w:t>和民政部门有关规定</w:t>
      </w:r>
      <w:r>
        <w:rPr>
          <w:rFonts w:hint="eastAsia" w:ascii="仿宋" w:hAnsi="仿宋" w:eastAsia="仿宋" w:cs="仿宋"/>
          <w:bCs/>
          <w:color w:val="auto"/>
          <w:sz w:val="24"/>
          <w:szCs w:val="24"/>
          <w:highlight w:val="none"/>
        </w:rPr>
        <w:t>执行。</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中标</w:t>
      </w:r>
      <w:r>
        <w:rPr>
          <w:rFonts w:hint="eastAsia" w:ascii="仿宋" w:hAnsi="仿宋" w:eastAsia="仿宋" w:cs="仿宋"/>
          <w:bCs/>
          <w:color w:val="auto"/>
          <w:sz w:val="24"/>
          <w:szCs w:val="24"/>
          <w:highlight w:val="none"/>
          <w:lang w:val="en-US" w:eastAsia="zh-CN"/>
        </w:rPr>
        <w:t>人</w:t>
      </w:r>
      <w:r>
        <w:rPr>
          <w:rFonts w:hint="eastAsia" w:ascii="仿宋" w:hAnsi="仿宋" w:eastAsia="仿宋" w:cs="仿宋"/>
          <w:bCs/>
          <w:color w:val="auto"/>
          <w:sz w:val="24"/>
          <w:szCs w:val="24"/>
          <w:highlight w:val="none"/>
        </w:rPr>
        <w:t>实行每月一次的服务质量评估，评估中发现的问题，</w:t>
      </w:r>
      <w:r>
        <w:rPr>
          <w:rFonts w:hint="eastAsia" w:ascii="仿宋" w:hAnsi="仿宋" w:eastAsia="仿宋" w:cs="仿宋"/>
          <w:bCs/>
          <w:color w:val="auto"/>
          <w:sz w:val="24"/>
          <w:szCs w:val="24"/>
          <w:highlight w:val="none"/>
          <w:lang w:eastAsia="zh-CN"/>
        </w:rPr>
        <w:t>中标</w:t>
      </w:r>
      <w:r>
        <w:rPr>
          <w:rFonts w:hint="eastAsia" w:ascii="仿宋" w:hAnsi="仿宋" w:eastAsia="仿宋" w:cs="仿宋"/>
          <w:bCs/>
          <w:color w:val="auto"/>
          <w:sz w:val="24"/>
          <w:szCs w:val="24"/>
          <w:highlight w:val="none"/>
          <w:lang w:val="en-US" w:eastAsia="zh-CN"/>
        </w:rPr>
        <w:t>人</w:t>
      </w:r>
      <w:r>
        <w:rPr>
          <w:rFonts w:hint="eastAsia" w:ascii="仿宋" w:hAnsi="仿宋" w:eastAsia="仿宋" w:cs="仿宋"/>
          <w:bCs/>
          <w:color w:val="auto"/>
          <w:sz w:val="24"/>
          <w:szCs w:val="24"/>
          <w:highlight w:val="none"/>
        </w:rPr>
        <w:t>需在15日内整改到位，未整改到位的每次在履约保证金中扣除2000元。</w:t>
      </w:r>
      <w:r>
        <w:rPr>
          <w:rFonts w:hint="eastAsia" w:ascii="仿宋" w:hAnsi="仿宋" w:eastAsia="仿宋" w:cs="仿宋"/>
          <w:bCs/>
          <w:color w:val="auto"/>
          <w:sz w:val="24"/>
          <w:szCs w:val="24"/>
          <w:highlight w:val="none"/>
          <w:lang w:eastAsia="zh-CN"/>
        </w:rPr>
        <w:t>一个月内未整改到位的，采购人</w:t>
      </w:r>
      <w:r>
        <w:rPr>
          <w:rFonts w:hint="eastAsia" w:ascii="仿宋" w:hAnsi="仿宋" w:eastAsia="仿宋" w:cs="仿宋"/>
          <w:bCs/>
          <w:color w:val="auto"/>
          <w:sz w:val="24"/>
          <w:szCs w:val="24"/>
          <w:highlight w:val="none"/>
        </w:rPr>
        <w:t>有权解除合同，</w:t>
      </w:r>
      <w:r>
        <w:rPr>
          <w:rFonts w:hint="eastAsia" w:ascii="仿宋" w:hAnsi="仿宋" w:eastAsia="仿宋" w:cs="仿宋"/>
          <w:bCs/>
          <w:color w:val="auto"/>
          <w:sz w:val="24"/>
          <w:szCs w:val="24"/>
          <w:highlight w:val="none"/>
          <w:lang w:eastAsia="zh-CN"/>
        </w:rPr>
        <w:t>中标</w:t>
      </w:r>
      <w:r>
        <w:rPr>
          <w:rFonts w:hint="eastAsia" w:ascii="仿宋" w:hAnsi="仿宋" w:eastAsia="仿宋" w:cs="仿宋"/>
          <w:bCs/>
          <w:color w:val="auto"/>
          <w:sz w:val="24"/>
          <w:szCs w:val="24"/>
          <w:highlight w:val="none"/>
          <w:lang w:val="en-US" w:eastAsia="zh-CN"/>
        </w:rPr>
        <w:t>人</w:t>
      </w:r>
      <w:r>
        <w:rPr>
          <w:rFonts w:hint="eastAsia" w:ascii="仿宋" w:hAnsi="仿宋" w:eastAsia="仿宋" w:cs="仿宋"/>
          <w:bCs/>
          <w:color w:val="auto"/>
          <w:sz w:val="24"/>
          <w:szCs w:val="24"/>
          <w:highlight w:val="none"/>
        </w:rPr>
        <w:t>无条件退出经营。</w:t>
      </w:r>
    </w:p>
    <w:p w14:paraId="57E689C6">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残疾人之家：按市残联拨付为准，包括每季度的运营经费（每月按实结算）、年度星级奖励经费（按市残联考评结果拨付）、星级提升创建和奖励经费由运营单位和</w:t>
      </w:r>
      <w:r>
        <w:rPr>
          <w:rFonts w:hint="eastAsia" w:ascii="仿宋" w:hAnsi="仿宋" w:eastAsia="仿宋" w:cs="仿宋"/>
          <w:bCs/>
          <w:color w:val="auto"/>
          <w:sz w:val="24"/>
          <w:szCs w:val="24"/>
          <w:highlight w:val="none"/>
          <w:lang w:eastAsia="zh-CN"/>
        </w:rPr>
        <w:t>璜山镇</w:t>
      </w:r>
      <w:r>
        <w:rPr>
          <w:rFonts w:hint="eastAsia" w:ascii="仿宋" w:hAnsi="仿宋" w:eastAsia="仿宋" w:cs="仿宋"/>
          <w:bCs/>
          <w:color w:val="auto"/>
          <w:sz w:val="24"/>
          <w:szCs w:val="24"/>
          <w:highlight w:val="none"/>
        </w:rPr>
        <w:t>人民政府协商确定。</w:t>
      </w:r>
    </w:p>
    <w:p w14:paraId="26170E3D">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（四）</w:t>
      </w:r>
      <w:r>
        <w:rPr>
          <w:rFonts w:hint="eastAsia" w:ascii="仿宋" w:hAnsi="仿宋" w:eastAsia="仿宋" w:cs="仿宋"/>
          <w:b/>
          <w:bCs w:val="0"/>
          <w:color w:val="auto"/>
          <w:sz w:val="24"/>
          <w:szCs w:val="24"/>
          <w:highlight w:val="none"/>
        </w:rPr>
        <w:t>运营要求</w:t>
      </w:r>
    </w:p>
    <w:p w14:paraId="2720A0BD">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1、安置法定就业年龄段的智力、精神残疾人不少于15人。</w:t>
      </w:r>
    </w:p>
    <w:p w14:paraId="015D26E0">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2、与安置的残疾人或其监护人签订不少于6个月的劳动合同或相关协议，为残疾人提供有报酬的劳动。</w:t>
      </w:r>
    </w:p>
    <w:p w14:paraId="08C737E8">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3、生活照料、技能培训、康复服务、问题服务和辅助性就业等服务功能齐全，为机构中的残疾人提供免费的工作日午餐和午休服务。</w:t>
      </w:r>
    </w:p>
    <w:p w14:paraId="0C3C83C6">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4、受照顾残疾人每周在机构接受服务时间时间不少于20小时（每周不少于5天）。</w:t>
      </w:r>
    </w:p>
    <w:p w14:paraId="14CEC76C">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根据规模配备管理和服务人员，管理服务人员与残疾人的比例按照不低于1：8配备，专职和兼职不少于2人，并配备有专（兼）职医护人员。机构负责人、管理服务人员需经过专业培训并取得合格证书，熟悉残疾人相关法规和专业服务知识。相关人员原则上60周岁以下，身体健康。</w:t>
      </w:r>
    </w:p>
    <w:p w14:paraId="3498C2DD">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建立健全开展服务所必需的服务规范和管理制度，包括基础管理制度、服务管理制度和安全管理制度，实行个人实名制信息管理，数字化考勤，做到“一人一档”。推行日常服务台账管理，做到“一日一志”。</w:t>
      </w:r>
    </w:p>
    <w:p w14:paraId="14E65A44">
      <w:pPr>
        <w:keepNext w:val="0"/>
        <w:keepLines w:val="0"/>
        <w:pageBreakBefore w:val="0"/>
        <w:widowControl w:val="0"/>
        <w:kinsoku/>
        <w:wordWrap/>
        <w:overflowPunct/>
        <w:topLinePunct w:val="0"/>
        <w:bidi w:val="0"/>
        <w:spacing w:line="420" w:lineRule="exact"/>
        <w:ind w:firstLine="480" w:firstLineChars="200"/>
        <w:textAlignment w:val="auto"/>
        <w:rPr>
          <w:rFonts w:hint="default" w:ascii="仿宋" w:hAnsi="仿宋" w:eastAsia="仿宋" w:cs="仿宋"/>
          <w:bCs/>
          <w:color w:val="auto"/>
          <w:kern w:val="2"/>
          <w:sz w:val="24"/>
          <w:szCs w:val="24"/>
          <w:highlight w:val="none"/>
          <w:lang w:val="en-US" w:eastAsia="zh-CN"/>
        </w:rPr>
      </w:pPr>
      <w:r>
        <w:rPr>
          <w:rFonts w:hint="eastAsia" w:ascii="仿宋" w:hAnsi="仿宋" w:eastAsia="仿宋" w:cs="仿宋"/>
          <w:bCs/>
          <w:color w:val="auto"/>
          <w:sz w:val="24"/>
          <w:szCs w:val="24"/>
          <w:highlight w:val="none"/>
        </w:rPr>
        <w:t>7、</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需按照</w:t>
      </w:r>
      <w:r>
        <w:rPr>
          <w:rFonts w:hint="eastAsia" w:ascii="仿宋" w:hAnsi="仿宋" w:eastAsia="仿宋" w:cs="仿宋"/>
          <w:bCs/>
          <w:color w:val="auto"/>
          <w:sz w:val="24"/>
          <w:szCs w:val="24"/>
          <w:highlight w:val="none"/>
          <w:lang w:eastAsia="zh-CN"/>
        </w:rPr>
        <w:t>三</w:t>
      </w:r>
      <w:r>
        <w:rPr>
          <w:rFonts w:hint="eastAsia" w:ascii="仿宋" w:hAnsi="仿宋" w:eastAsia="仿宋" w:cs="仿宋"/>
          <w:bCs/>
          <w:color w:val="auto"/>
          <w:sz w:val="24"/>
          <w:szCs w:val="24"/>
          <w:highlight w:val="none"/>
        </w:rPr>
        <w:t>星级残疾人之家的标准规范化运行，年底复评分数不得低于1</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0分，如发生降低或取消机构星级等情况，</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需</w:t>
      </w:r>
      <w:r>
        <w:rPr>
          <w:rFonts w:hint="eastAsia" w:ascii="仿宋" w:hAnsi="仿宋" w:eastAsia="仿宋" w:cs="仿宋"/>
          <w:bCs/>
          <w:color w:val="auto"/>
          <w:sz w:val="24"/>
          <w:szCs w:val="24"/>
          <w:highlight w:val="none"/>
          <w:lang w:eastAsia="zh-CN"/>
        </w:rPr>
        <w:t>将全额保证金</w:t>
      </w:r>
      <w:r>
        <w:rPr>
          <w:rFonts w:hint="eastAsia" w:ascii="仿宋" w:hAnsi="仿宋" w:eastAsia="仿宋" w:cs="仿宋"/>
          <w:bCs/>
          <w:color w:val="auto"/>
          <w:sz w:val="24"/>
          <w:szCs w:val="24"/>
          <w:highlight w:val="none"/>
        </w:rPr>
        <w:t>赔偿</w:t>
      </w:r>
      <w:r>
        <w:rPr>
          <w:rFonts w:hint="eastAsia" w:ascii="仿宋" w:hAnsi="仿宋" w:eastAsia="仿宋" w:cs="仿宋"/>
          <w:bCs/>
          <w:color w:val="auto"/>
          <w:sz w:val="24"/>
          <w:szCs w:val="24"/>
          <w:highlight w:val="none"/>
          <w:lang w:eastAsia="zh-CN"/>
        </w:rPr>
        <w:t>给采购人，作为</w:t>
      </w:r>
      <w:r>
        <w:rPr>
          <w:rFonts w:hint="eastAsia" w:ascii="仿宋" w:hAnsi="仿宋" w:eastAsia="仿宋" w:cs="仿宋"/>
          <w:bCs/>
          <w:color w:val="auto"/>
          <w:sz w:val="24"/>
          <w:szCs w:val="24"/>
          <w:highlight w:val="none"/>
        </w:rPr>
        <w:t>由此带来的各项损失</w:t>
      </w:r>
      <w:r>
        <w:rPr>
          <w:rFonts w:hint="eastAsia" w:ascii="仿宋" w:hAnsi="仿宋" w:eastAsia="仿宋" w:cs="仿宋"/>
          <w:bCs/>
          <w:color w:val="auto"/>
          <w:kern w:val="2"/>
          <w:sz w:val="24"/>
          <w:szCs w:val="24"/>
          <w:highlight w:val="none"/>
          <w:lang w:val="en-US" w:eastAsia="zh-CN"/>
        </w:rPr>
        <w:t>。</w:t>
      </w:r>
    </w:p>
    <w:p w14:paraId="6517F5BF">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五</w:t>
      </w:r>
      <w:r>
        <w:rPr>
          <w:rFonts w:hint="eastAsia" w:ascii="仿宋" w:hAnsi="仿宋" w:eastAsia="仿宋" w:cs="仿宋"/>
          <w:b/>
          <w:bCs w:val="0"/>
          <w:color w:val="auto"/>
          <w:sz w:val="24"/>
          <w:szCs w:val="24"/>
          <w:highlight w:val="none"/>
        </w:rPr>
        <w:t>）其它要求</w:t>
      </w:r>
    </w:p>
    <w:p w14:paraId="48067FDC">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1、运营过程中所涉及的相关收费项目应按照相关部门核定的标准执行，并接受</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的指导、监督和检查。</w:t>
      </w:r>
    </w:p>
    <w:p w14:paraId="3B88F956">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不得改变建筑物结构。若因运营需要改变装修的，应报采购人同意后方可实施。</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不得违法违章搭（建）建筑物。</w:t>
      </w:r>
    </w:p>
    <w:p w14:paraId="69D8FB52">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、自觉遵守和执行国家的各项法律法规，并承担运营过程中所发生的一切经济和法律责任。</w:t>
      </w:r>
    </w:p>
    <w:p w14:paraId="618991B3">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、运营场所要符合公安、消防、卫生及食品安全等有关要求，落实各项安全管理主体责任，并承担相应的法律责任。</w:t>
      </w:r>
    </w:p>
    <w:p w14:paraId="3968758F">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、不得从事与残疾人服务、医疗服务无关的经营活动，不得利用</w:t>
      </w:r>
      <w:r>
        <w:rPr>
          <w:rFonts w:hint="eastAsia" w:ascii="仿宋" w:hAnsi="仿宋" w:eastAsia="仿宋" w:cs="仿宋"/>
          <w:color w:val="auto"/>
          <w:sz w:val="24"/>
          <w:highlight w:val="none"/>
          <w:lang w:val="en-US" w:eastAsia="zh-CN"/>
        </w:rPr>
        <w:t>诸暨市璜山镇残疾人运营之家</w:t>
      </w:r>
      <w:r>
        <w:rPr>
          <w:rFonts w:hint="eastAsia" w:ascii="仿宋" w:hAnsi="仿宋" w:eastAsia="仿宋" w:cs="仿宋"/>
          <w:bCs/>
          <w:color w:val="auto"/>
          <w:sz w:val="24"/>
          <w:szCs w:val="24"/>
          <w:highlight w:val="none"/>
        </w:rPr>
        <w:t>项目场地从事生产、销售、经营国家规定的违禁品，不得从事任何违法活动。</w:t>
      </w:r>
    </w:p>
    <w:p w14:paraId="2ED2B027">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、不得以</w:t>
      </w:r>
      <w:r>
        <w:rPr>
          <w:rFonts w:hint="eastAsia" w:ascii="仿宋" w:hAnsi="仿宋" w:eastAsia="仿宋" w:cs="仿宋"/>
          <w:color w:val="auto"/>
          <w:sz w:val="24"/>
          <w:highlight w:val="none"/>
          <w:lang w:val="en-US" w:eastAsia="zh-CN"/>
        </w:rPr>
        <w:t>诸暨市璜山镇残疾人之家运营</w:t>
      </w:r>
      <w:r>
        <w:rPr>
          <w:rFonts w:hint="eastAsia" w:ascii="仿宋" w:hAnsi="仿宋" w:eastAsia="仿宋" w:cs="仿宋"/>
          <w:bCs/>
          <w:color w:val="auto"/>
          <w:sz w:val="24"/>
          <w:szCs w:val="24"/>
          <w:highlight w:val="none"/>
        </w:rPr>
        <w:t>项目的运营权向第三方进行转包、担保、保证、抵押或其他有损害</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权益的行为，由此引起的一切责任由</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承担。</w:t>
      </w:r>
    </w:p>
    <w:p w14:paraId="68F531EA">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必须按规定程序和安全文明服务有关要求进行实施，承担服务过程中的各种意外，其责任由</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承担，采购人不承担任何责任。</w:t>
      </w:r>
    </w:p>
    <w:p w14:paraId="5586CFE3">
      <w:pPr>
        <w:keepNext w:val="0"/>
        <w:keepLines w:val="0"/>
        <w:pageBreakBefore w:val="0"/>
        <w:widowControl w:val="0"/>
        <w:kinsoku/>
        <w:wordWrap/>
        <w:overflowPunct/>
        <w:topLinePunct w:val="0"/>
        <w:bidi w:val="0"/>
        <w:spacing w:line="420" w:lineRule="exact"/>
        <w:ind w:right="12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）提供服务的时间</w:t>
      </w:r>
    </w:p>
    <w:p w14:paraId="67F0E57C">
      <w:pPr>
        <w:keepNext w:val="0"/>
        <w:keepLines w:val="0"/>
        <w:pageBreakBefore w:val="0"/>
        <w:widowControl w:val="0"/>
        <w:kinsoku/>
        <w:wordWrap/>
        <w:overflowPunct/>
        <w:topLinePunct w:val="0"/>
        <w:bidi w:val="0"/>
        <w:spacing w:line="420" w:lineRule="exact"/>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托管经营招标期限：本次招标服务期为自合同签订之日起</w:t>
      </w:r>
      <w:r>
        <w:rPr>
          <w:rFonts w:hint="eastAsia" w:ascii="仿宋" w:hAnsi="仿宋" w:eastAsia="仿宋" w:cs="仿宋"/>
          <w:b/>
          <w:bCs/>
          <w:color w:val="auto"/>
          <w:sz w:val="24"/>
          <w:szCs w:val="24"/>
          <w:highlight w:val="none"/>
          <w:lang w:val="en-US" w:eastAsia="zh-CN"/>
        </w:rPr>
        <w:t>两</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经采购人综合验收完成并与</w:t>
      </w:r>
      <w:r>
        <w:rPr>
          <w:rFonts w:hint="eastAsia" w:ascii="仿宋" w:hAnsi="仿宋" w:eastAsia="仿宋" w:cs="仿宋"/>
          <w:b/>
          <w:bCs/>
          <w:color w:val="auto"/>
          <w:sz w:val="24"/>
          <w:szCs w:val="24"/>
          <w:highlight w:val="none"/>
          <w:lang w:eastAsia="zh-CN"/>
        </w:rPr>
        <w:t>中标人</w:t>
      </w:r>
      <w:r>
        <w:rPr>
          <w:rFonts w:hint="eastAsia" w:ascii="仿宋" w:hAnsi="仿宋" w:eastAsia="仿宋" w:cs="仿宋"/>
          <w:b/>
          <w:bCs/>
          <w:color w:val="auto"/>
          <w:sz w:val="24"/>
          <w:szCs w:val="24"/>
          <w:highlight w:val="none"/>
        </w:rPr>
        <w:t>办理正式移交手续之日起接管并提供服务，如若延期接管的按 1000元/天进行经济赔偿</w:t>
      </w:r>
      <w:r>
        <w:rPr>
          <w:rFonts w:hint="eastAsia" w:ascii="仿宋" w:hAnsi="仿宋" w:eastAsia="仿宋" w:cs="仿宋"/>
          <w:b/>
          <w:bCs/>
          <w:color w:val="auto"/>
          <w:sz w:val="24"/>
          <w:szCs w:val="24"/>
          <w:highlight w:val="none"/>
          <w:lang w:eastAsia="zh-CN"/>
        </w:rPr>
        <w:t>，赔偿费用从保证金内扣除</w:t>
      </w:r>
      <w:r>
        <w:rPr>
          <w:rFonts w:hint="eastAsia" w:ascii="仿宋" w:hAnsi="仿宋" w:eastAsia="仿宋" w:cs="仿宋"/>
          <w:b/>
          <w:bCs/>
          <w:color w:val="auto"/>
          <w:sz w:val="24"/>
          <w:szCs w:val="24"/>
          <w:highlight w:val="none"/>
        </w:rPr>
        <w:t>，采购人由于某种原因需延期接管时，延期赔偿金可不计，</w:t>
      </w:r>
      <w:r>
        <w:rPr>
          <w:rFonts w:hint="eastAsia" w:ascii="仿宋" w:hAnsi="仿宋" w:eastAsia="仿宋" w:cs="仿宋"/>
          <w:b/>
          <w:bCs/>
          <w:color w:val="auto"/>
          <w:sz w:val="24"/>
          <w:szCs w:val="24"/>
          <w:highlight w:val="none"/>
          <w:lang w:eastAsia="zh-CN"/>
        </w:rPr>
        <w:t>中标人</w:t>
      </w:r>
      <w:r>
        <w:rPr>
          <w:rFonts w:hint="eastAsia" w:ascii="仿宋" w:hAnsi="仿宋" w:eastAsia="仿宋" w:cs="仿宋"/>
          <w:b/>
          <w:bCs/>
          <w:color w:val="auto"/>
          <w:sz w:val="24"/>
          <w:szCs w:val="24"/>
          <w:highlight w:val="none"/>
        </w:rPr>
        <w:t>也不作任何</w:t>
      </w:r>
      <w:r>
        <w:rPr>
          <w:rFonts w:hint="eastAsia" w:ascii="仿宋" w:hAnsi="仿宋" w:eastAsia="仿宋" w:cs="仿宋"/>
          <w:b/>
          <w:bCs/>
          <w:color w:val="auto"/>
          <w:sz w:val="24"/>
          <w:szCs w:val="24"/>
          <w:highlight w:val="none"/>
          <w:lang w:eastAsia="zh-CN"/>
        </w:rPr>
        <w:t>索赔</w:t>
      </w:r>
      <w:r>
        <w:rPr>
          <w:rFonts w:hint="eastAsia" w:ascii="仿宋" w:hAnsi="仿宋" w:eastAsia="仿宋" w:cs="仿宋"/>
          <w:b/>
          <w:bCs/>
          <w:color w:val="auto"/>
          <w:sz w:val="24"/>
          <w:szCs w:val="24"/>
          <w:highlight w:val="none"/>
        </w:rPr>
        <w:t>。</w:t>
      </w:r>
    </w:p>
    <w:p w14:paraId="030A9DDB">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default"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（七）履约保证金和付款方式</w:t>
      </w:r>
    </w:p>
    <w:p w14:paraId="16C36DC4">
      <w:pPr>
        <w:keepNext w:val="0"/>
        <w:keepLines w:val="0"/>
        <w:pageBreakBefore w:val="0"/>
        <w:widowControl w:val="0"/>
        <w:shd w:val="clear" w:color="auto" w:fill="auto"/>
        <w:kinsoku/>
        <w:wordWrap/>
        <w:overflowPunct/>
        <w:topLinePunct w:val="0"/>
        <w:autoSpaceDE/>
        <w:autoSpaceDN/>
        <w:bidi w:val="0"/>
        <w:adjustRightInd/>
        <w:spacing w:line="420" w:lineRule="exact"/>
        <w:ind w:left="0" w:leftChars="0" w:firstLine="482"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1、履约保证金：</w:t>
      </w:r>
      <w:r>
        <w:rPr>
          <w:rFonts w:hint="eastAsia" w:ascii="仿宋" w:hAnsi="仿宋" w:eastAsia="仿宋" w:cs="仿宋"/>
          <w:b w:val="0"/>
          <w:bCs w:val="0"/>
          <w:color w:val="auto"/>
          <w:kern w:val="0"/>
          <w:sz w:val="24"/>
          <w:szCs w:val="24"/>
          <w:highlight w:val="none"/>
          <w:lang w:val="en-US" w:eastAsia="zh-CN"/>
        </w:rPr>
        <w:t>合同签订前，中</w:t>
      </w:r>
      <w:r>
        <w:rPr>
          <w:rFonts w:hint="eastAsia" w:ascii="仿宋" w:hAnsi="仿宋" w:eastAsia="仿宋" w:cs="仿宋"/>
          <w:color w:val="auto"/>
          <w:kern w:val="0"/>
          <w:sz w:val="24"/>
          <w:szCs w:val="24"/>
          <w:highlight w:val="none"/>
          <w:lang w:val="en-US" w:eastAsia="zh-CN"/>
        </w:rPr>
        <w:t>标单位须向采购单位缴纳合同金额1%的履约保证金，合同期满后无任何问题10天内退回（不计息）。</w:t>
      </w:r>
    </w:p>
    <w:p w14:paraId="2A2A4D46">
      <w:pPr>
        <w:keepNext w:val="0"/>
        <w:keepLines w:val="0"/>
        <w:pageBreakBefore w:val="0"/>
        <w:widowControl w:val="0"/>
        <w:kinsoku/>
        <w:wordWrap/>
        <w:overflowPunct/>
        <w:topLinePunct w:val="0"/>
        <w:bidi w:val="0"/>
        <w:spacing w:line="42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rPr>
        <w:t>2、付款方式：</w:t>
      </w:r>
      <w:r>
        <w:rPr>
          <w:rFonts w:hint="eastAsia" w:ascii="仿宋" w:hAnsi="仿宋" w:eastAsia="仿宋" w:cs="仿宋"/>
          <w:b/>
          <w:bCs/>
          <w:color w:val="auto"/>
          <w:sz w:val="24"/>
          <w:szCs w:val="24"/>
          <w:highlight w:val="none"/>
        </w:rPr>
        <w:t>按</w:t>
      </w:r>
      <w:r>
        <w:rPr>
          <w:rFonts w:hint="eastAsia" w:ascii="仿宋" w:hAnsi="仿宋" w:eastAsia="仿宋" w:cs="仿宋"/>
          <w:b/>
          <w:bCs/>
          <w:color w:val="auto"/>
          <w:sz w:val="24"/>
          <w:szCs w:val="24"/>
          <w:highlight w:val="none"/>
          <w:lang w:val="en-US" w:eastAsia="zh-CN"/>
        </w:rPr>
        <w:t>季度</w:t>
      </w:r>
      <w:r>
        <w:rPr>
          <w:rFonts w:hint="eastAsia" w:ascii="仿宋" w:hAnsi="仿宋" w:eastAsia="仿宋" w:cs="仿宋"/>
          <w:b/>
          <w:bCs/>
          <w:color w:val="auto"/>
          <w:sz w:val="24"/>
          <w:szCs w:val="24"/>
          <w:highlight w:val="none"/>
        </w:rPr>
        <w:t>发放，每</w:t>
      </w:r>
      <w:r>
        <w:rPr>
          <w:rFonts w:hint="eastAsia" w:ascii="仿宋" w:hAnsi="仿宋" w:eastAsia="仿宋" w:cs="仿宋"/>
          <w:b/>
          <w:bCs/>
          <w:color w:val="auto"/>
          <w:sz w:val="24"/>
          <w:szCs w:val="24"/>
          <w:highlight w:val="none"/>
          <w:lang w:val="en-US" w:eastAsia="zh-CN"/>
        </w:rPr>
        <w:t>季度服务</w:t>
      </w:r>
      <w:r>
        <w:rPr>
          <w:rFonts w:hint="eastAsia" w:ascii="仿宋" w:hAnsi="仿宋" w:eastAsia="仿宋" w:cs="仿宋"/>
          <w:b/>
          <w:bCs/>
          <w:color w:val="auto"/>
          <w:sz w:val="24"/>
          <w:szCs w:val="24"/>
          <w:highlight w:val="none"/>
        </w:rPr>
        <w:t>费依据考核结果，扣除应扣款项后的金额，采购人</w:t>
      </w:r>
      <w:r>
        <w:rPr>
          <w:rFonts w:hint="eastAsia" w:ascii="仿宋" w:hAnsi="仿宋" w:eastAsia="仿宋" w:cs="仿宋"/>
          <w:b/>
          <w:bCs/>
          <w:color w:val="auto"/>
          <w:sz w:val="24"/>
          <w:szCs w:val="24"/>
          <w:highlight w:val="none"/>
          <w:lang w:val="en-US" w:eastAsia="zh-CN"/>
        </w:rPr>
        <w:t>在每季度考核结束次月20日前</w:t>
      </w:r>
      <w:r>
        <w:rPr>
          <w:rFonts w:hint="eastAsia" w:ascii="仿宋" w:hAnsi="仿宋" w:eastAsia="仿宋" w:cs="仿宋"/>
          <w:b/>
          <w:bCs/>
          <w:color w:val="auto"/>
          <w:sz w:val="24"/>
          <w:szCs w:val="24"/>
          <w:highlight w:val="none"/>
        </w:rPr>
        <w:t>将</w:t>
      </w:r>
      <w:r>
        <w:rPr>
          <w:rFonts w:hint="eastAsia" w:ascii="仿宋" w:hAnsi="仿宋" w:eastAsia="仿宋" w:cs="仿宋"/>
          <w:b/>
          <w:bCs/>
          <w:color w:val="auto"/>
          <w:sz w:val="24"/>
          <w:szCs w:val="24"/>
          <w:highlight w:val="none"/>
          <w:lang w:val="en-US" w:eastAsia="zh-CN"/>
        </w:rPr>
        <w:t>上一季度服务</w:t>
      </w:r>
      <w:r>
        <w:rPr>
          <w:rFonts w:hint="eastAsia" w:ascii="仿宋" w:hAnsi="仿宋" w:eastAsia="仿宋" w:cs="仿宋"/>
          <w:b/>
          <w:bCs/>
          <w:color w:val="auto"/>
          <w:sz w:val="24"/>
          <w:szCs w:val="24"/>
          <w:highlight w:val="none"/>
        </w:rPr>
        <w:t>费用拨付给中标单位。</w:t>
      </w:r>
    </w:p>
    <w:p w14:paraId="334F6557">
      <w:pPr>
        <w:pStyle w:val="677"/>
        <w:keepNext w:val="0"/>
        <w:keepLines w:val="0"/>
        <w:pageBreakBefore w:val="0"/>
        <w:widowControl w:val="0"/>
        <w:kinsoku/>
        <w:wordWrap/>
        <w:overflowPunct/>
        <w:topLinePunct w:val="0"/>
        <w:bidi w:val="0"/>
        <w:spacing w:beforeLines="0" w:after="0" w:line="420" w:lineRule="exact"/>
        <w:textAlignment w:val="auto"/>
        <w:rPr>
          <w:rFonts w:hint="default" w:eastAsia="仿宋"/>
          <w:color w:val="auto"/>
          <w:highlight w:val="none"/>
          <w:lang w:val="en-US" w:eastAsia="zh-CN"/>
        </w:rPr>
      </w:pPr>
      <w:r>
        <w:rPr>
          <w:rFonts w:hint="eastAsia" w:ascii="仿宋" w:hAnsi="仿宋" w:eastAsia="仿宋" w:cs="仿宋"/>
          <w:b/>
          <w:bCs/>
          <w:color w:val="auto"/>
          <w:sz w:val="24"/>
          <w:szCs w:val="24"/>
          <w:highlight w:val="none"/>
          <w:lang w:val="en-US" w:eastAsia="zh-CN"/>
        </w:rPr>
        <w:t>注：人数不达标、考核结果不达标，季度运营经费不予拨付。</w:t>
      </w:r>
    </w:p>
    <w:p w14:paraId="33482A36">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rPr>
        <w:t>八</w:t>
      </w:r>
      <w:r>
        <w:rPr>
          <w:rFonts w:hint="eastAsia" w:ascii="仿宋" w:hAnsi="仿宋" w:eastAsia="仿宋" w:cs="仿宋"/>
          <w:b/>
          <w:bCs/>
          <w:color w:val="auto"/>
          <w:sz w:val="24"/>
          <w:szCs w:val="24"/>
          <w:highlight w:val="none"/>
          <w:lang w:val="en-US" w:eastAsia="zh-CN"/>
        </w:rPr>
        <w:t>）最高限价</w:t>
      </w:r>
    </w:p>
    <w:p w14:paraId="183214D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val="0"/>
          <w:color w:val="auto"/>
          <w:sz w:val="24"/>
          <w:szCs w:val="24"/>
          <w:highlight w:val="none"/>
        </w:rPr>
        <w:t>本次采购最高限价为人民币</w:t>
      </w:r>
      <w:r>
        <w:rPr>
          <w:rFonts w:hint="eastAsia" w:ascii="仿宋" w:hAnsi="仿宋" w:eastAsia="仿宋" w:cs="仿宋"/>
          <w:b/>
          <w:bCs w:val="0"/>
          <w:color w:val="auto"/>
          <w:sz w:val="24"/>
          <w:szCs w:val="24"/>
          <w:highlight w:val="none"/>
          <w:lang w:val="en-US" w:eastAsia="zh-CN"/>
        </w:rPr>
        <w:t>柒拾万</w:t>
      </w:r>
      <w:r>
        <w:rPr>
          <w:rFonts w:hint="eastAsia" w:ascii="仿宋" w:hAnsi="仿宋" w:eastAsia="仿宋" w:cs="仿宋"/>
          <w:b/>
          <w:bCs w:val="0"/>
          <w:color w:val="auto"/>
          <w:sz w:val="24"/>
          <w:szCs w:val="24"/>
          <w:highlight w:val="none"/>
        </w:rPr>
        <w:t>元整（¥</w:t>
      </w:r>
      <w:r>
        <w:rPr>
          <w:rFonts w:hint="eastAsia" w:ascii="仿宋" w:hAnsi="仿宋" w:eastAsia="仿宋" w:cs="仿宋"/>
          <w:b/>
          <w:bCs w:val="0"/>
          <w:color w:val="auto"/>
          <w:sz w:val="24"/>
          <w:szCs w:val="24"/>
          <w:highlight w:val="none"/>
          <w:lang w:val="en-US" w:eastAsia="zh-CN"/>
        </w:rPr>
        <w:t>700000</w:t>
      </w:r>
      <w:r>
        <w:rPr>
          <w:rFonts w:hint="eastAsia" w:ascii="仿宋" w:hAnsi="仿宋" w:eastAsia="仿宋" w:cs="仿宋"/>
          <w:b/>
          <w:bCs w:val="0"/>
          <w:color w:val="auto"/>
          <w:sz w:val="24"/>
          <w:szCs w:val="24"/>
          <w:highlight w:val="none"/>
        </w:rPr>
        <w:t>.00），任何超过最高限价的报价将被认定为无效报价</w:t>
      </w:r>
      <w:r>
        <w:rPr>
          <w:rFonts w:hint="eastAsia" w:ascii="仿宋" w:hAnsi="仿宋" w:eastAsia="仿宋" w:cs="仿宋"/>
          <w:b/>
          <w:bCs/>
          <w:color w:val="auto"/>
          <w:sz w:val="24"/>
          <w:szCs w:val="24"/>
          <w:highlight w:val="none"/>
          <w:lang w:val="en-US" w:eastAsia="zh-CN"/>
        </w:rPr>
        <w:t>，报价包含了与本项目相关的一切费用。</w:t>
      </w:r>
    </w:p>
    <w:p w14:paraId="2950F492">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bCs/>
          <w:color w:val="auto"/>
          <w:sz w:val="24"/>
          <w:highlight w:val="none"/>
          <w:lang w:val="en-US" w:eastAsia="zh-CN"/>
        </w:rPr>
        <w:t>特别说明</w:t>
      </w:r>
    </w:p>
    <w:p w14:paraId="549D184D">
      <w:pPr>
        <w:pStyle w:val="25"/>
        <w:keepNext w:val="0"/>
        <w:keepLines w:val="0"/>
        <w:pageBreakBefore w:val="0"/>
        <w:widowControl w:val="0"/>
        <w:kinsoku/>
        <w:wordWrap/>
        <w:overflowPunct/>
        <w:topLinePunct w:val="0"/>
        <w:bidi w:val="0"/>
        <w:spacing w:line="420" w:lineRule="exact"/>
        <w:ind w:firstLine="482"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sz w:val="24"/>
          <w:highlight w:val="none"/>
        </w:rPr>
        <w:t>本采购需求中标注“★”项为实质性要求条款，必须作出实质性响应。若其中任意一条打“★”的条款不满足（或出现“负偏离”）则投标无效。</w:t>
      </w:r>
    </w:p>
    <w:p w14:paraId="5F2E4FCA">
      <w:pPr>
        <w:rPr>
          <w:color w:val="auto"/>
          <w:highlight w:val="none"/>
        </w:rPr>
      </w:pPr>
    </w:p>
    <w:p w14:paraId="4DA812DE">
      <w:pPr>
        <w:pStyle w:val="975"/>
        <w:ind w:left="0" w:leftChars="0" w:firstLine="0" w:firstLineChars="0"/>
        <w:rPr>
          <w:rFonts w:hint="default" w:ascii="仿宋" w:hAnsi="仿宋" w:eastAsia="仿宋" w:cs="仿宋"/>
          <w:b/>
          <w:bCs/>
          <w:color w:val="auto"/>
          <w:kern w:val="2"/>
          <w:sz w:val="24"/>
          <w:szCs w:val="24"/>
          <w:highlight w:val="none"/>
          <w:lang w:val="en-US" w:eastAsia="zh-CN" w:bidi="ar-SA"/>
        </w:rPr>
      </w:pPr>
    </w:p>
    <w:p w14:paraId="4659F78F">
      <w:pPr>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br w:type="page"/>
      </w:r>
    </w:p>
    <w:p w14:paraId="79460726">
      <w:pPr>
        <w:spacing w:after="0" w:afterLines="50" w:afterAutospacing="0"/>
        <w:rPr>
          <w:rFonts w:hint="eastAsia" w:ascii="仿宋" w:hAnsi="仿宋" w:eastAsia="仿宋" w:cs="仿宋"/>
          <w:b/>
          <w:bCs/>
          <w:color w:val="auto"/>
          <w:sz w:val="24"/>
          <w:szCs w:val="24"/>
          <w:lang w:val="en-US" w:eastAsia="zh-CN"/>
        </w:rPr>
        <w:sectPr>
          <w:headerReference r:id="rId11" w:type="first"/>
          <w:headerReference r:id="rId10" w:type="default"/>
          <w:footerReference r:id="rId12"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72A4AC0B">
      <w:pPr>
        <w:spacing w:after="0" w:afterLines="50" w:afterAutospacing="0"/>
        <w:rPr>
          <w:rFonts w:hint="eastAsia" w:ascii="仿宋" w:hAnsi="仿宋" w:eastAsia="仿宋" w:cs="仿宋"/>
          <w:color w:val="auto"/>
          <w:lang w:val="en-US" w:eastAsia="zh-CN"/>
        </w:rPr>
      </w:pPr>
      <w:r>
        <w:rPr>
          <w:rFonts w:hint="eastAsia" w:ascii="仿宋" w:hAnsi="仿宋" w:eastAsia="仿宋" w:cs="仿宋"/>
          <w:b/>
          <w:bCs/>
          <w:color w:val="auto"/>
          <w:sz w:val="24"/>
          <w:szCs w:val="24"/>
          <w:lang w:val="en-US" w:eastAsia="zh-CN"/>
        </w:rPr>
        <w:t>附件1</w:t>
      </w:r>
      <w:r>
        <w:rPr>
          <w:rFonts w:hint="eastAsia" w:ascii="仿宋" w:hAnsi="仿宋" w:eastAsia="仿宋" w:cs="仿宋"/>
          <w:b/>
          <w:bCs/>
          <w:color w:val="auto"/>
          <w:sz w:val="24"/>
          <w:szCs w:val="24"/>
        </w:rPr>
        <w:t>残疾人之家运营管理考核细则:</w:t>
      </w:r>
    </w:p>
    <w:tbl>
      <w:tblPr>
        <w:tblStyle w:val="65"/>
        <w:tblW w:w="14850" w:type="dxa"/>
        <w:tblInd w:w="-2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64"/>
        <w:gridCol w:w="902"/>
        <w:gridCol w:w="909"/>
        <w:gridCol w:w="660"/>
        <w:gridCol w:w="570"/>
        <w:gridCol w:w="1380"/>
        <w:gridCol w:w="3825"/>
        <w:gridCol w:w="3315"/>
        <w:gridCol w:w="2625"/>
      </w:tblGrid>
      <w:tr w14:paraId="12E683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664" w:type="dxa"/>
            <w:vMerge w:val="restart"/>
            <w:tcBorders>
              <w:tl2br w:val="nil"/>
              <w:tr2bl w:val="nil"/>
            </w:tcBorders>
            <w:noWrap w:val="0"/>
            <w:tcMar>
              <w:top w:w="15" w:type="dxa"/>
              <w:left w:w="15" w:type="dxa"/>
              <w:right w:w="15" w:type="dxa"/>
            </w:tcMar>
            <w:vAlign w:val="center"/>
          </w:tcPr>
          <w:p w14:paraId="50523149">
            <w:pPr>
              <w:widowControl/>
              <w:spacing w:beforeAutospacing="0"/>
              <w:jc w:val="center"/>
              <w:textAlignment w:val="center"/>
              <w:rPr>
                <w:rFonts w:hint="eastAsia" w:ascii="仿宋" w:hAnsi="仿宋" w:eastAsia="仿宋" w:cs="仿宋"/>
                <w:color w:val="auto"/>
              </w:rPr>
            </w:pPr>
            <w:r>
              <w:rPr>
                <w:rFonts w:hint="eastAsia" w:ascii="仿宋" w:hAnsi="仿宋" w:eastAsia="仿宋" w:cs="仿宋"/>
                <w:color w:val="auto"/>
              </w:rPr>
              <w:t>序号</w:t>
            </w:r>
          </w:p>
        </w:tc>
        <w:tc>
          <w:tcPr>
            <w:tcW w:w="902" w:type="dxa"/>
            <w:vMerge w:val="restart"/>
            <w:tcBorders>
              <w:tl2br w:val="nil"/>
              <w:tr2bl w:val="nil"/>
            </w:tcBorders>
            <w:noWrap w:val="0"/>
            <w:tcMar>
              <w:top w:w="15" w:type="dxa"/>
              <w:left w:w="15" w:type="dxa"/>
              <w:right w:w="15" w:type="dxa"/>
            </w:tcMar>
            <w:vAlign w:val="center"/>
          </w:tcPr>
          <w:p w14:paraId="76386BDF">
            <w:pPr>
              <w:widowControl/>
              <w:jc w:val="center"/>
              <w:textAlignment w:val="center"/>
              <w:rPr>
                <w:rFonts w:hint="eastAsia" w:ascii="仿宋" w:hAnsi="仿宋" w:eastAsia="仿宋" w:cs="仿宋"/>
                <w:color w:val="auto"/>
              </w:rPr>
            </w:pPr>
            <w:r>
              <w:rPr>
                <w:rFonts w:hint="eastAsia" w:ascii="仿宋" w:hAnsi="仿宋" w:eastAsia="仿宋" w:cs="仿宋"/>
                <w:color w:val="auto"/>
              </w:rPr>
              <w:t>项目</w:t>
            </w:r>
          </w:p>
        </w:tc>
        <w:tc>
          <w:tcPr>
            <w:tcW w:w="909" w:type="dxa"/>
            <w:vMerge w:val="restart"/>
            <w:tcBorders>
              <w:tl2br w:val="nil"/>
              <w:tr2bl w:val="nil"/>
            </w:tcBorders>
            <w:noWrap w:val="0"/>
            <w:tcMar>
              <w:top w:w="15" w:type="dxa"/>
              <w:left w:w="15" w:type="dxa"/>
              <w:right w:w="15" w:type="dxa"/>
            </w:tcMar>
            <w:vAlign w:val="center"/>
          </w:tcPr>
          <w:p w14:paraId="34CDC872">
            <w:pPr>
              <w:widowControl/>
              <w:jc w:val="center"/>
              <w:textAlignment w:val="center"/>
              <w:rPr>
                <w:rFonts w:hint="eastAsia" w:ascii="仿宋" w:hAnsi="仿宋" w:eastAsia="仿宋" w:cs="仿宋"/>
                <w:color w:val="auto"/>
              </w:rPr>
            </w:pPr>
            <w:r>
              <w:rPr>
                <w:rFonts w:hint="eastAsia" w:ascii="仿宋" w:hAnsi="仿宋" w:eastAsia="仿宋" w:cs="仿宋"/>
                <w:color w:val="auto"/>
              </w:rPr>
              <w:t>指标</w:t>
            </w:r>
          </w:p>
        </w:tc>
        <w:tc>
          <w:tcPr>
            <w:tcW w:w="660" w:type="dxa"/>
            <w:vMerge w:val="restart"/>
            <w:tcBorders>
              <w:tl2br w:val="nil"/>
              <w:tr2bl w:val="nil"/>
            </w:tcBorders>
            <w:noWrap w:val="0"/>
            <w:tcMar>
              <w:top w:w="15" w:type="dxa"/>
              <w:left w:w="15" w:type="dxa"/>
              <w:right w:w="15" w:type="dxa"/>
            </w:tcMar>
            <w:vAlign w:val="center"/>
          </w:tcPr>
          <w:p w14:paraId="2818588B">
            <w:pPr>
              <w:widowControl/>
              <w:jc w:val="center"/>
              <w:textAlignment w:val="center"/>
              <w:rPr>
                <w:rFonts w:hint="eastAsia" w:ascii="仿宋" w:hAnsi="仿宋" w:eastAsia="仿宋" w:cs="仿宋"/>
                <w:color w:val="auto"/>
              </w:rPr>
            </w:pPr>
            <w:r>
              <w:rPr>
                <w:rFonts w:hint="eastAsia" w:ascii="仿宋" w:hAnsi="仿宋" w:eastAsia="仿宋" w:cs="仿宋"/>
                <w:color w:val="auto"/>
              </w:rPr>
              <w:t>分值（分）</w:t>
            </w:r>
          </w:p>
        </w:tc>
        <w:tc>
          <w:tcPr>
            <w:tcW w:w="570" w:type="dxa"/>
            <w:vMerge w:val="restart"/>
            <w:tcBorders>
              <w:tl2br w:val="nil"/>
              <w:tr2bl w:val="nil"/>
            </w:tcBorders>
            <w:noWrap w:val="0"/>
            <w:tcMar>
              <w:top w:w="15" w:type="dxa"/>
              <w:left w:w="15" w:type="dxa"/>
              <w:right w:w="15" w:type="dxa"/>
            </w:tcMar>
            <w:vAlign w:val="center"/>
          </w:tcPr>
          <w:p w14:paraId="17A37B4C">
            <w:pPr>
              <w:widowControl/>
              <w:jc w:val="center"/>
              <w:textAlignment w:val="center"/>
              <w:rPr>
                <w:rFonts w:hint="eastAsia" w:ascii="仿宋" w:hAnsi="仿宋" w:eastAsia="仿宋" w:cs="仿宋"/>
                <w:color w:val="auto"/>
              </w:rPr>
            </w:pPr>
            <w:r>
              <w:rPr>
                <w:rFonts w:hint="eastAsia" w:ascii="仿宋" w:hAnsi="仿宋" w:eastAsia="仿宋" w:cs="仿宋"/>
                <w:color w:val="auto"/>
              </w:rPr>
              <w:t>评分</w:t>
            </w:r>
          </w:p>
        </w:tc>
        <w:tc>
          <w:tcPr>
            <w:tcW w:w="1380" w:type="dxa"/>
            <w:vMerge w:val="restart"/>
            <w:tcBorders>
              <w:tl2br w:val="nil"/>
              <w:tr2bl w:val="nil"/>
            </w:tcBorders>
            <w:noWrap w:val="0"/>
            <w:tcMar>
              <w:top w:w="15" w:type="dxa"/>
              <w:left w:w="15" w:type="dxa"/>
              <w:right w:w="15" w:type="dxa"/>
            </w:tcMar>
            <w:vAlign w:val="center"/>
          </w:tcPr>
          <w:p w14:paraId="0A504A89">
            <w:pPr>
              <w:widowControl/>
              <w:jc w:val="center"/>
              <w:textAlignment w:val="center"/>
              <w:rPr>
                <w:rFonts w:hint="eastAsia" w:ascii="仿宋" w:hAnsi="仿宋" w:eastAsia="仿宋" w:cs="仿宋"/>
                <w:color w:val="auto"/>
                <w:lang w:eastAsia="zh-CN"/>
              </w:rPr>
            </w:pPr>
            <w:r>
              <w:rPr>
                <w:rFonts w:hint="eastAsia" w:ascii="仿宋" w:hAnsi="仿宋" w:eastAsia="仿宋" w:cs="仿宋"/>
                <w:color w:val="auto"/>
              </w:rPr>
              <w:t>要求</w:t>
            </w:r>
          </w:p>
          <w:p w14:paraId="0753924D">
            <w:pPr>
              <w:widowControl/>
              <w:jc w:val="center"/>
              <w:textAlignment w:val="center"/>
              <w:rPr>
                <w:rFonts w:hint="eastAsia" w:ascii="仿宋" w:hAnsi="仿宋" w:eastAsia="仿宋" w:cs="仿宋"/>
                <w:color w:val="auto"/>
              </w:rPr>
            </w:pPr>
            <w:r>
              <w:rPr>
                <w:rFonts w:hint="eastAsia" w:ascii="仿宋" w:hAnsi="仿宋" w:eastAsia="仿宋" w:cs="仿宋"/>
                <w:color w:val="auto"/>
              </w:rPr>
              <w:t>（用于文件表述）</w:t>
            </w:r>
          </w:p>
        </w:tc>
        <w:tc>
          <w:tcPr>
            <w:tcW w:w="9765" w:type="dxa"/>
            <w:gridSpan w:val="3"/>
            <w:tcBorders>
              <w:tl2br w:val="nil"/>
              <w:tr2bl w:val="nil"/>
            </w:tcBorders>
            <w:noWrap w:val="0"/>
            <w:tcMar>
              <w:top w:w="15" w:type="dxa"/>
              <w:left w:w="15" w:type="dxa"/>
              <w:right w:w="15" w:type="dxa"/>
            </w:tcMar>
            <w:vAlign w:val="center"/>
          </w:tcPr>
          <w:p w14:paraId="5E195213">
            <w:pPr>
              <w:widowControl/>
              <w:jc w:val="center"/>
              <w:textAlignment w:val="center"/>
              <w:rPr>
                <w:rFonts w:hint="eastAsia" w:ascii="仿宋" w:hAnsi="仿宋" w:eastAsia="仿宋" w:cs="仿宋"/>
                <w:color w:val="auto"/>
              </w:rPr>
            </w:pPr>
            <w:r>
              <w:rPr>
                <w:rFonts w:hint="eastAsia" w:ascii="仿宋" w:hAnsi="仿宋" w:eastAsia="仿宋" w:cs="仿宋"/>
                <w:color w:val="auto"/>
              </w:rPr>
              <w:t>具体要求（用于操作指南表述）</w:t>
            </w:r>
          </w:p>
        </w:tc>
      </w:tr>
      <w:tr w14:paraId="6A7DF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664" w:type="dxa"/>
            <w:vMerge w:val="continue"/>
            <w:tcBorders>
              <w:tl2br w:val="nil"/>
              <w:tr2bl w:val="nil"/>
            </w:tcBorders>
            <w:noWrap w:val="0"/>
            <w:tcMar>
              <w:top w:w="15" w:type="dxa"/>
              <w:left w:w="15" w:type="dxa"/>
              <w:right w:w="15" w:type="dxa"/>
            </w:tcMar>
            <w:vAlign w:val="center"/>
          </w:tcPr>
          <w:p w14:paraId="21870300">
            <w:pPr>
              <w:jc w:val="center"/>
              <w:rPr>
                <w:rFonts w:hint="eastAsia" w:ascii="仿宋" w:hAnsi="仿宋" w:eastAsia="仿宋" w:cs="仿宋"/>
                <w:color w:val="auto"/>
              </w:rPr>
            </w:pPr>
          </w:p>
        </w:tc>
        <w:tc>
          <w:tcPr>
            <w:tcW w:w="902" w:type="dxa"/>
            <w:vMerge w:val="continue"/>
            <w:tcBorders>
              <w:tl2br w:val="nil"/>
              <w:tr2bl w:val="nil"/>
            </w:tcBorders>
            <w:noWrap w:val="0"/>
            <w:tcMar>
              <w:top w:w="15" w:type="dxa"/>
              <w:left w:w="15" w:type="dxa"/>
              <w:right w:w="15" w:type="dxa"/>
            </w:tcMar>
            <w:vAlign w:val="center"/>
          </w:tcPr>
          <w:p w14:paraId="2E8FD3B1">
            <w:pPr>
              <w:jc w:val="center"/>
              <w:rPr>
                <w:rFonts w:hint="eastAsia" w:ascii="仿宋" w:hAnsi="仿宋" w:eastAsia="仿宋" w:cs="仿宋"/>
                <w:color w:val="auto"/>
              </w:rPr>
            </w:pPr>
          </w:p>
        </w:tc>
        <w:tc>
          <w:tcPr>
            <w:tcW w:w="909" w:type="dxa"/>
            <w:vMerge w:val="continue"/>
            <w:tcBorders>
              <w:tl2br w:val="nil"/>
              <w:tr2bl w:val="nil"/>
            </w:tcBorders>
            <w:noWrap w:val="0"/>
            <w:tcMar>
              <w:top w:w="15" w:type="dxa"/>
              <w:left w:w="15" w:type="dxa"/>
              <w:right w:w="15" w:type="dxa"/>
            </w:tcMar>
            <w:vAlign w:val="center"/>
          </w:tcPr>
          <w:p w14:paraId="422A46E5">
            <w:pPr>
              <w:jc w:val="center"/>
              <w:rPr>
                <w:rFonts w:hint="eastAsia" w:ascii="仿宋" w:hAnsi="仿宋" w:eastAsia="仿宋" w:cs="仿宋"/>
                <w:color w:val="auto"/>
              </w:rPr>
            </w:pPr>
          </w:p>
        </w:tc>
        <w:tc>
          <w:tcPr>
            <w:tcW w:w="660" w:type="dxa"/>
            <w:vMerge w:val="continue"/>
            <w:tcBorders>
              <w:tl2br w:val="nil"/>
              <w:tr2bl w:val="nil"/>
            </w:tcBorders>
            <w:noWrap w:val="0"/>
            <w:tcMar>
              <w:top w:w="15" w:type="dxa"/>
              <w:left w:w="15" w:type="dxa"/>
              <w:right w:w="15" w:type="dxa"/>
            </w:tcMar>
            <w:vAlign w:val="center"/>
          </w:tcPr>
          <w:p w14:paraId="08B3F216">
            <w:pPr>
              <w:jc w:val="center"/>
              <w:rPr>
                <w:rFonts w:hint="eastAsia" w:ascii="仿宋" w:hAnsi="仿宋" w:eastAsia="仿宋" w:cs="仿宋"/>
                <w:color w:val="auto"/>
              </w:rPr>
            </w:pPr>
          </w:p>
        </w:tc>
        <w:tc>
          <w:tcPr>
            <w:tcW w:w="570" w:type="dxa"/>
            <w:vMerge w:val="continue"/>
            <w:tcBorders>
              <w:tl2br w:val="nil"/>
              <w:tr2bl w:val="nil"/>
            </w:tcBorders>
            <w:noWrap w:val="0"/>
            <w:tcMar>
              <w:top w:w="15" w:type="dxa"/>
              <w:left w:w="15" w:type="dxa"/>
              <w:right w:w="15" w:type="dxa"/>
            </w:tcMar>
            <w:vAlign w:val="center"/>
          </w:tcPr>
          <w:p w14:paraId="3CBE9702">
            <w:pPr>
              <w:jc w:val="center"/>
              <w:rPr>
                <w:rFonts w:hint="eastAsia" w:ascii="仿宋" w:hAnsi="仿宋" w:eastAsia="仿宋" w:cs="仿宋"/>
                <w:color w:val="auto"/>
              </w:rPr>
            </w:pPr>
          </w:p>
        </w:tc>
        <w:tc>
          <w:tcPr>
            <w:tcW w:w="1380" w:type="dxa"/>
            <w:vMerge w:val="continue"/>
            <w:tcBorders>
              <w:tl2br w:val="nil"/>
              <w:tr2bl w:val="nil"/>
            </w:tcBorders>
            <w:noWrap w:val="0"/>
            <w:tcMar>
              <w:top w:w="15" w:type="dxa"/>
              <w:left w:w="15" w:type="dxa"/>
              <w:right w:w="15" w:type="dxa"/>
            </w:tcMar>
            <w:vAlign w:val="center"/>
          </w:tcPr>
          <w:p w14:paraId="6139E239">
            <w:pPr>
              <w:jc w:val="center"/>
              <w:rPr>
                <w:rFonts w:hint="eastAsia" w:ascii="仿宋" w:hAnsi="仿宋" w:eastAsia="仿宋" w:cs="仿宋"/>
                <w:color w:val="auto"/>
              </w:rPr>
            </w:pPr>
          </w:p>
        </w:tc>
        <w:tc>
          <w:tcPr>
            <w:tcW w:w="3825" w:type="dxa"/>
            <w:tcBorders>
              <w:tl2br w:val="nil"/>
              <w:tr2bl w:val="nil"/>
            </w:tcBorders>
            <w:noWrap w:val="0"/>
            <w:tcMar>
              <w:top w:w="15" w:type="dxa"/>
              <w:left w:w="15" w:type="dxa"/>
              <w:right w:w="15" w:type="dxa"/>
            </w:tcMar>
            <w:vAlign w:val="center"/>
          </w:tcPr>
          <w:p w14:paraId="32AA0F44">
            <w:pPr>
              <w:widowControl/>
              <w:jc w:val="center"/>
              <w:textAlignment w:val="center"/>
              <w:rPr>
                <w:rFonts w:hint="eastAsia" w:ascii="仿宋" w:hAnsi="仿宋" w:eastAsia="仿宋" w:cs="仿宋"/>
                <w:color w:val="auto"/>
              </w:rPr>
            </w:pPr>
            <w:r>
              <w:rPr>
                <w:rFonts w:hint="eastAsia" w:ascii="仿宋" w:hAnsi="仿宋" w:eastAsia="仿宋" w:cs="仿宋"/>
                <w:color w:val="auto"/>
              </w:rPr>
              <w:t>目标要求</w:t>
            </w:r>
          </w:p>
        </w:tc>
        <w:tc>
          <w:tcPr>
            <w:tcW w:w="3315" w:type="dxa"/>
            <w:tcBorders>
              <w:tl2br w:val="nil"/>
              <w:tr2bl w:val="nil"/>
            </w:tcBorders>
            <w:noWrap w:val="0"/>
            <w:tcMar>
              <w:top w:w="15" w:type="dxa"/>
              <w:left w:w="15" w:type="dxa"/>
              <w:right w:w="15" w:type="dxa"/>
            </w:tcMar>
            <w:vAlign w:val="center"/>
          </w:tcPr>
          <w:p w14:paraId="0DB8FAEB">
            <w:pPr>
              <w:widowControl/>
              <w:jc w:val="center"/>
              <w:textAlignment w:val="center"/>
              <w:rPr>
                <w:rFonts w:hint="eastAsia" w:ascii="仿宋" w:hAnsi="仿宋" w:eastAsia="仿宋" w:cs="仿宋"/>
                <w:color w:val="auto"/>
              </w:rPr>
            </w:pPr>
            <w:r>
              <w:rPr>
                <w:rFonts w:hint="eastAsia" w:ascii="仿宋" w:hAnsi="仿宋" w:eastAsia="仿宋" w:cs="仿宋"/>
                <w:color w:val="auto"/>
              </w:rPr>
              <w:t>评分尺度</w:t>
            </w:r>
          </w:p>
        </w:tc>
        <w:tc>
          <w:tcPr>
            <w:tcW w:w="2625" w:type="dxa"/>
            <w:tcBorders>
              <w:tl2br w:val="nil"/>
              <w:tr2bl w:val="nil"/>
            </w:tcBorders>
            <w:noWrap w:val="0"/>
            <w:tcMar>
              <w:top w:w="15" w:type="dxa"/>
              <w:left w:w="15" w:type="dxa"/>
              <w:right w:w="15" w:type="dxa"/>
            </w:tcMar>
            <w:vAlign w:val="center"/>
          </w:tcPr>
          <w:p w14:paraId="0CD14F08">
            <w:pPr>
              <w:widowControl/>
              <w:jc w:val="center"/>
              <w:textAlignment w:val="center"/>
              <w:rPr>
                <w:rFonts w:hint="eastAsia" w:ascii="仿宋" w:hAnsi="仿宋" w:eastAsia="仿宋" w:cs="仿宋"/>
                <w:color w:val="auto"/>
              </w:rPr>
            </w:pPr>
            <w:r>
              <w:rPr>
                <w:rFonts w:hint="eastAsia" w:ascii="仿宋" w:hAnsi="仿宋" w:eastAsia="仿宋" w:cs="仿宋"/>
                <w:color w:val="auto"/>
              </w:rPr>
              <w:t>备注（概念）</w:t>
            </w:r>
          </w:p>
        </w:tc>
      </w:tr>
      <w:tr w14:paraId="4CB5E0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64" w:type="dxa"/>
            <w:tcBorders>
              <w:tl2br w:val="nil"/>
              <w:tr2bl w:val="nil"/>
            </w:tcBorders>
            <w:noWrap/>
            <w:tcMar>
              <w:top w:w="15" w:type="dxa"/>
              <w:left w:w="15" w:type="dxa"/>
              <w:right w:w="15" w:type="dxa"/>
            </w:tcMar>
            <w:vAlign w:val="center"/>
          </w:tcPr>
          <w:p w14:paraId="34F56354">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902" w:type="dxa"/>
            <w:tcBorders>
              <w:tl2br w:val="nil"/>
              <w:tr2bl w:val="nil"/>
            </w:tcBorders>
            <w:noWrap/>
            <w:tcMar>
              <w:top w:w="15" w:type="dxa"/>
              <w:left w:w="15" w:type="dxa"/>
              <w:right w:w="15" w:type="dxa"/>
            </w:tcMar>
            <w:vAlign w:val="center"/>
          </w:tcPr>
          <w:p w14:paraId="03531B22">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2C4AFAAF">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名称标识</w:t>
            </w:r>
          </w:p>
        </w:tc>
        <w:tc>
          <w:tcPr>
            <w:tcW w:w="660" w:type="dxa"/>
            <w:tcBorders>
              <w:tl2br w:val="nil"/>
              <w:tr2bl w:val="nil"/>
            </w:tcBorders>
            <w:noWrap w:val="0"/>
            <w:tcMar>
              <w:top w:w="15" w:type="dxa"/>
              <w:left w:w="15" w:type="dxa"/>
              <w:right w:w="15" w:type="dxa"/>
            </w:tcMar>
            <w:vAlign w:val="center"/>
          </w:tcPr>
          <w:p w14:paraId="67A1C437">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271FB057">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1EA559FA">
            <w:pPr>
              <w:widowControl/>
              <w:jc w:val="center"/>
              <w:textAlignment w:val="center"/>
              <w:rPr>
                <w:rFonts w:hint="eastAsia" w:ascii="仿宋" w:hAnsi="仿宋" w:eastAsia="仿宋" w:cs="仿宋"/>
                <w:color w:val="auto"/>
              </w:rPr>
            </w:pPr>
            <w:r>
              <w:rPr>
                <w:rFonts w:hint="eastAsia" w:ascii="仿宋" w:hAnsi="仿宋" w:eastAsia="仿宋" w:cs="仿宋"/>
                <w:color w:val="auto"/>
              </w:rPr>
              <w:t>机构的名称和标识醒目，易辨识。</w:t>
            </w:r>
          </w:p>
        </w:tc>
        <w:tc>
          <w:tcPr>
            <w:tcW w:w="3825" w:type="dxa"/>
            <w:tcBorders>
              <w:tl2br w:val="nil"/>
              <w:tr2bl w:val="nil"/>
            </w:tcBorders>
            <w:noWrap w:val="0"/>
            <w:tcMar>
              <w:top w:w="15" w:type="dxa"/>
              <w:left w:w="15" w:type="dxa"/>
              <w:right w:w="15" w:type="dxa"/>
            </w:tcMar>
            <w:vAlign w:val="center"/>
          </w:tcPr>
          <w:p w14:paraId="0D713B96">
            <w:pPr>
              <w:widowControl/>
              <w:jc w:val="left"/>
              <w:textAlignment w:val="center"/>
              <w:rPr>
                <w:rFonts w:hint="eastAsia" w:ascii="仿宋" w:hAnsi="仿宋" w:eastAsia="仿宋" w:cs="仿宋"/>
                <w:color w:val="auto"/>
              </w:rPr>
            </w:pPr>
            <w:r>
              <w:rPr>
                <w:rFonts w:hint="eastAsia" w:ascii="仿宋" w:hAnsi="仿宋" w:eastAsia="仿宋" w:cs="仿宋"/>
                <w:color w:val="auto"/>
              </w:rPr>
              <w:t>机构主要入口或建筑主体（外立面）有机构名称及浙江省“残疾人之家”统一的标识（LOGO），名称及标识清晰醒目。</w:t>
            </w:r>
          </w:p>
        </w:tc>
        <w:tc>
          <w:tcPr>
            <w:tcW w:w="3315" w:type="dxa"/>
            <w:tcBorders>
              <w:tl2br w:val="nil"/>
              <w:tr2bl w:val="nil"/>
            </w:tcBorders>
            <w:noWrap w:val="0"/>
            <w:tcMar>
              <w:top w:w="15" w:type="dxa"/>
              <w:left w:w="15" w:type="dxa"/>
              <w:right w:w="15" w:type="dxa"/>
            </w:tcMar>
            <w:vAlign w:val="center"/>
          </w:tcPr>
          <w:p w14:paraId="35463EA3">
            <w:pPr>
              <w:widowControl/>
              <w:textAlignment w:val="center"/>
              <w:rPr>
                <w:rFonts w:hint="eastAsia" w:ascii="仿宋" w:hAnsi="仿宋" w:eastAsia="仿宋" w:cs="仿宋"/>
                <w:color w:val="auto"/>
              </w:rPr>
            </w:pPr>
            <w:r>
              <w:rPr>
                <w:rFonts w:hint="eastAsia" w:ascii="仿宋" w:hAnsi="仿宋" w:eastAsia="仿宋" w:cs="仿宋"/>
                <w:color w:val="auto"/>
              </w:rPr>
              <w:t>符合可评定得2分，一项不符扣1分,扣完为止。</w:t>
            </w:r>
          </w:p>
        </w:tc>
        <w:tc>
          <w:tcPr>
            <w:tcW w:w="2625" w:type="dxa"/>
            <w:tcBorders>
              <w:tl2br w:val="nil"/>
              <w:tr2bl w:val="nil"/>
            </w:tcBorders>
            <w:noWrap w:val="0"/>
            <w:tcMar>
              <w:top w:w="15" w:type="dxa"/>
              <w:left w:w="15" w:type="dxa"/>
              <w:right w:w="15" w:type="dxa"/>
            </w:tcMar>
            <w:vAlign w:val="center"/>
          </w:tcPr>
          <w:p w14:paraId="7E987A64">
            <w:pPr>
              <w:widowControl/>
              <w:jc w:val="left"/>
              <w:textAlignment w:val="center"/>
              <w:rPr>
                <w:rFonts w:hint="eastAsia" w:ascii="仿宋" w:hAnsi="仿宋" w:eastAsia="仿宋" w:cs="仿宋"/>
                <w:color w:val="auto"/>
              </w:rPr>
            </w:pPr>
            <w:r>
              <w:rPr>
                <w:rFonts w:hint="eastAsia" w:ascii="仿宋" w:hAnsi="仿宋" w:eastAsia="仿宋" w:cs="仿宋"/>
                <w:color w:val="auto"/>
              </w:rPr>
              <w:t>注：名称标识位置合理，名称使用的字体、大小及颜色与环境有所区别，易于辨识。</w:t>
            </w:r>
          </w:p>
        </w:tc>
      </w:tr>
      <w:tr w14:paraId="31E5D5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3775405D">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902" w:type="dxa"/>
            <w:tcBorders>
              <w:tl2br w:val="nil"/>
              <w:tr2bl w:val="nil"/>
            </w:tcBorders>
            <w:noWrap/>
            <w:tcMar>
              <w:top w:w="15" w:type="dxa"/>
              <w:left w:w="15" w:type="dxa"/>
              <w:right w:w="15" w:type="dxa"/>
            </w:tcMar>
            <w:vAlign w:val="center"/>
          </w:tcPr>
          <w:p w14:paraId="4BBA3060">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3D2DC681">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环境氛围</w:t>
            </w:r>
          </w:p>
        </w:tc>
        <w:tc>
          <w:tcPr>
            <w:tcW w:w="660" w:type="dxa"/>
            <w:tcBorders>
              <w:tl2br w:val="nil"/>
              <w:tr2bl w:val="nil"/>
            </w:tcBorders>
            <w:noWrap w:val="0"/>
            <w:tcMar>
              <w:top w:w="15" w:type="dxa"/>
              <w:left w:w="15" w:type="dxa"/>
              <w:right w:w="15" w:type="dxa"/>
            </w:tcMar>
            <w:vAlign w:val="center"/>
          </w:tcPr>
          <w:p w14:paraId="66711DA0">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215C8F6B">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63B272CB">
            <w:pPr>
              <w:widowControl/>
              <w:jc w:val="center"/>
              <w:textAlignment w:val="center"/>
              <w:rPr>
                <w:rFonts w:hint="eastAsia" w:ascii="仿宋" w:hAnsi="仿宋" w:eastAsia="仿宋" w:cs="仿宋"/>
                <w:color w:val="auto"/>
              </w:rPr>
            </w:pPr>
            <w:r>
              <w:rPr>
                <w:rFonts w:hint="eastAsia" w:ascii="仿宋" w:hAnsi="仿宋" w:eastAsia="仿宋" w:cs="仿宋"/>
                <w:color w:val="auto"/>
              </w:rPr>
              <w:t>环境整洁温馨，无病媒生物。</w:t>
            </w:r>
          </w:p>
        </w:tc>
        <w:tc>
          <w:tcPr>
            <w:tcW w:w="3825" w:type="dxa"/>
            <w:tcBorders>
              <w:tl2br w:val="nil"/>
              <w:tr2bl w:val="nil"/>
            </w:tcBorders>
            <w:noWrap w:val="0"/>
            <w:tcMar>
              <w:top w:w="15" w:type="dxa"/>
              <w:left w:w="15" w:type="dxa"/>
              <w:right w:w="15" w:type="dxa"/>
            </w:tcMar>
            <w:vAlign w:val="center"/>
          </w:tcPr>
          <w:p w14:paraId="683AC781">
            <w:pPr>
              <w:widowControl/>
              <w:jc w:val="left"/>
              <w:textAlignment w:val="center"/>
              <w:rPr>
                <w:rFonts w:hint="eastAsia" w:ascii="仿宋" w:hAnsi="仿宋" w:eastAsia="仿宋" w:cs="仿宋"/>
                <w:color w:val="auto"/>
              </w:rPr>
            </w:pPr>
            <w:r>
              <w:rPr>
                <w:rFonts w:hint="eastAsia" w:ascii="仿宋" w:hAnsi="仿宋" w:eastAsia="仿宋" w:cs="仿宋"/>
                <w:color w:val="auto"/>
              </w:rPr>
              <w:t>有环境卫生规范并有效落实，室内外环境整洁有序，墙体无明显起皮脱落，无蛛网和积灰，无鼠蚊蝇蟑等病媒生物，无明显异味，配有绿植。</w:t>
            </w:r>
          </w:p>
        </w:tc>
        <w:tc>
          <w:tcPr>
            <w:tcW w:w="3315" w:type="dxa"/>
            <w:tcBorders>
              <w:tl2br w:val="nil"/>
              <w:tr2bl w:val="nil"/>
            </w:tcBorders>
            <w:noWrap w:val="0"/>
            <w:tcMar>
              <w:top w:w="15" w:type="dxa"/>
              <w:left w:w="15" w:type="dxa"/>
              <w:right w:w="15" w:type="dxa"/>
            </w:tcMar>
            <w:vAlign w:val="center"/>
          </w:tcPr>
          <w:p w14:paraId="66A50213">
            <w:pPr>
              <w:widowControl/>
              <w:jc w:val="left"/>
              <w:textAlignment w:val="center"/>
              <w:rPr>
                <w:rFonts w:hint="eastAsia" w:ascii="仿宋" w:hAnsi="仿宋" w:eastAsia="仿宋" w:cs="仿宋"/>
                <w:color w:val="auto"/>
              </w:rPr>
            </w:pPr>
            <w:r>
              <w:rPr>
                <w:rFonts w:hint="eastAsia" w:ascii="仿宋" w:hAnsi="仿宋" w:eastAsia="仿宋" w:cs="仿宋"/>
                <w:color w:val="auto"/>
              </w:rPr>
              <w:t>室内外环境整洁有序，墙体无明显起皮脱落，得2分，发现一处扣0.5分，扣完为止。</w:t>
            </w:r>
          </w:p>
        </w:tc>
        <w:tc>
          <w:tcPr>
            <w:tcW w:w="2625" w:type="dxa"/>
            <w:tcBorders>
              <w:tl2br w:val="nil"/>
              <w:tr2bl w:val="nil"/>
            </w:tcBorders>
            <w:noWrap w:val="0"/>
            <w:tcMar>
              <w:top w:w="15" w:type="dxa"/>
              <w:left w:w="15" w:type="dxa"/>
              <w:right w:w="15" w:type="dxa"/>
            </w:tcMar>
            <w:vAlign w:val="center"/>
          </w:tcPr>
          <w:p w14:paraId="748A5F60">
            <w:pPr>
              <w:rPr>
                <w:rFonts w:hint="eastAsia" w:ascii="仿宋" w:hAnsi="仿宋" w:eastAsia="仿宋" w:cs="仿宋"/>
                <w:color w:val="auto"/>
              </w:rPr>
            </w:pPr>
          </w:p>
        </w:tc>
      </w:tr>
      <w:tr w14:paraId="15119A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64" w:type="dxa"/>
            <w:tcBorders>
              <w:tl2br w:val="nil"/>
              <w:tr2bl w:val="nil"/>
            </w:tcBorders>
            <w:noWrap/>
            <w:tcMar>
              <w:top w:w="15" w:type="dxa"/>
              <w:left w:w="15" w:type="dxa"/>
              <w:right w:w="15" w:type="dxa"/>
            </w:tcMar>
            <w:vAlign w:val="center"/>
          </w:tcPr>
          <w:p w14:paraId="6D225798">
            <w:pPr>
              <w:widowControl/>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902" w:type="dxa"/>
            <w:tcBorders>
              <w:tl2br w:val="nil"/>
              <w:tr2bl w:val="nil"/>
            </w:tcBorders>
            <w:noWrap/>
            <w:tcMar>
              <w:top w:w="15" w:type="dxa"/>
              <w:left w:w="15" w:type="dxa"/>
              <w:right w:w="15" w:type="dxa"/>
            </w:tcMar>
            <w:vAlign w:val="center"/>
          </w:tcPr>
          <w:p w14:paraId="50D31757">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22568FE5">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场地位置</w:t>
            </w:r>
          </w:p>
        </w:tc>
        <w:tc>
          <w:tcPr>
            <w:tcW w:w="660" w:type="dxa"/>
            <w:tcBorders>
              <w:tl2br w:val="nil"/>
              <w:tr2bl w:val="nil"/>
            </w:tcBorders>
            <w:noWrap w:val="0"/>
            <w:tcMar>
              <w:top w:w="15" w:type="dxa"/>
              <w:left w:w="15" w:type="dxa"/>
              <w:right w:w="15" w:type="dxa"/>
            </w:tcMar>
            <w:vAlign w:val="center"/>
          </w:tcPr>
          <w:p w14:paraId="2085190D">
            <w:pPr>
              <w:widowControl/>
              <w:jc w:val="center"/>
              <w:textAlignment w:val="center"/>
              <w:rPr>
                <w:rFonts w:hint="eastAsia" w:ascii="仿宋" w:hAnsi="仿宋" w:eastAsia="仿宋" w:cs="仿宋"/>
                <w:color w:val="auto"/>
              </w:rPr>
            </w:pPr>
            <w:r>
              <w:rPr>
                <w:rFonts w:hint="eastAsia" w:ascii="仿宋" w:hAnsi="仿宋" w:eastAsia="仿宋" w:cs="仿宋"/>
                <w:color w:val="auto"/>
              </w:rPr>
              <w:t>5</w:t>
            </w:r>
          </w:p>
        </w:tc>
        <w:tc>
          <w:tcPr>
            <w:tcW w:w="570" w:type="dxa"/>
            <w:tcBorders>
              <w:tl2br w:val="nil"/>
              <w:tr2bl w:val="nil"/>
            </w:tcBorders>
            <w:noWrap w:val="0"/>
            <w:tcMar>
              <w:top w:w="15" w:type="dxa"/>
              <w:left w:w="15" w:type="dxa"/>
              <w:right w:w="15" w:type="dxa"/>
            </w:tcMar>
            <w:vAlign w:val="center"/>
          </w:tcPr>
          <w:p w14:paraId="772B5A31">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3F789BDA">
            <w:pPr>
              <w:widowControl/>
              <w:jc w:val="center"/>
              <w:textAlignment w:val="center"/>
              <w:rPr>
                <w:rFonts w:hint="eastAsia" w:ascii="仿宋" w:hAnsi="仿宋" w:eastAsia="仿宋" w:cs="仿宋"/>
                <w:color w:val="auto"/>
              </w:rPr>
            </w:pPr>
            <w:r>
              <w:rPr>
                <w:rFonts w:hint="eastAsia" w:ascii="仿宋" w:hAnsi="仿宋" w:eastAsia="仿宋" w:cs="仿宋"/>
                <w:color w:val="auto"/>
              </w:rPr>
              <w:t>有适宜的场地。</w:t>
            </w:r>
          </w:p>
        </w:tc>
        <w:tc>
          <w:tcPr>
            <w:tcW w:w="3825" w:type="dxa"/>
            <w:tcBorders>
              <w:tl2br w:val="nil"/>
              <w:tr2bl w:val="nil"/>
            </w:tcBorders>
            <w:noWrap w:val="0"/>
            <w:tcMar>
              <w:top w:w="15" w:type="dxa"/>
              <w:left w:w="15" w:type="dxa"/>
              <w:right w:w="15" w:type="dxa"/>
            </w:tcMar>
            <w:vAlign w:val="center"/>
          </w:tcPr>
          <w:p w14:paraId="4111DE45">
            <w:pPr>
              <w:widowControl/>
              <w:jc w:val="left"/>
              <w:textAlignment w:val="center"/>
              <w:rPr>
                <w:rFonts w:hint="eastAsia" w:ascii="仿宋" w:hAnsi="仿宋" w:eastAsia="仿宋" w:cs="仿宋"/>
                <w:color w:val="auto"/>
              </w:rPr>
            </w:pPr>
            <w:r>
              <w:rPr>
                <w:rStyle w:val="310"/>
                <w:rFonts w:hint="eastAsia" w:ascii="仿宋" w:hAnsi="仿宋" w:eastAsia="仿宋" w:cs="仿宋"/>
                <w:color w:val="auto"/>
                <w:sz w:val="21"/>
                <w:szCs w:val="21"/>
              </w:rPr>
              <w:t>各功能区域（非共享）合计人均建筑面积是否达到10</w:t>
            </w:r>
            <w:r>
              <w:rPr>
                <w:rStyle w:val="991"/>
                <w:rFonts w:hint="eastAsia" w:ascii="仿宋" w:hAnsi="仿宋" w:eastAsia="仿宋" w:cs="仿宋"/>
                <w:color w:val="auto"/>
                <w:sz w:val="21"/>
                <w:szCs w:val="21"/>
              </w:rPr>
              <w:t>㎡</w:t>
            </w:r>
            <w:r>
              <w:rPr>
                <w:rStyle w:val="310"/>
                <w:rFonts w:hint="eastAsia" w:ascii="仿宋" w:hAnsi="仿宋" w:eastAsia="仿宋" w:cs="仿宋"/>
                <w:color w:val="auto"/>
                <w:sz w:val="21"/>
                <w:szCs w:val="21"/>
              </w:rPr>
              <w:t>，无安全隐患，机构位置满足就近就便要求。</w:t>
            </w:r>
          </w:p>
        </w:tc>
        <w:tc>
          <w:tcPr>
            <w:tcW w:w="3315" w:type="dxa"/>
            <w:tcBorders>
              <w:tl2br w:val="nil"/>
              <w:tr2bl w:val="nil"/>
            </w:tcBorders>
            <w:noWrap w:val="0"/>
            <w:tcMar>
              <w:top w:w="15" w:type="dxa"/>
              <w:left w:w="15" w:type="dxa"/>
              <w:right w:w="15" w:type="dxa"/>
            </w:tcMar>
            <w:vAlign w:val="center"/>
          </w:tcPr>
          <w:p w14:paraId="2607061E">
            <w:pPr>
              <w:widowControl/>
              <w:textAlignment w:val="center"/>
              <w:rPr>
                <w:rFonts w:hint="eastAsia" w:ascii="仿宋" w:hAnsi="仿宋" w:eastAsia="仿宋" w:cs="仿宋"/>
                <w:color w:val="auto"/>
              </w:rPr>
            </w:pPr>
            <w:r>
              <w:rPr>
                <w:rFonts w:hint="eastAsia" w:ascii="仿宋" w:hAnsi="仿宋" w:eastAsia="仿宋" w:cs="仿宋"/>
                <w:color w:val="auto"/>
              </w:rPr>
              <w:t>达到：5分，未达到：0分。</w:t>
            </w:r>
          </w:p>
        </w:tc>
        <w:tc>
          <w:tcPr>
            <w:tcW w:w="2625" w:type="dxa"/>
            <w:tcBorders>
              <w:tl2br w:val="nil"/>
              <w:tr2bl w:val="nil"/>
            </w:tcBorders>
            <w:noWrap w:val="0"/>
            <w:tcMar>
              <w:top w:w="15" w:type="dxa"/>
              <w:left w:w="15" w:type="dxa"/>
              <w:right w:w="15" w:type="dxa"/>
            </w:tcMar>
            <w:vAlign w:val="center"/>
          </w:tcPr>
          <w:p w14:paraId="29C14E7A">
            <w:pPr>
              <w:widowControl/>
              <w:jc w:val="left"/>
              <w:textAlignment w:val="center"/>
              <w:rPr>
                <w:rFonts w:hint="eastAsia" w:ascii="仿宋" w:hAnsi="仿宋" w:eastAsia="仿宋" w:cs="仿宋"/>
                <w:color w:val="auto"/>
              </w:rPr>
            </w:pPr>
            <w:r>
              <w:rPr>
                <w:rFonts w:hint="eastAsia" w:ascii="仿宋" w:hAnsi="仿宋" w:eastAsia="仿宋" w:cs="仿宋"/>
                <w:color w:val="auto"/>
              </w:rPr>
              <w:t>注：测算人均面积时的人数以机构申报人数（评定前30天日均出勤人数）为准，下同；面积以残疾人实际使用或活动区域为准；共用场所（区域）不计入室内实用面积。</w:t>
            </w:r>
          </w:p>
        </w:tc>
      </w:tr>
      <w:tr w14:paraId="214FEF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2342B77A">
            <w:pPr>
              <w:widowControl/>
              <w:jc w:val="center"/>
              <w:textAlignment w:val="center"/>
              <w:rPr>
                <w:rFonts w:hint="eastAsia" w:ascii="仿宋" w:hAnsi="仿宋" w:eastAsia="仿宋" w:cs="仿宋"/>
                <w:color w:val="auto"/>
              </w:rPr>
            </w:pPr>
            <w:r>
              <w:rPr>
                <w:rFonts w:hint="eastAsia" w:ascii="仿宋" w:hAnsi="仿宋" w:eastAsia="仿宋" w:cs="仿宋"/>
                <w:color w:val="auto"/>
              </w:rPr>
              <w:t>4</w:t>
            </w:r>
          </w:p>
        </w:tc>
        <w:tc>
          <w:tcPr>
            <w:tcW w:w="902" w:type="dxa"/>
            <w:tcBorders>
              <w:tl2br w:val="nil"/>
              <w:tr2bl w:val="nil"/>
            </w:tcBorders>
            <w:noWrap/>
            <w:tcMar>
              <w:top w:w="15" w:type="dxa"/>
              <w:left w:w="15" w:type="dxa"/>
              <w:right w:w="15" w:type="dxa"/>
            </w:tcMar>
            <w:vAlign w:val="center"/>
          </w:tcPr>
          <w:p w14:paraId="77EA6728">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412AAD30">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功能布局</w:t>
            </w:r>
          </w:p>
        </w:tc>
        <w:tc>
          <w:tcPr>
            <w:tcW w:w="660" w:type="dxa"/>
            <w:tcBorders>
              <w:tl2br w:val="nil"/>
              <w:tr2bl w:val="nil"/>
            </w:tcBorders>
            <w:noWrap w:val="0"/>
            <w:tcMar>
              <w:top w:w="15" w:type="dxa"/>
              <w:left w:w="15" w:type="dxa"/>
              <w:right w:w="15" w:type="dxa"/>
            </w:tcMar>
            <w:vAlign w:val="center"/>
          </w:tcPr>
          <w:p w14:paraId="5CF1E6FF">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29D61ECC">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4D7D9123">
            <w:pPr>
              <w:widowControl/>
              <w:jc w:val="center"/>
              <w:textAlignment w:val="center"/>
              <w:rPr>
                <w:rFonts w:hint="eastAsia" w:ascii="仿宋" w:hAnsi="仿宋" w:eastAsia="仿宋" w:cs="仿宋"/>
                <w:color w:val="auto"/>
              </w:rPr>
            </w:pPr>
            <w:r>
              <w:rPr>
                <w:rFonts w:hint="eastAsia" w:ascii="仿宋" w:hAnsi="仿宋" w:eastAsia="仿宋" w:cs="仿宋"/>
                <w:color w:val="auto"/>
              </w:rPr>
              <w:t>各功能区域及设施齐备，设置合理。</w:t>
            </w:r>
          </w:p>
        </w:tc>
        <w:tc>
          <w:tcPr>
            <w:tcW w:w="3825" w:type="dxa"/>
            <w:tcBorders>
              <w:tl2br w:val="nil"/>
              <w:tr2bl w:val="nil"/>
            </w:tcBorders>
            <w:noWrap w:val="0"/>
            <w:tcMar>
              <w:top w:w="15" w:type="dxa"/>
              <w:left w:w="15" w:type="dxa"/>
              <w:right w:w="15" w:type="dxa"/>
            </w:tcMar>
            <w:vAlign w:val="center"/>
          </w:tcPr>
          <w:p w14:paraId="0A2D704D">
            <w:pPr>
              <w:widowControl/>
              <w:jc w:val="left"/>
              <w:textAlignment w:val="center"/>
              <w:rPr>
                <w:rFonts w:hint="eastAsia" w:ascii="仿宋" w:hAnsi="仿宋" w:eastAsia="仿宋" w:cs="仿宋"/>
                <w:color w:val="auto"/>
              </w:rPr>
            </w:pPr>
            <w:r>
              <w:rPr>
                <w:rFonts w:hint="eastAsia" w:ascii="仿宋" w:hAnsi="仿宋" w:eastAsia="仿宋" w:cs="仿宋"/>
                <w:color w:val="auto"/>
              </w:rPr>
              <w:t>有技能培训室、康复室、文体活动室和辅助性就业（劳动作业）室和午休室（一人一铺、椅）应相对独立且布局合理，各功能场所配有标识标牌及禁烟标志。</w:t>
            </w:r>
          </w:p>
        </w:tc>
        <w:tc>
          <w:tcPr>
            <w:tcW w:w="3315" w:type="dxa"/>
            <w:tcBorders>
              <w:tl2br w:val="nil"/>
              <w:tr2bl w:val="nil"/>
            </w:tcBorders>
            <w:noWrap w:val="0"/>
            <w:tcMar>
              <w:top w:w="15" w:type="dxa"/>
              <w:left w:w="15" w:type="dxa"/>
              <w:right w:w="15" w:type="dxa"/>
            </w:tcMar>
            <w:vAlign w:val="center"/>
          </w:tcPr>
          <w:p w14:paraId="574C437E">
            <w:pPr>
              <w:widowControl/>
              <w:jc w:val="left"/>
              <w:textAlignment w:val="center"/>
              <w:rPr>
                <w:rFonts w:hint="eastAsia" w:ascii="仿宋" w:hAnsi="仿宋" w:eastAsia="仿宋" w:cs="仿宋"/>
                <w:color w:val="auto"/>
              </w:rPr>
            </w:pPr>
            <w:r>
              <w:rPr>
                <w:rFonts w:hint="eastAsia" w:ascii="仿宋" w:hAnsi="仿宋" w:eastAsia="仿宋" w:cs="仿宋"/>
                <w:color w:val="auto"/>
              </w:rPr>
              <w:t>有独立技能培训室、康复室、文体活动室和辅助性就业（劳动作业）场室和午休室（一人一铺、椅），少一个扣0.5分，扣完为止。</w:t>
            </w:r>
          </w:p>
        </w:tc>
        <w:tc>
          <w:tcPr>
            <w:tcW w:w="2625" w:type="dxa"/>
            <w:tcBorders>
              <w:tl2br w:val="nil"/>
              <w:tr2bl w:val="nil"/>
            </w:tcBorders>
            <w:noWrap w:val="0"/>
            <w:tcMar>
              <w:top w:w="15" w:type="dxa"/>
              <w:left w:w="15" w:type="dxa"/>
              <w:right w:w="15" w:type="dxa"/>
            </w:tcMar>
            <w:vAlign w:val="center"/>
          </w:tcPr>
          <w:p w14:paraId="14BB7A29">
            <w:pPr>
              <w:jc w:val="left"/>
              <w:rPr>
                <w:rFonts w:hint="eastAsia" w:ascii="仿宋" w:hAnsi="仿宋" w:eastAsia="仿宋" w:cs="仿宋"/>
                <w:color w:val="auto"/>
              </w:rPr>
            </w:pPr>
          </w:p>
        </w:tc>
      </w:tr>
      <w:tr w14:paraId="6D736F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64" w:type="dxa"/>
            <w:tcBorders>
              <w:tl2br w:val="nil"/>
              <w:tr2bl w:val="nil"/>
            </w:tcBorders>
            <w:noWrap/>
            <w:tcMar>
              <w:top w:w="15" w:type="dxa"/>
              <w:left w:w="15" w:type="dxa"/>
              <w:right w:w="15" w:type="dxa"/>
            </w:tcMar>
            <w:vAlign w:val="center"/>
          </w:tcPr>
          <w:p w14:paraId="43B4ECD8">
            <w:pPr>
              <w:widowControl/>
              <w:jc w:val="center"/>
              <w:textAlignment w:val="center"/>
              <w:rPr>
                <w:rFonts w:hint="eastAsia" w:ascii="仿宋" w:hAnsi="仿宋" w:eastAsia="仿宋" w:cs="仿宋"/>
                <w:color w:val="auto"/>
              </w:rPr>
            </w:pPr>
            <w:r>
              <w:rPr>
                <w:rFonts w:hint="eastAsia" w:ascii="仿宋" w:hAnsi="仿宋" w:eastAsia="仿宋" w:cs="仿宋"/>
                <w:color w:val="auto"/>
              </w:rPr>
              <w:t>5</w:t>
            </w:r>
          </w:p>
        </w:tc>
        <w:tc>
          <w:tcPr>
            <w:tcW w:w="902" w:type="dxa"/>
            <w:tcBorders>
              <w:tl2br w:val="nil"/>
              <w:tr2bl w:val="nil"/>
            </w:tcBorders>
            <w:noWrap/>
            <w:tcMar>
              <w:top w:w="15" w:type="dxa"/>
              <w:left w:w="15" w:type="dxa"/>
              <w:right w:w="15" w:type="dxa"/>
            </w:tcMar>
            <w:vAlign w:val="center"/>
          </w:tcPr>
          <w:p w14:paraId="54D6BA35">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133C6C41">
            <w:pPr>
              <w:widowControl/>
              <w:jc w:val="center"/>
              <w:textAlignment w:val="center"/>
              <w:rPr>
                <w:rStyle w:val="310"/>
                <w:rFonts w:hint="eastAsia" w:ascii="仿宋" w:hAnsi="仿宋" w:eastAsia="仿宋" w:cs="仿宋"/>
                <w:color w:val="auto"/>
                <w:sz w:val="21"/>
                <w:szCs w:val="21"/>
              </w:rPr>
            </w:pPr>
            <w:r>
              <w:rPr>
                <w:rStyle w:val="310"/>
                <w:rFonts w:hint="eastAsia" w:ascii="仿宋" w:hAnsi="仿宋" w:eastAsia="仿宋" w:cs="仿宋"/>
                <w:color w:val="auto"/>
                <w:sz w:val="21"/>
                <w:szCs w:val="21"/>
              </w:rPr>
              <w:t>无障碍</w:t>
            </w:r>
          </w:p>
          <w:p w14:paraId="7B68B096">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环境</w:t>
            </w:r>
          </w:p>
        </w:tc>
        <w:tc>
          <w:tcPr>
            <w:tcW w:w="660" w:type="dxa"/>
            <w:tcBorders>
              <w:tl2br w:val="nil"/>
              <w:tr2bl w:val="nil"/>
            </w:tcBorders>
            <w:noWrap w:val="0"/>
            <w:tcMar>
              <w:top w:w="15" w:type="dxa"/>
              <w:left w:w="15" w:type="dxa"/>
              <w:right w:w="15" w:type="dxa"/>
            </w:tcMar>
            <w:vAlign w:val="center"/>
          </w:tcPr>
          <w:p w14:paraId="09086832">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29CD66EF">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4B99282E">
            <w:pPr>
              <w:widowControl/>
              <w:jc w:val="center"/>
              <w:textAlignment w:val="center"/>
              <w:rPr>
                <w:rFonts w:hint="eastAsia" w:ascii="仿宋" w:hAnsi="仿宋" w:eastAsia="仿宋" w:cs="仿宋"/>
                <w:color w:val="auto"/>
              </w:rPr>
            </w:pPr>
            <w:r>
              <w:rPr>
                <w:rFonts w:hint="eastAsia" w:ascii="仿宋" w:hAnsi="仿宋" w:eastAsia="仿宋" w:cs="仿宋"/>
                <w:color w:val="auto"/>
              </w:rPr>
              <w:t>机构各区域无障碍设计符合要求。</w:t>
            </w:r>
          </w:p>
        </w:tc>
        <w:tc>
          <w:tcPr>
            <w:tcW w:w="3825" w:type="dxa"/>
            <w:tcBorders>
              <w:tl2br w:val="nil"/>
              <w:tr2bl w:val="nil"/>
            </w:tcBorders>
            <w:noWrap w:val="0"/>
            <w:tcMar>
              <w:top w:w="15" w:type="dxa"/>
              <w:left w:w="15" w:type="dxa"/>
              <w:right w:w="15" w:type="dxa"/>
            </w:tcMar>
            <w:vAlign w:val="center"/>
          </w:tcPr>
          <w:p w14:paraId="1EC17383">
            <w:pPr>
              <w:widowControl/>
              <w:jc w:val="left"/>
              <w:textAlignment w:val="center"/>
              <w:rPr>
                <w:rFonts w:hint="eastAsia" w:ascii="仿宋" w:hAnsi="仿宋" w:eastAsia="仿宋" w:cs="仿宋"/>
                <w:color w:val="auto"/>
              </w:rPr>
            </w:pPr>
            <w:r>
              <w:rPr>
                <w:rFonts w:hint="eastAsia" w:ascii="仿宋" w:hAnsi="仿宋" w:eastAsia="仿宋" w:cs="仿宋"/>
                <w:color w:val="auto"/>
              </w:rPr>
              <w:t>各区域主要出入口、楼梯、通道、卫生间等室内外场所无障碍设计应符合国家标准（GB 50763 无障碍设计规范）。</w:t>
            </w:r>
          </w:p>
        </w:tc>
        <w:tc>
          <w:tcPr>
            <w:tcW w:w="3315" w:type="dxa"/>
            <w:tcBorders>
              <w:tl2br w:val="nil"/>
              <w:tr2bl w:val="nil"/>
            </w:tcBorders>
            <w:noWrap w:val="0"/>
            <w:tcMar>
              <w:top w:w="15" w:type="dxa"/>
              <w:left w:w="15" w:type="dxa"/>
              <w:right w:w="15" w:type="dxa"/>
            </w:tcMar>
            <w:vAlign w:val="center"/>
          </w:tcPr>
          <w:p w14:paraId="3EF8CD3C">
            <w:pPr>
              <w:widowControl/>
              <w:jc w:val="left"/>
              <w:textAlignment w:val="center"/>
              <w:rPr>
                <w:rFonts w:hint="eastAsia" w:ascii="仿宋" w:hAnsi="仿宋" w:eastAsia="仿宋" w:cs="仿宋"/>
                <w:color w:val="auto"/>
              </w:rPr>
            </w:pPr>
            <w:r>
              <w:rPr>
                <w:rFonts w:hint="eastAsia" w:ascii="仿宋" w:hAnsi="仿宋" w:eastAsia="仿宋" w:cs="仿宋"/>
                <w:color w:val="auto"/>
              </w:rPr>
              <w:t>有：2分，一项无扣0.5分，扣完为止。</w:t>
            </w:r>
          </w:p>
        </w:tc>
        <w:tc>
          <w:tcPr>
            <w:tcW w:w="2625" w:type="dxa"/>
            <w:tcBorders>
              <w:tl2br w:val="nil"/>
              <w:tr2bl w:val="nil"/>
            </w:tcBorders>
            <w:noWrap w:val="0"/>
            <w:tcMar>
              <w:top w:w="15" w:type="dxa"/>
              <w:left w:w="15" w:type="dxa"/>
              <w:right w:w="15" w:type="dxa"/>
            </w:tcMar>
            <w:vAlign w:val="center"/>
          </w:tcPr>
          <w:p w14:paraId="2B73D0B8">
            <w:pPr>
              <w:widowControl/>
              <w:jc w:val="left"/>
              <w:textAlignment w:val="center"/>
              <w:rPr>
                <w:rFonts w:hint="eastAsia" w:ascii="仿宋" w:hAnsi="仿宋" w:eastAsia="仿宋" w:cs="仿宋"/>
                <w:color w:val="auto"/>
              </w:rPr>
            </w:pPr>
            <w:r>
              <w:rPr>
                <w:rFonts w:hint="eastAsia" w:ascii="仿宋" w:hAnsi="仿宋" w:eastAsia="仿宋" w:cs="仿宋"/>
                <w:color w:val="auto"/>
              </w:rPr>
              <w:t>注：轮椅车使用者能够在机构内所有区域能自主通行及活动。</w:t>
            </w:r>
          </w:p>
        </w:tc>
      </w:tr>
      <w:tr w14:paraId="21DD6F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664" w:type="dxa"/>
            <w:tcBorders>
              <w:tl2br w:val="nil"/>
              <w:tr2bl w:val="nil"/>
            </w:tcBorders>
            <w:noWrap/>
            <w:tcMar>
              <w:top w:w="15" w:type="dxa"/>
              <w:left w:w="15" w:type="dxa"/>
              <w:right w:w="15" w:type="dxa"/>
            </w:tcMar>
            <w:vAlign w:val="center"/>
          </w:tcPr>
          <w:p w14:paraId="166BBEA7">
            <w:pPr>
              <w:widowControl/>
              <w:jc w:val="center"/>
              <w:textAlignment w:val="center"/>
              <w:rPr>
                <w:rFonts w:hint="eastAsia" w:ascii="仿宋" w:hAnsi="仿宋" w:eastAsia="仿宋" w:cs="仿宋"/>
                <w:color w:val="auto"/>
              </w:rPr>
            </w:pPr>
            <w:r>
              <w:rPr>
                <w:rFonts w:hint="eastAsia" w:ascii="仿宋" w:hAnsi="仿宋" w:eastAsia="仿宋" w:cs="仿宋"/>
                <w:color w:val="auto"/>
              </w:rPr>
              <w:t>6</w:t>
            </w:r>
          </w:p>
        </w:tc>
        <w:tc>
          <w:tcPr>
            <w:tcW w:w="902" w:type="dxa"/>
            <w:tcBorders>
              <w:tl2br w:val="nil"/>
              <w:tr2bl w:val="nil"/>
            </w:tcBorders>
            <w:noWrap/>
            <w:tcMar>
              <w:top w:w="15" w:type="dxa"/>
              <w:left w:w="15" w:type="dxa"/>
              <w:right w:w="15" w:type="dxa"/>
            </w:tcMar>
            <w:vAlign w:val="center"/>
          </w:tcPr>
          <w:p w14:paraId="090F470F">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627D9045">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设施设备</w:t>
            </w:r>
          </w:p>
        </w:tc>
        <w:tc>
          <w:tcPr>
            <w:tcW w:w="660" w:type="dxa"/>
            <w:tcBorders>
              <w:tl2br w:val="nil"/>
              <w:tr2bl w:val="nil"/>
            </w:tcBorders>
            <w:noWrap w:val="0"/>
            <w:tcMar>
              <w:top w:w="15" w:type="dxa"/>
              <w:left w:w="15" w:type="dxa"/>
              <w:right w:w="15" w:type="dxa"/>
            </w:tcMar>
            <w:vAlign w:val="center"/>
          </w:tcPr>
          <w:p w14:paraId="4D971586">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0A0215FF">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0CDFD592">
            <w:pPr>
              <w:widowControl/>
              <w:jc w:val="center"/>
              <w:textAlignment w:val="center"/>
              <w:rPr>
                <w:rFonts w:hint="eastAsia" w:ascii="仿宋" w:hAnsi="仿宋" w:eastAsia="仿宋" w:cs="仿宋"/>
                <w:color w:val="auto"/>
              </w:rPr>
            </w:pPr>
            <w:r>
              <w:rPr>
                <w:rFonts w:hint="eastAsia" w:ascii="仿宋" w:hAnsi="仿宋" w:eastAsia="仿宋" w:cs="仿宋"/>
                <w:color w:val="auto"/>
              </w:rPr>
              <w:t>配备齐全，功能完好。</w:t>
            </w:r>
          </w:p>
        </w:tc>
        <w:tc>
          <w:tcPr>
            <w:tcW w:w="3825" w:type="dxa"/>
            <w:tcBorders>
              <w:tl2br w:val="nil"/>
              <w:tr2bl w:val="nil"/>
            </w:tcBorders>
            <w:noWrap w:val="0"/>
            <w:tcMar>
              <w:top w:w="15" w:type="dxa"/>
              <w:left w:w="15" w:type="dxa"/>
              <w:right w:w="15" w:type="dxa"/>
            </w:tcMar>
            <w:vAlign w:val="center"/>
          </w:tcPr>
          <w:p w14:paraId="33ADB72A">
            <w:pPr>
              <w:widowControl/>
              <w:jc w:val="left"/>
              <w:textAlignment w:val="center"/>
              <w:rPr>
                <w:rFonts w:hint="eastAsia" w:ascii="仿宋" w:hAnsi="仿宋" w:eastAsia="仿宋" w:cs="仿宋"/>
                <w:color w:val="auto"/>
              </w:rPr>
            </w:pPr>
            <w:r>
              <w:rPr>
                <w:rFonts w:hint="eastAsia" w:ascii="仿宋" w:hAnsi="仿宋" w:eastAsia="仿宋" w:cs="仿宋"/>
                <w:color w:val="auto"/>
              </w:rPr>
              <w:t>配有必要的消防、康复训练、文体活动及生产劳动等设施设备，设施设备功能完好并视需要配有使用说明。</w:t>
            </w:r>
          </w:p>
        </w:tc>
        <w:tc>
          <w:tcPr>
            <w:tcW w:w="3315" w:type="dxa"/>
            <w:tcBorders>
              <w:tl2br w:val="nil"/>
              <w:tr2bl w:val="nil"/>
            </w:tcBorders>
            <w:noWrap w:val="0"/>
            <w:tcMar>
              <w:top w:w="15" w:type="dxa"/>
              <w:left w:w="15" w:type="dxa"/>
              <w:right w:w="15" w:type="dxa"/>
            </w:tcMar>
            <w:vAlign w:val="center"/>
          </w:tcPr>
          <w:p w14:paraId="0822C17B">
            <w:pPr>
              <w:widowControl/>
              <w:jc w:val="left"/>
              <w:textAlignment w:val="center"/>
              <w:rPr>
                <w:rFonts w:hint="eastAsia" w:ascii="仿宋" w:hAnsi="仿宋" w:eastAsia="仿宋" w:cs="仿宋"/>
                <w:color w:val="auto"/>
              </w:rPr>
            </w:pPr>
            <w:r>
              <w:rPr>
                <w:rFonts w:hint="eastAsia" w:ascii="仿宋" w:hAnsi="仿宋" w:eastAsia="仿宋" w:cs="仿宋"/>
                <w:color w:val="auto"/>
              </w:rPr>
              <w:t>符合:2分；超过三台（件）破损严重、无法使用，不得分。</w:t>
            </w:r>
          </w:p>
        </w:tc>
        <w:tc>
          <w:tcPr>
            <w:tcW w:w="2625" w:type="dxa"/>
            <w:tcBorders>
              <w:tl2br w:val="nil"/>
              <w:tr2bl w:val="nil"/>
            </w:tcBorders>
            <w:noWrap w:val="0"/>
            <w:tcMar>
              <w:top w:w="15" w:type="dxa"/>
              <w:left w:w="15" w:type="dxa"/>
              <w:right w:w="15" w:type="dxa"/>
            </w:tcMar>
            <w:vAlign w:val="center"/>
          </w:tcPr>
          <w:p w14:paraId="0C2857C6">
            <w:pPr>
              <w:jc w:val="left"/>
              <w:rPr>
                <w:rFonts w:hint="eastAsia" w:ascii="仿宋" w:hAnsi="仿宋" w:eastAsia="仿宋" w:cs="仿宋"/>
                <w:color w:val="auto"/>
              </w:rPr>
            </w:pPr>
          </w:p>
        </w:tc>
      </w:tr>
      <w:tr w14:paraId="565B17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64" w:type="dxa"/>
            <w:tcBorders>
              <w:tl2br w:val="nil"/>
              <w:tr2bl w:val="nil"/>
            </w:tcBorders>
            <w:noWrap/>
            <w:tcMar>
              <w:top w:w="15" w:type="dxa"/>
              <w:left w:w="15" w:type="dxa"/>
              <w:right w:w="15" w:type="dxa"/>
            </w:tcMar>
            <w:vAlign w:val="center"/>
          </w:tcPr>
          <w:p w14:paraId="32D5FBAC">
            <w:pPr>
              <w:widowControl/>
              <w:jc w:val="center"/>
              <w:textAlignment w:val="center"/>
              <w:rPr>
                <w:rFonts w:hint="eastAsia" w:ascii="仿宋" w:hAnsi="仿宋" w:eastAsia="仿宋" w:cs="仿宋"/>
                <w:color w:val="auto"/>
              </w:rPr>
            </w:pPr>
            <w:r>
              <w:rPr>
                <w:rFonts w:hint="eastAsia" w:ascii="仿宋" w:hAnsi="仿宋" w:eastAsia="仿宋" w:cs="仿宋"/>
                <w:color w:val="auto"/>
              </w:rPr>
              <w:t>7</w:t>
            </w:r>
          </w:p>
        </w:tc>
        <w:tc>
          <w:tcPr>
            <w:tcW w:w="902" w:type="dxa"/>
            <w:tcBorders>
              <w:tl2br w:val="nil"/>
              <w:tr2bl w:val="nil"/>
            </w:tcBorders>
            <w:noWrap/>
            <w:tcMar>
              <w:top w:w="15" w:type="dxa"/>
              <w:left w:w="15" w:type="dxa"/>
              <w:right w:w="15" w:type="dxa"/>
            </w:tcMar>
            <w:vAlign w:val="center"/>
          </w:tcPr>
          <w:p w14:paraId="1E0AC218">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79DFBBD6">
            <w:pPr>
              <w:widowControl/>
              <w:jc w:val="center"/>
              <w:textAlignment w:val="center"/>
              <w:rPr>
                <w:rFonts w:hint="eastAsia" w:ascii="仿宋" w:hAnsi="仿宋" w:eastAsia="仿宋" w:cs="仿宋"/>
                <w:color w:val="auto"/>
              </w:rPr>
            </w:pPr>
            <w:r>
              <w:rPr>
                <w:rStyle w:val="234"/>
                <w:rFonts w:hint="eastAsia" w:ascii="仿宋" w:hAnsi="仿宋" w:eastAsia="仿宋" w:cs="仿宋"/>
                <w:color w:val="auto"/>
                <w:sz w:val="21"/>
                <w:szCs w:val="21"/>
              </w:rPr>
              <w:t>视频监控</w:t>
            </w:r>
          </w:p>
        </w:tc>
        <w:tc>
          <w:tcPr>
            <w:tcW w:w="660" w:type="dxa"/>
            <w:tcBorders>
              <w:tl2br w:val="nil"/>
              <w:tr2bl w:val="nil"/>
            </w:tcBorders>
            <w:noWrap w:val="0"/>
            <w:tcMar>
              <w:top w:w="15" w:type="dxa"/>
              <w:left w:w="15" w:type="dxa"/>
              <w:right w:w="15" w:type="dxa"/>
            </w:tcMar>
            <w:vAlign w:val="center"/>
          </w:tcPr>
          <w:p w14:paraId="67FA4112">
            <w:pPr>
              <w:widowControl/>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570" w:type="dxa"/>
            <w:tcBorders>
              <w:tl2br w:val="nil"/>
              <w:tr2bl w:val="nil"/>
            </w:tcBorders>
            <w:noWrap w:val="0"/>
            <w:tcMar>
              <w:top w:w="15" w:type="dxa"/>
              <w:left w:w="15" w:type="dxa"/>
              <w:right w:w="15" w:type="dxa"/>
            </w:tcMar>
            <w:vAlign w:val="center"/>
          </w:tcPr>
          <w:p w14:paraId="57870701">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6CD025C6">
            <w:pPr>
              <w:widowControl/>
              <w:jc w:val="center"/>
              <w:textAlignment w:val="center"/>
              <w:rPr>
                <w:rFonts w:hint="eastAsia" w:ascii="仿宋" w:hAnsi="仿宋" w:eastAsia="仿宋" w:cs="仿宋"/>
                <w:color w:val="auto"/>
              </w:rPr>
            </w:pPr>
            <w:r>
              <w:rPr>
                <w:rFonts w:hint="eastAsia" w:ascii="仿宋" w:hAnsi="仿宋" w:eastAsia="仿宋" w:cs="仿宋"/>
                <w:color w:val="auto"/>
              </w:rPr>
              <w:t>视频监控全覆盖。</w:t>
            </w:r>
          </w:p>
        </w:tc>
        <w:tc>
          <w:tcPr>
            <w:tcW w:w="3825" w:type="dxa"/>
            <w:tcBorders>
              <w:tl2br w:val="nil"/>
              <w:tr2bl w:val="nil"/>
            </w:tcBorders>
            <w:noWrap w:val="0"/>
            <w:tcMar>
              <w:top w:w="15" w:type="dxa"/>
              <w:left w:w="15" w:type="dxa"/>
              <w:right w:w="15" w:type="dxa"/>
            </w:tcMar>
            <w:vAlign w:val="center"/>
          </w:tcPr>
          <w:p w14:paraId="6B190636">
            <w:pPr>
              <w:widowControl/>
              <w:jc w:val="left"/>
              <w:textAlignment w:val="center"/>
              <w:rPr>
                <w:rFonts w:hint="eastAsia" w:ascii="仿宋" w:hAnsi="仿宋" w:eastAsia="仿宋" w:cs="仿宋"/>
                <w:color w:val="auto"/>
              </w:rPr>
            </w:pPr>
            <w:r>
              <w:rPr>
                <w:rFonts w:hint="eastAsia" w:ascii="仿宋" w:hAnsi="仿宋" w:eastAsia="仿宋" w:cs="仿宋"/>
                <w:color w:val="auto"/>
              </w:rPr>
              <w:t>机构各功能区域（含室外活动场地、出入口）均配备监控设备。</w:t>
            </w:r>
          </w:p>
        </w:tc>
        <w:tc>
          <w:tcPr>
            <w:tcW w:w="3315" w:type="dxa"/>
            <w:tcBorders>
              <w:tl2br w:val="nil"/>
              <w:tr2bl w:val="nil"/>
            </w:tcBorders>
            <w:noWrap w:val="0"/>
            <w:tcMar>
              <w:top w:w="15" w:type="dxa"/>
              <w:left w:w="15" w:type="dxa"/>
              <w:right w:w="15" w:type="dxa"/>
            </w:tcMar>
            <w:vAlign w:val="center"/>
          </w:tcPr>
          <w:p w14:paraId="349114E5">
            <w:pPr>
              <w:widowControl/>
              <w:jc w:val="left"/>
              <w:textAlignment w:val="center"/>
              <w:rPr>
                <w:rFonts w:hint="eastAsia" w:ascii="仿宋" w:hAnsi="仿宋" w:eastAsia="仿宋" w:cs="仿宋"/>
                <w:color w:val="auto"/>
              </w:rPr>
            </w:pPr>
            <w:r>
              <w:rPr>
                <w:rFonts w:hint="eastAsia" w:ascii="仿宋" w:hAnsi="仿宋" w:eastAsia="仿宋" w:cs="仿宋"/>
                <w:color w:val="auto"/>
              </w:rPr>
              <w:t>配备:3分；主要功能区未配监控设备或一个月内任一区域监控视频无法回放的，不得分。</w:t>
            </w:r>
          </w:p>
        </w:tc>
        <w:tc>
          <w:tcPr>
            <w:tcW w:w="2625" w:type="dxa"/>
            <w:tcBorders>
              <w:tl2br w:val="nil"/>
              <w:tr2bl w:val="nil"/>
            </w:tcBorders>
            <w:noWrap w:val="0"/>
            <w:tcMar>
              <w:top w:w="15" w:type="dxa"/>
              <w:left w:w="15" w:type="dxa"/>
              <w:right w:w="15" w:type="dxa"/>
            </w:tcMar>
            <w:vAlign w:val="center"/>
          </w:tcPr>
          <w:p w14:paraId="51960B4B">
            <w:pPr>
              <w:jc w:val="left"/>
              <w:rPr>
                <w:rFonts w:hint="eastAsia" w:ascii="仿宋" w:hAnsi="仿宋" w:eastAsia="仿宋" w:cs="仿宋"/>
                <w:color w:val="auto"/>
              </w:rPr>
            </w:pPr>
          </w:p>
        </w:tc>
      </w:tr>
      <w:tr w14:paraId="6361BC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64" w:type="dxa"/>
            <w:tcBorders>
              <w:tl2br w:val="nil"/>
              <w:tr2bl w:val="nil"/>
            </w:tcBorders>
            <w:noWrap/>
            <w:tcMar>
              <w:top w:w="15" w:type="dxa"/>
              <w:left w:w="15" w:type="dxa"/>
              <w:right w:w="15" w:type="dxa"/>
            </w:tcMar>
            <w:vAlign w:val="center"/>
          </w:tcPr>
          <w:p w14:paraId="32C289D6">
            <w:pPr>
              <w:widowControl/>
              <w:jc w:val="center"/>
              <w:textAlignment w:val="center"/>
              <w:rPr>
                <w:rFonts w:hint="eastAsia" w:ascii="仿宋" w:hAnsi="仿宋" w:eastAsia="仿宋" w:cs="仿宋"/>
                <w:color w:val="auto"/>
              </w:rPr>
            </w:pPr>
            <w:r>
              <w:rPr>
                <w:rFonts w:hint="eastAsia" w:ascii="仿宋" w:hAnsi="仿宋" w:eastAsia="仿宋" w:cs="仿宋"/>
                <w:color w:val="auto"/>
              </w:rPr>
              <w:t>8</w:t>
            </w:r>
          </w:p>
        </w:tc>
        <w:tc>
          <w:tcPr>
            <w:tcW w:w="902" w:type="dxa"/>
            <w:tcBorders>
              <w:tl2br w:val="nil"/>
              <w:tr2bl w:val="nil"/>
            </w:tcBorders>
            <w:noWrap/>
            <w:tcMar>
              <w:top w:w="15" w:type="dxa"/>
              <w:left w:w="15" w:type="dxa"/>
              <w:right w:w="15" w:type="dxa"/>
            </w:tcMar>
            <w:vAlign w:val="center"/>
          </w:tcPr>
          <w:p w14:paraId="13883DEB">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370A9BFA">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卫浴设施</w:t>
            </w:r>
          </w:p>
        </w:tc>
        <w:tc>
          <w:tcPr>
            <w:tcW w:w="660" w:type="dxa"/>
            <w:tcBorders>
              <w:tl2br w:val="nil"/>
              <w:tr2bl w:val="nil"/>
            </w:tcBorders>
            <w:noWrap w:val="0"/>
            <w:tcMar>
              <w:top w:w="15" w:type="dxa"/>
              <w:left w:w="15" w:type="dxa"/>
              <w:right w:w="15" w:type="dxa"/>
            </w:tcMar>
            <w:vAlign w:val="center"/>
          </w:tcPr>
          <w:p w14:paraId="7984BBB1">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509B6364">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1FB85E79">
            <w:pPr>
              <w:widowControl/>
              <w:jc w:val="center"/>
              <w:textAlignment w:val="center"/>
              <w:rPr>
                <w:rFonts w:hint="eastAsia" w:ascii="仿宋" w:hAnsi="仿宋" w:eastAsia="仿宋" w:cs="仿宋"/>
                <w:color w:val="auto"/>
              </w:rPr>
            </w:pPr>
            <w:r>
              <w:rPr>
                <w:rFonts w:hint="eastAsia" w:ascii="仿宋" w:hAnsi="仿宋" w:eastAsia="仿宋" w:cs="仿宋"/>
                <w:color w:val="auto"/>
              </w:rPr>
              <w:t>设有卫生间。</w:t>
            </w:r>
          </w:p>
        </w:tc>
        <w:tc>
          <w:tcPr>
            <w:tcW w:w="3825" w:type="dxa"/>
            <w:tcBorders>
              <w:tl2br w:val="nil"/>
              <w:tr2bl w:val="nil"/>
            </w:tcBorders>
            <w:noWrap w:val="0"/>
            <w:tcMar>
              <w:top w:w="15" w:type="dxa"/>
              <w:left w:w="15" w:type="dxa"/>
              <w:right w:w="15" w:type="dxa"/>
            </w:tcMar>
            <w:vAlign w:val="center"/>
          </w:tcPr>
          <w:p w14:paraId="41339A8D">
            <w:pPr>
              <w:widowControl/>
              <w:jc w:val="left"/>
              <w:textAlignment w:val="center"/>
              <w:rPr>
                <w:rFonts w:hint="eastAsia" w:ascii="仿宋" w:hAnsi="仿宋" w:eastAsia="仿宋" w:cs="仿宋"/>
                <w:color w:val="auto"/>
              </w:rPr>
            </w:pPr>
            <w:r>
              <w:rPr>
                <w:rFonts w:hint="eastAsia" w:ascii="仿宋" w:hAnsi="仿宋" w:eastAsia="仿宋" w:cs="仿宋"/>
                <w:color w:val="auto"/>
              </w:rPr>
              <w:t>机构有独立的男、女卫生间及浴室，设施齐全完好，卫生状况良好。</w:t>
            </w:r>
          </w:p>
        </w:tc>
        <w:tc>
          <w:tcPr>
            <w:tcW w:w="3315" w:type="dxa"/>
            <w:tcBorders>
              <w:tl2br w:val="nil"/>
              <w:tr2bl w:val="nil"/>
            </w:tcBorders>
            <w:noWrap w:val="0"/>
            <w:tcMar>
              <w:top w:w="15" w:type="dxa"/>
              <w:left w:w="15" w:type="dxa"/>
              <w:right w:w="15" w:type="dxa"/>
            </w:tcMar>
            <w:vAlign w:val="center"/>
          </w:tcPr>
          <w:p w14:paraId="23B1DCF8">
            <w:pPr>
              <w:widowControl/>
              <w:jc w:val="left"/>
              <w:textAlignment w:val="center"/>
              <w:rPr>
                <w:rFonts w:hint="eastAsia" w:ascii="仿宋" w:hAnsi="仿宋" w:eastAsia="仿宋" w:cs="仿宋"/>
                <w:color w:val="auto"/>
              </w:rPr>
            </w:pPr>
            <w:r>
              <w:rPr>
                <w:rFonts w:hint="eastAsia" w:ascii="仿宋" w:hAnsi="仿宋" w:eastAsia="仿宋" w:cs="仿宋"/>
                <w:color w:val="auto"/>
              </w:rPr>
              <w:t>有：0.5分；有且男、女独立</w:t>
            </w:r>
            <w:r>
              <w:rPr>
                <w:rFonts w:hint="eastAsia" w:ascii="仿宋" w:hAnsi="仿宋" w:eastAsia="仿宋" w:cs="仿宋"/>
                <w:color w:val="auto"/>
                <w:lang w:eastAsia="zh-CN"/>
              </w:rPr>
              <w:t>：</w:t>
            </w:r>
            <w:r>
              <w:rPr>
                <w:rFonts w:hint="eastAsia" w:ascii="仿宋" w:hAnsi="仿宋" w:eastAsia="仿宋" w:cs="仿宋"/>
                <w:color w:val="auto"/>
              </w:rPr>
              <w:t>1分。</w:t>
            </w:r>
          </w:p>
        </w:tc>
        <w:tc>
          <w:tcPr>
            <w:tcW w:w="2625" w:type="dxa"/>
            <w:tcBorders>
              <w:tl2br w:val="nil"/>
              <w:tr2bl w:val="nil"/>
            </w:tcBorders>
            <w:noWrap w:val="0"/>
            <w:tcMar>
              <w:top w:w="15" w:type="dxa"/>
              <w:left w:w="15" w:type="dxa"/>
              <w:right w:w="15" w:type="dxa"/>
            </w:tcMar>
            <w:vAlign w:val="center"/>
          </w:tcPr>
          <w:p w14:paraId="09478EB0">
            <w:pPr>
              <w:jc w:val="left"/>
              <w:rPr>
                <w:rFonts w:hint="eastAsia" w:ascii="仿宋" w:hAnsi="仿宋" w:eastAsia="仿宋" w:cs="仿宋"/>
                <w:color w:val="auto"/>
              </w:rPr>
            </w:pPr>
          </w:p>
        </w:tc>
      </w:tr>
      <w:tr w14:paraId="35D5D6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664" w:type="dxa"/>
            <w:tcBorders>
              <w:tl2br w:val="nil"/>
              <w:tr2bl w:val="nil"/>
            </w:tcBorders>
            <w:noWrap/>
            <w:tcMar>
              <w:top w:w="15" w:type="dxa"/>
              <w:left w:w="15" w:type="dxa"/>
              <w:right w:w="15" w:type="dxa"/>
            </w:tcMar>
            <w:vAlign w:val="center"/>
          </w:tcPr>
          <w:p w14:paraId="0FAB6E4B">
            <w:pPr>
              <w:widowControl/>
              <w:jc w:val="center"/>
              <w:textAlignment w:val="center"/>
              <w:rPr>
                <w:rFonts w:hint="eastAsia" w:ascii="仿宋" w:hAnsi="仿宋" w:eastAsia="仿宋" w:cs="仿宋"/>
                <w:color w:val="auto"/>
              </w:rPr>
            </w:pPr>
            <w:r>
              <w:rPr>
                <w:rFonts w:hint="eastAsia" w:ascii="仿宋" w:hAnsi="仿宋" w:eastAsia="仿宋" w:cs="仿宋"/>
                <w:color w:val="auto"/>
              </w:rPr>
              <w:t>9</w:t>
            </w:r>
          </w:p>
        </w:tc>
        <w:tc>
          <w:tcPr>
            <w:tcW w:w="902" w:type="dxa"/>
            <w:tcBorders>
              <w:tl2br w:val="nil"/>
              <w:tr2bl w:val="nil"/>
            </w:tcBorders>
            <w:noWrap/>
            <w:tcMar>
              <w:top w:w="15" w:type="dxa"/>
              <w:left w:w="15" w:type="dxa"/>
              <w:right w:w="15" w:type="dxa"/>
            </w:tcMar>
            <w:vAlign w:val="center"/>
          </w:tcPr>
          <w:p w14:paraId="147D5FC5">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2109BF14">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空调设备</w:t>
            </w:r>
          </w:p>
        </w:tc>
        <w:tc>
          <w:tcPr>
            <w:tcW w:w="660" w:type="dxa"/>
            <w:tcBorders>
              <w:tl2br w:val="nil"/>
              <w:tr2bl w:val="nil"/>
            </w:tcBorders>
            <w:noWrap w:val="0"/>
            <w:tcMar>
              <w:top w:w="15" w:type="dxa"/>
              <w:left w:w="15" w:type="dxa"/>
              <w:right w:w="15" w:type="dxa"/>
            </w:tcMar>
            <w:vAlign w:val="center"/>
          </w:tcPr>
          <w:p w14:paraId="7426FB22">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57351C98">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03D930FF">
            <w:pPr>
              <w:widowControl/>
              <w:jc w:val="center"/>
              <w:textAlignment w:val="center"/>
              <w:rPr>
                <w:rFonts w:hint="eastAsia" w:ascii="仿宋" w:hAnsi="仿宋" w:eastAsia="仿宋" w:cs="仿宋"/>
                <w:color w:val="auto"/>
              </w:rPr>
            </w:pPr>
            <w:r>
              <w:rPr>
                <w:rFonts w:hint="eastAsia" w:ascii="仿宋" w:hAnsi="仿宋" w:eastAsia="仿宋" w:cs="仿宋"/>
                <w:color w:val="auto"/>
              </w:rPr>
              <w:t>配有空调设备，功能完好。</w:t>
            </w:r>
          </w:p>
        </w:tc>
        <w:tc>
          <w:tcPr>
            <w:tcW w:w="3825" w:type="dxa"/>
            <w:tcBorders>
              <w:tl2br w:val="nil"/>
              <w:tr2bl w:val="nil"/>
            </w:tcBorders>
            <w:noWrap w:val="0"/>
            <w:tcMar>
              <w:top w:w="15" w:type="dxa"/>
              <w:left w:w="15" w:type="dxa"/>
              <w:right w:w="15" w:type="dxa"/>
            </w:tcMar>
            <w:vAlign w:val="center"/>
          </w:tcPr>
          <w:p w14:paraId="04C99F83">
            <w:pPr>
              <w:widowControl/>
              <w:jc w:val="left"/>
              <w:textAlignment w:val="center"/>
              <w:rPr>
                <w:rFonts w:hint="eastAsia" w:ascii="仿宋" w:hAnsi="仿宋" w:eastAsia="仿宋" w:cs="仿宋"/>
                <w:color w:val="auto"/>
              </w:rPr>
            </w:pPr>
            <w:r>
              <w:rPr>
                <w:rFonts w:hint="eastAsia" w:ascii="仿宋" w:hAnsi="仿宋" w:eastAsia="仿宋" w:cs="仿宋"/>
                <w:color w:val="auto"/>
              </w:rPr>
              <w:t>有功能完好的冷（热）空调设备并正常使用，每年对空调进行及时清洁。</w:t>
            </w:r>
          </w:p>
        </w:tc>
        <w:tc>
          <w:tcPr>
            <w:tcW w:w="3315" w:type="dxa"/>
            <w:tcBorders>
              <w:tl2br w:val="nil"/>
              <w:tr2bl w:val="nil"/>
            </w:tcBorders>
            <w:noWrap w:val="0"/>
            <w:tcMar>
              <w:top w:w="15" w:type="dxa"/>
              <w:left w:w="15" w:type="dxa"/>
              <w:right w:w="15" w:type="dxa"/>
            </w:tcMar>
            <w:vAlign w:val="center"/>
          </w:tcPr>
          <w:p w14:paraId="14E5D103">
            <w:pPr>
              <w:widowControl/>
              <w:jc w:val="left"/>
              <w:textAlignment w:val="center"/>
              <w:rPr>
                <w:rFonts w:hint="eastAsia" w:ascii="仿宋" w:hAnsi="仿宋" w:eastAsia="仿宋" w:cs="仿宋"/>
                <w:color w:val="auto"/>
              </w:rPr>
            </w:pPr>
            <w:r>
              <w:rPr>
                <w:rFonts w:hint="eastAsia" w:ascii="仿宋" w:hAnsi="仿宋" w:eastAsia="仿宋" w:cs="仿宋"/>
                <w:color w:val="auto"/>
              </w:rPr>
              <w:t>有：0.5分；有且能正常使用：1分。</w:t>
            </w:r>
          </w:p>
        </w:tc>
        <w:tc>
          <w:tcPr>
            <w:tcW w:w="2625" w:type="dxa"/>
            <w:tcBorders>
              <w:tl2br w:val="nil"/>
              <w:tr2bl w:val="nil"/>
            </w:tcBorders>
            <w:noWrap w:val="0"/>
            <w:tcMar>
              <w:top w:w="15" w:type="dxa"/>
              <w:left w:w="15" w:type="dxa"/>
              <w:right w:w="15" w:type="dxa"/>
            </w:tcMar>
            <w:vAlign w:val="center"/>
          </w:tcPr>
          <w:p w14:paraId="2FC0EF70">
            <w:pPr>
              <w:jc w:val="left"/>
              <w:rPr>
                <w:rFonts w:hint="eastAsia" w:ascii="仿宋" w:hAnsi="仿宋" w:eastAsia="仿宋" w:cs="仿宋"/>
                <w:color w:val="auto"/>
              </w:rPr>
            </w:pPr>
          </w:p>
        </w:tc>
      </w:tr>
      <w:tr w14:paraId="307AA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4" w:hRule="atLeast"/>
        </w:trPr>
        <w:tc>
          <w:tcPr>
            <w:tcW w:w="664" w:type="dxa"/>
            <w:tcBorders>
              <w:tl2br w:val="nil"/>
              <w:tr2bl w:val="nil"/>
            </w:tcBorders>
            <w:noWrap/>
            <w:tcMar>
              <w:top w:w="15" w:type="dxa"/>
              <w:left w:w="15" w:type="dxa"/>
              <w:right w:w="15" w:type="dxa"/>
            </w:tcMar>
            <w:vAlign w:val="center"/>
          </w:tcPr>
          <w:p w14:paraId="20B866B9">
            <w:pPr>
              <w:widowControl/>
              <w:jc w:val="center"/>
              <w:textAlignment w:val="center"/>
              <w:rPr>
                <w:rFonts w:hint="eastAsia" w:ascii="仿宋" w:hAnsi="仿宋" w:eastAsia="仿宋" w:cs="仿宋"/>
                <w:color w:val="auto"/>
              </w:rPr>
            </w:pPr>
            <w:r>
              <w:rPr>
                <w:rFonts w:hint="eastAsia" w:ascii="仿宋" w:hAnsi="仿宋" w:eastAsia="仿宋" w:cs="仿宋"/>
                <w:color w:val="auto"/>
              </w:rPr>
              <w:t>10</w:t>
            </w:r>
          </w:p>
        </w:tc>
        <w:tc>
          <w:tcPr>
            <w:tcW w:w="902" w:type="dxa"/>
            <w:tcBorders>
              <w:tl2br w:val="nil"/>
              <w:tr2bl w:val="nil"/>
            </w:tcBorders>
            <w:noWrap/>
            <w:tcMar>
              <w:top w:w="15" w:type="dxa"/>
              <w:left w:w="15" w:type="dxa"/>
              <w:right w:w="15" w:type="dxa"/>
            </w:tcMar>
            <w:vAlign w:val="center"/>
          </w:tcPr>
          <w:p w14:paraId="773F1AB0">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520A236E">
            <w:pPr>
              <w:widowControl/>
              <w:jc w:val="center"/>
              <w:textAlignment w:val="center"/>
              <w:rPr>
                <w:rFonts w:hint="eastAsia" w:ascii="仿宋" w:hAnsi="仿宋" w:eastAsia="仿宋" w:cs="仿宋"/>
                <w:color w:val="auto"/>
              </w:rPr>
            </w:pPr>
            <w:r>
              <w:rPr>
                <w:rStyle w:val="234"/>
                <w:rFonts w:hint="eastAsia" w:ascii="仿宋" w:hAnsi="仿宋" w:eastAsia="仿宋" w:cs="仿宋"/>
                <w:color w:val="auto"/>
                <w:sz w:val="21"/>
                <w:szCs w:val="21"/>
              </w:rPr>
              <w:t>服务对象</w:t>
            </w:r>
          </w:p>
        </w:tc>
        <w:tc>
          <w:tcPr>
            <w:tcW w:w="660" w:type="dxa"/>
            <w:tcBorders>
              <w:tl2br w:val="nil"/>
              <w:tr2bl w:val="nil"/>
            </w:tcBorders>
            <w:noWrap w:val="0"/>
            <w:tcMar>
              <w:top w:w="15" w:type="dxa"/>
              <w:left w:w="15" w:type="dxa"/>
              <w:right w:w="15" w:type="dxa"/>
            </w:tcMar>
            <w:vAlign w:val="center"/>
          </w:tcPr>
          <w:p w14:paraId="545C794E">
            <w:pPr>
              <w:widowControl/>
              <w:jc w:val="center"/>
              <w:textAlignment w:val="center"/>
              <w:rPr>
                <w:rFonts w:hint="eastAsia" w:ascii="仿宋" w:hAnsi="仿宋" w:eastAsia="仿宋" w:cs="仿宋"/>
                <w:color w:val="auto"/>
              </w:rPr>
            </w:pPr>
            <w:r>
              <w:rPr>
                <w:rFonts w:hint="eastAsia" w:ascii="仿宋" w:hAnsi="仿宋" w:eastAsia="仿宋" w:cs="仿宋"/>
                <w:color w:val="auto"/>
              </w:rPr>
              <w:t>7</w:t>
            </w:r>
          </w:p>
        </w:tc>
        <w:tc>
          <w:tcPr>
            <w:tcW w:w="570" w:type="dxa"/>
            <w:tcBorders>
              <w:tl2br w:val="nil"/>
              <w:tr2bl w:val="nil"/>
            </w:tcBorders>
            <w:noWrap w:val="0"/>
            <w:tcMar>
              <w:top w:w="15" w:type="dxa"/>
              <w:left w:w="15" w:type="dxa"/>
              <w:right w:w="15" w:type="dxa"/>
            </w:tcMar>
            <w:vAlign w:val="center"/>
          </w:tcPr>
          <w:p w14:paraId="59429FA7">
            <w:pPr>
              <w:jc w:val="cente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325D11B5">
            <w:pPr>
              <w:widowControl/>
              <w:jc w:val="center"/>
              <w:textAlignment w:val="center"/>
              <w:rPr>
                <w:rFonts w:hint="eastAsia" w:ascii="仿宋" w:hAnsi="仿宋" w:eastAsia="仿宋" w:cs="仿宋"/>
                <w:color w:val="auto"/>
              </w:rPr>
            </w:pPr>
            <w:r>
              <w:rPr>
                <w:rFonts w:hint="eastAsia" w:ascii="仿宋" w:hAnsi="仿宋" w:eastAsia="仿宋" w:cs="仿宋"/>
                <w:color w:val="auto"/>
              </w:rPr>
              <w:t>有稳定的服务对象。</w:t>
            </w:r>
          </w:p>
        </w:tc>
        <w:tc>
          <w:tcPr>
            <w:tcW w:w="3825" w:type="dxa"/>
            <w:tcBorders>
              <w:tl2br w:val="nil"/>
              <w:tr2bl w:val="nil"/>
            </w:tcBorders>
            <w:noWrap w:val="0"/>
            <w:tcMar>
              <w:top w:w="15" w:type="dxa"/>
              <w:left w:w="15" w:type="dxa"/>
              <w:right w:w="15" w:type="dxa"/>
            </w:tcMar>
            <w:vAlign w:val="center"/>
          </w:tcPr>
          <w:p w14:paraId="2973744B">
            <w:pPr>
              <w:widowControl/>
              <w:jc w:val="left"/>
              <w:textAlignment w:val="center"/>
              <w:rPr>
                <w:rFonts w:hint="eastAsia" w:ascii="仿宋" w:hAnsi="仿宋" w:eastAsia="仿宋" w:cs="仿宋"/>
                <w:color w:val="auto"/>
              </w:rPr>
            </w:pPr>
            <w:r>
              <w:rPr>
                <w:rFonts w:hint="eastAsia" w:ascii="仿宋" w:hAnsi="仿宋" w:eastAsia="仿宋" w:cs="仿宋"/>
                <w:color w:val="auto"/>
              </w:rPr>
              <w:t>有一定数量的残疾人稳定地接受庇护服务，机构应与服务对象签订服务（就业）协议。</w:t>
            </w:r>
          </w:p>
        </w:tc>
        <w:tc>
          <w:tcPr>
            <w:tcW w:w="3315" w:type="dxa"/>
            <w:tcBorders>
              <w:tl2br w:val="nil"/>
              <w:tr2bl w:val="nil"/>
            </w:tcBorders>
            <w:noWrap w:val="0"/>
            <w:tcMar>
              <w:top w:w="15" w:type="dxa"/>
              <w:left w:w="15" w:type="dxa"/>
              <w:right w:w="15" w:type="dxa"/>
            </w:tcMar>
            <w:vAlign w:val="center"/>
          </w:tcPr>
          <w:p w14:paraId="204422DB">
            <w:pPr>
              <w:widowControl/>
              <w:jc w:val="left"/>
              <w:textAlignment w:val="center"/>
              <w:rPr>
                <w:rFonts w:hint="eastAsia" w:ascii="仿宋" w:hAnsi="仿宋" w:eastAsia="仿宋" w:cs="仿宋"/>
                <w:color w:val="auto"/>
              </w:rPr>
            </w:pPr>
            <w:r>
              <w:rPr>
                <w:rFonts w:hint="eastAsia" w:ascii="仿宋" w:hAnsi="仿宋" w:eastAsia="仿宋" w:cs="仿宋"/>
                <w:color w:val="auto"/>
              </w:rPr>
              <w:t>服务对象达5名得2分，每增加2名加0.5分（最高可加10分）。</w:t>
            </w:r>
          </w:p>
        </w:tc>
        <w:tc>
          <w:tcPr>
            <w:tcW w:w="2625" w:type="dxa"/>
            <w:tcBorders>
              <w:tl2br w:val="nil"/>
              <w:tr2bl w:val="nil"/>
            </w:tcBorders>
            <w:noWrap w:val="0"/>
            <w:tcMar>
              <w:top w:w="15" w:type="dxa"/>
              <w:left w:w="15" w:type="dxa"/>
              <w:right w:w="15" w:type="dxa"/>
            </w:tcMar>
            <w:vAlign w:val="center"/>
          </w:tcPr>
          <w:p w14:paraId="3EADEA85">
            <w:pPr>
              <w:widowControl/>
              <w:jc w:val="left"/>
              <w:textAlignment w:val="center"/>
              <w:rPr>
                <w:rFonts w:hint="eastAsia" w:ascii="仿宋" w:hAnsi="仿宋" w:eastAsia="仿宋" w:cs="仿宋"/>
                <w:color w:val="auto"/>
              </w:rPr>
            </w:pPr>
            <w:r>
              <w:rPr>
                <w:rFonts w:hint="eastAsia" w:ascii="仿宋" w:hAnsi="仿宋" w:eastAsia="仿宋" w:cs="仿宋"/>
                <w:color w:val="auto"/>
              </w:rPr>
              <w:t>注：服务对象为具备诸暨市户籍的持证残疾人。</w:t>
            </w:r>
          </w:p>
        </w:tc>
      </w:tr>
      <w:tr w14:paraId="094F0F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664" w:type="dxa"/>
            <w:tcBorders>
              <w:tl2br w:val="nil"/>
              <w:tr2bl w:val="nil"/>
            </w:tcBorders>
            <w:noWrap/>
            <w:tcMar>
              <w:top w:w="15" w:type="dxa"/>
              <w:left w:w="15" w:type="dxa"/>
              <w:right w:w="15" w:type="dxa"/>
            </w:tcMar>
            <w:vAlign w:val="center"/>
          </w:tcPr>
          <w:p w14:paraId="6B8A8F80">
            <w:pPr>
              <w:widowControl/>
              <w:jc w:val="center"/>
              <w:textAlignment w:val="center"/>
              <w:rPr>
                <w:rFonts w:hint="eastAsia" w:ascii="仿宋" w:hAnsi="仿宋" w:eastAsia="仿宋" w:cs="仿宋"/>
                <w:color w:val="auto"/>
              </w:rPr>
            </w:pPr>
            <w:r>
              <w:rPr>
                <w:rFonts w:hint="eastAsia" w:ascii="仿宋" w:hAnsi="仿宋" w:eastAsia="仿宋" w:cs="仿宋"/>
                <w:color w:val="auto"/>
              </w:rPr>
              <w:t>11</w:t>
            </w:r>
          </w:p>
        </w:tc>
        <w:tc>
          <w:tcPr>
            <w:tcW w:w="902" w:type="dxa"/>
            <w:tcBorders>
              <w:tl2br w:val="nil"/>
              <w:tr2bl w:val="nil"/>
            </w:tcBorders>
            <w:noWrap/>
            <w:tcMar>
              <w:top w:w="15" w:type="dxa"/>
              <w:left w:w="15" w:type="dxa"/>
              <w:right w:w="15" w:type="dxa"/>
            </w:tcMar>
            <w:vAlign w:val="center"/>
          </w:tcPr>
          <w:p w14:paraId="7EC1A62D">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3CECAA6E">
            <w:pPr>
              <w:widowControl/>
              <w:jc w:val="center"/>
              <w:textAlignment w:val="center"/>
              <w:rPr>
                <w:rFonts w:hint="eastAsia" w:ascii="仿宋" w:hAnsi="仿宋" w:eastAsia="仿宋" w:cs="仿宋"/>
                <w:color w:val="auto"/>
              </w:rPr>
            </w:pPr>
            <w:r>
              <w:rPr>
                <w:rStyle w:val="234"/>
                <w:rFonts w:hint="eastAsia" w:ascii="仿宋" w:hAnsi="仿宋" w:eastAsia="仿宋" w:cs="仿宋"/>
                <w:color w:val="auto"/>
                <w:sz w:val="21"/>
                <w:szCs w:val="21"/>
              </w:rPr>
              <w:t>管理人员配备</w:t>
            </w:r>
          </w:p>
        </w:tc>
        <w:tc>
          <w:tcPr>
            <w:tcW w:w="660" w:type="dxa"/>
            <w:tcBorders>
              <w:tl2br w:val="nil"/>
              <w:tr2bl w:val="nil"/>
            </w:tcBorders>
            <w:noWrap w:val="0"/>
            <w:tcMar>
              <w:top w:w="15" w:type="dxa"/>
              <w:left w:w="15" w:type="dxa"/>
              <w:right w:w="15" w:type="dxa"/>
            </w:tcMar>
            <w:vAlign w:val="center"/>
          </w:tcPr>
          <w:p w14:paraId="426B0EAF">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43BF9E56">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78DAA5AC">
            <w:pPr>
              <w:widowControl/>
              <w:jc w:val="center"/>
              <w:textAlignment w:val="center"/>
              <w:rPr>
                <w:rFonts w:hint="eastAsia" w:ascii="仿宋" w:hAnsi="仿宋" w:eastAsia="仿宋" w:cs="仿宋"/>
                <w:color w:val="auto"/>
              </w:rPr>
            </w:pPr>
            <w:r>
              <w:rPr>
                <w:rFonts w:hint="eastAsia" w:ascii="仿宋" w:hAnsi="仿宋" w:eastAsia="仿宋" w:cs="仿宋"/>
                <w:color w:val="auto"/>
              </w:rPr>
              <w:t>有专（兼）职管理服务人员。</w:t>
            </w:r>
          </w:p>
        </w:tc>
        <w:tc>
          <w:tcPr>
            <w:tcW w:w="3825" w:type="dxa"/>
            <w:tcBorders>
              <w:tl2br w:val="nil"/>
              <w:tr2bl w:val="nil"/>
            </w:tcBorders>
            <w:noWrap w:val="0"/>
            <w:tcMar>
              <w:top w:w="15" w:type="dxa"/>
              <w:left w:w="15" w:type="dxa"/>
              <w:right w:w="15" w:type="dxa"/>
            </w:tcMar>
            <w:vAlign w:val="center"/>
          </w:tcPr>
          <w:p w14:paraId="300F8D8C">
            <w:pPr>
              <w:widowControl/>
              <w:jc w:val="left"/>
              <w:textAlignment w:val="center"/>
              <w:rPr>
                <w:rFonts w:hint="eastAsia" w:ascii="仿宋" w:hAnsi="仿宋" w:eastAsia="仿宋" w:cs="仿宋"/>
                <w:color w:val="auto"/>
              </w:rPr>
            </w:pPr>
            <w:r>
              <w:rPr>
                <w:rFonts w:hint="eastAsia" w:ascii="仿宋" w:hAnsi="仿宋" w:eastAsia="仿宋" w:cs="仿宋"/>
                <w:color w:val="auto"/>
              </w:rPr>
              <w:t>有专职管理服务人员，根据需要配备兼职管理服务人员。</w:t>
            </w:r>
          </w:p>
        </w:tc>
        <w:tc>
          <w:tcPr>
            <w:tcW w:w="3315" w:type="dxa"/>
            <w:tcBorders>
              <w:tl2br w:val="nil"/>
              <w:tr2bl w:val="nil"/>
            </w:tcBorders>
            <w:noWrap w:val="0"/>
            <w:tcMar>
              <w:top w:w="15" w:type="dxa"/>
              <w:left w:w="15" w:type="dxa"/>
              <w:right w:w="15" w:type="dxa"/>
            </w:tcMar>
            <w:vAlign w:val="center"/>
          </w:tcPr>
          <w:p w14:paraId="1E8100B1">
            <w:pPr>
              <w:widowControl/>
              <w:jc w:val="left"/>
              <w:textAlignment w:val="center"/>
              <w:rPr>
                <w:rFonts w:hint="eastAsia" w:ascii="仿宋" w:hAnsi="仿宋" w:eastAsia="仿宋" w:cs="仿宋"/>
                <w:color w:val="auto"/>
              </w:rPr>
            </w:pPr>
            <w:r>
              <w:rPr>
                <w:rFonts w:hint="eastAsia" w:ascii="仿宋" w:hAnsi="仿宋" w:eastAsia="仿宋" w:cs="仿宋"/>
                <w:color w:val="auto"/>
              </w:rPr>
              <w:t>专职管理人员与服务对象比例≥1:8得分，未达到基本配比标准不得分。</w:t>
            </w:r>
          </w:p>
        </w:tc>
        <w:tc>
          <w:tcPr>
            <w:tcW w:w="2625" w:type="dxa"/>
            <w:tcBorders>
              <w:tl2br w:val="nil"/>
              <w:tr2bl w:val="nil"/>
            </w:tcBorders>
            <w:noWrap w:val="0"/>
            <w:tcMar>
              <w:top w:w="15" w:type="dxa"/>
              <w:left w:w="15" w:type="dxa"/>
              <w:right w:w="15" w:type="dxa"/>
            </w:tcMar>
            <w:vAlign w:val="center"/>
          </w:tcPr>
          <w:p w14:paraId="6E6617AC">
            <w:pPr>
              <w:widowControl/>
              <w:jc w:val="left"/>
              <w:textAlignment w:val="center"/>
              <w:rPr>
                <w:rFonts w:hint="eastAsia" w:ascii="仿宋" w:hAnsi="仿宋" w:eastAsia="仿宋" w:cs="仿宋"/>
                <w:color w:val="auto"/>
              </w:rPr>
            </w:pPr>
            <w:r>
              <w:rPr>
                <w:rFonts w:hint="eastAsia" w:ascii="仿宋" w:hAnsi="仿宋" w:eastAsia="仿宋" w:cs="仿宋"/>
                <w:color w:val="auto"/>
              </w:rPr>
              <w:t>注：“专职”一般指法定工作日每天到岗。通过查看数字化考勤数据，辅以监控视频及社保缴费记录等佐证。</w:t>
            </w:r>
          </w:p>
        </w:tc>
      </w:tr>
      <w:tr w14:paraId="04C7FB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64" w:type="dxa"/>
            <w:tcBorders>
              <w:tl2br w:val="nil"/>
              <w:tr2bl w:val="nil"/>
            </w:tcBorders>
            <w:noWrap/>
            <w:tcMar>
              <w:top w:w="15" w:type="dxa"/>
              <w:left w:w="15" w:type="dxa"/>
              <w:right w:w="15" w:type="dxa"/>
            </w:tcMar>
            <w:vAlign w:val="center"/>
          </w:tcPr>
          <w:p w14:paraId="686D87DC">
            <w:pPr>
              <w:widowControl/>
              <w:jc w:val="center"/>
              <w:textAlignment w:val="center"/>
              <w:rPr>
                <w:rFonts w:hint="eastAsia" w:ascii="仿宋" w:hAnsi="仿宋" w:eastAsia="仿宋" w:cs="仿宋"/>
                <w:color w:val="auto"/>
              </w:rPr>
            </w:pPr>
            <w:r>
              <w:rPr>
                <w:rFonts w:hint="eastAsia" w:ascii="仿宋" w:hAnsi="仿宋" w:eastAsia="仿宋" w:cs="仿宋"/>
                <w:color w:val="auto"/>
              </w:rPr>
              <w:t>12</w:t>
            </w:r>
          </w:p>
        </w:tc>
        <w:tc>
          <w:tcPr>
            <w:tcW w:w="902" w:type="dxa"/>
            <w:tcBorders>
              <w:tl2br w:val="nil"/>
              <w:tr2bl w:val="nil"/>
            </w:tcBorders>
            <w:noWrap/>
            <w:tcMar>
              <w:top w:w="15" w:type="dxa"/>
              <w:left w:w="15" w:type="dxa"/>
              <w:right w:w="15" w:type="dxa"/>
            </w:tcMar>
            <w:vAlign w:val="center"/>
          </w:tcPr>
          <w:p w14:paraId="0DD6D12B">
            <w:pPr>
              <w:widowControl/>
              <w:jc w:val="center"/>
              <w:textAlignment w:val="center"/>
              <w:rPr>
                <w:rFonts w:hint="eastAsia" w:ascii="仿宋" w:hAnsi="仿宋" w:eastAsia="仿宋" w:cs="仿宋"/>
                <w:color w:val="auto"/>
              </w:rPr>
            </w:pPr>
            <w:r>
              <w:rPr>
                <w:rFonts w:hint="eastAsia" w:ascii="仿宋" w:hAnsi="仿宋" w:eastAsia="仿宋" w:cs="仿宋"/>
                <w:color w:val="auto"/>
              </w:rPr>
              <w:t>生活照料</w:t>
            </w:r>
          </w:p>
        </w:tc>
        <w:tc>
          <w:tcPr>
            <w:tcW w:w="909" w:type="dxa"/>
            <w:tcBorders>
              <w:tl2br w:val="nil"/>
              <w:tr2bl w:val="nil"/>
            </w:tcBorders>
            <w:noWrap w:val="0"/>
            <w:tcMar>
              <w:top w:w="15" w:type="dxa"/>
              <w:left w:w="15" w:type="dxa"/>
              <w:right w:w="15" w:type="dxa"/>
            </w:tcMar>
            <w:vAlign w:val="center"/>
          </w:tcPr>
          <w:p w14:paraId="185FE3AE">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个人卫生</w:t>
            </w:r>
          </w:p>
        </w:tc>
        <w:tc>
          <w:tcPr>
            <w:tcW w:w="660" w:type="dxa"/>
            <w:tcBorders>
              <w:tl2br w:val="nil"/>
              <w:tr2bl w:val="nil"/>
            </w:tcBorders>
            <w:noWrap w:val="0"/>
            <w:tcMar>
              <w:top w:w="15" w:type="dxa"/>
              <w:left w:w="15" w:type="dxa"/>
              <w:right w:w="15" w:type="dxa"/>
            </w:tcMar>
            <w:vAlign w:val="center"/>
          </w:tcPr>
          <w:p w14:paraId="795CDA73">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1AFA3B72">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37978D7F">
            <w:pPr>
              <w:widowControl/>
              <w:jc w:val="center"/>
              <w:textAlignment w:val="center"/>
              <w:rPr>
                <w:rFonts w:hint="eastAsia" w:ascii="仿宋" w:hAnsi="仿宋" w:eastAsia="仿宋" w:cs="仿宋"/>
                <w:color w:val="auto"/>
              </w:rPr>
            </w:pPr>
            <w:r>
              <w:rPr>
                <w:rFonts w:hint="eastAsia" w:ascii="仿宋" w:hAnsi="仿宋" w:eastAsia="仿宋" w:cs="仿宋"/>
                <w:color w:val="auto"/>
              </w:rPr>
              <w:t>服务对象个人卫生状况良好。</w:t>
            </w:r>
          </w:p>
        </w:tc>
        <w:tc>
          <w:tcPr>
            <w:tcW w:w="3825" w:type="dxa"/>
            <w:tcBorders>
              <w:tl2br w:val="nil"/>
              <w:tr2bl w:val="nil"/>
            </w:tcBorders>
            <w:noWrap w:val="0"/>
            <w:tcMar>
              <w:top w:w="15" w:type="dxa"/>
              <w:left w:w="15" w:type="dxa"/>
              <w:right w:w="15" w:type="dxa"/>
            </w:tcMar>
            <w:vAlign w:val="center"/>
          </w:tcPr>
          <w:p w14:paraId="01068829">
            <w:pPr>
              <w:widowControl/>
              <w:jc w:val="left"/>
              <w:textAlignment w:val="center"/>
              <w:rPr>
                <w:rFonts w:hint="eastAsia" w:ascii="仿宋" w:hAnsi="仿宋" w:eastAsia="仿宋" w:cs="仿宋"/>
                <w:color w:val="auto"/>
              </w:rPr>
            </w:pPr>
            <w:r>
              <w:rPr>
                <w:rFonts w:hint="eastAsia" w:ascii="仿宋" w:hAnsi="仿宋" w:eastAsia="仿宋" w:cs="仿宋"/>
                <w:color w:val="auto"/>
              </w:rPr>
              <w:t>有科学适宜的个人卫生服务规范并得到落实，残疾人衣着外貌整洁，身体无明显异味。</w:t>
            </w:r>
          </w:p>
        </w:tc>
        <w:tc>
          <w:tcPr>
            <w:tcW w:w="3315" w:type="dxa"/>
            <w:tcBorders>
              <w:tl2br w:val="nil"/>
              <w:tr2bl w:val="nil"/>
            </w:tcBorders>
            <w:noWrap w:val="0"/>
            <w:tcMar>
              <w:top w:w="15" w:type="dxa"/>
              <w:left w:w="15" w:type="dxa"/>
              <w:right w:w="15" w:type="dxa"/>
            </w:tcMar>
            <w:vAlign w:val="center"/>
          </w:tcPr>
          <w:p w14:paraId="556027D0">
            <w:pPr>
              <w:widowControl/>
              <w:jc w:val="left"/>
              <w:textAlignment w:val="center"/>
              <w:rPr>
                <w:rFonts w:hint="eastAsia" w:ascii="仿宋" w:hAnsi="仿宋" w:eastAsia="仿宋" w:cs="仿宋"/>
                <w:color w:val="auto"/>
              </w:rPr>
            </w:pPr>
            <w:r>
              <w:rPr>
                <w:rFonts w:hint="eastAsia" w:ascii="仿宋" w:hAnsi="仿宋" w:eastAsia="仿宋" w:cs="仿宋"/>
                <w:color w:val="auto"/>
              </w:rPr>
              <w:t>庇护人员外貌整洁无异味得分，否则不得分。</w:t>
            </w:r>
          </w:p>
        </w:tc>
        <w:tc>
          <w:tcPr>
            <w:tcW w:w="2625" w:type="dxa"/>
            <w:tcBorders>
              <w:tl2br w:val="nil"/>
              <w:tr2bl w:val="nil"/>
            </w:tcBorders>
            <w:noWrap w:val="0"/>
            <w:tcMar>
              <w:top w:w="15" w:type="dxa"/>
              <w:left w:w="15" w:type="dxa"/>
              <w:right w:w="15" w:type="dxa"/>
            </w:tcMar>
            <w:vAlign w:val="center"/>
          </w:tcPr>
          <w:p w14:paraId="1D91059C">
            <w:pPr>
              <w:widowControl/>
              <w:jc w:val="left"/>
              <w:textAlignment w:val="center"/>
              <w:rPr>
                <w:rFonts w:hint="eastAsia" w:ascii="仿宋" w:hAnsi="仿宋" w:eastAsia="仿宋" w:cs="仿宋"/>
                <w:color w:val="auto"/>
              </w:rPr>
            </w:pPr>
            <w:r>
              <w:rPr>
                <w:rFonts w:hint="eastAsia" w:ascii="仿宋" w:hAnsi="仿宋" w:eastAsia="仿宋" w:cs="仿宋"/>
                <w:color w:val="auto"/>
              </w:rPr>
              <w:t>注：规范是否落实，主要考察规范所涉内容和要求是否与实际相符，管理服务人员是否熟悉规范内容等。下同。</w:t>
            </w:r>
          </w:p>
        </w:tc>
      </w:tr>
      <w:tr w14:paraId="7ED8D3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32606CA0">
            <w:pPr>
              <w:widowControl/>
              <w:jc w:val="center"/>
              <w:textAlignment w:val="center"/>
              <w:rPr>
                <w:rFonts w:hint="eastAsia" w:ascii="仿宋" w:hAnsi="仿宋" w:eastAsia="仿宋" w:cs="仿宋"/>
                <w:color w:val="auto"/>
              </w:rPr>
            </w:pPr>
            <w:r>
              <w:rPr>
                <w:rFonts w:hint="eastAsia" w:ascii="仿宋" w:hAnsi="仿宋" w:eastAsia="仿宋" w:cs="仿宋"/>
                <w:color w:val="auto"/>
              </w:rPr>
              <w:t>13</w:t>
            </w:r>
          </w:p>
        </w:tc>
        <w:tc>
          <w:tcPr>
            <w:tcW w:w="902" w:type="dxa"/>
            <w:tcBorders>
              <w:tl2br w:val="nil"/>
              <w:tr2bl w:val="nil"/>
            </w:tcBorders>
            <w:noWrap/>
            <w:tcMar>
              <w:top w:w="15" w:type="dxa"/>
              <w:left w:w="15" w:type="dxa"/>
              <w:right w:w="15" w:type="dxa"/>
            </w:tcMar>
            <w:vAlign w:val="center"/>
          </w:tcPr>
          <w:p w14:paraId="7D3B61C6">
            <w:pPr>
              <w:widowControl/>
              <w:jc w:val="center"/>
              <w:textAlignment w:val="center"/>
              <w:rPr>
                <w:rFonts w:hint="eastAsia" w:ascii="仿宋" w:hAnsi="仿宋" w:eastAsia="仿宋" w:cs="仿宋"/>
                <w:color w:val="auto"/>
              </w:rPr>
            </w:pPr>
            <w:r>
              <w:rPr>
                <w:rFonts w:hint="eastAsia" w:ascii="仿宋" w:hAnsi="仿宋" w:eastAsia="仿宋" w:cs="仿宋"/>
                <w:color w:val="auto"/>
              </w:rPr>
              <w:t>生活照料</w:t>
            </w:r>
          </w:p>
        </w:tc>
        <w:tc>
          <w:tcPr>
            <w:tcW w:w="909" w:type="dxa"/>
            <w:tcBorders>
              <w:tl2br w:val="nil"/>
              <w:tr2bl w:val="nil"/>
            </w:tcBorders>
            <w:noWrap w:val="0"/>
            <w:tcMar>
              <w:top w:w="15" w:type="dxa"/>
              <w:left w:w="15" w:type="dxa"/>
              <w:right w:w="15" w:type="dxa"/>
            </w:tcMar>
            <w:vAlign w:val="center"/>
          </w:tcPr>
          <w:p w14:paraId="4821813D">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午餐服务</w:t>
            </w:r>
          </w:p>
        </w:tc>
        <w:tc>
          <w:tcPr>
            <w:tcW w:w="660" w:type="dxa"/>
            <w:tcBorders>
              <w:tl2br w:val="nil"/>
              <w:tr2bl w:val="nil"/>
            </w:tcBorders>
            <w:noWrap w:val="0"/>
            <w:tcMar>
              <w:top w:w="15" w:type="dxa"/>
              <w:left w:w="15" w:type="dxa"/>
              <w:right w:w="15" w:type="dxa"/>
            </w:tcMar>
            <w:vAlign w:val="center"/>
          </w:tcPr>
          <w:p w14:paraId="4F2D9060">
            <w:pPr>
              <w:widowControl/>
              <w:jc w:val="center"/>
              <w:textAlignment w:val="center"/>
              <w:rPr>
                <w:rFonts w:hint="eastAsia" w:ascii="仿宋" w:hAnsi="仿宋" w:eastAsia="仿宋" w:cs="仿宋"/>
                <w:color w:val="auto"/>
              </w:rPr>
            </w:pPr>
            <w:r>
              <w:rPr>
                <w:rFonts w:hint="eastAsia" w:ascii="仿宋" w:hAnsi="仿宋" w:eastAsia="仿宋" w:cs="仿宋"/>
                <w:color w:val="auto"/>
              </w:rPr>
              <w:t>4</w:t>
            </w:r>
          </w:p>
        </w:tc>
        <w:tc>
          <w:tcPr>
            <w:tcW w:w="570" w:type="dxa"/>
            <w:tcBorders>
              <w:tl2br w:val="nil"/>
              <w:tr2bl w:val="nil"/>
            </w:tcBorders>
            <w:noWrap w:val="0"/>
            <w:tcMar>
              <w:top w:w="15" w:type="dxa"/>
              <w:left w:w="15" w:type="dxa"/>
              <w:right w:w="15" w:type="dxa"/>
            </w:tcMar>
            <w:vAlign w:val="center"/>
          </w:tcPr>
          <w:p w14:paraId="3B229A47">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39C5420D">
            <w:pPr>
              <w:widowControl/>
              <w:jc w:val="center"/>
              <w:textAlignment w:val="center"/>
              <w:rPr>
                <w:rFonts w:hint="eastAsia" w:ascii="仿宋" w:hAnsi="仿宋" w:eastAsia="仿宋" w:cs="仿宋"/>
                <w:color w:val="auto"/>
              </w:rPr>
            </w:pPr>
            <w:r>
              <w:rPr>
                <w:rFonts w:hint="eastAsia" w:ascii="仿宋" w:hAnsi="仿宋" w:eastAsia="仿宋" w:cs="仿宋"/>
                <w:color w:val="auto"/>
              </w:rPr>
              <w:t>提供午餐服务。</w:t>
            </w:r>
          </w:p>
        </w:tc>
        <w:tc>
          <w:tcPr>
            <w:tcW w:w="3825" w:type="dxa"/>
            <w:tcBorders>
              <w:tl2br w:val="nil"/>
              <w:tr2bl w:val="nil"/>
            </w:tcBorders>
            <w:noWrap w:val="0"/>
            <w:tcMar>
              <w:top w:w="15" w:type="dxa"/>
              <w:left w:w="15" w:type="dxa"/>
              <w:right w:w="15" w:type="dxa"/>
            </w:tcMar>
            <w:vAlign w:val="center"/>
          </w:tcPr>
          <w:p w14:paraId="04DA82F5">
            <w:pPr>
              <w:widowControl/>
              <w:jc w:val="left"/>
              <w:textAlignment w:val="center"/>
              <w:rPr>
                <w:rFonts w:hint="eastAsia" w:ascii="仿宋" w:hAnsi="仿宋" w:eastAsia="仿宋" w:cs="仿宋"/>
                <w:color w:val="auto"/>
              </w:rPr>
            </w:pPr>
            <w:r>
              <w:rPr>
                <w:rFonts w:hint="eastAsia" w:ascii="仿宋" w:hAnsi="仿宋" w:eastAsia="仿宋" w:cs="仿宋"/>
                <w:color w:val="auto"/>
              </w:rPr>
              <w:t>有厨房及餐厅（含共用），每周公布食谱（共建机构应有专属残疾人食谱），食品来源可追溯，食品按卫生部门规定留样，餐具清洁（专人专用或集中清洗消毒）。</w:t>
            </w:r>
          </w:p>
        </w:tc>
        <w:tc>
          <w:tcPr>
            <w:tcW w:w="3315" w:type="dxa"/>
            <w:tcBorders>
              <w:tl2br w:val="nil"/>
              <w:tr2bl w:val="nil"/>
            </w:tcBorders>
            <w:noWrap w:val="0"/>
            <w:tcMar>
              <w:top w:w="15" w:type="dxa"/>
              <w:left w:w="15" w:type="dxa"/>
              <w:right w:w="15" w:type="dxa"/>
            </w:tcMar>
            <w:vAlign w:val="center"/>
          </w:tcPr>
          <w:p w14:paraId="0CF4FB7E">
            <w:pPr>
              <w:widowControl/>
              <w:jc w:val="left"/>
              <w:textAlignment w:val="center"/>
              <w:rPr>
                <w:rFonts w:hint="eastAsia" w:ascii="仿宋" w:hAnsi="仿宋" w:eastAsia="仿宋" w:cs="仿宋"/>
                <w:color w:val="auto"/>
              </w:rPr>
            </w:pPr>
            <w:r>
              <w:rPr>
                <w:rFonts w:hint="eastAsia" w:ascii="仿宋" w:hAnsi="仿宋" w:eastAsia="仿宋" w:cs="仿宋"/>
                <w:color w:val="auto"/>
              </w:rPr>
              <w:t>任意一项不符合规定扣1分，扣完为止。</w:t>
            </w:r>
          </w:p>
        </w:tc>
        <w:tc>
          <w:tcPr>
            <w:tcW w:w="2625" w:type="dxa"/>
            <w:tcBorders>
              <w:tl2br w:val="nil"/>
              <w:tr2bl w:val="nil"/>
            </w:tcBorders>
            <w:noWrap w:val="0"/>
            <w:tcMar>
              <w:top w:w="15" w:type="dxa"/>
              <w:left w:w="15" w:type="dxa"/>
              <w:right w:w="15" w:type="dxa"/>
            </w:tcMar>
            <w:vAlign w:val="center"/>
          </w:tcPr>
          <w:p w14:paraId="7C2A8EFB">
            <w:pPr>
              <w:widowControl/>
              <w:jc w:val="left"/>
              <w:textAlignment w:val="center"/>
              <w:rPr>
                <w:rFonts w:hint="eastAsia" w:ascii="仿宋" w:hAnsi="仿宋" w:eastAsia="仿宋" w:cs="仿宋"/>
                <w:color w:val="auto"/>
              </w:rPr>
            </w:pPr>
            <w:r>
              <w:rPr>
                <w:rFonts w:hint="eastAsia" w:ascii="仿宋" w:hAnsi="仿宋" w:eastAsia="仿宋" w:cs="仿宋"/>
                <w:color w:val="auto"/>
              </w:rPr>
              <w:t>注：通过一周食谱抽查，食堂现场查看，问询等方式评定。</w:t>
            </w:r>
          </w:p>
        </w:tc>
      </w:tr>
      <w:tr w14:paraId="20B826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664" w:type="dxa"/>
            <w:tcBorders>
              <w:tl2br w:val="nil"/>
              <w:tr2bl w:val="nil"/>
            </w:tcBorders>
            <w:noWrap/>
            <w:tcMar>
              <w:top w:w="15" w:type="dxa"/>
              <w:left w:w="15" w:type="dxa"/>
              <w:right w:w="15" w:type="dxa"/>
            </w:tcMar>
            <w:vAlign w:val="center"/>
          </w:tcPr>
          <w:p w14:paraId="7BFF7F5B">
            <w:pPr>
              <w:widowControl/>
              <w:jc w:val="center"/>
              <w:textAlignment w:val="center"/>
              <w:rPr>
                <w:rFonts w:hint="eastAsia" w:ascii="仿宋" w:hAnsi="仿宋" w:eastAsia="仿宋" w:cs="仿宋"/>
                <w:color w:val="auto"/>
              </w:rPr>
            </w:pPr>
            <w:r>
              <w:rPr>
                <w:rFonts w:hint="eastAsia" w:ascii="仿宋" w:hAnsi="仿宋" w:eastAsia="仿宋" w:cs="仿宋"/>
                <w:color w:val="auto"/>
              </w:rPr>
              <w:t>14</w:t>
            </w:r>
          </w:p>
        </w:tc>
        <w:tc>
          <w:tcPr>
            <w:tcW w:w="902" w:type="dxa"/>
            <w:tcBorders>
              <w:tl2br w:val="nil"/>
              <w:tr2bl w:val="nil"/>
            </w:tcBorders>
            <w:noWrap/>
            <w:tcMar>
              <w:top w:w="15" w:type="dxa"/>
              <w:left w:w="15" w:type="dxa"/>
              <w:right w:w="15" w:type="dxa"/>
            </w:tcMar>
            <w:vAlign w:val="center"/>
          </w:tcPr>
          <w:p w14:paraId="05356BEC">
            <w:pPr>
              <w:widowControl/>
              <w:jc w:val="center"/>
              <w:textAlignment w:val="center"/>
              <w:rPr>
                <w:rFonts w:hint="eastAsia" w:ascii="仿宋" w:hAnsi="仿宋" w:eastAsia="仿宋" w:cs="仿宋"/>
                <w:color w:val="auto"/>
              </w:rPr>
            </w:pPr>
            <w:r>
              <w:rPr>
                <w:rFonts w:hint="eastAsia" w:ascii="仿宋" w:hAnsi="仿宋" w:eastAsia="仿宋" w:cs="仿宋"/>
                <w:color w:val="auto"/>
              </w:rPr>
              <w:t>生活照料</w:t>
            </w:r>
          </w:p>
        </w:tc>
        <w:tc>
          <w:tcPr>
            <w:tcW w:w="909" w:type="dxa"/>
            <w:tcBorders>
              <w:tl2br w:val="nil"/>
              <w:tr2bl w:val="nil"/>
            </w:tcBorders>
            <w:noWrap w:val="0"/>
            <w:tcMar>
              <w:top w:w="15" w:type="dxa"/>
              <w:left w:w="15" w:type="dxa"/>
              <w:right w:w="15" w:type="dxa"/>
            </w:tcMar>
            <w:vAlign w:val="center"/>
          </w:tcPr>
          <w:p w14:paraId="1A3FF189">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晨检</w:t>
            </w:r>
          </w:p>
        </w:tc>
        <w:tc>
          <w:tcPr>
            <w:tcW w:w="660" w:type="dxa"/>
            <w:tcBorders>
              <w:tl2br w:val="nil"/>
              <w:tr2bl w:val="nil"/>
            </w:tcBorders>
            <w:noWrap w:val="0"/>
            <w:tcMar>
              <w:top w:w="15" w:type="dxa"/>
              <w:left w:w="15" w:type="dxa"/>
              <w:right w:w="15" w:type="dxa"/>
            </w:tcMar>
            <w:vAlign w:val="center"/>
          </w:tcPr>
          <w:p w14:paraId="1F8CD7CA">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016DAF1E">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6D062FE4">
            <w:pPr>
              <w:widowControl/>
              <w:jc w:val="center"/>
              <w:textAlignment w:val="center"/>
              <w:rPr>
                <w:rFonts w:hint="eastAsia" w:ascii="仿宋" w:hAnsi="仿宋" w:eastAsia="仿宋" w:cs="仿宋"/>
                <w:color w:val="auto"/>
              </w:rPr>
            </w:pPr>
            <w:r>
              <w:rPr>
                <w:rFonts w:hint="eastAsia" w:ascii="仿宋" w:hAnsi="仿宋" w:eastAsia="仿宋" w:cs="仿宋"/>
                <w:color w:val="auto"/>
              </w:rPr>
              <w:t>每日晨检，方法科学，内容适宜。</w:t>
            </w:r>
          </w:p>
        </w:tc>
        <w:tc>
          <w:tcPr>
            <w:tcW w:w="3825" w:type="dxa"/>
            <w:tcBorders>
              <w:tl2br w:val="nil"/>
              <w:tr2bl w:val="nil"/>
            </w:tcBorders>
            <w:noWrap w:val="0"/>
            <w:tcMar>
              <w:top w:w="15" w:type="dxa"/>
              <w:left w:w="15" w:type="dxa"/>
              <w:right w:w="15" w:type="dxa"/>
            </w:tcMar>
            <w:vAlign w:val="center"/>
          </w:tcPr>
          <w:p w14:paraId="6BB115B3">
            <w:pPr>
              <w:widowControl/>
              <w:jc w:val="left"/>
              <w:textAlignment w:val="center"/>
              <w:rPr>
                <w:rFonts w:hint="eastAsia" w:ascii="仿宋" w:hAnsi="仿宋" w:eastAsia="仿宋" w:cs="仿宋"/>
                <w:color w:val="auto"/>
              </w:rPr>
            </w:pPr>
            <w:r>
              <w:rPr>
                <w:rFonts w:hint="eastAsia" w:ascii="仿宋" w:hAnsi="仿宋" w:eastAsia="仿宋" w:cs="仿宋"/>
                <w:color w:val="auto"/>
              </w:rPr>
              <w:t>机构管理服务人员每日观察或检查残疾人状态（为有基础疾病的残疾人进行必要的针对性检查，如测量血压、血糖等），发现异常情况及时处置并联系其监护人，对异常情形的处置和结果等信息及时准确记录。</w:t>
            </w:r>
          </w:p>
        </w:tc>
        <w:tc>
          <w:tcPr>
            <w:tcW w:w="3315" w:type="dxa"/>
            <w:tcBorders>
              <w:tl2br w:val="nil"/>
              <w:tr2bl w:val="nil"/>
            </w:tcBorders>
            <w:noWrap w:val="0"/>
            <w:tcMar>
              <w:top w:w="15" w:type="dxa"/>
              <w:left w:w="15" w:type="dxa"/>
              <w:right w:w="15" w:type="dxa"/>
            </w:tcMar>
            <w:vAlign w:val="center"/>
          </w:tcPr>
          <w:p w14:paraId="1DA49697">
            <w:pPr>
              <w:widowControl/>
              <w:textAlignment w:val="center"/>
              <w:rPr>
                <w:rFonts w:hint="eastAsia" w:ascii="仿宋" w:hAnsi="仿宋" w:eastAsia="仿宋" w:cs="仿宋"/>
                <w:color w:val="auto"/>
              </w:rPr>
            </w:pPr>
            <w:r>
              <w:rPr>
                <w:rFonts w:hint="eastAsia" w:ascii="仿宋" w:hAnsi="仿宋" w:eastAsia="仿宋" w:cs="仿宋"/>
                <w:color w:val="auto"/>
              </w:rPr>
              <w:t>符合可得：2分；无晨检不得分。</w:t>
            </w:r>
          </w:p>
        </w:tc>
        <w:tc>
          <w:tcPr>
            <w:tcW w:w="2625" w:type="dxa"/>
            <w:tcBorders>
              <w:tl2br w:val="nil"/>
              <w:tr2bl w:val="nil"/>
            </w:tcBorders>
            <w:noWrap w:val="0"/>
            <w:tcMar>
              <w:top w:w="15" w:type="dxa"/>
              <w:left w:w="15" w:type="dxa"/>
              <w:right w:w="15" w:type="dxa"/>
            </w:tcMar>
            <w:vAlign w:val="center"/>
          </w:tcPr>
          <w:p w14:paraId="3FE5BA6F">
            <w:pPr>
              <w:widowControl/>
              <w:jc w:val="left"/>
              <w:textAlignment w:val="center"/>
              <w:rPr>
                <w:rFonts w:hint="eastAsia" w:ascii="仿宋" w:hAnsi="仿宋" w:eastAsia="仿宋" w:cs="仿宋"/>
                <w:color w:val="auto"/>
              </w:rPr>
            </w:pPr>
            <w:r>
              <w:rPr>
                <w:rFonts w:hint="eastAsia" w:ascii="仿宋" w:hAnsi="仿宋" w:eastAsia="仿宋" w:cs="仿宋"/>
                <w:color w:val="auto"/>
              </w:rPr>
              <w:t>注：有疫情防控等相关要求时，应按要求执行。执行情况纳入考察范围。</w:t>
            </w:r>
          </w:p>
        </w:tc>
      </w:tr>
      <w:tr w14:paraId="01E8E0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64" w:type="dxa"/>
            <w:tcBorders>
              <w:tl2br w:val="nil"/>
              <w:tr2bl w:val="nil"/>
            </w:tcBorders>
            <w:noWrap/>
            <w:tcMar>
              <w:top w:w="15" w:type="dxa"/>
              <w:left w:w="15" w:type="dxa"/>
              <w:right w:w="15" w:type="dxa"/>
            </w:tcMar>
            <w:vAlign w:val="center"/>
          </w:tcPr>
          <w:p w14:paraId="5D0517C1">
            <w:pPr>
              <w:widowControl/>
              <w:jc w:val="center"/>
              <w:textAlignment w:val="center"/>
              <w:rPr>
                <w:rFonts w:hint="eastAsia" w:ascii="仿宋" w:hAnsi="仿宋" w:eastAsia="仿宋" w:cs="仿宋"/>
                <w:color w:val="auto"/>
              </w:rPr>
            </w:pPr>
            <w:r>
              <w:rPr>
                <w:rFonts w:hint="eastAsia" w:ascii="仿宋" w:hAnsi="仿宋" w:eastAsia="仿宋" w:cs="仿宋"/>
                <w:color w:val="auto"/>
              </w:rPr>
              <w:t>15</w:t>
            </w:r>
          </w:p>
        </w:tc>
        <w:tc>
          <w:tcPr>
            <w:tcW w:w="902" w:type="dxa"/>
            <w:tcBorders>
              <w:tl2br w:val="nil"/>
              <w:tr2bl w:val="nil"/>
            </w:tcBorders>
            <w:noWrap/>
            <w:tcMar>
              <w:top w:w="15" w:type="dxa"/>
              <w:left w:w="15" w:type="dxa"/>
              <w:right w:w="15" w:type="dxa"/>
            </w:tcMar>
            <w:vAlign w:val="center"/>
          </w:tcPr>
          <w:p w14:paraId="1E5A992A">
            <w:pPr>
              <w:widowControl/>
              <w:jc w:val="center"/>
              <w:textAlignment w:val="center"/>
              <w:rPr>
                <w:rFonts w:hint="eastAsia" w:ascii="仿宋" w:hAnsi="仿宋" w:eastAsia="仿宋" w:cs="仿宋"/>
                <w:color w:val="auto"/>
              </w:rPr>
            </w:pPr>
            <w:r>
              <w:rPr>
                <w:rFonts w:hint="eastAsia" w:ascii="仿宋" w:hAnsi="仿宋" w:eastAsia="仿宋" w:cs="仿宋"/>
                <w:color w:val="auto"/>
              </w:rPr>
              <w:t>生活照料</w:t>
            </w:r>
          </w:p>
        </w:tc>
        <w:tc>
          <w:tcPr>
            <w:tcW w:w="909" w:type="dxa"/>
            <w:tcBorders>
              <w:tl2br w:val="nil"/>
              <w:tr2bl w:val="nil"/>
            </w:tcBorders>
            <w:noWrap w:val="0"/>
            <w:tcMar>
              <w:top w:w="15" w:type="dxa"/>
              <w:left w:w="15" w:type="dxa"/>
              <w:right w:w="15" w:type="dxa"/>
            </w:tcMar>
            <w:vAlign w:val="center"/>
          </w:tcPr>
          <w:p w14:paraId="6A3B144B">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协助服药</w:t>
            </w:r>
          </w:p>
        </w:tc>
        <w:tc>
          <w:tcPr>
            <w:tcW w:w="660" w:type="dxa"/>
            <w:tcBorders>
              <w:tl2br w:val="nil"/>
              <w:tr2bl w:val="nil"/>
            </w:tcBorders>
            <w:noWrap w:val="0"/>
            <w:tcMar>
              <w:top w:w="15" w:type="dxa"/>
              <w:left w:w="15" w:type="dxa"/>
              <w:right w:w="15" w:type="dxa"/>
            </w:tcMar>
            <w:vAlign w:val="center"/>
          </w:tcPr>
          <w:p w14:paraId="3008542F">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7A7F18C3">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09F20635">
            <w:pPr>
              <w:widowControl/>
              <w:jc w:val="center"/>
              <w:textAlignment w:val="center"/>
              <w:rPr>
                <w:rFonts w:hint="eastAsia" w:ascii="仿宋" w:hAnsi="仿宋" w:eastAsia="仿宋" w:cs="仿宋"/>
                <w:color w:val="auto"/>
              </w:rPr>
            </w:pPr>
            <w:r>
              <w:rPr>
                <w:rFonts w:hint="eastAsia" w:ascii="仿宋" w:hAnsi="仿宋" w:eastAsia="仿宋" w:cs="仿宋"/>
                <w:color w:val="auto"/>
              </w:rPr>
              <w:t>妥善保管药物，协助服务对象服药。</w:t>
            </w:r>
          </w:p>
        </w:tc>
        <w:tc>
          <w:tcPr>
            <w:tcW w:w="3825" w:type="dxa"/>
            <w:tcBorders>
              <w:tl2br w:val="nil"/>
              <w:tr2bl w:val="nil"/>
            </w:tcBorders>
            <w:noWrap w:val="0"/>
            <w:tcMar>
              <w:top w:w="15" w:type="dxa"/>
              <w:left w:w="15" w:type="dxa"/>
              <w:right w:w="15" w:type="dxa"/>
            </w:tcMar>
            <w:vAlign w:val="center"/>
          </w:tcPr>
          <w:p w14:paraId="10D02F36">
            <w:pPr>
              <w:widowControl/>
              <w:jc w:val="left"/>
              <w:textAlignment w:val="center"/>
              <w:rPr>
                <w:rFonts w:hint="eastAsia" w:ascii="仿宋" w:hAnsi="仿宋" w:eastAsia="仿宋" w:cs="仿宋"/>
                <w:color w:val="auto"/>
              </w:rPr>
            </w:pPr>
            <w:r>
              <w:rPr>
                <w:rFonts w:hint="eastAsia" w:ascii="仿宋" w:hAnsi="仿宋" w:eastAsia="仿宋" w:cs="仿宋"/>
                <w:color w:val="auto"/>
              </w:rPr>
              <w:t>常备非处方常用药物，遵医嘱协助残疾人服药，专人专柜保管残疾人自备药物，服药记录及时准确。</w:t>
            </w:r>
          </w:p>
        </w:tc>
        <w:tc>
          <w:tcPr>
            <w:tcW w:w="3315" w:type="dxa"/>
            <w:tcBorders>
              <w:tl2br w:val="nil"/>
              <w:tr2bl w:val="nil"/>
            </w:tcBorders>
            <w:noWrap w:val="0"/>
            <w:tcMar>
              <w:top w:w="15" w:type="dxa"/>
              <w:left w:w="15" w:type="dxa"/>
              <w:right w:w="15" w:type="dxa"/>
            </w:tcMar>
            <w:vAlign w:val="center"/>
          </w:tcPr>
          <w:p w14:paraId="50CC7EDE">
            <w:pPr>
              <w:widowControl/>
              <w:jc w:val="left"/>
              <w:textAlignment w:val="center"/>
              <w:rPr>
                <w:rFonts w:hint="eastAsia" w:ascii="仿宋" w:hAnsi="仿宋" w:eastAsia="仿宋" w:cs="仿宋"/>
                <w:color w:val="auto"/>
              </w:rPr>
            </w:pPr>
            <w:r>
              <w:rPr>
                <w:rFonts w:hint="eastAsia" w:ascii="仿宋" w:hAnsi="仿宋" w:eastAsia="仿宋" w:cs="仿宋"/>
                <w:color w:val="auto"/>
              </w:rPr>
              <w:t>符合可得：2分；一处部分扣0.5分，扣完为止。</w:t>
            </w:r>
          </w:p>
        </w:tc>
        <w:tc>
          <w:tcPr>
            <w:tcW w:w="2625" w:type="dxa"/>
            <w:tcBorders>
              <w:tl2br w:val="nil"/>
              <w:tr2bl w:val="nil"/>
            </w:tcBorders>
            <w:noWrap w:val="0"/>
            <w:tcMar>
              <w:top w:w="15" w:type="dxa"/>
              <w:left w:w="15" w:type="dxa"/>
              <w:right w:w="15" w:type="dxa"/>
            </w:tcMar>
            <w:vAlign w:val="center"/>
          </w:tcPr>
          <w:p w14:paraId="2EB88F35">
            <w:pPr>
              <w:jc w:val="left"/>
              <w:rPr>
                <w:rFonts w:hint="eastAsia" w:ascii="仿宋" w:hAnsi="仿宋" w:eastAsia="仿宋" w:cs="仿宋"/>
                <w:color w:val="auto"/>
              </w:rPr>
            </w:pPr>
          </w:p>
        </w:tc>
      </w:tr>
      <w:tr w14:paraId="1220EA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664" w:type="dxa"/>
            <w:tcBorders>
              <w:tl2br w:val="nil"/>
              <w:tr2bl w:val="nil"/>
            </w:tcBorders>
            <w:noWrap/>
            <w:tcMar>
              <w:top w:w="15" w:type="dxa"/>
              <w:left w:w="15" w:type="dxa"/>
              <w:right w:w="15" w:type="dxa"/>
            </w:tcMar>
            <w:vAlign w:val="center"/>
          </w:tcPr>
          <w:p w14:paraId="6DF3CE05">
            <w:pPr>
              <w:widowControl/>
              <w:jc w:val="center"/>
              <w:textAlignment w:val="center"/>
              <w:rPr>
                <w:rFonts w:hint="eastAsia" w:ascii="仿宋" w:hAnsi="仿宋" w:eastAsia="仿宋" w:cs="仿宋"/>
                <w:color w:val="auto"/>
              </w:rPr>
            </w:pPr>
            <w:r>
              <w:rPr>
                <w:rFonts w:hint="eastAsia" w:ascii="仿宋" w:hAnsi="仿宋" w:eastAsia="仿宋" w:cs="仿宋"/>
                <w:color w:val="auto"/>
              </w:rPr>
              <w:t>16</w:t>
            </w:r>
          </w:p>
        </w:tc>
        <w:tc>
          <w:tcPr>
            <w:tcW w:w="902" w:type="dxa"/>
            <w:tcBorders>
              <w:tl2br w:val="nil"/>
              <w:tr2bl w:val="nil"/>
            </w:tcBorders>
            <w:noWrap/>
            <w:tcMar>
              <w:top w:w="15" w:type="dxa"/>
              <w:left w:w="15" w:type="dxa"/>
              <w:right w:w="15" w:type="dxa"/>
            </w:tcMar>
            <w:vAlign w:val="center"/>
          </w:tcPr>
          <w:p w14:paraId="5A1653E8">
            <w:pPr>
              <w:widowControl/>
              <w:jc w:val="center"/>
              <w:textAlignment w:val="center"/>
              <w:rPr>
                <w:rFonts w:hint="eastAsia" w:ascii="仿宋" w:hAnsi="仿宋" w:eastAsia="仿宋" w:cs="仿宋"/>
                <w:color w:val="auto"/>
              </w:rPr>
            </w:pPr>
            <w:r>
              <w:rPr>
                <w:rFonts w:hint="eastAsia" w:ascii="仿宋" w:hAnsi="仿宋" w:eastAsia="仿宋" w:cs="仿宋"/>
                <w:color w:val="auto"/>
              </w:rPr>
              <w:t>生活照料</w:t>
            </w:r>
          </w:p>
        </w:tc>
        <w:tc>
          <w:tcPr>
            <w:tcW w:w="909" w:type="dxa"/>
            <w:tcBorders>
              <w:tl2br w:val="nil"/>
              <w:tr2bl w:val="nil"/>
            </w:tcBorders>
            <w:noWrap w:val="0"/>
            <w:tcMar>
              <w:top w:w="15" w:type="dxa"/>
              <w:left w:w="15" w:type="dxa"/>
              <w:right w:w="15" w:type="dxa"/>
            </w:tcMar>
            <w:vAlign w:val="center"/>
          </w:tcPr>
          <w:p w14:paraId="02ACB1F5">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休息室被褥更换</w:t>
            </w:r>
          </w:p>
        </w:tc>
        <w:tc>
          <w:tcPr>
            <w:tcW w:w="660" w:type="dxa"/>
            <w:tcBorders>
              <w:tl2br w:val="nil"/>
              <w:tr2bl w:val="nil"/>
            </w:tcBorders>
            <w:noWrap w:val="0"/>
            <w:tcMar>
              <w:top w:w="15" w:type="dxa"/>
              <w:left w:w="15" w:type="dxa"/>
              <w:right w:w="15" w:type="dxa"/>
            </w:tcMar>
            <w:vAlign w:val="center"/>
          </w:tcPr>
          <w:p w14:paraId="44A32184">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3643287A">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688BC443">
            <w:pPr>
              <w:widowControl/>
              <w:jc w:val="center"/>
              <w:textAlignment w:val="center"/>
              <w:rPr>
                <w:rFonts w:hint="eastAsia" w:ascii="仿宋" w:hAnsi="仿宋" w:eastAsia="仿宋" w:cs="仿宋"/>
                <w:color w:val="auto"/>
              </w:rPr>
            </w:pPr>
            <w:r>
              <w:rPr>
                <w:rFonts w:hint="eastAsia" w:ascii="仿宋" w:hAnsi="仿宋" w:eastAsia="仿宋" w:cs="仿宋"/>
                <w:color w:val="auto"/>
              </w:rPr>
              <w:t>休息室被褥更换</w:t>
            </w:r>
          </w:p>
        </w:tc>
        <w:tc>
          <w:tcPr>
            <w:tcW w:w="3825" w:type="dxa"/>
            <w:tcBorders>
              <w:tl2br w:val="nil"/>
              <w:tr2bl w:val="nil"/>
            </w:tcBorders>
            <w:noWrap w:val="0"/>
            <w:tcMar>
              <w:top w:w="15" w:type="dxa"/>
              <w:left w:w="15" w:type="dxa"/>
              <w:right w:w="15" w:type="dxa"/>
            </w:tcMar>
            <w:vAlign w:val="center"/>
          </w:tcPr>
          <w:p w14:paraId="50108687">
            <w:pPr>
              <w:widowControl/>
              <w:jc w:val="left"/>
              <w:textAlignment w:val="center"/>
              <w:rPr>
                <w:rFonts w:hint="eastAsia" w:ascii="仿宋" w:hAnsi="仿宋" w:eastAsia="仿宋" w:cs="仿宋"/>
                <w:color w:val="auto"/>
              </w:rPr>
            </w:pPr>
            <w:r>
              <w:rPr>
                <w:rFonts w:hint="eastAsia" w:ascii="仿宋" w:hAnsi="仿宋" w:eastAsia="仿宋" w:cs="仿宋"/>
                <w:color w:val="auto"/>
              </w:rPr>
              <w:t>休息室根据季节变化及时更换床上用品，房间整洁、卫生，无异味。</w:t>
            </w:r>
          </w:p>
        </w:tc>
        <w:tc>
          <w:tcPr>
            <w:tcW w:w="3315" w:type="dxa"/>
            <w:tcBorders>
              <w:tl2br w:val="nil"/>
              <w:tr2bl w:val="nil"/>
            </w:tcBorders>
            <w:noWrap w:val="0"/>
            <w:tcMar>
              <w:top w:w="15" w:type="dxa"/>
              <w:left w:w="15" w:type="dxa"/>
              <w:right w:w="15" w:type="dxa"/>
            </w:tcMar>
            <w:vAlign w:val="center"/>
          </w:tcPr>
          <w:p w14:paraId="5D5926C3">
            <w:pPr>
              <w:widowControl/>
              <w:textAlignment w:val="center"/>
              <w:rPr>
                <w:rFonts w:hint="eastAsia" w:ascii="仿宋" w:hAnsi="仿宋" w:eastAsia="仿宋" w:cs="仿宋"/>
                <w:color w:val="auto"/>
              </w:rPr>
            </w:pPr>
            <w:r>
              <w:rPr>
                <w:rFonts w:hint="eastAsia" w:ascii="仿宋" w:hAnsi="仿宋" w:eastAsia="仿宋" w:cs="仿宋"/>
                <w:color w:val="auto"/>
              </w:rPr>
              <w:t>及时更换得1分，不及时更换不得分。</w:t>
            </w:r>
          </w:p>
        </w:tc>
        <w:tc>
          <w:tcPr>
            <w:tcW w:w="2625" w:type="dxa"/>
            <w:tcBorders>
              <w:tl2br w:val="nil"/>
              <w:tr2bl w:val="nil"/>
            </w:tcBorders>
            <w:noWrap w:val="0"/>
            <w:tcMar>
              <w:top w:w="15" w:type="dxa"/>
              <w:left w:w="15" w:type="dxa"/>
              <w:right w:w="15" w:type="dxa"/>
            </w:tcMar>
            <w:vAlign w:val="center"/>
          </w:tcPr>
          <w:p w14:paraId="0D383DA6">
            <w:pPr>
              <w:jc w:val="left"/>
              <w:rPr>
                <w:rFonts w:hint="eastAsia" w:ascii="仿宋" w:hAnsi="仿宋" w:eastAsia="仿宋" w:cs="仿宋"/>
                <w:color w:val="auto"/>
              </w:rPr>
            </w:pPr>
          </w:p>
        </w:tc>
      </w:tr>
      <w:tr w14:paraId="3D01D0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269098B1">
            <w:pPr>
              <w:widowControl/>
              <w:jc w:val="center"/>
              <w:textAlignment w:val="center"/>
              <w:rPr>
                <w:rFonts w:hint="eastAsia" w:ascii="仿宋" w:hAnsi="仿宋" w:eastAsia="仿宋" w:cs="仿宋"/>
                <w:color w:val="auto"/>
              </w:rPr>
            </w:pPr>
            <w:r>
              <w:rPr>
                <w:rFonts w:hint="eastAsia" w:ascii="仿宋" w:hAnsi="仿宋" w:eastAsia="仿宋" w:cs="仿宋"/>
                <w:color w:val="auto"/>
              </w:rPr>
              <w:t>17</w:t>
            </w:r>
          </w:p>
        </w:tc>
        <w:tc>
          <w:tcPr>
            <w:tcW w:w="902" w:type="dxa"/>
            <w:tcBorders>
              <w:tl2br w:val="nil"/>
              <w:tr2bl w:val="nil"/>
            </w:tcBorders>
            <w:noWrap/>
            <w:tcMar>
              <w:top w:w="15" w:type="dxa"/>
              <w:left w:w="15" w:type="dxa"/>
              <w:right w:w="15" w:type="dxa"/>
            </w:tcMar>
            <w:vAlign w:val="center"/>
          </w:tcPr>
          <w:p w14:paraId="29024B17">
            <w:pPr>
              <w:widowControl/>
              <w:jc w:val="center"/>
              <w:textAlignment w:val="center"/>
              <w:rPr>
                <w:rFonts w:hint="eastAsia" w:ascii="仿宋" w:hAnsi="仿宋" w:eastAsia="仿宋" w:cs="仿宋"/>
                <w:color w:val="auto"/>
              </w:rPr>
            </w:pPr>
            <w:r>
              <w:rPr>
                <w:rFonts w:hint="eastAsia" w:ascii="仿宋" w:hAnsi="仿宋" w:eastAsia="仿宋" w:cs="仿宋"/>
                <w:color w:val="auto"/>
              </w:rPr>
              <w:t>文体服务</w:t>
            </w:r>
          </w:p>
        </w:tc>
        <w:tc>
          <w:tcPr>
            <w:tcW w:w="909" w:type="dxa"/>
            <w:tcBorders>
              <w:tl2br w:val="nil"/>
              <w:tr2bl w:val="nil"/>
            </w:tcBorders>
            <w:noWrap w:val="0"/>
            <w:tcMar>
              <w:top w:w="15" w:type="dxa"/>
              <w:left w:w="15" w:type="dxa"/>
              <w:right w:w="15" w:type="dxa"/>
            </w:tcMar>
            <w:vAlign w:val="center"/>
          </w:tcPr>
          <w:p w14:paraId="5331054D">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文体活动</w:t>
            </w:r>
          </w:p>
        </w:tc>
        <w:tc>
          <w:tcPr>
            <w:tcW w:w="660" w:type="dxa"/>
            <w:tcBorders>
              <w:tl2br w:val="nil"/>
              <w:tr2bl w:val="nil"/>
            </w:tcBorders>
            <w:noWrap w:val="0"/>
            <w:tcMar>
              <w:top w:w="15" w:type="dxa"/>
              <w:left w:w="15" w:type="dxa"/>
              <w:right w:w="15" w:type="dxa"/>
            </w:tcMar>
            <w:vAlign w:val="center"/>
          </w:tcPr>
          <w:p w14:paraId="79C28506">
            <w:pPr>
              <w:widowControl/>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570" w:type="dxa"/>
            <w:tcBorders>
              <w:tl2br w:val="nil"/>
              <w:tr2bl w:val="nil"/>
            </w:tcBorders>
            <w:noWrap w:val="0"/>
            <w:tcMar>
              <w:top w:w="15" w:type="dxa"/>
              <w:left w:w="15" w:type="dxa"/>
              <w:right w:w="15" w:type="dxa"/>
            </w:tcMar>
            <w:vAlign w:val="center"/>
          </w:tcPr>
          <w:p w14:paraId="4DE8F526">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79667863">
            <w:pPr>
              <w:widowControl/>
              <w:jc w:val="center"/>
              <w:textAlignment w:val="center"/>
              <w:rPr>
                <w:rFonts w:hint="eastAsia" w:ascii="仿宋" w:hAnsi="仿宋" w:eastAsia="仿宋" w:cs="仿宋"/>
                <w:color w:val="auto"/>
              </w:rPr>
            </w:pPr>
            <w:r>
              <w:rPr>
                <w:rFonts w:hint="eastAsia" w:ascii="仿宋" w:hAnsi="仿宋" w:eastAsia="仿宋" w:cs="仿宋"/>
                <w:color w:val="auto"/>
              </w:rPr>
              <w:t>组织开展各类文化及体育活动。</w:t>
            </w:r>
          </w:p>
        </w:tc>
        <w:tc>
          <w:tcPr>
            <w:tcW w:w="3825" w:type="dxa"/>
            <w:tcBorders>
              <w:tl2br w:val="nil"/>
              <w:tr2bl w:val="nil"/>
            </w:tcBorders>
            <w:noWrap w:val="0"/>
            <w:tcMar>
              <w:top w:w="15" w:type="dxa"/>
              <w:left w:w="15" w:type="dxa"/>
              <w:right w:w="15" w:type="dxa"/>
            </w:tcMar>
            <w:vAlign w:val="center"/>
          </w:tcPr>
          <w:p w14:paraId="14963FCF">
            <w:pPr>
              <w:widowControl/>
              <w:jc w:val="left"/>
              <w:textAlignment w:val="center"/>
              <w:rPr>
                <w:rFonts w:hint="eastAsia" w:ascii="仿宋" w:hAnsi="仿宋" w:eastAsia="仿宋" w:cs="仿宋"/>
                <w:color w:val="auto"/>
              </w:rPr>
            </w:pPr>
            <w:r>
              <w:rPr>
                <w:rFonts w:hint="eastAsia" w:ascii="仿宋" w:hAnsi="仿宋" w:eastAsia="仿宋" w:cs="仿宋"/>
                <w:color w:val="auto"/>
              </w:rPr>
              <w:t>有科学适宜的文体活动规范并得到落实，有计划地组织室内外文体活动（每天不少于1小时）和文体竞赛活动（每年组织不少于2次），每次活动机构服务的残疾人大多数参加。</w:t>
            </w:r>
          </w:p>
        </w:tc>
        <w:tc>
          <w:tcPr>
            <w:tcW w:w="3315" w:type="dxa"/>
            <w:tcBorders>
              <w:tl2br w:val="nil"/>
              <w:tr2bl w:val="nil"/>
            </w:tcBorders>
            <w:noWrap w:val="0"/>
            <w:tcMar>
              <w:top w:w="15" w:type="dxa"/>
              <w:left w:w="15" w:type="dxa"/>
              <w:right w:w="15" w:type="dxa"/>
            </w:tcMar>
            <w:vAlign w:val="center"/>
          </w:tcPr>
          <w:p w14:paraId="1AB6A38B">
            <w:pPr>
              <w:widowControl/>
              <w:jc w:val="left"/>
              <w:textAlignment w:val="center"/>
              <w:rPr>
                <w:rFonts w:hint="eastAsia" w:ascii="仿宋" w:hAnsi="仿宋" w:eastAsia="仿宋" w:cs="仿宋"/>
                <w:color w:val="auto"/>
              </w:rPr>
            </w:pPr>
            <w:r>
              <w:rPr>
                <w:rFonts w:hint="eastAsia" w:ascii="仿宋" w:hAnsi="仿宋" w:eastAsia="仿宋" w:cs="仿宋"/>
                <w:color w:val="auto"/>
              </w:rPr>
              <w:t>符合可得：3分；每少一次扣0.5分，扣完为止。</w:t>
            </w:r>
          </w:p>
        </w:tc>
        <w:tc>
          <w:tcPr>
            <w:tcW w:w="2625" w:type="dxa"/>
            <w:tcBorders>
              <w:tl2br w:val="nil"/>
              <w:tr2bl w:val="nil"/>
            </w:tcBorders>
            <w:noWrap w:val="0"/>
            <w:tcMar>
              <w:top w:w="15" w:type="dxa"/>
              <w:left w:w="15" w:type="dxa"/>
              <w:right w:w="15" w:type="dxa"/>
            </w:tcMar>
            <w:vAlign w:val="center"/>
          </w:tcPr>
          <w:p w14:paraId="3A81BE7B">
            <w:pPr>
              <w:widowControl/>
              <w:jc w:val="left"/>
              <w:textAlignment w:val="center"/>
              <w:rPr>
                <w:rFonts w:hint="eastAsia" w:ascii="仿宋" w:hAnsi="仿宋" w:eastAsia="仿宋" w:cs="仿宋"/>
                <w:color w:val="auto"/>
              </w:rPr>
            </w:pPr>
            <w:r>
              <w:rPr>
                <w:rFonts w:hint="eastAsia" w:ascii="仿宋" w:hAnsi="仿宋" w:eastAsia="仿宋" w:cs="仿宋"/>
                <w:color w:val="auto"/>
              </w:rPr>
              <w:t>文化体育活动包括如各类室内室外的文化体育娱乐活动、图书阅览以及文化体育方面的展示、表演、竞赛等。</w:t>
            </w:r>
          </w:p>
        </w:tc>
      </w:tr>
      <w:tr w14:paraId="67F7D8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1C32E16C">
            <w:pPr>
              <w:widowControl/>
              <w:jc w:val="center"/>
              <w:textAlignment w:val="center"/>
              <w:rPr>
                <w:rFonts w:hint="eastAsia" w:ascii="仿宋" w:hAnsi="仿宋" w:eastAsia="仿宋" w:cs="仿宋"/>
                <w:color w:val="auto"/>
              </w:rPr>
            </w:pPr>
            <w:r>
              <w:rPr>
                <w:rFonts w:hint="eastAsia" w:ascii="仿宋" w:hAnsi="仿宋" w:eastAsia="仿宋" w:cs="仿宋"/>
                <w:color w:val="auto"/>
              </w:rPr>
              <w:t>18</w:t>
            </w:r>
          </w:p>
        </w:tc>
        <w:tc>
          <w:tcPr>
            <w:tcW w:w="902" w:type="dxa"/>
            <w:tcBorders>
              <w:tl2br w:val="nil"/>
              <w:tr2bl w:val="nil"/>
            </w:tcBorders>
            <w:noWrap/>
            <w:tcMar>
              <w:top w:w="15" w:type="dxa"/>
              <w:left w:w="15" w:type="dxa"/>
              <w:right w:w="15" w:type="dxa"/>
            </w:tcMar>
            <w:vAlign w:val="center"/>
          </w:tcPr>
          <w:p w14:paraId="14AFE070">
            <w:pPr>
              <w:widowControl/>
              <w:jc w:val="center"/>
              <w:textAlignment w:val="center"/>
              <w:rPr>
                <w:rFonts w:hint="eastAsia" w:ascii="仿宋" w:hAnsi="仿宋" w:eastAsia="仿宋" w:cs="仿宋"/>
                <w:color w:val="auto"/>
              </w:rPr>
            </w:pPr>
            <w:r>
              <w:rPr>
                <w:rFonts w:hint="eastAsia" w:ascii="仿宋" w:hAnsi="仿宋" w:eastAsia="仿宋" w:cs="仿宋"/>
                <w:color w:val="auto"/>
              </w:rPr>
              <w:t>文体服务</w:t>
            </w:r>
          </w:p>
        </w:tc>
        <w:tc>
          <w:tcPr>
            <w:tcW w:w="909" w:type="dxa"/>
            <w:tcBorders>
              <w:tl2br w:val="nil"/>
              <w:tr2bl w:val="nil"/>
            </w:tcBorders>
            <w:noWrap w:val="0"/>
            <w:tcMar>
              <w:top w:w="15" w:type="dxa"/>
              <w:left w:w="15" w:type="dxa"/>
              <w:right w:w="15" w:type="dxa"/>
            </w:tcMar>
            <w:vAlign w:val="center"/>
          </w:tcPr>
          <w:p w14:paraId="0334F600">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文化展现</w:t>
            </w:r>
          </w:p>
        </w:tc>
        <w:tc>
          <w:tcPr>
            <w:tcW w:w="660" w:type="dxa"/>
            <w:tcBorders>
              <w:tl2br w:val="nil"/>
              <w:tr2bl w:val="nil"/>
            </w:tcBorders>
            <w:noWrap w:val="0"/>
            <w:tcMar>
              <w:top w:w="15" w:type="dxa"/>
              <w:left w:w="15" w:type="dxa"/>
              <w:right w:w="15" w:type="dxa"/>
            </w:tcMar>
            <w:vAlign w:val="center"/>
          </w:tcPr>
          <w:p w14:paraId="5A39E218">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1AB7CE37">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17EB1974">
            <w:pPr>
              <w:widowControl/>
              <w:jc w:val="center"/>
              <w:textAlignment w:val="center"/>
              <w:rPr>
                <w:rFonts w:hint="eastAsia" w:ascii="仿宋" w:hAnsi="仿宋" w:eastAsia="仿宋" w:cs="仿宋"/>
                <w:color w:val="auto"/>
              </w:rPr>
            </w:pPr>
            <w:r>
              <w:rPr>
                <w:rFonts w:hint="eastAsia" w:ascii="仿宋" w:hAnsi="仿宋" w:eastAsia="仿宋" w:cs="仿宋"/>
                <w:color w:val="auto"/>
              </w:rPr>
              <w:t>展现残疾人工作及服务的宗旨和理念。</w:t>
            </w:r>
          </w:p>
        </w:tc>
        <w:tc>
          <w:tcPr>
            <w:tcW w:w="3825" w:type="dxa"/>
            <w:tcBorders>
              <w:tl2br w:val="nil"/>
              <w:tr2bl w:val="nil"/>
            </w:tcBorders>
            <w:noWrap w:val="0"/>
            <w:tcMar>
              <w:top w:w="15" w:type="dxa"/>
              <w:left w:w="15" w:type="dxa"/>
              <w:right w:w="15" w:type="dxa"/>
            </w:tcMar>
            <w:vAlign w:val="center"/>
          </w:tcPr>
          <w:p w14:paraId="5A704252">
            <w:pPr>
              <w:widowControl/>
              <w:jc w:val="left"/>
              <w:textAlignment w:val="center"/>
              <w:rPr>
                <w:rFonts w:hint="eastAsia" w:ascii="仿宋" w:hAnsi="仿宋" w:eastAsia="仿宋" w:cs="仿宋"/>
                <w:color w:val="auto"/>
              </w:rPr>
            </w:pPr>
            <w:r>
              <w:rPr>
                <w:rFonts w:hint="eastAsia" w:ascii="仿宋" w:hAnsi="仿宋" w:eastAsia="仿宋" w:cs="仿宋"/>
                <w:color w:val="auto"/>
              </w:rPr>
              <w:t>有醒目的宣传标识及标语，较好地展示和体现现代文明社会残疾人观、残疾人服务宗旨和残疾人庇护服务理念，有形式和内容适宜的宣传资料。</w:t>
            </w:r>
          </w:p>
        </w:tc>
        <w:tc>
          <w:tcPr>
            <w:tcW w:w="3315" w:type="dxa"/>
            <w:tcBorders>
              <w:tl2br w:val="nil"/>
              <w:tr2bl w:val="nil"/>
            </w:tcBorders>
            <w:noWrap w:val="0"/>
            <w:tcMar>
              <w:top w:w="15" w:type="dxa"/>
              <w:left w:w="15" w:type="dxa"/>
              <w:right w:w="15" w:type="dxa"/>
            </w:tcMar>
            <w:vAlign w:val="center"/>
          </w:tcPr>
          <w:p w14:paraId="39F9D113">
            <w:pPr>
              <w:widowControl/>
              <w:textAlignment w:val="center"/>
              <w:rPr>
                <w:rFonts w:hint="eastAsia" w:ascii="仿宋" w:hAnsi="仿宋" w:eastAsia="仿宋" w:cs="仿宋"/>
                <w:color w:val="auto"/>
              </w:rPr>
            </w:pPr>
            <w:r>
              <w:rPr>
                <w:rFonts w:hint="eastAsia" w:ascii="仿宋" w:hAnsi="仿宋" w:eastAsia="仿宋" w:cs="仿宋"/>
                <w:color w:val="auto"/>
              </w:rPr>
              <w:t>好：2分；一般：1分；差：0分。</w:t>
            </w:r>
          </w:p>
        </w:tc>
        <w:tc>
          <w:tcPr>
            <w:tcW w:w="2625" w:type="dxa"/>
            <w:tcBorders>
              <w:tl2br w:val="nil"/>
              <w:tr2bl w:val="nil"/>
            </w:tcBorders>
            <w:noWrap w:val="0"/>
            <w:tcMar>
              <w:top w:w="15" w:type="dxa"/>
              <w:left w:w="15" w:type="dxa"/>
              <w:right w:w="15" w:type="dxa"/>
            </w:tcMar>
            <w:vAlign w:val="center"/>
          </w:tcPr>
          <w:p w14:paraId="2AA13F42">
            <w:pPr>
              <w:jc w:val="left"/>
              <w:rPr>
                <w:rFonts w:hint="eastAsia" w:ascii="仿宋" w:hAnsi="仿宋" w:eastAsia="仿宋" w:cs="仿宋"/>
                <w:color w:val="auto"/>
              </w:rPr>
            </w:pPr>
          </w:p>
        </w:tc>
      </w:tr>
      <w:tr w14:paraId="758E5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72CFEBDD">
            <w:pPr>
              <w:widowControl/>
              <w:jc w:val="center"/>
              <w:textAlignment w:val="center"/>
              <w:rPr>
                <w:rFonts w:hint="eastAsia" w:ascii="仿宋" w:hAnsi="仿宋" w:eastAsia="仿宋" w:cs="仿宋"/>
                <w:color w:val="auto"/>
              </w:rPr>
            </w:pPr>
            <w:r>
              <w:rPr>
                <w:rFonts w:hint="eastAsia" w:ascii="仿宋" w:hAnsi="仿宋" w:eastAsia="仿宋" w:cs="仿宋"/>
                <w:color w:val="auto"/>
              </w:rPr>
              <w:t>19</w:t>
            </w:r>
          </w:p>
        </w:tc>
        <w:tc>
          <w:tcPr>
            <w:tcW w:w="902" w:type="dxa"/>
            <w:tcBorders>
              <w:tl2br w:val="nil"/>
              <w:tr2bl w:val="nil"/>
            </w:tcBorders>
            <w:noWrap/>
            <w:tcMar>
              <w:top w:w="15" w:type="dxa"/>
              <w:left w:w="15" w:type="dxa"/>
              <w:right w:w="15" w:type="dxa"/>
            </w:tcMar>
            <w:vAlign w:val="center"/>
          </w:tcPr>
          <w:p w14:paraId="726A3C74">
            <w:pPr>
              <w:widowControl/>
              <w:jc w:val="center"/>
              <w:textAlignment w:val="center"/>
              <w:rPr>
                <w:rFonts w:hint="eastAsia" w:ascii="仿宋" w:hAnsi="仿宋" w:eastAsia="仿宋" w:cs="仿宋"/>
                <w:color w:val="auto"/>
              </w:rPr>
            </w:pPr>
            <w:r>
              <w:rPr>
                <w:rFonts w:hint="eastAsia" w:ascii="仿宋" w:hAnsi="仿宋" w:eastAsia="仿宋" w:cs="仿宋"/>
                <w:color w:val="auto"/>
              </w:rPr>
              <w:t>康复服务</w:t>
            </w:r>
          </w:p>
        </w:tc>
        <w:tc>
          <w:tcPr>
            <w:tcW w:w="909" w:type="dxa"/>
            <w:tcBorders>
              <w:tl2br w:val="nil"/>
              <w:tr2bl w:val="nil"/>
            </w:tcBorders>
            <w:noWrap w:val="0"/>
            <w:tcMar>
              <w:top w:w="15" w:type="dxa"/>
              <w:left w:w="15" w:type="dxa"/>
              <w:right w:w="15" w:type="dxa"/>
            </w:tcMar>
            <w:vAlign w:val="center"/>
          </w:tcPr>
          <w:p w14:paraId="118E250E">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体检</w:t>
            </w:r>
          </w:p>
        </w:tc>
        <w:tc>
          <w:tcPr>
            <w:tcW w:w="660" w:type="dxa"/>
            <w:tcBorders>
              <w:tl2br w:val="nil"/>
              <w:tr2bl w:val="nil"/>
            </w:tcBorders>
            <w:noWrap w:val="0"/>
            <w:tcMar>
              <w:top w:w="15" w:type="dxa"/>
              <w:left w:w="15" w:type="dxa"/>
              <w:right w:w="15" w:type="dxa"/>
            </w:tcMar>
            <w:vAlign w:val="center"/>
          </w:tcPr>
          <w:p w14:paraId="6A951D33">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4E578446">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22FFB77C">
            <w:pPr>
              <w:widowControl/>
              <w:jc w:val="center"/>
              <w:textAlignment w:val="center"/>
              <w:rPr>
                <w:rFonts w:hint="eastAsia" w:ascii="仿宋" w:hAnsi="仿宋" w:eastAsia="仿宋" w:cs="仿宋"/>
                <w:color w:val="auto"/>
              </w:rPr>
            </w:pPr>
            <w:r>
              <w:rPr>
                <w:rFonts w:hint="eastAsia" w:ascii="仿宋" w:hAnsi="仿宋" w:eastAsia="仿宋" w:cs="仿宋"/>
                <w:color w:val="auto"/>
              </w:rPr>
              <w:t>组织服务对象进行体检。</w:t>
            </w:r>
          </w:p>
        </w:tc>
        <w:tc>
          <w:tcPr>
            <w:tcW w:w="3825" w:type="dxa"/>
            <w:tcBorders>
              <w:tl2br w:val="nil"/>
              <w:tr2bl w:val="nil"/>
            </w:tcBorders>
            <w:noWrap w:val="0"/>
            <w:tcMar>
              <w:top w:w="15" w:type="dxa"/>
              <w:left w:w="15" w:type="dxa"/>
              <w:right w:w="15" w:type="dxa"/>
            </w:tcMar>
            <w:vAlign w:val="center"/>
          </w:tcPr>
          <w:p w14:paraId="040A61E0">
            <w:pPr>
              <w:widowControl/>
              <w:jc w:val="left"/>
              <w:textAlignment w:val="center"/>
              <w:rPr>
                <w:rFonts w:hint="eastAsia" w:ascii="仿宋" w:hAnsi="仿宋" w:eastAsia="仿宋" w:cs="仿宋"/>
                <w:color w:val="auto"/>
              </w:rPr>
            </w:pPr>
            <w:r>
              <w:rPr>
                <w:rFonts w:hint="eastAsia" w:ascii="仿宋" w:hAnsi="仿宋" w:eastAsia="仿宋" w:cs="仿宋"/>
                <w:color w:val="auto"/>
              </w:rPr>
              <w:t>残疾人进入机构前进行体检，机构内残疾人每年参加体检，体检项目覆盖心、肺、肝、肾等主要脏器功能和血、尿、粪常规及血生化检查以及有无传染性疾病。</w:t>
            </w:r>
          </w:p>
        </w:tc>
        <w:tc>
          <w:tcPr>
            <w:tcW w:w="3315" w:type="dxa"/>
            <w:tcBorders>
              <w:tl2br w:val="nil"/>
              <w:tr2bl w:val="nil"/>
            </w:tcBorders>
            <w:noWrap/>
            <w:tcMar>
              <w:top w:w="15" w:type="dxa"/>
              <w:left w:w="15" w:type="dxa"/>
              <w:right w:w="15" w:type="dxa"/>
            </w:tcMar>
            <w:vAlign w:val="center"/>
          </w:tcPr>
          <w:p w14:paraId="4222F71F">
            <w:pPr>
              <w:widowControl/>
              <w:jc w:val="both"/>
              <w:textAlignment w:val="bottom"/>
              <w:rPr>
                <w:rFonts w:hint="eastAsia" w:ascii="仿宋" w:hAnsi="仿宋" w:eastAsia="仿宋" w:cs="仿宋"/>
                <w:color w:val="auto"/>
              </w:rPr>
            </w:pPr>
            <w:r>
              <w:rPr>
                <w:rFonts w:hint="eastAsia" w:ascii="仿宋" w:hAnsi="仿宋" w:eastAsia="仿宋" w:cs="仿宋"/>
                <w:color w:val="auto"/>
              </w:rPr>
              <w:t>统一组织体检，项目全面：2分，组织体</w:t>
            </w:r>
            <w:r>
              <w:rPr>
                <w:rFonts w:hint="eastAsia" w:ascii="仿宋" w:hAnsi="仿宋" w:eastAsia="仿宋" w:cs="仿宋"/>
                <w:vanish/>
                <w:color w:val="auto"/>
              </w:rPr>
              <w:t>检：1分，未组织体检：0分</w:t>
            </w:r>
          </w:p>
        </w:tc>
        <w:tc>
          <w:tcPr>
            <w:tcW w:w="2625" w:type="dxa"/>
            <w:tcBorders>
              <w:tl2br w:val="nil"/>
              <w:tr2bl w:val="nil"/>
            </w:tcBorders>
            <w:noWrap w:val="0"/>
            <w:tcMar>
              <w:top w:w="15" w:type="dxa"/>
              <w:left w:w="15" w:type="dxa"/>
              <w:right w:w="15" w:type="dxa"/>
            </w:tcMar>
            <w:vAlign w:val="center"/>
          </w:tcPr>
          <w:p w14:paraId="5521A903">
            <w:pPr>
              <w:widowControl/>
              <w:jc w:val="left"/>
              <w:textAlignment w:val="center"/>
              <w:rPr>
                <w:rFonts w:hint="eastAsia" w:ascii="仿宋" w:hAnsi="仿宋" w:eastAsia="仿宋" w:cs="仿宋"/>
                <w:color w:val="auto"/>
              </w:rPr>
            </w:pPr>
            <w:r>
              <w:rPr>
                <w:rFonts w:hint="eastAsia" w:ascii="仿宋" w:hAnsi="仿宋" w:eastAsia="仿宋" w:cs="仿宋"/>
                <w:color w:val="auto"/>
              </w:rPr>
              <w:t>进入机构前体检通常由机构组织实施；内容符合要求的由乡镇（街道）、村（社区）组织的个人体检视同年度已组织体检。</w:t>
            </w:r>
          </w:p>
        </w:tc>
      </w:tr>
      <w:tr w14:paraId="6FDDF2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664" w:type="dxa"/>
            <w:tcBorders>
              <w:tl2br w:val="nil"/>
              <w:tr2bl w:val="nil"/>
            </w:tcBorders>
            <w:noWrap/>
            <w:tcMar>
              <w:top w:w="15" w:type="dxa"/>
              <w:left w:w="15" w:type="dxa"/>
              <w:right w:w="15" w:type="dxa"/>
            </w:tcMar>
            <w:vAlign w:val="center"/>
          </w:tcPr>
          <w:p w14:paraId="22335E31">
            <w:pPr>
              <w:widowControl/>
              <w:jc w:val="center"/>
              <w:textAlignment w:val="center"/>
              <w:rPr>
                <w:rFonts w:hint="eastAsia" w:ascii="仿宋" w:hAnsi="仿宋" w:eastAsia="仿宋" w:cs="仿宋"/>
                <w:color w:val="auto"/>
              </w:rPr>
            </w:pPr>
            <w:r>
              <w:rPr>
                <w:rFonts w:hint="eastAsia" w:ascii="仿宋" w:hAnsi="仿宋" w:eastAsia="仿宋" w:cs="仿宋"/>
                <w:color w:val="auto"/>
              </w:rPr>
              <w:t>20</w:t>
            </w:r>
          </w:p>
        </w:tc>
        <w:tc>
          <w:tcPr>
            <w:tcW w:w="902" w:type="dxa"/>
            <w:tcBorders>
              <w:tl2br w:val="nil"/>
              <w:tr2bl w:val="nil"/>
            </w:tcBorders>
            <w:noWrap/>
            <w:tcMar>
              <w:top w:w="15" w:type="dxa"/>
              <w:left w:w="15" w:type="dxa"/>
              <w:right w:w="15" w:type="dxa"/>
            </w:tcMar>
            <w:vAlign w:val="center"/>
          </w:tcPr>
          <w:p w14:paraId="4CD4DE53">
            <w:pPr>
              <w:widowControl/>
              <w:jc w:val="center"/>
              <w:textAlignment w:val="center"/>
              <w:rPr>
                <w:rFonts w:hint="eastAsia" w:ascii="仿宋" w:hAnsi="仿宋" w:eastAsia="仿宋" w:cs="仿宋"/>
                <w:color w:val="auto"/>
              </w:rPr>
            </w:pPr>
            <w:r>
              <w:rPr>
                <w:rFonts w:hint="eastAsia" w:ascii="仿宋" w:hAnsi="仿宋" w:eastAsia="仿宋" w:cs="仿宋"/>
                <w:color w:val="auto"/>
              </w:rPr>
              <w:t>康复服务</w:t>
            </w:r>
          </w:p>
        </w:tc>
        <w:tc>
          <w:tcPr>
            <w:tcW w:w="909" w:type="dxa"/>
            <w:tcBorders>
              <w:tl2br w:val="nil"/>
              <w:tr2bl w:val="nil"/>
            </w:tcBorders>
            <w:noWrap w:val="0"/>
            <w:tcMar>
              <w:top w:w="15" w:type="dxa"/>
              <w:left w:w="15" w:type="dxa"/>
              <w:right w:w="15" w:type="dxa"/>
            </w:tcMar>
            <w:vAlign w:val="center"/>
          </w:tcPr>
          <w:p w14:paraId="1BBE0D0C">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康复评估</w:t>
            </w:r>
          </w:p>
        </w:tc>
        <w:tc>
          <w:tcPr>
            <w:tcW w:w="660" w:type="dxa"/>
            <w:tcBorders>
              <w:tl2br w:val="nil"/>
              <w:tr2bl w:val="nil"/>
            </w:tcBorders>
            <w:noWrap w:val="0"/>
            <w:tcMar>
              <w:top w:w="15" w:type="dxa"/>
              <w:left w:w="15" w:type="dxa"/>
              <w:right w:w="15" w:type="dxa"/>
            </w:tcMar>
            <w:vAlign w:val="center"/>
          </w:tcPr>
          <w:p w14:paraId="5751ED73">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55B3986B">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3F72B6B5">
            <w:pPr>
              <w:widowControl/>
              <w:jc w:val="center"/>
              <w:textAlignment w:val="center"/>
              <w:rPr>
                <w:rFonts w:hint="eastAsia" w:ascii="仿宋" w:hAnsi="仿宋" w:eastAsia="仿宋" w:cs="仿宋"/>
                <w:color w:val="auto"/>
              </w:rPr>
            </w:pPr>
            <w:r>
              <w:rPr>
                <w:rFonts w:hint="eastAsia" w:ascii="仿宋" w:hAnsi="仿宋" w:eastAsia="仿宋" w:cs="仿宋"/>
                <w:color w:val="auto"/>
              </w:rPr>
              <w:t>定期开展康复评估。</w:t>
            </w:r>
          </w:p>
        </w:tc>
        <w:tc>
          <w:tcPr>
            <w:tcW w:w="3825" w:type="dxa"/>
            <w:tcBorders>
              <w:tl2br w:val="nil"/>
              <w:tr2bl w:val="nil"/>
            </w:tcBorders>
            <w:noWrap w:val="0"/>
            <w:tcMar>
              <w:top w:w="15" w:type="dxa"/>
              <w:left w:w="15" w:type="dxa"/>
              <w:right w:w="15" w:type="dxa"/>
            </w:tcMar>
            <w:vAlign w:val="center"/>
          </w:tcPr>
          <w:p w14:paraId="4DD0F16B">
            <w:pPr>
              <w:widowControl/>
              <w:jc w:val="left"/>
              <w:textAlignment w:val="center"/>
              <w:rPr>
                <w:rFonts w:hint="eastAsia" w:ascii="仿宋" w:hAnsi="仿宋" w:eastAsia="仿宋" w:cs="仿宋"/>
                <w:color w:val="auto"/>
              </w:rPr>
            </w:pPr>
            <w:r>
              <w:rPr>
                <w:rFonts w:hint="eastAsia" w:ascii="仿宋" w:hAnsi="仿宋" w:eastAsia="仿宋" w:cs="仿宋"/>
                <w:color w:val="auto"/>
              </w:rPr>
              <w:t>组织专业人员定期为每位残疾人在生活自理、认知理解、身体功能、社会适应等方面进行康复评估，根据评估结果制定针对性康复训练方案，每位残疾人接受评估不少于2次/年（含进入机构时评估）。</w:t>
            </w:r>
          </w:p>
        </w:tc>
        <w:tc>
          <w:tcPr>
            <w:tcW w:w="3315" w:type="dxa"/>
            <w:tcBorders>
              <w:tl2br w:val="nil"/>
              <w:tr2bl w:val="nil"/>
            </w:tcBorders>
            <w:noWrap w:val="0"/>
            <w:tcMar>
              <w:top w:w="15" w:type="dxa"/>
              <w:left w:w="15" w:type="dxa"/>
              <w:right w:w="15" w:type="dxa"/>
            </w:tcMar>
            <w:vAlign w:val="center"/>
          </w:tcPr>
          <w:p w14:paraId="3B1A504B">
            <w:pPr>
              <w:widowControl/>
              <w:jc w:val="left"/>
              <w:textAlignment w:val="center"/>
              <w:rPr>
                <w:rFonts w:hint="eastAsia" w:ascii="仿宋" w:hAnsi="仿宋" w:eastAsia="仿宋" w:cs="仿宋"/>
                <w:color w:val="auto"/>
              </w:rPr>
            </w:pPr>
            <w:r>
              <w:rPr>
                <w:rFonts w:hint="eastAsia" w:ascii="仿宋" w:hAnsi="仿宋" w:eastAsia="仿宋" w:cs="仿宋"/>
                <w:color w:val="auto"/>
              </w:rPr>
              <w:t>符合得2分；未开展康复评估不得分。</w:t>
            </w:r>
          </w:p>
        </w:tc>
        <w:tc>
          <w:tcPr>
            <w:tcW w:w="2625" w:type="dxa"/>
            <w:tcBorders>
              <w:tl2br w:val="nil"/>
              <w:tr2bl w:val="nil"/>
            </w:tcBorders>
            <w:noWrap w:val="0"/>
            <w:tcMar>
              <w:top w:w="15" w:type="dxa"/>
              <w:left w:w="15" w:type="dxa"/>
              <w:right w:w="15" w:type="dxa"/>
            </w:tcMar>
            <w:vAlign w:val="center"/>
          </w:tcPr>
          <w:p w14:paraId="5DBCEA52">
            <w:pPr>
              <w:jc w:val="left"/>
              <w:rPr>
                <w:rFonts w:hint="eastAsia" w:ascii="仿宋" w:hAnsi="仿宋" w:eastAsia="仿宋" w:cs="仿宋"/>
                <w:color w:val="auto"/>
              </w:rPr>
            </w:pPr>
          </w:p>
        </w:tc>
      </w:tr>
      <w:tr w14:paraId="608E27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3E95FBE8">
            <w:pPr>
              <w:widowControl/>
              <w:jc w:val="center"/>
              <w:textAlignment w:val="center"/>
              <w:rPr>
                <w:rFonts w:hint="eastAsia" w:ascii="仿宋" w:hAnsi="仿宋" w:eastAsia="仿宋" w:cs="仿宋"/>
                <w:color w:val="auto"/>
              </w:rPr>
            </w:pPr>
            <w:r>
              <w:rPr>
                <w:rFonts w:hint="eastAsia" w:ascii="仿宋" w:hAnsi="仿宋" w:eastAsia="仿宋" w:cs="仿宋"/>
                <w:color w:val="auto"/>
              </w:rPr>
              <w:t>21</w:t>
            </w:r>
          </w:p>
        </w:tc>
        <w:tc>
          <w:tcPr>
            <w:tcW w:w="902" w:type="dxa"/>
            <w:tcBorders>
              <w:tl2br w:val="nil"/>
              <w:tr2bl w:val="nil"/>
            </w:tcBorders>
            <w:noWrap/>
            <w:tcMar>
              <w:top w:w="15" w:type="dxa"/>
              <w:left w:w="15" w:type="dxa"/>
              <w:right w:w="15" w:type="dxa"/>
            </w:tcMar>
            <w:vAlign w:val="center"/>
          </w:tcPr>
          <w:p w14:paraId="569D787C">
            <w:pPr>
              <w:widowControl/>
              <w:jc w:val="center"/>
              <w:textAlignment w:val="center"/>
              <w:rPr>
                <w:rFonts w:hint="eastAsia" w:ascii="仿宋" w:hAnsi="仿宋" w:eastAsia="仿宋" w:cs="仿宋"/>
                <w:color w:val="auto"/>
              </w:rPr>
            </w:pPr>
            <w:r>
              <w:rPr>
                <w:rFonts w:hint="eastAsia" w:ascii="仿宋" w:hAnsi="仿宋" w:eastAsia="仿宋" w:cs="仿宋"/>
                <w:color w:val="auto"/>
              </w:rPr>
              <w:t>康复服务</w:t>
            </w:r>
          </w:p>
        </w:tc>
        <w:tc>
          <w:tcPr>
            <w:tcW w:w="909" w:type="dxa"/>
            <w:tcBorders>
              <w:tl2br w:val="nil"/>
              <w:tr2bl w:val="nil"/>
            </w:tcBorders>
            <w:noWrap w:val="0"/>
            <w:tcMar>
              <w:top w:w="15" w:type="dxa"/>
              <w:left w:w="15" w:type="dxa"/>
              <w:right w:w="15" w:type="dxa"/>
            </w:tcMar>
            <w:vAlign w:val="center"/>
          </w:tcPr>
          <w:p w14:paraId="6B6F6520">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康复训练</w:t>
            </w:r>
          </w:p>
        </w:tc>
        <w:tc>
          <w:tcPr>
            <w:tcW w:w="660" w:type="dxa"/>
            <w:tcBorders>
              <w:tl2br w:val="nil"/>
              <w:tr2bl w:val="nil"/>
            </w:tcBorders>
            <w:noWrap w:val="0"/>
            <w:tcMar>
              <w:top w:w="15" w:type="dxa"/>
              <w:left w:w="15" w:type="dxa"/>
              <w:right w:w="15" w:type="dxa"/>
            </w:tcMar>
            <w:vAlign w:val="center"/>
          </w:tcPr>
          <w:p w14:paraId="68CDD37E">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170E159F">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3BD5591D">
            <w:pPr>
              <w:widowControl/>
              <w:jc w:val="center"/>
              <w:textAlignment w:val="center"/>
              <w:rPr>
                <w:rFonts w:hint="eastAsia" w:ascii="仿宋" w:hAnsi="仿宋" w:eastAsia="仿宋" w:cs="仿宋"/>
                <w:color w:val="auto"/>
              </w:rPr>
            </w:pPr>
            <w:r>
              <w:rPr>
                <w:rFonts w:hint="eastAsia" w:ascii="仿宋" w:hAnsi="仿宋" w:eastAsia="仿宋" w:cs="仿宋"/>
                <w:color w:val="auto"/>
              </w:rPr>
              <w:t>科学地开展康复训练。</w:t>
            </w:r>
          </w:p>
        </w:tc>
        <w:tc>
          <w:tcPr>
            <w:tcW w:w="3825" w:type="dxa"/>
            <w:tcBorders>
              <w:tl2br w:val="nil"/>
              <w:tr2bl w:val="nil"/>
            </w:tcBorders>
            <w:noWrap w:val="0"/>
            <w:tcMar>
              <w:top w:w="15" w:type="dxa"/>
              <w:left w:w="15" w:type="dxa"/>
              <w:right w:w="15" w:type="dxa"/>
            </w:tcMar>
            <w:vAlign w:val="center"/>
          </w:tcPr>
          <w:p w14:paraId="00BE974C">
            <w:pPr>
              <w:widowControl/>
              <w:jc w:val="left"/>
              <w:textAlignment w:val="center"/>
              <w:rPr>
                <w:rFonts w:hint="eastAsia" w:ascii="仿宋" w:hAnsi="仿宋" w:eastAsia="仿宋" w:cs="仿宋"/>
                <w:color w:val="auto"/>
              </w:rPr>
            </w:pPr>
            <w:r>
              <w:rPr>
                <w:rFonts w:hint="eastAsia" w:ascii="仿宋" w:hAnsi="仿宋" w:eastAsia="仿宋" w:cs="仿宋"/>
                <w:color w:val="auto"/>
              </w:rPr>
              <w:t>有科学适宜的康复服务规范并得到落实，有专业人员定期指导机构开展康复训练，每位残疾人每月接受康复训练不少于2次，康复训练内容与方案内容相符。</w:t>
            </w:r>
          </w:p>
        </w:tc>
        <w:tc>
          <w:tcPr>
            <w:tcW w:w="3315" w:type="dxa"/>
            <w:tcBorders>
              <w:tl2br w:val="nil"/>
              <w:tr2bl w:val="nil"/>
            </w:tcBorders>
            <w:noWrap w:val="0"/>
            <w:tcMar>
              <w:top w:w="15" w:type="dxa"/>
              <w:left w:w="15" w:type="dxa"/>
              <w:right w:w="15" w:type="dxa"/>
            </w:tcMar>
            <w:vAlign w:val="center"/>
          </w:tcPr>
          <w:p w14:paraId="71C43A6D">
            <w:pPr>
              <w:widowControl/>
              <w:jc w:val="left"/>
              <w:textAlignment w:val="center"/>
              <w:rPr>
                <w:rFonts w:hint="eastAsia" w:ascii="仿宋" w:hAnsi="仿宋" w:eastAsia="仿宋" w:cs="仿宋"/>
                <w:color w:val="auto"/>
              </w:rPr>
            </w:pPr>
            <w:r>
              <w:rPr>
                <w:rFonts w:hint="eastAsia" w:ascii="仿宋" w:hAnsi="仿宋" w:eastAsia="仿宋" w:cs="仿宋"/>
                <w:color w:val="auto"/>
              </w:rPr>
              <w:t>符合得：2分，每不符合标准一次扣1分，扣完为止可评定为“好”。</w:t>
            </w:r>
          </w:p>
        </w:tc>
        <w:tc>
          <w:tcPr>
            <w:tcW w:w="2625" w:type="dxa"/>
            <w:tcBorders>
              <w:tl2br w:val="nil"/>
              <w:tr2bl w:val="nil"/>
            </w:tcBorders>
            <w:noWrap w:val="0"/>
            <w:tcMar>
              <w:top w:w="15" w:type="dxa"/>
              <w:left w:w="15" w:type="dxa"/>
              <w:right w:w="15" w:type="dxa"/>
            </w:tcMar>
            <w:vAlign w:val="center"/>
          </w:tcPr>
          <w:p w14:paraId="2B733AC4">
            <w:pPr>
              <w:jc w:val="left"/>
              <w:rPr>
                <w:rFonts w:hint="eastAsia" w:ascii="仿宋" w:hAnsi="仿宋" w:eastAsia="仿宋" w:cs="仿宋"/>
                <w:color w:val="auto"/>
              </w:rPr>
            </w:pPr>
          </w:p>
        </w:tc>
      </w:tr>
      <w:tr w14:paraId="145CA2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64" w:type="dxa"/>
            <w:tcBorders>
              <w:tl2br w:val="nil"/>
              <w:tr2bl w:val="nil"/>
            </w:tcBorders>
            <w:noWrap/>
            <w:tcMar>
              <w:top w:w="15" w:type="dxa"/>
              <w:left w:w="15" w:type="dxa"/>
              <w:right w:w="15" w:type="dxa"/>
            </w:tcMar>
            <w:vAlign w:val="center"/>
          </w:tcPr>
          <w:p w14:paraId="33978742">
            <w:pPr>
              <w:widowControl/>
              <w:jc w:val="center"/>
              <w:textAlignment w:val="center"/>
              <w:rPr>
                <w:rFonts w:hint="eastAsia" w:ascii="仿宋" w:hAnsi="仿宋" w:eastAsia="仿宋" w:cs="仿宋"/>
                <w:color w:val="auto"/>
              </w:rPr>
            </w:pPr>
            <w:r>
              <w:rPr>
                <w:rFonts w:hint="eastAsia" w:ascii="仿宋" w:hAnsi="仿宋" w:eastAsia="仿宋" w:cs="仿宋"/>
                <w:color w:val="auto"/>
              </w:rPr>
              <w:t>22</w:t>
            </w:r>
          </w:p>
        </w:tc>
        <w:tc>
          <w:tcPr>
            <w:tcW w:w="902" w:type="dxa"/>
            <w:tcBorders>
              <w:tl2br w:val="nil"/>
              <w:tr2bl w:val="nil"/>
            </w:tcBorders>
            <w:noWrap/>
            <w:tcMar>
              <w:top w:w="15" w:type="dxa"/>
              <w:left w:w="15" w:type="dxa"/>
              <w:right w:w="15" w:type="dxa"/>
            </w:tcMar>
            <w:vAlign w:val="center"/>
          </w:tcPr>
          <w:p w14:paraId="1D08E86C">
            <w:pPr>
              <w:widowControl/>
              <w:jc w:val="center"/>
              <w:textAlignment w:val="center"/>
              <w:rPr>
                <w:rFonts w:hint="eastAsia" w:ascii="仿宋" w:hAnsi="仿宋" w:eastAsia="仿宋" w:cs="仿宋"/>
                <w:color w:val="auto"/>
              </w:rPr>
            </w:pPr>
            <w:r>
              <w:rPr>
                <w:rFonts w:hint="eastAsia" w:ascii="仿宋" w:hAnsi="仿宋" w:eastAsia="仿宋" w:cs="仿宋"/>
                <w:color w:val="auto"/>
              </w:rPr>
              <w:t>康复服务</w:t>
            </w:r>
          </w:p>
        </w:tc>
        <w:tc>
          <w:tcPr>
            <w:tcW w:w="909" w:type="dxa"/>
            <w:tcBorders>
              <w:tl2br w:val="nil"/>
              <w:tr2bl w:val="nil"/>
            </w:tcBorders>
            <w:noWrap w:val="0"/>
            <w:tcMar>
              <w:top w:w="15" w:type="dxa"/>
              <w:left w:w="15" w:type="dxa"/>
              <w:right w:w="15" w:type="dxa"/>
            </w:tcMar>
            <w:vAlign w:val="center"/>
          </w:tcPr>
          <w:p w14:paraId="386E29C7">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医疗保障</w:t>
            </w:r>
          </w:p>
        </w:tc>
        <w:tc>
          <w:tcPr>
            <w:tcW w:w="660" w:type="dxa"/>
            <w:tcBorders>
              <w:tl2br w:val="nil"/>
              <w:tr2bl w:val="nil"/>
            </w:tcBorders>
            <w:noWrap w:val="0"/>
            <w:tcMar>
              <w:top w:w="15" w:type="dxa"/>
              <w:left w:w="15" w:type="dxa"/>
              <w:right w:w="15" w:type="dxa"/>
            </w:tcMar>
            <w:vAlign w:val="center"/>
          </w:tcPr>
          <w:p w14:paraId="18FBFAD8">
            <w:pPr>
              <w:widowControl/>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570" w:type="dxa"/>
            <w:tcBorders>
              <w:tl2br w:val="nil"/>
              <w:tr2bl w:val="nil"/>
            </w:tcBorders>
            <w:noWrap w:val="0"/>
            <w:tcMar>
              <w:top w:w="15" w:type="dxa"/>
              <w:left w:w="15" w:type="dxa"/>
              <w:right w:w="15" w:type="dxa"/>
            </w:tcMar>
            <w:vAlign w:val="center"/>
          </w:tcPr>
          <w:p w14:paraId="0EAE8DC7">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5EB30271">
            <w:pPr>
              <w:widowControl/>
              <w:jc w:val="center"/>
              <w:textAlignment w:val="center"/>
              <w:rPr>
                <w:rFonts w:hint="eastAsia" w:ascii="仿宋" w:hAnsi="仿宋" w:eastAsia="仿宋" w:cs="仿宋"/>
                <w:color w:val="auto"/>
              </w:rPr>
            </w:pPr>
            <w:r>
              <w:rPr>
                <w:rFonts w:hint="eastAsia" w:ascii="仿宋" w:hAnsi="仿宋" w:eastAsia="仿宋" w:cs="仿宋"/>
                <w:color w:val="auto"/>
              </w:rPr>
              <w:t>提供必要的医疗保障服务。</w:t>
            </w:r>
          </w:p>
        </w:tc>
        <w:tc>
          <w:tcPr>
            <w:tcW w:w="3825" w:type="dxa"/>
            <w:tcBorders>
              <w:tl2br w:val="nil"/>
              <w:tr2bl w:val="nil"/>
            </w:tcBorders>
            <w:noWrap w:val="0"/>
            <w:tcMar>
              <w:top w:w="15" w:type="dxa"/>
              <w:left w:w="15" w:type="dxa"/>
              <w:right w:w="15" w:type="dxa"/>
            </w:tcMar>
            <w:vAlign w:val="center"/>
          </w:tcPr>
          <w:p w14:paraId="294289EC">
            <w:pPr>
              <w:widowControl/>
              <w:jc w:val="left"/>
              <w:textAlignment w:val="center"/>
              <w:rPr>
                <w:rFonts w:hint="eastAsia" w:ascii="仿宋" w:hAnsi="仿宋" w:eastAsia="仿宋" w:cs="仿宋"/>
                <w:color w:val="auto"/>
              </w:rPr>
            </w:pPr>
            <w:r>
              <w:rPr>
                <w:rFonts w:hint="eastAsia" w:ascii="仿宋" w:hAnsi="仿宋" w:eastAsia="仿宋" w:cs="仿宋"/>
                <w:color w:val="auto"/>
              </w:rPr>
              <w:t>配有专（兼）职医生，与正规医疗机构签订医疗服务协议，有畅通的转诊转介渠道。</w:t>
            </w:r>
          </w:p>
        </w:tc>
        <w:tc>
          <w:tcPr>
            <w:tcW w:w="3315" w:type="dxa"/>
            <w:tcBorders>
              <w:tl2br w:val="nil"/>
              <w:tr2bl w:val="nil"/>
            </w:tcBorders>
            <w:noWrap w:val="0"/>
            <w:tcMar>
              <w:top w:w="15" w:type="dxa"/>
              <w:left w:w="15" w:type="dxa"/>
              <w:right w:w="15" w:type="dxa"/>
            </w:tcMar>
            <w:vAlign w:val="center"/>
          </w:tcPr>
          <w:p w14:paraId="374FD518">
            <w:pPr>
              <w:widowControl/>
              <w:jc w:val="left"/>
              <w:textAlignment w:val="center"/>
              <w:rPr>
                <w:rFonts w:hint="eastAsia" w:ascii="仿宋" w:hAnsi="仿宋" w:eastAsia="仿宋" w:cs="仿宋"/>
                <w:color w:val="auto"/>
              </w:rPr>
            </w:pPr>
            <w:r>
              <w:rPr>
                <w:rFonts w:hint="eastAsia" w:ascii="仿宋" w:hAnsi="仿宋" w:eastAsia="仿宋" w:cs="仿宋"/>
                <w:color w:val="auto"/>
              </w:rPr>
              <w:t>有专职医护人员：4分，有兼职医护人员：2分，无：0分</w:t>
            </w:r>
          </w:p>
        </w:tc>
        <w:tc>
          <w:tcPr>
            <w:tcW w:w="2625" w:type="dxa"/>
            <w:tcBorders>
              <w:tl2br w:val="nil"/>
              <w:tr2bl w:val="nil"/>
            </w:tcBorders>
            <w:noWrap w:val="0"/>
            <w:tcMar>
              <w:top w:w="15" w:type="dxa"/>
              <w:left w:w="15" w:type="dxa"/>
              <w:right w:w="15" w:type="dxa"/>
            </w:tcMar>
            <w:vAlign w:val="center"/>
          </w:tcPr>
          <w:p w14:paraId="3B971AF2">
            <w:pPr>
              <w:widowControl/>
              <w:jc w:val="left"/>
              <w:textAlignment w:val="center"/>
              <w:rPr>
                <w:rFonts w:hint="eastAsia" w:ascii="仿宋" w:hAnsi="仿宋" w:eastAsia="仿宋" w:cs="仿宋"/>
                <w:color w:val="auto"/>
              </w:rPr>
            </w:pPr>
            <w:r>
              <w:rPr>
                <w:rFonts w:hint="eastAsia" w:ascii="仿宋" w:hAnsi="仿宋" w:eastAsia="仿宋" w:cs="仿宋"/>
                <w:color w:val="auto"/>
              </w:rPr>
              <w:t>注：“专（兼）医生”指签约医生、精神科医生或心理治疗师等有相应资质的专业人员；协议格式内容应规范，责权明确，合规有效。下同。</w:t>
            </w:r>
          </w:p>
        </w:tc>
      </w:tr>
      <w:tr w14:paraId="7AA8F9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64" w:type="dxa"/>
            <w:tcBorders>
              <w:tl2br w:val="nil"/>
              <w:tr2bl w:val="nil"/>
            </w:tcBorders>
            <w:noWrap/>
            <w:tcMar>
              <w:top w:w="15" w:type="dxa"/>
              <w:left w:w="15" w:type="dxa"/>
              <w:right w:w="15" w:type="dxa"/>
            </w:tcMar>
            <w:vAlign w:val="center"/>
          </w:tcPr>
          <w:p w14:paraId="77DB5F10">
            <w:pPr>
              <w:widowControl/>
              <w:jc w:val="center"/>
              <w:textAlignment w:val="center"/>
              <w:rPr>
                <w:rFonts w:hint="eastAsia" w:ascii="仿宋" w:hAnsi="仿宋" w:eastAsia="仿宋" w:cs="仿宋"/>
                <w:color w:val="auto"/>
              </w:rPr>
            </w:pPr>
            <w:r>
              <w:rPr>
                <w:rFonts w:hint="eastAsia" w:ascii="仿宋" w:hAnsi="仿宋" w:eastAsia="仿宋" w:cs="仿宋"/>
                <w:color w:val="auto"/>
              </w:rPr>
              <w:t>23</w:t>
            </w:r>
          </w:p>
        </w:tc>
        <w:tc>
          <w:tcPr>
            <w:tcW w:w="902" w:type="dxa"/>
            <w:tcBorders>
              <w:tl2br w:val="nil"/>
              <w:tr2bl w:val="nil"/>
            </w:tcBorders>
            <w:noWrap/>
            <w:tcMar>
              <w:top w:w="15" w:type="dxa"/>
              <w:left w:w="15" w:type="dxa"/>
              <w:right w:w="15" w:type="dxa"/>
            </w:tcMar>
            <w:vAlign w:val="center"/>
          </w:tcPr>
          <w:p w14:paraId="53D65739">
            <w:pPr>
              <w:widowControl/>
              <w:jc w:val="center"/>
              <w:textAlignment w:val="center"/>
              <w:rPr>
                <w:rFonts w:hint="eastAsia" w:ascii="仿宋" w:hAnsi="仿宋" w:eastAsia="仿宋" w:cs="仿宋"/>
                <w:color w:val="auto"/>
              </w:rPr>
            </w:pPr>
            <w:r>
              <w:rPr>
                <w:rFonts w:hint="eastAsia" w:ascii="仿宋" w:hAnsi="仿宋" w:eastAsia="仿宋" w:cs="仿宋"/>
                <w:color w:val="auto"/>
              </w:rPr>
              <w:t>辅助性</w:t>
            </w:r>
          </w:p>
          <w:p w14:paraId="197FFC1D">
            <w:pPr>
              <w:widowControl/>
              <w:jc w:val="center"/>
              <w:textAlignment w:val="center"/>
              <w:rPr>
                <w:rFonts w:hint="eastAsia" w:ascii="仿宋" w:hAnsi="仿宋" w:eastAsia="仿宋" w:cs="仿宋"/>
                <w:color w:val="auto"/>
              </w:rPr>
            </w:pPr>
            <w:r>
              <w:rPr>
                <w:rFonts w:hint="eastAsia" w:ascii="仿宋" w:hAnsi="仿宋" w:eastAsia="仿宋" w:cs="仿宋"/>
                <w:color w:val="auto"/>
              </w:rPr>
              <w:t>就业</w:t>
            </w:r>
          </w:p>
        </w:tc>
        <w:tc>
          <w:tcPr>
            <w:tcW w:w="909" w:type="dxa"/>
            <w:tcBorders>
              <w:tl2br w:val="nil"/>
              <w:tr2bl w:val="nil"/>
            </w:tcBorders>
            <w:noWrap w:val="0"/>
            <w:tcMar>
              <w:top w:w="15" w:type="dxa"/>
              <w:left w:w="15" w:type="dxa"/>
              <w:right w:w="15" w:type="dxa"/>
            </w:tcMar>
            <w:vAlign w:val="center"/>
          </w:tcPr>
          <w:p w14:paraId="62729FB4">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劳动项目</w:t>
            </w:r>
          </w:p>
        </w:tc>
        <w:tc>
          <w:tcPr>
            <w:tcW w:w="660" w:type="dxa"/>
            <w:tcBorders>
              <w:tl2br w:val="nil"/>
              <w:tr2bl w:val="nil"/>
            </w:tcBorders>
            <w:noWrap w:val="0"/>
            <w:tcMar>
              <w:top w:w="15" w:type="dxa"/>
              <w:left w:w="15" w:type="dxa"/>
              <w:right w:w="15" w:type="dxa"/>
            </w:tcMar>
            <w:vAlign w:val="center"/>
          </w:tcPr>
          <w:p w14:paraId="46B12431">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59A98D25">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13AE77EC">
            <w:pPr>
              <w:widowControl/>
              <w:jc w:val="center"/>
              <w:textAlignment w:val="center"/>
              <w:rPr>
                <w:rFonts w:hint="eastAsia" w:ascii="仿宋" w:hAnsi="仿宋" w:eastAsia="仿宋" w:cs="仿宋"/>
                <w:color w:val="auto"/>
              </w:rPr>
            </w:pPr>
            <w:r>
              <w:rPr>
                <w:rFonts w:hint="eastAsia" w:ascii="仿宋" w:hAnsi="仿宋" w:eastAsia="仿宋" w:cs="仿宋"/>
                <w:color w:val="auto"/>
              </w:rPr>
              <w:t>劳动项目适宜稳定。</w:t>
            </w:r>
          </w:p>
        </w:tc>
        <w:tc>
          <w:tcPr>
            <w:tcW w:w="3825" w:type="dxa"/>
            <w:tcBorders>
              <w:tl2br w:val="nil"/>
              <w:tr2bl w:val="nil"/>
            </w:tcBorders>
            <w:noWrap w:val="0"/>
            <w:tcMar>
              <w:top w:w="15" w:type="dxa"/>
              <w:left w:w="15" w:type="dxa"/>
              <w:right w:w="15" w:type="dxa"/>
            </w:tcMar>
            <w:vAlign w:val="center"/>
          </w:tcPr>
          <w:p w14:paraId="17779046">
            <w:pPr>
              <w:widowControl/>
              <w:jc w:val="left"/>
              <w:textAlignment w:val="center"/>
              <w:rPr>
                <w:rFonts w:hint="eastAsia" w:ascii="仿宋" w:hAnsi="仿宋" w:eastAsia="仿宋" w:cs="仿宋"/>
                <w:color w:val="auto"/>
              </w:rPr>
            </w:pPr>
            <w:r>
              <w:rPr>
                <w:rFonts w:hint="eastAsia" w:ascii="仿宋" w:hAnsi="仿宋" w:eastAsia="仿宋" w:cs="仿宋"/>
                <w:color w:val="auto"/>
              </w:rPr>
              <w:t>有来源稳定的辅助性就业项目和产品</w:t>
            </w:r>
          </w:p>
        </w:tc>
        <w:tc>
          <w:tcPr>
            <w:tcW w:w="3315" w:type="dxa"/>
            <w:tcBorders>
              <w:tl2br w:val="nil"/>
              <w:tr2bl w:val="nil"/>
            </w:tcBorders>
            <w:noWrap/>
            <w:tcMar>
              <w:top w:w="15" w:type="dxa"/>
              <w:left w:w="15" w:type="dxa"/>
              <w:right w:w="15" w:type="dxa"/>
            </w:tcMar>
            <w:vAlign w:val="bottom"/>
          </w:tcPr>
          <w:p w14:paraId="541DE787">
            <w:pPr>
              <w:widowControl/>
              <w:textAlignment w:val="bottom"/>
              <w:rPr>
                <w:rFonts w:hint="eastAsia" w:ascii="仿宋" w:hAnsi="仿宋" w:eastAsia="仿宋" w:cs="仿宋"/>
                <w:color w:val="auto"/>
              </w:rPr>
            </w:pPr>
            <w:r>
              <w:rPr>
                <w:rFonts w:hint="eastAsia" w:ascii="仿宋" w:hAnsi="仿宋" w:eastAsia="仿宋" w:cs="仿宋"/>
                <w:color w:val="auto"/>
              </w:rPr>
              <w:t>有项目且有稳定渠道：2分，有项目：1分</w:t>
            </w:r>
            <w:r>
              <w:rPr>
                <w:rFonts w:hint="eastAsia" w:ascii="仿宋" w:hAnsi="仿宋" w:eastAsia="仿宋" w:cs="仿宋"/>
                <w:vanish/>
                <w:color w:val="auto"/>
              </w:rPr>
              <w:t>，无项目：0分</w:t>
            </w:r>
          </w:p>
        </w:tc>
        <w:tc>
          <w:tcPr>
            <w:tcW w:w="2625" w:type="dxa"/>
            <w:tcBorders>
              <w:tl2br w:val="nil"/>
              <w:tr2bl w:val="nil"/>
            </w:tcBorders>
            <w:noWrap w:val="0"/>
            <w:tcMar>
              <w:top w:w="15" w:type="dxa"/>
              <w:left w:w="15" w:type="dxa"/>
              <w:right w:w="15" w:type="dxa"/>
            </w:tcMar>
            <w:vAlign w:val="center"/>
          </w:tcPr>
          <w:p w14:paraId="559D8FAC">
            <w:pPr>
              <w:jc w:val="left"/>
              <w:rPr>
                <w:rFonts w:hint="eastAsia" w:ascii="仿宋" w:hAnsi="仿宋" w:eastAsia="仿宋" w:cs="仿宋"/>
                <w:color w:val="auto"/>
              </w:rPr>
            </w:pPr>
          </w:p>
        </w:tc>
      </w:tr>
      <w:tr w14:paraId="4C5829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664" w:type="dxa"/>
            <w:tcBorders>
              <w:tl2br w:val="nil"/>
              <w:tr2bl w:val="nil"/>
            </w:tcBorders>
            <w:noWrap/>
            <w:tcMar>
              <w:top w:w="15" w:type="dxa"/>
              <w:left w:w="15" w:type="dxa"/>
              <w:right w:w="15" w:type="dxa"/>
            </w:tcMar>
            <w:vAlign w:val="center"/>
          </w:tcPr>
          <w:p w14:paraId="697ADDB0">
            <w:pPr>
              <w:widowControl/>
              <w:jc w:val="center"/>
              <w:textAlignment w:val="center"/>
              <w:rPr>
                <w:rFonts w:hint="eastAsia" w:ascii="仿宋" w:hAnsi="仿宋" w:eastAsia="仿宋" w:cs="仿宋"/>
                <w:color w:val="auto"/>
              </w:rPr>
            </w:pPr>
            <w:r>
              <w:rPr>
                <w:rFonts w:hint="eastAsia" w:ascii="仿宋" w:hAnsi="仿宋" w:eastAsia="仿宋" w:cs="仿宋"/>
                <w:color w:val="auto"/>
              </w:rPr>
              <w:t>24</w:t>
            </w:r>
          </w:p>
        </w:tc>
        <w:tc>
          <w:tcPr>
            <w:tcW w:w="902" w:type="dxa"/>
            <w:tcBorders>
              <w:tl2br w:val="nil"/>
              <w:tr2bl w:val="nil"/>
            </w:tcBorders>
            <w:noWrap/>
            <w:tcMar>
              <w:top w:w="15" w:type="dxa"/>
              <w:left w:w="15" w:type="dxa"/>
              <w:right w:w="15" w:type="dxa"/>
            </w:tcMar>
            <w:vAlign w:val="center"/>
          </w:tcPr>
          <w:p w14:paraId="26D65030">
            <w:pPr>
              <w:widowControl/>
              <w:jc w:val="center"/>
              <w:textAlignment w:val="center"/>
              <w:rPr>
                <w:rFonts w:hint="eastAsia" w:ascii="仿宋" w:hAnsi="仿宋" w:eastAsia="仿宋" w:cs="仿宋"/>
                <w:color w:val="auto"/>
              </w:rPr>
            </w:pPr>
            <w:r>
              <w:rPr>
                <w:rFonts w:hint="eastAsia" w:ascii="仿宋" w:hAnsi="仿宋" w:eastAsia="仿宋" w:cs="仿宋"/>
                <w:color w:val="auto"/>
              </w:rPr>
              <w:t>辅助性</w:t>
            </w:r>
          </w:p>
          <w:p w14:paraId="4BCC87A9">
            <w:pPr>
              <w:widowControl/>
              <w:jc w:val="center"/>
              <w:textAlignment w:val="center"/>
              <w:rPr>
                <w:rFonts w:hint="eastAsia" w:ascii="仿宋" w:hAnsi="仿宋" w:eastAsia="仿宋" w:cs="仿宋"/>
                <w:color w:val="auto"/>
              </w:rPr>
            </w:pPr>
            <w:r>
              <w:rPr>
                <w:rFonts w:hint="eastAsia" w:ascii="仿宋" w:hAnsi="仿宋" w:eastAsia="仿宋" w:cs="仿宋"/>
                <w:color w:val="auto"/>
              </w:rPr>
              <w:t>就业</w:t>
            </w:r>
          </w:p>
        </w:tc>
        <w:tc>
          <w:tcPr>
            <w:tcW w:w="909" w:type="dxa"/>
            <w:tcBorders>
              <w:tl2br w:val="nil"/>
              <w:tr2bl w:val="nil"/>
            </w:tcBorders>
            <w:noWrap w:val="0"/>
            <w:tcMar>
              <w:top w:w="15" w:type="dxa"/>
              <w:left w:w="15" w:type="dxa"/>
              <w:right w:w="15" w:type="dxa"/>
            </w:tcMar>
            <w:vAlign w:val="center"/>
          </w:tcPr>
          <w:p w14:paraId="74A0A98E">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劳动时间和劳动强度</w:t>
            </w:r>
          </w:p>
        </w:tc>
        <w:tc>
          <w:tcPr>
            <w:tcW w:w="660" w:type="dxa"/>
            <w:tcBorders>
              <w:tl2br w:val="nil"/>
              <w:tr2bl w:val="nil"/>
            </w:tcBorders>
            <w:noWrap w:val="0"/>
            <w:tcMar>
              <w:top w:w="15" w:type="dxa"/>
              <w:left w:w="15" w:type="dxa"/>
              <w:right w:w="15" w:type="dxa"/>
            </w:tcMar>
            <w:vAlign w:val="center"/>
          </w:tcPr>
          <w:p w14:paraId="677E5D92">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5C89F04D">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4174C145">
            <w:pPr>
              <w:widowControl/>
              <w:jc w:val="center"/>
              <w:textAlignment w:val="center"/>
              <w:rPr>
                <w:rFonts w:hint="eastAsia" w:ascii="仿宋" w:hAnsi="仿宋" w:eastAsia="仿宋" w:cs="仿宋"/>
                <w:color w:val="auto"/>
              </w:rPr>
            </w:pPr>
            <w:r>
              <w:rPr>
                <w:rFonts w:hint="eastAsia" w:ascii="仿宋" w:hAnsi="仿宋" w:eastAsia="仿宋" w:cs="仿宋"/>
                <w:color w:val="auto"/>
              </w:rPr>
              <w:t>有合理劳动时间和劳动强度，并获得劳动报酬。</w:t>
            </w:r>
          </w:p>
        </w:tc>
        <w:tc>
          <w:tcPr>
            <w:tcW w:w="3825" w:type="dxa"/>
            <w:tcBorders>
              <w:tl2br w:val="nil"/>
              <w:tr2bl w:val="nil"/>
            </w:tcBorders>
            <w:noWrap w:val="0"/>
            <w:tcMar>
              <w:top w:w="15" w:type="dxa"/>
              <w:left w:w="15" w:type="dxa"/>
              <w:right w:w="15" w:type="dxa"/>
            </w:tcMar>
            <w:vAlign w:val="center"/>
          </w:tcPr>
          <w:p w14:paraId="45469965">
            <w:pPr>
              <w:widowControl/>
              <w:jc w:val="left"/>
              <w:textAlignment w:val="center"/>
              <w:rPr>
                <w:rFonts w:hint="eastAsia" w:ascii="仿宋" w:hAnsi="仿宋" w:eastAsia="仿宋" w:cs="仿宋"/>
                <w:color w:val="auto"/>
              </w:rPr>
            </w:pPr>
            <w:r>
              <w:rPr>
                <w:rFonts w:hint="eastAsia" w:ascii="仿宋" w:hAnsi="仿宋" w:eastAsia="仿宋" w:cs="仿宋"/>
                <w:color w:val="auto"/>
              </w:rPr>
              <w:t>劳动时间、劳动强度合理，大多数服务对象参加劳动并获得劳动报酬。</w:t>
            </w:r>
          </w:p>
        </w:tc>
        <w:tc>
          <w:tcPr>
            <w:tcW w:w="3315" w:type="dxa"/>
            <w:tcBorders>
              <w:tl2br w:val="nil"/>
              <w:tr2bl w:val="nil"/>
            </w:tcBorders>
            <w:noWrap/>
            <w:tcMar>
              <w:top w:w="15" w:type="dxa"/>
              <w:left w:w="15" w:type="dxa"/>
              <w:right w:w="15" w:type="dxa"/>
            </w:tcMar>
            <w:vAlign w:val="bottom"/>
          </w:tcPr>
          <w:p w14:paraId="3D41B090">
            <w:pPr>
              <w:widowControl/>
              <w:textAlignment w:val="bottom"/>
              <w:rPr>
                <w:rFonts w:hint="eastAsia" w:ascii="仿宋" w:hAnsi="仿宋" w:eastAsia="仿宋" w:cs="仿宋"/>
                <w:color w:val="auto"/>
              </w:rPr>
            </w:pPr>
            <w:r>
              <w:rPr>
                <w:rFonts w:hint="eastAsia" w:ascii="仿宋" w:hAnsi="仿宋" w:eastAsia="仿宋" w:cs="仿宋"/>
                <w:color w:val="auto"/>
              </w:rPr>
              <w:t>合理：1分；不合理：0分；无劳动项目：</w:t>
            </w:r>
            <w:r>
              <w:rPr>
                <w:rFonts w:hint="eastAsia" w:ascii="仿宋" w:hAnsi="仿宋" w:eastAsia="仿宋" w:cs="仿宋"/>
                <w:vanish/>
                <w:color w:val="auto"/>
              </w:rPr>
              <w:t>0分</w:t>
            </w:r>
          </w:p>
        </w:tc>
        <w:tc>
          <w:tcPr>
            <w:tcW w:w="2625" w:type="dxa"/>
            <w:tcBorders>
              <w:tl2br w:val="nil"/>
              <w:tr2bl w:val="nil"/>
            </w:tcBorders>
            <w:noWrap w:val="0"/>
            <w:tcMar>
              <w:top w:w="15" w:type="dxa"/>
              <w:left w:w="15" w:type="dxa"/>
              <w:right w:w="15" w:type="dxa"/>
            </w:tcMar>
            <w:vAlign w:val="center"/>
          </w:tcPr>
          <w:p w14:paraId="1E5CE363">
            <w:pPr>
              <w:widowControl/>
              <w:jc w:val="left"/>
              <w:textAlignment w:val="center"/>
              <w:rPr>
                <w:rFonts w:hint="eastAsia" w:ascii="仿宋" w:hAnsi="仿宋" w:eastAsia="仿宋" w:cs="仿宋"/>
                <w:color w:val="auto"/>
              </w:rPr>
            </w:pPr>
            <w:r>
              <w:rPr>
                <w:rFonts w:hint="eastAsia" w:ascii="仿宋" w:hAnsi="仿宋" w:eastAsia="仿宋" w:cs="仿宋"/>
                <w:color w:val="auto"/>
              </w:rPr>
              <w:t>注：综合劳动报酬分发情况，考查是否大多数服务对象能获得劳动报酬。</w:t>
            </w:r>
          </w:p>
        </w:tc>
      </w:tr>
      <w:tr w14:paraId="5448E9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40" w:hRule="atLeast"/>
        </w:trPr>
        <w:tc>
          <w:tcPr>
            <w:tcW w:w="664" w:type="dxa"/>
            <w:tcBorders>
              <w:tl2br w:val="nil"/>
              <w:tr2bl w:val="nil"/>
            </w:tcBorders>
            <w:noWrap/>
            <w:tcMar>
              <w:top w:w="15" w:type="dxa"/>
              <w:left w:w="15" w:type="dxa"/>
              <w:right w:w="15" w:type="dxa"/>
            </w:tcMar>
            <w:vAlign w:val="center"/>
          </w:tcPr>
          <w:p w14:paraId="4B700958">
            <w:pPr>
              <w:widowControl/>
              <w:jc w:val="center"/>
              <w:textAlignment w:val="center"/>
              <w:rPr>
                <w:rFonts w:hint="eastAsia" w:ascii="仿宋" w:hAnsi="仿宋" w:eastAsia="仿宋" w:cs="仿宋"/>
                <w:color w:val="auto"/>
              </w:rPr>
            </w:pPr>
            <w:r>
              <w:rPr>
                <w:rFonts w:hint="eastAsia" w:ascii="仿宋" w:hAnsi="仿宋" w:eastAsia="仿宋" w:cs="仿宋"/>
                <w:color w:val="auto"/>
              </w:rPr>
              <w:t>25</w:t>
            </w:r>
          </w:p>
        </w:tc>
        <w:tc>
          <w:tcPr>
            <w:tcW w:w="902" w:type="dxa"/>
            <w:tcBorders>
              <w:tl2br w:val="nil"/>
              <w:tr2bl w:val="nil"/>
            </w:tcBorders>
            <w:noWrap/>
            <w:tcMar>
              <w:top w:w="15" w:type="dxa"/>
              <w:left w:w="15" w:type="dxa"/>
              <w:right w:w="15" w:type="dxa"/>
            </w:tcMar>
            <w:vAlign w:val="center"/>
          </w:tcPr>
          <w:p w14:paraId="05EB2CC0">
            <w:pPr>
              <w:widowControl/>
              <w:jc w:val="center"/>
              <w:textAlignment w:val="center"/>
              <w:rPr>
                <w:rFonts w:hint="eastAsia" w:ascii="仿宋" w:hAnsi="仿宋" w:eastAsia="仿宋" w:cs="仿宋"/>
                <w:color w:val="auto"/>
              </w:rPr>
            </w:pPr>
            <w:r>
              <w:rPr>
                <w:rFonts w:hint="eastAsia" w:ascii="仿宋" w:hAnsi="仿宋" w:eastAsia="仿宋" w:cs="仿宋"/>
                <w:color w:val="auto"/>
              </w:rPr>
              <w:t>社会融合</w:t>
            </w:r>
          </w:p>
        </w:tc>
        <w:tc>
          <w:tcPr>
            <w:tcW w:w="909" w:type="dxa"/>
            <w:tcBorders>
              <w:tl2br w:val="nil"/>
              <w:tr2bl w:val="nil"/>
            </w:tcBorders>
            <w:noWrap w:val="0"/>
            <w:tcMar>
              <w:top w:w="15" w:type="dxa"/>
              <w:left w:w="15" w:type="dxa"/>
              <w:right w:w="15" w:type="dxa"/>
            </w:tcMar>
            <w:vAlign w:val="center"/>
          </w:tcPr>
          <w:p w14:paraId="3339C001">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志愿服务</w:t>
            </w:r>
          </w:p>
        </w:tc>
        <w:tc>
          <w:tcPr>
            <w:tcW w:w="660" w:type="dxa"/>
            <w:tcBorders>
              <w:tl2br w:val="nil"/>
              <w:tr2bl w:val="nil"/>
            </w:tcBorders>
            <w:noWrap w:val="0"/>
            <w:tcMar>
              <w:top w:w="15" w:type="dxa"/>
              <w:left w:w="15" w:type="dxa"/>
              <w:right w:w="15" w:type="dxa"/>
            </w:tcMar>
            <w:vAlign w:val="center"/>
          </w:tcPr>
          <w:p w14:paraId="4711BDF6">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7A638476">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7C28F96E">
            <w:pPr>
              <w:widowControl/>
              <w:jc w:val="center"/>
              <w:textAlignment w:val="center"/>
              <w:rPr>
                <w:rFonts w:hint="eastAsia" w:ascii="仿宋" w:hAnsi="仿宋" w:eastAsia="仿宋" w:cs="仿宋"/>
                <w:color w:val="auto"/>
              </w:rPr>
            </w:pPr>
            <w:r>
              <w:rPr>
                <w:rFonts w:hint="eastAsia" w:ascii="仿宋" w:hAnsi="仿宋" w:eastAsia="仿宋" w:cs="仿宋"/>
                <w:color w:val="auto"/>
              </w:rPr>
              <w:t>积极开展志愿服务和共建活动。</w:t>
            </w:r>
          </w:p>
        </w:tc>
        <w:tc>
          <w:tcPr>
            <w:tcW w:w="3825" w:type="dxa"/>
            <w:tcBorders>
              <w:tl2br w:val="nil"/>
              <w:tr2bl w:val="nil"/>
            </w:tcBorders>
            <w:noWrap w:val="0"/>
            <w:tcMar>
              <w:top w:w="15" w:type="dxa"/>
              <w:left w:w="15" w:type="dxa"/>
              <w:right w:w="15" w:type="dxa"/>
            </w:tcMar>
            <w:vAlign w:val="center"/>
          </w:tcPr>
          <w:p w14:paraId="0BF0DD9C">
            <w:pPr>
              <w:widowControl/>
              <w:jc w:val="left"/>
              <w:textAlignment w:val="center"/>
              <w:rPr>
                <w:rFonts w:hint="eastAsia" w:ascii="仿宋" w:hAnsi="仿宋" w:eastAsia="仿宋" w:cs="仿宋"/>
                <w:color w:val="auto"/>
              </w:rPr>
            </w:pPr>
            <w:r>
              <w:rPr>
                <w:rFonts w:hint="eastAsia" w:ascii="仿宋" w:hAnsi="仿宋" w:eastAsia="仿宋" w:cs="仿宋"/>
                <w:color w:val="auto"/>
              </w:rPr>
              <w:t>有科学适宜的志愿服务规范并有效落实，与志愿服务组织或党（团）组织等签订志愿服务协议，有计划地定期开展志愿服务或党（团）共建活动（每月1次），对首次参加志愿服务人员进行培训（服务残疾人的注意事项），每次活动机构内大多数残疾人参加。</w:t>
            </w:r>
          </w:p>
        </w:tc>
        <w:tc>
          <w:tcPr>
            <w:tcW w:w="3315" w:type="dxa"/>
            <w:tcBorders>
              <w:tl2br w:val="nil"/>
              <w:tr2bl w:val="nil"/>
            </w:tcBorders>
            <w:noWrap w:val="0"/>
            <w:tcMar>
              <w:top w:w="15" w:type="dxa"/>
              <w:left w:w="15" w:type="dxa"/>
              <w:right w:w="15" w:type="dxa"/>
            </w:tcMar>
            <w:vAlign w:val="center"/>
          </w:tcPr>
          <w:p w14:paraId="7941025E">
            <w:pPr>
              <w:widowControl/>
              <w:textAlignment w:val="center"/>
              <w:rPr>
                <w:rFonts w:hint="eastAsia" w:ascii="仿宋" w:hAnsi="仿宋" w:eastAsia="仿宋" w:cs="仿宋"/>
                <w:color w:val="auto"/>
              </w:rPr>
            </w:pPr>
            <w:r>
              <w:rPr>
                <w:rFonts w:hint="eastAsia" w:ascii="仿宋" w:hAnsi="仿宋" w:eastAsia="仿宋" w:cs="仿宋"/>
                <w:color w:val="auto"/>
              </w:rPr>
              <w:t>签订协议并定期开展得2分；定期开展得1分；不开展得0分。</w:t>
            </w:r>
          </w:p>
        </w:tc>
        <w:tc>
          <w:tcPr>
            <w:tcW w:w="2625" w:type="dxa"/>
            <w:tcBorders>
              <w:tl2br w:val="nil"/>
              <w:tr2bl w:val="nil"/>
            </w:tcBorders>
            <w:noWrap w:val="0"/>
            <w:tcMar>
              <w:top w:w="15" w:type="dxa"/>
              <w:left w:w="15" w:type="dxa"/>
              <w:right w:w="15" w:type="dxa"/>
            </w:tcMar>
            <w:vAlign w:val="center"/>
          </w:tcPr>
          <w:p w14:paraId="1B047FE0">
            <w:pPr>
              <w:widowControl/>
              <w:jc w:val="left"/>
              <w:textAlignment w:val="center"/>
              <w:rPr>
                <w:rFonts w:hint="eastAsia" w:ascii="仿宋" w:hAnsi="仿宋" w:eastAsia="仿宋" w:cs="仿宋"/>
                <w:color w:val="auto"/>
              </w:rPr>
            </w:pPr>
            <w:r>
              <w:rPr>
                <w:rFonts w:hint="eastAsia" w:ascii="仿宋" w:hAnsi="仿宋" w:eastAsia="仿宋" w:cs="仿宋"/>
                <w:color w:val="auto"/>
              </w:rPr>
              <w:t>注：应有较好的志愿服务活动记录。</w:t>
            </w:r>
          </w:p>
        </w:tc>
      </w:tr>
      <w:tr w14:paraId="44F088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664" w:type="dxa"/>
            <w:tcBorders>
              <w:tl2br w:val="nil"/>
              <w:tr2bl w:val="nil"/>
            </w:tcBorders>
            <w:noWrap/>
            <w:tcMar>
              <w:top w:w="15" w:type="dxa"/>
              <w:left w:w="15" w:type="dxa"/>
              <w:right w:w="15" w:type="dxa"/>
            </w:tcMar>
            <w:vAlign w:val="center"/>
          </w:tcPr>
          <w:p w14:paraId="6149AB78">
            <w:pPr>
              <w:widowControl/>
              <w:jc w:val="center"/>
              <w:textAlignment w:val="center"/>
              <w:rPr>
                <w:rFonts w:hint="eastAsia" w:ascii="仿宋" w:hAnsi="仿宋" w:eastAsia="仿宋" w:cs="仿宋"/>
                <w:color w:val="auto"/>
              </w:rPr>
            </w:pPr>
            <w:r>
              <w:rPr>
                <w:rFonts w:hint="eastAsia" w:ascii="仿宋" w:hAnsi="仿宋" w:eastAsia="仿宋" w:cs="仿宋"/>
                <w:color w:val="auto"/>
              </w:rPr>
              <w:t>26</w:t>
            </w:r>
          </w:p>
        </w:tc>
        <w:tc>
          <w:tcPr>
            <w:tcW w:w="902" w:type="dxa"/>
            <w:tcBorders>
              <w:tl2br w:val="nil"/>
              <w:tr2bl w:val="nil"/>
            </w:tcBorders>
            <w:noWrap/>
            <w:tcMar>
              <w:top w:w="15" w:type="dxa"/>
              <w:left w:w="15" w:type="dxa"/>
              <w:right w:w="15" w:type="dxa"/>
            </w:tcMar>
            <w:vAlign w:val="center"/>
          </w:tcPr>
          <w:p w14:paraId="0C94CEEA">
            <w:pPr>
              <w:widowControl/>
              <w:jc w:val="center"/>
              <w:textAlignment w:val="center"/>
              <w:rPr>
                <w:rFonts w:hint="eastAsia" w:ascii="仿宋" w:hAnsi="仿宋" w:eastAsia="仿宋" w:cs="仿宋"/>
                <w:color w:val="auto"/>
              </w:rPr>
            </w:pPr>
            <w:r>
              <w:rPr>
                <w:rFonts w:hint="eastAsia" w:ascii="仿宋" w:hAnsi="仿宋" w:eastAsia="仿宋" w:cs="仿宋"/>
                <w:color w:val="auto"/>
              </w:rPr>
              <w:t>社会融合</w:t>
            </w:r>
          </w:p>
        </w:tc>
        <w:tc>
          <w:tcPr>
            <w:tcW w:w="909" w:type="dxa"/>
            <w:tcBorders>
              <w:tl2br w:val="nil"/>
              <w:tr2bl w:val="nil"/>
            </w:tcBorders>
            <w:noWrap w:val="0"/>
            <w:tcMar>
              <w:top w:w="15" w:type="dxa"/>
              <w:left w:w="15" w:type="dxa"/>
              <w:right w:w="15" w:type="dxa"/>
            </w:tcMar>
            <w:vAlign w:val="center"/>
          </w:tcPr>
          <w:p w14:paraId="284188B0">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捐赠管理</w:t>
            </w:r>
          </w:p>
        </w:tc>
        <w:tc>
          <w:tcPr>
            <w:tcW w:w="660" w:type="dxa"/>
            <w:tcBorders>
              <w:tl2br w:val="nil"/>
              <w:tr2bl w:val="nil"/>
            </w:tcBorders>
            <w:noWrap w:val="0"/>
            <w:tcMar>
              <w:top w:w="15" w:type="dxa"/>
              <w:left w:w="15" w:type="dxa"/>
              <w:right w:w="15" w:type="dxa"/>
            </w:tcMar>
            <w:vAlign w:val="center"/>
          </w:tcPr>
          <w:p w14:paraId="4CA33590">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35E7F260">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1C0013F4">
            <w:pPr>
              <w:widowControl/>
              <w:jc w:val="center"/>
              <w:textAlignment w:val="center"/>
              <w:rPr>
                <w:rFonts w:hint="eastAsia" w:ascii="仿宋" w:hAnsi="仿宋" w:eastAsia="仿宋" w:cs="仿宋"/>
                <w:color w:val="auto"/>
              </w:rPr>
            </w:pPr>
            <w:r>
              <w:rPr>
                <w:rFonts w:hint="eastAsia" w:ascii="仿宋" w:hAnsi="仿宋" w:eastAsia="仿宋" w:cs="仿宋"/>
                <w:color w:val="auto"/>
              </w:rPr>
              <w:t>规范管理受赠资金和物资。</w:t>
            </w:r>
          </w:p>
        </w:tc>
        <w:tc>
          <w:tcPr>
            <w:tcW w:w="3825" w:type="dxa"/>
            <w:tcBorders>
              <w:tl2br w:val="nil"/>
              <w:tr2bl w:val="nil"/>
            </w:tcBorders>
            <w:noWrap w:val="0"/>
            <w:tcMar>
              <w:top w:w="15" w:type="dxa"/>
              <w:left w:w="15" w:type="dxa"/>
              <w:right w:w="15" w:type="dxa"/>
            </w:tcMar>
            <w:vAlign w:val="center"/>
          </w:tcPr>
          <w:p w14:paraId="17A2B3FF">
            <w:pPr>
              <w:widowControl/>
              <w:jc w:val="left"/>
              <w:textAlignment w:val="center"/>
              <w:rPr>
                <w:rFonts w:hint="eastAsia" w:ascii="仿宋" w:hAnsi="仿宋" w:eastAsia="仿宋" w:cs="仿宋"/>
                <w:color w:val="auto"/>
              </w:rPr>
            </w:pPr>
            <w:r>
              <w:rPr>
                <w:rFonts w:hint="eastAsia" w:ascii="仿宋" w:hAnsi="仿宋" w:eastAsia="仿宋" w:cs="仿宋"/>
                <w:color w:val="auto"/>
              </w:rPr>
              <w:t>有资金或物资捐赠（特指受赠），有捐赠管理制度，受赠资金或物资使用情况记录完整。</w:t>
            </w:r>
          </w:p>
        </w:tc>
        <w:tc>
          <w:tcPr>
            <w:tcW w:w="3315" w:type="dxa"/>
            <w:tcBorders>
              <w:tl2br w:val="nil"/>
              <w:tr2bl w:val="nil"/>
            </w:tcBorders>
            <w:noWrap w:val="0"/>
            <w:tcMar>
              <w:top w:w="15" w:type="dxa"/>
              <w:left w:w="15" w:type="dxa"/>
              <w:right w:w="15" w:type="dxa"/>
            </w:tcMar>
            <w:vAlign w:val="center"/>
          </w:tcPr>
          <w:p w14:paraId="3D269C87">
            <w:pPr>
              <w:widowControl/>
              <w:textAlignment w:val="center"/>
              <w:rPr>
                <w:rFonts w:hint="eastAsia" w:ascii="仿宋" w:hAnsi="仿宋" w:eastAsia="仿宋" w:cs="仿宋"/>
                <w:color w:val="auto"/>
              </w:rPr>
            </w:pPr>
            <w:r>
              <w:rPr>
                <w:rFonts w:hint="eastAsia" w:ascii="仿宋" w:hAnsi="仿宋" w:eastAsia="仿宋" w:cs="仿宋"/>
                <w:color w:val="auto"/>
              </w:rPr>
              <w:t>有捐赠制度并记录完整得2分，捐赠记录不完整发现一处扣1分，扣完为止；无捐赠不得分。</w:t>
            </w:r>
          </w:p>
        </w:tc>
        <w:tc>
          <w:tcPr>
            <w:tcW w:w="2625" w:type="dxa"/>
            <w:tcBorders>
              <w:tl2br w:val="nil"/>
              <w:tr2bl w:val="nil"/>
            </w:tcBorders>
            <w:noWrap w:val="0"/>
            <w:tcMar>
              <w:top w:w="15" w:type="dxa"/>
              <w:left w:w="15" w:type="dxa"/>
              <w:right w:w="15" w:type="dxa"/>
            </w:tcMar>
            <w:vAlign w:val="center"/>
          </w:tcPr>
          <w:p w14:paraId="06A6A76B">
            <w:pPr>
              <w:jc w:val="left"/>
              <w:rPr>
                <w:rFonts w:hint="eastAsia" w:ascii="仿宋" w:hAnsi="仿宋" w:eastAsia="仿宋" w:cs="仿宋"/>
                <w:color w:val="auto"/>
              </w:rPr>
            </w:pPr>
          </w:p>
        </w:tc>
      </w:tr>
      <w:tr w14:paraId="5EA748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664" w:type="dxa"/>
            <w:tcBorders>
              <w:tl2br w:val="nil"/>
              <w:tr2bl w:val="nil"/>
            </w:tcBorders>
            <w:noWrap/>
            <w:tcMar>
              <w:top w:w="15" w:type="dxa"/>
              <w:left w:w="15" w:type="dxa"/>
              <w:right w:w="15" w:type="dxa"/>
            </w:tcMar>
            <w:vAlign w:val="center"/>
          </w:tcPr>
          <w:p w14:paraId="619184DB">
            <w:pPr>
              <w:widowControl/>
              <w:jc w:val="center"/>
              <w:textAlignment w:val="center"/>
              <w:rPr>
                <w:rFonts w:hint="eastAsia" w:ascii="仿宋" w:hAnsi="仿宋" w:eastAsia="仿宋" w:cs="仿宋"/>
                <w:color w:val="auto"/>
              </w:rPr>
            </w:pPr>
            <w:r>
              <w:rPr>
                <w:rFonts w:hint="eastAsia" w:ascii="仿宋" w:hAnsi="仿宋" w:eastAsia="仿宋" w:cs="仿宋"/>
                <w:color w:val="auto"/>
              </w:rPr>
              <w:t>27</w:t>
            </w:r>
          </w:p>
        </w:tc>
        <w:tc>
          <w:tcPr>
            <w:tcW w:w="902" w:type="dxa"/>
            <w:tcBorders>
              <w:tl2br w:val="nil"/>
              <w:tr2bl w:val="nil"/>
            </w:tcBorders>
            <w:noWrap/>
            <w:tcMar>
              <w:top w:w="15" w:type="dxa"/>
              <w:left w:w="15" w:type="dxa"/>
              <w:right w:w="15" w:type="dxa"/>
            </w:tcMar>
            <w:vAlign w:val="center"/>
          </w:tcPr>
          <w:p w14:paraId="341EE154">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6ECDAA3C">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协议签订</w:t>
            </w:r>
          </w:p>
        </w:tc>
        <w:tc>
          <w:tcPr>
            <w:tcW w:w="660" w:type="dxa"/>
            <w:tcBorders>
              <w:tl2br w:val="nil"/>
              <w:tr2bl w:val="nil"/>
            </w:tcBorders>
            <w:noWrap w:val="0"/>
            <w:tcMar>
              <w:top w:w="15" w:type="dxa"/>
              <w:left w:w="15" w:type="dxa"/>
              <w:right w:w="15" w:type="dxa"/>
            </w:tcMar>
            <w:vAlign w:val="center"/>
          </w:tcPr>
          <w:p w14:paraId="3AB28DAF">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13F29A14">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48430F1D">
            <w:pPr>
              <w:widowControl/>
              <w:jc w:val="center"/>
              <w:textAlignment w:val="center"/>
              <w:rPr>
                <w:rFonts w:hint="eastAsia" w:ascii="仿宋" w:hAnsi="仿宋" w:eastAsia="仿宋" w:cs="仿宋"/>
                <w:color w:val="auto"/>
              </w:rPr>
            </w:pPr>
            <w:r>
              <w:rPr>
                <w:rFonts w:hint="eastAsia" w:ascii="仿宋" w:hAnsi="仿宋" w:eastAsia="仿宋" w:cs="仿宋"/>
                <w:color w:val="auto"/>
              </w:rPr>
              <w:t>镇乡（街道）与运营机构签订协议</w:t>
            </w:r>
          </w:p>
        </w:tc>
        <w:tc>
          <w:tcPr>
            <w:tcW w:w="3825" w:type="dxa"/>
            <w:tcBorders>
              <w:tl2br w:val="nil"/>
              <w:tr2bl w:val="nil"/>
            </w:tcBorders>
            <w:noWrap w:val="0"/>
            <w:tcMar>
              <w:top w:w="15" w:type="dxa"/>
              <w:left w:w="15" w:type="dxa"/>
              <w:right w:w="15" w:type="dxa"/>
            </w:tcMar>
            <w:vAlign w:val="center"/>
          </w:tcPr>
          <w:p w14:paraId="39B59ADD">
            <w:pPr>
              <w:widowControl/>
              <w:jc w:val="left"/>
              <w:textAlignment w:val="center"/>
              <w:rPr>
                <w:rFonts w:hint="eastAsia" w:ascii="仿宋" w:hAnsi="仿宋" w:eastAsia="仿宋" w:cs="仿宋"/>
                <w:color w:val="auto"/>
              </w:rPr>
            </w:pPr>
            <w:r>
              <w:rPr>
                <w:rFonts w:hint="eastAsia" w:ascii="仿宋" w:hAnsi="仿宋" w:eastAsia="仿宋" w:cs="仿宋"/>
                <w:color w:val="auto"/>
              </w:rPr>
              <w:t>镇乡（街道）与运营机构签订协议，内容合理，有规定运营经费、星级补助、星级奖励分配方案</w:t>
            </w:r>
          </w:p>
        </w:tc>
        <w:tc>
          <w:tcPr>
            <w:tcW w:w="3315" w:type="dxa"/>
            <w:tcBorders>
              <w:tl2br w:val="nil"/>
              <w:tr2bl w:val="nil"/>
            </w:tcBorders>
            <w:noWrap w:val="0"/>
            <w:tcMar>
              <w:top w:w="15" w:type="dxa"/>
              <w:left w:w="15" w:type="dxa"/>
              <w:right w:w="15" w:type="dxa"/>
            </w:tcMar>
            <w:vAlign w:val="center"/>
          </w:tcPr>
          <w:p w14:paraId="5CC0DAFA">
            <w:pPr>
              <w:widowControl/>
              <w:textAlignment w:val="center"/>
              <w:rPr>
                <w:rFonts w:hint="eastAsia" w:ascii="仿宋" w:hAnsi="仿宋" w:eastAsia="仿宋" w:cs="仿宋"/>
                <w:color w:val="auto"/>
              </w:rPr>
            </w:pPr>
            <w:r>
              <w:rPr>
                <w:rFonts w:hint="eastAsia" w:ascii="仿宋" w:hAnsi="仿宋" w:eastAsia="仿宋" w:cs="仿宋"/>
                <w:color w:val="auto"/>
              </w:rPr>
              <w:t>有签订的且规定资金分配方案得2分，有协议无资金分配方案或资金分配条款与实际分配不符得1分，无协议得0分。</w:t>
            </w:r>
          </w:p>
        </w:tc>
        <w:tc>
          <w:tcPr>
            <w:tcW w:w="2625" w:type="dxa"/>
            <w:tcBorders>
              <w:tl2br w:val="nil"/>
              <w:tr2bl w:val="nil"/>
            </w:tcBorders>
            <w:noWrap w:val="0"/>
            <w:tcMar>
              <w:top w:w="15" w:type="dxa"/>
              <w:left w:w="15" w:type="dxa"/>
              <w:right w:w="15" w:type="dxa"/>
            </w:tcMar>
            <w:vAlign w:val="center"/>
          </w:tcPr>
          <w:p w14:paraId="443EB199">
            <w:pPr>
              <w:jc w:val="left"/>
              <w:rPr>
                <w:rFonts w:hint="eastAsia" w:ascii="仿宋" w:hAnsi="仿宋" w:eastAsia="仿宋" w:cs="仿宋"/>
                <w:color w:val="auto"/>
              </w:rPr>
            </w:pPr>
          </w:p>
        </w:tc>
      </w:tr>
      <w:tr w14:paraId="4FB55E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64" w:type="dxa"/>
            <w:tcBorders>
              <w:tl2br w:val="nil"/>
              <w:tr2bl w:val="nil"/>
            </w:tcBorders>
            <w:noWrap/>
            <w:tcMar>
              <w:top w:w="15" w:type="dxa"/>
              <w:left w:w="15" w:type="dxa"/>
              <w:right w:w="15" w:type="dxa"/>
            </w:tcMar>
            <w:vAlign w:val="center"/>
          </w:tcPr>
          <w:p w14:paraId="037059A3">
            <w:pPr>
              <w:widowControl/>
              <w:jc w:val="center"/>
              <w:textAlignment w:val="center"/>
              <w:rPr>
                <w:rFonts w:hint="eastAsia" w:ascii="仿宋" w:hAnsi="仿宋" w:eastAsia="仿宋" w:cs="仿宋"/>
                <w:color w:val="auto"/>
              </w:rPr>
            </w:pPr>
            <w:r>
              <w:rPr>
                <w:rFonts w:hint="eastAsia" w:ascii="仿宋" w:hAnsi="仿宋" w:eastAsia="仿宋" w:cs="仿宋"/>
                <w:color w:val="auto"/>
              </w:rPr>
              <w:t>28</w:t>
            </w:r>
          </w:p>
        </w:tc>
        <w:tc>
          <w:tcPr>
            <w:tcW w:w="902" w:type="dxa"/>
            <w:tcBorders>
              <w:tl2br w:val="nil"/>
              <w:tr2bl w:val="nil"/>
            </w:tcBorders>
            <w:noWrap/>
            <w:tcMar>
              <w:top w:w="15" w:type="dxa"/>
              <w:left w:w="15" w:type="dxa"/>
              <w:right w:w="15" w:type="dxa"/>
            </w:tcMar>
            <w:vAlign w:val="center"/>
          </w:tcPr>
          <w:p w14:paraId="78846177">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39A9701A">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管理制度</w:t>
            </w:r>
          </w:p>
        </w:tc>
        <w:tc>
          <w:tcPr>
            <w:tcW w:w="660" w:type="dxa"/>
            <w:tcBorders>
              <w:tl2br w:val="nil"/>
              <w:tr2bl w:val="nil"/>
            </w:tcBorders>
            <w:noWrap w:val="0"/>
            <w:tcMar>
              <w:top w:w="15" w:type="dxa"/>
              <w:left w:w="15" w:type="dxa"/>
              <w:right w:w="15" w:type="dxa"/>
            </w:tcMar>
            <w:vAlign w:val="center"/>
          </w:tcPr>
          <w:p w14:paraId="31D40591">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28080023">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06B8A541">
            <w:pPr>
              <w:widowControl/>
              <w:jc w:val="center"/>
              <w:textAlignment w:val="center"/>
              <w:rPr>
                <w:rFonts w:hint="eastAsia" w:ascii="仿宋" w:hAnsi="仿宋" w:eastAsia="仿宋" w:cs="仿宋"/>
                <w:color w:val="auto"/>
              </w:rPr>
            </w:pPr>
            <w:r>
              <w:rPr>
                <w:rFonts w:hint="eastAsia" w:ascii="仿宋" w:hAnsi="仿宋" w:eastAsia="仿宋" w:cs="仿宋"/>
                <w:color w:val="auto"/>
              </w:rPr>
              <w:t>有必要的管理制度并有效落实。</w:t>
            </w:r>
          </w:p>
        </w:tc>
        <w:tc>
          <w:tcPr>
            <w:tcW w:w="3825" w:type="dxa"/>
            <w:tcBorders>
              <w:tl2br w:val="nil"/>
              <w:tr2bl w:val="nil"/>
            </w:tcBorders>
            <w:noWrap w:val="0"/>
            <w:tcMar>
              <w:top w:w="15" w:type="dxa"/>
              <w:left w:w="15" w:type="dxa"/>
              <w:right w:w="15" w:type="dxa"/>
            </w:tcMar>
            <w:vAlign w:val="center"/>
          </w:tcPr>
          <w:p w14:paraId="33B1A240">
            <w:pPr>
              <w:widowControl/>
              <w:jc w:val="left"/>
              <w:textAlignment w:val="center"/>
              <w:rPr>
                <w:rFonts w:hint="eastAsia" w:ascii="仿宋" w:hAnsi="仿宋" w:eastAsia="仿宋" w:cs="仿宋"/>
                <w:color w:val="auto"/>
              </w:rPr>
            </w:pPr>
            <w:r>
              <w:rPr>
                <w:rFonts w:hint="eastAsia" w:ascii="仿宋" w:hAnsi="仿宋" w:eastAsia="仿宋" w:cs="仿宋"/>
                <w:color w:val="auto"/>
              </w:rPr>
              <w:t>机构管理服务人员岗位职责、服务管理制度、安全管理制度、档案管理制度、财务管理制度等是够健全并上墙，管理服务人员熟悉制度内容。</w:t>
            </w:r>
          </w:p>
        </w:tc>
        <w:tc>
          <w:tcPr>
            <w:tcW w:w="3315" w:type="dxa"/>
            <w:tcBorders>
              <w:tl2br w:val="nil"/>
              <w:tr2bl w:val="nil"/>
            </w:tcBorders>
            <w:noWrap w:val="0"/>
            <w:tcMar>
              <w:top w:w="15" w:type="dxa"/>
              <w:left w:w="15" w:type="dxa"/>
              <w:right w:w="15" w:type="dxa"/>
            </w:tcMar>
            <w:vAlign w:val="center"/>
          </w:tcPr>
          <w:p w14:paraId="41C12C78">
            <w:pPr>
              <w:widowControl/>
              <w:jc w:val="left"/>
              <w:textAlignment w:val="center"/>
              <w:rPr>
                <w:rFonts w:hint="eastAsia" w:ascii="仿宋" w:hAnsi="仿宋" w:eastAsia="仿宋" w:cs="仿宋"/>
                <w:color w:val="auto"/>
              </w:rPr>
            </w:pPr>
            <w:r>
              <w:rPr>
                <w:rFonts w:hint="eastAsia" w:ascii="仿宋" w:hAnsi="仿宋" w:eastAsia="仿宋" w:cs="仿宋"/>
                <w:color w:val="auto"/>
              </w:rPr>
              <w:t>有制度并上墙张贴得2分，每少一项扣0.5分，扣完为止，管理服务人员不了解各项制度不得分。</w:t>
            </w:r>
          </w:p>
        </w:tc>
        <w:tc>
          <w:tcPr>
            <w:tcW w:w="2625" w:type="dxa"/>
            <w:tcBorders>
              <w:tl2br w:val="nil"/>
              <w:tr2bl w:val="nil"/>
            </w:tcBorders>
            <w:noWrap w:val="0"/>
            <w:tcMar>
              <w:top w:w="15" w:type="dxa"/>
              <w:left w:w="15" w:type="dxa"/>
              <w:right w:w="15" w:type="dxa"/>
            </w:tcMar>
            <w:vAlign w:val="center"/>
          </w:tcPr>
          <w:p w14:paraId="5310CDD3">
            <w:pPr>
              <w:jc w:val="left"/>
              <w:rPr>
                <w:rFonts w:hint="eastAsia" w:ascii="仿宋" w:hAnsi="仿宋" w:eastAsia="仿宋" w:cs="仿宋"/>
                <w:color w:val="auto"/>
              </w:rPr>
            </w:pPr>
          </w:p>
        </w:tc>
      </w:tr>
      <w:tr w14:paraId="2B2DF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69D4D843">
            <w:pPr>
              <w:widowControl/>
              <w:jc w:val="center"/>
              <w:textAlignment w:val="center"/>
              <w:rPr>
                <w:rFonts w:hint="eastAsia" w:ascii="仿宋" w:hAnsi="仿宋" w:eastAsia="仿宋" w:cs="仿宋"/>
                <w:color w:val="auto"/>
              </w:rPr>
            </w:pPr>
            <w:r>
              <w:rPr>
                <w:rFonts w:hint="eastAsia" w:ascii="仿宋" w:hAnsi="仿宋" w:eastAsia="仿宋" w:cs="仿宋"/>
                <w:color w:val="auto"/>
              </w:rPr>
              <w:t>29</w:t>
            </w:r>
          </w:p>
        </w:tc>
        <w:tc>
          <w:tcPr>
            <w:tcW w:w="902" w:type="dxa"/>
            <w:tcBorders>
              <w:tl2br w:val="nil"/>
              <w:tr2bl w:val="nil"/>
            </w:tcBorders>
            <w:noWrap/>
            <w:tcMar>
              <w:top w:w="15" w:type="dxa"/>
              <w:left w:w="15" w:type="dxa"/>
              <w:right w:w="15" w:type="dxa"/>
            </w:tcMar>
            <w:vAlign w:val="center"/>
          </w:tcPr>
          <w:p w14:paraId="6A8EDEE5">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0F927534">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个人档案</w:t>
            </w:r>
          </w:p>
        </w:tc>
        <w:tc>
          <w:tcPr>
            <w:tcW w:w="660" w:type="dxa"/>
            <w:tcBorders>
              <w:tl2br w:val="nil"/>
              <w:tr2bl w:val="nil"/>
            </w:tcBorders>
            <w:noWrap w:val="0"/>
            <w:tcMar>
              <w:top w:w="15" w:type="dxa"/>
              <w:left w:w="15" w:type="dxa"/>
              <w:right w:w="15" w:type="dxa"/>
            </w:tcMar>
            <w:vAlign w:val="center"/>
          </w:tcPr>
          <w:p w14:paraId="06543D71">
            <w:pPr>
              <w:widowControl/>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570" w:type="dxa"/>
            <w:tcBorders>
              <w:tl2br w:val="nil"/>
              <w:tr2bl w:val="nil"/>
            </w:tcBorders>
            <w:noWrap w:val="0"/>
            <w:tcMar>
              <w:top w:w="15" w:type="dxa"/>
              <w:left w:w="15" w:type="dxa"/>
              <w:right w:w="15" w:type="dxa"/>
            </w:tcMar>
            <w:vAlign w:val="center"/>
          </w:tcPr>
          <w:p w14:paraId="13C92DAD">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5A8E1C92">
            <w:pPr>
              <w:widowControl/>
              <w:jc w:val="center"/>
              <w:textAlignment w:val="center"/>
              <w:rPr>
                <w:rFonts w:hint="eastAsia" w:ascii="仿宋" w:hAnsi="仿宋" w:eastAsia="仿宋" w:cs="仿宋"/>
                <w:color w:val="auto"/>
              </w:rPr>
            </w:pPr>
            <w:r>
              <w:rPr>
                <w:rFonts w:hint="eastAsia" w:ascii="仿宋" w:hAnsi="仿宋" w:eastAsia="仿宋" w:cs="仿宋"/>
                <w:color w:val="auto"/>
              </w:rPr>
              <w:t>逐人建立个性化服务档案。</w:t>
            </w:r>
          </w:p>
        </w:tc>
        <w:tc>
          <w:tcPr>
            <w:tcW w:w="3825" w:type="dxa"/>
            <w:tcBorders>
              <w:tl2br w:val="nil"/>
              <w:tr2bl w:val="nil"/>
            </w:tcBorders>
            <w:noWrap w:val="0"/>
            <w:tcMar>
              <w:top w:w="15" w:type="dxa"/>
              <w:left w:w="15" w:type="dxa"/>
              <w:right w:w="15" w:type="dxa"/>
            </w:tcMar>
            <w:vAlign w:val="center"/>
          </w:tcPr>
          <w:p w14:paraId="1C5B6B2C">
            <w:pPr>
              <w:widowControl/>
              <w:jc w:val="left"/>
              <w:textAlignment w:val="center"/>
              <w:rPr>
                <w:rFonts w:hint="eastAsia" w:ascii="仿宋" w:hAnsi="仿宋" w:eastAsia="仿宋" w:cs="仿宋"/>
                <w:color w:val="auto"/>
              </w:rPr>
            </w:pPr>
            <w:r>
              <w:rPr>
                <w:rFonts w:hint="eastAsia" w:ascii="仿宋" w:hAnsi="仿宋" w:eastAsia="仿宋" w:cs="仿宋"/>
                <w:color w:val="auto"/>
              </w:rPr>
              <w:t>按照“一人一档”要求建立残疾人个人档案，档案中有残疾人个人基本情况，进入机构前及当年体检资料，有残疾人个人康复（能力）评估、康复训练方案等资料。</w:t>
            </w:r>
          </w:p>
        </w:tc>
        <w:tc>
          <w:tcPr>
            <w:tcW w:w="3315" w:type="dxa"/>
            <w:tcBorders>
              <w:tl2br w:val="nil"/>
              <w:tr2bl w:val="nil"/>
            </w:tcBorders>
            <w:noWrap/>
            <w:tcMar>
              <w:top w:w="15" w:type="dxa"/>
              <w:left w:w="15" w:type="dxa"/>
              <w:right w:w="15" w:type="dxa"/>
            </w:tcMar>
            <w:vAlign w:val="center"/>
          </w:tcPr>
          <w:p w14:paraId="7DAABBE4">
            <w:pPr>
              <w:widowControl/>
              <w:jc w:val="both"/>
              <w:textAlignment w:val="bottom"/>
              <w:rPr>
                <w:rFonts w:hint="eastAsia" w:ascii="仿宋" w:hAnsi="仿宋" w:eastAsia="仿宋" w:cs="仿宋"/>
                <w:color w:val="auto"/>
              </w:rPr>
            </w:pPr>
            <w:r>
              <w:rPr>
                <w:rFonts w:hint="eastAsia" w:ascii="仿宋" w:hAnsi="仿宋" w:eastAsia="仿宋" w:cs="仿宋"/>
                <w:color w:val="auto"/>
              </w:rPr>
              <w:t>按“一人一档”建立个人档案，信息完整</w:t>
            </w:r>
            <w:r>
              <w:rPr>
                <w:rFonts w:hint="eastAsia" w:ascii="仿宋" w:hAnsi="仿宋" w:eastAsia="仿宋" w:cs="仿宋"/>
                <w:vanish/>
                <w:color w:val="auto"/>
              </w:rPr>
              <w:t>：3分，按“一人一档”建立个人档案，信息不够完整：2分，未建立个人档案：0分</w:t>
            </w:r>
          </w:p>
        </w:tc>
        <w:tc>
          <w:tcPr>
            <w:tcW w:w="2625" w:type="dxa"/>
            <w:tcBorders>
              <w:tl2br w:val="nil"/>
              <w:tr2bl w:val="nil"/>
            </w:tcBorders>
            <w:noWrap w:val="0"/>
            <w:tcMar>
              <w:top w:w="15" w:type="dxa"/>
              <w:left w:w="15" w:type="dxa"/>
              <w:right w:w="15" w:type="dxa"/>
            </w:tcMar>
            <w:vAlign w:val="center"/>
          </w:tcPr>
          <w:p w14:paraId="2A02A1BE">
            <w:pPr>
              <w:jc w:val="left"/>
              <w:rPr>
                <w:rFonts w:hint="eastAsia" w:ascii="仿宋" w:hAnsi="仿宋" w:eastAsia="仿宋" w:cs="仿宋"/>
                <w:color w:val="auto"/>
              </w:rPr>
            </w:pPr>
          </w:p>
        </w:tc>
      </w:tr>
      <w:tr w14:paraId="4C971C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664" w:type="dxa"/>
            <w:tcBorders>
              <w:tl2br w:val="nil"/>
              <w:tr2bl w:val="nil"/>
            </w:tcBorders>
            <w:noWrap/>
            <w:tcMar>
              <w:top w:w="15" w:type="dxa"/>
              <w:left w:w="15" w:type="dxa"/>
              <w:right w:w="15" w:type="dxa"/>
            </w:tcMar>
            <w:vAlign w:val="center"/>
          </w:tcPr>
          <w:p w14:paraId="3BC9D371">
            <w:pPr>
              <w:widowControl/>
              <w:jc w:val="center"/>
              <w:textAlignment w:val="center"/>
              <w:rPr>
                <w:rFonts w:hint="eastAsia" w:ascii="仿宋" w:hAnsi="仿宋" w:eastAsia="仿宋" w:cs="仿宋"/>
                <w:color w:val="auto"/>
              </w:rPr>
            </w:pPr>
            <w:r>
              <w:rPr>
                <w:rFonts w:hint="eastAsia" w:ascii="仿宋" w:hAnsi="仿宋" w:eastAsia="仿宋" w:cs="仿宋"/>
                <w:color w:val="auto"/>
              </w:rPr>
              <w:t>30</w:t>
            </w:r>
          </w:p>
        </w:tc>
        <w:tc>
          <w:tcPr>
            <w:tcW w:w="902" w:type="dxa"/>
            <w:tcBorders>
              <w:tl2br w:val="nil"/>
              <w:tr2bl w:val="nil"/>
            </w:tcBorders>
            <w:noWrap/>
            <w:tcMar>
              <w:top w:w="15" w:type="dxa"/>
              <w:left w:w="15" w:type="dxa"/>
              <w:right w:w="15" w:type="dxa"/>
            </w:tcMar>
            <w:vAlign w:val="center"/>
          </w:tcPr>
          <w:p w14:paraId="1CAE7543">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37A17FB5">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工作日志</w:t>
            </w:r>
          </w:p>
        </w:tc>
        <w:tc>
          <w:tcPr>
            <w:tcW w:w="660" w:type="dxa"/>
            <w:tcBorders>
              <w:tl2br w:val="nil"/>
              <w:tr2bl w:val="nil"/>
            </w:tcBorders>
            <w:noWrap w:val="0"/>
            <w:tcMar>
              <w:top w:w="15" w:type="dxa"/>
              <w:left w:w="15" w:type="dxa"/>
              <w:right w:w="15" w:type="dxa"/>
            </w:tcMar>
            <w:vAlign w:val="center"/>
          </w:tcPr>
          <w:p w14:paraId="3DFAF156">
            <w:pPr>
              <w:widowControl/>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570" w:type="dxa"/>
            <w:tcBorders>
              <w:tl2br w:val="nil"/>
              <w:tr2bl w:val="nil"/>
            </w:tcBorders>
            <w:noWrap w:val="0"/>
            <w:tcMar>
              <w:top w:w="15" w:type="dxa"/>
              <w:left w:w="15" w:type="dxa"/>
              <w:right w:w="15" w:type="dxa"/>
            </w:tcMar>
            <w:vAlign w:val="center"/>
          </w:tcPr>
          <w:p w14:paraId="514E96CA">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20BD3598">
            <w:pPr>
              <w:widowControl/>
              <w:jc w:val="center"/>
              <w:textAlignment w:val="center"/>
              <w:rPr>
                <w:rFonts w:hint="eastAsia" w:ascii="仿宋" w:hAnsi="仿宋" w:eastAsia="仿宋" w:cs="仿宋"/>
                <w:color w:val="auto"/>
              </w:rPr>
            </w:pPr>
            <w:r>
              <w:rPr>
                <w:rFonts w:hint="eastAsia" w:ascii="仿宋" w:hAnsi="仿宋" w:eastAsia="仿宋" w:cs="仿宋"/>
                <w:color w:val="auto"/>
              </w:rPr>
              <w:t>建立管理和服务工作记录。</w:t>
            </w:r>
          </w:p>
        </w:tc>
        <w:tc>
          <w:tcPr>
            <w:tcW w:w="3825" w:type="dxa"/>
            <w:tcBorders>
              <w:tl2br w:val="nil"/>
              <w:tr2bl w:val="nil"/>
            </w:tcBorders>
            <w:noWrap w:val="0"/>
            <w:tcMar>
              <w:top w:w="15" w:type="dxa"/>
              <w:left w:w="15" w:type="dxa"/>
              <w:right w:w="15" w:type="dxa"/>
            </w:tcMar>
            <w:vAlign w:val="center"/>
          </w:tcPr>
          <w:p w14:paraId="56EE0EFC">
            <w:pPr>
              <w:widowControl/>
              <w:jc w:val="left"/>
              <w:textAlignment w:val="center"/>
              <w:rPr>
                <w:rFonts w:hint="eastAsia" w:ascii="仿宋" w:hAnsi="仿宋" w:eastAsia="仿宋" w:cs="仿宋"/>
                <w:color w:val="auto"/>
              </w:rPr>
            </w:pPr>
            <w:r>
              <w:rPr>
                <w:rFonts w:hint="eastAsia" w:ascii="仿宋" w:hAnsi="仿宋" w:eastAsia="仿宋" w:cs="仿宋"/>
                <w:color w:val="auto"/>
              </w:rPr>
              <w:t>按照“一日一志”要求建立工作记录，有每日管理服务开展情况，各类人员出勤及请销假情况，各项非日常活动（党团共建、志愿服务、社会活动、检查考核等）、特殊事件（如意外及安全事件等）及其他必要的信息记录。</w:t>
            </w:r>
          </w:p>
        </w:tc>
        <w:tc>
          <w:tcPr>
            <w:tcW w:w="3315" w:type="dxa"/>
            <w:tcBorders>
              <w:tl2br w:val="nil"/>
              <w:tr2bl w:val="nil"/>
            </w:tcBorders>
            <w:noWrap/>
            <w:tcMar>
              <w:top w:w="15" w:type="dxa"/>
              <w:left w:w="15" w:type="dxa"/>
              <w:right w:w="15" w:type="dxa"/>
            </w:tcMar>
            <w:vAlign w:val="center"/>
          </w:tcPr>
          <w:p w14:paraId="30ECDC81">
            <w:pPr>
              <w:widowControl/>
              <w:jc w:val="both"/>
              <w:textAlignment w:val="bottom"/>
              <w:rPr>
                <w:rFonts w:hint="eastAsia" w:ascii="仿宋" w:hAnsi="仿宋" w:eastAsia="仿宋" w:cs="仿宋"/>
                <w:color w:val="auto"/>
              </w:rPr>
            </w:pPr>
            <w:r>
              <w:rPr>
                <w:rFonts w:hint="eastAsia" w:ascii="仿宋" w:hAnsi="仿宋" w:eastAsia="仿宋" w:cs="仿宋"/>
                <w:color w:val="auto"/>
              </w:rPr>
              <w:t>按照“一日一志”要求建立台账，信息完</w:t>
            </w:r>
            <w:r>
              <w:rPr>
                <w:rFonts w:hint="eastAsia" w:ascii="仿宋" w:hAnsi="仿宋" w:eastAsia="仿宋" w:cs="仿宋"/>
                <w:vanish/>
                <w:color w:val="auto"/>
              </w:rPr>
              <w:t>整：3分，未按照“一日一志”要求建立台账，信息不够完整：1分，未建台账：0分</w:t>
            </w:r>
          </w:p>
        </w:tc>
        <w:tc>
          <w:tcPr>
            <w:tcW w:w="2625" w:type="dxa"/>
            <w:tcBorders>
              <w:tl2br w:val="nil"/>
              <w:tr2bl w:val="nil"/>
            </w:tcBorders>
            <w:noWrap w:val="0"/>
            <w:tcMar>
              <w:top w:w="15" w:type="dxa"/>
              <w:left w:w="15" w:type="dxa"/>
              <w:right w:w="15" w:type="dxa"/>
            </w:tcMar>
            <w:vAlign w:val="center"/>
          </w:tcPr>
          <w:p w14:paraId="618C856D">
            <w:pPr>
              <w:widowControl/>
              <w:jc w:val="left"/>
              <w:textAlignment w:val="center"/>
              <w:rPr>
                <w:rFonts w:hint="eastAsia" w:ascii="仿宋" w:hAnsi="仿宋" w:eastAsia="仿宋" w:cs="仿宋"/>
                <w:color w:val="auto"/>
              </w:rPr>
            </w:pPr>
            <w:r>
              <w:rPr>
                <w:rFonts w:hint="eastAsia" w:ascii="仿宋" w:hAnsi="仿宋" w:eastAsia="仿宋" w:cs="仿宋"/>
                <w:color w:val="auto"/>
              </w:rPr>
              <w:t>注：生活照料、技能培训、康复训练、文体活动、辅助性就业以及晨检等例行事项，宜通过月或周计划明确，每日工作记录中可简化记录的形式和内容。</w:t>
            </w:r>
          </w:p>
        </w:tc>
      </w:tr>
      <w:tr w14:paraId="636A4C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664" w:type="dxa"/>
            <w:tcBorders>
              <w:tl2br w:val="nil"/>
              <w:tr2bl w:val="nil"/>
            </w:tcBorders>
            <w:noWrap/>
            <w:tcMar>
              <w:top w:w="15" w:type="dxa"/>
              <w:left w:w="15" w:type="dxa"/>
              <w:right w:w="15" w:type="dxa"/>
            </w:tcMar>
            <w:vAlign w:val="center"/>
          </w:tcPr>
          <w:p w14:paraId="0C681D9A">
            <w:pPr>
              <w:widowControl/>
              <w:jc w:val="center"/>
              <w:textAlignment w:val="center"/>
              <w:rPr>
                <w:rFonts w:hint="eastAsia" w:ascii="仿宋" w:hAnsi="仿宋" w:eastAsia="仿宋" w:cs="仿宋"/>
                <w:color w:val="auto"/>
              </w:rPr>
            </w:pPr>
            <w:r>
              <w:rPr>
                <w:rFonts w:hint="eastAsia" w:ascii="仿宋" w:hAnsi="仿宋" w:eastAsia="仿宋" w:cs="仿宋"/>
                <w:color w:val="auto"/>
              </w:rPr>
              <w:t>31</w:t>
            </w:r>
          </w:p>
        </w:tc>
        <w:tc>
          <w:tcPr>
            <w:tcW w:w="902" w:type="dxa"/>
            <w:tcBorders>
              <w:tl2br w:val="nil"/>
              <w:tr2bl w:val="nil"/>
            </w:tcBorders>
            <w:noWrap/>
            <w:tcMar>
              <w:top w:w="15" w:type="dxa"/>
              <w:left w:w="15" w:type="dxa"/>
              <w:right w:w="15" w:type="dxa"/>
            </w:tcMar>
            <w:vAlign w:val="center"/>
          </w:tcPr>
          <w:p w14:paraId="2006884F">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09A45F4F">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消防安全</w:t>
            </w:r>
          </w:p>
        </w:tc>
        <w:tc>
          <w:tcPr>
            <w:tcW w:w="660" w:type="dxa"/>
            <w:tcBorders>
              <w:tl2br w:val="nil"/>
              <w:tr2bl w:val="nil"/>
            </w:tcBorders>
            <w:noWrap w:val="0"/>
            <w:tcMar>
              <w:top w:w="15" w:type="dxa"/>
              <w:left w:w="15" w:type="dxa"/>
              <w:right w:w="15" w:type="dxa"/>
            </w:tcMar>
            <w:vAlign w:val="center"/>
          </w:tcPr>
          <w:p w14:paraId="6BB03BB0">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73805EC5">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441FA97C">
            <w:pPr>
              <w:widowControl/>
              <w:jc w:val="center"/>
              <w:textAlignment w:val="center"/>
              <w:rPr>
                <w:rFonts w:hint="eastAsia" w:ascii="仿宋" w:hAnsi="仿宋" w:eastAsia="仿宋" w:cs="仿宋"/>
                <w:color w:val="auto"/>
              </w:rPr>
            </w:pPr>
            <w:r>
              <w:rPr>
                <w:rFonts w:hint="eastAsia" w:ascii="仿宋" w:hAnsi="仿宋" w:eastAsia="仿宋" w:cs="仿宋"/>
                <w:color w:val="auto"/>
              </w:rPr>
              <w:t>符合消防安全方面的要求。</w:t>
            </w:r>
          </w:p>
        </w:tc>
        <w:tc>
          <w:tcPr>
            <w:tcW w:w="3825" w:type="dxa"/>
            <w:tcBorders>
              <w:tl2br w:val="nil"/>
              <w:tr2bl w:val="nil"/>
            </w:tcBorders>
            <w:noWrap w:val="0"/>
            <w:tcMar>
              <w:top w:w="15" w:type="dxa"/>
              <w:left w:w="15" w:type="dxa"/>
              <w:right w:w="15" w:type="dxa"/>
            </w:tcMar>
            <w:vAlign w:val="center"/>
          </w:tcPr>
          <w:p w14:paraId="578D1AF2">
            <w:pPr>
              <w:widowControl/>
              <w:jc w:val="left"/>
              <w:textAlignment w:val="center"/>
              <w:rPr>
                <w:rFonts w:hint="eastAsia" w:ascii="仿宋" w:hAnsi="仿宋" w:eastAsia="仿宋" w:cs="仿宋"/>
                <w:color w:val="auto"/>
              </w:rPr>
            </w:pPr>
            <w:r>
              <w:rPr>
                <w:rFonts w:hint="eastAsia" w:ascii="仿宋" w:hAnsi="仿宋" w:eastAsia="仿宋" w:cs="仿宋"/>
                <w:color w:val="auto"/>
              </w:rPr>
              <w:t>通过消防验收、有消防备案或消防安全合格证书等，每年定期开展或接受消防检查，每年开展消防安全演练（含学习）不少于2次，消防设施设备和安全通道标识良好（无超期失效情况）。</w:t>
            </w:r>
          </w:p>
        </w:tc>
        <w:tc>
          <w:tcPr>
            <w:tcW w:w="3315" w:type="dxa"/>
            <w:tcBorders>
              <w:tl2br w:val="nil"/>
              <w:tr2bl w:val="nil"/>
            </w:tcBorders>
            <w:noWrap w:val="0"/>
            <w:tcMar>
              <w:top w:w="15" w:type="dxa"/>
              <w:left w:w="15" w:type="dxa"/>
              <w:right w:w="15" w:type="dxa"/>
            </w:tcMar>
            <w:vAlign w:val="center"/>
          </w:tcPr>
          <w:p w14:paraId="4203ED1B">
            <w:pPr>
              <w:widowControl/>
              <w:textAlignment w:val="center"/>
              <w:rPr>
                <w:rFonts w:hint="eastAsia" w:ascii="仿宋" w:hAnsi="仿宋" w:eastAsia="仿宋" w:cs="仿宋"/>
                <w:color w:val="auto"/>
              </w:rPr>
            </w:pPr>
            <w:r>
              <w:rPr>
                <w:rFonts w:hint="eastAsia" w:ascii="仿宋" w:hAnsi="仿宋" w:eastAsia="仿宋" w:cs="仿宋"/>
                <w:color w:val="auto"/>
              </w:rPr>
              <w:t>符合规定得1分；不开展不得分。</w:t>
            </w:r>
          </w:p>
        </w:tc>
        <w:tc>
          <w:tcPr>
            <w:tcW w:w="2625" w:type="dxa"/>
            <w:tcBorders>
              <w:tl2br w:val="nil"/>
              <w:tr2bl w:val="nil"/>
            </w:tcBorders>
            <w:noWrap w:val="0"/>
            <w:tcMar>
              <w:top w:w="15" w:type="dxa"/>
              <w:left w:w="15" w:type="dxa"/>
              <w:right w:w="15" w:type="dxa"/>
            </w:tcMar>
            <w:vAlign w:val="center"/>
          </w:tcPr>
          <w:p w14:paraId="543B540F">
            <w:pPr>
              <w:jc w:val="left"/>
              <w:rPr>
                <w:rFonts w:hint="eastAsia" w:ascii="仿宋" w:hAnsi="仿宋" w:eastAsia="仿宋" w:cs="仿宋"/>
                <w:color w:val="auto"/>
              </w:rPr>
            </w:pPr>
          </w:p>
        </w:tc>
      </w:tr>
      <w:tr w14:paraId="36726E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664" w:type="dxa"/>
            <w:tcBorders>
              <w:tl2br w:val="nil"/>
              <w:tr2bl w:val="nil"/>
            </w:tcBorders>
            <w:noWrap/>
            <w:tcMar>
              <w:top w:w="15" w:type="dxa"/>
              <w:left w:w="15" w:type="dxa"/>
              <w:right w:w="15" w:type="dxa"/>
            </w:tcMar>
            <w:vAlign w:val="center"/>
          </w:tcPr>
          <w:p w14:paraId="70F81DCA">
            <w:pPr>
              <w:widowControl/>
              <w:jc w:val="center"/>
              <w:textAlignment w:val="center"/>
              <w:rPr>
                <w:rFonts w:hint="eastAsia" w:ascii="仿宋" w:hAnsi="仿宋" w:eastAsia="仿宋" w:cs="仿宋"/>
                <w:color w:val="auto"/>
              </w:rPr>
            </w:pPr>
            <w:r>
              <w:rPr>
                <w:rFonts w:hint="eastAsia" w:ascii="仿宋" w:hAnsi="仿宋" w:eastAsia="仿宋" w:cs="仿宋"/>
                <w:color w:val="auto"/>
              </w:rPr>
              <w:t>32</w:t>
            </w:r>
          </w:p>
        </w:tc>
        <w:tc>
          <w:tcPr>
            <w:tcW w:w="902" w:type="dxa"/>
            <w:tcBorders>
              <w:tl2br w:val="nil"/>
              <w:tr2bl w:val="nil"/>
            </w:tcBorders>
            <w:noWrap/>
            <w:tcMar>
              <w:top w:w="15" w:type="dxa"/>
              <w:left w:w="15" w:type="dxa"/>
              <w:right w:w="15" w:type="dxa"/>
            </w:tcMar>
            <w:vAlign w:val="center"/>
          </w:tcPr>
          <w:p w14:paraId="22C32D6B">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204811C8">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应急管理</w:t>
            </w:r>
          </w:p>
        </w:tc>
        <w:tc>
          <w:tcPr>
            <w:tcW w:w="660" w:type="dxa"/>
            <w:tcBorders>
              <w:tl2br w:val="nil"/>
              <w:tr2bl w:val="nil"/>
            </w:tcBorders>
            <w:noWrap w:val="0"/>
            <w:tcMar>
              <w:top w:w="15" w:type="dxa"/>
              <w:left w:w="15" w:type="dxa"/>
              <w:right w:w="15" w:type="dxa"/>
            </w:tcMar>
            <w:vAlign w:val="center"/>
          </w:tcPr>
          <w:p w14:paraId="3F2F7818">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07ABD579">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789BBA49">
            <w:pPr>
              <w:widowControl/>
              <w:jc w:val="center"/>
              <w:textAlignment w:val="center"/>
              <w:rPr>
                <w:rFonts w:hint="eastAsia" w:ascii="仿宋" w:hAnsi="仿宋" w:eastAsia="仿宋" w:cs="仿宋"/>
                <w:color w:val="auto"/>
              </w:rPr>
            </w:pPr>
            <w:r>
              <w:rPr>
                <w:rFonts w:hint="eastAsia" w:ascii="仿宋" w:hAnsi="仿宋" w:eastAsia="仿宋" w:cs="仿宋"/>
                <w:color w:val="auto"/>
              </w:rPr>
              <w:t>有应急事件处置预案并定期演练。</w:t>
            </w:r>
          </w:p>
        </w:tc>
        <w:tc>
          <w:tcPr>
            <w:tcW w:w="3825" w:type="dxa"/>
            <w:tcBorders>
              <w:tl2br w:val="nil"/>
              <w:tr2bl w:val="nil"/>
            </w:tcBorders>
            <w:noWrap w:val="0"/>
            <w:tcMar>
              <w:top w:w="15" w:type="dxa"/>
              <w:left w:w="15" w:type="dxa"/>
              <w:right w:w="15" w:type="dxa"/>
            </w:tcMar>
            <w:vAlign w:val="center"/>
          </w:tcPr>
          <w:p w14:paraId="42A90489">
            <w:pPr>
              <w:widowControl/>
              <w:jc w:val="left"/>
              <w:textAlignment w:val="center"/>
              <w:rPr>
                <w:rFonts w:hint="eastAsia" w:ascii="仿宋" w:hAnsi="仿宋" w:eastAsia="仿宋" w:cs="仿宋"/>
                <w:color w:val="auto"/>
              </w:rPr>
            </w:pPr>
            <w:r>
              <w:rPr>
                <w:rFonts w:hint="eastAsia" w:ascii="仿宋" w:hAnsi="仿宋" w:eastAsia="仿宋" w:cs="仿宋"/>
                <w:color w:val="auto"/>
              </w:rPr>
              <w:t>有残疾人走失、意外伤害、工伤事件、突发疾病、情绪（精神）失控、火灾等应急（安全）事件处置预案，应急（安全）事件处置方法流程清晰，每季度有应急（安全）事件（宜为不同方面）处置演练。</w:t>
            </w:r>
          </w:p>
        </w:tc>
        <w:tc>
          <w:tcPr>
            <w:tcW w:w="3315" w:type="dxa"/>
            <w:tcBorders>
              <w:tl2br w:val="nil"/>
              <w:tr2bl w:val="nil"/>
            </w:tcBorders>
            <w:noWrap w:val="0"/>
            <w:tcMar>
              <w:top w:w="15" w:type="dxa"/>
              <w:left w:w="15" w:type="dxa"/>
              <w:right w:w="15" w:type="dxa"/>
            </w:tcMar>
            <w:vAlign w:val="center"/>
          </w:tcPr>
          <w:p w14:paraId="36192046">
            <w:pPr>
              <w:widowControl/>
              <w:textAlignment w:val="center"/>
              <w:rPr>
                <w:rFonts w:hint="eastAsia" w:ascii="仿宋" w:hAnsi="仿宋" w:eastAsia="仿宋" w:cs="仿宋"/>
                <w:color w:val="auto"/>
              </w:rPr>
            </w:pPr>
            <w:r>
              <w:rPr>
                <w:rFonts w:hint="eastAsia" w:ascii="仿宋" w:hAnsi="仿宋" w:eastAsia="仿宋" w:cs="仿宋"/>
                <w:color w:val="auto"/>
              </w:rPr>
              <w:t>有：1分，无：0分</w:t>
            </w:r>
          </w:p>
        </w:tc>
        <w:tc>
          <w:tcPr>
            <w:tcW w:w="2625" w:type="dxa"/>
            <w:tcBorders>
              <w:tl2br w:val="nil"/>
              <w:tr2bl w:val="nil"/>
            </w:tcBorders>
            <w:noWrap w:val="0"/>
            <w:tcMar>
              <w:top w:w="15" w:type="dxa"/>
              <w:left w:w="15" w:type="dxa"/>
              <w:right w:w="15" w:type="dxa"/>
            </w:tcMar>
            <w:vAlign w:val="center"/>
          </w:tcPr>
          <w:p w14:paraId="406BE9D5">
            <w:pPr>
              <w:jc w:val="left"/>
              <w:rPr>
                <w:rFonts w:hint="eastAsia" w:ascii="仿宋" w:hAnsi="仿宋" w:eastAsia="仿宋" w:cs="仿宋"/>
                <w:color w:val="auto"/>
              </w:rPr>
            </w:pPr>
          </w:p>
        </w:tc>
      </w:tr>
      <w:tr w14:paraId="38DEF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64" w:type="dxa"/>
            <w:tcBorders>
              <w:tl2br w:val="nil"/>
              <w:tr2bl w:val="nil"/>
            </w:tcBorders>
            <w:noWrap/>
            <w:tcMar>
              <w:top w:w="15" w:type="dxa"/>
              <w:left w:w="15" w:type="dxa"/>
              <w:right w:w="15" w:type="dxa"/>
            </w:tcMar>
            <w:vAlign w:val="center"/>
          </w:tcPr>
          <w:p w14:paraId="393DE9AD">
            <w:pPr>
              <w:widowControl/>
              <w:jc w:val="center"/>
              <w:textAlignment w:val="center"/>
              <w:rPr>
                <w:rFonts w:hint="eastAsia" w:ascii="仿宋" w:hAnsi="仿宋" w:eastAsia="仿宋" w:cs="仿宋"/>
                <w:color w:val="auto"/>
              </w:rPr>
            </w:pPr>
            <w:r>
              <w:rPr>
                <w:rFonts w:hint="eastAsia" w:ascii="仿宋" w:hAnsi="仿宋" w:eastAsia="仿宋" w:cs="仿宋"/>
                <w:color w:val="auto"/>
              </w:rPr>
              <w:t>33</w:t>
            </w:r>
          </w:p>
        </w:tc>
        <w:tc>
          <w:tcPr>
            <w:tcW w:w="902" w:type="dxa"/>
            <w:tcBorders>
              <w:tl2br w:val="nil"/>
              <w:tr2bl w:val="nil"/>
            </w:tcBorders>
            <w:noWrap/>
            <w:tcMar>
              <w:top w:w="15" w:type="dxa"/>
              <w:left w:w="15" w:type="dxa"/>
              <w:right w:w="15" w:type="dxa"/>
            </w:tcMar>
            <w:vAlign w:val="center"/>
          </w:tcPr>
          <w:p w14:paraId="3FEBF18F">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7B9DD7AB">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预防意外</w:t>
            </w:r>
          </w:p>
        </w:tc>
        <w:tc>
          <w:tcPr>
            <w:tcW w:w="660" w:type="dxa"/>
            <w:tcBorders>
              <w:tl2br w:val="nil"/>
              <w:tr2bl w:val="nil"/>
            </w:tcBorders>
            <w:noWrap w:val="0"/>
            <w:tcMar>
              <w:top w:w="15" w:type="dxa"/>
              <w:left w:w="15" w:type="dxa"/>
              <w:right w:w="15" w:type="dxa"/>
            </w:tcMar>
            <w:vAlign w:val="center"/>
          </w:tcPr>
          <w:p w14:paraId="37A4F5F6">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197FA3FD">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3C018E78">
            <w:pPr>
              <w:widowControl/>
              <w:jc w:val="center"/>
              <w:textAlignment w:val="center"/>
              <w:rPr>
                <w:rFonts w:hint="eastAsia" w:ascii="仿宋" w:hAnsi="仿宋" w:eastAsia="仿宋" w:cs="仿宋"/>
                <w:color w:val="auto"/>
              </w:rPr>
            </w:pPr>
            <w:r>
              <w:rPr>
                <w:rFonts w:hint="eastAsia" w:ascii="仿宋" w:hAnsi="仿宋" w:eastAsia="仿宋" w:cs="仿宋"/>
                <w:color w:val="auto"/>
              </w:rPr>
              <w:t>有预防意外事件发生的措施。</w:t>
            </w:r>
          </w:p>
        </w:tc>
        <w:tc>
          <w:tcPr>
            <w:tcW w:w="3825" w:type="dxa"/>
            <w:tcBorders>
              <w:tl2br w:val="nil"/>
              <w:tr2bl w:val="nil"/>
            </w:tcBorders>
            <w:noWrap w:val="0"/>
            <w:tcMar>
              <w:top w:w="15" w:type="dxa"/>
              <w:left w:w="15" w:type="dxa"/>
              <w:right w:w="15" w:type="dxa"/>
            </w:tcMar>
            <w:vAlign w:val="center"/>
          </w:tcPr>
          <w:p w14:paraId="2CAD5E31">
            <w:pPr>
              <w:widowControl/>
              <w:jc w:val="left"/>
              <w:textAlignment w:val="center"/>
              <w:rPr>
                <w:rFonts w:hint="eastAsia" w:ascii="仿宋" w:hAnsi="仿宋" w:eastAsia="仿宋" w:cs="仿宋"/>
                <w:color w:val="auto"/>
              </w:rPr>
            </w:pPr>
            <w:r>
              <w:rPr>
                <w:rFonts w:hint="eastAsia" w:ascii="仿宋" w:hAnsi="仿宋" w:eastAsia="仿宋" w:cs="仿宋"/>
                <w:color w:val="auto"/>
              </w:rPr>
              <w:t>卫生间及浴室有防滑措施，各类设施设备锐角经安全处理，扶手类设施稳固，刀剪等锐器管理规范，水电设施防护到位。</w:t>
            </w:r>
          </w:p>
        </w:tc>
        <w:tc>
          <w:tcPr>
            <w:tcW w:w="3315" w:type="dxa"/>
            <w:tcBorders>
              <w:tl2br w:val="nil"/>
              <w:tr2bl w:val="nil"/>
            </w:tcBorders>
            <w:noWrap w:val="0"/>
            <w:tcMar>
              <w:top w:w="15" w:type="dxa"/>
              <w:left w:w="15" w:type="dxa"/>
              <w:right w:w="15" w:type="dxa"/>
            </w:tcMar>
            <w:vAlign w:val="center"/>
          </w:tcPr>
          <w:p w14:paraId="3F288167">
            <w:pPr>
              <w:widowControl/>
              <w:textAlignment w:val="center"/>
              <w:rPr>
                <w:rFonts w:hint="eastAsia" w:ascii="仿宋" w:hAnsi="仿宋" w:eastAsia="仿宋" w:cs="仿宋"/>
                <w:color w:val="auto"/>
              </w:rPr>
            </w:pPr>
            <w:r>
              <w:rPr>
                <w:rFonts w:hint="eastAsia" w:ascii="仿宋" w:hAnsi="仿宋" w:eastAsia="仿宋" w:cs="仿宋"/>
                <w:color w:val="auto"/>
              </w:rPr>
              <w:t>有：1分，无：0分</w:t>
            </w:r>
          </w:p>
        </w:tc>
        <w:tc>
          <w:tcPr>
            <w:tcW w:w="2625" w:type="dxa"/>
            <w:tcBorders>
              <w:tl2br w:val="nil"/>
              <w:tr2bl w:val="nil"/>
            </w:tcBorders>
            <w:noWrap w:val="0"/>
            <w:tcMar>
              <w:top w:w="15" w:type="dxa"/>
              <w:left w:w="15" w:type="dxa"/>
              <w:right w:w="15" w:type="dxa"/>
            </w:tcMar>
            <w:vAlign w:val="center"/>
          </w:tcPr>
          <w:p w14:paraId="3EEF544C">
            <w:pPr>
              <w:jc w:val="left"/>
              <w:rPr>
                <w:rFonts w:hint="eastAsia" w:ascii="仿宋" w:hAnsi="仿宋" w:eastAsia="仿宋" w:cs="仿宋"/>
                <w:color w:val="auto"/>
              </w:rPr>
            </w:pPr>
          </w:p>
        </w:tc>
      </w:tr>
      <w:tr w14:paraId="34FE93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64" w:type="dxa"/>
            <w:tcBorders>
              <w:tl2br w:val="nil"/>
              <w:tr2bl w:val="nil"/>
            </w:tcBorders>
            <w:noWrap/>
            <w:tcMar>
              <w:top w:w="15" w:type="dxa"/>
              <w:left w:w="15" w:type="dxa"/>
              <w:right w:w="15" w:type="dxa"/>
            </w:tcMar>
            <w:vAlign w:val="center"/>
          </w:tcPr>
          <w:p w14:paraId="419A7776">
            <w:pPr>
              <w:widowControl/>
              <w:jc w:val="center"/>
              <w:textAlignment w:val="center"/>
              <w:rPr>
                <w:rFonts w:hint="eastAsia" w:ascii="仿宋" w:hAnsi="仿宋" w:eastAsia="仿宋" w:cs="仿宋"/>
                <w:color w:val="auto"/>
              </w:rPr>
            </w:pPr>
            <w:r>
              <w:rPr>
                <w:rFonts w:hint="eastAsia" w:ascii="仿宋" w:hAnsi="仿宋" w:eastAsia="仿宋" w:cs="仿宋"/>
                <w:color w:val="auto"/>
              </w:rPr>
              <w:t>34</w:t>
            </w:r>
          </w:p>
        </w:tc>
        <w:tc>
          <w:tcPr>
            <w:tcW w:w="902" w:type="dxa"/>
            <w:tcBorders>
              <w:tl2br w:val="nil"/>
              <w:tr2bl w:val="nil"/>
            </w:tcBorders>
            <w:noWrap/>
            <w:tcMar>
              <w:top w:w="15" w:type="dxa"/>
              <w:left w:w="15" w:type="dxa"/>
              <w:right w:w="15" w:type="dxa"/>
            </w:tcMar>
            <w:vAlign w:val="center"/>
          </w:tcPr>
          <w:p w14:paraId="23702F67">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28154789">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资金使用</w:t>
            </w:r>
          </w:p>
        </w:tc>
        <w:tc>
          <w:tcPr>
            <w:tcW w:w="660" w:type="dxa"/>
            <w:tcBorders>
              <w:tl2br w:val="nil"/>
              <w:tr2bl w:val="nil"/>
            </w:tcBorders>
            <w:noWrap w:val="0"/>
            <w:tcMar>
              <w:top w:w="15" w:type="dxa"/>
              <w:left w:w="15" w:type="dxa"/>
              <w:right w:w="15" w:type="dxa"/>
            </w:tcMar>
            <w:vAlign w:val="center"/>
          </w:tcPr>
          <w:p w14:paraId="2428C54A">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463B09EC">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1CE64965">
            <w:pPr>
              <w:widowControl/>
              <w:jc w:val="center"/>
              <w:textAlignment w:val="center"/>
              <w:rPr>
                <w:rFonts w:hint="eastAsia" w:ascii="仿宋" w:hAnsi="仿宋" w:eastAsia="仿宋" w:cs="仿宋"/>
                <w:color w:val="auto"/>
              </w:rPr>
            </w:pPr>
            <w:r>
              <w:rPr>
                <w:rFonts w:hint="eastAsia" w:ascii="仿宋" w:hAnsi="仿宋" w:eastAsia="仿宋" w:cs="仿宋"/>
                <w:color w:val="auto"/>
              </w:rPr>
              <w:t>资金使用合理，管理规范。</w:t>
            </w:r>
          </w:p>
        </w:tc>
        <w:tc>
          <w:tcPr>
            <w:tcW w:w="3825" w:type="dxa"/>
            <w:tcBorders>
              <w:tl2br w:val="nil"/>
              <w:tr2bl w:val="nil"/>
            </w:tcBorders>
            <w:noWrap w:val="0"/>
            <w:tcMar>
              <w:top w:w="15" w:type="dxa"/>
              <w:left w:w="15" w:type="dxa"/>
              <w:right w:w="15" w:type="dxa"/>
            </w:tcMar>
            <w:vAlign w:val="center"/>
          </w:tcPr>
          <w:p w14:paraId="75EA887D">
            <w:pPr>
              <w:widowControl/>
              <w:jc w:val="left"/>
              <w:textAlignment w:val="center"/>
              <w:rPr>
                <w:rFonts w:hint="eastAsia" w:ascii="仿宋" w:hAnsi="仿宋" w:eastAsia="仿宋" w:cs="仿宋"/>
                <w:color w:val="auto"/>
              </w:rPr>
            </w:pPr>
            <w:r>
              <w:rPr>
                <w:rFonts w:hint="eastAsia" w:ascii="仿宋" w:hAnsi="仿宋" w:eastAsia="仿宋" w:cs="仿宋"/>
                <w:color w:val="auto"/>
              </w:rPr>
              <w:t>政府补助、社会捐赠等资金使用合理，账目记录规范，收支平衡，合法合规。</w:t>
            </w:r>
          </w:p>
        </w:tc>
        <w:tc>
          <w:tcPr>
            <w:tcW w:w="3315" w:type="dxa"/>
            <w:tcBorders>
              <w:tl2br w:val="nil"/>
              <w:tr2bl w:val="nil"/>
            </w:tcBorders>
            <w:noWrap w:val="0"/>
            <w:tcMar>
              <w:top w:w="15" w:type="dxa"/>
              <w:left w:w="15" w:type="dxa"/>
              <w:right w:w="15" w:type="dxa"/>
            </w:tcMar>
            <w:vAlign w:val="center"/>
          </w:tcPr>
          <w:p w14:paraId="27EB1BD8">
            <w:pPr>
              <w:widowControl/>
              <w:textAlignment w:val="center"/>
              <w:rPr>
                <w:rFonts w:hint="eastAsia" w:ascii="仿宋" w:hAnsi="仿宋" w:eastAsia="仿宋" w:cs="仿宋"/>
                <w:color w:val="auto"/>
              </w:rPr>
            </w:pPr>
            <w:r>
              <w:rPr>
                <w:rFonts w:hint="eastAsia" w:ascii="仿宋" w:hAnsi="仿宋" w:eastAsia="仿宋" w:cs="仿宋"/>
                <w:color w:val="auto"/>
              </w:rPr>
              <w:t>有：1分，无：0分</w:t>
            </w:r>
          </w:p>
        </w:tc>
        <w:tc>
          <w:tcPr>
            <w:tcW w:w="2625" w:type="dxa"/>
            <w:tcBorders>
              <w:tl2br w:val="nil"/>
              <w:tr2bl w:val="nil"/>
            </w:tcBorders>
            <w:noWrap w:val="0"/>
            <w:tcMar>
              <w:top w:w="15" w:type="dxa"/>
              <w:left w:w="15" w:type="dxa"/>
              <w:right w:w="15" w:type="dxa"/>
            </w:tcMar>
            <w:vAlign w:val="center"/>
          </w:tcPr>
          <w:p w14:paraId="2E2A1B5C">
            <w:pPr>
              <w:jc w:val="left"/>
              <w:rPr>
                <w:rFonts w:hint="eastAsia" w:ascii="仿宋" w:hAnsi="仿宋" w:eastAsia="仿宋" w:cs="仿宋"/>
                <w:color w:val="auto"/>
              </w:rPr>
            </w:pPr>
          </w:p>
        </w:tc>
      </w:tr>
      <w:tr w14:paraId="160A6E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64" w:type="dxa"/>
            <w:tcBorders>
              <w:tl2br w:val="nil"/>
              <w:tr2bl w:val="nil"/>
            </w:tcBorders>
            <w:noWrap/>
            <w:tcMar>
              <w:top w:w="15" w:type="dxa"/>
              <w:left w:w="15" w:type="dxa"/>
              <w:right w:w="15" w:type="dxa"/>
            </w:tcMar>
            <w:vAlign w:val="center"/>
          </w:tcPr>
          <w:p w14:paraId="6758B3C3">
            <w:pPr>
              <w:widowControl/>
              <w:jc w:val="center"/>
              <w:textAlignment w:val="center"/>
              <w:rPr>
                <w:rFonts w:hint="eastAsia" w:ascii="仿宋" w:hAnsi="仿宋" w:eastAsia="仿宋" w:cs="仿宋"/>
                <w:color w:val="auto"/>
              </w:rPr>
            </w:pPr>
            <w:r>
              <w:rPr>
                <w:rFonts w:hint="eastAsia" w:ascii="仿宋" w:hAnsi="仿宋" w:eastAsia="仿宋" w:cs="仿宋"/>
                <w:color w:val="auto"/>
              </w:rPr>
              <w:t>35</w:t>
            </w:r>
          </w:p>
        </w:tc>
        <w:tc>
          <w:tcPr>
            <w:tcW w:w="902" w:type="dxa"/>
            <w:tcBorders>
              <w:tl2br w:val="nil"/>
              <w:tr2bl w:val="nil"/>
            </w:tcBorders>
            <w:noWrap/>
            <w:tcMar>
              <w:top w:w="15" w:type="dxa"/>
              <w:left w:w="15" w:type="dxa"/>
              <w:right w:w="15" w:type="dxa"/>
            </w:tcMar>
            <w:vAlign w:val="center"/>
          </w:tcPr>
          <w:p w14:paraId="61451796">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1F041971">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数字化运用</w:t>
            </w:r>
          </w:p>
        </w:tc>
        <w:tc>
          <w:tcPr>
            <w:tcW w:w="660" w:type="dxa"/>
            <w:tcBorders>
              <w:tl2br w:val="nil"/>
              <w:tr2bl w:val="nil"/>
            </w:tcBorders>
            <w:noWrap w:val="0"/>
            <w:tcMar>
              <w:top w:w="15" w:type="dxa"/>
              <w:left w:w="15" w:type="dxa"/>
              <w:right w:w="15" w:type="dxa"/>
            </w:tcMar>
            <w:vAlign w:val="center"/>
          </w:tcPr>
          <w:p w14:paraId="3200022F">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234F4AE3">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33C97DA1">
            <w:pPr>
              <w:widowControl/>
              <w:jc w:val="center"/>
              <w:textAlignment w:val="center"/>
              <w:rPr>
                <w:rFonts w:hint="eastAsia" w:ascii="仿宋" w:hAnsi="仿宋" w:eastAsia="仿宋" w:cs="仿宋"/>
                <w:color w:val="auto"/>
              </w:rPr>
            </w:pPr>
            <w:r>
              <w:rPr>
                <w:rFonts w:hint="eastAsia" w:ascii="仿宋" w:hAnsi="仿宋" w:eastAsia="仿宋" w:cs="仿宋"/>
                <w:color w:val="auto"/>
              </w:rPr>
              <w:t>运用数字化手段开展管理。</w:t>
            </w:r>
          </w:p>
        </w:tc>
        <w:tc>
          <w:tcPr>
            <w:tcW w:w="3825" w:type="dxa"/>
            <w:tcBorders>
              <w:tl2br w:val="nil"/>
              <w:tr2bl w:val="nil"/>
            </w:tcBorders>
            <w:noWrap w:val="0"/>
            <w:tcMar>
              <w:top w:w="15" w:type="dxa"/>
              <w:left w:w="15" w:type="dxa"/>
              <w:right w:w="15" w:type="dxa"/>
            </w:tcMar>
            <w:vAlign w:val="center"/>
          </w:tcPr>
          <w:p w14:paraId="161AB5A2">
            <w:pPr>
              <w:widowControl/>
              <w:jc w:val="left"/>
              <w:textAlignment w:val="center"/>
              <w:rPr>
                <w:rFonts w:hint="eastAsia" w:ascii="仿宋" w:hAnsi="仿宋" w:eastAsia="仿宋" w:cs="仿宋"/>
                <w:color w:val="auto"/>
              </w:rPr>
            </w:pPr>
            <w:r>
              <w:rPr>
                <w:rFonts w:hint="eastAsia" w:ascii="仿宋" w:hAnsi="仿宋" w:eastAsia="仿宋" w:cs="仿宋"/>
                <w:color w:val="auto"/>
              </w:rPr>
              <w:t>实现数字化考勤（考勤信息即时更新，能够远程在线查询），较好运用数字化管理服务系统。</w:t>
            </w:r>
          </w:p>
        </w:tc>
        <w:tc>
          <w:tcPr>
            <w:tcW w:w="3315" w:type="dxa"/>
            <w:tcBorders>
              <w:tl2br w:val="nil"/>
              <w:tr2bl w:val="nil"/>
            </w:tcBorders>
            <w:noWrap w:val="0"/>
            <w:tcMar>
              <w:top w:w="15" w:type="dxa"/>
              <w:left w:w="15" w:type="dxa"/>
              <w:right w:w="15" w:type="dxa"/>
            </w:tcMar>
            <w:vAlign w:val="center"/>
          </w:tcPr>
          <w:p w14:paraId="646D9C3D">
            <w:pPr>
              <w:widowControl/>
              <w:textAlignment w:val="center"/>
              <w:rPr>
                <w:rFonts w:hint="eastAsia" w:ascii="仿宋" w:hAnsi="仿宋" w:eastAsia="仿宋" w:cs="仿宋"/>
                <w:color w:val="auto"/>
              </w:rPr>
            </w:pPr>
            <w:r>
              <w:rPr>
                <w:rFonts w:hint="eastAsia" w:ascii="仿宋" w:hAnsi="仿宋" w:eastAsia="仿宋" w:cs="仿宋"/>
                <w:color w:val="auto"/>
              </w:rPr>
              <w:t>有：1分，无：0分</w:t>
            </w:r>
          </w:p>
        </w:tc>
        <w:tc>
          <w:tcPr>
            <w:tcW w:w="2625" w:type="dxa"/>
            <w:tcBorders>
              <w:tl2br w:val="nil"/>
              <w:tr2bl w:val="nil"/>
            </w:tcBorders>
            <w:noWrap w:val="0"/>
            <w:tcMar>
              <w:top w:w="15" w:type="dxa"/>
              <w:left w:w="15" w:type="dxa"/>
              <w:right w:w="15" w:type="dxa"/>
            </w:tcMar>
            <w:vAlign w:val="center"/>
          </w:tcPr>
          <w:p w14:paraId="59529144">
            <w:pPr>
              <w:jc w:val="left"/>
              <w:rPr>
                <w:rFonts w:hint="eastAsia" w:ascii="仿宋" w:hAnsi="仿宋" w:eastAsia="仿宋" w:cs="仿宋"/>
                <w:color w:val="auto"/>
              </w:rPr>
            </w:pPr>
          </w:p>
        </w:tc>
      </w:tr>
      <w:tr w14:paraId="6B8484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19" w:hRule="atLeast"/>
        </w:trPr>
        <w:tc>
          <w:tcPr>
            <w:tcW w:w="664" w:type="dxa"/>
            <w:tcBorders>
              <w:tl2br w:val="nil"/>
              <w:tr2bl w:val="nil"/>
            </w:tcBorders>
            <w:noWrap/>
            <w:tcMar>
              <w:top w:w="15" w:type="dxa"/>
              <w:left w:w="15" w:type="dxa"/>
              <w:right w:w="15" w:type="dxa"/>
            </w:tcMar>
            <w:vAlign w:val="center"/>
          </w:tcPr>
          <w:p w14:paraId="77EB4DD6">
            <w:pPr>
              <w:widowControl/>
              <w:jc w:val="center"/>
              <w:textAlignment w:val="center"/>
              <w:rPr>
                <w:rFonts w:hint="eastAsia" w:ascii="仿宋" w:hAnsi="仿宋" w:eastAsia="仿宋" w:cs="仿宋"/>
                <w:color w:val="auto"/>
              </w:rPr>
            </w:pPr>
            <w:r>
              <w:rPr>
                <w:rFonts w:hint="eastAsia" w:ascii="仿宋" w:hAnsi="仿宋" w:eastAsia="仿宋" w:cs="仿宋"/>
                <w:color w:val="auto"/>
              </w:rPr>
              <w:t>36</w:t>
            </w:r>
          </w:p>
        </w:tc>
        <w:tc>
          <w:tcPr>
            <w:tcW w:w="902" w:type="dxa"/>
            <w:tcBorders>
              <w:tl2br w:val="nil"/>
              <w:tr2bl w:val="nil"/>
            </w:tcBorders>
            <w:noWrap/>
            <w:tcMar>
              <w:top w:w="15" w:type="dxa"/>
              <w:left w:w="15" w:type="dxa"/>
              <w:right w:w="15" w:type="dxa"/>
            </w:tcMar>
            <w:vAlign w:val="center"/>
          </w:tcPr>
          <w:p w14:paraId="72E836F2">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3747A8B3">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庇护人员核查</w:t>
            </w:r>
          </w:p>
        </w:tc>
        <w:tc>
          <w:tcPr>
            <w:tcW w:w="660" w:type="dxa"/>
            <w:tcBorders>
              <w:tl2br w:val="nil"/>
              <w:tr2bl w:val="nil"/>
            </w:tcBorders>
            <w:noWrap w:val="0"/>
            <w:tcMar>
              <w:top w:w="15" w:type="dxa"/>
              <w:left w:w="15" w:type="dxa"/>
              <w:right w:w="15" w:type="dxa"/>
            </w:tcMar>
            <w:vAlign w:val="center"/>
          </w:tcPr>
          <w:p w14:paraId="6807C9C3">
            <w:pPr>
              <w:widowControl/>
              <w:jc w:val="center"/>
              <w:textAlignment w:val="center"/>
              <w:rPr>
                <w:rFonts w:hint="eastAsia" w:ascii="仿宋" w:hAnsi="仿宋" w:eastAsia="仿宋" w:cs="仿宋"/>
                <w:color w:val="auto"/>
              </w:rPr>
            </w:pPr>
            <w:r>
              <w:rPr>
                <w:rFonts w:hint="eastAsia" w:ascii="仿宋" w:hAnsi="仿宋" w:eastAsia="仿宋" w:cs="仿宋"/>
                <w:color w:val="auto"/>
              </w:rPr>
              <w:t>5</w:t>
            </w:r>
          </w:p>
        </w:tc>
        <w:tc>
          <w:tcPr>
            <w:tcW w:w="570" w:type="dxa"/>
            <w:tcBorders>
              <w:tl2br w:val="nil"/>
              <w:tr2bl w:val="nil"/>
            </w:tcBorders>
            <w:noWrap w:val="0"/>
            <w:tcMar>
              <w:top w:w="15" w:type="dxa"/>
              <w:left w:w="15" w:type="dxa"/>
              <w:right w:w="15" w:type="dxa"/>
            </w:tcMar>
            <w:vAlign w:val="center"/>
          </w:tcPr>
          <w:p w14:paraId="4491BE14">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69C19A2B">
            <w:pPr>
              <w:widowControl/>
              <w:jc w:val="center"/>
              <w:textAlignment w:val="center"/>
              <w:rPr>
                <w:rFonts w:hint="eastAsia" w:ascii="仿宋" w:hAnsi="仿宋" w:eastAsia="仿宋" w:cs="仿宋"/>
                <w:color w:val="auto"/>
              </w:rPr>
            </w:pPr>
            <w:r>
              <w:rPr>
                <w:rFonts w:hint="eastAsia" w:ascii="仿宋" w:hAnsi="仿宋" w:eastAsia="仿宋" w:cs="仿宋"/>
                <w:color w:val="auto"/>
              </w:rPr>
              <w:t>实际在岗抽查比对</w:t>
            </w:r>
          </w:p>
        </w:tc>
        <w:tc>
          <w:tcPr>
            <w:tcW w:w="3825" w:type="dxa"/>
            <w:tcBorders>
              <w:tl2br w:val="nil"/>
              <w:tr2bl w:val="nil"/>
            </w:tcBorders>
            <w:noWrap w:val="0"/>
            <w:tcMar>
              <w:top w:w="15" w:type="dxa"/>
              <w:left w:w="15" w:type="dxa"/>
              <w:right w:w="15" w:type="dxa"/>
            </w:tcMar>
            <w:vAlign w:val="center"/>
          </w:tcPr>
          <w:p w14:paraId="2E64DABF">
            <w:pPr>
              <w:widowControl/>
              <w:jc w:val="left"/>
              <w:textAlignment w:val="center"/>
              <w:rPr>
                <w:rFonts w:hint="eastAsia" w:ascii="仿宋" w:hAnsi="仿宋" w:eastAsia="仿宋" w:cs="仿宋"/>
                <w:color w:val="auto"/>
              </w:rPr>
            </w:pPr>
            <w:r>
              <w:rPr>
                <w:rFonts w:hint="eastAsia" w:ascii="仿宋" w:hAnsi="仿宋" w:eastAsia="仿宋" w:cs="仿宋"/>
                <w:color w:val="auto"/>
              </w:rPr>
              <w:t>实地抽查庇护人员与数字化考勤比对，存在考勤在而实际人员不在机构情况，不得分。</w:t>
            </w:r>
          </w:p>
        </w:tc>
        <w:tc>
          <w:tcPr>
            <w:tcW w:w="3315" w:type="dxa"/>
            <w:tcBorders>
              <w:tl2br w:val="nil"/>
              <w:tr2bl w:val="nil"/>
            </w:tcBorders>
            <w:noWrap w:val="0"/>
            <w:tcMar>
              <w:top w:w="15" w:type="dxa"/>
              <w:left w:w="15" w:type="dxa"/>
              <w:right w:w="15" w:type="dxa"/>
            </w:tcMar>
            <w:vAlign w:val="center"/>
          </w:tcPr>
          <w:p w14:paraId="7BBAAC44">
            <w:pPr>
              <w:widowControl/>
              <w:textAlignment w:val="center"/>
              <w:rPr>
                <w:rFonts w:hint="eastAsia" w:ascii="仿宋" w:hAnsi="仿宋" w:eastAsia="仿宋" w:cs="仿宋"/>
                <w:color w:val="auto"/>
              </w:rPr>
            </w:pPr>
            <w:r>
              <w:rPr>
                <w:rFonts w:hint="eastAsia" w:ascii="仿宋" w:hAnsi="仿宋" w:eastAsia="仿宋" w:cs="仿宋"/>
                <w:color w:val="auto"/>
              </w:rPr>
              <w:t>符合得5分；不符合不得分。</w:t>
            </w:r>
          </w:p>
        </w:tc>
        <w:tc>
          <w:tcPr>
            <w:tcW w:w="2625" w:type="dxa"/>
            <w:tcBorders>
              <w:tl2br w:val="nil"/>
              <w:tr2bl w:val="nil"/>
            </w:tcBorders>
            <w:noWrap w:val="0"/>
            <w:tcMar>
              <w:top w:w="15" w:type="dxa"/>
              <w:left w:w="15" w:type="dxa"/>
              <w:right w:w="15" w:type="dxa"/>
            </w:tcMar>
            <w:vAlign w:val="center"/>
          </w:tcPr>
          <w:p w14:paraId="1E3982E1">
            <w:pPr>
              <w:jc w:val="left"/>
              <w:rPr>
                <w:rFonts w:hint="eastAsia" w:ascii="仿宋" w:hAnsi="仿宋" w:eastAsia="仿宋" w:cs="仿宋"/>
                <w:color w:val="auto"/>
              </w:rPr>
            </w:pPr>
          </w:p>
        </w:tc>
      </w:tr>
      <w:tr w14:paraId="6BF4B2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664" w:type="dxa"/>
            <w:tcBorders>
              <w:tl2br w:val="nil"/>
              <w:tr2bl w:val="nil"/>
            </w:tcBorders>
            <w:noWrap/>
            <w:tcMar>
              <w:top w:w="15" w:type="dxa"/>
              <w:left w:w="15" w:type="dxa"/>
              <w:right w:w="15" w:type="dxa"/>
            </w:tcMar>
            <w:vAlign w:val="center"/>
          </w:tcPr>
          <w:p w14:paraId="4C8B26A3">
            <w:pPr>
              <w:widowControl/>
              <w:jc w:val="center"/>
              <w:textAlignment w:val="center"/>
              <w:rPr>
                <w:rFonts w:hint="eastAsia" w:ascii="仿宋" w:hAnsi="仿宋" w:eastAsia="仿宋" w:cs="仿宋"/>
                <w:color w:val="auto"/>
              </w:rPr>
            </w:pPr>
            <w:r>
              <w:rPr>
                <w:rFonts w:hint="eastAsia" w:ascii="仿宋" w:hAnsi="仿宋" w:eastAsia="仿宋" w:cs="仿宋"/>
                <w:color w:val="auto"/>
              </w:rPr>
              <w:t>37</w:t>
            </w:r>
          </w:p>
        </w:tc>
        <w:tc>
          <w:tcPr>
            <w:tcW w:w="902" w:type="dxa"/>
            <w:tcBorders>
              <w:tl2br w:val="nil"/>
              <w:tr2bl w:val="nil"/>
            </w:tcBorders>
            <w:noWrap/>
            <w:tcMar>
              <w:top w:w="15" w:type="dxa"/>
              <w:left w:w="15" w:type="dxa"/>
              <w:right w:w="15" w:type="dxa"/>
            </w:tcMar>
            <w:vAlign w:val="center"/>
          </w:tcPr>
          <w:p w14:paraId="48758981">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085D6ED4">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管理人员和庇护对象上墙情况。</w:t>
            </w:r>
          </w:p>
        </w:tc>
        <w:tc>
          <w:tcPr>
            <w:tcW w:w="660" w:type="dxa"/>
            <w:tcBorders>
              <w:tl2br w:val="nil"/>
              <w:tr2bl w:val="nil"/>
            </w:tcBorders>
            <w:noWrap w:val="0"/>
            <w:tcMar>
              <w:top w:w="15" w:type="dxa"/>
              <w:left w:w="15" w:type="dxa"/>
              <w:right w:w="15" w:type="dxa"/>
            </w:tcMar>
            <w:vAlign w:val="center"/>
          </w:tcPr>
          <w:p w14:paraId="6611F1C7">
            <w:pPr>
              <w:widowControl/>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570" w:type="dxa"/>
            <w:tcBorders>
              <w:tl2br w:val="nil"/>
              <w:tr2bl w:val="nil"/>
            </w:tcBorders>
            <w:noWrap w:val="0"/>
            <w:tcMar>
              <w:top w:w="15" w:type="dxa"/>
              <w:left w:w="15" w:type="dxa"/>
              <w:right w:w="15" w:type="dxa"/>
            </w:tcMar>
            <w:vAlign w:val="center"/>
          </w:tcPr>
          <w:p w14:paraId="10D95656">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4994BC95">
            <w:pPr>
              <w:widowControl/>
              <w:jc w:val="center"/>
              <w:textAlignment w:val="center"/>
              <w:rPr>
                <w:rFonts w:hint="eastAsia" w:ascii="仿宋" w:hAnsi="仿宋" w:eastAsia="仿宋" w:cs="仿宋"/>
                <w:color w:val="auto"/>
              </w:rPr>
            </w:pPr>
            <w:r>
              <w:rPr>
                <w:rFonts w:hint="eastAsia" w:ascii="仿宋" w:hAnsi="仿宋" w:eastAsia="仿宋" w:cs="仿宋"/>
                <w:color w:val="auto"/>
              </w:rPr>
              <w:t>管理服务人员照片及职责分工上墙张贴。庇护人员照片上墙张贴。</w:t>
            </w:r>
          </w:p>
        </w:tc>
        <w:tc>
          <w:tcPr>
            <w:tcW w:w="3825" w:type="dxa"/>
            <w:tcBorders>
              <w:tl2br w:val="nil"/>
              <w:tr2bl w:val="nil"/>
            </w:tcBorders>
            <w:noWrap w:val="0"/>
            <w:tcMar>
              <w:top w:w="15" w:type="dxa"/>
              <w:left w:w="15" w:type="dxa"/>
              <w:right w:w="15" w:type="dxa"/>
            </w:tcMar>
            <w:vAlign w:val="center"/>
          </w:tcPr>
          <w:p w14:paraId="114A4C72">
            <w:pPr>
              <w:widowControl/>
              <w:jc w:val="left"/>
              <w:textAlignment w:val="center"/>
              <w:rPr>
                <w:rFonts w:hint="eastAsia" w:ascii="仿宋" w:hAnsi="仿宋" w:eastAsia="仿宋" w:cs="仿宋"/>
                <w:color w:val="auto"/>
              </w:rPr>
            </w:pPr>
            <w:r>
              <w:rPr>
                <w:rFonts w:hint="eastAsia" w:ascii="仿宋" w:hAnsi="仿宋" w:eastAsia="仿宋" w:cs="仿宋"/>
                <w:color w:val="auto"/>
              </w:rPr>
              <w:t>管理服务人员照片及职责分工与实际符合，不符合不得分；上墙张贴庇护人员照片上墙张贴于实际符合，不符合不得分。</w:t>
            </w:r>
          </w:p>
        </w:tc>
        <w:tc>
          <w:tcPr>
            <w:tcW w:w="3315" w:type="dxa"/>
            <w:tcBorders>
              <w:tl2br w:val="nil"/>
              <w:tr2bl w:val="nil"/>
            </w:tcBorders>
            <w:noWrap w:val="0"/>
            <w:tcMar>
              <w:top w:w="15" w:type="dxa"/>
              <w:left w:w="15" w:type="dxa"/>
              <w:right w:w="15" w:type="dxa"/>
            </w:tcMar>
            <w:vAlign w:val="center"/>
          </w:tcPr>
          <w:p w14:paraId="14DDF093">
            <w:pPr>
              <w:widowControl/>
              <w:textAlignment w:val="center"/>
              <w:rPr>
                <w:rFonts w:hint="eastAsia" w:ascii="仿宋" w:hAnsi="仿宋" w:eastAsia="仿宋" w:cs="仿宋"/>
                <w:color w:val="auto"/>
              </w:rPr>
            </w:pPr>
            <w:r>
              <w:rPr>
                <w:rFonts w:hint="eastAsia" w:ascii="仿宋" w:hAnsi="仿宋" w:eastAsia="仿宋" w:cs="仿宋"/>
                <w:color w:val="auto"/>
              </w:rPr>
              <w:t>信息完整正确得3分，管理人员或者庇护人员一项完整得1分，不完整不得分。</w:t>
            </w:r>
          </w:p>
        </w:tc>
        <w:tc>
          <w:tcPr>
            <w:tcW w:w="2625" w:type="dxa"/>
            <w:tcBorders>
              <w:tl2br w:val="nil"/>
              <w:tr2bl w:val="nil"/>
            </w:tcBorders>
            <w:noWrap w:val="0"/>
            <w:tcMar>
              <w:top w:w="15" w:type="dxa"/>
              <w:left w:w="15" w:type="dxa"/>
              <w:right w:w="15" w:type="dxa"/>
            </w:tcMar>
            <w:vAlign w:val="center"/>
          </w:tcPr>
          <w:p w14:paraId="717106CC">
            <w:pPr>
              <w:jc w:val="left"/>
              <w:rPr>
                <w:rFonts w:hint="eastAsia" w:ascii="仿宋" w:hAnsi="仿宋" w:eastAsia="仿宋" w:cs="仿宋"/>
                <w:color w:val="auto"/>
              </w:rPr>
            </w:pPr>
          </w:p>
        </w:tc>
      </w:tr>
      <w:tr w14:paraId="0B622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207FCB99">
            <w:pPr>
              <w:widowControl/>
              <w:jc w:val="center"/>
              <w:textAlignment w:val="center"/>
              <w:rPr>
                <w:rFonts w:hint="eastAsia" w:ascii="仿宋" w:hAnsi="仿宋" w:eastAsia="仿宋" w:cs="仿宋"/>
                <w:color w:val="auto"/>
              </w:rPr>
            </w:pPr>
            <w:r>
              <w:rPr>
                <w:rFonts w:hint="eastAsia" w:ascii="仿宋" w:hAnsi="仿宋" w:eastAsia="仿宋" w:cs="仿宋"/>
                <w:color w:val="auto"/>
              </w:rPr>
              <w:t>38</w:t>
            </w:r>
          </w:p>
        </w:tc>
        <w:tc>
          <w:tcPr>
            <w:tcW w:w="902" w:type="dxa"/>
            <w:tcBorders>
              <w:tl2br w:val="nil"/>
              <w:tr2bl w:val="nil"/>
            </w:tcBorders>
            <w:noWrap/>
            <w:tcMar>
              <w:top w:w="15" w:type="dxa"/>
              <w:left w:w="15" w:type="dxa"/>
              <w:right w:w="15" w:type="dxa"/>
            </w:tcMar>
            <w:vAlign w:val="center"/>
          </w:tcPr>
          <w:p w14:paraId="65F313BC">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3C26DAA5">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信息展示</w:t>
            </w:r>
          </w:p>
        </w:tc>
        <w:tc>
          <w:tcPr>
            <w:tcW w:w="660" w:type="dxa"/>
            <w:tcBorders>
              <w:tl2br w:val="nil"/>
              <w:tr2bl w:val="nil"/>
            </w:tcBorders>
            <w:noWrap w:val="0"/>
            <w:tcMar>
              <w:top w:w="15" w:type="dxa"/>
              <w:left w:w="15" w:type="dxa"/>
              <w:right w:w="15" w:type="dxa"/>
            </w:tcMar>
            <w:vAlign w:val="center"/>
          </w:tcPr>
          <w:p w14:paraId="61F319D3">
            <w:pPr>
              <w:widowControl/>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570" w:type="dxa"/>
            <w:tcBorders>
              <w:tl2br w:val="nil"/>
              <w:tr2bl w:val="nil"/>
            </w:tcBorders>
            <w:noWrap w:val="0"/>
            <w:tcMar>
              <w:top w:w="15" w:type="dxa"/>
              <w:left w:w="15" w:type="dxa"/>
              <w:right w:w="15" w:type="dxa"/>
            </w:tcMar>
            <w:vAlign w:val="center"/>
          </w:tcPr>
          <w:p w14:paraId="1E082EB7">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4AD41B45">
            <w:pPr>
              <w:widowControl/>
              <w:jc w:val="center"/>
              <w:textAlignment w:val="center"/>
              <w:rPr>
                <w:rFonts w:hint="eastAsia" w:ascii="仿宋" w:hAnsi="仿宋" w:eastAsia="仿宋" w:cs="仿宋"/>
                <w:color w:val="auto"/>
              </w:rPr>
            </w:pPr>
            <w:r>
              <w:rPr>
                <w:rFonts w:hint="eastAsia" w:ascii="仿宋" w:hAnsi="仿宋" w:eastAsia="仿宋" w:cs="仿宋"/>
                <w:color w:val="auto"/>
              </w:rPr>
              <w:t>进行必要的信息公布。</w:t>
            </w:r>
          </w:p>
        </w:tc>
        <w:tc>
          <w:tcPr>
            <w:tcW w:w="3825" w:type="dxa"/>
            <w:tcBorders>
              <w:tl2br w:val="nil"/>
              <w:tr2bl w:val="nil"/>
            </w:tcBorders>
            <w:noWrap w:val="0"/>
            <w:tcMar>
              <w:top w:w="15" w:type="dxa"/>
              <w:left w:w="15" w:type="dxa"/>
              <w:right w:w="15" w:type="dxa"/>
            </w:tcMar>
            <w:vAlign w:val="center"/>
          </w:tcPr>
          <w:p w14:paraId="0EDE1B5C">
            <w:pPr>
              <w:widowControl/>
              <w:jc w:val="left"/>
              <w:textAlignment w:val="center"/>
              <w:rPr>
                <w:rFonts w:hint="eastAsia" w:ascii="仿宋" w:hAnsi="仿宋" w:eastAsia="仿宋" w:cs="仿宋"/>
                <w:color w:val="auto"/>
              </w:rPr>
            </w:pPr>
            <w:r>
              <w:rPr>
                <w:rFonts w:hint="eastAsia" w:ascii="仿宋" w:hAnsi="仿宋" w:eastAsia="仿宋" w:cs="仿宋"/>
                <w:color w:val="auto"/>
              </w:rPr>
              <w:t>在显著位置公开服务项目、指南和工作流程，张贴管理、服务、医护及其他相关人员资格证、健康证、餐饮许可证等，张贴机构功能区分布平面图。</w:t>
            </w:r>
          </w:p>
        </w:tc>
        <w:tc>
          <w:tcPr>
            <w:tcW w:w="3315" w:type="dxa"/>
            <w:tcBorders>
              <w:tl2br w:val="nil"/>
              <w:tr2bl w:val="nil"/>
            </w:tcBorders>
            <w:noWrap w:val="0"/>
            <w:tcMar>
              <w:top w:w="15" w:type="dxa"/>
              <w:left w:w="15" w:type="dxa"/>
              <w:right w:w="15" w:type="dxa"/>
            </w:tcMar>
            <w:vAlign w:val="center"/>
          </w:tcPr>
          <w:p w14:paraId="77FCD35E">
            <w:pPr>
              <w:widowControl/>
              <w:textAlignment w:val="center"/>
              <w:rPr>
                <w:rFonts w:hint="eastAsia" w:ascii="仿宋" w:hAnsi="仿宋" w:eastAsia="仿宋" w:cs="仿宋"/>
                <w:color w:val="auto"/>
              </w:rPr>
            </w:pPr>
            <w:r>
              <w:rPr>
                <w:rFonts w:hint="eastAsia" w:ascii="仿宋" w:hAnsi="仿宋" w:eastAsia="仿宋" w:cs="仿宋"/>
                <w:color w:val="auto"/>
              </w:rPr>
              <w:t>符合得3分，每少一样扣0.5分，未张贴不得分。</w:t>
            </w:r>
          </w:p>
        </w:tc>
        <w:tc>
          <w:tcPr>
            <w:tcW w:w="2625" w:type="dxa"/>
            <w:tcBorders>
              <w:tl2br w:val="nil"/>
              <w:tr2bl w:val="nil"/>
            </w:tcBorders>
            <w:noWrap w:val="0"/>
            <w:tcMar>
              <w:top w:w="15" w:type="dxa"/>
              <w:left w:w="15" w:type="dxa"/>
              <w:right w:w="15" w:type="dxa"/>
            </w:tcMar>
            <w:vAlign w:val="center"/>
          </w:tcPr>
          <w:p w14:paraId="6453CD10">
            <w:pPr>
              <w:jc w:val="left"/>
              <w:rPr>
                <w:rFonts w:hint="eastAsia" w:ascii="仿宋" w:hAnsi="仿宋" w:eastAsia="仿宋" w:cs="仿宋"/>
                <w:color w:val="auto"/>
              </w:rPr>
            </w:pPr>
          </w:p>
        </w:tc>
      </w:tr>
      <w:tr w14:paraId="3FA3D1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02" w:hRule="atLeast"/>
        </w:trPr>
        <w:tc>
          <w:tcPr>
            <w:tcW w:w="664" w:type="dxa"/>
            <w:tcBorders>
              <w:tl2br w:val="nil"/>
              <w:tr2bl w:val="nil"/>
            </w:tcBorders>
            <w:noWrap/>
            <w:tcMar>
              <w:top w:w="15" w:type="dxa"/>
              <w:left w:w="15" w:type="dxa"/>
              <w:right w:w="15" w:type="dxa"/>
            </w:tcMar>
            <w:vAlign w:val="center"/>
          </w:tcPr>
          <w:p w14:paraId="5978F9A9">
            <w:pPr>
              <w:widowControl/>
              <w:jc w:val="center"/>
              <w:textAlignment w:val="center"/>
              <w:rPr>
                <w:rFonts w:hint="eastAsia" w:ascii="仿宋" w:hAnsi="仿宋" w:eastAsia="仿宋" w:cs="仿宋"/>
                <w:color w:val="auto"/>
              </w:rPr>
            </w:pPr>
            <w:r>
              <w:rPr>
                <w:rFonts w:hint="eastAsia" w:ascii="仿宋" w:hAnsi="仿宋" w:eastAsia="仿宋" w:cs="仿宋"/>
                <w:color w:val="auto"/>
              </w:rPr>
              <w:t>39</w:t>
            </w:r>
          </w:p>
        </w:tc>
        <w:tc>
          <w:tcPr>
            <w:tcW w:w="902" w:type="dxa"/>
            <w:tcBorders>
              <w:tl2br w:val="nil"/>
              <w:tr2bl w:val="nil"/>
            </w:tcBorders>
            <w:noWrap/>
            <w:tcMar>
              <w:top w:w="15" w:type="dxa"/>
              <w:left w:w="15" w:type="dxa"/>
              <w:right w:w="15" w:type="dxa"/>
            </w:tcMar>
            <w:vAlign w:val="center"/>
          </w:tcPr>
          <w:p w14:paraId="2667B288">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535D41CA">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申报资料及时性</w:t>
            </w:r>
          </w:p>
        </w:tc>
        <w:tc>
          <w:tcPr>
            <w:tcW w:w="660" w:type="dxa"/>
            <w:tcBorders>
              <w:tl2br w:val="nil"/>
              <w:tr2bl w:val="nil"/>
            </w:tcBorders>
            <w:noWrap w:val="0"/>
            <w:tcMar>
              <w:top w:w="15" w:type="dxa"/>
              <w:left w:w="15" w:type="dxa"/>
              <w:right w:w="15" w:type="dxa"/>
            </w:tcMar>
            <w:vAlign w:val="center"/>
          </w:tcPr>
          <w:p w14:paraId="1700B8AE">
            <w:pPr>
              <w:widowControl/>
              <w:jc w:val="center"/>
              <w:textAlignment w:val="center"/>
              <w:rPr>
                <w:rFonts w:hint="eastAsia" w:ascii="仿宋" w:hAnsi="仿宋" w:eastAsia="仿宋" w:cs="仿宋"/>
                <w:color w:val="auto"/>
              </w:rPr>
            </w:pPr>
            <w:r>
              <w:rPr>
                <w:rFonts w:hint="eastAsia" w:ascii="仿宋" w:hAnsi="仿宋" w:eastAsia="仿宋" w:cs="仿宋"/>
                <w:color w:val="auto"/>
              </w:rPr>
              <w:t>6</w:t>
            </w:r>
          </w:p>
        </w:tc>
        <w:tc>
          <w:tcPr>
            <w:tcW w:w="570" w:type="dxa"/>
            <w:tcBorders>
              <w:tl2br w:val="nil"/>
              <w:tr2bl w:val="nil"/>
            </w:tcBorders>
            <w:noWrap w:val="0"/>
            <w:tcMar>
              <w:top w:w="15" w:type="dxa"/>
              <w:left w:w="15" w:type="dxa"/>
              <w:right w:w="15" w:type="dxa"/>
            </w:tcMar>
            <w:vAlign w:val="center"/>
          </w:tcPr>
          <w:p w14:paraId="52A6166D">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485D5C2E">
            <w:pPr>
              <w:widowControl/>
              <w:jc w:val="center"/>
              <w:textAlignment w:val="center"/>
              <w:rPr>
                <w:rFonts w:hint="eastAsia" w:ascii="仿宋" w:hAnsi="仿宋" w:eastAsia="仿宋" w:cs="仿宋"/>
                <w:color w:val="auto"/>
              </w:rPr>
            </w:pPr>
            <w:r>
              <w:rPr>
                <w:rFonts w:hint="eastAsia" w:ascii="仿宋" w:hAnsi="仿宋" w:eastAsia="仿宋" w:cs="仿宋"/>
                <w:color w:val="auto"/>
              </w:rPr>
              <w:t>运营经费资料、整改资料、上报及时性，机构自评表、镇乡（街道）考评表。</w:t>
            </w:r>
          </w:p>
        </w:tc>
        <w:tc>
          <w:tcPr>
            <w:tcW w:w="3825" w:type="dxa"/>
            <w:tcBorders>
              <w:tl2br w:val="nil"/>
              <w:tr2bl w:val="nil"/>
            </w:tcBorders>
            <w:noWrap w:val="0"/>
            <w:tcMar>
              <w:top w:w="15" w:type="dxa"/>
              <w:left w:w="15" w:type="dxa"/>
              <w:right w:w="15" w:type="dxa"/>
            </w:tcMar>
            <w:vAlign w:val="center"/>
          </w:tcPr>
          <w:p w14:paraId="70ADE118">
            <w:pPr>
              <w:widowControl/>
              <w:jc w:val="left"/>
              <w:textAlignment w:val="center"/>
              <w:rPr>
                <w:rFonts w:hint="eastAsia" w:ascii="仿宋" w:hAnsi="仿宋" w:eastAsia="仿宋" w:cs="仿宋"/>
                <w:color w:val="auto"/>
              </w:rPr>
            </w:pPr>
            <w:r>
              <w:rPr>
                <w:rFonts w:hint="eastAsia" w:ascii="仿宋" w:hAnsi="仿宋" w:eastAsia="仿宋" w:cs="仿宋"/>
                <w:color w:val="auto"/>
              </w:rPr>
              <w:t>运营经费按机构在每季度开始的第一个月（7个工作日内上），镇乡（街道）残联在资料受理7个工作日的审核的要求上报资料，按要求考评，机构、镇乡（街道）留存。</w:t>
            </w:r>
          </w:p>
        </w:tc>
        <w:tc>
          <w:tcPr>
            <w:tcW w:w="3315" w:type="dxa"/>
            <w:tcBorders>
              <w:tl2br w:val="nil"/>
              <w:tr2bl w:val="nil"/>
            </w:tcBorders>
            <w:noWrap w:val="0"/>
            <w:tcMar>
              <w:top w:w="15" w:type="dxa"/>
              <w:left w:w="15" w:type="dxa"/>
              <w:right w:w="15" w:type="dxa"/>
            </w:tcMar>
            <w:vAlign w:val="center"/>
          </w:tcPr>
          <w:p w14:paraId="6184C062">
            <w:pPr>
              <w:widowControl/>
              <w:jc w:val="left"/>
              <w:textAlignment w:val="center"/>
              <w:rPr>
                <w:rFonts w:hint="eastAsia" w:ascii="仿宋" w:hAnsi="仿宋" w:eastAsia="仿宋" w:cs="仿宋"/>
                <w:color w:val="auto"/>
              </w:rPr>
            </w:pPr>
            <w:r>
              <w:rPr>
                <w:rFonts w:hint="eastAsia" w:ascii="仿宋" w:hAnsi="仿宋" w:eastAsia="仿宋" w:cs="仿宋"/>
                <w:color w:val="auto"/>
              </w:rPr>
              <w:t>按要求上报得分，超出时间不得分</w:t>
            </w:r>
          </w:p>
        </w:tc>
        <w:tc>
          <w:tcPr>
            <w:tcW w:w="2625" w:type="dxa"/>
            <w:tcBorders>
              <w:tl2br w:val="nil"/>
              <w:tr2bl w:val="nil"/>
            </w:tcBorders>
            <w:noWrap w:val="0"/>
            <w:tcMar>
              <w:top w:w="15" w:type="dxa"/>
              <w:left w:w="15" w:type="dxa"/>
              <w:right w:w="15" w:type="dxa"/>
            </w:tcMar>
            <w:vAlign w:val="center"/>
          </w:tcPr>
          <w:p w14:paraId="7BB9DDAF">
            <w:pPr>
              <w:jc w:val="left"/>
              <w:rPr>
                <w:rFonts w:hint="eastAsia" w:ascii="仿宋" w:hAnsi="仿宋" w:eastAsia="仿宋" w:cs="仿宋"/>
                <w:color w:val="auto"/>
              </w:rPr>
            </w:pPr>
          </w:p>
        </w:tc>
      </w:tr>
      <w:tr w14:paraId="1AC1D6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62" w:hRule="atLeast"/>
        </w:trPr>
        <w:tc>
          <w:tcPr>
            <w:tcW w:w="664" w:type="dxa"/>
            <w:tcBorders>
              <w:tl2br w:val="nil"/>
              <w:tr2bl w:val="nil"/>
            </w:tcBorders>
            <w:noWrap/>
            <w:tcMar>
              <w:top w:w="15" w:type="dxa"/>
              <w:left w:w="15" w:type="dxa"/>
              <w:right w:w="15" w:type="dxa"/>
            </w:tcMar>
            <w:vAlign w:val="center"/>
          </w:tcPr>
          <w:p w14:paraId="4F9ECD75">
            <w:pPr>
              <w:widowControl/>
              <w:jc w:val="center"/>
              <w:textAlignment w:val="center"/>
              <w:rPr>
                <w:rFonts w:hint="eastAsia" w:ascii="仿宋" w:hAnsi="仿宋" w:eastAsia="仿宋" w:cs="仿宋"/>
                <w:color w:val="auto"/>
              </w:rPr>
            </w:pPr>
            <w:r>
              <w:rPr>
                <w:rFonts w:hint="eastAsia" w:ascii="仿宋" w:hAnsi="仿宋" w:eastAsia="仿宋" w:cs="仿宋"/>
                <w:color w:val="auto"/>
              </w:rPr>
              <w:t>40</w:t>
            </w:r>
          </w:p>
        </w:tc>
        <w:tc>
          <w:tcPr>
            <w:tcW w:w="902" w:type="dxa"/>
            <w:tcBorders>
              <w:tl2br w:val="nil"/>
              <w:tr2bl w:val="nil"/>
            </w:tcBorders>
            <w:noWrap/>
            <w:tcMar>
              <w:top w:w="15" w:type="dxa"/>
              <w:left w:w="15" w:type="dxa"/>
              <w:right w:w="15" w:type="dxa"/>
            </w:tcMar>
            <w:vAlign w:val="center"/>
          </w:tcPr>
          <w:p w14:paraId="5B506D10">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7C23F5E1">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申报资料准确性、完整性</w:t>
            </w:r>
          </w:p>
        </w:tc>
        <w:tc>
          <w:tcPr>
            <w:tcW w:w="660" w:type="dxa"/>
            <w:tcBorders>
              <w:tl2br w:val="nil"/>
              <w:tr2bl w:val="nil"/>
            </w:tcBorders>
            <w:noWrap w:val="0"/>
            <w:tcMar>
              <w:top w:w="15" w:type="dxa"/>
              <w:left w:w="15" w:type="dxa"/>
              <w:right w:w="15" w:type="dxa"/>
            </w:tcMar>
            <w:vAlign w:val="center"/>
          </w:tcPr>
          <w:p w14:paraId="6A18B38F">
            <w:pPr>
              <w:widowControl/>
              <w:jc w:val="center"/>
              <w:textAlignment w:val="center"/>
              <w:rPr>
                <w:rFonts w:hint="eastAsia" w:ascii="仿宋" w:hAnsi="仿宋" w:eastAsia="仿宋" w:cs="仿宋"/>
                <w:color w:val="auto"/>
              </w:rPr>
            </w:pPr>
            <w:r>
              <w:rPr>
                <w:rFonts w:hint="eastAsia" w:ascii="仿宋" w:hAnsi="仿宋" w:eastAsia="仿宋" w:cs="仿宋"/>
                <w:color w:val="auto"/>
              </w:rPr>
              <w:t>8</w:t>
            </w:r>
          </w:p>
        </w:tc>
        <w:tc>
          <w:tcPr>
            <w:tcW w:w="570" w:type="dxa"/>
            <w:tcBorders>
              <w:tl2br w:val="nil"/>
              <w:tr2bl w:val="nil"/>
            </w:tcBorders>
            <w:noWrap w:val="0"/>
            <w:tcMar>
              <w:top w:w="15" w:type="dxa"/>
              <w:left w:w="15" w:type="dxa"/>
              <w:right w:w="15" w:type="dxa"/>
            </w:tcMar>
            <w:vAlign w:val="center"/>
          </w:tcPr>
          <w:p w14:paraId="4FF7F749">
            <w:pPr>
              <w:jc w:val="left"/>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3AAEB80B">
            <w:pPr>
              <w:widowControl/>
              <w:jc w:val="center"/>
              <w:textAlignment w:val="center"/>
              <w:rPr>
                <w:rFonts w:hint="eastAsia" w:ascii="仿宋" w:hAnsi="仿宋" w:eastAsia="仿宋" w:cs="仿宋"/>
                <w:color w:val="auto"/>
              </w:rPr>
            </w:pPr>
            <w:r>
              <w:rPr>
                <w:rFonts w:hint="eastAsia" w:ascii="仿宋" w:hAnsi="仿宋" w:eastAsia="仿宋" w:cs="仿宋"/>
                <w:color w:val="auto"/>
              </w:rPr>
              <w:t>资料完整、内容准确</w:t>
            </w:r>
          </w:p>
        </w:tc>
        <w:tc>
          <w:tcPr>
            <w:tcW w:w="3825" w:type="dxa"/>
            <w:tcBorders>
              <w:tl2br w:val="nil"/>
              <w:tr2bl w:val="nil"/>
            </w:tcBorders>
            <w:noWrap/>
            <w:tcMar>
              <w:top w:w="15" w:type="dxa"/>
              <w:left w:w="15" w:type="dxa"/>
              <w:right w:w="15" w:type="dxa"/>
            </w:tcMar>
            <w:vAlign w:val="center"/>
          </w:tcPr>
          <w:p w14:paraId="288444FA">
            <w:pPr>
              <w:widowControl/>
              <w:jc w:val="left"/>
              <w:textAlignment w:val="center"/>
              <w:rPr>
                <w:rFonts w:hint="eastAsia" w:ascii="仿宋" w:hAnsi="仿宋" w:eastAsia="仿宋" w:cs="仿宋"/>
                <w:color w:val="auto"/>
              </w:rPr>
            </w:pPr>
            <w:r>
              <w:rPr>
                <w:rFonts w:hint="eastAsia" w:ascii="仿宋" w:hAnsi="仿宋" w:eastAsia="仿宋" w:cs="仿宋"/>
                <w:color w:val="auto"/>
              </w:rPr>
              <w:t>资料完整、正确，无明显计算错误。</w:t>
            </w:r>
          </w:p>
        </w:tc>
        <w:tc>
          <w:tcPr>
            <w:tcW w:w="3315" w:type="dxa"/>
            <w:tcBorders>
              <w:tl2br w:val="nil"/>
              <w:tr2bl w:val="nil"/>
            </w:tcBorders>
            <w:noWrap w:val="0"/>
            <w:tcMar>
              <w:top w:w="15" w:type="dxa"/>
              <w:left w:w="15" w:type="dxa"/>
              <w:right w:w="15" w:type="dxa"/>
            </w:tcMar>
            <w:vAlign w:val="center"/>
          </w:tcPr>
          <w:p w14:paraId="3A06096D">
            <w:pPr>
              <w:widowControl/>
              <w:jc w:val="left"/>
              <w:textAlignment w:val="center"/>
              <w:rPr>
                <w:rFonts w:hint="eastAsia" w:ascii="仿宋" w:hAnsi="仿宋" w:eastAsia="仿宋" w:cs="仿宋"/>
                <w:color w:val="auto"/>
              </w:rPr>
            </w:pPr>
            <w:r>
              <w:rPr>
                <w:rFonts w:hint="eastAsia" w:ascii="仿宋" w:hAnsi="仿宋" w:eastAsia="仿宋" w:cs="仿宋"/>
                <w:color w:val="auto"/>
              </w:rPr>
              <w:t>资料完整、准备得分，一项不符合扣0.5分，扣完为止。</w:t>
            </w:r>
          </w:p>
        </w:tc>
        <w:tc>
          <w:tcPr>
            <w:tcW w:w="2625" w:type="dxa"/>
            <w:tcBorders>
              <w:tl2br w:val="nil"/>
              <w:tr2bl w:val="nil"/>
            </w:tcBorders>
            <w:noWrap/>
            <w:tcMar>
              <w:top w:w="15" w:type="dxa"/>
              <w:left w:w="15" w:type="dxa"/>
              <w:right w:w="15" w:type="dxa"/>
            </w:tcMar>
            <w:vAlign w:val="center"/>
          </w:tcPr>
          <w:p w14:paraId="076462BC">
            <w:pPr>
              <w:rPr>
                <w:rFonts w:hint="eastAsia" w:ascii="仿宋" w:hAnsi="仿宋" w:eastAsia="仿宋" w:cs="仿宋"/>
                <w:color w:val="auto"/>
              </w:rPr>
            </w:pPr>
          </w:p>
        </w:tc>
      </w:tr>
      <w:tr w14:paraId="74728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2475" w:type="dxa"/>
            <w:gridSpan w:val="3"/>
            <w:tcBorders>
              <w:tl2br w:val="nil"/>
              <w:tr2bl w:val="nil"/>
            </w:tcBorders>
            <w:noWrap/>
            <w:tcMar>
              <w:top w:w="15" w:type="dxa"/>
              <w:left w:w="15" w:type="dxa"/>
              <w:right w:w="15" w:type="dxa"/>
            </w:tcMar>
            <w:vAlign w:val="center"/>
          </w:tcPr>
          <w:p w14:paraId="38DFEF9A">
            <w:pPr>
              <w:widowControl/>
              <w:jc w:val="center"/>
              <w:textAlignment w:val="center"/>
              <w:rPr>
                <w:rFonts w:hint="eastAsia" w:ascii="仿宋" w:hAnsi="仿宋" w:eastAsia="仿宋" w:cs="仿宋"/>
                <w:color w:val="auto"/>
              </w:rPr>
            </w:pPr>
            <w:r>
              <w:rPr>
                <w:rFonts w:hint="eastAsia" w:ascii="仿宋" w:hAnsi="仿宋" w:eastAsia="仿宋" w:cs="仿宋"/>
                <w:color w:val="auto"/>
              </w:rPr>
              <w:t>合  计</w:t>
            </w:r>
          </w:p>
        </w:tc>
        <w:tc>
          <w:tcPr>
            <w:tcW w:w="660" w:type="dxa"/>
            <w:tcBorders>
              <w:tl2br w:val="nil"/>
              <w:tr2bl w:val="nil"/>
            </w:tcBorders>
            <w:noWrap/>
            <w:tcMar>
              <w:top w:w="15" w:type="dxa"/>
              <w:left w:w="15" w:type="dxa"/>
              <w:right w:w="15" w:type="dxa"/>
            </w:tcMar>
            <w:vAlign w:val="center"/>
          </w:tcPr>
          <w:p w14:paraId="48C0BB04">
            <w:pPr>
              <w:jc w:val="center"/>
              <w:rPr>
                <w:rFonts w:hint="eastAsia" w:ascii="仿宋" w:hAnsi="仿宋" w:eastAsia="仿宋" w:cs="仿宋"/>
                <w:color w:val="auto"/>
              </w:rPr>
            </w:pPr>
          </w:p>
        </w:tc>
        <w:tc>
          <w:tcPr>
            <w:tcW w:w="570" w:type="dxa"/>
            <w:tcBorders>
              <w:tl2br w:val="nil"/>
              <w:tr2bl w:val="nil"/>
            </w:tcBorders>
            <w:noWrap/>
            <w:tcMar>
              <w:top w:w="15" w:type="dxa"/>
              <w:left w:w="15" w:type="dxa"/>
              <w:right w:w="15" w:type="dxa"/>
            </w:tcMar>
            <w:vAlign w:val="center"/>
          </w:tcPr>
          <w:p w14:paraId="451B45FE">
            <w:pPr>
              <w:rPr>
                <w:rFonts w:hint="eastAsia" w:ascii="仿宋" w:hAnsi="仿宋" w:eastAsia="仿宋" w:cs="仿宋"/>
                <w:color w:val="auto"/>
              </w:rPr>
            </w:pPr>
          </w:p>
        </w:tc>
        <w:tc>
          <w:tcPr>
            <w:tcW w:w="1380" w:type="dxa"/>
            <w:tcBorders>
              <w:tl2br w:val="nil"/>
              <w:tr2bl w:val="nil"/>
            </w:tcBorders>
            <w:noWrap/>
            <w:tcMar>
              <w:top w:w="15" w:type="dxa"/>
              <w:left w:w="15" w:type="dxa"/>
              <w:right w:w="15" w:type="dxa"/>
            </w:tcMar>
            <w:vAlign w:val="center"/>
          </w:tcPr>
          <w:p w14:paraId="5E23E2D0">
            <w:pPr>
              <w:jc w:val="left"/>
              <w:rPr>
                <w:rFonts w:hint="eastAsia" w:ascii="仿宋" w:hAnsi="仿宋" w:eastAsia="仿宋" w:cs="仿宋"/>
                <w:color w:val="auto"/>
              </w:rPr>
            </w:pPr>
          </w:p>
        </w:tc>
        <w:tc>
          <w:tcPr>
            <w:tcW w:w="3825" w:type="dxa"/>
            <w:tcBorders>
              <w:tl2br w:val="nil"/>
              <w:tr2bl w:val="nil"/>
            </w:tcBorders>
            <w:noWrap/>
            <w:tcMar>
              <w:top w:w="15" w:type="dxa"/>
              <w:left w:w="15" w:type="dxa"/>
              <w:right w:w="15" w:type="dxa"/>
            </w:tcMar>
            <w:vAlign w:val="center"/>
          </w:tcPr>
          <w:p w14:paraId="672921BB">
            <w:pPr>
              <w:rPr>
                <w:rFonts w:hint="eastAsia" w:ascii="仿宋" w:hAnsi="仿宋" w:eastAsia="仿宋" w:cs="仿宋"/>
                <w:color w:val="auto"/>
              </w:rPr>
            </w:pPr>
          </w:p>
        </w:tc>
        <w:tc>
          <w:tcPr>
            <w:tcW w:w="3315" w:type="dxa"/>
            <w:tcBorders>
              <w:tl2br w:val="nil"/>
              <w:tr2bl w:val="nil"/>
            </w:tcBorders>
            <w:noWrap/>
            <w:tcMar>
              <w:top w:w="15" w:type="dxa"/>
              <w:left w:w="15" w:type="dxa"/>
              <w:right w:w="15" w:type="dxa"/>
            </w:tcMar>
            <w:vAlign w:val="center"/>
          </w:tcPr>
          <w:p w14:paraId="7B7F752B">
            <w:pPr>
              <w:rPr>
                <w:rFonts w:hint="eastAsia" w:ascii="仿宋" w:hAnsi="仿宋" w:eastAsia="仿宋" w:cs="仿宋"/>
                <w:color w:val="auto"/>
              </w:rPr>
            </w:pPr>
          </w:p>
        </w:tc>
        <w:tc>
          <w:tcPr>
            <w:tcW w:w="2625" w:type="dxa"/>
            <w:tcBorders>
              <w:tl2br w:val="nil"/>
              <w:tr2bl w:val="nil"/>
            </w:tcBorders>
            <w:noWrap/>
            <w:tcMar>
              <w:top w:w="15" w:type="dxa"/>
              <w:left w:w="15" w:type="dxa"/>
              <w:right w:w="15" w:type="dxa"/>
            </w:tcMar>
            <w:vAlign w:val="center"/>
          </w:tcPr>
          <w:p w14:paraId="3D5A4969">
            <w:pPr>
              <w:rPr>
                <w:rFonts w:hint="eastAsia" w:ascii="仿宋" w:hAnsi="仿宋" w:eastAsia="仿宋" w:cs="仿宋"/>
                <w:color w:val="auto"/>
              </w:rPr>
            </w:pPr>
          </w:p>
        </w:tc>
      </w:tr>
    </w:tbl>
    <w:p w14:paraId="7E45354A">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hint="eastAsia" w:ascii="仿宋" w:hAnsi="仿宋" w:eastAsia="仿宋" w:cs="仿宋"/>
          <w:color w:val="auto"/>
          <w:highlight w:val="none"/>
        </w:rPr>
      </w:pPr>
    </w:p>
    <w:p w14:paraId="75717B95">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sectPr>
          <w:pgSz w:w="16838" w:h="11906" w:orient="landscape"/>
          <w:pgMar w:top="1083" w:right="1440" w:bottom="1083" w:left="1440"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51E0F330">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5" w:name="_Toc184313290"/>
      <w:bookmarkEnd w:id="25"/>
      <w:bookmarkStart w:id="26" w:name="_Toc184310336"/>
      <w:bookmarkEnd w:id="26"/>
      <w:bookmarkStart w:id="27" w:name="_Toc184308075"/>
      <w:bookmarkEnd w:id="27"/>
      <w:bookmarkStart w:id="28" w:name="_Toc184310277"/>
      <w:bookmarkEnd w:id="28"/>
      <w:bookmarkStart w:id="29" w:name="_Toc184312111"/>
      <w:bookmarkEnd w:id="29"/>
      <w:bookmarkStart w:id="30" w:name="_Toc184314420"/>
      <w:bookmarkEnd w:id="30"/>
      <w:bookmarkStart w:id="31" w:name="_Toc184314457"/>
      <w:bookmarkEnd w:id="31"/>
      <w:bookmarkStart w:id="32" w:name="_Toc184314422"/>
      <w:bookmarkEnd w:id="32"/>
      <w:bookmarkStart w:id="33" w:name="_Toc184313281"/>
      <w:bookmarkEnd w:id="33"/>
      <w:bookmarkStart w:id="34" w:name="_Toc184312103"/>
      <w:bookmarkEnd w:id="34"/>
      <w:bookmarkStart w:id="35" w:name="_Toc184314458"/>
      <w:bookmarkEnd w:id="35"/>
      <w:bookmarkStart w:id="36" w:name="_Toc184313289"/>
      <w:bookmarkEnd w:id="36"/>
      <w:bookmarkStart w:id="37" w:name="_Toc184308096"/>
      <w:bookmarkEnd w:id="37"/>
      <w:bookmarkStart w:id="38" w:name="_Toc184312135"/>
      <w:bookmarkEnd w:id="38"/>
      <w:bookmarkStart w:id="39" w:name="_Toc184313287"/>
      <w:bookmarkEnd w:id="39"/>
      <w:bookmarkStart w:id="40" w:name="_Toc184308098"/>
      <w:bookmarkEnd w:id="40"/>
      <w:bookmarkStart w:id="41" w:name="_Toc184310279"/>
      <w:bookmarkEnd w:id="41"/>
      <w:bookmarkStart w:id="42" w:name="_Toc184313247"/>
      <w:bookmarkEnd w:id="42"/>
      <w:bookmarkStart w:id="43" w:name="_Toc184312132"/>
      <w:bookmarkEnd w:id="43"/>
      <w:bookmarkStart w:id="44" w:name="_Toc184308073"/>
      <w:bookmarkEnd w:id="44"/>
      <w:bookmarkStart w:id="45" w:name="_Toc184314459"/>
      <w:bookmarkEnd w:id="45"/>
      <w:bookmarkStart w:id="46" w:name="_Toc184310294"/>
      <w:bookmarkEnd w:id="46"/>
      <w:bookmarkStart w:id="47" w:name="_Toc184312102"/>
      <w:bookmarkEnd w:id="47"/>
      <w:bookmarkStart w:id="48" w:name="_Toc184314464"/>
      <w:bookmarkEnd w:id="48"/>
      <w:bookmarkStart w:id="49" w:name="_Toc184313257"/>
      <w:bookmarkEnd w:id="49"/>
      <w:bookmarkStart w:id="50" w:name="_Toc184310316"/>
      <w:bookmarkEnd w:id="50"/>
      <w:bookmarkStart w:id="51" w:name="_Toc184312095"/>
      <w:bookmarkEnd w:id="51"/>
      <w:bookmarkStart w:id="52" w:name="_Toc184308102"/>
      <w:bookmarkEnd w:id="52"/>
      <w:bookmarkStart w:id="53" w:name="_Toc184312131"/>
      <w:bookmarkEnd w:id="53"/>
      <w:bookmarkStart w:id="54" w:name="_Toc184313245"/>
      <w:bookmarkEnd w:id="54"/>
      <w:bookmarkStart w:id="55" w:name="_Toc184308092"/>
      <w:bookmarkEnd w:id="55"/>
      <w:bookmarkStart w:id="56" w:name="_Toc184313243"/>
      <w:bookmarkEnd w:id="56"/>
      <w:bookmarkStart w:id="57" w:name="_Toc184313298"/>
      <w:bookmarkEnd w:id="57"/>
      <w:bookmarkStart w:id="58" w:name="_Toc184308095"/>
      <w:bookmarkEnd w:id="58"/>
      <w:bookmarkStart w:id="59" w:name="_Toc184310311"/>
      <w:bookmarkEnd w:id="59"/>
      <w:bookmarkStart w:id="60" w:name="_Toc184313261"/>
      <w:bookmarkEnd w:id="60"/>
      <w:bookmarkStart w:id="61" w:name="_Toc184312116"/>
      <w:bookmarkEnd w:id="61"/>
      <w:bookmarkStart w:id="62" w:name="_Toc184313301"/>
      <w:bookmarkEnd w:id="62"/>
      <w:bookmarkStart w:id="63" w:name="_Toc184308058"/>
      <w:bookmarkEnd w:id="63"/>
      <w:bookmarkStart w:id="64" w:name="_Toc184312074"/>
      <w:bookmarkEnd w:id="64"/>
      <w:bookmarkStart w:id="65" w:name="_Toc184314413"/>
      <w:bookmarkEnd w:id="65"/>
      <w:bookmarkStart w:id="66" w:name="_Toc184313309"/>
      <w:bookmarkEnd w:id="66"/>
      <w:bookmarkStart w:id="67" w:name="_Toc184313278"/>
      <w:bookmarkEnd w:id="67"/>
      <w:bookmarkStart w:id="68" w:name="_Toc184313266"/>
      <w:bookmarkEnd w:id="68"/>
      <w:bookmarkStart w:id="69" w:name="_Toc184313255"/>
      <w:bookmarkEnd w:id="69"/>
      <w:bookmarkStart w:id="70" w:name="_Toc184313305"/>
      <w:bookmarkEnd w:id="70"/>
      <w:bookmarkStart w:id="71" w:name="_Toc184314440"/>
      <w:bookmarkEnd w:id="71"/>
      <w:bookmarkStart w:id="72" w:name="_Toc184308066"/>
      <w:bookmarkEnd w:id="72"/>
      <w:bookmarkStart w:id="73" w:name="_Toc184310328"/>
      <w:bookmarkEnd w:id="73"/>
      <w:bookmarkStart w:id="74" w:name="_Toc184314433"/>
      <w:bookmarkEnd w:id="74"/>
      <w:bookmarkStart w:id="75" w:name="_Toc184308080"/>
      <w:bookmarkEnd w:id="75"/>
      <w:bookmarkStart w:id="76" w:name="_Toc184314450"/>
      <w:bookmarkEnd w:id="76"/>
      <w:bookmarkStart w:id="77" w:name="_Toc184310275"/>
      <w:bookmarkEnd w:id="77"/>
      <w:bookmarkStart w:id="78" w:name="_Toc184308047"/>
      <w:bookmarkEnd w:id="78"/>
      <w:bookmarkStart w:id="79" w:name="_Toc184308065"/>
      <w:bookmarkEnd w:id="79"/>
      <w:bookmarkStart w:id="80" w:name="_Toc184312087"/>
      <w:bookmarkEnd w:id="80"/>
      <w:bookmarkStart w:id="81" w:name="_Toc184312128"/>
      <w:bookmarkEnd w:id="81"/>
      <w:bookmarkStart w:id="82" w:name="_Toc184308104"/>
      <w:bookmarkEnd w:id="82"/>
      <w:bookmarkStart w:id="83" w:name="_Toc184314430"/>
      <w:bookmarkEnd w:id="83"/>
      <w:bookmarkStart w:id="84" w:name="_Toc184312114"/>
      <w:bookmarkEnd w:id="84"/>
      <w:bookmarkStart w:id="85" w:name="_Toc184308040"/>
      <w:bookmarkEnd w:id="85"/>
      <w:bookmarkStart w:id="86" w:name="_Toc184310342"/>
      <w:bookmarkEnd w:id="86"/>
      <w:bookmarkStart w:id="87" w:name="_Toc184314453"/>
      <w:bookmarkEnd w:id="87"/>
      <w:bookmarkStart w:id="88" w:name="_Toc184312089"/>
      <w:bookmarkEnd w:id="88"/>
      <w:bookmarkStart w:id="89" w:name="_Toc184312138"/>
      <w:bookmarkEnd w:id="89"/>
      <w:bookmarkStart w:id="90" w:name="_Toc184313295"/>
      <w:bookmarkEnd w:id="90"/>
      <w:bookmarkStart w:id="91" w:name="_Toc184310295"/>
      <w:bookmarkEnd w:id="91"/>
      <w:bookmarkStart w:id="92" w:name="_Toc184310312"/>
      <w:bookmarkEnd w:id="92"/>
      <w:bookmarkStart w:id="93" w:name="_Toc184308076"/>
      <w:bookmarkEnd w:id="93"/>
      <w:bookmarkStart w:id="94" w:name="_Toc184313263"/>
      <w:bookmarkEnd w:id="94"/>
      <w:bookmarkStart w:id="95" w:name="_Toc184308100"/>
      <w:bookmarkEnd w:id="95"/>
      <w:bookmarkStart w:id="96" w:name="_Toc184313262"/>
      <w:bookmarkEnd w:id="96"/>
      <w:bookmarkStart w:id="97" w:name="_Toc184312121"/>
      <w:bookmarkEnd w:id="97"/>
      <w:bookmarkStart w:id="98" w:name="_Toc184314474"/>
      <w:bookmarkEnd w:id="98"/>
      <w:bookmarkStart w:id="99" w:name="_Toc184310317"/>
      <w:bookmarkEnd w:id="99"/>
      <w:bookmarkStart w:id="100" w:name="_Toc184313293"/>
      <w:bookmarkEnd w:id="100"/>
      <w:bookmarkStart w:id="101" w:name="_Toc184310290"/>
      <w:bookmarkEnd w:id="101"/>
      <w:bookmarkStart w:id="102" w:name="_Toc184313267"/>
      <w:bookmarkEnd w:id="102"/>
      <w:bookmarkStart w:id="103" w:name="_Toc184313272"/>
      <w:bookmarkEnd w:id="103"/>
      <w:bookmarkStart w:id="104" w:name="_Toc184314423"/>
      <w:bookmarkEnd w:id="104"/>
      <w:bookmarkStart w:id="105" w:name="_Toc184310309"/>
      <w:bookmarkEnd w:id="105"/>
      <w:bookmarkStart w:id="106" w:name="_Toc184310298"/>
      <w:bookmarkEnd w:id="106"/>
      <w:bookmarkStart w:id="107" w:name="_Toc184310334"/>
      <w:bookmarkEnd w:id="107"/>
      <w:bookmarkStart w:id="108" w:name="_Toc184310304"/>
      <w:bookmarkEnd w:id="108"/>
      <w:bookmarkStart w:id="109" w:name="_Toc184310331"/>
      <w:bookmarkEnd w:id="109"/>
      <w:bookmarkStart w:id="110" w:name="_Toc184312112"/>
      <w:bookmarkEnd w:id="110"/>
      <w:bookmarkStart w:id="111" w:name="_Toc184313299"/>
      <w:bookmarkEnd w:id="111"/>
      <w:bookmarkStart w:id="112" w:name="_Toc184308070"/>
      <w:bookmarkEnd w:id="112"/>
      <w:bookmarkStart w:id="113" w:name="_Toc184310300"/>
      <w:bookmarkEnd w:id="113"/>
      <w:bookmarkStart w:id="114" w:name="_Toc184314460"/>
      <w:bookmarkEnd w:id="114"/>
      <w:bookmarkStart w:id="115" w:name="_Toc184314439"/>
      <w:bookmarkEnd w:id="115"/>
      <w:bookmarkStart w:id="116" w:name="_Toc184310340"/>
      <w:bookmarkEnd w:id="116"/>
      <w:bookmarkStart w:id="117" w:name="_Toc184313294"/>
      <w:bookmarkEnd w:id="117"/>
      <w:bookmarkStart w:id="118" w:name="_Toc184312109"/>
      <w:bookmarkEnd w:id="118"/>
      <w:bookmarkStart w:id="119" w:name="_Toc184313239"/>
      <w:bookmarkEnd w:id="119"/>
      <w:bookmarkStart w:id="120" w:name="_Toc184313241"/>
      <w:bookmarkEnd w:id="120"/>
      <w:bookmarkStart w:id="121" w:name="_Toc184310310"/>
      <w:bookmarkEnd w:id="121"/>
      <w:bookmarkStart w:id="122" w:name="_Toc184314461"/>
      <w:bookmarkEnd w:id="122"/>
      <w:bookmarkStart w:id="123" w:name="_Toc184313291"/>
      <w:bookmarkEnd w:id="123"/>
      <w:bookmarkStart w:id="124" w:name="_Toc184308056"/>
      <w:bookmarkEnd w:id="124"/>
      <w:bookmarkStart w:id="125" w:name="_Toc184308052"/>
      <w:bookmarkEnd w:id="125"/>
      <w:bookmarkStart w:id="126" w:name="_Toc184308054"/>
      <w:bookmarkEnd w:id="126"/>
      <w:bookmarkStart w:id="127" w:name="_Toc184312137"/>
      <w:bookmarkEnd w:id="127"/>
      <w:bookmarkStart w:id="128" w:name="_Toc184314482"/>
      <w:bookmarkEnd w:id="128"/>
      <w:bookmarkStart w:id="129" w:name="_Toc184312068"/>
      <w:bookmarkEnd w:id="129"/>
      <w:bookmarkStart w:id="130" w:name="_Toc184308090"/>
      <w:bookmarkEnd w:id="130"/>
      <w:bookmarkStart w:id="131" w:name="_Toc184308041"/>
      <w:bookmarkEnd w:id="131"/>
      <w:bookmarkStart w:id="132" w:name="_Toc184312073"/>
      <w:bookmarkEnd w:id="132"/>
      <w:bookmarkStart w:id="133" w:name="_Toc184312086"/>
      <w:bookmarkEnd w:id="133"/>
      <w:bookmarkStart w:id="134" w:name="_Toc184310323"/>
      <w:bookmarkEnd w:id="134"/>
      <w:bookmarkStart w:id="135" w:name="_Toc184314425"/>
      <w:bookmarkEnd w:id="135"/>
      <w:bookmarkStart w:id="136" w:name="_Toc184312098"/>
      <w:bookmarkEnd w:id="136"/>
      <w:bookmarkStart w:id="137" w:name="_Toc184312134"/>
      <w:bookmarkEnd w:id="137"/>
      <w:bookmarkStart w:id="138" w:name="_Toc184312113"/>
      <w:bookmarkEnd w:id="138"/>
      <w:bookmarkStart w:id="139" w:name="_Toc184308043"/>
      <w:bookmarkEnd w:id="139"/>
      <w:bookmarkStart w:id="140" w:name="_Toc184313256"/>
      <w:bookmarkEnd w:id="140"/>
      <w:bookmarkStart w:id="141" w:name="_Toc184308045"/>
      <w:bookmarkEnd w:id="141"/>
      <w:bookmarkStart w:id="142" w:name="_Toc184312100"/>
      <w:bookmarkEnd w:id="142"/>
      <w:bookmarkStart w:id="143" w:name="_Toc184310272"/>
      <w:bookmarkEnd w:id="143"/>
      <w:bookmarkStart w:id="144" w:name="_Toc184308107"/>
      <w:bookmarkEnd w:id="144"/>
      <w:bookmarkStart w:id="145" w:name="_Toc184312104"/>
      <w:bookmarkEnd w:id="145"/>
      <w:bookmarkStart w:id="146" w:name="_Toc184308078"/>
      <w:bookmarkEnd w:id="146"/>
      <w:bookmarkStart w:id="147" w:name="_Toc184313270"/>
      <w:bookmarkEnd w:id="147"/>
      <w:bookmarkStart w:id="148" w:name="_Toc184313275"/>
      <w:bookmarkEnd w:id="148"/>
      <w:bookmarkStart w:id="149" w:name="_Toc184310293"/>
      <w:bookmarkEnd w:id="149"/>
      <w:bookmarkStart w:id="150" w:name="_Toc184312078"/>
      <w:bookmarkEnd w:id="150"/>
      <w:bookmarkStart w:id="151" w:name="_Toc184310320"/>
      <w:bookmarkEnd w:id="151"/>
      <w:bookmarkStart w:id="152" w:name="_Toc184312076"/>
      <w:bookmarkEnd w:id="152"/>
      <w:bookmarkStart w:id="153" w:name="_Toc184312079"/>
      <w:bookmarkEnd w:id="153"/>
      <w:bookmarkStart w:id="154" w:name="_Toc184312091"/>
      <w:bookmarkEnd w:id="154"/>
      <w:bookmarkStart w:id="155" w:name="_Toc184313240"/>
      <w:bookmarkEnd w:id="155"/>
      <w:bookmarkStart w:id="156" w:name="_Toc184312122"/>
      <w:bookmarkEnd w:id="156"/>
      <w:bookmarkStart w:id="157" w:name="_Toc184310292"/>
      <w:bookmarkEnd w:id="157"/>
      <w:bookmarkStart w:id="158" w:name="_Toc184313303"/>
      <w:bookmarkEnd w:id="158"/>
      <w:bookmarkStart w:id="159" w:name="_Toc184314477"/>
      <w:bookmarkEnd w:id="159"/>
      <w:bookmarkStart w:id="160" w:name="_Toc184313260"/>
      <w:bookmarkEnd w:id="160"/>
      <w:bookmarkStart w:id="161" w:name="_Toc184310329"/>
      <w:bookmarkEnd w:id="161"/>
      <w:bookmarkStart w:id="162" w:name="_Toc184310318"/>
      <w:bookmarkEnd w:id="162"/>
      <w:bookmarkStart w:id="163" w:name="_Toc184312123"/>
      <w:bookmarkEnd w:id="163"/>
      <w:bookmarkStart w:id="164" w:name="_Toc184310337"/>
      <w:bookmarkEnd w:id="164"/>
      <w:bookmarkStart w:id="165" w:name="_Toc184308059"/>
      <w:bookmarkEnd w:id="165"/>
      <w:bookmarkStart w:id="166" w:name="_Toc184310322"/>
      <w:bookmarkEnd w:id="166"/>
      <w:bookmarkStart w:id="167" w:name="_Toc184310315"/>
      <w:bookmarkEnd w:id="167"/>
      <w:bookmarkStart w:id="168" w:name="_Toc184310341"/>
      <w:bookmarkEnd w:id="168"/>
      <w:bookmarkStart w:id="169" w:name="_Toc184308103"/>
      <w:bookmarkEnd w:id="169"/>
      <w:bookmarkStart w:id="170" w:name="_Toc184312129"/>
      <w:bookmarkEnd w:id="170"/>
      <w:bookmarkStart w:id="171" w:name="_Toc184314444"/>
      <w:bookmarkEnd w:id="171"/>
      <w:bookmarkStart w:id="172" w:name="_Toc184310343"/>
      <w:bookmarkEnd w:id="172"/>
      <w:bookmarkStart w:id="173" w:name="_Toc184313273"/>
      <w:bookmarkEnd w:id="173"/>
      <w:bookmarkStart w:id="174" w:name="_Toc184313246"/>
      <w:bookmarkEnd w:id="174"/>
      <w:bookmarkStart w:id="175" w:name="_Toc184308064"/>
      <w:bookmarkEnd w:id="175"/>
      <w:bookmarkStart w:id="176" w:name="_Toc184308069"/>
      <w:bookmarkEnd w:id="176"/>
      <w:bookmarkStart w:id="177" w:name="_Toc184310333"/>
      <w:bookmarkEnd w:id="177"/>
      <w:bookmarkStart w:id="178" w:name="_Toc184313292"/>
      <w:bookmarkEnd w:id="178"/>
      <w:bookmarkStart w:id="179" w:name="_Toc184314412"/>
      <w:bookmarkEnd w:id="179"/>
      <w:bookmarkStart w:id="180" w:name="_Toc184310335"/>
      <w:bookmarkEnd w:id="180"/>
      <w:bookmarkStart w:id="181" w:name="_Toc184314470"/>
      <w:bookmarkEnd w:id="181"/>
      <w:bookmarkStart w:id="182" w:name="_Toc184312094"/>
      <w:bookmarkEnd w:id="182"/>
      <w:bookmarkStart w:id="183" w:name="_Toc184314455"/>
      <w:bookmarkEnd w:id="183"/>
      <w:bookmarkStart w:id="184" w:name="_Toc184314473"/>
      <w:bookmarkEnd w:id="184"/>
      <w:bookmarkStart w:id="185" w:name="_Toc184312107"/>
      <w:bookmarkEnd w:id="185"/>
      <w:bookmarkStart w:id="186" w:name="_Toc184313254"/>
      <w:bookmarkEnd w:id="186"/>
      <w:bookmarkStart w:id="187" w:name="_Toc184312090"/>
      <w:bookmarkEnd w:id="187"/>
      <w:bookmarkStart w:id="188" w:name="_Toc184312093"/>
      <w:bookmarkEnd w:id="188"/>
      <w:bookmarkStart w:id="189" w:name="_Toc184314441"/>
      <w:bookmarkEnd w:id="189"/>
      <w:bookmarkStart w:id="190" w:name="_Toc184313259"/>
      <w:bookmarkEnd w:id="190"/>
      <w:bookmarkStart w:id="191" w:name="_Toc184310321"/>
      <w:bookmarkEnd w:id="191"/>
      <w:bookmarkStart w:id="192" w:name="_Toc184314410"/>
      <w:bookmarkEnd w:id="192"/>
      <w:bookmarkStart w:id="193" w:name="_Toc184308108"/>
      <w:bookmarkEnd w:id="193"/>
      <w:bookmarkStart w:id="194" w:name="_Toc184312101"/>
      <w:bookmarkEnd w:id="194"/>
      <w:bookmarkStart w:id="195" w:name="_Toc184308053"/>
      <w:bookmarkEnd w:id="195"/>
      <w:bookmarkStart w:id="196" w:name="_Toc184313242"/>
      <w:bookmarkEnd w:id="196"/>
      <w:bookmarkStart w:id="197" w:name="_Toc184310278"/>
      <w:bookmarkEnd w:id="197"/>
      <w:bookmarkStart w:id="198" w:name="_Toc184312075"/>
      <w:bookmarkEnd w:id="198"/>
      <w:bookmarkStart w:id="199" w:name="_Toc184310327"/>
      <w:bookmarkEnd w:id="199"/>
      <w:bookmarkStart w:id="200" w:name="_Toc184314418"/>
      <w:bookmarkEnd w:id="200"/>
      <w:bookmarkStart w:id="201" w:name="_Toc184314417"/>
      <w:bookmarkEnd w:id="201"/>
      <w:bookmarkStart w:id="202" w:name="_Toc184314447"/>
      <w:bookmarkEnd w:id="202"/>
      <w:bookmarkStart w:id="203" w:name="_Toc184310325"/>
      <w:bookmarkEnd w:id="203"/>
      <w:bookmarkStart w:id="204" w:name="_Toc184310288"/>
      <w:bookmarkEnd w:id="204"/>
      <w:bookmarkStart w:id="205" w:name="_Toc184308089"/>
      <w:bookmarkEnd w:id="205"/>
      <w:bookmarkStart w:id="206" w:name="_Toc184310296"/>
      <w:bookmarkEnd w:id="206"/>
      <w:bookmarkStart w:id="207" w:name="_Toc184308106"/>
      <w:bookmarkEnd w:id="207"/>
      <w:bookmarkStart w:id="208" w:name="_Toc184308101"/>
      <w:bookmarkEnd w:id="208"/>
      <w:bookmarkStart w:id="209" w:name="_Toc184312120"/>
      <w:bookmarkEnd w:id="209"/>
      <w:bookmarkStart w:id="210" w:name="_Toc184314454"/>
      <w:bookmarkEnd w:id="210"/>
      <w:bookmarkStart w:id="211" w:name="_Toc184310285"/>
      <w:bookmarkEnd w:id="211"/>
      <w:bookmarkStart w:id="212" w:name="_Toc184314478"/>
      <w:bookmarkEnd w:id="212"/>
      <w:bookmarkStart w:id="213" w:name="_Toc184308039"/>
      <w:bookmarkEnd w:id="213"/>
      <w:bookmarkStart w:id="214" w:name="_Toc184308055"/>
      <w:bookmarkEnd w:id="214"/>
      <w:bookmarkStart w:id="215" w:name="_Toc184312106"/>
      <w:bookmarkEnd w:id="215"/>
      <w:bookmarkStart w:id="216" w:name="_Toc184314411"/>
      <w:bookmarkEnd w:id="216"/>
      <w:bookmarkStart w:id="217" w:name="_Toc184313286"/>
      <w:bookmarkEnd w:id="217"/>
      <w:bookmarkStart w:id="218" w:name="_Toc184314426"/>
      <w:bookmarkEnd w:id="218"/>
      <w:bookmarkStart w:id="219" w:name="_Toc184313249"/>
      <w:bookmarkEnd w:id="219"/>
      <w:bookmarkStart w:id="220" w:name="_Toc184310330"/>
      <w:bookmarkEnd w:id="220"/>
      <w:bookmarkStart w:id="221" w:name="_Toc184314443"/>
      <w:bookmarkEnd w:id="221"/>
      <w:bookmarkStart w:id="222" w:name="_Toc184308062"/>
      <w:bookmarkEnd w:id="222"/>
      <w:bookmarkStart w:id="223" w:name="_Toc184308050"/>
      <w:bookmarkEnd w:id="223"/>
      <w:bookmarkStart w:id="224" w:name="_Toc184314434"/>
      <w:bookmarkEnd w:id="224"/>
      <w:bookmarkStart w:id="225" w:name="_Toc184310273"/>
      <w:bookmarkEnd w:id="225"/>
      <w:bookmarkStart w:id="226" w:name="_Toc184313269"/>
      <w:bookmarkEnd w:id="226"/>
      <w:bookmarkStart w:id="227" w:name="_Toc184313308"/>
      <w:bookmarkEnd w:id="227"/>
      <w:bookmarkStart w:id="228" w:name="_Toc184308105"/>
      <w:bookmarkEnd w:id="228"/>
      <w:bookmarkStart w:id="229" w:name="_Toc184314416"/>
      <w:bookmarkEnd w:id="229"/>
      <w:bookmarkStart w:id="230" w:name="_Toc184310302"/>
      <w:bookmarkEnd w:id="230"/>
      <w:bookmarkStart w:id="231" w:name="_Toc184314427"/>
      <w:bookmarkEnd w:id="231"/>
      <w:bookmarkStart w:id="232" w:name="_Toc184310274"/>
      <w:bookmarkEnd w:id="232"/>
      <w:bookmarkStart w:id="233" w:name="_Toc184310291"/>
      <w:bookmarkEnd w:id="233"/>
      <w:bookmarkStart w:id="234" w:name="_Toc184313268"/>
      <w:bookmarkEnd w:id="234"/>
      <w:bookmarkStart w:id="235" w:name="_Toc184313264"/>
      <w:bookmarkEnd w:id="235"/>
      <w:bookmarkStart w:id="236" w:name="_Toc184313282"/>
      <w:bookmarkEnd w:id="236"/>
      <w:bookmarkStart w:id="237" w:name="_Toc184313283"/>
      <w:bookmarkEnd w:id="237"/>
      <w:bookmarkStart w:id="238" w:name="_Toc184312067"/>
      <w:bookmarkEnd w:id="238"/>
      <w:bookmarkStart w:id="239" w:name="_Toc184308083"/>
      <w:bookmarkEnd w:id="239"/>
      <w:bookmarkStart w:id="240" w:name="_Toc184314481"/>
      <w:bookmarkEnd w:id="240"/>
      <w:bookmarkStart w:id="241" w:name="_Toc184313280"/>
      <w:bookmarkEnd w:id="241"/>
      <w:bookmarkStart w:id="242" w:name="_Toc184310319"/>
      <w:bookmarkEnd w:id="242"/>
      <w:bookmarkStart w:id="243" w:name="_Toc184308088"/>
      <w:bookmarkEnd w:id="243"/>
      <w:bookmarkStart w:id="244" w:name="_Toc184308038"/>
      <w:bookmarkEnd w:id="244"/>
      <w:bookmarkStart w:id="245" w:name="_Toc184308063"/>
      <w:bookmarkEnd w:id="245"/>
      <w:bookmarkStart w:id="246" w:name="_Toc184314471"/>
      <w:bookmarkEnd w:id="246"/>
      <w:bookmarkStart w:id="247" w:name="_Toc184314479"/>
      <w:bookmarkEnd w:id="247"/>
      <w:bookmarkStart w:id="248" w:name="_Toc184313288"/>
      <w:bookmarkEnd w:id="248"/>
      <w:bookmarkStart w:id="249" w:name="_Toc184312069"/>
      <w:bookmarkEnd w:id="249"/>
      <w:bookmarkStart w:id="250" w:name="_Toc184312077"/>
      <w:bookmarkEnd w:id="250"/>
      <w:bookmarkStart w:id="251" w:name="_Toc184310297"/>
      <w:bookmarkEnd w:id="251"/>
      <w:bookmarkStart w:id="252" w:name="_Toc184313296"/>
      <w:bookmarkEnd w:id="252"/>
      <w:bookmarkStart w:id="253" w:name="_Toc184312070"/>
      <w:bookmarkEnd w:id="253"/>
      <w:bookmarkStart w:id="254" w:name="_Toc184313250"/>
      <w:bookmarkEnd w:id="254"/>
      <w:bookmarkStart w:id="255" w:name="_Toc184313244"/>
      <w:bookmarkEnd w:id="255"/>
      <w:bookmarkStart w:id="256" w:name="_Toc184312117"/>
      <w:bookmarkEnd w:id="256"/>
      <w:bookmarkStart w:id="257" w:name="_Toc184312126"/>
      <w:bookmarkEnd w:id="257"/>
      <w:bookmarkStart w:id="258" w:name="_Toc184314431"/>
      <w:bookmarkEnd w:id="258"/>
      <w:bookmarkStart w:id="259" w:name="_Toc184308071"/>
      <w:bookmarkEnd w:id="259"/>
      <w:bookmarkStart w:id="260" w:name="_Toc184314465"/>
      <w:bookmarkEnd w:id="260"/>
      <w:bookmarkStart w:id="261" w:name="_Toc184314463"/>
      <w:bookmarkEnd w:id="261"/>
      <w:bookmarkStart w:id="262" w:name="_Toc184312099"/>
      <w:bookmarkEnd w:id="262"/>
      <w:bookmarkStart w:id="263" w:name="_Toc184308074"/>
      <w:bookmarkEnd w:id="263"/>
      <w:bookmarkStart w:id="264" w:name="_Toc184314419"/>
      <w:bookmarkEnd w:id="264"/>
      <w:bookmarkStart w:id="265" w:name="_Toc184308036"/>
      <w:bookmarkEnd w:id="265"/>
      <w:bookmarkStart w:id="266" w:name="_Toc184310283"/>
      <w:bookmarkEnd w:id="266"/>
      <w:bookmarkStart w:id="267" w:name="_Toc184312083"/>
      <w:bookmarkEnd w:id="267"/>
      <w:bookmarkStart w:id="268" w:name="_Toc184308079"/>
      <w:bookmarkEnd w:id="268"/>
      <w:bookmarkStart w:id="269" w:name="_Toc184308042"/>
      <w:bookmarkEnd w:id="269"/>
      <w:bookmarkStart w:id="270" w:name="_Toc184308051"/>
      <w:bookmarkEnd w:id="270"/>
      <w:bookmarkStart w:id="271" w:name="_Toc184313306"/>
      <w:bookmarkEnd w:id="271"/>
      <w:bookmarkStart w:id="272" w:name="_Toc184314469"/>
      <w:bookmarkEnd w:id="272"/>
      <w:bookmarkStart w:id="273" w:name="_Toc184314414"/>
      <w:bookmarkEnd w:id="273"/>
      <w:bookmarkStart w:id="274" w:name="_Toc184312133"/>
      <w:bookmarkEnd w:id="274"/>
      <w:bookmarkStart w:id="275" w:name="_Toc184312105"/>
      <w:bookmarkEnd w:id="275"/>
      <w:bookmarkStart w:id="276" w:name="_Toc184312092"/>
      <w:bookmarkEnd w:id="276"/>
      <w:bookmarkStart w:id="277" w:name="_Toc184312127"/>
      <w:bookmarkEnd w:id="277"/>
      <w:bookmarkStart w:id="278" w:name="_Toc184314438"/>
      <w:bookmarkEnd w:id="278"/>
      <w:bookmarkStart w:id="279" w:name="_Toc184314449"/>
      <w:bookmarkEnd w:id="279"/>
      <w:bookmarkStart w:id="280" w:name="_Toc184314448"/>
      <w:bookmarkEnd w:id="280"/>
      <w:bookmarkStart w:id="281" w:name="_Toc184310344"/>
      <w:bookmarkEnd w:id="281"/>
      <w:bookmarkStart w:id="282" w:name="_Toc184308046"/>
      <w:bookmarkEnd w:id="282"/>
      <w:bookmarkStart w:id="283" w:name="_Toc184312096"/>
      <w:bookmarkEnd w:id="283"/>
      <w:bookmarkStart w:id="284" w:name="_Toc184312088"/>
      <w:bookmarkEnd w:id="284"/>
      <w:bookmarkStart w:id="285" w:name="_Toc184314424"/>
      <w:bookmarkEnd w:id="285"/>
      <w:bookmarkStart w:id="286" w:name="_Toc184312124"/>
      <w:bookmarkEnd w:id="286"/>
      <w:bookmarkStart w:id="287" w:name="_Toc184310303"/>
      <w:bookmarkEnd w:id="287"/>
      <w:bookmarkStart w:id="288" w:name="_Toc184308099"/>
      <w:bookmarkEnd w:id="288"/>
      <w:bookmarkStart w:id="289" w:name="_Toc184310282"/>
      <w:bookmarkEnd w:id="289"/>
      <w:bookmarkStart w:id="290" w:name="_Toc184314452"/>
      <w:bookmarkEnd w:id="290"/>
      <w:bookmarkStart w:id="291" w:name="_Toc184308085"/>
      <w:bookmarkEnd w:id="291"/>
      <w:bookmarkStart w:id="292" w:name="_Toc184308082"/>
      <w:bookmarkEnd w:id="292"/>
      <w:bookmarkStart w:id="293" w:name="_Toc184308060"/>
      <w:bookmarkEnd w:id="293"/>
      <w:bookmarkStart w:id="294" w:name="_Toc184313284"/>
      <w:bookmarkEnd w:id="294"/>
      <w:bookmarkStart w:id="295" w:name="_Toc184312085"/>
      <w:bookmarkEnd w:id="295"/>
      <w:bookmarkStart w:id="296" w:name="_Toc184310306"/>
      <w:bookmarkEnd w:id="296"/>
      <w:bookmarkStart w:id="297" w:name="_Toc184313277"/>
      <w:bookmarkEnd w:id="297"/>
      <w:bookmarkStart w:id="298" w:name="_Toc184314467"/>
      <w:bookmarkEnd w:id="298"/>
      <w:bookmarkStart w:id="299" w:name="_Toc184314421"/>
      <w:bookmarkEnd w:id="299"/>
      <w:bookmarkStart w:id="300" w:name="_Toc184313251"/>
      <w:bookmarkEnd w:id="300"/>
      <w:bookmarkStart w:id="301" w:name="_Toc184308094"/>
      <w:bookmarkEnd w:id="301"/>
      <w:bookmarkStart w:id="302" w:name="_Toc184308068"/>
      <w:bookmarkEnd w:id="302"/>
      <w:bookmarkStart w:id="303" w:name="_Toc184308049"/>
      <w:bookmarkEnd w:id="303"/>
      <w:bookmarkStart w:id="304" w:name="_Toc184314475"/>
      <w:bookmarkEnd w:id="304"/>
      <w:bookmarkStart w:id="305" w:name="_Toc184312115"/>
      <w:bookmarkEnd w:id="305"/>
      <w:bookmarkStart w:id="306" w:name="_Toc184313253"/>
      <w:bookmarkEnd w:id="306"/>
      <w:bookmarkStart w:id="307" w:name="_Toc184312097"/>
      <w:bookmarkEnd w:id="307"/>
      <w:bookmarkStart w:id="308" w:name="_Toc184312080"/>
      <w:bookmarkEnd w:id="308"/>
      <w:bookmarkStart w:id="309" w:name="_Toc184308077"/>
      <w:bookmarkEnd w:id="309"/>
      <w:bookmarkStart w:id="310" w:name="_Toc184313238"/>
      <w:bookmarkEnd w:id="310"/>
      <w:bookmarkStart w:id="311" w:name="_Toc184308072"/>
      <w:bookmarkEnd w:id="311"/>
      <w:bookmarkStart w:id="312" w:name="_Toc184313285"/>
      <w:bookmarkEnd w:id="312"/>
      <w:bookmarkStart w:id="313" w:name="_Toc184312084"/>
      <w:bookmarkEnd w:id="313"/>
      <w:bookmarkStart w:id="314" w:name="_Toc184312136"/>
      <w:bookmarkEnd w:id="314"/>
      <w:bookmarkStart w:id="315" w:name="_Toc184313310"/>
      <w:bookmarkEnd w:id="315"/>
      <w:bookmarkStart w:id="316" w:name="_Toc184308097"/>
      <w:bookmarkEnd w:id="316"/>
      <w:bookmarkStart w:id="317" w:name="_Toc184310332"/>
      <w:bookmarkEnd w:id="317"/>
      <w:bookmarkStart w:id="318" w:name="_Toc184314428"/>
      <w:bookmarkEnd w:id="318"/>
      <w:bookmarkStart w:id="319" w:name="_Toc184313300"/>
      <w:bookmarkEnd w:id="319"/>
      <w:bookmarkStart w:id="320" w:name="_Toc184314429"/>
      <w:bookmarkEnd w:id="320"/>
      <w:bookmarkStart w:id="321" w:name="_Toc184314456"/>
      <w:bookmarkEnd w:id="321"/>
      <w:bookmarkStart w:id="322" w:name="_Toc184310289"/>
      <w:bookmarkEnd w:id="322"/>
      <w:bookmarkStart w:id="323" w:name="_Toc184312072"/>
      <w:bookmarkEnd w:id="323"/>
      <w:bookmarkStart w:id="324" w:name="_Toc184314435"/>
      <w:bookmarkEnd w:id="324"/>
      <w:bookmarkStart w:id="325" w:name="_Toc184313307"/>
      <w:bookmarkEnd w:id="325"/>
      <w:bookmarkStart w:id="326" w:name="_Toc184310313"/>
      <w:bookmarkEnd w:id="326"/>
      <w:bookmarkStart w:id="327" w:name="_Toc184314446"/>
      <w:bookmarkEnd w:id="327"/>
      <w:bookmarkStart w:id="328" w:name="_Toc184310308"/>
      <w:bookmarkEnd w:id="328"/>
      <w:bookmarkStart w:id="329" w:name="_Toc184308037"/>
      <w:bookmarkEnd w:id="329"/>
      <w:bookmarkStart w:id="330" w:name="_Toc184312108"/>
      <w:bookmarkEnd w:id="330"/>
      <w:bookmarkStart w:id="331" w:name="_Toc184314437"/>
      <w:bookmarkEnd w:id="331"/>
      <w:bookmarkStart w:id="332" w:name="_Toc184314451"/>
      <w:bookmarkEnd w:id="332"/>
      <w:bookmarkStart w:id="333" w:name="_Toc184310280"/>
      <w:bookmarkEnd w:id="333"/>
      <w:bookmarkStart w:id="334" w:name="_Toc184312071"/>
      <w:bookmarkEnd w:id="334"/>
      <w:bookmarkStart w:id="335" w:name="_Toc184313258"/>
      <w:bookmarkEnd w:id="335"/>
      <w:bookmarkStart w:id="336" w:name="_Toc184313304"/>
      <w:bookmarkEnd w:id="336"/>
      <w:bookmarkStart w:id="337" w:name="_Toc184313265"/>
      <w:bookmarkEnd w:id="337"/>
      <w:bookmarkStart w:id="338" w:name="_Toc184310339"/>
      <w:bookmarkEnd w:id="338"/>
      <w:bookmarkStart w:id="339" w:name="_Toc184308087"/>
      <w:bookmarkEnd w:id="339"/>
      <w:bookmarkStart w:id="340" w:name="_Toc184313276"/>
      <w:bookmarkEnd w:id="340"/>
      <w:bookmarkStart w:id="341" w:name="_Toc184313248"/>
      <w:bookmarkEnd w:id="341"/>
      <w:bookmarkStart w:id="342" w:name="_Toc184308044"/>
      <w:bookmarkEnd w:id="342"/>
      <w:bookmarkStart w:id="343" w:name="_Toc184310299"/>
      <w:bookmarkEnd w:id="343"/>
      <w:bookmarkStart w:id="344" w:name="_Toc184314472"/>
      <w:bookmarkEnd w:id="344"/>
      <w:bookmarkStart w:id="345" w:name="_Toc184314466"/>
      <w:bookmarkEnd w:id="345"/>
      <w:bookmarkStart w:id="346" w:name="_Toc184313274"/>
      <w:bookmarkEnd w:id="346"/>
      <w:bookmarkStart w:id="347" w:name="_Toc184312082"/>
      <w:bookmarkEnd w:id="347"/>
      <w:bookmarkStart w:id="348" w:name="_Toc184308067"/>
      <w:bookmarkEnd w:id="348"/>
      <w:bookmarkStart w:id="349" w:name="_Toc184312118"/>
      <w:bookmarkEnd w:id="349"/>
      <w:bookmarkStart w:id="350" w:name="_Toc184308086"/>
      <w:bookmarkEnd w:id="350"/>
      <w:bookmarkStart w:id="351" w:name="_Toc184312081"/>
      <w:bookmarkEnd w:id="351"/>
      <w:bookmarkStart w:id="352" w:name="_Toc184314468"/>
      <w:bookmarkEnd w:id="352"/>
      <w:bookmarkStart w:id="353" w:name="_Toc184310287"/>
      <w:bookmarkEnd w:id="353"/>
      <w:bookmarkStart w:id="354" w:name="_Toc184310284"/>
      <w:bookmarkEnd w:id="354"/>
      <w:bookmarkStart w:id="355" w:name="_Toc184310338"/>
      <w:bookmarkEnd w:id="355"/>
      <w:bookmarkStart w:id="356" w:name="_Toc184310314"/>
      <w:bookmarkEnd w:id="356"/>
      <w:bookmarkStart w:id="357" w:name="_Toc184314476"/>
      <w:bookmarkEnd w:id="357"/>
      <w:bookmarkStart w:id="358" w:name="_Toc184314415"/>
      <w:bookmarkEnd w:id="358"/>
      <w:bookmarkStart w:id="359" w:name="_Toc184310305"/>
      <w:bookmarkEnd w:id="359"/>
      <w:bookmarkStart w:id="360" w:name="_Toc184313302"/>
      <w:bookmarkEnd w:id="360"/>
      <w:bookmarkStart w:id="361" w:name="_Toc184308081"/>
      <w:bookmarkEnd w:id="361"/>
      <w:bookmarkStart w:id="362" w:name="_Toc184313279"/>
      <w:bookmarkEnd w:id="362"/>
      <w:bookmarkStart w:id="363" w:name="_Toc184314442"/>
      <w:bookmarkEnd w:id="363"/>
      <w:bookmarkStart w:id="364" w:name="_Toc184310307"/>
      <w:bookmarkEnd w:id="364"/>
      <w:bookmarkStart w:id="365" w:name="_Toc184314480"/>
      <w:bookmarkEnd w:id="365"/>
      <w:bookmarkStart w:id="366" w:name="_Toc184313297"/>
      <w:bookmarkEnd w:id="366"/>
      <w:bookmarkStart w:id="367" w:name="_Toc184312130"/>
      <w:bookmarkEnd w:id="367"/>
      <w:bookmarkStart w:id="368" w:name="_Toc184312119"/>
      <w:bookmarkEnd w:id="368"/>
      <w:bookmarkStart w:id="369" w:name="_Toc184314432"/>
      <w:bookmarkEnd w:id="369"/>
      <w:bookmarkStart w:id="370" w:name="_Toc184312139"/>
      <w:bookmarkEnd w:id="370"/>
      <w:bookmarkStart w:id="371" w:name="_Toc184308093"/>
      <w:bookmarkEnd w:id="371"/>
      <w:bookmarkStart w:id="372" w:name="_Toc184314445"/>
      <w:bookmarkEnd w:id="372"/>
      <w:bookmarkStart w:id="373" w:name="_Toc184308091"/>
      <w:bookmarkEnd w:id="373"/>
      <w:bookmarkStart w:id="374" w:name="_Toc184310276"/>
      <w:bookmarkEnd w:id="374"/>
      <w:bookmarkStart w:id="375" w:name="_Toc184314436"/>
      <w:bookmarkEnd w:id="375"/>
      <w:bookmarkStart w:id="376" w:name="_Toc184310326"/>
      <w:bookmarkEnd w:id="376"/>
      <w:bookmarkStart w:id="377" w:name="_Toc184310281"/>
      <w:bookmarkEnd w:id="377"/>
      <w:bookmarkStart w:id="378" w:name="_Toc184313252"/>
      <w:bookmarkEnd w:id="378"/>
      <w:bookmarkStart w:id="379" w:name="_Toc184314462"/>
      <w:bookmarkEnd w:id="379"/>
      <w:bookmarkStart w:id="380" w:name="_Toc184310301"/>
      <w:bookmarkEnd w:id="380"/>
      <w:bookmarkStart w:id="381" w:name="_Toc184312110"/>
      <w:bookmarkEnd w:id="381"/>
      <w:bookmarkStart w:id="382" w:name="_Toc184308048"/>
      <w:bookmarkEnd w:id="382"/>
      <w:bookmarkStart w:id="383" w:name="_Toc184312125"/>
      <w:bookmarkEnd w:id="383"/>
      <w:bookmarkStart w:id="384" w:name="_Toc184313271"/>
      <w:bookmarkEnd w:id="384"/>
      <w:bookmarkStart w:id="385" w:name="_Toc184308084"/>
      <w:bookmarkEnd w:id="385"/>
      <w:bookmarkStart w:id="386" w:name="_Toc184308061"/>
      <w:bookmarkEnd w:id="386"/>
      <w:bookmarkStart w:id="387" w:name="_Toc184310286"/>
      <w:bookmarkEnd w:id="387"/>
      <w:bookmarkStart w:id="388" w:name="_Toc184308057"/>
      <w:bookmarkEnd w:id="388"/>
      <w:bookmarkStart w:id="389" w:name="_Toc184310324"/>
      <w:bookmarkEnd w:id="389"/>
      <w:r>
        <w:rPr>
          <w:rFonts w:hint="eastAsia" w:ascii="华文中宋" w:hAnsi="华文中宋" w:eastAsia="华文中宋" w:cs="Times New Roman"/>
          <w:b/>
          <w:color w:val="auto"/>
          <w:kern w:val="44"/>
          <w:sz w:val="36"/>
          <w:szCs w:val="36"/>
          <w:lang w:val="en-US" w:eastAsia="zh-CN" w:bidi="ar-SA"/>
        </w:rPr>
        <w:t>评标办法</w:t>
      </w:r>
    </w:p>
    <w:p w14:paraId="3EE923BD">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120" w:line="420" w:lineRule="exact"/>
        <w:jc w:val="center"/>
        <w:textAlignment w:val="auto"/>
        <w:rPr>
          <w:rFonts w:hint="eastAsia" w:ascii="华文中宋" w:hAnsi="华文中宋" w:eastAsia="华文中宋" w:cs="Times New Roman"/>
          <w:b/>
          <w:color w:val="auto"/>
          <w:kern w:val="44"/>
          <w:sz w:val="32"/>
          <w:szCs w:val="32"/>
          <w:lang w:val="en-US" w:eastAsia="zh-CN" w:bidi="ar-SA"/>
        </w:rPr>
      </w:pPr>
      <w:r>
        <w:rPr>
          <w:rFonts w:hint="eastAsia" w:ascii="华文中宋" w:hAnsi="华文中宋" w:eastAsia="华文中宋" w:cs="Times New Roman"/>
          <w:b/>
          <w:color w:val="auto"/>
          <w:kern w:val="44"/>
          <w:sz w:val="32"/>
          <w:szCs w:val="32"/>
          <w:lang w:val="en-US" w:eastAsia="zh-CN" w:bidi="ar-SA"/>
        </w:rPr>
        <w:t>评标办法前附表</w:t>
      </w:r>
    </w:p>
    <w:p w14:paraId="13E362BB">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1328433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14:paraId="54C9E5F6">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（3）报价得分=（评标基准价/投标报价）*价格权值*100，评标基准价=有效投标人的最低投标报价，价格权值=30%；</w:t>
      </w:r>
    </w:p>
    <w:p w14:paraId="08B4CB0B">
      <w:pPr>
        <w:keepNext w:val="0"/>
        <w:keepLines w:val="0"/>
        <w:pageBreakBefore w:val="0"/>
        <w:widowControl w:val="0"/>
        <w:kinsoku/>
        <w:wordWrap/>
        <w:overflowPunct/>
        <w:topLinePunct w:val="0"/>
        <w:autoSpaceDE w:val="0"/>
        <w:autoSpaceDN w:val="0"/>
        <w:bidi w:val="0"/>
        <w:adjustRightInd w:val="0"/>
        <w:snapToGrid/>
        <w:spacing w:after="10"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（4）</w:t>
      </w:r>
      <w:r>
        <w:rPr>
          <w:rFonts w:ascii="Times New Roman" w:hAnsi="Times New Roman" w:eastAsia="仿宋" w:cs="Times New Roman"/>
          <w:sz w:val="24"/>
        </w:rPr>
        <w:t>商务技术分评分细则</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0分）</w:t>
      </w:r>
    </w:p>
    <w:tbl>
      <w:tblPr>
        <w:tblStyle w:val="65"/>
        <w:tblW w:w="532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185"/>
        <w:gridCol w:w="7700"/>
        <w:gridCol w:w="863"/>
      </w:tblGrid>
      <w:tr w14:paraId="5BB2B2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0" w:type="pct"/>
            <w:noWrap w:val="0"/>
            <w:vAlign w:val="center"/>
          </w:tcPr>
          <w:p w14:paraId="1162B7E6">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59" w:type="pct"/>
            <w:noWrap w:val="0"/>
            <w:vAlign w:val="center"/>
          </w:tcPr>
          <w:p w14:paraId="53A808AA">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w:t>
            </w:r>
          </w:p>
        </w:tc>
        <w:tc>
          <w:tcPr>
            <w:tcW w:w="3633" w:type="pct"/>
            <w:noWrap w:val="0"/>
            <w:vAlign w:val="center"/>
          </w:tcPr>
          <w:p w14:paraId="08B2ECBE">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评分要点及说明</w:t>
            </w:r>
          </w:p>
        </w:tc>
        <w:tc>
          <w:tcPr>
            <w:tcW w:w="407" w:type="pct"/>
            <w:noWrap w:val="0"/>
            <w:vAlign w:val="center"/>
          </w:tcPr>
          <w:p w14:paraId="0F88D367">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分值</w:t>
            </w:r>
          </w:p>
        </w:tc>
      </w:tr>
      <w:tr w14:paraId="69DCE5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00" w:type="pct"/>
            <w:vMerge w:val="restart"/>
            <w:noWrap w:val="0"/>
            <w:vAlign w:val="center"/>
          </w:tcPr>
          <w:p w14:paraId="062B6510">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color w:val="auto"/>
                <w:sz w:val="24"/>
                <w:highlight w:val="none"/>
                <w:lang w:val="en-US" w:eastAsia="zh-CN"/>
              </w:rPr>
            </w:pPr>
            <w:bookmarkStart w:id="394" w:name="_GoBack" w:colFirst="1" w:colLast="1"/>
            <w:r>
              <w:rPr>
                <w:rFonts w:hint="eastAsia" w:ascii="仿宋" w:hAnsi="仿宋" w:eastAsia="仿宋" w:cs="仿宋"/>
                <w:b/>
                <w:bCs/>
                <w:color w:val="auto"/>
                <w:sz w:val="24"/>
                <w:highlight w:val="none"/>
                <w:lang w:val="en-US" w:eastAsia="zh-CN"/>
              </w:rPr>
              <w:t>1</w:t>
            </w:r>
          </w:p>
        </w:tc>
        <w:tc>
          <w:tcPr>
            <w:tcW w:w="559" w:type="pct"/>
            <w:vMerge w:val="restart"/>
            <w:noWrap w:val="0"/>
            <w:vAlign w:val="center"/>
          </w:tcPr>
          <w:p w14:paraId="79720C65">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color w:val="auto"/>
                <w:spacing w:val="-3"/>
                <w:sz w:val="24"/>
                <w:szCs w:val="24"/>
                <w:highlight w:val="none"/>
                <w:lang w:val="en-US" w:eastAsia="zh-CN"/>
              </w:rPr>
            </w:pPr>
            <w:r>
              <w:rPr>
                <w:rFonts w:hint="eastAsia" w:ascii="仿宋" w:hAnsi="仿宋" w:eastAsia="仿宋" w:cs="仿宋"/>
                <w:b/>
                <w:bCs/>
                <w:color w:val="auto"/>
                <w:spacing w:val="-3"/>
                <w:sz w:val="24"/>
                <w:szCs w:val="24"/>
                <w:highlight w:val="none"/>
                <w:lang w:val="en-US" w:eastAsia="zh-CN"/>
              </w:rPr>
              <w:t>综合</w:t>
            </w:r>
          </w:p>
          <w:p w14:paraId="5BA35563">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default" w:ascii="仿宋" w:hAnsi="仿宋" w:eastAsia="仿宋" w:cs="仿宋"/>
                <w:b/>
                <w:color w:val="auto"/>
                <w:sz w:val="24"/>
                <w:highlight w:val="none"/>
                <w:lang w:val="en-US" w:eastAsia="zh-CN"/>
              </w:rPr>
            </w:pPr>
            <w:r>
              <w:rPr>
                <w:rFonts w:hint="eastAsia" w:ascii="仿宋" w:hAnsi="仿宋" w:eastAsia="仿宋" w:cs="仿宋"/>
                <w:b/>
                <w:bCs/>
                <w:color w:val="auto"/>
                <w:spacing w:val="-3"/>
                <w:sz w:val="24"/>
                <w:szCs w:val="24"/>
                <w:highlight w:val="none"/>
                <w:lang w:val="en-US" w:eastAsia="zh-CN"/>
              </w:rPr>
              <w:t>实力</w:t>
            </w:r>
          </w:p>
        </w:tc>
        <w:tc>
          <w:tcPr>
            <w:tcW w:w="3633" w:type="pct"/>
            <w:noWrap w:val="0"/>
            <w:vAlign w:val="center"/>
          </w:tcPr>
          <w:p w14:paraId="199AFFBF">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具有养老机构设立许可证</w:t>
            </w:r>
            <w:r>
              <w:rPr>
                <w:rFonts w:hint="eastAsia" w:ascii="仿宋" w:hAnsi="仿宋" w:eastAsia="仿宋" w:cs="仿宋"/>
                <w:color w:val="auto"/>
                <w:sz w:val="24"/>
                <w:szCs w:val="24"/>
                <w:highlight w:val="none"/>
                <w:lang w:eastAsia="zh-CN"/>
              </w:rPr>
              <w:t>的，得</w:t>
            </w:r>
            <w:r>
              <w:rPr>
                <w:rFonts w:hint="eastAsia" w:ascii="仿宋" w:hAnsi="仿宋" w:eastAsia="仿宋" w:cs="仿宋"/>
                <w:color w:val="auto"/>
                <w:sz w:val="24"/>
                <w:szCs w:val="24"/>
                <w:highlight w:val="none"/>
                <w:lang w:val="en-US" w:eastAsia="zh-CN"/>
              </w:rPr>
              <w:t>2分。</w:t>
            </w:r>
          </w:p>
          <w:p w14:paraId="5EB3FADE">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rPr>
            </w:pPr>
            <w:r>
              <w:rPr>
                <w:rFonts w:hint="eastAsia" w:ascii="仿宋" w:hAnsi="仿宋" w:eastAsia="仿宋" w:cs="仿宋_GB2312"/>
                <w:b/>
                <w:bCs w:val="0"/>
                <w:color w:val="auto"/>
                <w:sz w:val="24"/>
                <w:szCs w:val="24"/>
                <w:highlight w:val="none"/>
              </w:rPr>
              <w:t>注：</w:t>
            </w:r>
            <w:r>
              <w:rPr>
                <w:rFonts w:hint="eastAsia" w:ascii="仿宋" w:hAnsi="仿宋" w:eastAsia="仿宋" w:cs="仿宋_GB2312"/>
                <w:b/>
                <w:bCs w:val="0"/>
                <w:color w:val="auto"/>
                <w:sz w:val="24"/>
                <w:szCs w:val="24"/>
                <w:highlight w:val="none"/>
                <w:lang w:val="en-US" w:eastAsia="zh-CN"/>
              </w:rPr>
              <w:t>需</w:t>
            </w:r>
            <w:r>
              <w:rPr>
                <w:rFonts w:hint="eastAsia" w:ascii="仿宋" w:hAnsi="仿宋" w:eastAsia="仿宋" w:cs="仿宋_GB2312"/>
                <w:b/>
                <w:bCs w:val="0"/>
                <w:color w:val="auto"/>
                <w:sz w:val="24"/>
                <w:szCs w:val="24"/>
                <w:highlight w:val="none"/>
              </w:rPr>
              <w:t>提供</w:t>
            </w:r>
            <w:r>
              <w:rPr>
                <w:rFonts w:hint="eastAsia" w:ascii="仿宋" w:hAnsi="仿宋" w:eastAsia="仿宋" w:cs="仿宋_GB2312"/>
                <w:b/>
                <w:bCs w:val="0"/>
                <w:color w:val="auto"/>
                <w:sz w:val="24"/>
                <w:szCs w:val="24"/>
                <w:highlight w:val="none"/>
                <w:lang w:val="en-US" w:eastAsia="zh-CN"/>
              </w:rPr>
              <w:t>相关证明材料复印件</w:t>
            </w:r>
            <w:r>
              <w:rPr>
                <w:rFonts w:hint="eastAsia" w:ascii="仿宋" w:hAnsi="仿宋" w:eastAsia="仿宋" w:cs="仿宋_GB2312"/>
                <w:b/>
                <w:bCs w:val="0"/>
                <w:color w:val="auto"/>
                <w:sz w:val="24"/>
                <w:szCs w:val="24"/>
                <w:highlight w:val="none"/>
              </w:rPr>
              <w:t>并加盖投标人</w:t>
            </w:r>
            <w:r>
              <w:rPr>
                <w:rFonts w:hint="eastAsia" w:ascii="仿宋" w:hAnsi="仿宋" w:eastAsia="仿宋" w:cs="仿宋_GB2312"/>
                <w:b/>
                <w:bCs w:val="0"/>
                <w:color w:val="auto"/>
                <w:sz w:val="24"/>
                <w:szCs w:val="24"/>
                <w:highlight w:val="none"/>
                <w:lang w:val="en-US" w:eastAsia="zh-CN"/>
              </w:rPr>
              <w:t>CA签</w:t>
            </w:r>
            <w:r>
              <w:rPr>
                <w:rFonts w:hint="eastAsia" w:ascii="仿宋" w:hAnsi="仿宋" w:eastAsia="仿宋" w:cs="仿宋_GB2312"/>
                <w:b/>
                <w:bCs w:val="0"/>
                <w:color w:val="auto"/>
                <w:sz w:val="24"/>
                <w:szCs w:val="24"/>
                <w:highlight w:val="none"/>
              </w:rPr>
              <w:t>章</w:t>
            </w:r>
            <w:r>
              <w:rPr>
                <w:rFonts w:hint="eastAsia" w:ascii="仿宋" w:hAnsi="仿宋" w:eastAsia="仿宋" w:cs="仿宋_GB2312"/>
                <w:b/>
                <w:bCs w:val="0"/>
                <w:color w:val="auto"/>
                <w:sz w:val="24"/>
                <w:szCs w:val="24"/>
                <w:highlight w:val="none"/>
                <w:lang w:val="en-US" w:eastAsia="zh-CN"/>
              </w:rPr>
              <w:t>，不提供不得分</w:t>
            </w:r>
            <w:r>
              <w:rPr>
                <w:rFonts w:hint="eastAsia" w:ascii="仿宋" w:hAnsi="仿宋" w:eastAsia="仿宋" w:cs="仿宋_GB2312"/>
                <w:b/>
                <w:bCs w:val="0"/>
                <w:color w:val="auto"/>
                <w:sz w:val="24"/>
                <w:szCs w:val="24"/>
                <w:highlight w:val="none"/>
              </w:rPr>
              <w:t>。</w:t>
            </w:r>
          </w:p>
        </w:tc>
        <w:tc>
          <w:tcPr>
            <w:tcW w:w="407" w:type="pct"/>
            <w:noWrap w:val="0"/>
            <w:vAlign w:val="center"/>
          </w:tcPr>
          <w:p w14:paraId="30265794">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color w:val="auto"/>
                <w:sz w:val="24"/>
                <w:highlight w:val="none"/>
              </w:rPr>
            </w:pPr>
            <w:r>
              <w:rPr>
                <w:rFonts w:hint="eastAsia" w:ascii="仿宋" w:hAnsi="仿宋" w:eastAsia="仿宋" w:cs="宋体"/>
                <w:b/>
                <w:bCs/>
                <w:color w:val="auto"/>
                <w:sz w:val="24"/>
                <w:szCs w:val="24"/>
                <w:highlight w:val="none"/>
                <w:lang w:val="en-US" w:eastAsia="zh-CN"/>
              </w:rPr>
              <w:t>2分</w:t>
            </w:r>
          </w:p>
        </w:tc>
      </w:tr>
      <w:bookmarkEnd w:id="394"/>
      <w:tr w14:paraId="6DA470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400" w:type="pct"/>
            <w:vMerge w:val="continue"/>
            <w:tcBorders/>
            <w:noWrap w:val="0"/>
            <w:vAlign w:val="center"/>
          </w:tcPr>
          <w:p w14:paraId="11B2348B">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color w:val="auto"/>
                <w:sz w:val="24"/>
                <w:highlight w:val="none"/>
                <w:lang w:val="en-US" w:eastAsia="zh-CN"/>
              </w:rPr>
            </w:pPr>
          </w:p>
        </w:tc>
        <w:tc>
          <w:tcPr>
            <w:tcW w:w="559" w:type="pct"/>
            <w:vMerge w:val="continue"/>
            <w:tcBorders/>
            <w:noWrap w:val="0"/>
            <w:vAlign w:val="center"/>
          </w:tcPr>
          <w:p w14:paraId="06AAE28B">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仿宋"/>
                <w:b/>
                <w:color w:val="auto"/>
                <w:sz w:val="24"/>
                <w:highlight w:val="none"/>
                <w:lang w:val="en-US" w:eastAsia="zh-CN"/>
              </w:rPr>
            </w:pPr>
          </w:p>
        </w:tc>
        <w:tc>
          <w:tcPr>
            <w:tcW w:w="3633" w:type="pct"/>
            <w:noWrap w:val="0"/>
            <w:vAlign w:val="center"/>
          </w:tcPr>
          <w:p w14:paraId="20FE905E">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投标人具有</w:t>
            </w:r>
            <w:r>
              <w:rPr>
                <w:rFonts w:hint="eastAsia" w:ascii="仿宋" w:hAnsi="仿宋" w:eastAsia="仿宋" w:cs="仿宋"/>
                <w:color w:val="auto"/>
                <w:sz w:val="24"/>
                <w:szCs w:val="24"/>
                <w:highlight w:val="none"/>
              </w:rPr>
              <w:t>市场监管局阳光厨房建设单位，</w:t>
            </w:r>
            <w:r>
              <w:rPr>
                <w:rFonts w:hint="eastAsia" w:ascii="仿宋" w:hAnsi="仿宋" w:eastAsia="仿宋" w:cs="仿宋"/>
                <w:color w:val="auto"/>
                <w:sz w:val="24"/>
                <w:szCs w:val="24"/>
                <w:highlight w:val="none"/>
                <w:lang w:val="en-US" w:eastAsia="zh-CN"/>
              </w:rPr>
              <w:t>A级阳光厨房得</w:t>
            </w:r>
            <w:r>
              <w:rPr>
                <w:rFonts w:hint="eastAsia" w:ascii="仿宋" w:hAnsi="仿宋" w:eastAsia="仿宋" w:cs="仿宋"/>
                <w:color w:val="auto"/>
                <w:sz w:val="24"/>
                <w:szCs w:val="24"/>
                <w:highlight w:val="none"/>
              </w:rPr>
              <w:t>3分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B级阳光厨房得2分、C级阳光厨房得1分，本项最高得3分。</w:t>
            </w:r>
          </w:p>
          <w:p w14:paraId="5BF88B54">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
                <w:bCs w:val="0"/>
                <w:color w:val="auto"/>
                <w:sz w:val="24"/>
                <w:szCs w:val="24"/>
                <w:highlight w:val="none"/>
                <w:lang w:eastAsia="zh-CN"/>
              </w:rPr>
            </w:pPr>
            <w:r>
              <w:rPr>
                <w:rFonts w:hint="eastAsia" w:ascii="仿宋" w:hAnsi="仿宋" w:eastAsia="仿宋" w:cs="仿宋_GB2312"/>
                <w:b/>
                <w:bCs w:val="0"/>
                <w:color w:val="auto"/>
                <w:sz w:val="24"/>
                <w:szCs w:val="24"/>
                <w:highlight w:val="none"/>
              </w:rPr>
              <w:t>注：</w:t>
            </w:r>
            <w:r>
              <w:rPr>
                <w:rFonts w:hint="eastAsia" w:ascii="仿宋" w:hAnsi="仿宋" w:eastAsia="仿宋" w:cs="仿宋_GB2312"/>
                <w:b/>
                <w:bCs w:val="0"/>
                <w:color w:val="auto"/>
                <w:sz w:val="24"/>
                <w:szCs w:val="24"/>
                <w:highlight w:val="none"/>
                <w:lang w:val="en-US" w:eastAsia="zh-CN"/>
              </w:rPr>
              <w:t>需</w:t>
            </w:r>
            <w:r>
              <w:rPr>
                <w:rFonts w:hint="eastAsia" w:ascii="仿宋" w:hAnsi="仿宋" w:eastAsia="仿宋" w:cs="仿宋_GB2312"/>
                <w:b/>
                <w:bCs w:val="0"/>
                <w:color w:val="auto"/>
                <w:sz w:val="24"/>
                <w:szCs w:val="24"/>
                <w:highlight w:val="none"/>
              </w:rPr>
              <w:t>提供</w:t>
            </w:r>
            <w:r>
              <w:rPr>
                <w:rFonts w:hint="eastAsia" w:ascii="仿宋" w:hAnsi="仿宋" w:eastAsia="仿宋" w:cs="仿宋_GB2312"/>
                <w:b/>
                <w:bCs w:val="0"/>
                <w:color w:val="auto"/>
                <w:sz w:val="24"/>
                <w:szCs w:val="24"/>
                <w:highlight w:val="none"/>
                <w:lang w:val="en-US" w:eastAsia="zh-CN"/>
              </w:rPr>
              <w:t>相关证明材料复印件</w:t>
            </w:r>
            <w:r>
              <w:rPr>
                <w:rFonts w:hint="eastAsia" w:ascii="仿宋" w:hAnsi="仿宋" w:eastAsia="仿宋" w:cs="仿宋_GB2312"/>
                <w:b/>
                <w:bCs w:val="0"/>
                <w:color w:val="auto"/>
                <w:sz w:val="24"/>
                <w:szCs w:val="24"/>
                <w:highlight w:val="none"/>
              </w:rPr>
              <w:t>并加盖投标人</w:t>
            </w:r>
            <w:r>
              <w:rPr>
                <w:rFonts w:hint="eastAsia" w:ascii="仿宋" w:hAnsi="仿宋" w:eastAsia="仿宋" w:cs="仿宋_GB2312"/>
                <w:b/>
                <w:bCs w:val="0"/>
                <w:color w:val="auto"/>
                <w:sz w:val="24"/>
                <w:szCs w:val="24"/>
                <w:highlight w:val="none"/>
                <w:lang w:val="en-US" w:eastAsia="zh-CN"/>
              </w:rPr>
              <w:t>CA签</w:t>
            </w:r>
            <w:r>
              <w:rPr>
                <w:rFonts w:hint="eastAsia" w:ascii="仿宋" w:hAnsi="仿宋" w:eastAsia="仿宋" w:cs="仿宋_GB2312"/>
                <w:b/>
                <w:bCs w:val="0"/>
                <w:color w:val="auto"/>
                <w:sz w:val="24"/>
                <w:szCs w:val="24"/>
                <w:highlight w:val="none"/>
              </w:rPr>
              <w:t>章</w:t>
            </w:r>
            <w:r>
              <w:rPr>
                <w:rFonts w:hint="eastAsia" w:ascii="仿宋" w:hAnsi="仿宋" w:eastAsia="仿宋" w:cs="仿宋_GB2312"/>
                <w:b/>
                <w:bCs w:val="0"/>
                <w:color w:val="auto"/>
                <w:sz w:val="24"/>
                <w:szCs w:val="24"/>
                <w:highlight w:val="none"/>
                <w:lang w:val="en-US" w:eastAsia="zh-CN"/>
              </w:rPr>
              <w:t>，不提供不得分</w:t>
            </w:r>
            <w:r>
              <w:rPr>
                <w:rFonts w:hint="eastAsia" w:ascii="仿宋" w:hAnsi="仿宋" w:eastAsia="仿宋" w:cs="仿宋_GB2312"/>
                <w:b/>
                <w:bCs w:val="0"/>
                <w:color w:val="auto"/>
                <w:sz w:val="24"/>
                <w:szCs w:val="24"/>
                <w:highlight w:val="none"/>
              </w:rPr>
              <w:t>。</w:t>
            </w:r>
          </w:p>
        </w:tc>
        <w:tc>
          <w:tcPr>
            <w:tcW w:w="407" w:type="pct"/>
            <w:noWrap w:val="0"/>
            <w:vAlign w:val="center"/>
          </w:tcPr>
          <w:p w14:paraId="7D9FA8AD">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3分</w:t>
            </w:r>
          </w:p>
        </w:tc>
      </w:tr>
      <w:tr w14:paraId="548D4C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400" w:type="pct"/>
            <w:vMerge w:val="continue"/>
            <w:tcBorders/>
            <w:noWrap w:val="0"/>
            <w:vAlign w:val="center"/>
          </w:tcPr>
          <w:p w14:paraId="1B97F924">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color w:val="auto"/>
                <w:sz w:val="24"/>
                <w:highlight w:val="none"/>
                <w:lang w:val="en-US" w:eastAsia="zh-CN"/>
              </w:rPr>
            </w:pPr>
          </w:p>
        </w:tc>
        <w:tc>
          <w:tcPr>
            <w:tcW w:w="559" w:type="pct"/>
            <w:vMerge w:val="continue"/>
            <w:tcBorders/>
            <w:noWrap w:val="0"/>
            <w:vAlign w:val="center"/>
          </w:tcPr>
          <w:p w14:paraId="47F23D48">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仿宋"/>
                <w:b/>
                <w:color w:val="auto"/>
                <w:sz w:val="24"/>
                <w:highlight w:val="none"/>
                <w:lang w:val="en-US" w:eastAsia="zh-CN"/>
              </w:rPr>
            </w:pPr>
          </w:p>
        </w:tc>
        <w:tc>
          <w:tcPr>
            <w:tcW w:w="3633" w:type="pct"/>
            <w:noWrap w:val="0"/>
            <w:vAlign w:val="center"/>
          </w:tcPr>
          <w:p w14:paraId="0ECB817D">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pacing w:val="-7"/>
                <w:sz w:val="24"/>
                <w:szCs w:val="24"/>
                <w:highlight w:val="none"/>
                <w:lang w:eastAsia="zh-CN"/>
              </w:rPr>
            </w:pPr>
            <w:r>
              <w:rPr>
                <w:rFonts w:hint="eastAsia" w:ascii="仿宋" w:hAnsi="仿宋" w:eastAsia="仿宋" w:cs="仿宋"/>
                <w:color w:val="auto"/>
                <w:sz w:val="24"/>
                <w:szCs w:val="24"/>
                <w:highlight w:val="none"/>
                <w:lang w:val="en-US" w:eastAsia="zh-CN"/>
              </w:rPr>
              <w:t>自2021年1月1日以来（以合同签订时间为准），投标人有运营四星级以上残疾人之家经验的，每提供1个得1分，有运营三星级以上残疾人之家经验的，每提供1个得0.5分，本项最高得3分。</w:t>
            </w:r>
          </w:p>
          <w:p w14:paraId="5F9B75C9">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
                <w:bCs w:val="0"/>
                <w:color w:val="auto"/>
                <w:sz w:val="24"/>
                <w:szCs w:val="24"/>
                <w:highlight w:val="none"/>
              </w:rPr>
            </w:pPr>
            <w:r>
              <w:rPr>
                <w:rFonts w:hint="eastAsia" w:ascii="仿宋" w:hAnsi="仿宋" w:eastAsia="仿宋" w:cs="仿宋_GB2312"/>
                <w:b/>
                <w:bCs w:val="0"/>
                <w:color w:val="auto"/>
                <w:sz w:val="24"/>
                <w:szCs w:val="24"/>
                <w:highlight w:val="none"/>
              </w:rPr>
              <w:t>注：</w:t>
            </w:r>
            <w:r>
              <w:rPr>
                <w:rFonts w:hint="eastAsia" w:ascii="仿宋" w:hAnsi="仿宋" w:eastAsia="仿宋" w:cs="仿宋_GB2312"/>
                <w:b/>
                <w:bCs w:val="0"/>
                <w:color w:val="auto"/>
                <w:sz w:val="24"/>
                <w:szCs w:val="24"/>
                <w:highlight w:val="none"/>
                <w:lang w:val="en-US" w:eastAsia="zh-CN"/>
              </w:rPr>
              <w:t>需</w:t>
            </w:r>
            <w:r>
              <w:rPr>
                <w:rFonts w:hint="eastAsia" w:ascii="仿宋" w:hAnsi="仿宋" w:eastAsia="仿宋" w:cs="仿宋"/>
                <w:b/>
                <w:bCs/>
                <w:color w:val="auto"/>
                <w:spacing w:val="-3"/>
                <w:sz w:val="24"/>
                <w:szCs w:val="24"/>
                <w:highlight w:val="none"/>
              </w:rPr>
              <w:t>提供相关合同</w:t>
            </w:r>
            <w:r>
              <w:rPr>
                <w:rFonts w:hint="eastAsia" w:ascii="仿宋" w:hAnsi="仿宋" w:eastAsia="仿宋" w:cs="仿宋"/>
                <w:b/>
                <w:bCs/>
                <w:color w:val="auto"/>
                <w:spacing w:val="-3"/>
                <w:sz w:val="24"/>
                <w:szCs w:val="24"/>
                <w:highlight w:val="none"/>
                <w:lang w:val="en-US" w:eastAsia="zh-CN"/>
              </w:rPr>
              <w:t>复印</w:t>
            </w:r>
            <w:r>
              <w:rPr>
                <w:rFonts w:hint="eastAsia" w:ascii="仿宋" w:hAnsi="仿宋" w:eastAsia="仿宋" w:cs="仿宋"/>
                <w:b/>
                <w:bCs/>
                <w:color w:val="auto"/>
                <w:spacing w:val="-3"/>
                <w:sz w:val="24"/>
                <w:szCs w:val="24"/>
                <w:highlight w:val="none"/>
              </w:rPr>
              <w:t>件</w:t>
            </w:r>
            <w:r>
              <w:rPr>
                <w:rFonts w:hint="eastAsia" w:ascii="仿宋" w:hAnsi="仿宋" w:eastAsia="仿宋" w:cs="仿宋_GB2312"/>
                <w:b/>
                <w:bCs w:val="0"/>
                <w:color w:val="auto"/>
                <w:sz w:val="24"/>
                <w:szCs w:val="24"/>
                <w:highlight w:val="none"/>
              </w:rPr>
              <w:t>并加盖投标人</w:t>
            </w:r>
            <w:r>
              <w:rPr>
                <w:rFonts w:hint="eastAsia" w:ascii="仿宋" w:hAnsi="仿宋" w:eastAsia="仿宋" w:cs="仿宋_GB2312"/>
                <w:b/>
                <w:bCs w:val="0"/>
                <w:color w:val="auto"/>
                <w:sz w:val="24"/>
                <w:szCs w:val="24"/>
                <w:highlight w:val="none"/>
                <w:lang w:val="en-US" w:eastAsia="zh-CN"/>
              </w:rPr>
              <w:t>CA签</w:t>
            </w:r>
            <w:r>
              <w:rPr>
                <w:rFonts w:hint="eastAsia" w:ascii="仿宋" w:hAnsi="仿宋" w:eastAsia="仿宋" w:cs="仿宋_GB2312"/>
                <w:b/>
                <w:bCs w:val="0"/>
                <w:color w:val="auto"/>
                <w:sz w:val="24"/>
                <w:szCs w:val="24"/>
                <w:highlight w:val="none"/>
              </w:rPr>
              <w:t>章</w:t>
            </w:r>
            <w:r>
              <w:rPr>
                <w:rFonts w:hint="eastAsia" w:ascii="仿宋" w:hAnsi="仿宋" w:eastAsia="仿宋" w:cs="仿宋_GB2312"/>
                <w:b/>
                <w:bCs w:val="0"/>
                <w:color w:val="auto"/>
                <w:sz w:val="24"/>
                <w:szCs w:val="24"/>
                <w:highlight w:val="none"/>
                <w:lang w:val="en-US" w:eastAsia="zh-CN"/>
              </w:rPr>
              <w:t>，不提供不得分</w:t>
            </w:r>
            <w:r>
              <w:rPr>
                <w:rFonts w:hint="eastAsia" w:ascii="仿宋" w:hAnsi="仿宋" w:eastAsia="仿宋" w:cs="仿宋_GB2312"/>
                <w:b/>
                <w:bCs w:val="0"/>
                <w:color w:val="auto"/>
                <w:sz w:val="24"/>
                <w:szCs w:val="24"/>
                <w:highlight w:val="none"/>
              </w:rPr>
              <w:t>。</w:t>
            </w:r>
          </w:p>
        </w:tc>
        <w:tc>
          <w:tcPr>
            <w:tcW w:w="407" w:type="pct"/>
            <w:noWrap w:val="0"/>
            <w:vAlign w:val="center"/>
          </w:tcPr>
          <w:p w14:paraId="73D6F6DC">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3分</w:t>
            </w:r>
          </w:p>
        </w:tc>
      </w:tr>
      <w:tr w14:paraId="61A31D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00" w:type="pct"/>
            <w:vMerge w:val="continue"/>
            <w:tcBorders/>
            <w:noWrap w:val="0"/>
            <w:vAlign w:val="center"/>
          </w:tcPr>
          <w:p w14:paraId="27178583">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color w:val="auto"/>
                <w:sz w:val="24"/>
                <w:highlight w:val="none"/>
                <w:lang w:val="en-US" w:eastAsia="zh-CN"/>
              </w:rPr>
            </w:pPr>
          </w:p>
        </w:tc>
        <w:tc>
          <w:tcPr>
            <w:tcW w:w="559" w:type="pct"/>
            <w:vMerge w:val="continue"/>
            <w:tcBorders/>
            <w:noWrap w:val="0"/>
            <w:vAlign w:val="center"/>
          </w:tcPr>
          <w:p w14:paraId="709FA9DD">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仿宋"/>
                <w:b/>
                <w:color w:val="auto"/>
                <w:sz w:val="24"/>
                <w:highlight w:val="none"/>
                <w:lang w:val="en-US" w:eastAsia="zh-CN"/>
              </w:rPr>
            </w:pPr>
          </w:p>
        </w:tc>
        <w:tc>
          <w:tcPr>
            <w:tcW w:w="3633" w:type="pct"/>
            <w:noWrap w:val="0"/>
            <w:vAlign w:val="center"/>
          </w:tcPr>
          <w:p w14:paraId="69D8D487">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现在诸暨市拥有或运营的残疾人之家具有政府部门颁发的三星残疾人之家得1分，四星残疾人之家得2分，五星残疾人之家得3分，本项最高得3分。</w:t>
            </w:r>
          </w:p>
          <w:p w14:paraId="4427C2A8">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
                <w:bCs w:val="0"/>
                <w:color w:val="auto"/>
                <w:sz w:val="24"/>
                <w:szCs w:val="24"/>
                <w:highlight w:val="none"/>
                <w:lang w:eastAsia="zh-CN"/>
              </w:rPr>
            </w:pPr>
            <w:r>
              <w:rPr>
                <w:rFonts w:hint="eastAsia" w:ascii="仿宋" w:hAnsi="仿宋" w:eastAsia="仿宋" w:cs="仿宋_GB2312"/>
                <w:b/>
                <w:bCs w:val="0"/>
                <w:color w:val="auto"/>
                <w:sz w:val="24"/>
                <w:szCs w:val="24"/>
                <w:highlight w:val="none"/>
              </w:rPr>
              <w:t>注：</w:t>
            </w:r>
            <w:r>
              <w:rPr>
                <w:rFonts w:hint="eastAsia" w:ascii="仿宋" w:hAnsi="仿宋" w:eastAsia="仿宋" w:cs="仿宋_GB2312"/>
                <w:b/>
                <w:bCs w:val="0"/>
                <w:color w:val="auto"/>
                <w:sz w:val="24"/>
                <w:szCs w:val="24"/>
                <w:highlight w:val="none"/>
                <w:lang w:val="en-US" w:eastAsia="zh-CN"/>
              </w:rPr>
              <w:t>需</w:t>
            </w:r>
            <w:r>
              <w:rPr>
                <w:rFonts w:hint="eastAsia" w:ascii="仿宋" w:hAnsi="仿宋" w:eastAsia="仿宋" w:cs="仿宋_GB2312"/>
                <w:b/>
                <w:bCs w:val="0"/>
                <w:color w:val="auto"/>
                <w:sz w:val="24"/>
                <w:szCs w:val="24"/>
                <w:highlight w:val="none"/>
              </w:rPr>
              <w:t>提供</w:t>
            </w:r>
            <w:r>
              <w:rPr>
                <w:rFonts w:hint="eastAsia" w:ascii="仿宋" w:hAnsi="仿宋" w:eastAsia="仿宋" w:cs="仿宋_GB2312"/>
                <w:b/>
                <w:bCs w:val="0"/>
                <w:color w:val="auto"/>
                <w:sz w:val="24"/>
                <w:szCs w:val="24"/>
                <w:highlight w:val="none"/>
                <w:lang w:val="en-US" w:eastAsia="zh-CN"/>
              </w:rPr>
              <w:t>相关证明材料复印件</w:t>
            </w:r>
            <w:r>
              <w:rPr>
                <w:rFonts w:hint="eastAsia" w:ascii="仿宋" w:hAnsi="仿宋" w:eastAsia="仿宋" w:cs="仿宋_GB2312"/>
                <w:b/>
                <w:bCs w:val="0"/>
                <w:color w:val="auto"/>
                <w:sz w:val="24"/>
                <w:szCs w:val="24"/>
                <w:highlight w:val="none"/>
              </w:rPr>
              <w:t>并加盖投标人</w:t>
            </w:r>
            <w:r>
              <w:rPr>
                <w:rFonts w:hint="eastAsia" w:ascii="仿宋" w:hAnsi="仿宋" w:eastAsia="仿宋" w:cs="仿宋_GB2312"/>
                <w:b/>
                <w:bCs w:val="0"/>
                <w:color w:val="auto"/>
                <w:sz w:val="24"/>
                <w:szCs w:val="24"/>
                <w:highlight w:val="none"/>
                <w:lang w:val="en-US" w:eastAsia="zh-CN"/>
              </w:rPr>
              <w:t>CA签</w:t>
            </w:r>
            <w:r>
              <w:rPr>
                <w:rFonts w:hint="eastAsia" w:ascii="仿宋" w:hAnsi="仿宋" w:eastAsia="仿宋" w:cs="仿宋_GB2312"/>
                <w:b/>
                <w:bCs w:val="0"/>
                <w:color w:val="auto"/>
                <w:sz w:val="24"/>
                <w:szCs w:val="24"/>
                <w:highlight w:val="none"/>
              </w:rPr>
              <w:t>章</w:t>
            </w:r>
            <w:r>
              <w:rPr>
                <w:rFonts w:hint="eastAsia" w:ascii="仿宋" w:hAnsi="仿宋" w:eastAsia="仿宋" w:cs="仿宋_GB2312"/>
                <w:b/>
                <w:bCs w:val="0"/>
                <w:color w:val="auto"/>
                <w:sz w:val="24"/>
                <w:szCs w:val="24"/>
                <w:highlight w:val="none"/>
                <w:lang w:val="en-US" w:eastAsia="zh-CN"/>
              </w:rPr>
              <w:t>，不提供不得分</w:t>
            </w:r>
            <w:r>
              <w:rPr>
                <w:rFonts w:hint="eastAsia" w:ascii="仿宋" w:hAnsi="仿宋" w:eastAsia="仿宋" w:cs="仿宋_GB2312"/>
                <w:b/>
                <w:bCs w:val="0"/>
                <w:color w:val="auto"/>
                <w:sz w:val="24"/>
                <w:szCs w:val="24"/>
                <w:highlight w:val="none"/>
              </w:rPr>
              <w:t>。</w:t>
            </w:r>
          </w:p>
        </w:tc>
        <w:tc>
          <w:tcPr>
            <w:tcW w:w="407" w:type="pct"/>
            <w:noWrap w:val="0"/>
            <w:vAlign w:val="center"/>
          </w:tcPr>
          <w:p w14:paraId="77925CD9">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3分</w:t>
            </w:r>
          </w:p>
        </w:tc>
      </w:tr>
      <w:tr w14:paraId="5248F5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00" w:type="pct"/>
            <w:vMerge w:val="continue"/>
            <w:tcBorders/>
            <w:noWrap w:val="0"/>
            <w:vAlign w:val="center"/>
          </w:tcPr>
          <w:p w14:paraId="4A62705B">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color w:val="auto"/>
                <w:sz w:val="24"/>
                <w:highlight w:val="none"/>
                <w:lang w:val="en-US" w:eastAsia="zh-CN"/>
              </w:rPr>
            </w:pPr>
          </w:p>
        </w:tc>
        <w:tc>
          <w:tcPr>
            <w:tcW w:w="559" w:type="pct"/>
            <w:vMerge w:val="continue"/>
            <w:tcBorders/>
            <w:noWrap w:val="0"/>
            <w:vAlign w:val="center"/>
          </w:tcPr>
          <w:p w14:paraId="154766A0">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仿宋"/>
                <w:b/>
                <w:color w:val="auto"/>
                <w:sz w:val="24"/>
                <w:highlight w:val="none"/>
                <w:lang w:val="en-US" w:eastAsia="zh-CN"/>
              </w:rPr>
            </w:pPr>
          </w:p>
        </w:tc>
        <w:tc>
          <w:tcPr>
            <w:tcW w:w="3633" w:type="pct"/>
            <w:noWrap w:val="0"/>
            <w:vAlign w:val="center"/>
          </w:tcPr>
          <w:p w14:paraId="37890FF5">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投标人机构内设有重度残疾人托养中心的，得5分；设有孤独症专区的，得5分，本项最高得10分。</w:t>
            </w:r>
          </w:p>
          <w:p w14:paraId="778AF8D5">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
                <w:bCs w:val="0"/>
                <w:color w:val="auto"/>
                <w:sz w:val="24"/>
                <w:szCs w:val="24"/>
                <w:highlight w:val="none"/>
              </w:rPr>
            </w:pPr>
            <w:r>
              <w:rPr>
                <w:rFonts w:hint="eastAsia" w:ascii="仿宋" w:hAnsi="仿宋" w:eastAsia="仿宋" w:cs="仿宋_GB2312"/>
                <w:b/>
                <w:bCs w:val="0"/>
                <w:color w:val="auto"/>
                <w:sz w:val="24"/>
                <w:szCs w:val="24"/>
                <w:highlight w:val="none"/>
              </w:rPr>
              <w:t>注：</w:t>
            </w:r>
            <w:r>
              <w:rPr>
                <w:rFonts w:hint="eastAsia" w:ascii="仿宋" w:hAnsi="仿宋" w:eastAsia="仿宋" w:cs="仿宋_GB2312"/>
                <w:b/>
                <w:bCs w:val="0"/>
                <w:color w:val="auto"/>
                <w:sz w:val="24"/>
                <w:szCs w:val="24"/>
                <w:highlight w:val="none"/>
                <w:lang w:val="en-US" w:eastAsia="zh-CN"/>
              </w:rPr>
              <w:t>需</w:t>
            </w:r>
            <w:r>
              <w:rPr>
                <w:rFonts w:hint="eastAsia" w:ascii="仿宋" w:hAnsi="仿宋" w:eastAsia="仿宋" w:cs="仿宋_GB2312"/>
                <w:b/>
                <w:bCs w:val="0"/>
                <w:color w:val="auto"/>
                <w:sz w:val="24"/>
                <w:szCs w:val="24"/>
                <w:highlight w:val="none"/>
              </w:rPr>
              <w:t>提供</w:t>
            </w:r>
            <w:r>
              <w:rPr>
                <w:rFonts w:hint="eastAsia" w:ascii="仿宋" w:hAnsi="仿宋" w:eastAsia="仿宋" w:cs="仿宋_GB2312"/>
                <w:b/>
                <w:bCs w:val="0"/>
                <w:color w:val="auto"/>
                <w:sz w:val="24"/>
                <w:szCs w:val="24"/>
                <w:highlight w:val="none"/>
                <w:lang w:val="en-US" w:eastAsia="zh-CN"/>
              </w:rPr>
              <w:t>相关证明材料复印件</w:t>
            </w:r>
            <w:r>
              <w:rPr>
                <w:rFonts w:hint="eastAsia" w:ascii="仿宋" w:hAnsi="仿宋" w:eastAsia="仿宋" w:cs="仿宋_GB2312"/>
                <w:b/>
                <w:bCs w:val="0"/>
                <w:color w:val="auto"/>
                <w:sz w:val="24"/>
                <w:szCs w:val="24"/>
                <w:highlight w:val="none"/>
              </w:rPr>
              <w:t>并加盖投标人</w:t>
            </w:r>
            <w:r>
              <w:rPr>
                <w:rFonts w:hint="eastAsia" w:ascii="仿宋" w:hAnsi="仿宋" w:eastAsia="仿宋" w:cs="仿宋_GB2312"/>
                <w:b/>
                <w:bCs w:val="0"/>
                <w:color w:val="auto"/>
                <w:sz w:val="24"/>
                <w:szCs w:val="24"/>
                <w:highlight w:val="none"/>
                <w:lang w:val="en-US" w:eastAsia="zh-CN"/>
              </w:rPr>
              <w:t>CA签</w:t>
            </w:r>
            <w:r>
              <w:rPr>
                <w:rFonts w:hint="eastAsia" w:ascii="仿宋" w:hAnsi="仿宋" w:eastAsia="仿宋" w:cs="仿宋_GB2312"/>
                <w:b/>
                <w:bCs w:val="0"/>
                <w:color w:val="auto"/>
                <w:sz w:val="24"/>
                <w:szCs w:val="24"/>
                <w:highlight w:val="none"/>
              </w:rPr>
              <w:t>章</w:t>
            </w:r>
            <w:r>
              <w:rPr>
                <w:rFonts w:hint="eastAsia" w:ascii="仿宋" w:hAnsi="仿宋" w:eastAsia="仿宋" w:cs="仿宋_GB2312"/>
                <w:b/>
                <w:bCs w:val="0"/>
                <w:color w:val="auto"/>
                <w:sz w:val="24"/>
                <w:szCs w:val="24"/>
                <w:highlight w:val="none"/>
                <w:lang w:val="en-US" w:eastAsia="zh-CN"/>
              </w:rPr>
              <w:t>，不提供不得分</w:t>
            </w:r>
            <w:r>
              <w:rPr>
                <w:rFonts w:hint="eastAsia" w:ascii="仿宋" w:hAnsi="仿宋" w:eastAsia="仿宋" w:cs="仿宋_GB2312"/>
                <w:b/>
                <w:bCs w:val="0"/>
                <w:color w:val="auto"/>
                <w:sz w:val="24"/>
                <w:szCs w:val="24"/>
                <w:highlight w:val="none"/>
              </w:rPr>
              <w:t>。</w:t>
            </w:r>
          </w:p>
        </w:tc>
        <w:tc>
          <w:tcPr>
            <w:tcW w:w="407" w:type="pct"/>
            <w:noWrap w:val="0"/>
            <w:vAlign w:val="center"/>
          </w:tcPr>
          <w:p w14:paraId="7B20CA1A">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default"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10分</w:t>
            </w:r>
          </w:p>
        </w:tc>
      </w:tr>
      <w:tr w14:paraId="438C6C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400" w:type="pct"/>
            <w:noWrap w:val="0"/>
            <w:vAlign w:val="center"/>
          </w:tcPr>
          <w:p w14:paraId="48F1845E">
            <w:pPr>
              <w:keepNext w:val="0"/>
              <w:keepLines w:val="0"/>
              <w:pageBreakBefore w:val="0"/>
              <w:kinsoku/>
              <w:wordWrap/>
              <w:overflowPunct/>
              <w:topLinePunct w:val="0"/>
              <w:bidi w:val="0"/>
              <w:spacing w:line="380" w:lineRule="exact"/>
              <w:jc w:val="center"/>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2</w:t>
            </w:r>
          </w:p>
        </w:tc>
        <w:tc>
          <w:tcPr>
            <w:tcW w:w="559" w:type="pct"/>
            <w:noWrap w:val="0"/>
            <w:vAlign w:val="center"/>
          </w:tcPr>
          <w:p w14:paraId="43940872">
            <w:pPr>
              <w:keepNext w:val="0"/>
              <w:keepLines w:val="0"/>
              <w:pageBreakBefore w:val="0"/>
              <w:kinsoku/>
              <w:wordWrap/>
              <w:overflowPunct/>
              <w:topLinePunct w:val="0"/>
              <w:bidi w:val="0"/>
              <w:spacing w:line="380" w:lineRule="exact"/>
              <w:jc w:val="center"/>
              <w:textAlignment w:val="auto"/>
              <w:rPr>
                <w:rFonts w:hint="default" w:ascii="仿宋" w:hAnsi="仿宋" w:eastAsia="仿宋" w:cs="宋体"/>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投标人原机构项目管理人员团队</w:t>
            </w:r>
          </w:p>
        </w:tc>
        <w:tc>
          <w:tcPr>
            <w:tcW w:w="3633" w:type="pct"/>
            <w:noWrap w:val="0"/>
            <w:vAlign w:val="center"/>
          </w:tcPr>
          <w:p w14:paraId="093D148B">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负责实际运营项目的管理团队和运营团队岗位架构清晰，设置合理，岗位责任明确，落实到人。承担项目的人员职业资格、学历以及相关项目经验与岗位责任相适应。负责项目的管理和运营团队架构清晰，职能完整；业务范围或组织宗旨与本项目适应，一定数量以上的床的良好养老机构</w:t>
            </w:r>
            <w:r>
              <w:rPr>
                <w:rFonts w:hint="eastAsia" w:ascii="仿宋" w:hAnsi="仿宋" w:eastAsia="仿宋" w:cs="仿宋_GB2312"/>
                <w:bCs/>
                <w:color w:val="auto"/>
                <w:sz w:val="24"/>
                <w:szCs w:val="24"/>
                <w:highlight w:val="none"/>
                <w:lang w:val="en-US" w:eastAsia="zh-CN"/>
              </w:rPr>
              <w:t>，由评审专家进行综合打分</w:t>
            </w:r>
            <w:r>
              <w:rPr>
                <w:rFonts w:hint="eastAsia" w:ascii="仿宋" w:hAnsi="仿宋" w:eastAsia="仿宋" w:cs="仿宋"/>
                <w:color w:val="auto"/>
                <w:sz w:val="24"/>
                <w:szCs w:val="24"/>
                <w:highlight w:val="none"/>
              </w:rPr>
              <w:t>。</w:t>
            </w:r>
          </w:p>
          <w:p w14:paraId="44E92274">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_GB2312"/>
                <w:b/>
                <w:bCs w:val="0"/>
                <w:color w:val="auto"/>
                <w:sz w:val="24"/>
                <w:szCs w:val="24"/>
                <w:highlight w:val="none"/>
                <w:lang w:val="en-US" w:eastAsia="zh-CN"/>
              </w:rPr>
              <w:t>注：团队岗位架构清晰、人员配置合理，能够完全满足或高于本项目实施需求的得（4,6]分；团队岗位架构相对清晰、合理，基本满足项目实施需求的得（2,4]分；团队架构合理程度、完整性较欠缺的得（0,2]分；无相关内容或不符合项目的不得分。</w:t>
            </w:r>
          </w:p>
        </w:tc>
        <w:tc>
          <w:tcPr>
            <w:tcW w:w="407" w:type="pct"/>
            <w:noWrap w:val="0"/>
            <w:vAlign w:val="center"/>
          </w:tcPr>
          <w:p w14:paraId="5C2BD22E">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default" w:ascii="仿宋" w:hAnsi="仿宋" w:eastAsia="仿宋" w:cs="宋体"/>
                <w:bCs/>
                <w:color w:val="auto"/>
                <w:kern w:val="2"/>
                <w:sz w:val="24"/>
                <w:szCs w:val="24"/>
                <w:highlight w:val="none"/>
                <w:lang w:val="en-US" w:eastAsia="zh-CN" w:bidi="ar-SA"/>
              </w:rPr>
            </w:pPr>
            <w:r>
              <w:rPr>
                <w:rFonts w:hint="eastAsia" w:ascii="仿宋" w:hAnsi="仿宋" w:eastAsia="仿宋" w:cs="宋体"/>
                <w:b/>
                <w:bCs/>
                <w:color w:val="auto"/>
                <w:sz w:val="24"/>
                <w:szCs w:val="24"/>
                <w:highlight w:val="none"/>
                <w:lang w:val="en-US" w:eastAsia="zh-CN"/>
              </w:rPr>
              <w:t>6分</w:t>
            </w:r>
          </w:p>
        </w:tc>
      </w:tr>
      <w:tr w14:paraId="2AC26E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00" w:type="pct"/>
            <w:noWrap w:val="0"/>
            <w:vAlign w:val="center"/>
          </w:tcPr>
          <w:p w14:paraId="5EAD41CC">
            <w:pPr>
              <w:keepNext w:val="0"/>
              <w:keepLines w:val="0"/>
              <w:pageBreakBefore w:val="0"/>
              <w:kinsoku/>
              <w:wordWrap/>
              <w:overflowPunct/>
              <w:topLinePunct w:val="0"/>
              <w:bidi w:val="0"/>
              <w:spacing w:line="380" w:lineRule="exact"/>
              <w:jc w:val="center"/>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w:t>
            </w:r>
          </w:p>
        </w:tc>
        <w:tc>
          <w:tcPr>
            <w:tcW w:w="559" w:type="pct"/>
            <w:noWrap w:val="0"/>
            <w:vAlign w:val="center"/>
          </w:tcPr>
          <w:p w14:paraId="35B0799F">
            <w:pPr>
              <w:keepNext w:val="0"/>
              <w:keepLines w:val="0"/>
              <w:pageBreakBefore w:val="0"/>
              <w:kinsoku/>
              <w:wordWrap/>
              <w:overflowPunct/>
              <w:topLinePunct w:val="0"/>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bCs/>
                <w:color w:val="auto"/>
                <w:sz w:val="24"/>
                <w:szCs w:val="24"/>
                <w:highlight w:val="none"/>
              </w:rPr>
              <w:t>项目服务人员团队</w:t>
            </w:r>
          </w:p>
        </w:tc>
        <w:tc>
          <w:tcPr>
            <w:tcW w:w="3633" w:type="pct"/>
            <w:noWrap w:val="0"/>
            <w:vAlign w:val="center"/>
          </w:tcPr>
          <w:p w14:paraId="3D8CEAC9">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_GB2312"/>
                <w:bCs/>
                <w:color w:val="auto"/>
                <w:sz w:val="24"/>
                <w:szCs w:val="24"/>
                <w:highlight w:val="none"/>
                <w:lang w:val="en-US" w:eastAsia="zh-CN"/>
              </w:rPr>
              <w:t>拟派项目人员及团队情况：</w:t>
            </w:r>
          </w:p>
          <w:p w14:paraId="30E08224">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_GB2312"/>
                <w:bCs/>
                <w:color w:val="auto"/>
                <w:sz w:val="24"/>
                <w:szCs w:val="24"/>
                <w:highlight w:val="none"/>
                <w:lang w:val="en-US" w:eastAsia="zh-CN"/>
              </w:rPr>
              <w:t>①是医养结合单位的，得2分；</w:t>
            </w:r>
          </w:p>
          <w:p w14:paraId="377AC005">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_GB2312"/>
                <w:bCs/>
                <w:color w:val="auto"/>
                <w:sz w:val="24"/>
                <w:szCs w:val="24"/>
                <w:highlight w:val="none"/>
                <w:lang w:val="en-US" w:eastAsia="zh-CN"/>
              </w:rPr>
              <w:t>②具备高级社会工作师的，每个持证人员得2分；具备中级社会工作师的，每个持证人员得1分；具备助理社会工作师的，每个持证人员得0.5分，本项最高得3分；</w:t>
            </w:r>
          </w:p>
          <w:p w14:paraId="05C03EBC">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_GB2312"/>
                <w:bCs/>
                <w:color w:val="auto"/>
                <w:sz w:val="24"/>
                <w:szCs w:val="24"/>
                <w:highlight w:val="none"/>
                <w:lang w:val="en-US" w:eastAsia="zh-CN"/>
              </w:rPr>
              <w:t>③具备康复理疗师的，每个持证人员得0.5分，本项最高得1分；</w:t>
            </w:r>
          </w:p>
          <w:p w14:paraId="727B420A">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_GB2312"/>
                <w:bCs/>
                <w:color w:val="auto"/>
                <w:sz w:val="24"/>
                <w:szCs w:val="24"/>
                <w:highlight w:val="none"/>
                <w:lang w:val="en-US" w:eastAsia="zh-CN"/>
              </w:rPr>
              <w:t>④具备护士执业证书的，每个持证人员得0.5分，本项最高得1分；</w:t>
            </w:r>
          </w:p>
          <w:p w14:paraId="5E7E4065">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_GB2312"/>
                <w:bCs/>
                <w:color w:val="auto"/>
                <w:sz w:val="24"/>
                <w:szCs w:val="24"/>
                <w:highlight w:val="none"/>
                <w:lang w:val="en-US" w:eastAsia="zh-CN"/>
              </w:rPr>
              <w:t>⑤具备三级及以上养老护理员证的，每个持证人员得0.5分，本项最高得2分；</w:t>
            </w:r>
          </w:p>
          <w:p w14:paraId="2FD70F87">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_GB2312"/>
                <w:bCs/>
                <w:color w:val="auto"/>
                <w:sz w:val="24"/>
                <w:szCs w:val="24"/>
                <w:highlight w:val="none"/>
                <w:lang w:val="en-US" w:eastAsia="zh-CN"/>
              </w:rPr>
              <w:t>⑥具备主任医师证书的，每个持证人员得2分；具备副主任医师的，每个持证人员得1分；具备执业医生证书的，每个持证人员得0.5分，本项最高得3分。</w:t>
            </w:r>
          </w:p>
          <w:p w14:paraId="1E3E608E">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①每人只计一次得分，不重复计分；同一个人具有多个证书的，按其中最高得分的证书为准并计取其分值，不得累加计分。②需提供人员相关证书复印件以及投标人为其缴纳的近3个月社保证明（社保缴纳证明以社保机构出具的社保证明为准）；如为退休人员，则需提供相关证书复印件、劳务合同以及近三个月的银行薪资清单复印件；③是医养结合单位的需提供相应证明。④所有证明材料均需加盖投标人CA签章，未提供或提供不全的不得分</w:t>
            </w:r>
            <w:r>
              <w:rPr>
                <w:rFonts w:hint="eastAsia" w:ascii="仿宋" w:hAnsi="仿宋" w:eastAsia="仿宋" w:cs="仿宋"/>
                <w:b/>
                <w:bCs/>
                <w:color w:val="auto"/>
                <w:sz w:val="24"/>
                <w:szCs w:val="24"/>
                <w:highlight w:val="none"/>
              </w:rPr>
              <w:t>。</w:t>
            </w:r>
          </w:p>
        </w:tc>
        <w:tc>
          <w:tcPr>
            <w:tcW w:w="407" w:type="pct"/>
            <w:noWrap w:val="0"/>
            <w:vAlign w:val="center"/>
          </w:tcPr>
          <w:p w14:paraId="7D0D489F">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宋体"/>
                <w:b/>
                <w:bCs/>
                <w:color w:val="auto"/>
                <w:sz w:val="24"/>
                <w:szCs w:val="24"/>
                <w:highlight w:val="none"/>
                <w:lang w:val="en-US" w:eastAsia="zh-CN"/>
              </w:rPr>
              <w:t>12分</w:t>
            </w:r>
          </w:p>
        </w:tc>
      </w:tr>
      <w:tr w14:paraId="202EC4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00" w:type="pct"/>
            <w:noWrap w:val="0"/>
            <w:vAlign w:val="center"/>
          </w:tcPr>
          <w:p w14:paraId="1C9D035D">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zh-CN"/>
              </w:rPr>
              <w:t>4</w:t>
            </w:r>
          </w:p>
        </w:tc>
        <w:tc>
          <w:tcPr>
            <w:tcW w:w="559" w:type="pct"/>
            <w:noWrap w:val="0"/>
            <w:vAlign w:val="center"/>
          </w:tcPr>
          <w:p w14:paraId="6173E9F8">
            <w:pPr>
              <w:pStyle w:val="962"/>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管理</w:t>
            </w:r>
          </w:p>
          <w:p w14:paraId="71E85EFF">
            <w:pPr>
              <w:pStyle w:val="962"/>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制度</w:t>
            </w:r>
          </w:p>
        </w:tc>
        <w:tc>
          <w:tcPr>
            <w:tcW w:w="3633" w:type="pct"/>
            <w:noWrap w:val="0"/>
            <w:vAlign w:val="top"/>
          </w:tcPr>
          <w:p w14:paraId="06D8C7FA">
            <w:pPr>
              <w:pStyle w:val="962"/>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ascii="仿宋" w:hAnsi="仿宋" w:eastAsia="仿宋" w:cs="仿宋"/>
                <w:color w:val="auto"/>
                <w:sz w:val="24"/>
                <w:szCs w:val="24"/>
                <w:highlight w:val="none"/>
              </w:rPr>
            </w:pPr>
            <w:r>
              <w:rPr>
                <w:rFonts w:hint="eastAsia" w:ascii="仿宋" w:hAnsi="仿宋" w:eastAsia="仿宋" w:cs="仿宋_GB2312"/>
                <w:bCs/>
                <w:color w:val="auto"/>
                <w:sz w:val="24"/>
                <w:szCs w:val="24"/>
                <w:highlight w:val="none"/>
                <w:lang w:val="en-US" w:eastAsia="zh-CN"/>
              </w:rPr>
              <w:t>根据投标人提供的</w:t>
            </w:r>
            <w:r>
              <w:rPr>
                <w:rFonts w:hint="eastAsia" w:ascii="仿宋" w:hAnsi="仿宋" w:eastAsia="仿宋" w:cs="仿宋"/>
                <w:color w:val="auto"/>
                <w:sz w:val="24"/>
                <w:szCs w:val="24"/>
                <w:highlight w:val="none"/>
              </w:rPr>
              <w:t>标准化规章制度建设能力及提供的各项管理规章制度，包括档案管理制度、安全管理制度、员工培训和保障制度、财务管理制度、捐赠管理制度等运营管理制度体系的健全性、合理性、可行性</w:t>
            </w:r>
            <w:r>
              <w:rPr>
                <w:rFonts w:hint="eastAsia" w:ascii="仿宋" w:hAnsi="仿宋" w:eastAsia="仿宋" w:cs="仿宋_GB2312"/>
                <w:bCs/>
                <w:color w:val="auto"/>
                <w:sz w:val="24"/>
                <w:szCs w:val="24"/>
                <w:highlight w:val="none"/>
                <w:lang w:val="en-US" w:eastAsia="zh-CN"/>
              </w:rPr>
              <w:t>，由评审专家进行综合打分</w:t>
            </w:r>
            <w:r>
              <w:rPr>
                <w:rFonts w:hint="eastAsia" w:ascii="仿宋" w:hAnsi="仿宋" w:eastAsia="仿宋" w:cs="仿宋"/>
                <w:color w:val="auto"/>
                <w:sz w:val="24"/>
                <w:szCs w:val="24"/>
                <w:highlight w:val="none"/>
              </w:rPr>
              <w:t>。</w:t>
            </w:r>
          </w:p>
          <w:p w14:paraId="0FA27E57">
            <w:pPr>
              <w:pStyle w:val="962"/>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color w:val="auto"/>
                <w:highlight w:val="none"/>
                <w:lang w:val="en-US" w:eastAsia="zh-CN"/>
              </w:rPr>
            </w:pPr>
            <w:r>
              <w:rPr>
                <w:rFonts w:hint="eastAsia" w:ascii="仿宋" w:hAnsi="仿宋" w:eastAsia="仿宋" w:cs="仿宋_GB2312"/>
                <w:b/>
                <w:bCs w:val="0"/>
                <w:color w:val="auto"/>
                <w:sz w:val="24"/>
                <w:szCs w:val="24"/>
                <w:highlight w:val="none"/>
                <w:lang w:val="en-US" w:eastAsia="zh-CN"/>
              </w:rPr>
              <w:t>注：制度阐述详尽、合理，切合项目的得（5,8]分；阐述较为详尽、合理，较为切合项目的得（2,5]分；阐述粗略，缺陷较多、欠缺合理性，部分切合项目的得（0,2]分；未提供相关内容阐述或不符合项目的不得分</w:t>
            </w:r>
            <w:r>
              <w:rPr>
                <w:rFonts w:hint="eastAsia" w:ascii="仿宋" w:hAnsi="仿宋" w:eastAsia="仿宋" w:cs="仿宋_GB2312"/>
                <w:b/>
                <w:bCs w:val="0"/>
                <w:color w:val="auto"/>
                <w:sz w:val="24"/>
                <w:szCs w:val="24"/>
                <w:highlight w:val="none"/>
              </w:rPr>
              <w:t>。</w:t>
            </w:r>
          </w:p>
        </w:tc>
        <w:tc>
          <w:tcPr>
            <w:tcW w:w="407" w:type="pct"/>
            <w:noWrap w:val="0"/>
            <w:vAlign w:val="center"/>
          </w:tcPr>
          <w:p w14:paraId="49E3C275">
            <w:pPr>
              <w:pStyle w:val="962"/>
              <w:keepNext w:val="0"/>
              <w:keepLines w:val="0"/>
              <w:pageBreakBefore w:val="0"/>
              <w:widowControl w:val="0"/>
              <w:kinsoku/>
              <w:wordWrap/>
              <w:overflowPunct/>
              <w:topLinePunct w:val="0"/>
              <w:autoSpaceDE w:val="0"/>
              <w:autoSpaceDN w:val="0"/>
              <w:bidi w:val="0"/>
              <w:adjustRightInd w:val="0"/>
              <w:snapToGrid/>
              <w:spacing w:line="380" w:lineRule="exact"/>
              <w:ind w:left="66" w:leftChars="0" w:right="54" w:rightChars="0"/>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8分</w:t>
            </w:r>
          </w:p>
        </w:tc>
      </w:tr>
      <w:tr w14:paraId="78E88D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00" w:type="pct"/>
            <w:noWrap w:val="0"/>
            <w:vAlign w:val="center"/>
          </w:tcPr>
          <w:p w14:paraId="29121175">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zh-CN"/>
              </w:rPr>
              <w:t>5</w:t>
            </w:r>
          </w:p>
        </w:tc>
        <w:tc>
          <w:tcPr>
            <w:tcW w:w="559" w:type="pct"/>
            <w:noWrap w:val="0"/>
            <w:vAlign w:val="center"/>
          </w:tcPr>
          <w:p w14:paraId="17DDC9C4">
            <w:pPr>
              <w:pStyle w:val="962"/>
              <w:keepNext w:val="0"/>
              <w:keepLines w:val="0"/>
              <w:pageBreakBefore w:val="0"/>
              <w:widowControl w:val="0"/>
              <w:kinsoku/>
              <w:wordWrap/>
              <w:overflowPunct/>
              <w:topLinePunct w:val="0"/>
              <w:autoSpaceDE w:val="0"/>
              <w:autoSpaceDN w:val="0"/>
              <w:bidi w:val="0"/>
              <w:adjustRightInd w:val="0"/>
              <w:snapToGrid/>
              <w:spacing w:line="380" w:lineRule="exact"/>
              <w:ind w:left="108" w:leftChars="0"/>
              <w:jc w:val="center"/>
              <w:textAlignment w:val="auto"/>
              <w:rPr>
                <w:rFonts w:hint="eastAsia"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团队建设与培训</w:t>
            </w:r>
          </w:p>
        </w:tc>
        <w:tc>
          <w:tcPr>
            <w:tcW w:w="3633" w:type="pct"/>
            <w:noWrap w:val="0"/>
            <w:vAlign w:val="top"/>
          </w:tcPr>
          <w:p w14:paraId="77FE3006">
            <w:pPr>
              <w:pStyle w:val="96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_GB2312"/>
                <w:bCs/>
                <w:color w:val="auto"/>
                <w:sz w:val="24"/>
                <w:szCs w:val="24"/>
                <w:highlight w:val="none"/>
                <w:lang w:val="en-US" w:eastAsia="zh-CN"/>
              </w:rPr>
              <w:t>根据投标人提供的团队建设管理方案，人力资源规划及人员培训流程和计划是否能满足不同阶段的残疾人员需求，由评审专家进行综合打分</w:t>
            </w:r>
            <w:r>
              <w:rPr>
                <w:rFonts w:hint="eastAsia" w:ascii="仿宋" w:hAnsi="仿宋" w:eastAsia="仿宋" w:cs="仿宋"/>
                <w:color w:val="auto"/>
                <w:sz w:val="24"/>
                <w:szCs w:val="24"/>
                <w:highlight w:val="none"/>
              </w:rPr>
              <w:t>。</w:t>
            </w:r>
          </w:p>
          <w:p w14:paraId="45F9F705">
            <w:pPr>
              <w:pStyle w:val="96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_GB2312"/>
                <w:b/>
                <w:bCs w:val="0"/>
                <w:color w:val="auto"/>
                <w:sz w:val="24"/>
                <w:szCs w:val="24"/>
                <w:highlight w:val="none"/>
                <w:lang w:val="en-US" w:eastAsia="zh-CN"/>
              </w:rPr>
              <w:t>注：内容详细、明确阐述实施方案内容的得（5,8]分；内容较详细、阐述较明确的得（2,5]分；内容片面、有所欠缺、阐述不明确的得（0,2]分；未提供相关内容阐述或不符合项目的不得分。</w:t>
            </w:r>
          </w:p>
        </w:tc>
        <w:tc>
          <w:tcPr>
            <w:tcW w:w="407" w:type="pct"/>
            <w:noWrap w:val="0"/>
            <w:vAlign w:val="center"/>
          </w:tcPr>
          <w:p w14:paraId="637CA85C">
            <w:pPr>
              <w:pStyle w:val="962"/>
              <w:keepNext w:val="0"/>
              <w:keepLines w:val="0"/>
              <w:pageBreakBefore w:val="0"/>
              <w:widowControl w:val="0"/>
              <w:kinsoku/>
              <w:wordWrap/>
              <w:overflowPunct/>
              <w:topLinePunct w:val="0"/>
              <w:autoSpaceDE w:val="0"/>
              <w:autoSpaceDN w:val="0"/>
              <w:bidi w:val="0"/>
              <w:adjustRightInd w:val="0"/>
              <w:snapToGrid/>
              <w:spacing w:line="380" w:lineRule="exact"/>
              <w:ind w:left="66" w:leftChars="0" w:right="54" w:rightChars="0"/>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8分</w:t>
            </w:r>
          </w:p>
        </w:tc>
      </w:tr>
      <w:tr w14:paraId="2AC15A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00" w:type="pct"/>
            <w:noWrap w:val="0"/>
            <w:vAlign w:val="center"/>
          </w:tcPr>
          <w:p w14:paraId="1BE079F8">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zh-CN"/>
              </w:rPr>
              <w:t>6</w:t>
            </w:r>
          </w:p>
        </w:tc>
        <w:tc>
          <w:tcPr>
            <w:tcW w:w="559" w:type="pct"/>
            <w:noWrap w:val="0"/>
            <w:vAlign w:val="center"/>
          </w:tcPr>
          <w:p w14:paraId="605D718D">
            <w:pPr>
              <w:pStyle w:val="962"/>
              <w:keepNext w:val="0"/>
              <w:keepLines w:val="0"/>
              <w:pageBreakBefore w:val="0"/>
              <w:widowControl w:val="0"/>
              <w:kinsoku/>
              <w:wordWrap/>
              <w:overflowPunct/>
              <w:topLinePunct w:val="0"/>
              <w:autoSpaceDE w:val="0"/>
              <w:autoSpaceDN w:val="0"/>
              <w:bidi w:val="0"/>
              <w:adjustRightInd w:val="0"/>
              <w:snapToGrid/>
              <w:spacing w:line="380" w:lineRule="exact"/>
              <w:ind w:left="108" w:leftChars="0"/>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服务</w:t>
            </w:r>
          </w:p>
          <w:p w14:paraId="772F5320">
            <w:pPr>
              <w:pStyle w:val="962"/>
              <w:keepNext w:val="0"/>
              <w:keepLines w:val="0"/>
              <w:pageBreakBefore w:val="0"/>
              <w:widowControl w:val="0"/>
              <w:kinsoku/>
              <w:wordWrap/>
              <w:overflowPunct/>
              <w:topLinePunct w:val="0"/>
              <w:autoSpaceDE w:val="0"/>
              <w:autoSpaceDN w:val="0"/>
              <w:bidi w:val="0"/>
              <w:adjustRightInd w:val="0"/>
              <w:snapToGrid/>
              <w:spacing w:line="380" w:lineRule="exact"/>
              <w:ind w:left="108" w:leftChars="0"/>
              <w:jc w:val="center"/>
              <w:textAlignment w:val="auto"/>
              <w:rPr>
                <w:rFonts w:hint="eastAsia"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水平</w:t>
            </w:r>
          </w:p>
        </w:tc>
        <w:tc>
          <w:tcPr>
            <w:tcW w:w="3633" w:type="pct"/>
            <w:noWrap w:val="0"/>
            <w:vAlign w:val="top"/>
          </w:tcPr>
          <w:p w14:paraId="545047F4">
            <w:pPr>
              <w:pStyle w:val="96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根据投标人承诺的生活照料、膳食、医护、精神慰藉等服务项目、服务类别；生活照护与医疗康复方面规范性、高品质的服务内容，具有可操作性，符合残疾人之家服务与管理规范</w:t>
            </w:r>
            <w:r>
              <w:rPr>
                <w:rFonts w:hint="eastAsia" w:ascii="仿宋" w:hAnsi="仿宋" w:eastAsia="仿宋" w:cs="仿宋_GB2312"/>
                <w:bCs/>
                <w:color w:val="auto"/>
                <w:sz w:val="24"/>
                <w:szCs w:val="24"/>
                <w:highlight w:val="none"/>
                <w:lang w:val="en-US" w:eastAsia="zh-CN"/>
              </w:rPr>
              <w:t>，由评审专家进行综合打分</w:t>
            </w:r>
            <w:r>
              <w:rPr>
                <w:rFonts w:hint="eastAsia" w:ascii="仿宋" w:hAnsi="仿宋" w:eastAsia="仿宋" w:cs="仿宋"/>
                <w:color w:val="auto"/>
                <w:sz w:val="24"/>
                <w:szCs w:val="24"/>
                <w:highlight w:val="none"/>
              </w:rPr>
              <w:t>。</w:t>
            </w:r>
          </w:p>
          <w:p w14:paraId="289F5160">
            <w:pPr>
              <w:pStyle w:val="96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eastAsia="仿宋"/>
                <w:color w:val="auto"/>
                <w:highlight w:val="none"/>
                <w:lang w:val="en-US" w:eastAsia="zh-CN"/>
              </w:rPr>
            </w:pPr>
            <w:r>
              <w:rPr>
                <w:rFonts w:hint="eastAsia" w:ascii="仿宋" w:hAnsi="仿宋" w:eastAsia="仿宋" w:cs="仿宋_GB2312"/>
                <w:b/>
                <w:bCs w:val="0"/>
                <w:color w:val="auto"/>
                <w:sz w:val="24"/>
                <w:szCs w:val="24"/>
                <w:highlight w:val="none"/>
                <w:lang w:val="en-US" w:eastAsia="zh-CN"/>
              </w:rPr>
              <w:t>注：内容详细、明确阐述实施方案内容的得（5,8]分；内容较详细、阐述较明确的得（2,5]分；内容片面、有所欠缺、阐述不明确的得（0,2]分；未提供相关内容阐述或不符合项目的不得分。</w:t>
            </w:r>
          </w:p>
        </w:tc>
        <w:tc>
          <w:tcPr>
            <w:tcW w:w="407" w:type="pct"/>
            <w:noWrap w:val="0"/>
            <w:vAlign w:val="center"/>
          </w:tcPr>
          <w:p w14:paraId="0EE5FCB1">
            <w:pPr>
              <w:pStyle w:val="962"/>
              <w:keepNext w:val="0"/>
              <w:keepLines w:val="0"/>
              <w:pageBreakBefore w:val="0"/>
              <w:widowControl w:val="0"/>
              <w:kinsoku/>
              <w:wordWrap/>
              <w:overflowPunct/>
              <w:topLinePunct w:val="0"/>
              <w:autoSpaceDE w:val="0"/>
              <w:autoSpaceDN w:val="0"/>
              <w:bidi w:val="0"/>
              <w:adjustRightInd w:val="0"/>
              <w:snapToGrid/>
              <w:spacing w:line="380" w:lineRule="exact"/>
              <w:ind w:left="66" w:leftChars="0" w:right="54" w:rightChars="0"/>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8分</w:t>
            </w:r>
          </w:p>
        </w:tc>
      </w:tr>
      <w:tr w14:paraId="57F29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00" w:type="pct"/>
            <w:noWrap w:val="0"/>
            <w:vAlign w:val="center"/>
          </w:tcPr>
          <w:p w14:paraId="1261FD80">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zh-CN"/>
              </w:rPr>
              <w:t>7</w:t>
            </w:r>
          </w:p>
        </w:tc>
        <w:tc>
          <w:tcPr>
            <w:tcW w:w="559" w:type="pct"/>
            <w:noWrap w:val="0"/>
            <w:vAlign w:val="center"/>
          </w:tcPr>
          <w:p w14:paraId="111ED629">
            <w:pPr>
              <w:pStyle w:val="962"/>
              <w:keepNext w:val="0"/>
              <w:keepLines w:val="0"/>
              <w:pageBreakBefore w:val="0"/>
              <w:widowControl w:val="0"/>
              <w:kinsoku/>
              <w:wordWrap/>
              <w:overflowPunct/>
              <w:topLinePunct w:val="0"/>
              <w:autoSpaceDE w:val="0"/>
              <w:autoSpaceDN w:val="0"/>
              <w:bidi w:val="0"/>
              <w:adjustRightInd w:val="0"/>
              <w:snapToGrid/>
              <w:spacing w:before="77" w:line="400" w:lineRule="exact"/>
              <w:ind w:left="108" w:leftChars="0"/>
              <w:jc w:val="center"/>
              <w:textAlignment w:val="auto"/>
              <w:rPr>
                <w:rFonts w:hint="eastAsia"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应急防范措施</w:t>
            </w:r>
          </w:p>
        </w:tc>
        <w:tc>
          <w:tcPr>
            <w:tcW w:w="3633" w:type="pct"/>
            <w:noWrap w:val="0"/>
            <w:vAlign w:val="top"/>
          </w:tcPr>
          <w:p w14:paraId="0B767B6D">
            <w:pPr>
              <w:pStyle w:val="96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提供的应急防范措施，包括各类突发事件的防控、协调处理方案等内容进行打分：对项目实施过程中各节点可能出现的风险有事先预估判断并制定详细明确的防控措施，有相应的人力、物力投入安排</w:t>
            </w:r>
            <w:r>
              <w:rPr>
                <w:rFonts w:hint="eastAsia" w:ascii="仿宋" w:hAnsi="仿宋" w:eastAsia="仿宋" w:cs="仿宋"/>
                <w:color w:val="auto"/>
                <w:sz w:val="24"/>
                <w:szCs w:val="24"/>
                <w:highlight w:val="none"/>
                <w:lang w:val="en-US" w:eastAsia="zh-CN"/>
              </w:rPr>
              <w:t>，由评审专家进行综合打分。</w:t>
            </w:r>
          </w:p>
          <w:p w14:paraId="0C6D59AC">
            <w:pPr>
              <w:pStyle w:val="96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_GB2312"/>
                <w:b/>
                <w:bCs w:val="0"/>
                <w:color w:val="auto"/>
                <w:sz w:val="24"/>
                <w:szCs w:val="24"/>
                <w:highlight w:val="none"/>
                <w:lang w:val="en-US" w:eastAsia="zh-CN"/>
              </w:rPr>
              <w:t>注：有效避免风险或者能够及时有效处理风险的得（4,7]分；有提出一定的风险说明，制定的措施存在欠缺但基本合理明确，具有一定可行性的得（2,4]分；有提出风险说明，但措施等内容阐述粗略、欠缺合理性，可行性较弱的得（0,2]分；未提供相关内容阐述或不符合项目的不得分。</w:t>
            </w:r>
          </w:p>
        </w:tc>
        <w:tc>
          <w:tcPr>
            <w:tcW w:w="407" w:type="pct"/>
            <w:noWrap w:val="0"/>
            <w:vAlign w:val="center"/>
          </w:tcPr>
          <w:p w14:paraId="32E18B35">
            <w:pPr>
              <w:pStyle w:val="962"/>
              <w:keepNext w:val="0"/>
              <w:keepLines w:val="0"/>
              <w:pageBreakBefore w:val="0"/>
              <w:widowControl w:val="0"/>
              <w:kinsoku/>
              <w:wordWrap/>
              <w:overflowPunct/>
              <w:topLinePunct w:val="0"/>
              <w:autoSpaceDE w:val="0"/>
              <w:autoSpaceDN w:val="0"/>
              <w:bidi w:val="0"/>
              <w:adjustRightInd w:val="0"/>
              <w:snapToGrid/>
              <w:spacing w:line="400" w:lineRule="exact"/>
              <w:ind w:left="66" w:leftChars="0" w:right="54" w:rightChars="0"/>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7分</w:t>
            </w:r>
          </w:p>
        </w:tc>
      </w:tr>
    </w:tbl>
    <w:p w14:paraId="7492693D">
      <w:pPr>
        <w:keepNext w:val="0"/>
        <w:keepLines w:val="0"/>
        <w:pageBreakBefore w:val="0"/>
        <w:widowControl w:val="0"/>
        <w:kinsoku/>
        <w:wordWrap/>
        <w:overflowPunct/>
        <w:topLinePunct w:val="0"/>
        <w:bidi w:val="0"/>
        <w:snapToGrid w:val="0"/>
        <w:spacing w:line="420" w:lineRule="exact"/>
        <w:ind w:firstLine="482" w:firstLineChars="200"/>
        <w:textAlignment w:val="auto"/>
        <w:rPr>
          <w:rFonts w:hint="eastAsia" w:ascii="仿宋" w:hAnsi="仿宋" w:eastAsia="仿宋" w:cs="仿宋"/>
          <w:sz w:val="24"/>
        </w:rPr>
      </w:pPr>
      <w:r>
        <w:rPr>
          <w:rFonts w:hint="eastAsia" w:ascii="仿宋" w:hAnsi="仿宋" w:eastAsia="仿宋" w:cs="宋体"/>
          <w:b/>
          <w:bCs w:val="0"/>
          <w:color w:val="auto"/>
          <w:sz w:val="24"/>
          <w:szCs w:val="24"/>
          <w:highlight w:val="none"/>
          <w:lang w:eastAsia="zh-CN"/>
        </w:rPr>
        <w:t>（</w:t>
      </w:r>
      <w:r>
        <w:rPr>
          <w:rFonts w:hint="eastAsia" w:ascii="仿宋" w:hAnsi="仿宋" w:eastAsia="仿宋" w:cs="宋体"/>
          <w:b/>
          <w:bCs w:val="0"/>
          <w:color w:val="auto"/>
          <w:sz w:val="24"/>
          <w:szCs w:val="24"/>
          <w:highlight w:val="none"/>
          <w:lang w:val="en-US" w:eastAsia="zh-CN"/>
        </w:rPr>
        <w:t>5</w:t>
      </w:r>
      <w:r>
        <w:rPr>
          <w:rFonts w:hint="eastAsia" w:ascii="仿宋" w:hAnsi="仿宋" w:eastAsia="仿宋" w:cs="宋体"/>
          <w:b/>
          <w:bCs w:val="0"/>
          <w:color w:val="auto"/>
          <w:sz w:val="24"/>
          <w:szCs w:val="24"/>
          <w:highlight w:val="none"/>
          <w:lang w:eastAsia="zh-CN"/>
        </w:rPr>
        <w:t>）通过资格评审和符合性评审的投标人全部入围进行报价评审</w:t>
      </w:r>
      <w:r>
        <w:rPr>
          <w:rFonts w:hint="eastAsia" w:ascii="仿宋" w:hAnsi="仿宋" w:eastAsia="仿宋" w:cs="仿宋"/>
          <w:b/>
          <w:color w:val="auto"/>
          <w:sz w:val="24"/>
          <w:szCs w:val="24"/>
          <w:highlight w:val="none"/>
        </w:rPr>
        <w:t>。</w:t>
      </w:r>
    </w:p>
    <w:p w14:paraId="0D6F0D1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备注：投标人编制</w:t>
      </w:r>
      <w:r>
        <w:rPr>
          <w:rFonts w:hint="eastAsia" w:ascii="仿宋" w:hAnsi="仿宋" w:eastAsia="仿宋" w:cs="仿宋"/>
          <w:sz w:val="24"/>
          <w:lang w:eastAsia="zh-CN"/>
        </w:rPr>
        <w:t>商务技术文件</w:t>
      </w:r>
      <w:r>
        <w:rPr>
          <w:rFonts w:hint="eastAsia" w:ascii="仿宋" w:hAnsi="仿宋" w:eastAsia="仿宋" w:cs="仿宋"/>
          <w:sz w:val="24"/>
        </w:rPr>
        <w:t>（商务技术文件部分）时，建议按此目录（序号和内容）提供评标标准相应的商务技术资料。</w:t>
      </w:r>
    </w:p>
    <w:p w14:paraId="0CFC81C4">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442D21CA">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09B44E57">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2AE4928D">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2.评标标准：</w:t>
      </w:r>
      <w:r>
        <w:rPr>
          <w:rFonts w:hint="eastAsia" w:ascii="仿宋" w:hAnsi="仿宋" w:eastAsia="仿宋" w:cs="仿宋"/>
          <w:kern w:val="0"/>
          <w:sz w:val="24"/>
          <w:szCs w:val="24"/>
        </w:rPr>
        <w:t>见评标办法前附表。</w:t>
      </w:r>
    </w:p>
    <w:p w14:paraId="3D29BB6F">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3C5BF93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3745F95D">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7C2A8714">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5D9671AC">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4C5963E8">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5B6BE35B">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4CDD288D">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1681CC9E">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08A78183">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6BFE5515">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25FB7729">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68F4CA2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4C66CCD9">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C0F4FF3">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2186D867">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1B4F43C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9F731DF">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5266C7C">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3D71B71D">
      <w:pPr>
        <w:pStyle w:val="166"/>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74FABA">
      <w:pPr>
        <w:pStyle w:val="17"/>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553D1F33">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638FE9A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31C8DAB3">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082F6750">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0332045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015FC17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4.2.6投标文件出现不是唯一的、有选择性投标报价的;</w:t>
      </w:r>
    </w:p>
    <w:p w14:paraId="78A347E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0D05DFE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7FC92A95">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658E9898">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64897E06">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4.2.11投标人有恶意串通、妨碍其他投标人的竞争行为、损害采购人或者其他投标人的合法权益情形的；</w:t>
      </w:r>
    </w:p>
    <w:p w14:paraId="64BD8EDD">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43F5C144">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4.2.13投标文件不满足招标文件的其它实质性要求的；</w:t>
      </w:r>
    </w:p>
    <w:p w14:paraId="7D5F9DB1">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18221D68">
      <w:pPr>
        <w:pStyle w:val="17"/>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74FEB9D8">
      <w:pPr>
        <w:pStyle w:val="1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459CF77F">
      <w:pPr>
        <w:pStyle w:val="1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703EF627">
      <w:pPr>
        <w:pStyle w:val="1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0242AAAB">
      <w:pPr>
        <w:pStyle w:val="1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4C3F72A6">
      <w:pPr>
        <w:pStyle w:val="1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3DEFDAF3">
      <w:pPr>
        <w:pStyle w:val="17"/>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F9306AD">
      <w:pPr>
        <w:pStyle w:val="17"/>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062BDCE8">
      <w:pPr>
        <w:pStyle w:val="17"/>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1BAADFC8">
      <w:pPr>
        <w:pStyle w:val="17"/>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439D7026">
      <w:pPr>
        <w:pStyle w:val="17"/>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5634989B">
      <w:pPr>
        <w:pStyle w:val="17"/>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61A25504">
      <w:pPr>
        <w:pStyle w:val="17"/>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4"/>
      <w:bookmarkStart w:id="390" w:name="第五部分"/>
      <w:bookmarkStart w:id="391" w:name="_Toc86217003"/>
    </w:p>
    <w:p w14:paraId="096A5B5A">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0C133AE">
      <w:pPr>
        <w:spacing w:line="360" w:lineRule="auto"/>
        <w:jc w:val="center"/>
        <w:outlineLvl w:val="0"/>
        <w:rPr>
          <w:rFonts w:hint="eastAsia" w:ascii="华文中宋" w:hAnsi="华文中宋" w:eastAsia="华文中宋" w:cs="Times New Roman"/>
          <w:b/>
          <w:color w:val="auto"/>
          <w:kern w:val="44"/>
          <w:sz w:val="36"/>
          <w:szCs w:val="36"/>
          <w:lang w:val="en-US" w:eastAsia="zh-CN" w:bidi="ar-SA"/>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03850C99">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66EA2B2A">
      <w:pPr>
        <w:rPr>
          <w:rFonts w:hint="eastAsia" w:ascii="仿宋" w:hAnsi="仿宋" w:eastAsia="仿宋" w:cs="仿宋"/>
          <w:sz w:val="24"/>
        </w:rPr>
      </w:pPr>
    </w:p>
    <w:p w14:paraId="744E884F">
      <w:pPr>
        <w:ind w:firstLine="240" w:firstLineChars="1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41ACF785">
      <w:pPr>
        <w:spacing w:line="480" w:lineRule="auto"/>
        <w:jc w:val="both"/>
        <w:rPr>
          <w:rFonts w:hint="eastAsia" w:ascii="仿宋" w:hAnsi="仿宋" w:eastAsia="仿宋" w:cs="仿宋"/>
          <w:b/>
          <w:sz w:val="36"/>
          <w:szCs w:val="36"/>
        </w:rPr>
      </w:pPr>
    </w:p>
    <w:p w14:paraId="78FFDB6C">
      <w:pPr>
        <w:pStyle w:val="25"/>
        <w:rPr>
          <w:rFonts w:hint="eastAsia" w:ascii="仿宋" w:hAnsi="仿宋" w:eastAsia="仿宋" w:cs="仿宋"/>
        </w:rPr>
      </w:pPr>
    </w:p>
    <w:p w14:paraId="1CE397B3">
      <w:pPr>
        <w:pStyle w:val="708"/>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59DA3563">
      <w:pPr>
        <w:pStyle w:val="17"/>
        <w:ind w:left="0" w:leftChars="0" w:firstLine="0" w:firstLineChars="0"/>
        <w:rPr>
          <w:rFonts w:hint="eastAsia" w:ascii="仿宋" w:hAnsi="仿宋" w:eastAsia="仿宋" w:cs="仿宋"/>
        </w:rPr>
      </w:pPr>
    </w:p>
    <w:p w14:paraId="26715798">
      <w:pPr>
        <w:spacing w:before="120" w:line="22" w:lineRule="atLeast"/>
        <w:rPr>
          <w:rFonts w:hint="eastAsia" w:ascii="仿宋" w:hAnsi="仿宋" w:eastAsia="仿宋" w:cs="仿宋"/>
          <w:sz w:val="24"/>
        </w:rPr>
      </w:pPr>
    </w:p>
    <w:p w14:paraId="2EB39DF1">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23B54AFA">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10802332">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612ACFCB">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3F450035">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50FE6E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诸暨市宸佳工程管理有限公司</w:t>
      </w:r>
      <w:r>
        <w:rPr>
          <w:rFonts w:hint="eastAsia" w:ascii="仿宋" w:hAnsi="仿宋" w:eastAsia="仿宋" w:cs="仿宋"/>
          <w:sz w:val="21"/>
          <w:szCs w:val="21"/>
        </w:rPr>
        <w:t>以招标文件（编号：诸宸佳20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1D477AD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2390B34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政府采购预算执行确认书。</w:t>
      </w:r>
    </w:p>
    <w:p w14:paraId="4D3E82D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17EFD2F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0D037E4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691E3B6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6B8B9B4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72DC4ED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79B86AE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154331BE">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76C5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0B1B2BD9">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040FE9B9">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7AEBDD2E">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79CD8083">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2FFC7837">
            <w:pPr>
              <w:jc w:val="center"/>
              <w:rPr>
                <w:rFonts w:ascii="仿宋" w:hAnsi="仿宋" w:eastAsia="仿宋" w:cs="仿宋"/>
                <w:sz w:val="21"/>
                <w:szCs w:val="21"/>
              </w:rPr>
            </w:pPr>
            <w:r>
              <w:rPr>
                <w:rFonts w:hint="eastAsia" w:ascii="仿宋" w:hAnsi="仿宋" w:eastAsia="仿宋" w:cs="仿宋"/>
                <w:sz w:val="21"/>
                <w:szCs w:val="21"/>
              </w:rPr>
              <w:t>合价（元）</w:t>
            </w:r>
          </w:p>
        </w:tc>
      </w:tr>
      <w:tr w14:paraId="1355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31188EA8">
            <w:pPr>
              <w:jc w:val="center"/>
              <w:rPr>
                <w:rFonts w:ascii="仿宋" w:hAnsi="仿宋" w:eastAsia="仿宋" w:cs="仿宋"/>
                <w:sz w:val="21"/>
                <w:szCs w:val="21"/>
              </w:rPr>
            </w:pPr>
          </w:p>
        </w:tc>
        <w:tc>
          <w:tcPr>
            <w:tcW w:w="3960" w:type="dxa"/>
          </w:tcPr>
          <w:p w14:paraId="061EDAAA">
            <w:pPr>
              <w:jc w:val="center"/>
              <w:rPr>
                <w:rFonts w:ascii="仿宋" w:hAnsi="仿宋" w:eastAsia="仿宋" w:cs="仿宋"/>
                <w:sz w:val="21"/>
                <w:szCs w:val="21"/>
              </w:rPr>
            </w:pPr>
          </w:p>
        </w:tc>
        <w:tc>
          <w:tcPr>
            <w:tcW w:w="1080" w:type="dxa"/>
          </w:tcPr>
          <w:p w14:paraId="6542DDD4">
            <w:pPr>
              <w:jc w:val="center"/>
              <w:rPr>
                <w:rFonts w:ascii="仿宋" w:hAnsi="仿宋" w:eastAsia="仿宋" w:cs="仿宋"/>
                <w:sz w:val="21"/>
                <w:szCs w:val="21"/>
              </w:rPr>
            </w:pPr>
          </w:p>
        </w:tc>
        <w:tc>
          <w:tcPr>
            <w:tcW w:w="1260" w:type="dxa"/>
          </w:tcPr>
          <w:p w14:paraId="4E940363">
            <w:pPr>
              <w:jc w:val="center"/>
              <w:rPr>
                <w:rFonts w:ascii="仿宋" w:hAnsi="仿宋" w:eastAsia="仿宋" w:cs="仿宋"/>
                <w:sz w:val="21"/>
                <w:szCs w:val="21"/>
              </w:rPr>
            </w:pPr>
          </w:p>
        </w:tc>
        <w:tc>
          <w:tcPr>
            <w:tcW w:w="1440" w:type="dxa"/>
          </w:tcPr>
          <w:p w14:paraId="76D777C0">
            <w:pPr>
              <w:jc w:val="center"/>
              <w:rPr>
                <w:rFonts w:ascii="仿宋" w:hAnsi="仿宋" w:eastAsia="仿宋" w:cs="仿宋"/>
                <w:sz w:val="21"/>
                <w:szCs w:val="21"/>
              </w:rPr>
            </w:pPr>
          </w:p>
        </w:tc>
      </w:tr>
      <w:tr w14:paraId="5FE0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62FDDF6">
            <w:pPr>
              <w:jc w:val="center"/>
              <w:rPr>
                <w:rFonts w:ascii="仿宋" w:hAnsi="仿宋" w:eastAsia="仿宋" w:cs="仿宋"/>
                <w:sz w:val="21"/>
                <w:szCs w:val="21"/>
              </w:rPr>
            </w:pPr>
          </w:p>
        </w:tc>
        <w:tc>
          <w:tcPr>
            <w:tcW w:w="3960" w:type="dxa"/>
          </w:tcPr>
          <w:p w14:paraId="7683AB0F">
            <w:pPr>
              <w:jc w:val="center"/>
              <w:rPr>
                <w:rFonts w:ascii="仿宋" w:hAnsi="仿宋" w:eastAsia="仿宋" w:cs="仿宋"/>
                <w:sz w:val="21"/>
                <w:szCs w:val="21"/>
              </w:rPr>
            </w:pPr>
          </w:p>
        </w:tc>
        <w:tc>
          <w:tcPr>
            <w:tcW w:w="1080" w:type="dxa"/>
          </w:tcPr>
          <w:p w14:paraId="432F3047">
            <w:pPr>
              <w:jc w:val="center"/>
              <w:rPr>
                <w:rFonts w:ascii="仿宋" w:hAnsi="仿宋" w:eastAsia="仿宋" w:cs="仿宋"/>
                <w:sz w:val="21"/>
                <w:szCs w:val="21"/>
              </w:rPr>
            </w:pPr>
          </w:p>
        </w:tc>
        <w:tc>
          <w:tcPr>
            <w:tcW w:w="1260" w:type="dxa"/>
          </w:tcPr>
          <w:p w14:paraId="05C94BD9">
            <w:pPr>
              <w:jc w:val="center"/>
              <w:rPr>
                <w:rFonts w:ascii="仿宋" w:hAnsi="仿宋" w:eastAsia="仿宋" w:cs="仿宋"/>
                <w:sz w:val="21"/>
                <w:szCs w:val="21"/>
              </w:rPr>
            </w:pPr>
          </w:p>
        </w:tc>
        <w:tc>
          <w:tcPr>
            <w:tcW w:w="1440" w:type="dxa"/>
          </w:tcPr>
          <w:p w14:paraId="55B1738F">
            <w:pPr>
              <w:jc w:val="center"/>
              <w:rPr>
                <w:rFonts w:ascii="仿宋" w:hAnsi="仿宋" w:eastAsia="仿宋" w:cs="仿宋"/>
                <w:sz w:val="21"/>
                <w:szCs w:val="21"/>
              </w:rPr>
            </w:pPr>
          </w:p>
        </w:tc>
      </w:tr>
      <w:tr w14:paraId="7416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191FADB7">
            <w:pPr>
              <w:jc w:val="center"/>
              <w:rPr>
                <w:rFonts w:ascii="仿宋" w:hAnsi="仿宋" w:eastAsia="仿宋" w:cs="仿宋"/>
                <w:sz w:val="21"/>
                <w:szCs w:val="21"/>
              </w:rPr>
            </w:pPr>
          </w:p>
        </w:tc>
        <w:tc>
          <w:tcPr>
            <w:tcW w:w="3960" w:type="dxa"/>
          </w:tcPr>
          <w:p w14:paraId="5AD417F3">
            <w:pPr>
              <w:jc w:val="center"/>
              <w:rPr>
                <w:rFonts w:ascii="仿宋" w:hAnsi="仿宋" w:eastAsia="仿宋" w:cs="仿宋"/>
                <w:sz w:val="21"/>
                <w:szCs w:val="21"/>
              </w:rPr>
            </w:pPr>
          </w:p>
        </w:tc>
        <w:tc>
          <w:tcPr>
            <w:tcW w:w="1080" w:type="dxa"/>
          </w:tcPr>
          <w:p w14:paraId="4034F667">
            <w:pPr>
              <w:jc w:val="center"/>
              <w:rPr>
                <w:rFonts w:ascii="仿宋" w:hAnsi="仿宋" w:eastAsia="仿宋" w:cs="仿宋"/>
                <w:sz w:val="21"/>
                <w:szCs w:val="21"/>
              </w:rPr>
            </w:pPr>
          </w:p>
        </w:tc>
        <w:tc>
          <w:tcPr>
            <w:tcW w:w="1260" w:type="dxa"/>
          </w:tcPr>
          <w:p w14:paraId="06E2201F">
            <w:pPr>
              <w:jc w:val="center"/>
              <w:rPr>
                <w:rFonts w:ascii="仿宋" w:hAnsi="仿宋" w:eastAsia="仿宋" w:cs="仿宋"/>
                <w:sz w:val="21"/>
                <w:szCs w:val="21"/>
              </w:rPr>
            </w:pPr>
          </w:p>
        </w:tc>
        <w:tc>
          <w:tcPr>
            <w:tcW w:w="1440" w:type="dxa"/>
          </w:tcPr>
          <w:p w14:paraId="0D053578">
            <w:pPr>
              <w:jc w:val="center"/>
              <w:rPr>
                <w:rFonts w:ascii="仿宋" w:hAnsi="仿宋" w:eastAsia="仿宋" w:cs="仿宋"/>
                <w:sz w:val="21"/>
                <w:szCs w:val="21"/>
              </w:rPr>
            </w:pPr>
          </w:p>
        </w:tc>
      </w:tr>
    </w:tbl>
    <w:p w14:paraId="46A2018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05AEF39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5CCF609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03FA763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0C891B0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0F84678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5"/>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501"/>
      </w:tblGrid>
      <w:tr w14:paraId="63D8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1129" w:type="dxa"/>
            <w:vAlign w:val="center"/>
          </w:tcPr>
          <w:p w14:paraId="0DC3CA33">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2C1E9B32">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739737C5">
            <w:pPr>
              <w:jc w:val="center"/>
              <w:rPr>
                <w:rFonts w:ascii="仿宋" w:hAnsi="仿宋" w:eastAsia="仿宋" w:cs="仿宋"/>
                <w:sz w:val="21"/>
                <w:szCs w:val="21"/>
              </w:rPr>
            </w:pPr>
            <w:r>
              <w:rPr>
                <w:rFonts w:hint="eastAsia" w:ascii="仿宋" w:hAnsi="仿宋" w:eastAsia="仿宋" w:cs="仿宋"/>
                <w:sz w:val="21"/>
                <w:szCs w:val="21"/>
              </w:rPr>
              <w:t>付款条件</w:t>
            </w:r>
          </w:p>
        </w:tc>
        <w:tc>
          <w:tcPr>
            <w:tcW w:w="1501" w:type="dxa"/>
            <w:vAlign w:val="center"/>
          </w:tcPr>
          <w:p w14:paraId="38970B19">
            <w:pPr>
              <w:jc w:val="center"/>
              <w:rPr>
                <w:rFonts w:ascii="仿宋" w:hAnsi="仿宋" w:eastAsia="仿宋" w:cs="仿宋"/>
                <w:sz w:val="21"/>
                <w:szCs w:val="21"/>
              </w:rPr>
            </w:pPr>
            <w:r>
              <w:rPr>
                <w:rFonts w:hint="eastAsia" w:ascii="仿宋" w:hAnsi="仿宋" w:eastAsia="仿宋" w:cs="仿宋"/>
                <w:sz w:val="21"/>
                <w:szCs w:val="21"/>
              </w:rPr>
              <w:t>金额（元）</w:t>
            </w:r>
          </w:p>
        </w:tc>
      </w:tr>
      <w:tr w14:paraId="4C97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2C4F3E21">
            <w:pPr>
              <w:jc w:val="center"/>
              <w:rPr>
                <w:rFonts w:hint="eastAsia"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0FF350D6">
            <w:pPr>
              <w:jc w:val="center"/>
              <w:rPr>
                <w:rFonts w:hint="eastAsia" w:ascii="仿宋" w:hAnsi="仿宋" w:eastAsia="仿宋" w:cs="仿宋"/>
                <w:sz w:val="21"/>
                <w:szCs w:val="21"/>
              </w:rPr>
            </w:pPr>
          </w:p>
        </w:tc>
        <w:tc>
          <w:tcPr>
            <w:tcW w:w="4394" w:type="dxa"/>
            <w:vAlign w:val="center"/>
          </w:tcPr>
          <w:p w14:paraId="5C95F373">
            <w:pPr>
              <w:jc w:val="center"/>
              <w:rPr>
                <w:rFonts w:hint="eastAsia" w:ascii="仿宋" w:hAnsi="仿宋" w:eastAsia="仿宋" w:cs="仿宋"/>
                <w:sz w:val="21"/>
                <w:szCs w:val="21"/>
              </w:rPr>
            </w:pPr>
          </w:p>
        </w:tc>
        <w:tc>
          <w:tcPr>
            <w:tcW w:w="1501" w:type="dxa"/>
            <w:vAlign w:val="center"/>
          </w:tcPr>
          <w:p w14:paraId="32FBB52C">
            <w:pPr>
              <w:jc w:val="center"/>
              <w:rPr>
                <w:rFonts w:hint="eastAsia" w:ascii="仿宋" w:hAnsi="仿宋" w:eastAsia="仿宋" w:cs="仿宋"/>
                <w:sz w:val="21"/>
                <w:szCs w:val="21"/>
              </w:rPr>
            </w:pPr>
          </w:p>
        </w:tc>
      </w:tr>
      <w:tr w14:paraId="6FEC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0D03C9C6">
            <w:pPr>
              <w:jc w:val="center"/>
              <w:rPr>
                <w:rFonts w:hint="eastAsia"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5CD9D070">
            <w:pPr>
              <w:jc w:val="center"/>
              <w:rPr>
                <w:rFonts w:hint="eastAsia" w:ascii="仿宋" w:hAnsi="仿宋" w:eastAsia="仿宋" w:cs="仿宋"/>
                <w:sz w:val="21"/>
                <w:szCs w:val="21"/>
              </w:rPr>
            </w:pPr>
          </w:p>
        </w:tc>
        <w:tc>
          <w:tcPr>
            <w:tcW w:w="4394" w:type="dxa"/>
            <w:vAlign w:val="center"/>
          </w:tcPr>
          <w:p w14:paraId="4F30E496">
            <w:pPr>
              <w:jc w:val="center"/>
              <w:rPr>
                <w:rFonts w:hint="eastAsia" w:ascii="仿宋" w:hAnsi="仿宋" w:eastAsia="仿宋" w:cs="仿宋"/>
                <w:sz w:val="21"/>
                <w:szCs w:val="21"/>
              </w:rPr>
            </w:pPr>
          </w:p>
        </w:tc>
        <w:tc>
          <w:tcPr>
            <w:tcW w:w="1501" w:type="dxa"/>
            <w:vAlign w:val="center"/>
          </w:tcPr>
          <w:p w14:paraId="033988A3">
            <w:pPr>
              <w:jc w:val="center"/>
              <w:rPr>
                <w:rFonts w:hint="eastAsia" w:ascii="仿宋" w:hAnsi="仿宋" w:eastAsia="仿宋" w:cs="仿宋"/>
                <w:sz w:val="21"/>
                <w:szCs w:val="21"/>
              </w:rPr>
            </w:pPr>
          </w:p>
        </w:tc>
      </w:tr>
    </w:tbl>
    <w:p w14:paraId="3FBC77A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36FA8E4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47212F9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34F03D5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580FF5F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（六）履约保证金</w:t>
      </w:r>
    </w:p>
    <w:p w14:paraId="0DEFFF0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1.合同签订前，</w:t>
      </w:r>
      <w:r>
        <w:rPr>
          <w:rFonts w:hint="eastAsia" w:ascii="仿宋" w:hAnsi="仿宋" w:eastAsia="仿宋" w:cs="仿宋"/>
          <w:sz w:val="21"/>
          <w:szCs w:val="21"/>
          <w:lang w:val="en-US" w:eastAsia="zh-CN"/>
        </w:rPr>
        <w:t>乙方</w:t>
      </w:r>
      <w:r>
        <w:rPr>
          <w:rFonts w:hint="eastAsia" w:ascii="仿宋" w:hAnsi="仿宋" w:eastAsia="仿宋" w:cs="仿宋"/>
          <w:sz w:val="21"/>
          <w:szCs w:val="21"/>
        </w:rPr>
        <w:t>须向</w:t>
      </w:r>
      <w:r>
        <w:rPr>
          <w:rFonts w:hint="eastAsia" w:ascii="仿宋" w:hAnsi="仿宋" w:eastAsia="仿宋" w:cs="仿宋"/>
          <w:sz w:val="21"/>
          <w:szCs w:val="21"/>
          <w:lang w:val="en-US" w:eastAsia="zh-CN"/>
        </w:rPr>
        <w:t>甲方</w:t>
      </w:r>
      <w:r>
        <w:rPr>
          <w:rFonts w:hint="eastAsia" w:ascii="仿宋" w:hAnsi="仿宋" w:eastAsia="仿宋" w:cs="仿宋"/>
          <w:sz w:val="21"/>
          <w:szCs w:val="21"/>
        </w:rPr>
        <w:t>缴纳合同金额1%的履约保证金为【】元。</w:t>
      </w:r>
    </w:p>
    <w:p w14:paraId="59566AE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2.履约保证金用于补偿甲方因乙方不能履行其合同义务而蒙受的损失。</w:t>
      </w:r>
    </w:p>
    <w:p w14:paraId="3FDFEDF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3.履约保证金有效期限：合同签订之日起至</w:t>
      </w:r>
      <w:r>
        <w:rPr>
          <w:rFonts w:hint="eastAsia" w:ascii="仿宋" w:hAnsi="仿宋" w:eastAsia="仿宋" w:cs="仿宋"/>
          <w:sz w:val="21"/>
          <w:szCs w:val="21"/>
          <w:lang w:val="en-US" w:eastAsia="zh-CN"/>
        </w:rPr>
        <w:t>合同期满</w:t>
      </w:r>
      <w:r>
        <w:rPr>
          <w:rFonts w:hint="eastAsia" w:ascii="仿宋" w:hAnsi="仿宋" w:eastAsia="仿宋" w:cs="仿宋"/>
          <w:sz w:val="21"/>
          <w:szCs w:val="21"/>
        </w:rPr>
        <w:t>。</w:t>
      </w:r>
    </w:p>
    <w:p w14:paraId="0075E93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4.履约保证金退还：</w:t>
      </w:r>
      <w:r>
        <w:rPr>
          <w:rFonts w:hint="eastAsia" w:ascii="仿宋" w:hAnsi="仿宋" w:eastAsia="仿宋" w:cs="仿宋"/>
          <w:sz w:val="21"/>
          <w:szCs w:val="21"/>
          <w:lang w:val="en-US" w:eastAsia="zh-CN"/>
        </w:rPr>
        <w:t>合同期满无任何问题后</w:t>
      </w:r>
      <w:r>
        <w:rPr>
          <w:rFonts w:hint="eastAsia" w:ascii="仿宋" w:hAnsi="仿宋" w:eastAsia="仿宋" w:cs="仿宋"/>
          <w:sz w:val="21"/>
          <w:szCs w:val="21"/>
        </w:rPr>
        <w:t>，按合同约定扣除相关款项（如有）后</w:t>
      </w:r>
      <w:r>
        <w:rPr>
          <w:rFonts w:hint="eastAsia" w:ascii="仿宋" w:hAnsi="仿宋" w:eastAsia="仿宋" w:cs="仿宋"/>
          <w:sz w:val="21"/>
          <w:szCs w:val="21"/>
          <w:lang w:val="en-US" w:eastAsia="zh-CN"/>
        </w:rPr>
        <w:t>10天内退回（不计息）</w:t>
      </w:r>
      <w:r>
        <w:rPr>
          <w:rFonts w:hint="eastAsia" w:ascii="仿宋" w:hAnsi="仿宋" w:eastAsia="仿宋" w:cs="仿宋"/>
          <w:sz w:val="21"/>
          <w:szCs w:val="21"/>
        </w:rPr>
        <w:t>。</w:t>
      </w:r>
    </w:p>
    <w:p w14:paraId="5EE32DB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0B68943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142CFA6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18C31F2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7AF543D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67B6B57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510B67F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7648A33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2587D45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48858EB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3115C1A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663831E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736B3E5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3394C3B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5CBF013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除合同规定的不可抗力外，如果乙方没有按照合同规定的时间提供服务，甲方可要求乙方支付违约金。违约金按每周合同款的</w:t>
      </w:r>
      <w:r>
        <w:rPr>
          <w:rFonts w:hint="eastAsia" w:ascii="仿宋" w:hAnsi="仿宋" w:eastAsia="仿宋" w:cs="仿宋"/>
          <w:sz w:val="21"/>
          <w:szCs w:val="21"/>
          <w:u w:val="single"/>
        </w:rPr>
        <w:t xml:space="preserve">    </w:t>
      </w:r>
      <w:r>
        <w:rPr>
          <w:rFonts w:hint="eastAsia" w:ascii="仿宋" w:hAnsi="仿宋" w:eastAsia="仿宋" w:cs="仿宋"/>
          <w:sz w:val="21"/>
          <w:szCs w:val="21"/>
        </w:rPr>
        <w:t>%计收。但违约金的最高限额为合同价的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rPr>
        <w:t>%。如果达到最高限额，甲方有权解除合同。如违约金不足以弥补甲方损失的，则乙方应当按实际损失给予赔偿。</w:t>
      </w:r>
    </w:p>
    <w:p w14:paraId="6F6E904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4CDEF55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仿宋" w:hAnsi="仿宋" w:eastAsia="仿宋" w:cs="仿宋"/>
          <w:sz w:val="21"/>
          <w:szCs w:val="21"/>
          <w:u w:val="single"/>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lang w:val="en-US" w:eastAsia="zh-CN"/>
        </w:rPr>
        <w:t xml:space="preserve">                                                  </w:t>
      </w:r>
    </w:p>
    <w:p w14:paraId="415C14D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5B29FAE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因合同履行中发生的争议，可通过合同当事人双方友好协商解决。如自协商开始之起 </w:t>
      </w:r>
      <w:r>
        <w:rPr>
          <w:rFonts w:hint="eastAsia" w:ascii="仿宋" w:hAnsi="仿宋" w:eastAsia="仿宋" w:cs="仿宋"/>
          <w:sz w:val="21"/>
          <w:szCs w:val="21"/>
          <w:u w:val="single"/>
        </w:rPr>
        <w:t xml:space="preserve">15 </w:t>
      </w:r>
      <w:r>
        <w:rPr>
          <w:rFonts w:hint="eastAsia" w:ascii="仿宋" w:hAnsi="仿宋" w:eastAsia="仿宋" w:cs="仿宋"/>
          <w:sz w:val="21"/>
          <w:szCs w:val="21"/>
        </w:rPr>
        <w:t>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57BF694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29AE7DA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5C82B91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33F51A4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0131B56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6D07F84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59FA6F6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7D8EDF5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3033AEA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3DF77F4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15F05BB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515A82C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5C04A68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7CB0ECB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5A990CF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合同载明的单位地址，双方一致同意将该地址作为送达确认地址，用于本合同相关的各类文书，送达地址变更需及时书面告知另一方予以变更，因变更送达地址导致相关文书未能被实际接收的，文书退回之日视为送达之日。</w:t>
      </w:r>
    </w:p>
    <w:p w14:paraId="46CE7EF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3F81668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33DEC88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01983B4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54DF4C8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51E69A4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1001E89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795C609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14:paraId="5F51DBD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4D51C9F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14:paraId="22E066C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合同将在双方签字盖章后开始生效。授权代表签署的应附法定代表人授权书。</w:t>
      </w:r>
    </w:p>
    <w:p w14:paraId="0BBF02E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39011DC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71FC46C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六</w:t>
      </w:r>
      <w:r>
        <w:rPr>
          <w:rFonts w:hint="eastAsia" w:ascii="仿宋" w:hAnsi="仿宋" w:eastAsia="仿宋" w:cs="仿宋"/>
          <w:sz w:val="21"/>
          <w:szCs w:val="21"/>
        </w:rPr>
        <w:t>份，</w:t>
      </w:r>
      <w:r>
        <w:rPr>
          <w:rFonts w:hint="eastAsia" w:ascii="仿宋" w:hAnsi="仿宋" w:eastAsia="仿宋" w:cs="仿宋"/>
          <w:sz w:val="21"/>
          <w:szCs w:val="21"/>
          <w:lang w:val="en-US" w:eastAsia="zh-CN"/>
        </w:rPr>
        <w:t>甲乙双方各执二份，代理机构和招标办各执一份备案，</w:t>
      </w:r>
      <w:r>
        <w:rPr>
          <w:rFonts w:hint="eastAsia" w:ascii="仿宋" w:hAnsi="仿宋" w:eastAsia="仿宋" w:cs="仿宋"/>
          <w:sz w:val="21"/>
          <w:szCs w:val="21"/>
        </w:rPr>
        <w:t>具同等法律效力。</w:t>
      </w:r>
    </w:p>
    <w:tbl>
      <w:tblPr>
        <w:tblStyle w:val="65"/>
        <w:tblW w:w="95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7"/>
        <w:gridCol w:w="4912"/>
      </w:tblGrid>
      <w:tr w14:paraId="75BC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687" w:type="dxa"/>
            <w:vAlign w:val="center"/>
          </w:tcPr>
          <w:p w14:paraId="20DCC02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912" w:type="dxa"/>
            <w:vAlign w:val="center"/>
          </w:tcPr>
          <w:p w14:paraId="579C671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4FE2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trPr>
        <w:tc>
          <w:tcPr>
            <w:tcW w:w="4687" w:type="dxa"/>
          </w:tcPr>
          <w:p w14:paraId="4DC0961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2C51A7A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0B12E3E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E83449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59084CA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555AB1B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5FBFF3F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5B78A8A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7D26306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4FB7F90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4C3D3E9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912" w:type="dxa"/>
          </w:tcPr>
          <w:p w14:paraId="55EB7A6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5844FDC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4242E72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24AD31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439FFEC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26FDA0C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20D6F39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4A61E43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3E758C1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2B54CF9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140DD5A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28DDB9A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564F0C42">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210A3E1B">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160F0EE7">
      <w:pP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br w:type="page"/>
      </w:r>
    </w:p>
    <w:p w14:paraId="58AC4893">
      <w:pPr>
        <w:autoSpaceDE w:val="0"/>
        <w:autoSpaceDN w:val="0"/>
        <w:jc w:val="cente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t>第六部分</w:t>
      </w:r>
      <w:bookmarkEnd w:id="390"/>
      <w:r>
        <w:rPr>
          <w:rFonts w:hint="eastAsia" w:ascii="华文中宋" w:hAnsi="华文中宋" w:eastAsia="华文中宋" w:cs="Times New Roman"/>
          <w:b/>
          <w:color w:val="auto"/>
          <w:kern w:val="0"/>
          <w:sz w:val="36"/>
          <w:szCs w:val="36"/>
        </w:rPr>
        <w:t xml:space="preserve"> </w:t>
      </w:r>
      <w:bookmarkEnd w:id="391"/>
      <w:r>
        <w:rPr>
          <w:rFonts w:hint="eastAsia" w:ascii="华文中宋" w:hAnsi="华文中宋" w:eastAsia="华文中宋" w:cs="Times New Roman"/>
          <w:b/>
          <w:color w:val="auto"/>
          <w:kern w:val="0"/>
          <w:sz w:val="36"/>
          <w:szCs w:val="36"/>
        </w:rPr>
        <w:t>应提交的有关格式范例</w:t>
      </w:r>
    </w:p>
    <w:p w14:paraId="1770205D">
      <w:pPr>
        <w:spacing w:line="360" w:lineRule="auto"/>
        <w:jc w:val="center"/>
        <w:outlineLvl w:val="0"/>
        <w:rPr>
          <w:rFonts w:hint="eastAsia" w:ascii="仿宋" w:hAnsi="仿宋" w:eastAsia="仿宋" w:cs="仿宋"/>
          <w:b/>
          <w:kern w:val="0"/>
          <w:sz w:val="36"/>
          <w:szCs w:val="36"/>
        </w:rPr>
      </w:pPr>
    </w:p>
    <w:p w14:paraId="294724F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0E8268B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0EC613E">
      <w:pPr>
        <w:snapToGrid w:val="0"/>
        <w:spacing w:line="360" w:lineRule="auto"/>
        <w:rPr>
          <w:rFonts w:hint="eastAsia" w:ascii="仿宋" w:hAnsi="仿宋" w:eastAsia="仿宋" w:cs="仿宋"/>
          <w:sz w:val="24"/>
        </w:rPr>
      </w:pPr>
    </w:p>
    <w:p w14:paraId="00EA2872">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2F02220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1185ED50">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0680160B">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3F2B3264">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一、营业执照或事业法人证书复印件</w:t>
      </w:r>
    </w:p>
    <w:p w14:paraId="26159862">
      <w:pPr>
        <w:snapToGrid w:val="0"/>
        <w:spacing w:line="360" w:lineRule="auto"/>
        <w:ind w:right="480"/>
        <w:jc w:val="center"/>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6159C2C2">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21CC36F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598DB87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78624B3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5A26E0E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0792837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0821FBD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20C6E36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3E18EF5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72210AE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3278AD2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3A0C0D9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4F67F519">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5D913E11">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DADAF15">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24BBF696">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7EA8D1C5">
      <w:pPr>
        <w:pStyle w:val="4"/>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11041FED">
      <w:pPr>
        <w:rPr>
          <w:rFonts w:hint="eastAsia" w:ascii="仿宋" w:hAnsi="仿宋" w:eastAsia="仿宋" w:cs="仿宋"/>
        </w:rPr>
      </w:pPr>
    </w:p>
    <w:p w14:paraId="02492F44">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标人名称(电子签名)：</w:t>
      </w:r>
    </w:p>
    <w:p w14:paraId="6FAE1731">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3A50D6C1">
      <w:pPr>
        <w:snapToGrid w:val="0"/>
        <w:spacing w:line="360" w:lineRule="auto"/>
        <w:ind w:right="480"/>
        <w:jc w:val="center"/>
        <w:rPr>
          <w:rFonts w:hint="eastAsia" w:ascii="仿宋" w:hAnsi="仿宋" w:eastAsia="仿宋" w:cs="仿宋"/>
          <w:b/>
          <w:kern w:val="0"/>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262BA2C7">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52BA8810">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137AC12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A.专门面向中小企业，货物全部由符合政策要求的中小企业（或小微企业）制造或者服务全部由符合政策要求的中小企业（或小微企业）承接的，提供相应的中小企业声明函（附件4）。</w:t>
      </w:r>
    </w:p>
    <w:p w14:paraId="0B7069F6">
      <w:pPr>
        <w:pStyle w:val="8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52D8C4B">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14:paraId="2C6DF4F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14:paraId="59A53AB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708B4BF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7B3902E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5A75C00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2B9F9C0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24151CF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4C337FF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10E4DB2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0C08FC2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1258C14F">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6C19D8A">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B6D1822">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679B827">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A901F57">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7EFC9E07">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6BC32608">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55C19BBB">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491043E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1EE11B46">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620A9AA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55C38E3C">
      <w:pPr>
        <w:pStyle w:val="4"/>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4D7A397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759694C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4FF6C1C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19728230">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403798A7">
      <w:pPr>
        <w:pageBreakBefore w:val="0"/>
        <w:widowControl w:val="0"/>
        <w:numPr>
          <w:ilvl w:val="0"/>
          <w:numId w:val="5"/>
        </w:numPr>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价款或者报酬</w:t>
      </w:r>
    </w:p>
    <w:p w14:paraId="7F0CC732">
      <w:pPr>
        <w:pageBreakBefore w:val="0"/>
        <w:widowControl w:val="0"/>
        <w:numPr>
          <w:ilvl w:val="0"/>
          <w:numId w:val="0"/>
        </w:numPr>
        <w:kinsoku/>
        <w:wordWrap/>
        <w:overflowPunct/>
        <w:topLinePunct w:val="0"/>
        <w:autoSpaceDE/>
        <w:autoSpaceDN/>
        <w:bidi w:val="0"/>
        <w:snapToGrid w:val="0"/>
        <w:spacing w:line="360" w:lineRule="exact"/>
        <w:ind w:left="576" w:leftChars="0"/>
        <w:textAlignment w:val="auto"/>
        <w:rPr>
          <w:rFonts w:hint="eastAsia" w:ascii="仿宋" w:hAnsi="仿宋" w:eastAsia="仿宋" w:cs="仿宋"/>
          <w:kern w:val="0"/>
          <w:sz w:val="24"/>
          <w:lang w:val="zh-CN"/>
        </w:rPr>
      </w:pP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6EC184F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7B03E52F">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606EA65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7CD100C7">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32FEC3A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77F8729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中小企业合同金额达到  %，小微企业合同金额达到 %  。</w:t>
      </w:r>
    </w:p>
    <w:p w14:paraId="5DB92A8D">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textAlignment w:val="auto"/>
        <w:rPr>
          <w:rFonts w:hint="eastAsia" w:ascii="仿宋" w:hAnsi="仿宋" w:eastAsia="仿宋" w:cs="仿宋"/>
          <w:kern w:val="0"/>
          <w:sz w:val="24"/>
          <w:lang w:val="zh-CN"/>
        </w:rPr>
      </w:pPr>
    </w:p>
    <w:p w14:paraId="1BDBBEAE">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7E8BB3D7">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24B43ADB">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E6EC432">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B823AC5">
      <w:pPr>
        <w:widowControl/>
        <w:spacing w:line="360" w:lineRule="auto"/>
        <w:jc w:val="center"/>
        <w:rPr>
          <w:rFonts w:hint="eastAsia" w:ascii="仿宋" w:hAnsi="仿宋" w:eastAsia="仿宋" w:cs="仿宋"/>
          <w:b/>
          <w:kern w:val="0"/>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08C634EF">
      <w:pPr>
        <w:widowControl/>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47EA4DBE">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314C42F8">
      <w:pPr>
        <w:spacing w:line="360" w:lineRule="auto"/>
        <w:ind w:right="420" w:firstLine="3213" w:firstLineChars="1000"/>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764F3CD7">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203D048E">
      <w:pPr>
        <w:spacing w:line="360" w:lineRule="auto"/>
        <w:jc w:val="center"/>
        <w:outlineLvl w:val="0"/>
        <w:rPr>
          <w:rFonts w:hint="eastAsia" w:ascii="仿宋" w:hAnsi="仿宋" w:eastAsia="仿宋" w:cs="仿宋"/>
          <w:b/>
          <w:kern w:val="0"/>
          <w:sz w:val="24"/>
        </w:rPr>
      </w:pPr>
    </w:p>
    <w:p w14:paraId="4F18FD66">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5FC995E4">
      <w:pPr>
        <w:numPr>
          <w:ilvl w:val="0"/>
          <w:numId w:val="0"/>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（1）投</w:t>
      </w:r>
      <w:r>
        <w:rPr>
          <w:rFonts w:hint="eastAsia" w:ascii="仿宋" w:hAnsi="仿宋" w:eastAsia="仿宋" w:cs="仿宋"/>
          <w:sz w:val="24"/>
        </w:rPr>
        <w:t>标函</w:t>
      </w:r>
      <w:r>
        <w:rPr>
          <w:rFonts w:hint="eastAsia" w:ascii="仿宋" w:hAnsi="仿宋" w:eastAsia="仿宋" w:cs="仿宋"/>
        </w:rPr>
        <w:t>……………………………………………………………………………………（页码）</w:t>
      </w:r>
    </w:p>
    <w:p w14:paraId="06F3BFB5">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3E84F706">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63796762">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2B814AA6">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1FF73AEA">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5261D275">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44B1DF51">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39671ADD">
      <w:pPr>
        <w:snapToGrid w:val="0"/>
        <w:spacing w:line="360" w:lineRule="auto"/>
        <w:jc w:val="center"/>
        <w:outlineLvl w:val="0"/>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28A02D52">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5D80DF1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34EBED6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5AB0999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828AAD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1ACB8FDF">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7B3FA992">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07C33D7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76B3D417">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6F470793">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3E0D9D39">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537CB463">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6BAB989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4938DD9B">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2B6E85F6">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7DF08626">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1AB5661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4F481C6C">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068EB0E5">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95ED6B0">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07720B34">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3811442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0351A70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43D4BD0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15D05C89">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15904625">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4.2在签订合同时不向你方提出附加条件；</w:t>
      </w:r>
    </w:p>
    <w:p w14:paraId="7389E277">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4.3按照招标文件要求提交履约保证金；</w:t>
      </w:r>
    </w:p>
    <w:p w14:paraId="005D6BFB">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4.4在合同约定的期限内完成合同规定的全部义务。</w:t>
      </w:r>
    </w:p>
    <w:p w14:paraId="257CF55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38379F04">
      <w:pPr>
        <w:keepNext w:val="0"/>
        <w:keepLines w:val="0"/>
        <w:pageBreakBefore w:val="0"/>
        <w:widowControl w:val="0"/>
        <w:kinsoku/>
        <w:wordWrap/>
        <w:overflowPunct/>
        <w:topLinePunct w:val="0"/>
        <w:autoSpaceDE/>
        <w:autoSpaceDN/>
        <w:bidi w:val="0"/>
        <w:adjustRightInd w:val="0"/>
        <w:spacing w:line="400" w:lineRule="exact"/>
        <w:ind w:firstLine="3600" w:firstLineChars="1500"/>
        <w:jc w:val="center"/>
        <w:textAlignment w:val="auto"/>
        <w:rPr>
          <w:rFonts w:hint="eastAsia" w:ascii="仿宋" w:hAnsi="仿宋" w:eastAsia="仿宋" w:cs="仿宋"/>
          <w:sz w:val="24"/>
        </w:rPr>
      </w:pPr>
      <w:r>
        <w:rPr>
          <w:rFonts w:hint="eastAsia" w:ascii="仿宋" w:hAnsi="仿宋" w:eastAsia="仿宋" w:cs="仿宋"/>
          <w:sz w:val="24"/>
        </w:rPr>
        <w:t>投标人名称（电子签名）：</w:t>
      </w:r>
    </w:p>
    <w:p w14:paraId="04EE9C22">
      <w:pPr>
        <w:spacing w:line="360" w:lineRule="auto"/>
        <w:jc w:val="center"/>
        <w:rPr>
          <w:rFonts w:hint="eastAsia" w:ascii="仿宋" w:hAnsi="仿宋" w:eastAsia="仿宋" w:cs="仿宋"/>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39D09D66">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7C3C9832">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授权委托书（适用于非联合体投标）</w:t>
      </w:r>
    </w:p>
    <w:p w14:paraId="2392FDF9">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0642132B">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7486493">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603AC3C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E7E8B7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5C7E9B04">
      <w:pPr>
        <w:pStyle w:val="84"/>
        <w:ind w:left="0" w:leftChars="0" w:firstLine="0" w:firstLineChars="0"/>
        <w:rPr>
          <w:rFonts w:hint="eastAsia" w:ascii="仿宋" w:hAnsi="仿宋" w:eastAsia="仿宋" w:cs="仿宋"/>
          <w:kern w:val="0"/>
          <w:sz w:val="24"/>
          <w:lang w:val="zh-CN"/>
        </w:rPr>
      </w:pPr>
    </w:p>
    <w:p w14:paraId="6B84A9A6">
      <w:pPr>
        <w:pStyle w:val="25"/>
        <w:rPr>
          <w:rFonts w:hint="eastAsia" w:ascii="仿宋" w:hAnsi="仿宋" w:eastAsia="仿宋" w:cs="仿宋"/>
          <w:kern w:val="0"/>
          <w:sz w:val="24"/>
          <w:lang w:val="zh-CN"/>
        </w:rPr>
      </w:pPr>
    </w:p>
    <w:p w14:paraId="5C549CC1">
      <w:pPr>
        <w:rPr>
          <w:rFonts w:hint="eastAsia"/>
          <w:lang w:val="zh-CN"/>
        </w:rPr>
      </w:pPr>
    </w:p>
    <w:p w14:paraId="5F5D161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5525E2F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6B15F564">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11A76D16">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62A54E5A">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77910B25">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14:paraId="3187F672">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14:paraId="0A6DA1CF">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14:paraId="7BB2B4D0">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授权委托书（适用于联合体投标）</w:t>
      </w:r>
    </w:p>
    <w:p w14:paraId="20B25548">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4B8E255F">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625DC4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278A4B3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610CD77">
      <w:pPr>
        <w:snapToGrid w:val="0"/>
        <w:spacing w:line="360" w:lineRule="auto"/>
        <w:rPr>
          <w:rFonts w:hint="eastAsia" w:ascii="仿宋" w:hAnsi="仿宋" w:eastAsia="仿宋" w:cs="仿宋"/>
          <w:kern w:val="0"/>
          <w:sz w:val="24"/>
          <w:lang w:val="zh-CN"/>
        </w:rPr>
      </w:pPr>
    </w:p>
    <w:p w14:paraId="075F27AB">
      <w:pPr>
        <w:snapToGrid w:val="0"/>
        <w:spacing w:line="360" w:lineRule="auto"/>
        <w:rPr>
          <w:rFonts w:hint="eastAsia" w:ascii="仿宋" w:hAnsi="仿宋" w:eastAsia="仿宋" w:cs="仿宋"/>
          <w:kern w:val="0"/>
          <w:sz w:val="24"/>
          <w:lang w:val="zh-CN"/>
        </w:rPr>
      </w:pPr>
    </w:p>
    <w:p w14:paraId="5F40544A">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4654694F">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29B13101">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58B275AF">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AE6AA8E">
      <w:pPr>
        <w:snapToGrid w:val="0"/>
        <w:spacing w:line="360" w:lineRule="auto"/>
        <w:jc w:val="right"/>
        <w:rPr>
          <w:rFonts w:hint="eastAsia" w:ascii="仿宋" w:hAnsi="仿宋" w:eastAsia="仿宋" w:cs="仿宋"/>
          <w:kern w:val="0"/>
          <w:sz w:val="24"/>
          <w:lang w:val="zh-CN"/>
        </w:rPr>
      </w:pPr>
    </w:p>
    <w:p w14:paraId="4B67257A">
      <w:pPr>
        <w:snapToGrid w:val="0"/>
        <w:spacing w:line="360" w:lineRule="auto"/>
        <w:rPr>
          <w:rFonts w:hint="eastAsia" w:ascii="仿宋" w:hAnsi="仿宋" w:eastAsia="仿宋" w:cs="仿宋"/>
          <w:sz w:val="24"/>
        </w:rPr>
      </w:pPr>
    </w:p>
    <w:p w14:paraId="0C560F7A">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14:paraId="4F2AEBB9">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14:paraId="3F862CC6">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14:paraId="6C44FB57">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0BF14B45">
      <w:pPr>
        <w:pStyle w:val="181"/>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F2F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829AF21">
            <w:pPr>
              <w:pStyle w:val="181"/>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3F9C6ADE">
            <w:pPr>
              <w:pStyle w:val="181"/>
              <w:adjustRightInd w:val="0"/>
              <w:spacing w:line="360" w:lineRule="auto"/>
              <w:rPr>
                <w:rFonts w:hint="eastAsia" w:ascii="仿宋" w:hAnsi="仿宋" w:eastAsia="仿宋" w:cs="仿宋"/>
                <w:bCs/>
                <w:sz w:val="24"/>
                <w:szCs w:val="21"/>
              </w:rPr>
            </w:pPr>
          </w:p>
        </w:tc>
      </w:tr>
    </w:tbl>
    <w:p w14:paraId="4E2A59A2">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30427A31">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103F2293">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AF84996">
      <w:pPr>
        <w:jc w:val="center"/>
        <w:rPr>
          <w:rFonts w:hint="eastAsia" w:ascii="仿宋" w:hAnsi="仿宋" w:eastAsia="仿宋" w:cs="仿宋"/>
          <w:b/>
          <w:kern w:val="0"/>
          <w:sz w:val="32"/>
          <w:szCs w:val="32"/>
        </w:rPr>
        <w:sectPr>
          <w:headerReference r:id="rId14" w:type="first"/>
          <w:footerReference r:id="rId16" w:type="first"/>
          <w:headerReference r:id="rId13" w:type="default"/>
          <w:footerReference r:id="rId15"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6696EB21">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1D4AFE30">
      <w:pPr>
        <w:keepNext w:val="0"/>
        <w:keepLines w:val="0"/>
        <w:pageBreakBefore w:val="0"/>
        <w:widowControl/>
        <w:kinsoku/>
        <w:wordWrap/>
        <w:overflowPunct/>
        <w:topLinePunct w:val="0"/>
        <w:autoSpaceDE/>
        <w:autoSpaceDN/>
        <w:bidi w:val="0"/>
        <w:adjustRightInd w:val="0"/>
        <w:spacing w:line="42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438082E">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73BC6729">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0AEFA1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6E3D9100">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7CBA362D">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7178C4EE">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5AE09C9C">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73D9F5F">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866EE68">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5A96DF13">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0C1E043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48FEA94">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9EED07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D244448">
      <w:pPr>
        <w:snapToGrid w:val="0"/>
        <w:spacing w:line="360" w:lineRule="auto"/>
        <w:ind w:right="480"/>
        <w:rPr>
          <w:rFonts w:hint="eastAsia" w:ascii="仿宋" w:hAnsi="仿宋" w:eastAsia="仿宋" w:cs="仿宋"/>
          <w:b/>
          <w:kern w:val="0"/>
          <w:sz w:val="32"/>
          <w:szCs w:val="32"/>
          <w:lang w:val="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1D685C38">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4BE6E136">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604EB580">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5F16DCD">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37C8A2FE">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6CFE724C">
      <w:pPr>
        <w:pStyle w:val="4"/>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7646606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5ECE89CB">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15031E9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37641AD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C3F82C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74102BCC">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5EAF00A1">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2956838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BF3AE4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49AEBE8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69835A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42CFA7EA">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0DC4D950">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27EC1D3F">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3C2F693A">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7BE4C3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870466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sectPr>
          <w:headerReference r:id="rId18" w:type="first"/>
          <w:footerReference r:id="rId20" w:type="first"/>
          <w:headerReference r:id="rId17" w:type="default"/>
          <w:footerReference r:id="rId19"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56FEFE1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14:paraId="2656E9E7">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b/>
          <w:kern w:val="0"/>
          <w:sz w:val="32"/>
          <w:szCs w:val="32"/>
        </w:rPr>
      </w:pP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7B42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6F394C4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1C71120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501DE00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6F73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19A181B">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43C0AFF8">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2A0FC1D9">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1892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E400034">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3BAC0D4E">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7736F382">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6611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46" w:type="dxa"/>
            <w:vAlign w:val="center"/>
          </w:tcPr>
          <w:p w14:paraId="1FFDAF7F">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2A564AA3">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315427E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0754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4380DDF">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42DF4314">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312FB87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招标文件其它实质性要求相应的材料（“★”系指实质性要求条款，招标文件无其它实质性要求的，无需提供）</w:t>
            </w:r>
          </w:p>
        </w:tc>
      </w:tr>
    </w:tbl>
    <w:p w14:paraId="485BE46A">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1668C984">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14:paraId="5C467362">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029B7C7">
      <w:pPr>
        <w:jc w:val="center"/>
        <w:rPr>
          <w:rFonts w:hint="eastAsia" w:ascii="仿宋" w:hAnsi="仿宋" w:eastAsia="仿宋" w:cs="仿宋"/>
          <w:b/>
          <w:kern w:val="0"/>
          <w:sz w:val="32"/>
          <w:szCs w:val="32"/>
        </w:rPr>
      </w:pPr>
    </w:p>
    <w:p w14:paraId="111E9FEA">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1D2683FA">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021C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A1154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7A9FCBE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3F20405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13304D0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5970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109F1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3A0208B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7AA774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6E6A16C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73EA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2829D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11AF74C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6EC928F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7A1987E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51A6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44C58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592806E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5A2B89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2C71414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7D4A0476">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3EE0CE8D">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76AF3E8C">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009DB8B2">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2154017A">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3C32CDDC">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23EC224F">
      <w:pPr>
        <w:ind w:firstLine="1911" w:firstLineChars="595"/>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2C829A0C">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1DAF6B32">
      <w:pPr>
        <w:snapToGrid w:val="0"/>
        <w:spacing w:line="360" w:lineRule="auto"/>
        <w:rPr>
          <w:rFonts w:hint="eastAsia" w:ascii="仿宋" w:hAnsi="仿宋" w:eastAsia="仿宋" w:cs="仿宋"/>
          <w:sz w:val="24"/>
        </w:rPr>
      </w:pPr>
    </w:p>
    <w:p w14:paraId="780D9E74">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08551FA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10C0455E">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14:paraId="1EAD704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79BC14C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55E774AB">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B98BF9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37E2B9B2">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74AEAB1A">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2E7A561D">
      <w:pPr>
        <w:autoSpaceDE w:val="0"/>
        <w:autoSpaceDN w:val="0"/>
        <w:spacing w:line="360" w:lineRule="auto"/>
        <w:ind w:left="2"/>
        <w:jc w:val="left"/>
        <w:rPr>
          <w:rFonts w:hint="eastAsia" w:ascii="仿宋" w:hAnsi="仿宋" w:eastAsia="仿宋" w:cs="仿宋"/>
          <w:kern w:val="0"/>
          <w:sz w:val="24"/>
          <w:lang w:val="zh-CN"/>
        </w:rPr>
      </w:pPr>
    </w:p>
    <w:p w14:paraId="270FC354">
      <w:pPr>
        <w:autoSpaceDE w:val="0"/>
        <w:autoSpaceDN w:val="0"/>
        <w:spacing w:line="360" w:lineRule="auto"/>
        <w:ind w:left="2"/>
        <w:jc w:val="left"/>
        <w:rPr>
          <w:rFonts w:hint="eastAsia" w:ascii="仿宋" w:hAnsi="仿宋" w:eastAsia="仿宋" w:cs="仿宋"/>
          <w:kern w:val="0"/>
          <w:sz w:val="24"/>
          <w:lang w:val="zh-CN"/>
        </w:rPr>
      </w:pPr>
    </w:p>
    <w:p w14:paraId="7539A587">
      <w:pPr>
        <w:autoSpaceDE w:val="0"/>
        <w:autoSpaceDN w:val="0"/>
        <w:spacing w:line="360" w:lineRule="auto"/>
        <w:ind w:left="2"/>
        <w:jc w:val="left"/>
        <w:rPr>
          <w:rFonts w:hint="eastAsia" w:ascii="仿宋" w:hAnsi="仿宋" w:eastAsia="仿宋" w:cs="仿宋"/>
          <w:kern w:val="0"/>
          <w:sz w:val="24"/>
          <w:lang w:val="zh-CN"/>
        </w:rPr>
      </w:pPr>
    </w:p>
    <w:p w14:paraId="15E7A1CE">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14:paraId="29EC52B9">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11A3BB62">
      <w:pPr>
        <w:spacing w:line="360" w:lineRule="auto"/>
        <w:jc w:val="center"/>
        <w:rPr>
          <w:rFonts w:hint="eastAsia" w:ascii="仿宋" w:hAnsi="仿宋" w:eastAsia="仿宋" w:cs="仿宋"/>
          <w:b/>
          <w:bCs/>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49766EF1">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7C31EFC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730B8411">
      <w:pPr>
        <w:spacing w:line="360" w:lineRule="auto"/>
        <w:jc w:val="center"/>
        <w:outlineLvl w:val="0"/>
        <w:rPr>
          <w:rFonts w:hint="eastAsia" w:ascii="仿宋" w:hAnsi="仿宋" w:eastAsia="仿宋" w:cs="仿宋"/>
          <w:b/>
          <w:kern w:val="0"/>
          <w:sz w:val="36"/>
          <w:szCs w:val="36"/>
        </w:rPr>
      </w:pPr>
    </w:p>
    <w:p w14:paraId="72E688C2">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006BB08B">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6A03CA03">
      <w:pPr>
        <w:pStyle w:val="699"/>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5576783">
      <w:pPr>
        <w:pStyle w:val="699"/>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4CF4DC2A">
      <w:pPr>
        <w:pStyle w:val="699"/>
        <w:keepNext w:val="0"/>
        <w:pageBreakBefore w:val="0"/>
        <w:numPr>
          <w:ilvl w:val="0"/>
          <w:numId w:val="6"/>
        </w:numPr>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开标一览表（报价表）</w:t>
      </w:r>
    </w:p>
    <w:p w14:paraId="1FE5D290">
      <w:pPr>
        <w:keepNext w:val="0"/>
        <w:keepLines w:val="0"/>
        <w:pageBreakBefore w:val="0"/>
        <w:widowControl w:val="0"/>
        <w:kinsoku/>
        <w:wordWrap/>
        <w:overflowPunct/>
        <w:topLinePunct w:val="0"/>
        <w:autoSpaceDE/>
        <w:autoSpaceDN/>
        <w:bidi w:val="0"/>
        <w:adjustRightInd w:val="0"/>
        <w:snapToGrid/>
        <w:spacing w:line="360" w:lineRule="auto"/>
        <w:ind w:firstLine="281" w:firstLineChars="100"/>
        <w:textAlignment w:val="auto"/>
        <w:rPr>
          <w:rFonts w:hint="eastAsia" w:ascii="仿宋" w:hAnsi="仿宋" w:eastAsia="仿宋"/>
          <w:b/>
          <w:bCs w:val="0"/>
          <w:sz w:val="28"/>
          <w:szCs w:val="28"/>
          <w:lang w:eastAsia="zh-CN"/>
        </w:rPr>
      </w:pPr>
      <w:r>
        <w:rPr>
          <w:rFonts w:hint="eastAsia" w:ascii="仿宋" w:hAnsi="仿宋" w:eastAsia="仿宋"/>
          <w:b/>
          <w:bCs w:val="0"/>
          <w:sz w:val="28"/>
          <w:szCs w:val="28"/>
        </w:rPr>
        <w:t>项目名称：</w:t>
      </w:r>
      <w:r>
        <w:rPr>
          <w:rFonts w:hint="eastAsia" w:ascii="仿宋" w:hAnsi="仿宋" w:eastAsia="仿宋"/>
          <w:b/>
          <w:bCs w:val="0"/>
          <w:sz w:val="28"/>
          <w:szCs w:val="28"/>
          <w:lang w:val="en-US" w:eastAsia="zh-CN"/>
        </w:rPr>
        <w:t>璜山镇2025-2026年残疾人之家运营服务采购项</w:t>
      </w:r>
      <w:r>
        <w:rPr>
          <w:rFonts w:hint="eastAsia" w:ascii="仿宋" w:hAnsi="仿宋" w:eastAsia="仿宋"/>
          <w:b/>
          <w:bCs w:val="0"/>
          <w:sz w:val="28"/>
          <w:szCs w:val="28"/>
          <w:lang w:eastAsia="zh-CN"/>
        </w:rPr>
        <w:t>目</w:t>
      </w:r>
    </w:p>
    <w:p w14:paraId="33C125DC">
      <w:pPr>
        <w:shd w:val="clear" w:color="auto" w:fill="auto"/>
        <w:bidi w:val="0"/>
        <w:ind w:firstLine="281" w:firstLineChars="100"/>
        <w:jc w:val="both"/>
        <w:rPr>
          <w:rFonts w:hint="eastAsia" w:ascii="仿宋" w:hAnsi="仿宋" w:eastAsia="仿宋"/>
          <w:b/>
          <w:bCs w:val="0"/>
          <w:sz w:val="28"/>
          <w:szCs w:val="28"/>
          <w:lang w:val="en-US" w:eastAsia="zh-CN"/>
        </w:rPr>
      </w:pPr>
      <w:r>
        <w:rPr>
          <w:rFonts w:hint="eastAsia" w:ascii="仿宋" w:hAnsi="仿宋" w:eastAsia="仿宋"/>
          <w:b/>
          <w:bCs w:val="0"/>
          <w:sz w:val="28"/>
          <w:szCs w:val="28"/>
        </w:rPr>
        <w:t>项目编号：</w:t>
      </w:r>
      <w:r>
        <w:rPr>
          <w:rFonts w:hint="eastAsia" w:ascii="仿宋" w:hAnsi="仿宋" w:eastAsia="仿宋"/>
          <w:b/>
          <w:bCs w:val="0"/>
          <w:sz w:val="28"/>
          <w:szCs w:val="28"/>
          <w:lang w:val="en-US" w:eastAsia="zh-CN"/>
        </w:rPr>
        <w:t>诸宸佳2024-**-**</w:t>
      </w:r>
    </w:p>
    <w:p w14:paraId="057315F3">
      <w:pPr>
        <w:shd w:val="clear" w:color="auto" w:fill="auto"/>
        <w:bidi w:val="0"/>
        <w:jc w:val="right"/>
        <w:rPr>
          <w:rFonts w:hint="eastAsia" w:ascii="仿宋" w:hAnsi="仿宋" w:eastAsia="仿宋" w:cs="仿宋"/>
          <w:b/>
          <w:color w:val="auto"/>
          <w:sz w:val="24"/>
          <w:szCs w:val="24"/>
          <w:highlight w:val="none"/>
        </w:rPr>
      </w:pPr>
    </w:p>
    <w:p w14:paraId="47FE772A">
      <w:pPr>
        <w:shd w:val="clear" w:color="auto" w:fill="auto"/>
        <w:bidi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货币单位：人民币元</w:t>
      </w:r>
    </w:p>
    <w:tbl>
      <w:tblPr>
        <w:tblStyle w:val="65"/>
        <w:tblW w:w="9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3135"/>
        <w:gridCol w:w="2755"/>
        <w:gridCol w:w="2960"/>
      </w:tblGrid>
      <w:tr w14:paraId="5859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54" w:type="dxa"/>
            <w:vMerge w:val="restart"/>
            <w:noWrap w:val="0"/>
            <w:vAlign w:val="center"/>
          </w:tcPr>
          <w:p w14:paraId="1B321C60">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序号</w:t>
            </w:r>
          </w:p>
        </w:tc>
        <w:tc>
          <w:tcPr>
            <w:tcW w:w="3135" w:type="dxa"/>
            <w:vMerge w:val="restart"/>
            <w:noWrap w:val="0"/>
            <w:vAlign w:val="center"/>
          </w:tcPr>
          <w:p w14:paraId="01123226">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标项名称</w:t>
            </w:r>
          </w:p>
        </w:tc>
        <w:tc>
          <w:tcPr>
            <w:tcW w:w="5715" w:type="dxa"/>
            <w:gridSpan w:val="2"/>
            <w:noWrap w:val="0"/>
            <w:vAlign w:val="center"/>
          </w:tcPr>
          <w:p w14:paraId="793AB96B">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highlight w:val="none"/>
                <w:lang w:eastAsia="zh-CN"/>
              </w:rPr>
              <w:t>投标</w:t>
            </w:r>
            <w:r>
              <w:rPr>
                <w:rFonts w:hint="eastAsia" w:ascii="仿宋" w:hAnsi="仿宋" w:eastAsia="仿宋" w:cs="仿宋"/>
                <w:b/>
                <w:bCs/>
                <w:color w:val="auto"/>
                <w:sz w:val="24"/>
                <w:highlight w:val="none"/>
                <w:lang w:val="en-US" w:eastAsia="zh-CN"/>
              </w:rPr>
              <w:t>报价（总价）</w:t>
            </w:r>
          </w:p>
        </w:tc>
      </w:tr>
      <w:tr w14:paraId="5435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54" w:type="dxa"/>
            <w:vMerge w:val="continue"/>
            <w:noWrap w:val="0"/>
            <w:vAlign w:val="center"/>
          </w:tcPr>
          <w:p w14:paraId="51E50CB1">
            <w:pPr>
              <w:shd w:val="clear" w:color="auto" w:fill="auto"/>
              <w:jc w:val="center"/>
              <w:rPr>
                <w:rFonts w:hint="eastAsia" w:ascii="仿宋" w:hAnsi="仿宋" w:eastAsia="仿宋" w:cs="仿宋"/>
                <w:color w:val="auto"/>
                <w:sz w:val="24"/>
                <w:szCs w:val="24"/>
                <w:highlight w:val="none"/>
              </w:rPr>
            </w:pPr>
          </w:p>
        </w:tc>
        <w:tc>
          <w:tcPr>
            <w:tcW w:w="3135" w:type="dxa"/>
            <w:vMerge w:val="continue"/>
            <w:noWrap w:val="0"/>
            <w:vAlign w:val="center"/>
          </w:tcPr>
          <w:p w14:paraId="77ADB278">
            <w:pPr>
              <w:shd w:val="clear" w:color="auto" w:fill="auto"/>
              <w:jc w:val="center"/>
              <w:rPr>
                <w:rFonts w:hint="eastAsia" w:ascii="仿宋" w:hAnsi="仿宋" w:eastAsia="仿宋" w:cs="仿宋"/>
                <w:color w:val="auto"/>
                <w:sz w:val="24"/>
                <w:szCs w:val="24"/>
                <w:highlight w:val="none"/>
              </w:rPr>
            </w:pPr>
          </w:p>
        </w:tc>
        <w:tc>
          <w:tcPr>
            <w:tcW w:w="2755" w:type="dxa"/>
            <w:noWrap w:val="0"/>
            <w:vAlign w:val="center"/>
          </w:tcPr>
          <w:p w14:paraId="48E2B2AD">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小写</w:t>
            </w:r>
          </w:p>
        </w:tc>
        <w:tc>
          <w:tcPr>
            <w:tcW w:w="2960" w:type="dxa"/>
            <w:noWrap w:val="0"/>
            <w:vAlign w:val="center"/>
          </w:tcPr>
          <w:p w14:paraId="66CFDB37">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大写</w:t>
            </w:r>
          </w:p>
        </w:tc>
      </w:tr>
      <w:tr w14:paraId="4D85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54" w:type="dxa"/>
            <w:noWrap w:val="0"/>
            <w:vAlign w:val="center"/>
          </w:tcPr>
          <w:p w14:paraId="31D6EF3C">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1</w:t>
            </w:r>
          </w:p>
        </w:tc>
        <w:tc>
          <w:tcPr>
            <w:tcW w:w="3135" w:type="dxa"/>
            <w:noWrap w:val="0"/>
            <w:vAlign w:val="center"/>
          </w:tcPr>
          <w:p w14:paraId="6C1D73E4">
            <w:pPr>
              <w:shd w:val="clear" w:color="auto" w:fill="auto"/>
              <w:jc w:val="center"/>
              <w:rPr>
                <w:rFonts w:hint="eastAsia" w:ascii="仿宋" w:hAnsi="仿宋" w:eastAsia="仿宋" w:cs="仿宋"/>
                <w:color w:val="auto"/>
                <w:sz w:val="24"/>
                <w:szCs w:val="24"/>
                <w:highlight w:val="none"/>
                <w:lang w:eastAsia="zh-CN"/>
              </w:rPr>
            </w:pPr>
          </w:p>
        </w:tc>
        <w:tc>
          <w:tcPr>
            <w:tcW w:w="2755" w:type="dxa"/>
            <w:noWrap w:val="0"/>
            <w:vAlign w:val="center"/>
          </w:tcPr>
          <w:p w14:paraId="6615EDD3">
            <w:pPr>
              <w:shd w:val="clear" w:color="auto" w:fill="auto"/>
              <w:spacing w:line="7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w:t>
            </w:r>
          </w:p>
        </w:tc>
        <w:tc>
          <w:tcPr>
            <w:tcW w:w="2960" w:type="dxa"/>
            <w:noWrap w:val="0"/>
            <w:vAlign w:val="center"/>
          </w:tcPr>
          <w:p w14:paraId="01331075">
            <w:pPr>
              <w:shd w:val="clear" w:color="auto" w:fill="auto"/>
              <w:spacing w:line="700" w:lineRule="exact"/>
              <w:rPr>
                <w:rFonts w:hint="eastAsia" w:ascii="仿宋" w:hAnsi="仿宋" w:eastAsia="仿宋" w:cs="仿宋"/>
                <w:color w:val="auto"/>
                <w:sz w:val="24"/>
                <w:szCs w:val="24"/>
                <w:highlight w:val="none"/>
                <w:lang w:eastAsia="zh-CN"/>
              </w:rPr>
            </w:pPr>
          </w:p>
        </w:tc>
      </w:tr>
    </w:tbl>
    <w:p w14:paraId="6D15916C">
      <w:pPr>
        <w:keepNext w:val="0"/>
        <w:keepLines w:val="0"/>
        <w:pageBreakBefore w:val="0"/>
        <w:widowControl w:val="0"/>
        <w:kinsoku/>
        <w:wordWrap/>
        <w:overflowPunct/>
        <w:topLinePunct w:val="0"/>
        <w:bidi w:val="0"/>
        <w:adjustRightInd w:val="0"/>
        <w:snapToGrid w:val="0"/>
        <w:spacing w:line="420" w:lineRule="atLeast"/>
        <w:jc w:val="right"/>
        <w:textAlignment w:val="auto"/>
        <w:rPr>
          <w:rFonts w:hint="eastAsia" w:ascii="仿宋" w:hAnsi="仿宋" w:eastAsia="仿宋" w:cs="仿宋"/>
          <w:bCs/>
          <w:color w:val="auto"/>
          <w:kern w:val="0"/>
          <w:sz w:val="24"/>
          <w:lang w:val="en-US" w:eastAsia="zh-CN"/>
        </w:rPr>
      </w:pPr>
    </w:p>
    <w:p w14:paraId="79B075AF">
      <w:pPr>
        <w:keepNext w:val="0"/>
        <w:keepLines w:val="0"/>
        <w:pageBreakBefore w:val="0"/>
        <w:widowControl w:val="0"/>
        <w:kinsoku/>
        <w:wordWrap/>
        <w:overflowPunct/>
        <w:topLinePunct w:val="0"/>
        <w:bidi w:val="0"/>
        <w:adjustRightInd w:val="0"/>
        <w:snapToGrid w:val="0"/>
        <w:spacing w:line="420" w:lineRule="atLeast"/>
        <w:jc w:val="center"/>
        <w:textAlignment w:val="auto"/>
        <w:rPr>
          <w:rFonts w:ascii="仿宋" w:hAnsi="仿宋" w:eastAsia="仿宋" w:cs="仿宋"/>
          <w:bCs/>
          <w:color w:val="auto"/>
          <w:kern w:val="0"/>
          <w:sz w:val="24"/>
          <w:lang w:val="zh-CN"/>
        </w:rPr>
      </w:pPr>
      <w:r>
        <w:rPr>
          <w:rFonts w:hint="eastAsia" w:ascii="仿宋" w:hAnsi="仿宋" w:eastAsia="仿宋" w:cs="仿宋"/>
          <w:bCs/>
          <w:color w:val="auto"/>
          <w:kern w:val="0"/>
          <w:sz w:val="24"/>
          <w:lang w:val="en-US" w:eastAsia="zh-CN"/>
        </w:rPr>
        <w:t xml:space="preserve">                                                   </w:t>
      </w:r>
      <w:r>
        <w:rPr>
          <w:rFonts w:hint="eastAsia" w:ascii="仿宋" w:hAnsi="仿宋" w:eastAsia="仿宋" w:cs="仿宋"/>
          <w:bCs/>
          <w:color w:val="auto"/>
          <w:kern w:val="0"/>
          <w:sz w:val="24"/>
          <w:lang w:val="zh-CN"/>
        </w:rPr>
        <w:t>投标人名称（电子签名）：</w:t>
      </w:r>
    </w:p>
    <w:p w14:paraId="1501C8B3">
      <w:pPr>
        <w:keepNext w:val="0"/>
        <w:keepLines w:val="0"/>
        <w:pageBreakBefore w:val="0"/>
        <w:widowControl w:val="0"/>
        <w:kinsoku/>
        <w:wordWrap/>
        <w:overflowPunct/>
        <w:topLinePunct w:val="0"/>
        <w:bidi w:val="0"/>
        <w:adjustRightInd w:val="0"/>
        <w:snapToGrid w:val="0"/>
        <w:spacing w:line="420" w:lineRule="atLeast"/>
        <w:jc w:val="center"/>
        <w:textAlignment w:val="auto"/>
        <w:rPr>
          <w:rFonts w:ascii="仿宋" w:hAnsi="仿宋" w:eastAsia="仿宋" w:cs="仿宋"/>
          <w:bCs/>
          <w:color w:val="auto"/>
          <w:kern w:val="0"/>
          <w:sz w:val="24"/>
          <w:lang w:val="zh-CN"/>
        </w:rPr>
      </w:pPr>
      <w:r>
        <w:rPr>
          <w:rFonts w:hint="eastAsia" w:ascii="仿宋" w:hAnsi="仿宋" w:eastAsia="仿宋" w:cs="仿宋"/>
          <w:bCs/>
          <w:color w:val="auto"/>
          <w:kern w:val="0"/>
          <w:sz w:val="24"/>
          <w:lang w:val="en-US" w:eastAsia="zh-CN"/>
        </w:rPr>
        <w:t xml:space="preserve">                                    </w:t>
      </w:r>
      <w:r>
        <w:rPr>
          <w:rFonts w:hint="eastAsia" w:ascii="仿宋" w:hAnsi="仿宋" w:eastAsia="仿宋" w:cs="仿宋"/>
          <w:bCs/>
          <w:color w:val="auto"/>
          <w:kern w:val="0"/>
          <w:sz w:val="24"/>
          <w:lang w:val="zh-CN"/>
        </w:rPr>
        <w:t>日  期：</w:t>
      </w:r>
    </w:p>
    <w:p w14:paraId="62A9D479">
      <w:pPr>
        <w:pStyle w:val="25"/>
        <w:spacing w:line="420" w:lineRule="exact"/>
        <w:rPr>
          <w:rFonts w:ascii="仿宋" w:hAnsi="仿宋" w:eastAsia="仿宋" w:cs="仿宋"/>
          <w:bCs/>
          <w:color w:val="auto"/>
          <w:kern w:val="0"/>
        </w:rPr>
      </w:pPr>
      <w:r>
        <w:rPr>
          <w:rFonts w:hint="eastAsia" w:ascii="仿宋" w:hAnsi="仿宋" w:eastAsia="仿宋" w:cs="仿宋"/>
          <w:bCs/>
          <w:color w:val="auto"/>
          <w:kern w:val="0"/>
        </w:rPr>
        <w:t>说明：</w:t>
      </w:r>
    </w:p>
    <w:p w14:paraId="392F09D7">
      <w:pPr>
        <w:keepNext w:val="0"/>
        <w:keepLines w:val="0"/>
        <w:pageBreakBefore w:val="0"/>
        <w:widowControl w:val="0"/>
        <w:kinsoku/>
        <w:wordWrap/>
        <w:overflowPunct/>
        <w:topLinePunct w:val="0"/>
        <w:bidi w:val="0"/>
        <w:adjustRightInd w:val="0"/>
        <w:spacing w:line="420" w:lineRule="exact"/>
        <w:ind w:leftChars="0" w:firstLine="480" w:firstLineChars="200"/>
        <w:textAlignment w:val="auto"/>
        <w:rPr>
          <w:rFonts w:hint="eastAsia" w:ascii="仿宋" w:hAnsi="仿宋" w:eastAsia="仿宋" w:cs="仿宋"/>
          <w:bCs/>
          <w:kern w:val="0"/>
          <w:sz w:val="24"/>
          <w:szCs w:val="21"/>
          <w:lang w:val="zh-CN" w:eastAsia="zh-CN" w:bidi="ar-SA"/>
        </w:rPr>
      </w:pPr>
      <w:r>
        <w:rPr>
          <w:rFonts w:hint="eastAsia" w:ascii="仿宋" w:hAnsi="仿宋" w:eastAsia="仿宋" w:cs="仿宋"/>
          <w:bCs/>
          <w:kern w:val="0"/>
          <w:sz w:val="24"/>
          <w:szCs w:val="21"/>
          <w:lang w:val="zh-CN" w:eastAsia="zh-CN" w:bidi="ar-SA"/>
        </w:rPr>
        <w:t>1、投标人需按本表格式填写，单位统一均为人民币元。</w:t>
      </w:r>
    </w:p>
    <w:p w14:paraId="252C5B07">
      <w:pPr>
        <w:pStyle w:val="25"/>
        <w:spacing w:line="420" w:lineRule="exact"/>
        <w:ind w:firstLine="480" w:firstLineChars="200"/>
        <w:rPr>
          <w:rFonts w:hint="eastAsia" w:ascii="仿宋" w:hAnsi="仿宋" w:eastAsia="仿宋" w:cs="仿宋"/>
          <w:bCs/>
          <w:kern w:val="0"/>
          <w:sz w:val="24"/>
          <w:szCs w:val="21"/>
          <w:lang w:val="zh-CN" w:eastAsia="zh-CN" w:bidi="ar-SA"/>
        </w:rPr>
      </w:pPr>
      <w:r>
        <w:rPr>
          <w:rFonts w:hint="eastAsia" w:ascii="仿宋" w:hAnsi="仿宋" w:eastAsia="仿宋" w:cs="仿宋"/>
          <w:bCs/>
          <w:kern w:val="0"/>
          <w:sz w:val="24"/>
          <w:szCs w:val="21"/>
          <w:lang w:val="zh-CN" w:eastAsia="zh-CN" w:bidi="ar-SA"/>
        </w:rPr>
        <w:t>2、有关本项目实施所涉及的一切费用均计入报价。采购人将以合同形式有偿取得货物或服务，不接受投标人给予的赠品、回扣或者与采购无关的其他商品、服务，不得出现“0元”“0.00%”“免费赠送”等形式的无偿报价，否则视为投标文件含有采购人不能接受的附加条件的，投标无效。</w:t>
      </w:r>
    </w:p>
    <w:p w14:paraId="2024CC4F">
      <w:pPr>
        <w:pStyle w:val="25"/>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sz w:val="24"/>
          <w:szCs w:val="21"/>
          <w:lang w:val="zh-CN" w:eastAsia="zh-CN" w:bidi="ar-SA"/>
        </w:rPr>
        <w:t>3、以上表格要求细分项目及报价，在</w:t>
      </w:r>
      <w:r>
        <w:rPr>
          <w:rFonts w:hint="eastAsia" w:ascii="仿宋" w:hAnsi="仿宋" w:eastAsia="仿宋" w:cs="仿宋"/>
          <w:bCs/>
          <w:kern w:val="0"/>
          <w:lang w:val="zh-CN"/>
        </w:rPr>
        <w:t>“规格型号（或具体服务）”一栏中，货物类项目填写规格型号，服务类项目填写具体服务。</w:t>
      </w:r>
    </w:p>
    <w:p w14:paraId="45EEF27D">
      <w:pPr>
        <w:pStyle w:val="25"/>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lang w:val="zh-CN"/>
        </w:rPr>
        <w:t>4、特别提示：采购代理机构将对项目名称和项目编号，中标供应商名称、地址和中标金额，主要中标标的名称、规格型号、数量、单价、服务要求等予以公示。</w:t>
      </w:r>
    </w:p>
    <w:p w14:paraId="0F29CDE1">
      <w:pPr>
        <w:pStyle w:val="25"/>
        <w:spacing w:line="420" w:lineRule="exact"/>
        <w:ind w:firstLine="480" w:firstLineChars="200"/>
        <w:rPr>
          <w:rFonts w:ascii="仿宋" w:hAnsi="仿宋" w:eastAsia="仿宋" w:cs="仿宋"/>
          <w:kern w:val="2"/>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bCs/>
          <w:kern w:val="0"/>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1F4B361">
      <w:pPr>
        <w:pStyle w:val="699"/>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19AA6C43">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18524A51">
      <w:pPr>
        <w:tabs>
          <w:tab w:val="left" w:pos="8085"/>
        </w:tabs>
        <w:spacing w:line="360" w:lineRule="auto"/>
        <w:ind w:firstLine="1285" w:firstLineChars="400"/>
        <w:jc w:val="left"/>
        <w:rPr>
          <w:rFonts w:hint="eastAsia" w:ascii="仿宋" w:hAnsi="仿宋" w:eastAsia="仿宋" w:cs="仿宋"/>
          <w:b/>
          <w:sz w:val="32"/>
          <w:szCs w:val="32"/>
        </w:rPr>
        <w:sectPr>
          <w:headerReference r:id="rId21" w:type="default"/>
          <w:footerReference r:id="rId22"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2BD9FBED">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494F49F0">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4F7142E4">
      <w:pPr>
        <w:pStyle w:val="3"/>
        <w:jc w:val="center"/>
        <w:rPr>
          <w:rFonts w:hint="eastAsia" w:ascii="仿宋" w:hAnsi="仿宋" w:eastAsia="仿宋" w:cs="仿宋"/>
          <w:b/>
          <w:spacing w:val="6"/>
          <w:sz w:val="44"/>
          <w:szCs w:val="44"/>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2C2CE0DA">
      <w:pPr>
        <w:pStyle w:val="3"/>
        <w:jc w:val="center"/>
        <w:rPr>
          <w:rFonts w:hint="eastAsia" w:eastAsia="仿宋"/>
          <w:sz w:val="44"/>
          <w:szCs w:val="44"/>
          <w:lang w:val="en-US" w:eastAsia="zh-CN"/>
        </w:rPr>
      </w:pPr>
      <w:r>
        <w:rPr>
          <w:rFonts w:hint="eastAsia" w:ascii="仿宋" w:hAnsi="仿宋" w:eastAsia="仿宋" w:cs="仿宋"/>
          <w:b/>
          <w:spacing w:val="6"/>
          <w:sz w:val="44"/>
          <w:szCs w:val="44"/>
          <w:lang w:val="en-US" w:eastAsia="zh-CN"/>
        </w:rPr>
        <w:t>附件</w:t>
      </w:r>
    </w:p>
    <w:p w14:paraId="5BD75B81">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3C488603">
      <w:pPr>
        <w:spacing w:line="360" w:lineRule="auto"/>
        <w:jc w:val="center"/>
        <w:rPr>
          <w:rFonts w:hint="eastAsia" w:ascii="仿宋" w:hAnsi="仿宋" w:eastAsia="仿宋" w:cs="仿宋"/>
          <w:b/>
          <w:spacing w:val="6"/>
          <w:sz w:val="32"/>
          <w:szCs w:val="32"/>
        </w:rPr>
      </w:pPr>
      <w:bookmarkStart w:id="392" w:name="OLE_LINK14"/>
      <w:bookmarkStart w:id="393" w:name="OLE_LINK13"/>
      <w:r>
        <w:rPr>
          <w:rFonts w:hint="eastAsia" w:ascii="仿宋" w:hAnsi="仿宋" w:eastAsia="仿宋" w:cs="仿宋"/>
          <w:b/>
          <w:spacing w:val="6"/>
          <w:sz w:val="32"/>
          <w:szCs w:val="32"/>
        </w:rPr>
        <w:t>残疾人福利性单位声明函</w:t>
      </w:r>
    </w:p>
    <w:bookmarkEnd w:id="392"/>
    <w:bookmarkEnd w:id="393"/>
    <w:p w14:paraId="3B520BE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131D36A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F1E1BC">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0B88FEF8">
      <w:pPr>
        <w:spacing w:line="360" w:lineRule="auto"/>
        <w:ind w:firstLine="480" w:firstLineChars="200"/>
        <w:rPr>
          <w:rFonts w:hint="eastAsia" w:ascii="仿宋" w:hAnsi="仿宋" w:eastAsia="仿宋" w:cs="仿宋"/>
          <w:sz w:val="24"/>
        </w:rPr>
      </w:pPr>
    </w:p>
    <w:p w14:paraId="7AC68511">
      <w:pPr>
        <w:spacing w:line="360" w:lineRule="auto"/>
        <w:ind w:firstLine="480" w:firstLineChars="200"/>
        <w:rPr>
          <w:rFonts w:hint="eastAsia" w:ascii="仿宋" w:hAnsi="仿宋" w:eastAsia="仿宋" w:cs="仿宋"/>
          <w:sz w:val="24"/>
        </w:rPr>
      </w:pPr>
    </w:p>
    <w:p w14:paraId="6462521C">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135FCD69">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724DA414">
      <w:pPr>
        <w:tabs>
          <w:tab w:val="left" w:pos="1559"/>
          <w:tab w:val="center" w:pos="4212"/>
        </w:tabs>
        <w:spacing w:line="360" w:lineRule="auto"/>
        <w:jc w:val="center"/>
        <w:rPr>
          <w:rFonts w:hint="eastAsia" w:ascii="仿宋" w:hAnsi="仿宋" w:eastAsia="仿宋" w:cs="仿宋"/>
          <w:b/>
          <w:spacing w:val="6"/>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16E7C2A2">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4AB209C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33CE69B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2FE6EF3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3D0A9A9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69B776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911B0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24D690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A4AB43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3A56C8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3BA2DD7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22C6AB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5C1732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07112B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7088912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E971B8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49BDA6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49375EB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1D35B3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62E5092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53522B1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7D7857C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3119756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DE6B530">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6364E011">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68BAD3C4">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4E479498">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53DA1A21">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686861AF">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26D5C1FA">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32B0D98">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4439D1F3">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561A5BE6">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3FA5DFB">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7D8A7DE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523FE01B">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6A32B35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7486DA4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4E0DDF6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5D4D720">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1760C38">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65F879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B5007F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22F10D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24388ED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C80E65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1AF4AE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66DBEC7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1FD790F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35058E5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3FA0F8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05EC53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27C096C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386DCF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0EA8EC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E74EFE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3537105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9B9988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0F67E1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2AAFEF79">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p>
    <w:p w14:paraId="093E4EA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6E77BE0">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69F5D10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317F3D8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36E3BC1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C47F79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248E218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109C40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173AEC0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4CF85D0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0D464EF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0872C0F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AF93F9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p>
    <w:p w14:paraId="03F8643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091EC43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4CB7667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25216C3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175452D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5E3E77DB">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2D9A3962">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BE57460">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1DFCD0FA">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7AC9230E">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8573546">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216C0E4D">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4441E780">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118F7294">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2A6DA239">
      <w:pPr>
        <w:autoSpaceDE w:val="0"/>
        <w:autoSpaceDN w:val="0"/>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29967E48">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﹞46 号）的规定，本公司（或联合体）参加</w:t>
      </w:r>
      <w:r>
        <w:rPr>
          <w:rFonts w:hint="eastAsia" w:ascii="仿宋" w:hAnsi="仿宋" w:eastAsia="仿宋" w:cs="仿宋"/>
          <w:color w:val="auto"/>
          <w:sz w:val="24"/>
          <w:highlight w:val="none"/>
          <w:u w:val="single"/>
        </w:rPr>
        <w:t>（采购单位）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2BC5FE50">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7901FD5B">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0E91EC6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BF1FE0F">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2905138A">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6113F94">
      <w:pPr>
        <w:ind w:right="420" w:firstLine="5880" w:firstLineChars="2450"/>
        <w:jc w:val="left"/>
        <w:rPr>
          <w:rFonts w:hint="eastAsia" w:ascii="仿宋" w:hAnsi="仿宋" w:eastAsia="仿宋" w:cs="仿宋"/>
          <w:color w:val="auto"/>
          <w:sz w:val="24"/>
          <w:highlight w:val="none"/>
        </w:rPr>
      </w:pPr>
    </w:p>
    <w:p w14:paraId="26471707">
      <w:pPr>
        <w:keepNext w:val="0"/>
        <w:keepLines w:val="0"/>
        <w:pageBreakBefore w:val="0"/>
        <w:widowControl w:val="0"/>
        <w:kinsoku/>
        <w:wordWrap/>
        <w:overflowPunct/>
        <w:topLinePunct w:val="0"/>
        <w:autoSpaceDE/>
        <w:autoSpaceDN/>
        <w:bidi w:val="0"/>
        <w:adjustRightInd w:val="0"/>
        <w:snapToGrid/>
        <w:spacing w:line="420" w:lineRule="atLeast"/>
        <w:ind w:right="420" w:firstLine="5880" w:firstLineChars="24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企业名称（盖章）：</w:t>
      </w:r>
    </w:p>
    <w:p w14:paraId="2144A6CC">
      <w:pPr>
        <w:keepNext w:val="0"/>
        <w:keepLines w:val="0"/>
        <w:pageBreakBefore w:val="0"/>
        <w:widowControl w:val="0"/>
        <w:kinsoku/>
        <w:wordWrap/>
        <w:overflowPunct/>
        <w:topLinePunct w:val="0"/>
        <w:autoSpaceDE/>
        <w:autoSpaceDN/>
        <w:bidi w:val="0"/>
        <w:adjustRightInd w:val="0"/>
        <w:snapToGrid/>
        <w:spacing w:line="420" w:lineRule="atLeast"/>
        <w:ind w:right="420"/>
        <w:jc w:val="righ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 xml:space="preserve">日期：   年     月 </w:t>
      </w:r>
      <w:r>
        <w:rPr>
          <w:rFonts w:hint="eastAsia" w:ascii="仿宋" w:hAnsi="仿宋" w:eastAsia="仿宋" w:cs="仿宋"/>
          <w:color w:val="auto"/>
          <w:highlight w:val="none"/>
        </w:rPr>
        <w:t xml:space="preserve">    日</w:t>
      </w:r>
    </w:p>
    <w:p w14:paraId="7696A055">
      <w:pPr>
        <w:rPr>
          <w:rFonts w:hint="eastAsia" w:ascii="仿宋" w:hAnsi="仿宋" w:eastAsia="仿宋" w:cs="仿宋"/>
          <w:b/>
          <w:bCs/>
          <w:color w:val="auto"/>
          <w:sz w:val="24"/>
        </w:rPr>
      </w:pPr>
    </w:p>
    <w:p w14:paraId="730A5AD2">
      <w:pPr>
        <w:keepNext w:val="0"/>
        <w:keepLines w:val="0"/>
        <w:pageBreakBefore w:val="0"/>
        <w:widowControl w:val="0"/>
        <w:kinsoku/>
        <w:wordWrap/>
        <w:overflowPunct/>
        <w:topLinePunct w:val="0"/>
        <w:autoSpaceDE/>
        <w:autoSpaceDN/>
        <w:bidi w:val="0"/>
        <w:adjustRightInd w:val="0"/>
        <w:snapToGrid/>
        <w:spacing w:line="400" w:lineRule="atLeast"/>
        <w:ind w:left="0" w:right="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注：</w:t>
      </w:r>
    </w:p>
    <w:p w14:paraId="6521CEDC">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 w:hAnsi="仿宋" w:eastAsia="仿宋"/>
          <w:color w:val="auto"/>
          <w:sz w:val="24"/>
        </w:rPr>
      </w:pPr>
      <w:r>
        <w:rPr>
          <w:rFonts w:hint="eastAsia" w:ascii="仿宋" w:hAnsi="仿宋" w:eastAsia="仿宋"/>
          <w:color w:val="auto"/>
          <w:sz w:val="24"/>
        </w:rPr>
        <w:t>1、填写要求：①“标的名称”、“采购文件中明确的所属行业”依据招标文件第二章投标人须知前附表中“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依照《中华人民共和国政府采购法》等国家有关规定追究其相应责任。</w:t>
      </w:r>
    </w:p>
    <w:p w14:paraId="124AD431">
      <w:pPr>
        <w:keepNext w:val="0"/>
        <w:keepLines w:val="0"/>
        <w:pageBreakBefore w:val="0"/>
        <w:widowControl w:val="0"/>
        <w:kinsoku/>
        <w:wordWrap/>
        <w:overflowPunct/>
        <w:topLinePunct w:val="0"/>
        <w:autoSpaceDE/>
        <w:autoSpaceDN/>
        <w:bidi w:val="0"/>
        <w:adjustRightInd w:val="0"/>
        <w:snapToGrid/>
        <w:spacing w:line="360" w:lineRule="exact"/>
        <w:ind w:left="0" w:right="0" w:firstLine="480" w:firstLineChars="200"/>
        <w:textAlignment w:val="auto"/>
        <w:rPr>
          <w:rFonts w:hint="eastAsia" w:ascii="仿宋" w:hAnsi="仿宋" w:eastAsia="仿宋" w:cs="仿宋"/>
          <w:bCs/>
          <w:sz w:val="24"/>
        </w:rPr>
      </w:pPr>
      <w:r>
        <w:rPr>
          <w:rFonts w:hint="eastAsia" w:ascii="仿宋" w:hAnsi="仿宋" w:eastAsia="仿宋"/>
          <w:color w:val="auto"/>
          <w:sz w:val="24"/>
        </w:rPr>
        <w:t>2、符合《关于促进残疾人就业政府采购政策的通知》（财库〔2017〕141号）规定的条件并提供《残疾人福利性单位声明函》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7BD1D">
    <w:pPr>
      <w:pStyle w:val="42"/>
      <w:framePr w:wrap="around" w:vAnchor="text" w:hAnchor="margin" w:xAlign="right" w:y="1"/>
      <w:rPr>
        <w:rStyle w:val="75"/>
        <w:sz w:val="18"/>
      </w:rPr>
    </w:pPr>
    <w:r>
      <w:rPr>
        <w:rStyle w:val="75"/>
        <w:sz w:val="18"/>
      </w:rPr>
      <w:fldChar w:fldCharType="begin"/>
    </w:r>
    <w:r>
      <w:rPr>
        <w:rStyle w:val="75"/>
        <w:sz w:val="18"/>
      </w:rPr>
      <w:instrText xml:space="preserve">PAGE  </w:instrText>
    </w:r>
    <w:r>
      <w:rPr>
        <w:rStyle w:val="75"/>
        <w:sz w:val="18"/>
      </w:rPr>
      <w:fldChar w:fldCharType="end"/>
    </w:r>
  </w:p>
  <w:p w14:paraId="3FAA5243">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BFD9">
    <w:pPr>
      <w:pStyle w:val="42"/>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E9468">
                          <w:pPr>
                            <w:pStyle w:val="4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ABE9468">
                    <w:pPr>
                      <w:pStyle w:val="4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D5450">
    <w:pPr>
      <w:pStyle w:val="4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7336F">
    <w:pPr>
      <w:pStyle w:val="42"/>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09AF6">
    <w:pPr>
      <w:pStyle w:val="4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513E6">
                          <w:pPr>
                            <w:pStyle w:val="4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4513E6">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CCE4F">
    <w:pPr>
      <w:pStyle w:val="42"/>
      <w:ind w:right="360"/>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B3AD3">
                          <w:pPr>
                            <w:pStyle w:val="4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BB3AD3">
                    <w:pPr>
                      <w:pStyle w:val="4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1ED06">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7F8A5">
                          <w:pPr>
                            <w:pStyle w:val="4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D7F8A5">
                    <w:pPr>
                      <w:pStyle w:val="42"/>
                    </w:pPr>
                    <w:r>
                      <w:fldChar w:fldCharType="begin"/>
                    </w:r>
                    <w:r>
                      <w:instrText xml:space="preserve"> PAGE  \* MERGEFORMAT </w:instrText>
                    </w:r>
                    <w:r>
                      <w:fldChar w:fldCharType="separate"/>
                    </w:r>
                    <w:r>
                      <w:t>43</w:t>
                    </w:r>
                    <w:r>
                      <w:fldChar w:fldCharType="end"/>
                    </w:r>
                  </w:p>
                </w:txbxContent>
              </v:textbox>
            </v:shape>
          </w:pict>
        </mc:Fallback>
      </mc:AlternateContent>
    </w:r>
  </w:p>
  <w:p w14:paraId="533E9A7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17E54">
    <w:pPr>
      <w:pStyle w:val="42"/>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4D0C2">
                          <w:pPr>
                            <w:pStyle w:val="4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434D0C2">
                    <w:pPr>
                      <w:pStyle w:val="42"/>
                    </w:pPr>
                    <w:r>
                      <w:fldChar w:fldCharType="begin"/>
                    </w:r>
                    <w:r>
                      <w:instrText xml:space="preserve"> PAGE  \* MERGEFORMAT </w:instrText>
                    </w:r>
                    <w:r>
                      <w:fldChar w:fldCharType="separate"/>
                    </w:r>
                    <w:r>
                      <w:t>42</w:t>
                    </w:r>
                    <w:r>
                      <w:fldChar w:fldCharType="end"/>
                    </w:r>
                  </w:p>
                </w:txbxContent>
              </v:textbox>
            </v:shape>
          </w:pict>
        </mc:Fallback>
      </mc:AlternateContent>
    </w:r>
  </w:p>
  <w:p w14:paraId="3BC2854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31977">
    <w:pPr>
      <w:pStyle w:val="4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F3A81">
                          <w:pPr>
                            <w:pStyle w:val="4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5F3A81">
                    <w:pPr>
                      <w:pStyle w:val="42"/>
                    </w:pPr>
                    <w:r>
                      <w:fldChar w:fldCharType="begin"/>
                    </w:r>
                    <w:r>
                      <w:instrText xml:space="preserve"> PAGE  \* MERGEFORMAT </w:instrText>
                    </w:r>
                    <w:r>
                      <w:fldChar w:fldCharType="separate"/>
                    </w:r>
                    <w:r>
                      <w:t>45</w:t>
                    </w:r>
                    <w:r>
                      <w:fldChar w:fldCharType="end"/>
                    </w:r>
                  </w:p>
                </w:txbxContent>
              </v:textbox>
            </v:shape>
          </w:pict>
        </mc:Fallback>
      </mc:AlternateContent>
    </w:r>
  </w:p>
  <w:p w14:paraId="4980CC2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24861">
    <w:pPr>
      <w:pStyle w:val="42"/>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9A714">
                          <w:pPr>
                            <w:pStyle w:val="4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DE9A714">
                    <w:pPr>
                      <w:pStyle w:val="42"/>
                    </w:pPr>
                    <w:r>
                      <w:fldChar w:fldCharType="begin"/>
                    </w:r>
                    <w:r>
                      <w:instrText xml:space="preserve"> PAGE  \* MERGEFORMAT </w:instrText>
                    </w:r>
                    <w:r>
                      <w:fldChar w:fldCharType="separate"/>
                    </w:r>
                    <w:r>
                      <w:t>44</w:t>
                    </w:r>
                    <w:r>
                      <w:fldChar w:fldCharType="end"/>
                    </w:r>
                  </w:p>
                </w:txbxContent>
              </v:textbox>
            </v:shape>
          </w:pict>
        </mc:Fallback>
      </mc:AlternateContent>
    </w:r>
  </w:p>
  <w:p w14:paraId="66F182B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33E4B">
    <w:pPr>
      <w:pStyle w:val="44"/>
      <w:pBdr>
        <w:bottom w:val="single" w:color="auto" w:sz="4" w:space="1"/>
      </w:pBdr>
      <w:rPr>
        <w:rFonts w:hint="default"/>
        <w:sz w:val="21"/>
        <w:szCs w:val="22"/>
        <w:lang w:val="en-US" w:eastAsia="zh-CN"/>
      </w:rPr>
    </w:pPr>
    <w:r>
      <w:rPr>
        <w:rFonts w:hint="default"/>
        <w:sz w:val="21"/>
        <w:szCs w:val="22"/>
        <w:lang w:val="en-US" w:eastAsia="zh-CN"/>
      </w:rPr>
      <w:t>诸暨市宸佳工程管理有限公司招标文件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61A5C">
    <w:pPr>
      <w:pStyle w:val="44"/>
      <w:pBdr>
        <w:bottom w:val="single" w:color="auto" w:sz="6" w:space="0"/>
      </w:pBdr>
      <w:tabs>
        <w:tab w:val="center" w:pos="4535"/>
        <w:tab w:val="right" w:pos="9070"/>
        <w:tab w:val="clear" w:pos="4153"/>
        <w:tab w:val="clear" w:pos="8306"/>
      </w:tabs>
      <w:jc w:val="center"/>
      <w:rPr>
        <w:rFonts w:hint="eastAsia" w:ascii="宋体" w:hAnsi="宋体" w:eastAsia="宋体" w:cs="宋体"/>
        <w:b/>
        <w:i/>
        <w:iCs/>
        <w:sz w:val="21"/>
        <w:szCs w:val="21"/>
        <w:u w:val="single"/>
      </w:rPr>
    </w:pPr>
    <w:r>
      <w:rPr>
        <w:rFonts w:hint="eastAsia" w:ascii="宋体" w:hAnsi="宋体" w:cs="宋体"/>
        <w:sz w:val="21"/>
        <w:szCs w:val="21"/>
        <w:lang w:val="en-US" w:eastAsia="zh-CN"/>
      </w:rPr>
      <w:t>诸暨市宸佳工程管理有限公司招标文件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FFE75">
    <w:pPr>
      <w:pStyle w:val="44"/>
      <w:pBdr>
        <w:bottom w:val="single" w:color="auto" w:sz="4" w:space="1"/>
      </w:pBdr>
      <w:rPr>
        <w:rFonts w:hint="default"/>
        <w:sz w:val="21"/>
        <w:szCs w:val="22"/>
        <w:lang w:val="en-US" w:eastAsia="zh-CN"/>
      </w:rPr>
    </w:pPr>
    <w:r>
      <w:rPr>
        <w:rFonts w:hint="default"/>
        <w:sz w:val="21"/>
        <w:szCs w:val="22"/>
        <w:lang w:val="en-US" w:eastAsia="zh-CN"/>
      </w:rPr>
      <w:t>诸暨市宸佳工程管理有限公司招标文件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D2926">
    <w:pPr>
      <w:pStyle w:val="44"/>
      <w:pBdr>
        <w:bottom w:val="single" w:color="auto" w:sz="4" w:space="1"/>
      </w:pBdr>
      <w:rPr>
        <w:rFonts w:hint="default" w:eastAsia="宋体"/>
        <w:sz w:val="21"/>
        <w:szCs w:val="22"/>
        <w:lang w:val="en-US" w:eastAsia="zh-CN"/>
      </w:rPr>
    </w:pPr>
    <w:r>
      <w:rPr>
        <w:rFonts w:hint="eastAsia"/>
        <w:sz w:val="21"/>
        <w:szCs w:val="22"/>
        <w:lang w:val="en-US" w:eastAsia="zh-CN"/>
      </w:rPr>
      <w:t>诸暨市宸佳工程管理有限公司招标文件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F5CA0">
    <w:pPr>
      <w:pStyle w:val="44"/>
      <w:jc w:val="center"/>
      <w:rPr>
        <w:rFonts w:hint="eastAsia" w:ascii="宋体" w:hAnsi="宋体" w:eastAsia="宋体" w:cs="宋体"/>
        <w:sz w:val="20"/>
        <w:szCs w:val="20"/>
        <w:lang w:val="en-US"/>
      </w:rPr>
    </w:pPr>
    <w:r>
      <w:rPr>
        <w:rFonts w:hint="eastAsia" w:ascii="宋体" w:hAnsi="宋体" w:cs="宋体"/>
        <w:sz w:val="21"/>
        <w:szCs w:val="21"/>
        <w:lang w:val="en-US" w:eastAsia="zh-CN"/>
      </w:rPr>
      <w:t>诸暨市宸佳工程管理有限公司招标文件</w:t>
    </w:r>
  </w:p>
  <w:p w14:paraId="140892FD">
    <w:pPr>
      <w:pStyle w:val="44"/>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779E7">
    <w:pPr>
      <w:pStyle w:val="44"/>
      <w:pBdr>
        <w:bottom w:val="single" w:color="auto" w:sz="4" w:space="1"/>
      </w:pBdr>
      <w:rPr>
        <w:rFonts w:hint="default" w:eastAsia="宋体"/>
        <w:sz w:val="21"/>
        <w:szCs w:val="22"/>
        <w:lang w:val="en-US" w:eastAsia="zh-CN"/>
      </w:rPr>
    </w:pPr>
    <w:r>
      <w:rPr>
        <w:rFonts w:hint="eastAsia"/>
        <w:sz w:val="21"/>
        <w:szCs w:val="22"/>
        <w:lang w:val="en-US" w:eastAsia="zh-CN"/>
      </w:rPr>
      <w:t>诸暨市宸佳工程管理有限公司招标文件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974FB">
    <w:pPr>
      <w:pStyle w:val="44"/>
      <w:pBdr>
        <w:bottom w:val="single" w:color="auto" w:sz="6" w:space="0"/>
      </w:pBdr>
      <w:tabs>
        <w:tab w:val="center" w:pos="4535"/>
        <w:tab w:val="right" w:pos="9070"/>
        <w:tab w:val="clear" w:pos="4153"/>
        <w:tab w:val="clear" w:pos="8306"/>
      </w:tabs>
      <w:jc w:val="center"/>
      <w:rPr>
        <w:rFonts w:hint="eastAsia" w:ascii="仿宋" w:hAnsi="仿宋" w:eastAsia="仿宋" w:cs="仿宋"/>
        <w:sz w:val="21"/>
        <w:szCs w:val="22"/>
      </w:rPr>
    </w:pPr>
    <w:r>
      <w:t></w:t>
    </w:r>
    <w:r>
      <w:rPr>
        <w:sz w:val="21"/>
        <w:szCs w:val="22"/>
      </w:rPr>
      <w:t></w:t>
    </w:r>
    <w:r>
      <w:rPr>
        <w:rFonts w:hint="eastAsia" w:ascii="宋体" w:hAnsi="宋体" w:cs="宋体"/>
        <w:sz w:val="21"/>
        <w:szCs w:val="22"/>
        <w:lang w:val="en-US" w:eastAsia="zh-CN"/>
      </w:rPr>
      <w:t>诸暨市宸佳工程管理有限公司招标文件</w:t>
    </w:r>
  </w:p>
  <w:p w14:paraId="3DC8F9CD">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4BDFB">
    <w:pPr>
      <w:pStyle w:val="44"/>
      <w:pBdr>
        <w:bottom w:val="single" w:color="auto" w:sz="4" w:space="1"/>
      </w:pBdr>
      <w:jc w:val="center"/>
      <w:rPr>
        <w:rFonts w:hint="default"/>
        <w:sz w:val="21"/>
        <w:szCs w:val="22"/>
        <w:lang w:val="en-US"/>
      </w:rPr>
    </w:pPr>
    <w:r>
      <w:rPr>
        <w:rFonts w:hint="eastAsia"/>
        <w:sz w:val="21"/>
        <w:szCs w:val="22"/>
        <w:lang w:val="zh-CN"/>
      </w:rPr>
      <w:t>诸暨市宸佳工程管理有限公司招标文件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21ACC">
    <w:pPr>
      <w:pStyle w:val="44"/>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i/>
        <w:sz w:val="21"/>
        <w:szCs w:val="21"/>
        <w:u w:val="single"/>
      </w:rPr>
    </w:pPr>
    <w:r>
      <w:rPr>
        <w:rFonts w:hint="eastAsia" w:ascii="宋体" w:hAnsi="宋体" w:cs="宋体"/>
        <w:sz w:val="21"/>
        <w:szCs w:val="21"/>
        <w:lang w:val="en-US" w:eastAsia="zh-CN"/>
      </w:rPr>
      <w:t>诸暨市宸佳工程管理有限公司招标文件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03CCB">
    <w:pPr>
      <w:pStyle w:val="44"/>
      <w:jc w:val="center"/>
      <w:rPr>
        <w:rFonts w:hint="eastAsia" w:ascii="宋体" w:hAnsi="宋体" w:eastAsia="宋体" w:cs="宋体"/>
      </w:rPr>
    </w:pPr>
    <w:r>
      <w:rPr>
        <w:rFonts w:hint="eastAsia" w:ascii="宋体" w:hAnsi="宋体" w:cs="宋体"/>
        <w:sz w:val="21"/>
        <w:szCs w:val="22"/>
        <w:lang w:val="en-US" w:eastAsia="zh-CN"/>
      </w:rPr>
      <w:t>诸暨市宸佳工程管理有限公司招标文件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188CB19B"/>
    <w:multiLevelType w:val="singleLevel"/>
    <w:tmpl w:val="188CB19B"/>
    <w:lvl w:ilvl="0" w:tentative="0">
      <w:start w:val="4"/>
      <w:numFmt w:val="chineseCounting"/>
      <w:suff w:val="nothing"/>
      <w:lvlText w:val="%1、"/>
      <w:lvlJc w:val="left"/>
      <w:rPr>
        <w:rFonts w:hint="eastAsia"/>
      </w:rPr>
    </w:lvl>
  </w:abstractNum>
  <w:abstractNum w:abstractNumId="2">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4">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5">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OTQwM2Q1MWJhZmQ3MzFmZTU4OTNhNDBlM2Y0MDY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707"/>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1F01"/>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9A"/>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3F4B33"/>
    <w:rsid w:val="019F7441"/>
    <w:rsid w:val="01B37585"/>
    <w:rsid w:val="01C40D93"/>
    <w:rsid w:val="01D55165"/>
    <w:rsid w:val="01DF6BF8"/>
    <w:rsid w:val="01E64C5E"/>
    <w:rsid w:val="01EC2C57"/>
    <w:rsid w:val="026B2E25"/>
    <w:rsid w:val="02824D4D"/>
    <w:rsid w:val="02DC4B10"/>
    <w:rsid w:val="02DD76CE"/>
    <w:rsid w:val="02E8410E"/>
    <w:rsid w:val="02F05CCB"/>
    <w:rsid w:val="02F36323"/>
    <w:rsid w:val="02F5619C"/>
    <w:rsid w:val="0326446A"/>
    <w:rsid w:val="032D5555"/>
    <w:rsid w:val="03353B06"/>
    <w:rsid w:val="036634D2"/>
    <w:rsid w:val="03771BF4"/>
    <w:rsid w:val="037B1947"/>
    <w:rsid w:val="03996F0F"/>
    <w:rsid w:val="03DD35E4"/>
    <w:rsid w:val="04076900"/>
    <w:rsid w:val="041A5A3B"/>
    <w:rsid w:val="041B6B58"/>
    <w:rsid w:val="042311BA"/>
    <w:rsid w:val="042B157A"/>
    <w:rsid w:val="045243E9"/>
    <w:rsid w:val="048F763B"/>
    <w:rsid w:val="049F330E"/>
    <w:rsid w:val="04AA775C"/>
    <w:rsid w:val="04AF1889"/>
    <w:rsid w:val="04E62470"/>
    <w:rsid w:val="04F66F48"/>
    <w:rsid w:val="04FB4DD3"/>
    <w:rsid w:val="051346B1"/>
    <w:rsid w:val="05251E14"/>
    <w:rsid w:val="055661F0"/>
    <w:rsid w:val="05663030"/>
    <w:rsid w:val="05770E10"/>
    <w:rsid w:val="05A16594"/>
    <w:rsid w:val="05A7762D"/>
    <w:rsid w:val="05D00EC1"/>
    <w:rsid w:val="060E5941"/>
    <w:rsid w:val="06110FAF"/>
    <w:rsid w:val="063F4ED6"/>
    <w:rsid w:val="06462DE7"/>
    <w:rsid w:val="06493CA7"/>
    <w:rsid w:val="0651544E"/>
    <w:rsid w:val="065A6178"/>
    <w:rsid w:val="066C6438"/>
    <w:rsid w:val="066F1CF3"/>
    <w:rsid w:val="0678654A"/>
    <w:rsid w:val="06930BB8"/>
    <w:rsid w:val="06B92EA7"/>
    <w:rsid w:val="06E845C5"/>
    <w:rsid w:val="06F15586"/>
    <w:rsid w:val="07245D42"/>
    <w:rsid w:val="07264C62"/>
    <w:rsid w:val="07387188"/>
    <w:rsid w:val="0779354C"/>
    <w:rsid w:val="07A7715B"/>
    <w:rsid w:val="08061376"/>
    <w:rsid w:val="08163A15"/>
    <w:rsid w:val="08452D77"/>
    <w:rsid w:val="086401F8"/>
    <w:rsid w:val="08751CAA"/>
    <w:rsid w:val="087E4C40"/>
    <w:rsid w:val="088A58D8"/>
    <w:rsid w:val="08D66AD6"/>
    <w:rsid w:val="08DA33A3"/>
    <w:rsid w:val="08E80F13"/>
    <w:rsid w:val="09134AB2"/>
    <w:rsid w:val="09335624"/>
    <w:rsid w:val="0944690F"/>
    <w:rsid w:val="09535675"/>
    <w:rsid w:val="095F057D"/>
    <w:rsid w:val="09642282"/>
    <w:rsid w:val="09733572"/>
    <w:rsid w:val="09772C16"/>
    <w:rsid w:val="098353B5"/>
    <w:rsid w:val="09A92330"/>
    <w:rsid w:val="09B06B87"/>
    <w:rsid w:val="09BE6544"/>
    <w:rsid w:val="09C13146"/>
    <w:rsid w:val="09E04166"/>
    <w:rsid w:val="0A1C0718"/>
    <w:rsid w:val="0A3E7710"/>
    <w:rsid w:val="0A4E07C6"/>
    <w:rsid w:val="0A5B7E63"/>
    <w:rsid w:val="0A7A3815"/>
    <w:rsid w:val="0AA374A5"/>
    <w:rsid w:val="0AA464C8"/>
    <w:rsid w:val="0AAB7649"/>
    <w:rsid w:val="0ABC5606"/>
    <w:rsid w:val="0B0125E2"/>
    <w:rsid w:val="0B1F543F"/>
    <w:rsid w:val="0B30404E"/>
    <w:rsid w:val="0B36793D"/>
    <w:rsid w:val="0B4C6C14"/>
    <w:rsid w:val="0B4F72C7"/>
    <w:rsid w:val="0B631A88"/>
    <w:rsid w:val="0B683D45"/>
    <w:rsid w:val="0B7F3F11"/>
    <w:rsid w:val="0B884417"/>
    <w:rsid w:val="0B9223F8"/>
    <w:rsid w:val="0BC31A7A"/>
    <w:rsid w:val="0BED360C"/>
    <w:rsid w:val="0BF6188C"/>
    <w:rsid w:val="0BF73C91"/>
    <w:rsid w:val="0C170175"/>
    <w:rsid w:val="0C571A41"/>
    <w:rsid w:val="0C5C1171"/>
    <w:rsid w:val="0C5E1CBC"/>
    <w:rsid w:val="0C615B50"/>
    <w:rsid w:val="0C7C3F0B"/>
    <w:rsid w:val="0C8445DA"/>
    <w:rsid w:val="0C87121B"/>
    <w:rsid w:val="0CC007F7"/>
    <w:rsid w:val="0CFE707A"/>
    <w:rsid w:val="0D002EE5"/>
    <w:rsid w:val="0D063BDA"/>
    <w:rsid w:val="0D08375F"/>
    <w:rsid w:val="0D184CFB"/>
    <w:rsid w:val="0D2606C0"/>
    <w:rsid w:val="0D2D58BB"/>
    <w:rsid w:val="0D420365"/>
    <w:rsid w:val="0D4A7419"/>
    <w:rsid w:val="0D4E1EA3"/>
    <w:rsid w:val="0D827401"/>
    <w:rsid w:val="0D84094E"/>
    <w:rsid w:val="0D8A00E9"/>
    <w:rsid w:val="0D8D589E"/>
    <w:rsid w:val="0DA01C73"/>
    <w:rsid w:val="0DD63300"/>
    <w:rsid w:val="0DE432B3"/>
    <w:rsid w:val="0DF50604"/>
    <w:rsid w:val="0DF702FE"/>
    <w:rsid w:val="0E060E51"/>
    <w:rsid w:val="0E5604B2"/>
    <w:rsid w:val="0E6D5D79"/>
    <w:rsid w:val="0E7F503E"/>
    <w:rsid w:val="0E9D0089"/>
    <w:rsid w:val="0EAD0A9E"/>
    <w:rsid w:val="0EB803EE"/>
    <w:rsid w:val="0EF56A7A"/>
    <w:rsid w:val="0EF94D4B"/>
    <w:rsid w:val="0F1C3261"/>
    <w:rsid w:val="0F4958DC"/>
    <w:rsid w:val="0F515DF7"/>
    <w:rsid w:val="0F596BA8"/>
    <w:rsid w:val="0F6248D2"/>
    <w:rsid w:val="0F693536"/>
    <w:rsid w:val="0F7B0511"/>
    <w:rsid w:val="0F7B76D9"/>
    <w:rsid w:val="0F816ACD"/>
    <w:rsid w:val="0F9832DB"/>
    <w:rsid w:val="0FBF3FD2"/>
    <w:rsid w:val="0FBF7FF3"/>
    <w:rsid w:val="0FD7617F"/>
    <w:rsid w:val="0FEC165C"/>
    <w:rsid w:val="0FF94348"/>
    <w:rsid w:val="100B37F0"/>
    <w:rsid w:val="10646583"/>
    <w:rsid w:val="106D1452"/>
    <w:rsid w:val="107D4B15"/>
    <w:rsid w:val="10895484"/>
    <w:rsid w:val="108A3C80"/>
    <w:rsid w:val="10C26171"/>
    <w:rsid w:val="10F33360"/>
    <w:rsid w:val="10FC16EA"/>
    <w:rsid w:val="110F1D40"/>
    <w:rsid w:val="11266F33"/>
    <w:rsid w:val="114E57CE"/>
    <w:rsid w:val="11653A92"/>
    <w:rsid w:val="118963A1"/>
    <w:rsid w:val="11C6522A"/>
    <w:rsid w:val="11E104CC"/>
    <w:rsid w:val="11E20309"/>
    <w:rsid w:val="12255233"/>
    <w:rsid w:val="12385FA8"/>
    <w:rsid w:val="12474790"/>
    <w:rsid w:val="12530213"/>
    <w:rsid w:val="12565D9E"/>
    <w:rsid w:val="127723A9"/>
    <w:rsid w:val="12862074"/>
    <w:rsid w:val="12883966"/>
    <w:rsid w:val="129E45B4"/>
    <w:rsid w:val="12A0243C"/>
    <w:rsid w:val="12D81596"/>
    <w:rsid w:val="12FB4B4E"/>
    <w:rsid w:val="13072A44"/>
    <w:rsid w:val="130F1347"/>
    <w:rsid w:val="135F4BE2"/>
    <w:rsid w:val="13637D2A"/>
    <w:rsid w:val="13953C4B"/>
    <w:rsid w:val="139B1A0A"/>
    <w:rsid w:val="139D25C7"/>
    <w:rsid w:val="13BF3CE4"/>
    <w:rsid w:val="13E744B7"/>
    <w:rsid w:val="141008D8"/>
    <w:rsid w:val="14125FE6"/>
    <w:rsid w:val="142E2D78"/>
    <w:rsid w:val="144162BD"/>
    <w:rsid w:val="14436B47"/>
    <w:rsid w:val="145A6363"/>
    <w:rsid w:val="146D271E"/>
    <w:rsid w:val="147873FD"/>
    <w:rsid w:val="14982588"/>
    <w:rsid w:val="149A5AD9"/>
    <w:rsid w:val="14A524FA"/>
    <w:rsid w:val="14A7619D"/>
    <w:rsid w:val="14AD2260"/>
    <w:rsid w:val="150536C3"/>
    <w:rsid w:val="150C1963"/>
    <w:rsid w:val="151447A0"/>
    <w:rsid w:val="151C578F"/>
    <w:rsid w:val="154A6454"/>
    <w:rsid w:val="15762120"/>
    <w:rsid w:val="15FE1A14"/>
    <w:rsid w:val="16014137"/>
    <w:rsid w:val="166F1D9B"/>
    <w:rsid w:val="16A8729C"/>
    <w:rsid w:val="16B33777"/>
    <w:rsid w:val="16BC70A7"/>
    <w:rsid w:val="16C6339E"/>
    <w:rsid w:val="16D43419"/>
    <w:rsid w:val="172F2D79"/>
    <w:rsid w:val="17557BEF"/>
    <w:rsid w:val="178B779F"/>
    <w:rsid w:val="17D349C1"/>
    <w:rsid w:val="1830729E"/>
    <w:rsid w:val="183659F3"/>
    <w:rsid w:val="1870062C"/>
    <w:rsid w:val="18817102"/>
    <w:rsid w:val="18830A15"/>
    <w:rsid w:val="18852B28"/>
    <w:rsid w:val="188B5321"/>
    <w:rsid w:val="18B65FBE"/>
    <w:rsid w:val="18F96EFA"/>
    <w:rsid w:val="19826FE8"/>
    <w:rsid w:val="19932372"/>
    <w:rsid w:val="19A20DD5"/>
    <w:rsid w:val="19AE03F1"/>
    <w:rsid w:val="19BE2C88"/>
    <w:rsid w:val="19CA11F8"/>
    <w:rsid w:val="1A071A03"/>
    <w:rsid w:val="1A1F16AE"/>
    <w:rsid w:val="1A3B5C77"/>
    <w:rsid w:val="1A513151"/>
    <w:rsid w:val="1A984BAD"/>
    <w:rsid w:val="1AB8220E"/>
    <w:rsid w:val="1AE4166C"/>
    <w:rsid w:val="1AEF6E13"/>
    <w:rsid w:val="1AF06CFB"/>
    <w:rsid w:val="1AF11B8D"/>
    <w:rsid w:val="1B0E7A21"/>
    <w:rsid w:val="1B11359C"/>
    <w:rsid w:val="1B2A271F"/>
    <w:rsid w:val="1B530544"/>
    <w:rsid w:val="1B713184"/>
    <w:rsid w:val="1B945CBD"/>
    <w:rsid w:val="1BA209CF"/>
    <w:rsid w:val="1BB4777D"/>
    <w:rsid w:val="1BBC6277"/>
    <w:rsid w:val="1BD75AB8"/>
    <w:rsid w:val="1C0459C2"/>
    <w:rsid w:val="1C1B3B4A"/>
    <w:rsid w:val="1C24149D"/>
    <w:rsid w:val="1C88086E"/>
    <w:rsid w:val="1CB55D60"/>
    <w:rsid w:val="1CDB6935"/>
    <w:rsid w:val="1D1F2D6F"/>
    <w:rsid w:val="1D266CE1"/>
    <w:rsid w:val="1D3963AF"/>
    <w:rsid w:val="1D432AC3"/>
    <w:rsid w:val="1D5E74C5"/>
    <w:rsid w:val="1D6A673C"/>
    <w:rsid w:val="1D7274E7"/>
    <w:rsid w:val="1D9247AE"/>
    <w:rsid w:val="1DB567EC"/>
    <w:rsid w:val="1DD81FE2"/>
    <w:rsid w:val="1DF51A98"/>
    <w:rsid w:val="1E3D060F"/>
    <w:rsid w:val="1E3F7D2E"/>
    <w:rsid w:val="1E4134E4"/>
    <w:rsid w:val="1E4340D6"/>
    <w:rsid w:val="1E5062B3"/>
    <w:rsid w:val="1E523514"/>
    <w:rsid w:val="1E57382E"/>
    <w:rsid w:val="1E714A66"/>
    <w:rsid w:val="1E802593"/>
    <w:rsid w:val="1EA703CC"/>
    <w:rsid w:val="1EAA273C"/>
    <w:rsid w:val="1EB7330C"/>
    <w:rsid w:val="1F0A0FF3"/>
    <w:rsid w:val="1F0B4696"/>
    <w:rsid w:val="1F5771FF"/>
    <w:rsid w:val="1F642E60"/>
    <w:rsid w:val="1F752FFC"/>
    <w:rsid w:val="1FBB7ACC"/>
    <w:rsid w:val="1FE868A9"/>
    <w:rsid w:val="20034907"/>
    <w:rsid w:val="201723F5"/>
    <w:rsid w:val="20173E4B"/>
    <w:rsid w:val="204B414A"/>
    <w:rsid w:val="204E48BC"/>
    <w:rsid w:val="205173F8"/>
    <w:rsid w:val="206C7450"/>
    <w:rsid w:val="208921B3"/>
    <w:rsid w:val="20973DEB"/>
    <w:rsid w:val="20A23587"/>
    <w:rsid w:val="20B26522"/>
    <w:rsid w:val="20B44310"/>
    <w:rsid w:val="20CF69FF"/>
    <w:rsid w:val="211116EB"/>
    <w:rsid w:val="214915E5"/>
    <w:rsid w:val="216133FC"/>
    <w:rsid w:val="21721428"/>
    <w:rsid w:val="217D1886"/>
    <w:rsid w:val="21D56769"/>
    <w:rsid w:val="21E52EF3"/>
    <w:rsid w:val="21FB5D7B"/>
    <w:rsid w:val="220B1C3D"/>
    <w:rsid w:val="221D1D20"/>
    <w:rsid w:val="22334A87"/>
    <w:rsid w:val="224B0F21"/>
    <w:rsid w:val="22631AF5"/>
    <w:rsid w:val="22BE6801"/>
    <w:rsid w:val="22D56B19"/>
    <w:rsid w:val="22F57858"/>
    <w:rsid w:val="22FD253B"/>
    <w:rsid w:val="233500BF"/>
    <w:rsid w:val="23377FF7"/>
    <w:rsid w:val="236B425F"/>
    <w:rsid w:val="23836192"/>
    <w:rsid w:val="238807D1"/>
    <w:rsid w:val="23901F29"/>
    <w:rsid w:val="239C0061"/>
    <w:rsid w:val="23B908A4"/>
    <w:rsid w:val="23CF23CE"/>
    <w:rsid w:val="23E95BEF"/>
    <w:rsid w:val="23FD0064"/>
    <w:rsid w:val="2415448F"/>
    <w:rsid w:val="245375B0"/>
    <w:rsid w:val="24642C0A"/>
    <w:rsid w:val="24A06A19"/>
    <w:rsid w:val="24B22173"/>
    <w:rsid w:val="24B95AD9"/>
    <w:rsid w:val="24BC2BC6"/>
    <w:rsid w:val="24BE24DA"/>
    <w:rsid w:val="24CF5825"/>
    <w:rsid w:val="24D45032"/>
    <w:rsid w:val="24D663E6"/>
    <w:rsid w:val="24D77F2B"/>
    <w:rsid w:val="253120B6"/>
    <w:rsid w:val="258B00E2"/>
    <w:rsid w:val="25A917A6"/>
    <w:rsid w:val="25B616AA"/>
    <w:rsid w:val="25B85E7F"/>
    <w:rsid w:val="25BE27CC"/>
    <w:rsid w:val="25CD79B1"/>
    <w:rsid w:val="25F56F08"/>
    <w:rsid w:val="25F74A5C"/>
    <w:rsid w:val="25FA0DD9"/>
    <w:rsid w:val="2628662C"/>
    <w:rsid w:val="262D45DE"/>
    <w:rsid w:val="265E2CFF"/>
    <w:rsid w:val="26697A1A"/>
    <w:rsid w:val="26895F9F"/>
    <w:rsid w:val="26907DFD"/>
    <w:rsid w:val="26A53EF9"/>
    <w:rsid w:val="26A94201"/>
    <w:rsid w:val="26AC274F"/>
    <w:rsid w:val="26B507EF"/>
    <w:rsid w:val="26C4369F"/>
    <w:rsid w:val="26C62652"/>
    <w:rsid w:val="27044A29"/>
    <w:rsid w:val="271D34C8"/>
    <w:rsid w:val="276142BF"/>
    <w:rsid w:val="27783712"/>
    <w:rsid w:val="27895C89"/>
    <w:rsid w:val="27907362"/>
    <w:rsid w:val="27B52300"/>
    <w:rsid w:val="28333E1D"/>
    <w:rsid w:val="28454BD6"/>
    <w:rsid w:val="28455253"/>
    <w:rsid w:val="284A6B6A"/>
    <w:rsid w:val="28551971"/>
    <w:rsid w:val="285B1C53"/>
    <w:rsid w:val="285F6DE4"/>
    <w:rsid w:val="28855745"/>
    <w:rsid w:val="289F7086"/>
    <w:rsid w:val="28A04D7F"/>
    <w:rsid w:val="28B47E46"/>
    <w:rsid w:val="28C32028"/>
    <w:rsid w:val="28CC490F"/>
    <w:rsid w:val="28DE40AA"/>
    <w:rsid w:val="29005CCD"/>
    <w:rsid w:val="29345E77"/>
    <w:rsid w:val="29377BB5"/>
    <w:rsid w:val="294C65AD"/>
    <w:rsid w:val="29515D72"/>
    <w:rsid w:val="2955005F"/>
    <w:rsid w:val="297D31C2"/>
    <w:rsid w:val="29806583"/>
    <w:rsid w:val="298B3C4C"/>
    <w:rsid w:val="29F26D24"/>
    <w:rsid w:val="2A15033F"/>
    <w:rsid w:val="2A1662C1"/>
    <w:rsid w:val="2A1C7367"/>
    <w:rsid w:val="2A2815FA"/>
    <w:rsid w:val="2A4D7A5B"/>
    <w:rsid w:val="2A4F1B5B"/>
    <w:rsid w:val="2A665851"/>
    <w:rsid w:val="2A6D6092"/>
    <w:rsid w:val="2A7D76B4"/>
    <w:rsid w:val="2A8B48D8"/>
    <w:rsid w:val="2A9A0D1B"/>
    <w:rsid w:val="2AA21BBD"/>
    <w:rsid w:val="2B230E8E"/>
    <w:rsid w:val="2B3E2076"/>
    <w:rsid w:val="2B437463"/>
    <w:rsid w:val="2B451BC7"/>
    <w:rsid w:val="2B573B3D"/>
    <w:rsid w:val="2B720E9D"/>
    <w:rsid w:val="2B722A1E"/>
    <w:rsid w:val="2B7807EE"/>
    <w:rsid w:val="2BB2215A"/>
    <w:rsid w:val="2BBF00EC"/>
    <w:rsid w:val="2BC37CFD"/>
    <w:rsid w:val="2BD5237F"/>
    <w:rsid w:val="2BDE6499"/>
    <w:rsid w:val="2BE536CE"/>
    <w:rsid w:val="2BE758D9"/>
    <w:rsid w:val="2C09049E"/>
    <w:rsid w:val="2C0A653C"/>
    <w:rsid w:val="2C191F85"/>
    <w:rsid w:val="2C24581B"/>
    <w:rsid w:val="2C9B2ACC"/>
    <w:rsid w:val="2CA03F89"/>
    <w:rsid w:val="2CE82D6F"/>
    <w:rsid w:val="2D343236"/>
    <w:rsid w:val="2D7668CC"/>
    <w:rsid w:val="2D866ECD"/>
    <w:rsid w:val="2DAA05D8"/>
    <w:rsid w:val="2DB74641"/>
    <w:rsid w:val="2DC56990"/>
    <w:rsid w:val="2DD15014"/>
    <w:rsid w:val="2DF72DE4"/>
    <w:rsid w:val="2E0220AF"/>
    <w:rsid w:val="2E4B082A"/>
    <w:rsid w:val="2E5D4E86"/>
    <w:rsid w:val="2E5D790B"/>
    <w:rsid w:val="2E5F2B4E"/>
    <w:rsid w:val="2E7A4626"/>
    <w:rsid w:val="2E7C7096"/>
    <w:rsid w:val="2E7F2E89"/>
    <w:rsid w:val="2E94189D"/>
    <w:rsid w:val="2E9A3C18"/>
    <w:rsid w:val="2E9A471C"/>
    <w:rsid w:val="2EBB0FEE"/>
    <w:rsid w:val="2EC63002"/>
    <w:rsid w:val="2F0A6B38"/>
    <w:rsid w:val="2F5646C4"/>
    <w:rsid w:val="2F7C0857"/>
    <w:rsid w:val="2F946CCB"/>
    <w:rsid w:val="2FA17659"/>
    <w:rsid w:val="2FD25781"/>
    <w:rsid w:val="2FD6465C"/>
    <w:rsid w:val="2FDB70F1"/>
    <w:rsid w:val="2FE80348"/>
    <w:rsid w:val="2FFD7934"/>
    <w:rsid w:val="3024558B"/>
    <w:rsid w:val="30733ACD"/>
    <w:rsid w:val="308610F1"/>
    <w:rsid w:val="308C3862"/>
    <w:rsid w:val="309379D8"/>
    <w:rsid w:val="30A1091B"/>
    <w:rsid w:val="30A270F7"/>
    <w:rsid w:val="30BB21D9"/>
    <w:rsid w:val="30DF1478"/>
    <w:rsid w:val="30EA2B2E"/>
    <w:rsid w:val="30EC586F"/>
    <w:rsid w:val="315E2FBA"/>
    <w:rsid w:val="318341D7"/>
    <w:rsid w:val="319C6071"/>
    <w:rsid w:val="31A00DEF"/>
    <w:rsid w:val="31AC537E"/>
    <w:rsid w:val="31E3679B"/>
    <w:rsid w:val="31E732FD"/>
    <w:rsid w:val="324E2D81"/>
    <w:rsid w:val="32517576"/>
    <w:rsid w:val="327D6706"/>
    <w:rsid w:val="32BE5C2C"/>
    <w:rsid w:val="32FB6478"/>
    <w:rsid w:val="33263B3F"/>
    <w:rsid w:val="33403BE0"/>
    <w:rsid w:val="336963EB"/>
    <w:rsid w:val="33816EEB"/>
    <w:rsid w:val="33837901"/>
    <w:rsid w:val="33C82D9D"/>
    <w:rsid w:val="33EB55CD"/>
    <w:rsid w:val="33EC4C02"/>
    <w:rsid w:val="340D2360"/>
    <w:rsid w:val="3410665D"/>
    <w:rsid w:val="34211214"/>
    <w:rsid w:val="342E63AB"/>
    <w:rsid w:val="342F3B76"/>
    <w:rsid w:val="344E171B"/>
    <w:rsid w:val="34626D28"/>
    <w:rsid w:val="346C7513"/>
    <w:rsid w:val="34950E68"/>
    <w:rsid w:val="34986E94"/>
    <w:rsid w:val="34AF62C9"/>
    <w:rsid w:val="34CB4388"/>
    <w:rsid w:val="34FA6E12"/>
    <w:rsid w:val="35040F15"/>
    <w:rsid w:val="357D40D8"/>
    <w:rsid w:val="358D5588"/>
    <w:rsid w:val="35D51D94"/>
    <w:rsid w:val="36142918"/>
    <w:rsid w:val="363A3B40"/>
    <w:rsid w:val="365302AE"/>
    <w:rsid w:val="36607A0A"/>
    <w:rsid w:val="366E227C"/>
    <w:rsid w:val="366F2E0D"/>
    <w:rsid w:val="367B6A5C"/>
    <w:rsid w:val="36A74ADA"/>
    <w:rsid w:val="36AD60D5"/>
    <w:rsid w:val="36B224F9"/>
    <w:rsid w:val="36D41080"/>
    <w:rsid w:val="36EC0CC9"/>
    <w:rsid w:val="36FA437E"/>
    <w:rsid w:val="373F410B"/>
    <w:rsid w:val="37427AD3"/>
    <w:rsid w:val="3795353A"/>
    <w:rsid w:val="37A82C68"/>
    <w:rsid w:val="37EE7094"/>
    <w:rsid w:val="3800264D"/>
    <w:rsid w:val="38296C89"/>
    <w:rsid w:val="383002EB"/>
    <w:rsid w:val="38586797"/>
    <w:rsid w:val="38BC0149"/>
    <w:rsid w:val="38D87D1C"/>
    <w:rsid w:val="38E05542"/>
    <w:rsid w:val="38EE7D7E"/>
    <w:rsid w:val="391E324A"/>
    <w:rsid w:val="3930052B"/>
    <w:rsid w:val="3938375D"/>
    <w:rsid w:val="393F4973"/>
    <w:rsid w:val="395307B3"/>
    <w:rsid w:val="39580388"/>
    <w:rsid w:val="39636459"/>
    <w:rsid w:val="396B7F6C"/>
    <w:rsid w:val="39B417A9"/>
    <w:rsid w:val="39CF6899"/>
    <w:rsid w:val="39FC5695"/>
    <w:rsid w:val="3A006D8E"/>
    <w:rsid w:val="3A0B5A24"/>
    <w:rsid w:val="3A1514CF"/>
    <w:rsid w:val="3A1C3C84"/>
    <w:rsid w:val="3A3651E5"/>
    <w:rsid w:val="3A4236C0"/>
    <w:rsid w:val="3A44738B"/>
    <w:rsid w:val="3A744481"/>
    <w:rsid w:val="3A7B279E"/>
    <w:rsid w:val="3A8A09B4"/>
    <w:rsid w:val="3A8C7BEF"/>
    <w:rsid w:val="3A906246"/>
    <w:rsid w:val="3ADB79F5"/>
    <w:rsid w:val="3AE93C90"/>
    <w:rsid w:val="3B2349B7"/>
    <w:rsid w:val="3B616CFF"/>
    <w:rsid w:val="3B6259F6"/>
    <w:rsid w:val="3B691112"/>
    <w:rsid w:val="3B6E03A8"/>
    <w:rsid w:val="3B976654"/>
    <w:rsid w:val="3BC01EFC"/>
    <w:rsid w:val="3BCA786A"/>
    <w:rsid w:val="3BD31E2F"/>
    <w:rsid w:val="3BF15831"/>
    <w:rsid w:val="3C105946"/>
    <w:rsid w:val="3C471448"/>
    <w:rsid w:val="3C5F759A"/>
    <w:rsid w:val="3C6C525A"/>
    <w:rsid w:val="3CB063CB"/>
    <w:rsid w:val="3CCE23CB"/>
    <w:rsid w:val="3CD17D17"/>
    <w:rsid w:val="3D3C7F39"/>
    <w:rsid w:val="3D440F09"/>
    <w:rsid w:val="3D4504A0"/>
    <w:rsid w:val="3D8734BB"/>
    <w:rsid w:val="3D9A11D4"/>
    <w:rsid w:val="3DA16D89"/>
    <w:rsid w:val="3DA364BE"/>
    <w:rsid w:val="3DAC116D"/>
    <w:rsid w:val="3DBC3C0B"/>
    <w:rsid w:val="3DE041CB"/>
    <w:rsid w:val="3E0D48F6"/>
    <w:rsid w:val="3E1868B4"/>
    <w:rsid w:val="3E377251"/>
    <w:rsid w:val="3E3D2DA2"/>
    <w:rsid w:val="3E42664B"/>
    <w:rsid w:val="3E5A7334"/>
    <w:rsid w:val="3E5E239F"/>
    <w:rsid w:val="3E6A79D4"/>
    <w:rsid w:val="3E7B5D6B"/>
    <w:rsid w:val="3E843E66"/>
    <w:rsid w:val="3E8F51FE"/>
    <w:rsid w:val="3E926F87"/>
    <w:rsid w:val="3E9A59DE"/>
    <w:rsid w:val="3E9F22D5"/>
    <w:rsid w:val="3EA641A9"/>
    <w:rsid w:val="3EAF4836"/>
    <w:rsid w:val="3EC33DFA"/>
    <w:rsid w:val="3EE82E22"/>
    <w:rsid w:val="3F060E16"/>
    <w:rsid w:val="3F1D1096"/>
    <w:rsid w:val="3F2F0234"/>
    <w:rsid w:val="3F4A1E51"/>
    <w:rsid w:val="3F604DC5"/>
    <w:rsid w:val="3F6363FE"/>
    <w:rsid w:val="3F756B8F"/>
    <w:rsid w:val="3F8A2017"/>
    <w:rsid w:val="3F95482B"/>
    <w:rsid w:val="4019356B"/>
    <w:rsid w:val="40592157"/>
    <w:rsid w:val="406E1CAE"/>
    <w:rsid w:val="40792BC6"/>
    <w:rsid w:val="40A0133A"/>
    <w:rsid w:val="40A8320B"/>
    <w:rsid w:val="40A95E4A"/>
    <w:rsid w:val="40B66024"/>
    <w:rsid w:val="40C31A53"/>
    <w:rsid w:val="40C61775"/>
    <w:rsid w:val="40FB058A"/>
    <w:rsid w:val="40FF545D"/>
    <w:rsid w:val="410067C8"/>
    <w:rsid w:val="41102922"/>
    <w:rsid w:val="412D2FF7"/>
    <w:rsid w:val="414B2E3A"/>
    <w:rsid w:val="41650B31"/>
    <w:rsid w:val="41792343"/>
    <w:rsid w:val="418F0D2A"/>
    <w:rsid w:val="41D01505"/>
    <w:rsid w:val="41F76925"/>
    <w:rsid w:val="42401D71"/>
    <w:rsid w:val="42474939"/>
    <w:rsid w:val="424C3C57"/>
    <w:rsid w:val="42613FF3"/>
    <w:rsid w:val="42660D96"/>
    <w:rsid w:val="428667D2"/>
    <w:rsid w:val="428933CD"/>
    <w:rsid w:val="42B708D2"/>
    <w:rsid w:val="42C47EAE"/>
    <w:rsid w:val="42CD1CE0"/>
    <w:rsid w:val="42E1381E"/>
    <w:rsid w:val="42ED6459"/>
    <w:rsid w:val="42FE58DD"/>
    <w:rsid w:val="43174B3D"/>
    <w:rsid w:val="434B790E"/>
    <w:rsid w:val="43516469"/>
    <w:rsid w:val="4360274F"/>
    <w:rsid w:val="437B7E38"/>
    <w:rsid w:val="43820630"/>
    <w:rsid w:val="4383734A"/>
    <w:rsid w:val="43977AB6"/>
    <w:rsid w:val="43A3342B"/>
    <w:rsid w:val="43BA2B9E"/>
    <w:rsid w:val="43C77C27"/>
    <w:rsid w:val="43DE09EE"/>
    <w:rsid w:val="44002FAD"/>
    <w:rsid w:val="440F6011"/>
    <w:rsid w:val="448D2EAA"/>
    <w:rsid w:val="449101DD"/>
    <w:rsid w:val="44A63584"/>
    <w:rsid w:val="44AD2045"/>
    <w:rsid w:val="44DE1391"/>
    <w:rsid w:val="451B225C"/>
    <w:rsid w:val="452410C9"/>
    <w:rsid w:val="45317DFB"/>
    <w:rsid w:val="45613CC5"/>
    <w:rsid w:val="456D3CE4"/>
    <w:rsid w:val="45701158"/>
    <w:rsid w:val="4579042C"/>
    <w:rsid w:val="457F0571"/>
    <w:rsid w:val="45851176"/>
    <w:rsid w:val="458D0AB3"/>
    <w:rsid w:val="45C63B94"/>
    <w:rsid w:val="460217CB"/>
    <w:rsid w:val="460E7DA5"/>
    <w:rsid w:val="46422483"/>
    <w:rsid w:val="4659254A"/>
    <w:rsid w:val="465B0637"/>
    <w:rsid w:val="465E3F0D"/>
    <w:rsid w:val="466A16E6"/>
    <w:rsid w:val="46893F2B"/>
    <w:rsid w:val="469D3090"/>
    <w:rsid w:val="46C4686E"/>
    <w:rsid w:val="46C832BD"/>
    <w:rsid w:val="46CA1CB5"/>
    <w:rsid w:val="471B77B2"/>
    <w:rsid w:val="472B7749"/>
    <w:rsid w:val="476D6BB3"/>
    <w:rsid w:val="477A771E"/>
    <w:rsid w:val="477B778F"/>
    <w:rsid w:val="478203EC"/>
    <w:rsid w:val="47B025FA"/>
    <w:rsid w:val="47CA1EC8"/>
    <w:rsid w:val="4809698F"/>
    <w:rsid w:val="4811697D"/>
    <w:rsid w:val="48763A80"/>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D03350"/>
    <w:rsid w:val="49E41FCC"/>
    <w:rsid w:val="49E56CB7"/>
    <w:rsid w:val="49F6167F"/>
    <w:rsid w:val="49F852D4"/>
    <w:rsid w:val="4A064FA0"/>
    <w:rsid w:val="4A16615C"/>
    <w:rsid w:val="4A174DEF"/>
    <w:rsid w:val="4A4424D7"/>
    <w:rsid w:val="4A5F19A9"/>
    <w:rsid w:val="4A9578C3"/>
    <w:rsid w:val="4AA15419"/>
    <w:rsid w:val="4AA46948"/>
    <w:rsid w:val="4AB82D0F"/>
    <w:rsid w:val="4AEB7664"/>
    <w:rsid w:val="4AFD7C19"/>
    <w:rsid w:val="4B0567D1"/>
    <w:rsid w:val="4B236AAE"/>
    <w:rsid w:val="4B5E0F27"/>
    <w:rsid w:val="4B6B1EF9"/>
    <w:rsid w:val="4B707271"/>
    <w:rsid w:val="4B9739F7"/>
    <w:rsid w:val="4BEE2503"/>
    <w:rsid w:val="4C245A30"/>
    <w:rsid w:val="4C610F57"/>
    <w:rsid w:val="4C8543E0"/>
    <w:rsid w:val="4CAF732D"/>
    <w:rsid w:val="4CB6685F"/>
    <w:rsid w:val="4CC367FE"/>
    <w:rsid w:val="4CC57C44"/>
    <w:rsid w:val="4CEE6EA6"/>
    <w:rsid w:val="4D077F3C"/>
    <w:rsid w:val="4D123355"/>
    <w:rsid w:val="4D1926F0"/>
    <w:rsid w:val="4D2A3B31"/>
    <w:rsid w:val="4D312C52"/>
    <w:rsid w:val="4D355572"/>
    <w:rsid w:val="4D905305"/>
    <w:rsid w:val="4D964A72"/>
    <w:rsid w:val="4D9C1254"/>
    <w:rsid w:val="4DD40BFF"/>
    <w:rsid w:val="4DEB281B"/>
    <w:rsid w:val="4DFF0631"/>
    <w:rsid w:val="4DFF0D96"/>
    <w:rsid w:val="4E512E8A"/>
    <w:rsid w:val="4E793892"/>
    <w:rsid w:val="4E800872"/>
    <w:rsid w:val="4EC569ED"/>
    <w:rsid w:val="4ED50EA1"/>
    <w:rsid w:val="4EDC4104"/>
    <w:rsid w:val="4EDF1ABC"/>
    <w:rsid w:val="4EDF237F"/>
    <w:rsid w:val="4EEC050C"/>
    <w:rsid w:val="4F0911AA"/>
    <w:rsid w:val="4F0E4A13"/>
    <w:rsid w:val="4F104EC3"/>
    <w:rsid w:val="4F47354A"/>
    <w:rsid w:val="4F911C54"/>
    <w:rsid w:val="4FE625E0"/>
    <w:rsid w:val="4FE958A7"/>
    <w:rsid w:val="4FEA5B24"/>
    <w:rsid w:val="4FF95729"/>
    <w:rsid w:val="5021480F"/>
    <w:rsid w:val="506035B3"/>
    <w:rsid w:val="506623A7"/>
    <w:rsid w:val="507632DA"/>
    <w:rsid w:val="50770C26"/>
    <w:rsid w:val="50962ECB"/>
    <w:rsid w:val="50A42E38"/>
    <w:rsid w:val="50A4577F"/>
    <w:rsid w:val="50B73D1F"/>
    <w:rsid w:val="50BD5BC9"/>
    <w:rsid w:val="50C11EEE"/>
    <w:rsid w:val="50CD3058"/>
    <w:rsid w:val="50E97CFC"/>
    <w:rsid w:val="50FA4028"/>
    <w:rsid w:val="510D65B7"/>
    <w:rsid w:val="511157AB"/>
    <w:rsid w:val="5142540C"/>
    <w:rsid w:val="517F7502"/>
    <w:rsid w:val="518832C8"/>
    <w:rsid w:val="51A0432A"/>
    <w:rsid w:val="51A74E09"/>
    <w:rsid w:val="51A75F8F"/>
    <w:rsid w:val="51A81AC5"/>
    <w:rsid w:val="51A86090"/>
    <w:rsid w:val="51B7396D"/>
    <w:rsid w:val="51D550BB"/>
    <w:rsid w:val="520C504C"/>
    <w:rsid w:val="522E4CC3"/>
    <w:rsid w:val="52302996"/>
    <w:rsid w:val="5244713B"/>
    <w:rsid w:val="525B6B2A"/>
    <w:rsid w:val="52615633"/>
    <w:rsid w:val="527808EC"/>
    <w:rsid w:val="52977FD4"/>
    <w:rsid w:val="52A25790"/>
    <w:rsid w:val="52A96B6F"/>
    <w:rsid w:val="52B45975"/>
    <w:rsid w:val="52D94AA4"/>
    <w:rsid w:val="52EA3A62"/>
    <w:rsid w:val="52F50BB8"/>
    <w:rsid w:val="52FF2882"/>
    <w:rsid w:val="5302183A"/>
    <w:rsid w:val="53097272"/>
    <w:rsid w:val="53232E56"/>
    <w:rsid w:val="53544462"/>
    <w:rsid w:val="5397158E"/>
    <w:rsid w:val="53B71DC0"/>
    <w:rsid w:val="53BD2C37"/>
    <w:rsid w:val="53CA0D92"/>
    <w:rsid w:val="54013861"/>
    <w:rsid w:val="542D15CF"/>
    <w:rsid w:val="54487265"/>
    <w:rsid w:val="54491F75"/>
    <w:rsid w:val="544D6070"/>
    <w:rsid w:val="54605E1E"/>
    <w:rsid w:val="54835931"/>
    <w:rsid w:val="549459EB"/>
    <w:rsid w:val="54A15EF3"/>
    <w:rsid w:val="54B3506A"/>
    <w:rsid w:val="54CA0D16"/>
    <w:rsid w:val="54DD4057"/>
    <w:rsid w:val="54E7490F"/>
    <w:rsid w:val="550764A4"/>
    <w:rsid w:val="550B2BF6"/>
    <w:rsid w:val="551B318C"/>
    <w:rsid w:val="55214EB5"/>
    <w:rsid w:val="55225E43"/>
    <w:rsid w:val="55364EFD"/>
    <w:rsid w:val="555D4828"/>
    <w:rsid w:val="55691A46"/>
    <w:rsid w:val="557A4C8B"/>
    <w:rsid w:val="558931E1"/>
    <w:rsid w:val="55923347"/>
    <w:rsid w:val="55925180"/>
    <w:rsid w:val="55983B1B"/>
    <w:rsid w:val="559F6FA1"/>
    <w:rsid w:val="55A8376B"/>
    <w:rsid w:val="55A86101"/>
    <w:rsid w:val="55D04B4D"/>
    <w:rsid w:val="55DC29B6"/>
    <w:rsid w:val="55DD4241"/>
    <w:rsid w:val="562023F9"/>
    <w:rsid w:val="566B6D1E"/>
    <w:rsid w:val="56B16294"/>
    <w:rsid w:val="56B9225B"/>
    <w:rsid w:val="57032A2C"/>
    <w:rsid w:val="570453D1"/>
    <w:rsid w:val="570F5219"/>
    <w:rsid w:val="574B0C90"/>
    <w:rsid w:val="575D12B5"/>
    <w:rsid w:val="57610A87"/>
    <w:rsid w:val="577B1140"/>
    <w:rsid w:val="577B7F21"/>
    <w:rsid w:val="577F181B"/>
    <w:rsid w:val="57921984"/>
    <w:rsid w:val="57947A4C"/>
    <w:rsid w:val="579737F0"/>
    <w:rsid w:val="579E4B36"/>
    <w:rsid w:val="57AB7B30"/>
    <w:rsid w:val="57AF5251"/>
    <w:rsid w:val="57B26373"/>
    <w:rsid w:val="57B63F04"/>
    <w:rsid w:val="57CD20C2"/>
    <w:rsid w:val="57CD248A"/>
    <w:rsid w:val="57D675AB"/>
    <w:rsid w:val="57D95FDD"/>
    <w:rsid w:val="58150BC0"/>
    <w:rsid w:val="583A2674"/>
    <w:rsid w:val="58917D2F"/>
    <w:rsid w:val="5894085C"/>
    <w:rsid w:val="58AE4F0C"/>
    <w:rsid w:val="58B85899"/>
    <w:rsid w:val="58BD6D69"/>
    <w:rsid w:val="58D86C9F"/>
    <w:rsid w:val="58E363A9"/>
    <w:rsid w:val="595E1678"/>
    <w:rsid w:val="596D5BD4"/>
    <w:rsid w:val="597E3DD8"/>
    <w:rsid w:val="59D75337"/>
    <w:rsid w:val="59F80043"/>
    <w:rsid w:val="59FD7B5D"/>
    <w:rsid w:val="5A09252F"/>
    <w:rsid w:val="5A0B2778"/>
    <w:rsid w:val="5A117165"/>
    <w:rsid w:val="5A2A7C7B"/>
    <w:rsid w:val="5A3E2560"/>
    <w:rsid w:val="5A461504"/>
    <w:rsid w:val="5A5D3B6E"/>
    <w:rsid w:val="5A637A76"/>
    <w:rsid w:val="5A6D33BA"/>
    <w:rsid w:val="5A792B1F"/>
    <w:rsid w:val="5A874767"/>
    <w:rsid w:val="5AAD6F28"/>
    <w:rsid w:val="5ABB1358"/>
    <w:rsid w:val="5AD63A24"/>
    <w:rsid w:val="5AF52A20"/>
    <w:rsid w:val="5B080DF0"/>
    <w:rsid w:val="5B2E1A1D"/>
    <w:rsid w:val="5B843A1C"/>
    <w:rsid w:val="5B873E3F"/>
    <w:rsid w:val="5BB0495F"/>
    <w:rsid w:val="5BD33D61"/>
    <w:rsid w:val="5BD36C81"/>
    <w:rsid w:val="5C02690E"/>
    <w:rsid w:val="5C182265"/>
    <w:rsid w:val="5C196DA7"/>
    <w:rsid w:val="5C1F4650"/>
    <w:rsid w:val="5C2A048C"/>
    <w:rsid w:val="5C80234E"/>
    <w:rsid w:val="5C8A680C"/>
    <w:rsid w:val="5CC556D5"/>
    <w:rsid w:val="5CCD4019"/>
    <w:rsid w:val="5D0C4701"/>
    <w:rsid w:val="5D0F0395"/>
    <w:rsid w:val="5D221076"/>
    <w:rsid w:val="5D2D0F82"/>
    <w:rsid w:val="5D397964"/>
    <w:rsid w:val="5D4D2245"/>
    <w:rsid w:val="5D59086E"/>
    <w:rsid w:val="5D5A391C"/>
    <w:rsid w:val="5D5E6285"/>
    <w:rsid w:val="5D5F10C0"/>
    <w:rsid w:val="5D6D346F"/>
    <w:rsid w:val="5D8503D2"/>
    <w:rsid w:val="5D891B7B"/>
    <w:rsid w:val="5DAD38EE"/>
    <w:rsid w:val="5DF41B62"/>
    <w:rsid w:val="5E006862"/>
    <w:rsid w:val="5E0207B9"/>
    <w:rsid w:val="5E1834A1"/>
    <w:rsid w:val="5E261785"/>
    <w:rsid w:val="5E3060A5"/>
    <w:rsid w:val="5E4A7017"/>
    <w:rsid w:val="5E552BBA"/>
    <w:rsid w:val="5E611C10"/>
    <w:rsid w:val="5EAE4B05"/>
    <w:rsid w:val="5EFC7377"/>
    <w:rsid w:val="5F06174D"/>
    <w:rsid w:val="5F261904"/>
    <w:rsid w:val="5F370C6B"/>
    <w:rsid w:val="5F3A3602"/>
    <w:rsid w:val="5F6277C6"/>
    <w:rsid w:val="5F6D0B1D"/>
    <w:rsid w:val="5F8D0B82"/>
    <w:rsid w:val="5FCC5339"/>
    <w:rsid w:val="5FE34A5B"/>
    <w:rsid w:val="5FFE1E36"/>
    <w:rsid w:val="60232584"/>
    <w:rsid w:val="606F1958"/>
    <w:rsid w:val="607330CE"/>
    <w:rsid w:val="60825176"/>
    <w:rsid w:val="609F2AC4"/>
    <w:rsid w:val="60C3313F"/>
    <w:rsid w:val="60E5329F"/>
    <w:rsid w:val="60F72BCB"/>
    <w:rsid w:val="60FA2EE8"/>
    <w:rsid w:val="61054A27"/>
    <w:rsid w:val="610A52BC"/>
    <w:rsid w:val="611D2366"/>
    <w:rsid w:val="61421856"/>
    <w:rsid w:val="615227C4"/>
    <w:rsid w:val="61654E3F"/>
    <w:rsid w:val="6182292A"/>
    <w:rsid w:val="619F7F92"/>
    <w:rsid w:val="61F94C26"/>
    <w:rsid w:val="62000E56"/>
    <w:rsid w:val="624F3E49"/>
    <w:rsid w:val="62576091"/>
    <w:rsid w:val="62632286"/>
    <w:rsid w:val="62885958"/>
    <w:rsid w:val="628C6355"/>
    <w:rsid w:val="62F40B65"/>
    <w:rsid w:val="62FC2CFE"/>
    <w:rsid w:val="63024505"/>
    <w:rsid w:val="635B1DB5"/>
    <w:rsid w:val="63711FED"/>
    <w:rsid w:val="637136BF"/>
    <w:rsid w:val="63880DDC"/>
    <w:rsid w:val="638D750D"/>
    <w:rsid w:val="63AC6CC0"/>
    <w:rsid w:val="64055776"/>
    <w:rsid w:val="64240056"/>
    <w:rsid w:val="643E143A"/>
    <w:rsid w:val="647C6435"/>
    <w:rsid w:val="648B6EEF"/>
    <w:rsid w:val="64B43C8F"/>
    <w:rsid w:val="64C158BF"/>
    <w:rsid w:val="64CE2EAA"/>
    <w:rsid w:val="653C3090"/>
    <w:rsid w:val="65854376"/>
    <w:rsid w:val="658767BE"/>
    <w:rsid w:val="65892531"/>
    <w:rsid w:val="65AF0A99"/>
    <w:rsid w:val="66006714"/>
    <w:rsid w:val="66195831"/>
    <w:rsid w:val="662E75B1"/>
    <w:rsid w:val="662F6ADA"/>
    <w:rsid w:val="66342C2E"/>
    <w:rsid w:val="663C7C5F"/>
    <w:rsid w:val="663E784C"/>
    <w:rsid w:val="666E1009"/>
    <w:rsid w:val="668B6A45"/>
    <w:rsid w:val="66D26BA9"/>
    <w:rsid w:val="66E6653E"/>
    <w:rsid w:val="672D5FC6"/>
    <w:rsid w:val="672F3F24"/>
    <w:rsid w:val="673E055F"/>
    <w:rsid w:val="67551CE3"/>
    <w:rsid w:val="67A22552"/>
    <w:rsid w:val="67B22DCC"/>
    <w:rsid w:val="67B94ACA"/>
    <w:rsid w:val="67BE71AA"/>
    <w:rsid w:val="67D90273"/>
    <w:rsid w:val="67DE5875"/>
    <w:rsid w:val="67E22987"/>
    <w:rsid w:val="67E55852"/>
    <w:rsid w:val="67EB1AB4"/>
    <w:rsid w:val="67FA1285"/>
    <w:rsid w:val="680058F8"/>
    <w:rsid w:val="68475733"/>
    <w:rsid w:val="6851558A"/>
    <w:rsid w:val="68551F4F"/>
    <w:rsid w:val="687C10C9"/>
    <w:rsid w:val="68840C16"/>
    <w:rsid w:val="68876EFB"/>
    <w:rsid w:val="68884654"/>
    <w:rsid w:val="688F2201"/>
    <w:rsid w:val="689F444F"/>
    <w:rsid w:val="68B96DBB"/>
    <w:rsid w:val="68CA2805"/>
    <w:rsid w:val="68E937A3"/>
    <w:rsid w:val="69106252"/>
    <w:rsid w:val="692B7DF1"/>
    <w:rsid w:val="693E15D3"/>
    <w:rsid w:val="69627681"/>
    <w:rsid w:val="6977531D"/>
    <w:rsid w:val="69833A63"/>
    <w:rsid w:val="699E5035"/>
    <w:rsid w:val="69C76B2A"/>
    <w:rsid w:val="69CC2BFF"/>
    <w:rsid w:val="69FD55B8"/>
    <w:rsid w:val="6A0B1C62"/>
    <w:rsid w:val="6A2406C8"/>
    <w:rsid w:val="6A4E09EE"/>
    <w:rsid w:val="6ACA7D02"/>
    <w:rsid w:val="6ADE0BD1"/>
    <w:rsid w:val="6AE96859"/>
    <w:rsid w:val="6AEB533A"/>
    <w:rsid w:val="6B147746"/>
    <w:rsid w:val="6B24787C"/>
    <w:rsid w:val="6B573233"/>
    <w:rsid w:val="6B5B6274"/>
    <w:rsid w:val="6B612554"/>
    <w:rsid w:val="6B641196"/>
    <w:rsid w:val="6B784689"/>
    <w:rsid w:val="6B817F14"/>
    <w:rsid w:val="6B935D53"/>
    <w:rsid w:val="6B984DA3"/>
    <w:rsid w:val="6BB32772"/>
    <w:rsid w:val="6C196F71"/>
    <w:rsid w:val="6C226FCB"/>
    <w:rsid w:val="6C2918DA"/>
    <w:rsid w:val="6C31226F"/>
    <w:rsid w:val="6C4E0C6E"/>
    <w:rsid w:val="6C552F0B"/>
    <w:rsid w:val="6C5D26DE"/>
    <w:rsid w:val="6C84482D"/>
    <w:rsid w:val="6C8C67B7"/>
    <w:rsid w:val="6C987AD5"/>
    <w:rsid w:val="6C9D744C"/>
    <w:rsid w:val="6CD83A31"/>
    <w:rsid w:val="6D167928"/>
    <w:rsid w:val="6D26299B"/>
    <w:rsid w:val="6D2C5DC1"/>
    <w:rsid w:val="6D4772EC"/>
    <w:rsid w:val="6D9078AF"/>
    <w:rsid w:val="6D9F3659"/>
    <w:rsid w:val="6DAA3FEF"/>
    <w:rsid w:val="6DC0172B"/>
    <w:rsid w:val="6DCB690C"/>
    <w:rsid w:val="6DD41A5B"/>
    <w:rsid w:val="6DE3508D"/>
    <w:rsid w:val="6DE71794"/>
    <w:rsid w:val="6DF43C2E"/>
    <w:rsid w:val="6DF51CA3"/>
    <w:rsid w:val="6E8335BD"/>
    <w:rsid w:val="6E8E12EF"/>
    <w:rsid w:val="6E967FF1"/>
    <w:rsid w:val="6E972936"/>
    <w:rsid w:val="6ECC1868"/>
    <w:rsid w:val="6ED446C5"/>
    <w:rsid w:val="6ED958C8"/>
    <w:rsid w:val="6EDC4754"/>
    <w:rsid w:val="6F2A7D94"/>
    <w:rsid w:val="6F310678"/>
    <w:rsid w:val="6F8331F1"/>
    <w:rsid w:val="6FAE1A09"/>
    <w:rsid w:val="6FD75BF8"/>
    <w:rsid w:val="705D67F9"/>
    <w:rsid w:val="707723D0"/>
    <w:rsid w:val="70E46F2A"/>
    <w:rsid w:val="70F5661B"/>
    <w:rsid w:val="70FF1FB5"/>
    <w:rsid w:val="710C353F"/>
    <w:rsid w:val="71360107"/>
    <w:rsid w:val="713B688E"/>
    <w:rsid w:val="714858B4"/>
    <w:rsid w:val="71C11FBF"/>
    <w:rsid w:val="71D43752"/>
    <w:rsid w:val="71F1796A"/>
    <w:rsid w:val="71FA6D52"/>
    <w:rsid w:val="72154626"/>
    <w:rsid w:val="721C77D7"/>
    <w:rsid w:val="72262B5D"/>
    <w:rsid w:val="72283FF7"/>
    <w:rsid w:val="722E7212"/>
    <w:rsid w:val="723A0474"/>
    <w:rsid w:val="725923E4"/>
    <w:rsid w:val="72864BF7"/>
    <w:rsid w:val="729023FC"/>
    <w:rsid w:val="72E2290F"/>
    <w:rsid w:val="72E820EE"/>
    <w:rsid w:val="73012015"/>
    <w:rsid w:val="734B00E0"/>
    <w:rsid w:val="73683F81"/>
    <w:rsid w:val="739D493C"/>
    <w:rsid w:val="73C0646E"/>
    <w:rsid w:val="73D66E19"/>
    <w:rsid w:val="73DA33E9"/>
    <w:rsid w:val="7414117C"/>
    <w:rsid w:val="742222F5"/>
    <w:rsid w:val="742E4611"/>
    <w:rsid w:val="74476126"/>
    <w:rsid w:val="744E76B7"/>
    <w:rsid w:val="74706664"/>
    <w:rsid w:val="747F3682"/>
    <w:rsid w:val="749C4185"/>
    <w:rsid w:val="74E249F9"/>
    <w:rsid w:val="7500081F"/>
    <w:rsid w:val="75067759"/>
    <w:rsid w:val="752E6DCD"/>
    <w:rsid w:val="753A41D8"/>
    <w:rsid w:val="7551380D"/>
    <w:rsid w:val="75600BE5"/>
    <w:rsid w:val="7564475C"/>
    <w:rsid w:val="7583797F"/>
    <w:rsid w:val="75AE035A"/>
    <w:rsid w:val="75C35DE6"/>
    <w:rsid w:val="75D20F1D"/>
    <w:rsid w:val="75DA2C18"/>
    <w:rsid w:val="75F54412"/>
    <w:rsid w:val="761D08E0"/>
    <w:rsid w:val="761D0EC0"/>
    <w:rsid w:val="765D347C"/>
    <w:rsid w:val="765E3FEF"/>
    <w:rsid w:val="76732FEE"/>
    <w:rsid w:val="76826699"/>
    <w:rsid w:val="76BE532A"/>
    <w:rsid w:val="76C87133"/>
    <w:rsid w:val="76CD08D5"/>
    <w:rsid w:val="76DB4B92"/>
    <w:rsid w:val="76EC75C5"/>
    <w:rsid w:val="76F41491"/>
    <w:rsid w:val="76FD32A9"/>
    <w:rsid w:val="77052AA4"/>
    <w:rsid w:val="77136511"/>
    <w:rsid w:val="77340A39"/>
    <w:rsid w:val="77351FD0"/>
    <w:rsid w:val="77472422"/>
    <w:rsid w:val="7762504C"/>
    <w:rsid w:val="77707B0E"/>
    <w:rsid w:val="777F31F2"/>
    <w:rsid w:val="77AB1ABF"/>
    <w:rsid w:val="77AB3185"/>
    <w:rsid w:val="77BA276B"/>
    <w:rsid w:val="77BD0700"/>
    <w:rsid w:val="77D1700D"/>
    <w:rsid w:val="77EC04CC"/>
    <w:rsid w:val="77F35B7E"/>
    <w:rsid w:val="7838116A"/>
    <w:rsid w:val="78775729"/>
    <w:rsid w:val="78A42DB0"/>
    <w:rsid w:val="78A656AB"/>
    <w:rsid w:val="78AA4AF0"/>
    <w:rsid w:val="78B2245C"/>
    <w:rsid w:val="78C83EF9"/>
    <w:rsid w:val="78E172CC"/>
    <w:rsid w:val="78EA1D1F"/>
    <w:rsid w:val="7904172F"/>
    <w:rsid w:val="79074C3A"/>
    <w:rsid w:val="790F7E27"/>
    <w:rsid w:val="792A231A"/>
    <w:rsid w:val="79316829"/>
    <w:rsid w:val="797E66A9"/>
    <w:rsid w:val="79A97383"/>
    <w:rsid w:val="79E27E8B"/>
    <w:rsid w:val="79F850CE"/>
    <w:rsid w:val="79FD443C"/>
    <w:rsid w:val="7A1D1975"/>
    <w:rsid w:val="7A3E5150"/>
    <w:rsid w:val="7A4670D6"/>
    <w:rsid w:val="7A5258BB"/>
    <w:rsid w:val="7A534B63"/>
    <w:rsid w:val="7A615382"/>
    <w:rsid w:val="7A67303B"/>
    <w:rsid w:val="7AAB1D04"/>
    <w:rsid w:val="7AB3644D"/>
    <w:rsid w:val="7ABA4368"/>
    <w:rsid w:val="7ACB59A3"/>
    <w:rsid w:val="7AD05746"/>
    <w:rsid w:val="7AF21BC8"/>
    <w:rsid w:val="7B0A6B2C"/>
    <w:rsid w:val="7B257FFD"/>
    <w:rsid w:val="7B343476"/>
    <w:rsid w:val="7B3E2E2F"/>
    <w:rsid w:val="7B5A2978"/>
    <w:rsid w:val="7B5A7E4C"/>
    <w:rsid w:val="7B667AF9"/>
    <w:rsid w:val="7B7468F8"/>
    <w:rsid w:val="7BA81073"/>
    <w:rsid w:val="7BEE0103"/>
    <w:rsid w:val="7C0A0FE4"/>
    <w:rsid w:val="7C254906"/>
    <w:rsid w:val="7C421432"/>
    <w:rsid w:val="7C590818"/>
    <w:rsid w:val="7C7C10F6"/>
    <w:rsid w:val="7C853BEA"/>
    <w:rsid w:val="7C881368"/>
    <w:rsid w:val="7C9E6B26"/>
    <w:rsid w:val="7CAA1027"/>
    <w:rsid w:val="7CE27788"/>
    <w:rsid w:val="7D032DA7"/>
    <w:rsid w:val="7D0C32F1"/>
    <w:rsid w:val="7D0F408D"/>
    <w:rsid w:val="7D491C6C"/>
    <w:rsid w:val="7D5429C0"/>
    <w:rsid w:val="7D6E6D43"/>
    <w:rsid w:val="7D7F469A"/>
    <w:rsid w:val="7D935010"/>
    <w:rsid w:val="7DB57A34"/>
    <w:rsid w:val="7DE60973"/>
    <w:rsid w:val="7DEF0916"/>
    <w:rsid w:val="7E0D5685"/>
    <w:rsid w:val="7E1E5218"/>
    <w:rsid w:val="7E9A4E1F"/>
    <w:rsid w:val="7EA7723A"/>
    <w:rsid w:val="7EC42148"/>
    <w:rsid w:val="7EF56FBB"/>
    <w:rsid w:val="7F0768EB"/>
    <w:rsid w:val="7F143BEC"/>
    <w:rsid w:val="7F1C260B"/>
    <w:rsid w:val="7F1C7115"/>
    <w:rsid w:val="7F410946"/>
    <w:rsid w:val="7F6531DB"/>
    <w:rsid w:val="7F715AF2"/>
    <w:rsid w:val="7F886E69"/>
    <w:rsid w:val="7F9664E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7"/>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4">
    <w:name w:val="heading 2"/>
    <w:basedOn w:val="1"/>
    <w:next w:val="1"/>
    <w:link w:val="90"/>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91"/>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92"/>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93"/>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94"/>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26"/>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10">
    <w:name w:val="heading 8"/>
    <w:basedOn w:val="1"/>
    <w:next w:val="1"/>
    <w:link w:val="96"/>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7"/>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qFormat/>
    <w:uiPriority w:val="99"/>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next w:val="1"/>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styleId="12">
    <w:name w:val="toc 7"/>
    <w:basedOn w:val="1"/>
    <w:next w:val="1"/>
    <w:autoRedefine/>
    <w:qFormat/>
    <w:uiPriority w:val="99"/>
    <w:pPr>
      <w:ind w:left="2520" w:leftChars="1200"/>
    </w:pPr>
  </w:style>
  <w:style w:type="paragraph" w:styleId="13">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4">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link w:val="221"/>
    <w:autoRedefine/>
    <w:qFormat/>
    <w:uiPriority w:val="99"/>
    <w:pPr>
      <w:widowControl/>
      <w:snapToGrid w:val="0"/>
      <w:spacing w:line="480" w:lineRule="exact"/>
      <w:ind w:firstLine="567"/>
    </w:pPr>
    <w:rPr>
      <w:rFonts w:ascii="宋体"/>
      <w:color w:val="000000"/>
      <w:kern w:val="28"/>
      <w:sz w:val="28"/>
      <w:szCs w:val="20"/>
    </w:rPr>
  </w:style>
  <w:style w:type="paragraph" w:styleId="17">
    <w:name w:val="Body Text Indent"/>
    <w:basedOn w:val="1"/>
    <w:next w:val="1"/>
    <w:link w:val="104"/>
    <w:autoRedefine/>
    <w:qFormat/>
    <w:uiPriority w:val="99"/>
    <w:pPr>
      <w:spacing w:line="480" w:lineRule="exact"/>
      <w:ind w:firstLine="480" w:firstLineChars="200"/>
    </w:pPr>
    <w:rPr>
      <w:rFonts w:ascii="宋体" w:hAnsi="宋体"/>
      <w:sz w:val="24"/>
    </w:rPr>
  </w:style>
  <w:style w:type="paragraph" w:styleId="18">
    <w:name w:val="caption"/>
    <w:basedOn w:val="1"/>
    <w:next w:val="1"/>
    <w:link w:val="255"/>
    <w:autoRedefine/>
    <w:qFormat/>
    <w:uiPriority w:val="99"/>
    <w:rPr>
      <w:b/>
      <w:sz w:val="28"/>
      <w:szCs w:val="20"/>
    </w:rPr>
  </w:style>
  <w:style w:type="paragraph" w:styleId="19">
    <w:name w:val="index 5"/>
    <w:basedOn w:val="1"/>
    <w:next w:val="1"/>
    <w:autoRedefine/>
    <w:qFormat/>
    <w:uiPriority w:val="99"/>
    <w:pPr>
      <w:adjustRightInd/>
      <w:ind w:left="800" w:leftChars="800" w:firstLine="200" w:firstLineChars="200"/>
    </w:pPr>
  </w:style>
  <w:style w:type="paragraph" w:styleId="20">
    <w:name w:val="Document Map"/>
    <w:basedOn w:val="1"/>
    <w:link w:val="230"/>
    <w:autoRedefine/>
    <w:qFormat/>
    <w:uiPriority w:val="99"/>
    <w:pPr>
      <w:shd w:val="clear" w:color="auto" w:fill="000080"/>
    </w:pPr>
    <w:rPr>
      <w:sz w:val="24"/>
      <w:szCs w:val="20"/>
    </w:rPr>
  </w:style>
  <w:style w:type="paragraph" w:styleId="21">
    <w:name w:val="annotation text"/>
    <w:basedOn w:val="1"/>
    <w:link w:val="358"/>
    <w:autoRedefine/>
    <w:qFormat/>
    <w:uiPriority w:val="99"/>
    <w:pPr>
      <w:jc w:val="left"/>
    </w:pPr>
    <w:rPr>
      <w:sz w:val="24"/>
      <w:szCs w:val="20"/>
    </w:rPr>
  </w:style>
  <w:style w:type="paragraph" w:styleId="22">
    <w:name w:val="Salutation"/>
    <w:basedOn w:val="1"/>
    <w:next w:val="1"/>
    <w:link w:val="102"/>
    <w:autoRedefine/>
    <w:qFormat/>
    <w:uiPriority w:val="99"/>
    <w:rPr>
      <w:rFonts w:ascii="仿宋_GB2312" w:eastAsia="仿宋_GB2312"/>
      <w:sz w:val="28"/>
      <w:szCs w:val="20"/>
    </w:rPr>
  </w:style>
  <w:style w:type="paragraph" w:styleId="23">
    <w:name w:val="Body Text 3"/>
    <w:basedOn w:val="1"/>
    <w:autoRedefine/>
    <w:unhideWhenUsed/>
    <w:qFormat/>
    <w:uiPriority w:val="99"/>
    <w:pPr>
      <w:spacing w:after="120"/>
    </w:pPr>
    <w:rPr>
      <w:sz w:val="16"/>
      <w:szCs w:val="16"/>
    </w:rPr>
  </w:style>
  <w:style w:type="paragraph" w:styleId="24">
    <w:name w:val="List Bullet 3"/>
    <w:basedOn w:val="1"/>
    <w:autoRedefine/>
    <w:qFormat/>
    <w:uiPriority w:val="99"/>
    <w:pPr>
      <w:snapToGrid w:val="0"/>
      <w:spacing w:line="360" w:lineRule="auto"/>
      <w:ind w:left="360" w:right="238" w:hanging="360"/>
      <w:contextualSpacing/>
    </w:pPr>
    <w:rPr>
      <w:sz w:val="24"/>
    </w:rPr>
  </w:style>
  <w:style w:type="paragraph" w:styleId="25">
    <w:name w:val="Body Text"/>
    <w:basedOn w:val="1"/>
    <w:next w:val="26"/>
    <w:link w:val="98"/>
    <w:autoRedefine/>
    <w:qFormat/>
    <w:uiPriority w:val="99"/>
    <w:pPr>
      <w:autoSpaceDE w:val="0"/>
      <w:autoSpaceDN w:val="0"/>
      <w:spacing w:line="360" w:lineRule="auto"/>
    </w:pPr>
    <w:rPr>
      <w:rFonts w:ascii="宋体" w:hAnsi="Arial" w:cs="Arial"/>
      <w:sz w:val="24"/>
      <w:szCs w:val="21"/>
      <w:lang w:val="zh-CN"/>
    </w:rPr>
  </w:style>
  <w:style w:type="paragraph" w:styleId="26">
    <w:name w:val="Body Text First Indent"/>
    <w:basedOn w:val="25"/>
    <w:next w:val="27"/>
    <w:link w:val="99"/>
    <w:autoRedefine/>
    <w:qFormat/>
    <w:uiPriority w:val="99"/>
    <w:pPr>
      <w:ind w:firstLine="420"/>
    </w:pPr>
    <w:rPr>
      <w:rFonts w:hAnsi="Times New Roman" w:cs="Times New Roman"/>
      <w:szCs w:val="20"/>
    </w:rPr>
  </w:style>
  <w:style w:type="paragraph" w:styleId="27">
    <w:name w:val="toc 6"/>
    <w:basedOn w:val="1"/>
    <w:next w:val="1"/>
    <w:autoRedefine/>
    <w:qFormat/>
    <w:uiPriority w:val="99"/>
    <w:pPr>
      <w:ind w:left="2100" w:leftChars="1000"/>
    </w:pPr>
  </w:style>
  <w:style w:type="paragraph" w:styleId="28">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99"/>
    <w:pPr>
      <w:adjustRightInd/>
      <w:spacing w:line="360" w:lineRule="auto"/>
      <w:ind w:left="100" w:leftChars="200" w:hanging="200" w:hangingChars="200"/>
    </w:pPr>
    <w:rPr>
      <w:rFonts w:eastAsia="微软雅黑"/>
    </w:rPr>
  </w:style>
  <w:style w:type="paragraph" w:styleId="30">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32">
    <w:name w:val="HTML Address"/>
    <w:basedOn w:val="1"/>
    <w:link w:val="105"/>
    <w:autoRedefine/>
    <w:qFormat/>
    <w:uiPriority w:val="99"/>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99"/>
    <w:pPr>
      <w:ind w:left="1680" w:leftChars="800"/>
    </w:pPr>
  </w:style>
  <w:style w:type="paragraph" w:styleId="34">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5">
    <w:name w:val="Plain Text"/>
    <w:basedOn w:val="1"/>
    <w:next w:val="25"/>
    <w:link w:val="106"/>
    <w:autoRedefine/>
    <w:qFormat/>
    <w:uiPriority w:val="99"/>
    <w:rPr>
      <w:rFonts w:ascii="宋体" w:hAnsi="Courier New" w:cs="Arial"/>
      <w:szCs w:val="21"/>
    </w:rPr>
  </w:style>
  <w:style w:type="paragraph" w:styleId="36">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99"/>
    <w:pPr>
      <w:ind w:left="2940" w:leftChars="1400"/>
    </w:pPr>
  </w:style>
  <w:style w:type="paragraph" w:styleId="38">
    <w:name w:val="Date"/>
    <w:basedOn w:val="1"/>
    <w:next w:val="1"/>
    <w:link w:val="107"/>
    <w:autoRedefine/>
    <w:qFormat/>
    <w:uiPriority w:val="99"/>
    <w:pPr>
      <w:ind w:left="100" w:leftChars="2500"/>
    </w:pPr>
    <w:rPr>
      <w:rFonts w:ascii="宋体"/>
      <w:sz w:val="24"/>
      <w:szCs w:val="21"/>
      <w:lang w:val="zh-CN"/>
    </w:rPr>
  </w:style>
  <w:style w:type="paragraph" w:styleId="39">
    <w:name w:val="Body Text Indent 2"/>
    <w:basedOn w:val="1"/>
    <w:link w:val="108"/>
    <w:autoRedefine/>
    <w:qFormat/>
    <w:uiPriority w:val="99"/>
    <w:pPr>
      <w:spacing w:line="360" w:lineRule="auto"/>
      <w:ind w:firstLine="601"/>
      <w:textAlignment w:val="baseline"/>
    </w:pPr>
    <w:rPr>
      <w:rFonts w:ascii="宋体"/>
      <w:kern w:val="0"/>
      <w:sz w:val="28"/>
      <w:szCs w:val="20"/>
    </w:rPr>
  </w:style>
  <w:style w:type="paragraph" w:styleId="40">
    <w:name w:val="endnote text"/>
    <w:basedOn w:val="1"/>
    <w:link w:val="109"/>
    <w:autoRedefine/>
    <w:qFormat/>
    <w:uiPriority w:val="99"/>
    <w:rPr>
      <w:lang w:val="zh-CN"/>
    </w:rPr>
  </w:style>
  <w:style w:type="paragraph" w:styleId="41">
    <w:name w:val="Balloon Text"/>
    <w:basedOn w:val="1"/>
    <w:link w:val="216"/>
    <w:autoRedefine/>
    <w:qFormat/>
    <w:uiPriority w:val="99"/>
    <w:rPr>
      <w:sz w:val="18"/>
      <w:szCs w:val="20"/>
    </w:rPr>
  </w:style>
  <w:style w:type="paragraph" w:styleId="42">
    <w:name w:val="footer"/>
    <w:basedOn w:val="1"/>
    <w:link w:val="394"/>
    <w:autoRedefine/>
    <w:qFormat/>
    <w:uiPriority w:val="99"/>
    <w:pPr>
      <w:tabs>
        <w:tab w:val="center" w:pos="4153"/>
        <w:tab w:val="right" w:pos="8306"/>
      </w:tabs>
      <w:snapToGrid w:val="0"/>
      <w:jc w:val="left"/>
    </w:pPr>
    <w:rPr>
      <w:sz w:val="18"/>
      <w:szCs w:val="20"/>
    </w:rPr>
  </w:style>
  <w:style w:type="paragraph" w:styleId="43">
    <w:name w:val="envelope return"/>
    <w:basedOn w:val="1"/>
    <w:autoRedefine/>
    <w:qFormat/>
    <w:locked/>
    <w:uiPriority w:val="0"/>
    <w:pPr>
      <w:snapToGrid w:val="0"/>
    </w:pPr>
    <w:rPr>
      <w:rFonts w:ascii="Arial" w:hAnsi="Arial"/>
    </w:rPr>
  </w:style>
  <w:style w:type="paragraph" w:styleId="44">
    <w:name w:val="header"/>
    <w:basedOn w:val="1"/>
    <w:link w:val="403"/>
    <w:autoRedefine/>
    <w:qFormat/>
    <w:uiPriority w:val="99"/>
    <w:pPr>
      <w:pBdr>
        <w:bottom w:val="single" w:color="auto" w:sz="6" w:space="1"/>
      </w:pBdr>
      <w:tabs>
        <w:tab w:val="center" w:pos="4153"/>
        <w:tab w:val="right" w:pos="8306"/>
      </w:tabs>
      <w:snapToGrid w:val="0"/>
      <w:jc w:val="center"/>
    </w:pPr>
    <w:rPr>
      <w:sz w:val="18"/>
      <w:szCs w:val="20"/>
    </w:rPr>
  </w:style>
  <w:style w:type="paragraph" w:styleId="45">
    <w:name w:val="Signature"/>
    <w:basedOn w:val="1"/>
    <w:link w:val="113"/>
    <w:autoRedefine/>
    <w:qFormat/>
    <w:uiPriority w:val="99"/>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99"/>
  </w:style>
  <w:style w:type="paragraph" w:styleId="47">
    <w:name w:val="toc 4"/>
    <w:basedOn w:val="1"/>
    <w:next w:val="1"/>
    <w:autoRedefine/>
    <w:qFormat/>
    <w:uiPriority w:val="99"/>
    <w:pPr>
      <w:ind w:left="1260" w:leftChars="600"/>
    </w:pPr>
  </w:style>
  <w:style w:type="paragraph" w:styleId="48">
    <w:name w:val="index heading"/>
    <w:basedOn w:val="1"/>
    <w:next w:val="49"/>
    <w:autoRedefine/>
    <w:qFormat/>
    <w:uiPriority w:val="99"/>
    <w:pPr>
      <w:adjustRightInd/>
      <w:ind w:firstLine="200" w:firstLineChars="200"/>
    </w:pPr>
  </w:style>
  <w:style w:type="paragraph" w:styleId="49">
    <w:name w:val="index 1"/>
    <w:basedOn w:val="1"/>
    <w:next w:val="1"/>
    <w:autoRedefine/>
    <w:qFormat/>
    <w:uiPriority w:val="99"/>
    <w:pPr>
      <w:adjustRightInd/>
      <w:spacing w:line="360" w:lineRule="auto"/>
      <w:ind w:firstLine="200" w:firstLineChars="200"/>
      <w:jc w:val="center"/>
    </w:pPr>
    <w:rPr>
      <w:sz w:val="24"/>
      <w:szCs w:val="20"/>
    </w:rPr>
  </w:style>
  <w:style w:type="paragraph" w:styleId="50">
    <w:name w:val="Subtitle"/>
    <w:basedOn w:val="1"/>
    <w:link w:val="114"/>
    <w:autoRedefine/>
    <w:qFormat/>
    <w:uiPriority w:val="99"/>
    <w:pPr>
      <w:widowControl/>
      <w:snapToGrid w:val="0"/>
      <w:spacing w:before="240" w:after="480"/>
      <w:jc w:val="center"/>
    </w:pPr>
    <w:rPr>
      <w:rFonts w:ascii="Arial" w:hAnsi="Arial" w:eastAsia="隶书"/>
      <w:b/>
      <w:bCs/>
      <w:kern w:val="28"/>
      <w:sz w:val="44"/>
      <w:szCs w:val="32"/>
    </w:rPr>
  </w:style>
  <w:style w:type="paragraph" w:styleId="51">
    <w:name w:val="List Number 5"/>
    <w:basedOn w:val="1"/>
    <w:autoRedefine/>
    <w:qFormat/>
    <w:uiPriority w:val="99"/>
    <w:pPr>
      <w:tabs>
        <w:tab w:val="left" w:pos="902"/>
      </w:tabs>
      <w:adjustRightInd/>
      <w:spacing w:line="400" w:lineRule="exact"/>
      <w:ind w:left="902" w:hanging="420"/>
    </w:pPr>
    <w:rPr>
      <w:sz w:val="24"/>
      <w:szCs w:val="20"/>
    </w:rPr>
  </w:style>
  <w:style w:type="paragraph" w:styleId="52">
    <w:name w:val="List"/>
    <w:basedOn w:val="1"/>
    <w:autoRedefine/>
    <w:qFormat/>
    <w:uiPriority w:val="99"/>
    <w:pPr>
      <w:ind w:left="200" w:hanging="200" w:hangingChars="200"/>
    </w:pPr>
  </w:style>
  <w:style w:type="paragraph" w:styleId="53">
    <w:name w:val="footnote text"/>
    <w:basedOn w:val="16"/>
    <w:link w:val="115"/>
    <w:autoRedefine/>
    <w:qFormat/>
    <w:uiPriority w:val="99"/>
    <w:pPr>
      <w:adjustRightInd/>
      <w:snapToGrid/>
      <w:spacing w:before="60" w:after="60" w:line="300" w:lineRule="exact"/>
      <w:ind w:firstLine="0"/>
    </w:pPr>
    <w:rPr>
      <w:rFonts w:ascii="Times New Roman"/>
      <w:color w:val="0000FF"/>
      <w:kern w:val="0"/>
      <w:sz w:val="21"/>
    </w:rPr>
  </w:style>
  <w:style w:type="paragraph" w:styleId="54">
    <w:name w:val="List 5"/>
    <w:basedOn w:val="1"/>
    <w:autoRedefine/>
    <w:qFormat/>
    <w:uiPriority w:val="99"/>
    <w:pPr>
      <w:adjustRightInd/>
      <w:ind w:left="100" w:leftChars="800" w:hanging="200" w:hangingChars="200"/>
    </w:pPr>
  </w:style>
  <w:style w:type="paragraph" w:styleId="55">
    <w:name w:val="Body Text Indent 3"/>
    <w:basedOn w:val="1"/>
    <w:link w:val="116"/>
    <w:autoRedefine/>
    <w:qFormat/>
    <w:uiPriority w:val="99"/>
    <w:pPr>
      <w:spacing w:line="360" w:lineRule="auto"/>
      <w:ind w:firstLine="420"/>
    </w:pPr>
    <w:rPr>
      <w:sz w:val="24"/>
      <w:szCs w:val="20"/>
    </w:rPr>
  </w:style>
  <w:style w:type="paragraph" w:styleId="56">
    <w:name w:val="index 7"/>
    <w:basedOn w:val="1"/>
    <w:next w:val="1"/>
    <w:autoRedefine/>
    <w:semiHidden/>
    <w:qFormat/>
    <w:locked/>
    <w:uiPriority w:val="0"/>
    <w:pPr>
      <w:ind w:left="1200" w:leftChars="1200"/>
    </w:pPr>
  </w:style>
  <w:style w:type="paragraph" w:styleId="57">
    <w:name w:val="toc 2"/>
    <w:basedOn w:val="1"/>
    <w:next w:val="1"/>
    <w:autoRedefine/>
    <w:qFormat/>
    <w:uiPriority w:val="99"/>
    <w:pPr>
      <w:ind w:left="420" w:leftChars="200"/>
    </w:pPr>
  </w:style>
  <w:style w:type="paragraph" w:styleId="58">
    <w:name w:val="toc 9"/>
    <w:basedOn w:val="1"/>
    <w:next w:val="1"/>
    <w:autoRedefine/>
    <w:qFormat/>
    <w:uiPriority w:val="99"/>
    <w:pPr>
      <w:ind w:left="3360" w:leftChars="1600"/>
    </w:pPr>
  </w:style>
  <w:style w:type="paragraph" w:styleId="59">
    <w:name w:val="Body Text 2"/>
    <w:basedOn w:val="1"/>
    <w:next w:val="1"/>
    <w:link w:val="117"/>
    <w:autoRedefine/>
    <w:qFormat/>
    <w:uiPriority w:val="99"/>
    <w:pPr>
      <w:spacing w:after="120" w:line="480" w:lineRule="auto"/>
    </w:pPr>
  </w:style>
  <w:style w:type="paragraph" w:styleId="60">
    <w:name w:val="HTML Preformatted"/>
    <w:basedOn w:val="1"/>
    <w:link w:val="11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119"/>
    <w:autoRedefine/>
    <w:qFormat/>
    <w:uiPriority w:val="99"/>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20"/>
    <w:autoRedefine/>
    <w:qFormat/>
    <w:uiPriority w:val="99"/>
    <w:rPr>
      <w:b/>
      <w:bCs/>
    </w:rPr>
  </w:style>
  <w:style w:type="paragraph" w:styleId="64">
    <w:name w:val="Body Text First Indent 2"/>
    <w:basedOn w:val="17"/>
    <w:link w:val="121"/>
    <w:autoRedefine/>
    <w:qFormat/>
    <w:uiPriority w:val="99"/>
    <w:pPr>
      <w:adjustRightInd/>
      <w:spacing w:after="120" w:line="240" w:lineRule="auto"/>
      <w:ind w:left="420" w:leftChars="200" w:firstLine="210"/>
    </w:pPr>
    <w:rPr>
      <w:sz w:val="21"/>
    </w:rPr>
  </w:style>
  <w:style w:type="table" w:styleId="66">
    <w:name w:val="Table Grid"/>
    <w:basedOn w:val="65"/>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autoRedefine/>
    <w:qFormat/>
    <w:uiPriority w:val="99"/>
    <w:rPr>
      <w:rFonts w:cs="Times New Roman"/>
      <w:b/>
    </w:rPr>
  </w:style>
  <w:style w:type="character" w:styleId="74">
    <w:name w:val="endnote reference"/>
    <w:basedOn w:val="72"/>
    <w:autoRedefine/>
    <w:qFormat/>
    <w:uiPriority w:val="99"/>
    <w:rPr>
      <w:rFonts w:cs="Times New Roman"/>
      <w:vertAlign w:val="superscript"/>
    </w:rPr>
  </w:style>
  <w:style w:type="character" w:styleId="75">
    <w:name w:val="page number"/>
    <w:basedOn w:val="72"/>
    <w:autoRedefine/>
    <w:qFormat/>
    <w:uiPriority w:val="99"/>
    <w:rPr>
      <w:rFonts w:ascii="Arial" w:hAnsi="Arial" w:eastAsia="黑体" w:cs="Arial"/>
      <w:snapToGrid w:val="0"/>
      <w:kern w:val="0"/>
      <w:sz w:val="21"/>
      <w:szCs w:val="21"/>
    </w:rPr>
  </w:style>
  <w:style w:type="character" w:styleId="76">
    <w:name w:val="FollowedHyperlink"/>
    <w:basedOn w:val="72"/>
    <w:autoRedefine/>
    <w:qFormat/>
    <w:uiPriority w:val="99"/>
    <w:rPr>
      <w:rFonts w:ascii="Arial" w:hAnsi="Arial" w:eastAsia="黑体" w:cs="Times New Roman"/>
      <w:snapToGrid w:val="0"/>
      <w:color w:val="000000"/>
      <w:kern w:val="0"/>
      <w:sz w:val="18"/>
      <w:u w:val="none"/>
    </w:rPr>
  </w:style>
  <w:style w:type="character" w:styleId="77">
    <w:name w:val="Emphasis"/>
    <w:basedOn w:val="72"/>
    <w:autoRedefine/>
    <w:qFormat/>
    <w:uiPriority w:val="99"/>
    <w:rPr>
      <w:rFonts w:cs="Times New Roman"/>
      <w:color w:val="CC0033"/>
    </w:rPr>
  </w:style>
  <w:style w:type="character" w:styleId="78">
    <w:name w:val="line number"/>
    <w:basedOn w:val="72"/>
    <w:autoRedefine/>
    <w:qFormat/>
    <w:uiPriority w:val="99"/>
    <w:rPr>
      <w:rFonts w:ascii="Arial" w:hAnsi="Arial" w:eastAsia="黑体" w:cs="Arial"/>
      <w:snapToGrid w:val="0"/>
      <w:kern w:val="0"/>
      <w:sz w:val="21"/>
      <w:szCs w:val="21"/>
    </w:rPr>
  </w:style>
  <w:style w:type="character" w:styleId="79">
    <w:name w:val="Hyperlink"/>
    <w:basedOn w:val="72"/>
    <w:autoRedefine/>
    <w:qFormat/>
    <w:uiPriority w:val="99"/>
    <w:rPr>
      <w:rFonts w:ascii="Arial" w:hAnsi="Arial" w:eastAsia="黑体" w:cs="Times New Roman"/>
      <w:snapToGrid w:val="0"/>
      <w:color w:val="000000"/>
      <w:kern w:val="0"/>
      <w:sz w:val="18"/>
      <w:u w:val="none"/>
    </w:rPr>
  </w:style>
  <w:style w:type="character" w:styleId="80">
    <w:name w:val="HTML Code"/>
    <w:basedOn w:val="72"/>
    <w:autoRedefine/>
    <w:qFormat/>
    <w:uiPriority w:val="99"/>
    <w:rPr>
      <w:rFonts w:ascii="黑体" w:hAnsi="Courier New" w:eastAsia="黑体" w:cs="Times New Roman"/>
      <w:sz w:val="20"/>
    </w:rPr>
  </w:style>
  <w:style w:type="character" w:styleId="81">
    <w:name w:val="annotation reference"/>
    <w:basedOn w:val="72"/>
    <w:autoRedefine/>
    <w:qFormat/>
    <w:uiPriority w:val="99"/>
    <w:rPr>
      <w:rFonts w:cs="Times New Roman"/>
      <w:sz w:val="21"/>
    </w:rPr>
  </w:style>
  <w:style w:type="character" w:styleId="82">
    <w:name w:val="HTML Sample"/>
    <w:basedOn w:val="72"/>
    <w:autoRedefine/>
    <w:semiHidden/>
    <w:unhideWhenUsed/>
    <w:qFormat/>
    <w:locked/>
    <w:uiPriority w:val="99"/>
    <w:rPr>
      <w:rFonts w:ascii="Courier New" w:hAnsi="Courier New"/>
    </w:rPr>
  </w:style>
  <w:style w:type="paragraph" w:customStyle="1" w:styleId="83">
    <w:name w:val="_Style 3"/>
    <w:basedOn w:val="1"/>
    <w:autoRedefine/>
    <w:qFormat/>
    <w:uiPriority w:val="99"/>
    <w:pPr>
      <w:adjustRightInd/>
      <w:ind w:firstLine="420" w:firstLineChars="200"/>
    </w:pPr>
    <w:rPr>
      <w:rFonts w:eastAsia="仿宋_GB2312"/>
      <w:sz w:val="28"/>
    </w:rPr>
  </w:style>
  <w:style w:type="paragraph" w:customStyle="1" w:styleId="84">
    <w:name w:val="表格文字"/>
    <w:basedOn w:val="85"/>
    <w:next w:val="25"/>
    <w:autoRedefine/>
    <w:qFormat/>
    <w:uiPriority w:val="99"/>
    <w:pPr>
      <w:adjustRightInd/>
      <w:ind w:firstLine="200" w:firstLineChars="200"/>
    </w:pPr>
    <w:rPr>
      <w:rFonts w:ascii="Arial" w:hAnsi="Arial"/>
      <w:spacing w:val="-5"/>
      <w:kern w:val="0"/>
      <w:sz w:val="24"/>
      <w:szCs w:val="20"/>
    </w:rPr>
  </w:style>
  <w:style w:type="paragraph" w:customStyle="1" w:styleId="85">
    <w:name w:val="表格文字（两侧对齐）"/>
    <w:basedOn w:val="1"/>
    <w:autoRedefine/>
    <w:qFormat/>
    <w:uiPriority w:val="0"/>
    <w:pPr>
      <w:snapToGrid w:val="0"/>
    </w:pPr>
    <w:rPr>
      <w:sz w:val="20"/>
      <w:szCs w:val="24"/>
    </w:rPr>
  </w:style>
  <w:style w:type="paragraph" w:customStyle="1" w:styleId="86">
    <w:name w:val="表格"/>
    <w:basedOn w:val="1"/>
    <w:autoRedefine/>
    <w:qFormat/>
    <w:uiPriority w:val="99"/>
    <w:pPr>
      <w:snapToGrid w:val="0"/>
      <w:ind w:firstLine="42" w:firstLineChars="21"/>
    </w:pPr>
    <w:rPr>
      <w:rFonts w:ascii="宋体" w:hAnsi="宋体"/>
      <w:kern w:val="0"/>
      <w:sz w:val="20"/>
      <w:szCs w:val="20"/>
    </w:rPr>
  </w:style>
  <w:style w:type="paragraph" w:customStyle="1" w:styleId="87">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8">
    <w:name w:val="Body Text 31"/>
    <w:basedOn w:val="1"/>
    <w:autoRedefine/>
    <w:qFormat/>
    <w:uiPriority w:val="0"/>
    <w:pPr>
      <w:spacing w:after="120" w:afterLines="0"/>
    </w:pPr>
    <w:rPr>
      <w:sz w:val="16"/>
      <w:szCs w:val="16"/>
    </w:rPr>
  </w:style>
  <w:style w:type="character" w:customStyle="1" w:styleId="89">
    <w:name w:val="Heading 1 Char"/>
    <w:basedOn w:val="72"/>
    <w:link w:val="3"/>
    <w:autoRedefine/>
    <w:qFormat/>
    <w:locked/>
    <w:uiPriority w:val="99"/>
    <w:rPr>
      <w:rFonts w:ascii="Times New Roman" w:hAnsi="Times New Roman" w:eastAsia="黑体" w:cs="Times New Roman"/>
      <w:b/>
      <w:kern w:val="0"/>
      <w:sz w:val="24"/>
    </w:rPr>
  </w:style>
  <w:style w:type="character" w:customStyle="1" w:styleId="90">
    <w:name w:val="Heading 2 Char"/>
    <w:basedOn w:val="72"/>
    <w:link w:val="4"/>
    <w:autoRedefine/>
    <w:semiHidden/>
    <w:qFormat/>
    <w:locked/>
    <w:uiPriority w:val="99"/>
    <w:rPr>
      <w:rFonts w:ascii="Cambria" w:hAnsi="Cambria" w:eastAsia="宋体" w:cs="Times New Roman"/>
      <w:b/>
      <w:bCs/>
      <w:sz w:val="32"/>
      <w:szCs w:val="32"/>
    </w:rPr>
  </w:style>
  <w:style w:type="character" w:customStyle="1" w:styleId="91">
    <w:name w:val="Heading 3 Char"/>
    <w:basedOn w:val="72"/>
    <w:link w:val="5"/>
    <w:autoRedefine/>
    <w:semiHidden/>
    <w:qFormat/>
    <w:locked/>
    <w:uiPriority w:val="99"/>
    <w:rPr>
      <w:rFonts w:cs="Times New Roman"/>
      <w:b/>
      <w:bCs/>
      <w:sz w:val="32"/>
      <w:szCs w:val="32"/>
    </w:rPr>
  </w:style>
  <w:style w:type="character" w:customStyle="1" w:styleId="92">
    <w:name w:val="Heading 4 Char"/>
    <w:basedOn w:val="72"/>
    <w:link w:val="6"/>
    <w:autoRedefine/>
    <w:qFormat/>
    <w:locked/>
    <w:uiPriority w:val="99"/>
    <w:rPr>
      <w:rFonts w:ascii="Arial" w:hAnsi="Arial" w:eastAsia="黑体" w:cs="Times New Roman"/>
      <w:b/>
      <w:kern w:val="2"/>
      <w:sz w:val="28"/>
      <w:lang w:val="zh-CN"/>
    </w:rPr>
  </w:style>
  <w:style w:type="character" w:customStyle="1" w:styleId="93">
    <w:name w:val="Heading 5 Char"/>
    <w:basedOn w:val="72"/>
    <w:link w:val="7"/>
    <w:autoRedefine/>
    <w:qFormat/>
    <w:locked/>
    <w:uiPriority w:val="99"/>
    <w:rPr>
      <w:rFonts w:cs="Times New Roman"/>
      <w:b/>
      <w:kern w:val="2"/>
      <w:sz w:val="28"/>
    </w:rPr>
  </w:style>
  <w:style w:type="character" w:customStyle="1" w:styleId="94">
    <w:name w:val="Heading 6 Char"/>
    <w:basedOn w:val="72"/>
    <w:link w:val="8"/>
    <w:autoRedefine/>
    <w:qFormat/>
    <w:locked/>
    <w:uiPriority w:val="99"/>
    <w:rPr>
      <w:rFonts w:ascii="Arial" w:hAnsi="Arial" w:eastAsia="黑体" w:cs="Times New Roman"/>
      <w:b/>
      <w:kern w:val="2"/>
      <w:sz w:val="24"/>
    </w:rPr>
  </w:style>
  <w:style w:type="character" w:customStyle="1" w:styleId="95">
    <w:name w:val="Heading 7 Char"/>
    <w:basedOn w:val="72"/>
    <w:link w:val="9"/>
    <w:autoRedefine/>
    <w:qFormat/>
    <w:locked/>
    <w:uiPriority w:val="99"/>
    <w:rPr>
      <w:rFonts w:ascii="宋体" w:hAnsi="宋体" w:eastAsia="宋体" w:cs="Times New Roman"/>
      <w:b/>
      <w:kern w:val="2"/>
      <w:sz w:val="24"/>
      <w:lang w:val="en-US" w:eastAsia="zh-CN"/>
    </w:rPr>
  </w:style>
  <w:style w:type="character" w:customStyle="1" w:styleId="96">
    <w:name w:val="Heading 8 Char"/>
    <w:basedOn w:val="72"/>
    <w:link w:val="10"/>
    <w:autoRedefine/>
    <w:qFormat/>
    <w:locked/>
    <w:uiPriority w:val="99"/>
    <w:rPr>
      <w:rFonts w:ascii="Arial" w:hAnsi="Arial" w:eastAsia="黑体" w:cs="Times New Roman"/>
      <w:kern w:val="2"/>
      <w:sz w:val="24"/>
    </w:rPr>
  </w:style>
  <w:style w:type="character" w:customStyle="1" w:styleId="97">
    <w:name w:val="Heading 9 Char"/>
    <w:basedOn w:val="72"/>
    <w:link w:val="11"/>
    <w:autoRedefine/>
    <w:qFormat/>
    <w:locked/>
    <w:uiPriority w:val="99"/>
    <w:rPr>
      <w:rFonts w:ascii="Arial" w:hAnsi="Arial" w:eastAsia="黑体" w:cs="Times New Roman"/>
      <w:kern w:val="2"/>
      <w:sz w:val="21"/>
    </w:rPr>
  </w:style>
  <w:style w:type="character" w:customStyle="1" w:styleId="98">
    <w:name w:val="Body Text Char"/>
    <w:basedOn w:val="72"/>
    <w:link w:val="25"/>
    <w:autoRedefine/>
    <w:qFormat/>
    <w:locked/>
    <w:uiPriority w:val="99"/>
    <w:rPr>
      <w:rFonts w:ascii="宋体" w:hAnsi="Arial" w:eastAsia="宋体" w:cs="Times New Roman"/>
      <w:snapToGrid w:val="0"/>
      <w:kern w:val="2"/>
      <w:sz w:val="21"/>
      <w:lang w:val="zh-CN" w:eastAsia="zh-CN"/>
    </w:rPr>
  </w:style>
  <w:style w:type="character" w:customStyle="1" w:styleId="99">
    <w:name w:val="Body Text First Indent Char"/>
    <w:basedOn w:val="98"/>
    <w:link w:val="26"/>
    <w:autoRedefine/>
    <w:qFormat/>
    <w:locked/>
    <w:uiPriority w:val="99"/>
    <w:rPr>
      <w:sz w:val="24"/>
    </w:rPr>
  </w:style>
  <w:style w:type="character" w:customStyle="1" w:styleId="100">
    <w:name w:val="Document Map Char"/>
    <w:basedOn w:val="72"/>
    <w:link w:val="20"/>
    <w:autoRedefine/>
    <w:qFormat/>
    <w:locked/>
    <w:uiPriority w:val="99"/>
    <w:rPr>
      <w:rFonts w:eastAsia="宋体" w:cs="Times New Roman"/>
      <w:kern w:val="2"/>
      <w:sz w:val="24"/>
      <w:lang w:val="en-US" w:eastAsia="zh-CN"/>
    </w:rPr>
  </w:style>
  <w:style w:type="character" w:customStyle="1" w:styleId="101">
    <w:name w:val="Comment Text Char"/>
    <w:basedOn w:val="72"/>
    <w:link w:val="21"/>
    <w:autoRedefine/>
    <w:qFormat/>
    <w:locked/>
    <w:uiPriority w:val="99"/>
    <w:rPr>
      <w:rFonts w:ascii="宋体" w:hAnsi="宋体" w:eastAsia="宋体" w:cs="Times New Roman"/>
      <w:kern w:val="2"/>
      <w:sz w:val="24"/>
      <w:lang w:val="en-US" w:eastAsia="zh-CN"/>
    </w:rPr>
  </w:style>
  <w:style w:type="character" w:customStyle="1" w:styleId="102">
    <w:name w:val="Salutation Char"/>
    <w:basedOn w:val="72"/>
    <w:link w:val="22"/>
    <w:autoRedefine/>
    <w:qFormat/>
    <w:locked/>
    <w:uiPriority w:val="99"/>
    <w:rPr>
      <w:rFonts w:ascii="仿宋_GB2312" w:eastAsia="仿宋_GB2312" w:cs="Times New Roman"/>
      <w:kern w:val="2"/>
      <w:sz w:val="28"/>
    </w:rPr>
  </w:style>
  <w:style w:type="character" w:customStyle="1" w:styleId="103">
    <w:name w:val="Body Text 3 Char"/>
    <w:basedOn w:val="72"/>
    <w:autoRedefine/>
    <w:qFormat/>
    <w:locked/>
    <w:uiPriority w:val="99"/>
    <w:rPr>
      <w:rFonts w:cs="Times New Roman"/>
      <w:kern w:val="2"/>
      <w:sz w:val="21"/>
    </w:rPr>
  </w:style>
  <w:style w:type="character" w:customStyle="1" w:styleId="104">
    <w:name w:val="Body Text Indent Char"/>
    <w:basedOn w:val="72"/>
    <w:link w:val="17"/>
    <w:autoRedefine/>
    <w:qFormat/>
    <w:locked/>
    <w:uiPriority w:val="99"/>
    <w:rPr>
      <w:rFonts w:ascii="宋体" w:eastAsia="宋体" w:cs="Times New Roman"/>
      <w:kern w:val="2"/>
      <w:sz w:val="24"/>
    </w:rPr>
  </w:style>
  <w:style w:type="character" w:customStyle="1" w:styleId="105">
    <w:name w:val="HTML Address Char"/>
    <w:basedOn w:val="72"/>
    <w:link w:val="32"/>
    <w:autoRedefine/>
    <w:qFormat/>
    <w:locked/>
    <w:uiPriority w:val="99"/>
    <w:rPr>
      <w:rFonts w:ascii="宋体" w:eastAsia="宋体" w:cs="Times New Roman"/>
      <w:i/>
      <w:sz w:val="24"/>
    </w:rPr>
  </w:style>
  <w:style w:type="character" w:customStyle="1" w:styleId="106">
    <w:name w:val="Plain Text Char"/>
    <w:basedOn w:val="72"/>
    <w:link w:val="35"/>
    <w:autoRedefine/>
    <w:qFormat/>
    <w:locked/>
    <w:uiPriority w:val="99"/>
    <w:rPr>
      <w:rFonts w:ascii="宋体" w:hAnsi="Courier New" w:eastAsia="宋体" w:cs="Times New Roman"/>
      <w:snapToGrid w:val="0"/>
      <w:kern w:val="2"/>
      <w:sz w:val="21"/>
      <w:lang w:val="en-US" w:eastAsia="zh-CN"/>
    </w:rPr>
  </w:style>
  <w:style w:type="character" w:customStyle="1" w:styleId="107">
    <w:name w:val="Date Char"/>
    <w:basedOn w:val="72"/>
    <w:link w:val="38"/>
    <w:autoRedefine/>
    <w:qFormat/>
    <w:locked/>
    <w:uiPriority w:val="99"/>
    <w:rPr>
      <w:rFonts w:ascii="宋体" w:cs="Times New Roman"/>
      <w:kern w:val="2"/>
      <w:sz w:val="21"/>
      <w:lang w:val="zh-CN"/>
    </w:rPr>
  </w:style>
  <w:style w:type="character" w:customStyle="1" w:styleId="108">
    <w:name w:val="Body Text Indent 2 Char"/>
    <w:basedOn w:val="72"/>
    <w:link w:val="39"/>
    <w:autoRedefine/>
    <w:qFormat/>
    <w:locked/>
    <w:uiPriority w:val="99"/>
    <w:rPr>
      <w:rFonts w:ascii="宋体" w:cs="Times New Roman"/>
      <w:sz w:val="28"/>
    </w:rPr>
  </w:style>
  <w:style w:type="character" w:customStyle="1" w:styleId="109">
    <w:name w:val="Endnote Text Char"/>
    <w:basedOn w:val="72"/>
    <w:link w:val="40"/>
    <w:autoRedefine/>
    <w:qFormat/>
    <w:locked/>
    <w:uiPriority w:val="99"/>
    <w:rPr>
      <w:rFonts w:cs="Times New Roman"/>
      <w:kern w:val="2"/>
      <w:sz w:val="24"/>
      <w:lang w:val="zh-CN"/>
    </w:rPr>
  </w:style>
  <w:style w:type="character" w:customStyle="1" w:styleId="110">
    <w:name w:val="Balloon Text Char"/>
    <w:basedOn w:val="72"/>
    <w:link w:val="41"/>
    <w:autoRedefine/>
    <w:qFormat/>
    <w:locked/>
    <w:uiPriority w:val="99"/>
    <w:rPr>
      <w:rFonts w:eastAsia="宋体" w:cs="Times New Roman"/>
      <w:kern w:val="2"/>
      <w:sz w:val="18"/>
      <w:lang w:val="en-US" w:eastAsia="zh-CN"/>
    </w:rPr>
  </w:style>
  <w:style w:type="character" w:customStyle="1" w:styleId="111">
    <w:name w:val="Footer Char"/>
    <w:basedOn w:val="72"/>
    <w:link w:val="42"/>
    <w:autoRedefine/>
    <w:qFormat/>
    <w:locked/>
    <w:uiPriority w:val="99"/>
    <w:rPr>
      <w:rFonts w:eastAsia="宋体" w:cs="Times New Roman"/>
      <w:kern w:val="2"/>
      <w:sz w:val="18"/>
      <w:lang w:val="en-US" w:eastAsia="zh-CN"/>
    </w:rPr>
  </w:style>
  <w:style w:type="character" w:customStyle="1" w:styleId="112">
    <w:name w:val="Header Char"/>
    <w:basedOn w:val="72"/>
    <w:link w:val="44"/>
    <w:autoRedefine/>
    <w:qFormat/>
    <w:locked/>
    <w:uiPriority w:val="99"/>
    <w:rPr>
      <w:rFonts w:eastAsia="宋体" w:cs="Times New Roman"/>
      <w:kern w:val="2"/>
      <w:sz w:val="18"/>
      <w:lang w:val="en-US" w:eastAsia="zh-CN"/>
    </w:rPr>
  </w:style>
  <w:style w:type="character" w:customStyle="1" w:styleId="113">
    <w:name w:val="Signature Char"/>
    <w:basedOn w:val="72"/>
    <w:link w:val="45"/>
    <w:autoRedefine/>
    <w:qFormat/>
    <w:locked/>
    <w:uiPriority w:val="99"/>
    <w:rPr>
      <w:rFonts w:eastAsia="仿宋_GB2312" w:cs="Times New Roman"/>
      <w:sz w:val="24"/>
    </w:rPr>
  </w:style>
  <w:style w:type="character" w:customStyle="1" w:styleId="114">
    <w:name w:val="Subtitle Char"/>
    <w:basedOn w:val="72"/>
    <w:link w:val="50"/>
    <w:autoRedefine/>
    <w:qFormat/>
    <w:locked/>
    <w:uiPriority w:val="99"/>
    <w:rPr>
      <w:rFonts w:ascii="Arial" w:hAnsi="Arial" w:eastAsia="隶书" w:cs="Times New Roman"/>
      <w:b/>
      <w:kern w:val="28"/>
      <w:sz w:val="32"/>
      <w:lang w:val="en-US" w:eastAsia="zh-CN"/>
    </w:rPr>
  </w:style>
  <w:style w:type="character" w:customStyle="1" w:styleId="115">
    <w:name w:val="Footnote Text Char"/>
    <w:basedOn w:val="72"/>
    <w:link w:val="53"/>
    <w:autoRedefine/>
    <w:qFormat/>
    <w:locked/>
    <w:uiPriority w:val="99"/>
    <w:rPr>
      <w:rFonts w:cs="Times New Roman"/>
      <w:color w:val="0000FF"/>
      <w:sz w:val="21"/>
    </w:rPr>
  </w:style>
  <w:style w:type="character" w:customStyle="1" w:styleId="116">
    <w:name w:val="Body Text Indent 3 Char"/>
    <w:basedOn w:val="72"/>
    <w:link w:val="55"/>
    <w:autoRedefine/>
    <w:qFormat/>
    <w:locked/>
    <w:uiPriority w:val="99"/>
    <w:rPr>
      <w:rFonts w:cs="Times New Roman"/>
      <w:kern w:val="2"/>
      <w:sz w:val="24"/>
    </w:rPr>
  </w:style>
  <w:style w:type="character" w:customStyle="1" w:styleId="117">
    <w:name w:val="Body Text 2 Char"/>
    <w:basedOn w:val="72"/>
    <w:link w:val="59"/>
    <w:autoRedefine/>
    <w:qFormat/>
    <w:locked/>
    <w:uiPriority w:val="99"/>
    <w:rPr>
      <w:rFonts w:cs="Times New Roman"/>
      <w:kern w:val="2"/>
      <w:sz w:val="24"/>
    </w:rPr>
  </w:style>
  <w:style w:type="character" w:customStyle="1" w:styleId="118">
    <w:name w:val="HTML Preformatted Char"/>
    <w:basedOn w:val="72"/>
    <w:link w:val="60"/>
    <w:autoRedefine/>
    <w:qFormat/>
    <w:locked/>
    <w:uiPriority w:val="99"/>
    <w:rPr>
      <w:rFonts w:ascii="黑体" w:hAnsi="Courier New" w:eastAsia="黑体" w:cs="Times New Roman"/>
    </w:rPr>
  </w:style>
  <w:style w:type="character" w:customStyle="1" w:styleId="119">
    <w:name w:val="Title Char"/>
    <w:basedOn w:val="72"/>
    <w:link w:val="62"/>
    <w:autoRedefine/>
    <w:qFormat/>
    <w:locked/>
    <w:uiPriority w:val="99"/>
    <w:rPr>
      <w:rFonts w:cs="Times New Roman"/>
      <w:b/>
      <w:sz w:val="24"/>
      <w:lang w:val="en-GB"/>
    </w:rPr>
  </w:style>
  <w:style w:type="character" w:customStyle="1" w:styleId="120">
    <w:name w:val="Comment Subject Char"/>
    <w:basedOn w:val="101"/>
    <w:link w:val="63"/>
    <w:autoRedefine/>
    <w:qFormat/>
    <w:locked/>
    <w:uiPriority w:val="99"/>
    <w:rPr>
      <w:b/>
    </w:rPr>
  </w:style>
  <w:style w:type="character" w:customStyle="1" w:styleId="121">
    <w:name w:val="Body Text First Indent 2 Char"/>
    <w:basedOn w:val="104"/>
    <w:link w:val="64"/>
    <w:autoRedefine/>
    <w:qFormat/>
    <w:locked/>
    <w:uiPriority w:val="99"/>
  </w:style>
  <w:style w:type="character" w:customStyle="1" w:styleId="122">
    <w:name w:val="表格非标题文字 Char"/>
    <w:link w:val="123"/>
    <w:autoRedefine/>
    <w:qFormat/>
    <w:locked/>
    <w:uiPriority w:val="99"/>
    <w:rPr>
      <w:rFonts w:ascii="Futura Bk" w:hAnsi="Futura Bk"/>
      <w:kern w:val="2"/>
      <w:sz w:val="21"/>
      <w:lang w:val="en-US" w:eastAsia="zh-CN"/>
    </w:rPr>
  </w:style>
  <w:style w:type="paragraph" w:customStyle="1" w:styleId="123">
    <w:name w:val="表格非标题文字"/>
    <w:link w:val="122"/>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4">
    <w:name w:val="*正文 Char"/>
    <w:link w:val="125"/>
    <w:autoRedefine/>
    <w:qFormat/>
    <w:locked/>
    <w:uiPriority w:val="99"/>
    <w:rPr>
      <w:rFonts w:ascii="宋体" w:eastAsia="宋体"/>
      <w:sz w:val="24"/>
    </w:rPr>
  </w:style>
  <w:style w:type="paragraph" w:customStyle="1" w:styleId="125">
    <w:name w:val="*正文"/>
    <w:basedOn w:val="1"/>
    <w:link w:val="124"/>
    <w:autoRedefine/>
    <w:qFormat/>
    <w:uiPriority w:val="99"/>
    <w:pPr>
      <w:snapToGrid w:val="0"/>
      <w:spacing w:line="360" w:lineRule="auto"/>
      <w:ind w:firstLine="482"/>
      <w:jc w:val="left"/>
    </w:pPr>
    <w:rPr>
      <w:rFonts w:ascii="宋体"/>
      <w:kern w:val="0"/>
      <w:sz w:val="24"/>
      <w:szCs w:val="20"/>
    </w:rPr>
  </w:style>
  <w:style w:type="character" w:customStyle="1" w:styleId="126">
    <w:name w:val="Char Char71"/>
    <w:autoRedefine/>
    <w:semiHidden/>
    <w:qFormat/>
    <w:uiPriority w:val="99"/>
    <w:rPr>
      <w:rFonts w:eastAsia="宋体"/>
      <w:kern w:val="2"/>
      <w:sz w:val="24"/>
      <w:lang w:val="en-US" w:eastAsia="zh-CN"/>
    </w:rPr>
  </w:style>
  <w:style w:type="character" w:customStyle="1" w:styleId="127">
    <w:name w:val="Char Char6"/>
    <w:autoRedefine/>
    <w:qFormat/>
    <w:uiPriority w:val="99"/>
    <w:rPr>
      <w:rFonts w:eastAsia="宋体"/>
      <w:kern w:val="2"/>
      <w:sz w:val="24"/>
      <w:lang w:val="en-US" w:eastAsia="zh-CN"/>
    </w:rPr>
  </w:style>
  <w:style w:type="character" w:customStyle="1" w:styleId="128">
    <w:name w:val="正文缩进 Char"/>
    <w:autoRedefine/>
    <w:qFormat/>
    <w:uiPriority w:val="99"/>
    <w:rPr>
      <w:rFonts w:eastAsia="宋体"/>
      <w:kern w:val="2"/>
      <w:sz w:val="21"/>
      <w:lang w:val="en-US" w:eastAsia="zh-CN"/>
    </w:rPr>
  </w:style>
  <w:style w:type="character" w:customStyle="1" w:styleId="129">
    <w:name w:val="正文首行缩进 Char1"/>
    <w:autoRedefine/>
    <w:qFormat/>
    <w:uiPriority w:val="99"/>
    <w:rPr>
      <w:rFonts w:ascii="宋体" w:hAnsi="Times New Roman" w:eastAsia="宋体"/>
      <w:snapToGrid w:val="0"/>
      <w:kern w:val="2"/>
      <w:sz w:val="21"/>
      <w:lang w:val="zh-CN"/>
    </w:rPr>
  </w:style>
  <w:style w:type="character" w:customStyle="1" w:styleId="130">
    <w:name w:val="Char Char28"/>
    <w:autoRedefine/>
    <w:qFormat/>
    <w:uiPriority w:val="99"/>
    <w:rPr>
      <w:rFonts w:ascii="仿宋_GB2312" w:hAnsi="仿宋_GB2312" w:eastAsia="仿宋_GB2312"/>
      <w:kern w:val="1"/>
      <w:sz w:val="28"/>
    </w:rPr>
  </w:style>
  <w:style w:type="character" w:customStyle="1" w:styleId="131">
    <w:name w:val="标题 3 Char1"/>
    <w:autoRedefine/>
    <w:qFormat/>
    <w:uiPriority w:val="99"/>
    <w:rPr>
      <w:rFonts w:ascii="华文中宋" w:hAnsi="华文中宋" w:eastAsia="华文中宋"/>
      <w:b/>
      <w:kern w:val="2"/>
      <w:sz w:val="32"/>
      <w:lang w:val="en-US" w:eastAsia="zh-CN"/>
    </w:rPr>
  </w:style>
  <w:style w:type="character" w:customStyle="1" w:styleId="132">
    <w:name w:val="U_正文 Char"/>
    <w:link w:val="133"/>
    <w:autoRedefine/>
    <w:qFormat/>
    <w:locked/>
    <w:uiPriority w:val="99"/>
    <w:rPr>
      <w:sz w:val="24"/>
    </w:rPr>
  </w:style>
  <w:style w:type="paragraph" w:customStyle="1" w:styleId="133">
    <w:name w:val="U_正文"/>
    <w:basedOn w:val="1"/>
    <w:link w:val="132"/>
    <w:autoRedefine/>
    <w:qFormat/>
    <w:uiPriority w:val="99"/>
    <w:pPr>
      <w:adjustRightInd/>
      <w:spacing w:beforeLines="20" w:afterLines="20" w:line="300" w:lineRule="auto"/>
      <w:ind w:firstLine="200" w:firstLineChars="200"/>
    </w:pPr>
    <w:rPr>
      <w:kern w:val="0"/>
      <w:sz w:val="24"/>
      <w:szCs w:val="20"/>
    </w:rPr>
  </w:style>
  <w:style w:type="character" w:customStyle="1" w:styleId="134">
    <w:name w:val="HTML 地址 Char1"/>
    <w:autoRedefine/>
    <w:qFormat/>
    <w:uiPriority w:val="99"/>
    <w:rPr>
      <w:rFonts w:ascii="Times New Roman" w:hAnsi="Times New Roman" w:eastAsia="宋体"/>
      <w:i/>
      <w:sz w:val="24"/>
    </w:rPr>
  </w:style>
  <w:style w:type="character" w:customStyle="1" w:styleId="135">
    <w:name w:val="Char Char51"/>
    <w:autoRedefine/>
    <w:qFormat/>
    <w:uiPriority w:val="99"/>
    <w:rPr>
      <w:rFonts w:ascii="宋体" w:hAnsi="Courier New" w:eastAsia="宋体"/>
      <w:kern w:val="2"/>
      <w:sz w:val="21"/>
      <w:lang w:val="en-US" w:eastAsia="zh-CN"/>
    </w:rPr>
  </w:style>
  <w:style w:type="character" w:customStyle="1" w:styleId="136">
    <w:name w:val="表正文 Char"/>
    <w:autoRedefine/>
    <w:qFormat/>
    <w:uiPriority w:val="99"/>
    <w:rPr>
      <w:rFonts w:ascii="宋体" w:eastAsia="宋体"/>
      <w:snapToGrid w:val="0"/>
      <w:color w:val="000000"/>
      <w:kern w:val="28"/>
      <w:sz w:val="28"/>
      <w:lang w:val="en-US" w:eastAsia="zh-CN"/>
    </w:rPr>
  </w:style>
  <w:style w:type="character" w:customStyle="1" w:styleId="137">
    <w:name w:val="Char Char34"/>
    <w:autoRedefine/>
    <w:qFormat/>
    <w:uiPriority w:val="99"/>
    <w:rPr>
      <w:b/>
      <w:kern w:val="1"/>
      <w:sz w:val="28"/>
    </w:rPr>
  </w:style>
  <w:style w:type="character" w:customStyle="1" w:styleId="138">
    <w:name w:val="Normal Indent Char"/>
    <w:autoRedefine/>
    <w:qFormat/>
    <w:locked/>
    <w:uiPriority w:val="99"/>
    <w:rPr>
      <w:rFonts w:ascii="Calibri" w:hAnsi="Calibri" w:eastAsia="宋体"/>
      <w:snapToGrid w:val="0"/>
      <w:kern w:val="2"/>
      <w:sz w:val="22"/>
      <w:lang w:val="en-US" w:eastAsia="zh-CN"/>
    </w:rPr>
  </w:style>
  <w:style w:type="character" w:customStyle="1" w:styleId="139">
    <w:name w:val="哈哈正文 Char"/>
    <w:link w:val="140"/>
    <w:autoRedefine/>
    <w:qFormat/>
    <w:locked/>
    <w:uiPriority w:val="99"/>
    <w:rPr>
      <w:rFonts w:ascii="宋体" w:hAnsi="宋体" w:eastAsia="宋体"/>
      <w:kern w:val="2"/>
      <w:sz w:val="24"/>
    </w:rPr>
  </w:style>
  <w:style w:type="paragraph" w:customStyle="1" w:styleId="140">
    <w:name w:val="哈哈正文"/>
    <w:basedOn w:val="1"/>
    <w:link w:val="139"/>
    <w:autoRedefine/>
    <w:qFormat/>
    <w:uiPriority w:val="99"/>
    <w:pPr>
      <w:adjustRightInd/>
      <w:spacing w:line="360" w:lineRule="auto"/>
      <w:ind w:firstLine="200" w:firstLineChars="200"/>
    </w:pPr>
    <w:rPr>
      <w:rFonts w:ascii="宋体" w:hAnsi="宋体"/>
      <w:sz w:val="24"/>
      <w:szCs w:val="20"/>
    </w:rPr>
  </w:style>
  <w:style w:type="character" w:customStyle="1" w:styleId="141">
    <w:name w:val="未处理的提及1"/>
    <w:autoRedefine/>
    <w:qFormat/>
    <w:uiPriority w:val="99"/>
    <w:rPr>
      <w:color w:val="808080"/>
      <w:shd w:val="clear" w:color="auto" w:fill="E6E6E6"/>
    </w:rPr>
  </w:style>
  <w:style w:type="character" w:customStyle="1" w:styleId="142">
    <w:name w:val="txt"/>
    <w:autoRedefine/>
    <w:qFormat/>
    <w:uiPriority w:val="99"/>
    <w:rPr>
      <w:rFonts w:ascii="仿宋_GB2312" w:eastAsia="微软雅黑"/>
      <w:b/>
      <w:kern w:val="2"/>
      <w:sz w:val="32"/>
      <w:lang w:val="en-US" w:eastAsia="zh-CN"/>
    </w:rPr>
  </w:style>
  <w:style w:type="character" w:customStyle="1" w:styleId="143">
    <w:name w:val="二级标题 Char Char"/>
    <w:autoRedefine/>
    <w:qFormat/>
    <w:uiPriority w:val="99"/>
    <w:rPr>
      <w:rFonts w:ascii="宋体" w:hAnsi="宋体" w:eastAsia="宋体"/>
      <w:b/>
      <w:snapToGrid w:val="0"/>
      <w:kern w:val="2"/>
      <w:sz w:val="24"/>
      <w:lang w:val="en-US" w:eastAsia="zh-CN"/>
    </w:rPr>
  </w:style>
  <w:style w:type="character" w:customStyle="1" w:styleId="144">
    <w:name w:val="Char Char32"/>
    <w:autoRedefine/>
    <w:qFormat/>
    <w:uiPriority w:val="99"/>
    <w:rPr>
      <w:b/>
      <w:kern w:val="1"/>
      <w:sz w:val="24"/>
    </w:rPr>
  </w:style>
  <w:style w:type="character" w:customStyle="1" w:styleId="145">
    <w:name w:val="PI Char1"/>
    <w:autoRedefine/>
    <w:qFormat/>
    <w:uiPriority w:val="99"/>
    <w:rPr>
      <w:rFonts w:ascii="宋体" w:eastAsia="宋体"/>
      <w:kern w:val="2"/>
      <w:sz w:val="24"/>
    </w:rPr>
  </w:style>
  <w:style w:type="character" w:customStyle="1" w:styleId="146">
    <w:name w:val="tw4winTerm"/>
    <w:autoRedefine/>
    <w:qFormat/>
    <w:uiPriority w:val="99"/>
    <w:rPr>
      <w:color w:val="0000FF"/>
    </w:rPr>
  </w:style>
  <w:style w:type="character" w:customStyle="1" w:styleId="147">
    <w:name w:val="普通文字 Char Char1"/>
    <w:autoRedefine/>
    <w:qFormat/>
    <w:uiPriority w:val="99"/>
    <w:rPr>
      <w:rFonts w:ascii="宋体" w:hAnsi="Courier New"/>
      <w:kern w:val="2"/>
      <w:sz w:val="21"/>
    </w:rPr>
  </w:style>
  <w:style w:type="character" w:customStyle="1" w:styleId="148">
    <w:name w:val="Char Char101"/>
    <w:autoRedefine/>
    <w:qFormat/>
    <w:uiPriority w:val="99"/>
    <w:rPr>
      <w:rFonts w:ascii="宋体" w:eastAsia="宋体"/>
      <w:kern w:val="2"/>
      <w:sz w:val="24"/>
      <w:lang w:val="en-US" w:eastAsia="zh-CN"/>
    </w:rPr>
  </w:style>
  <w:style w:type="character" w:customStyle="1" w:styleId="149">
    <w:name w:val="标题 4 Char"/>
    <w:autoRedefine/>
    <w:qFormat/>
    <w:uiPriority w:val="99"/>
    <w:rPr>
      <w:rFonts w:ascii="Arial" w:hAnsi="Arial" w:eastAsia="黑体"/>
      <w:b/>
      <w:kern w:val="2"/>
      <w:sz w:val="28"/>
    </w:rPr>
  </w:style>
  <w:style w:type="character" w:customStyle="1" w:styleId="150">
    <w:name w:val="链接"/>
    <w:autoRedefine/>
    <w:qFormat/>
    <w:uiPriority w:val="99"/>
    <w:rPr>
      <w:color w:val="0000FF"/>
      <w:sz w:val="21"/>
      <w:u w:val="single"/>
    </w:rPr>
  </w:style>
  <w:style w:type="character" w:customStyle="1" w:styleId="151">
    <w:name w:val="h4 Char"/>
    <w:autoRedefine/>
    <w:qFormat/>
    <w:uiPriority w:val="99"/>
    <w:rPr>
      <w:rFonts w:ascii="Arial" w:hAnsi="Arial" w:eastAsia="黑体"/>
      <w:b/>
      <w:kern w:val="2"/>
      <w:sz w:val="28"/>
      <w:lang w:val="zh-CN" w:eastAsia="zh-CN"/>
    </w:rPr>
  </w:style>
  <w:style w:type="character" w:customStyle="1" w:styleId="152">
    <w:name w:val="5正文 Char"/>
    <w:link w:val="153"/>
    <w:autoRedefine/>
    <w:qFormat/>
    <w:locked/>
    <w:uiPriority w:val="99"/>
    <w:rPr>
      <w:rFonts w:ascii="仿宋_GB2312" w:hAnsi="微软雅黑" w:eastAsia="仿宋_GB2312"/>
      <w:sz w:val="21"/>
    </w:rPr>
  </w:style>
  <w:style w:type="paragraph" w:customStyle="1" w:styleId="153">
    <w:name w:val="5正文"/>
    <w:basedOn w:val="1"/>
    <w:link w:val="152"/>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4">
    <w:name w:val="标题 3 字符"/>
    <w:autoRedefine/>
    <w:qFormat/>
    <w:uiPriority w:val="99"/>
    <w:rPr>
      <w:b/>
      <w:kern w:val="2"/>
      <w:sz w:val="32"/>
    </w:rPr>
  </w:style>
  <w:style w:type="character" w:customStyle="1" w:styleId="155">
    <w:name w:val="样式6 Char"/>
    <w:autoRedefine/>
    <w:qFormat/>
    <w:uiPriority w:val="99"/>
    <w:rPr>
      <w:rFonts w:ascii="仿宋_GB2312" w:hAnsi="宋体" w:eastAsia="仿宋_GB2312"/>
      <w:b/>
      <w:kern w:val="2"/>
      <w:sz w:val="24"/>
      <w:lang w:val="en-US" w:eastAsia="zh-CN"/>
    </w:rPr>
  </w:style>
  <w:style w:type="character" w:customStyle="1" w:styleId="156">
    <w:name w:val="Char Char14"/>
    <w:autoRedefine/>
    <w:qFormat/>
    <w:uiPriority w:val="99"/>
    <w:rPr>
      <w:rFonts w:ascii="黑体" w:hAnsi="黑体" w:eastAsia="黑体"/>
    </w:rPr>
  </w:style>
  <w:style w:type="character" w:customStyle="1" w:styleId="157">
    <w:name w:val="Heading 2 Hidden Char"/>
    <w:autoRedefine/>
    <w:qFormat/>
    <w:uiPriority w:val="99"/>
    <w:rPr>
      <w:rFonts w:ascii="仿宋_GB2312" w:eastAsia="仿宋_GB2312"/>
      <w:b/>
      <w:kern w:val="2"/>
      <w:sz w:val="24"/>
      <w:lang w:val="zh-CN" w:eastAsia="zh-CN"/>
    </w:rPr>
  </w:style>
  <w:style w:type="character" w:customStyle="1" w:styleId="158">
    <w:name w:val="font11"/>
    <w:autoRedefine/>
    <w:qFormat/>
    <w:uiPriority w:val="99"/>
    <w:rPr>
      <w:rFonts w:ascii="Times New Roman" w:hAnsi="Times New Roman"/>
      <w:color w:val="000000"/>
      <w:sz w:val="22"/>
      <w:u w:val="none"/>
    </w:rPr>
  </w:style>
  <w:style w:type="character" w:customStyle="1" w:styleId="159">
    <w:name w:val="表正文 Char1"/>
    <w:autoRedefine/>
    <w:qFormat/>
    <w:uiPriority w:val="99"/>
    <w:rPr>
      <w:rFonts w:ascii="宋体" w:eastAsia="宋体"/>
      <w:snapToGrid w:val="0"/>
      <w:color w:val="000000"/>
      <w:kern w:val="28"/>
      <w:sz w:val="28"/>
    </w:rPr>
  </w:style>
  <w:style w:type="character" w:customStyle="1" w:styleId="160">
    <w:name w:val="blue1"/>
    <w:basedOn w:val="72"/>
    <w:autoRedefine/>
    <w:qFormat/>
    <w:uiPriority w:val="99"/>
    <w:rPr>
      <w:rFonts w:ascii="Arial" w:hAnsi="Arial" w:eastAsia="黑体" w:cs="Arial"/>
      <w:snapToGrid w:val="0"/>
      <w:kern w:val="0"/>
      <w:sz w:val="21"/>
      <w:szCs w:val="21"/>
    </w:rPr>
  </w:style>
  <w:style w:type="character" w:customStyle="1" w:styleId="161">
    <w:name w:val="标书1 Char"/>
    <w:autoRedefine/>
    <w:qFormat/>
    <w:uiPriority w:val="99"/>
    <w:rPr>
      <w:rFonts w:eastAsia="宋体"/>
      <w:b/>
      <w:kern w:val="44"/>
      <w:sz w:val="44"/>
      <w:lang w:val="en-US" w:eastAsia="zh-CN"/>
    </w:rPr>
  </w:style>
  <w:style w:type="character" w:customStyle="1" w:styleId="162">
    <w:name w:val="样式5 Char"/>
    <w:autoRedefine/>
    <w:qFormat/>
    <w:uiPriority w:val="99"/>
    <w:rPr>
      <w:rFonts w:ascii="仿宋_GB2312" w:hAnsi="仿宋" w:eastAsia="仿宋_GB2312"/>
      <w:kern w:val="2"/>
      <w:sz w:val="24"/>
    </w:rPr>
  </w:style>
  <w:style w:type="character" w:customStyle="1" w:styleId="163">
    <w:name w:val="样式4 Char"/>
    <w:autoRedefine/>
    <w:qFormat/>
    <w:uiPriority w:val="99"/>
    <w:rPr>
      <w:rFonts w:ascii="仿宋_GB2312" w:hAnsi="仿宋" w:eastAsia="仿宋_GB2312"/>
      <w:b/>
      <w:kern w:val="2"/>
      <w:sz w:val="32"/>
    </w:rPr>
  </w:style>
  <w:style w:type="character" w:customStyle="1" w:styleId="164">
    <w:name w:val="插图说明 Char"/>
    <w:autoRedefine/>
    <w:qFormat/>
    <w:uiPriority w:val="99"/>
    <w:rPr>
      <w:rFonts w:eastAsia="黑体"/>
      <w:sz w:val="24"/>
      <w:lang w:val="en-US" w:eastAsia="zh-CN"/>
    </w:rPr>
  </w:style>
  <w:style w:type="character" w:customStyle="1" w:styleId="165">
    <w:name w:val="正文2 Char Char"/>
    <w:link w:val="166"/>
    <w:autoRedefine/>
    <w:qFormat/>
    <w:locked/>
    <w:uiPriority w:val="99"/>
    <w:rPr>
      <w:rFonts w:eastAsia="宋体"/>
      <w:kern w:val="2"/>
      <w:sz w:val="24"/>
      <w:lang w:val="en-US" w:eastAsia="zh-CN"/>
    </w:rPr>
  </w:style>
  <w:style w:type="paragraph" w:customStyle="1" w:styleId="166">
    <w:name w:val="正文2"/>
    <w:basedOn w:val="1"/>
    <w:link w:val="165"/>
    <w:autoRedefine/>
    <w:qFormat/>
    <w:uiPriority w:val="99"/>
    <w:pPr>
      <w:spacing w:before="156" w:line="360" w:lineRule="auto"/>
      <w:ind w:firstLine="510" w:firstLineChars="200"/>
    </w:pPr>
    <w:rPr>
      <w:sz w:val="24"/>
      <w:szCs w:val="20"/>
    </w:rPr>
  </w:style>
  <w:style w:type="character" w:customStyle="1" w:styleId="167">
    <w:name w:val="Char Char24"/>
    <w:autoRedefine/>
    <w:qFormat/>
    <w:uiPriority w:val="99"/>
    <w:rPr>
      <w:kern w:val="1"/>
      <w:sz w:val="21"/>
    </w:rPr>
  </w:style>
  <w:style w:type="character" w:customStyle="1" w:styleId="168">
    <w:name w:val="普通文字 Char1 Char"/>
    <w:autoRedefine/>
    <w:qFormat/>
    <w:uiPriority w:val="99"/>
    <w:rPr>
      <w:rFonts w:ascii="宋体" w:hAnsi="Courier New" w:eastAsia="宋体"/>
      <w:kern w:val="2"/>
      <w:sz w:val="24"/>
      <w:lang w:val="en-US" w:eastAsia="zh-CN"/>
    </w:rPr>
  </w:style>
  <w:style w:type="character" w:customStyle="1" w:styleId="169">
    <w:name w:val="h3 Char1"/>
    <w:autoRedefine/>
    <w:qFormat/>
    <w:uiPriority w:val="99"/>
    <w:rPr>
      <w:rFonts w:eastAsia="宋体"/>
      <w:b/>
      <w:kern w:val="2"/>
      <w:sz w:val="32"/>
    </w:rPr>
  </w:style>
  <w:style w:type="character" w:customStyle="1" w:styleId="170">
    <w:name w:val="标题 Char1"/>
    <w:autoRedefine/>
    <w:qFormat/>
    <w:uiPriority w:val="99"/>
    <w:rPr>
      <w:rFonts w:ascii="Cambria" w:hAnsi="Cambria" w:eastAsia="宋体"/>
      <w:b/>
      <w:sz w:val="32"/>
    </w:rPr>
  </w:style>
  <w:style w:type="character" w:customStyle="1" w:styleId="171">
    <w:name w:val="gf正文1 Char"/>
    <w:autoRedefine/>
    <w:qFormat/>
    <w:uiPriority w:val="99"/>
    <w:rPr>
      <w:rFonts w:ascii="宋体" w:hAnsi="宋体" w:eastAsia="宋体"/>
      <w:kern w:val="2"/>
      <w:sz w:val="24"/>
      <w:lang w:val="en-US" w:eastAsia="zh-CN"/>
    </w:rPr>
  </w:style>
  <w:style w:type="character" w:customStyle="1" w:styleId="172">
    <w:name w:val="正文文本缩进 Char1"/>
    <w:autoRedefine/>
    <w:qFormat/>
    <w:uiPriority w:val="99"/>
    <w:rPr>
      <w:rFonts w:ascii="Calibri" w:hAnsi="Calibri"/>
      <w:sz w:val="28"/>
    </w:rPr>
  </w:style>
  <w:style w:type="character" w:customStyle="1" w:styleId="173">
    <w:name w:val="No Spacing Char"/>
    <w:link w:val="174"/>
    <w:autoRedefine/>
    <w:qFormat/>
    <w:locked/>
    <w:uiPriority w:val="99"/>
    <w:rPr>
      <w:sz w:val="22"/>
      <w:lang w:val="en-US" w:eastAsia="zh-CN"/>
    </w:rPr>
  </w:style>
  <w:style w:type="paragraph" w:customStyle="1" w:styleId="174">
    <w:name w:val="无间隔1"/>
    <w:link w:val="173"/>
    <w:autoRedefine/>
    <w:qFormat/>
    <w:uiPriority w:val="99"/>
    <w:rPr>
      <w:rFonts w:ascii="Times New Roman" w:hAnsi="Times New Roman" w:eastAsia="宋体" w:cs="Times New Roman"/>
      <w:kern w:val="0"/>
      <w:sz w:val="22"/>
      <w:szCs w:val="22"/>
      <w:lang w:val="en-US" w:eastAsia="zh-CN" w:bidi="ar-SA"/>
    </w:rPr>
  </w:style>
  <w:style w:type="character" w:customStyle="1" w:styleId="175">
    <w:name w:val="样式7 Char"/>
    <w:autoRedefine/>
    <w:qFormat/>
    <w:uiPriority w:val="99"/>
    <w:rPr>
      <w:rFonts w:ascii="仿宋_GB2312" w:hAnsi="仿宋" w:eastAsia="仿宋_GB2312"/>
      <w:b/>
      <w:kern w:val="2"/>
      <w:sz w:val="24"/>
    </w:rPr>
  </w:style>
  <w:style w:type="character" w:customStyle="1" w:styleId="176">
    <w:name w:val="font12gray1"/>
    <w:autoRedefine/>
    <w:qFormat/>
    <w:uiPriority w:val="99"/>
    <w:rPr>
      <w:rFonts w:ascii="仿宋_GB2312" w:eastAsia="微软雅黑"/>
      <w:b/>
      <w:spacing w:val="300"/>
      <w:kern w:val="2"/>
      <w:sz w:val="18"/>
      <w:lang w:val="en-US" w:eastAsia="zh-CN"/>
    </w:rPr>
  </w:style>
  <w:style w:type="character" w:customStyle="1" w:styleId="177">
    <w:name w:val="Char Char7"/>
    <w:autoRedefine/>
    <w:semiHidden/>
    <w:qFormat/>
    <w:uiPriority w:val="99"/>
    <w:rPr>
      <w:rFonts w:eastAsia="宋体"/>
      <w:kern w:val="2"/>
      <w:sz w:val="24"/>
      <w:lang w:val="en-US" w:eastAsia="zh-CN"/>
    </w:rPr>
  </w:style>
  <w:style w:type="character" w:customStyle="1" w:styleId="178">
    <w:name w:val="表名 Char"/>
    <w:autoRedefine/>
    <w:qFormat/>
    <w:uiPriority w:val="99"/>
    <w:rPr>
      <w:rFonts w:eastAsia="宋体"/>
      <w:b/>
      <w:kern w:val="2"/>
      <w:sz w:val="24"/>
      <w:lang w:val="en-US" w:eastAsia="zh-CN"/>
    </w:rPr>
  </w:style>
  <w:style w:type="character" w:customStyle="1" w:styleId="179">
    <w:name w:val="font41"/>
    <w:autoRedefine/>
    <w:qFormat/>
    <w:uiPriority w:val="99"/>
    <w:rPr>
      <w:rFonts w:ascii="仿宋_GB2312" w:eastAsia="仿宋_GB2312"/>
      <w:color w:val="000000"/>
      <w:sz w:val="22"/>
      <w:u w:val="none"/>
    </w:rPr>
  </w:style>
  <w:style w:type="character" w:customStyle="1" w:styleId="180">
    <w:name w:val="纯文本 Char_0"/>
    <w:link w:val="181"/>
    <w:autoRedefine/>
    <w:qFormat/>
    <w:locked/>
    <w:uiPriority w:val="99"/>
    <w:rPr>
      <w:rFonts w:ascii="宋体" w:hAnsi="Courier New"/>
      <w:kern w:val="2"/>
      <w:sz w:val="21"/>
      <w:lang w:val="en-US" w:eastAsia="zh-CN"/>
    </w:rPr>
  </w:style>
  <w:style w:type="paragraph" w:customStyle="1" w:styleId="181">
    <w:name w:val="纯文本_0_0"/>
    <w:basedOn w:val="182"/>
    <w:link w:val="180"/>
    <w:autoRedefine/>
    <w:qFormat/>
    <w:uiPriority w:val="99"/>
    <w:rPr>
      <w:rFonts w:ascii="宋体" w:hAnsi="Courier New"/>
      <w:szCs w:val="20"/>
    </w:rPr>
  </w:style>
  <w:style w:type="paragraph" w:customStyle="1" w:styleId="182">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正文 项目2 Char"/>
    <w:basedOn w:val="184"/>
    <w:autoRedefine/>
    <w:qFormat/>
    <w:uiPriority w:val="99"/>
    <w:rPr>
      <w:rFonts w:cs="Times New Roman"/>
      <w:lang w:bidi="ar-SA"/>
    </w:rPr>
  </w:style>
  <w:style w:type="character" w:customStyle="1" w:styleId="184">
    <w:name w:val="正文 项目 Char"/>
    <w:autoRedefine/>
    <w:qFormat/>
    <w:uiPriority w:val="99"/>
    <w:rPr>
      <w:rFonts w:ascii="仿宋_GB2312" w:hAnsi="仿宋_GB2312" w:eastAsia="仿宋_GB2312"/>
      <w:kern w:val="2"/>
      <w:sz w:val="24"/>
    </w:rPr>
  </w:style>
  <w:style w:type="character" w:customStyle="1" w:styleId="185">
    <w:name w:val="h Char Char1"/>
    <w:autoRedefine/>
    <w:qFormat/>
    <w:uiPriority w:val="99"/>
    <w:rPr>
      <w:rFonts w:eastAsia="宋体"/>
      <w:kern w:val="2"/>
      <w:sz w:val="18"/>
      <w:lang w:val="en-US" w:eastAsia="zh-CN"/>
    </w:rPr>
  </w:style>
  <w:style w:type="character" w:customStyle="1" w:styleId="186">
    <w:name w:val="Char Char27"/>
    <w:autoRedefine/>
    <w:qFormat/>
    <w:uiPriority w:val="99"/>
    <w:rPr>
      <w:rFonts w:ascii="宋体" w:hAnsi="宋体" w:eastAsia="宋体"/>
      <w:color w:val="000000"/>
      <w:kern w:val="1"/>
      <w:sz w:val="28"/>
      <w:lang w:val="en-US" w:eastAsia="zh-CN"/>
    </w:rPr>
  </w:style>
  <w:style w:type="character" w:customStyle="1" w:styleId="187">
    <w:name w:val="px14"/>
    <w:autoRedefine/>
    <w:qFormat/>
    <w:uiPriority w:val="99"/>
    <w:rPr>
      <w:rFonts w:ascii="仿宋_GB2312" w:eastAsia="微软雅黑"/>
      <w:b/>
      <w:kern w:val="2"/>
      <w:sz w:val="32"/>
      <w:lang w:val="en-US" w:eastAsia="zh-CN"/>
    </w:rPr>
  </w:style>
  <w:style w:type="character" w:customStyle="1" w:styleId="188">
    <w:name w:val="HTML 预设格式 Char1"/>
    <w:autoRedefine/>
    <w:qFormat/>
    <w:uiPriority w:val="99"/>
    <w:rPr>
      <w:rFonts w:ascii="Courier New" w:hAnsi="Courier New" w:eastAsia="宋体"/>
      <w:sz w:val="20"/>
    </w:rPr>
  </w:style>
  <w:style w:type="character" w:customStyle="1" w:styleId="189">
    <w:name w:val="普通文字 Char1"/>
    <w:autoRedefine/>
    <w:qFormat/>
    <w:uiPriority w:val="99"/>
    <w:rPr>
      <w:rFonts w:ascii="宋体" w:hAnsi="Courier New" w:eastAsia="宋体"/>
      <w:kern w:val="2"/>
      <w:sz w:val="21"/>
      <w:lang w:val="en-US" w:eastAsia="zh-CN"/>
    </w:rPr>
  </w:style>
  <w:style w:type="character" w:customStyle="1" w:styleId="190">
    <w:name w:val="hei16b1"/>
    <w:autoRedefine/>
    <w:qFormat/>
    <w:uiPriority w:val="99"/>
    <w:rPr>
      <w:rFonts w:ascii="Arial" w:hAnsi="Arial"/>
      <w:b/>
      <w:color w:val="000000"/>
      <w:sz w:val="24"/>
    </w:rPr>
  </w:style>
  <w:style w:type="character" w:customStyle="1" w:styleId="191">
    <w:name w:val="正文（绿盟科技） Char"/>
    <w:link w:val="192"/>
    <w:autoRedefine/>
    <w:qFormat/>
    <w:locked/>
    <w:uiPriority w:val="99"/>
    <w:rPr>
      <w:rFonts w:ascii="Arial" w:hAnsi="Arial"/>
      <w:sz w:val="21"/>
      <w:lang w:val="en-US" w:eastAsia="zh-CN"/>
    </w:rPr>
  </w:style>
  <w:style w:type="paragraph" w:customStyle="1" w:styleId="192">
    <w:name w:val="正文（绿盟科技）"/>
    <w:link w:val="191"/>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3">
    <w:name w:val="Char Char19"/>
    <w:autoRedefine/>
    <w:qFormat/>
    <w:uiPriority w:val="99"/>
    <w:rPr>
      <w:rFonts w:ascii="宋体" w:eastAsia="宋体"/>
      <w:i/>
      <w:sz w:val="24"/>
    </w:rPr>
  </w:style>
  <w:style w:type="character" w:customStyle="1" w:styleId="194">
    <w:name w:val="页脚 Char"/>
    <w:autoRedefine/>
    <w:qFormat/>
    <w:uiPriority w:val="99"/>
    <w:rPr>
      <w:rFonts w:eastAsia="仿宋_GB2312"/>
      <w:kern w:val="2"/>
      <w:sz w:val="18"/>
      <w:lang w:val="en-US" w:eastAsia="zh-CN"/>
    </w:rPr>
  </w:style>
  <w:style w:type="character" w:customStyle="1" w:styleId="195">
    <w:name w:val="批注主题 Char"/>
    <w:autoRedefine/>
    <w:qFormat/>
    <w:uiPriority w:val="99"/>
    <w:rPr>
      <w:rFonts w:eastAsia="宋体"/>
      <w:b/>
      <w:kern w:val="2"/>
      <w:sz w:val="24"/>
      <w:lang w:val="en-US" w:eastAsia="zh-CN"/>
    </w:rPr>
  </w:style>
  <w:style w:type="character" w:customStyle="1" w:styleId="196">
    <w:name w:val="标题 2 字符"/>
    <w:autoRedefine/>
    <w:qFormat/>
    <w:uiPriority w:val="99"/>
    <w:rPr>
      <w:rFonts w:ascii="仿宋_GB2312" w:hAnsi="Times New Roman" w:eastAsia="仿宋_GB2312"/>
      <w:b/>
      <w:kern w:val="2"/>
      <w:sz w:val="24"/>
      <w:lang w:val="zh-CN"/>
    </w:rPr>
  </w:style>
  <w:style w:type="character" w:customStyle="1" w:styleId="197">
    <w:name w:val="Char Char72"/>
    <w:autoRedefine/>
    <w:qFormat/>
    <w:uiPriority w:val="99"/>
    <w:rPr>
      <w:rFonts w:eastAsia="宋体"/>
      <w:kern w:val="2"/>
      <w:sz w:val="24"/>
      <w:lang w:val="en-US" w:eastAsia="zh-CN"/>
    </w:rPr>
  </w:style>
  <w:style w:type="character" w:customStyle="1" w:styleId="198">
    <w:name w:val="正文文本缩进 Char2"/>
    <w:autoRedefine/>
    <w:qFormat/>
    <w:uiPriority w:val="99"/>
    <w:rPr>
      <w:rFonts w:ascii="Times New Roman" w:hAnsi="Times New Roman" w:eastAsia="宋体"/>
      <w:snapToGrid w:val="0"/>
      <w:kern w:val="0"/>
      <w:sz w:val="24"/>
    </w:rPr>
  </w:style>
  <w:style w:type="character" w:customStyle="1" w:styleId="199">
    <w:name w:val="样式2 Char"/>
    <w:autoRedefine/>
    <w:qFormat/>
    <w:uiPriority w:val="99"/>
    <w:rPr>
      <w:rFonts w:ascii="仿宋_GB2312" w:hAnsi="仿宋" w:eastAsia="仿宋_GB2312"/>
      <w:b/>
      <w:sz w:val="30"/>
      <w:lang w:val="zh-CN"/>
    </w:rPr>
  </w:style>
  <w:style w:type="character" w:customStyle="1" w:styleId="200">
    <w:name w:val="表格名称[858D7CFB-ED40-4347-BF05-701D383B685F]"/>
    <w:link w:val="201"/>
    <w:autoRedefine/>
    <w:qFormat/>
    <w:locked/>
    <w:uiPriority w:val="99"/>
    <w:rPr>
      <w:sz w:val="32"/>
    </w:rPr>
  </w:style>
  <w:style w:type="paragraph" w:customStyle="1" w:styleId="201">
    <w:name w:val="表格名称"/>
    <w:basedOn w:val="4"/>
    <w:link w:val="200"/>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2">
    <w:name w:val="Char Char4"/>
    <w:autoRedefine/>
    <w:qFormat/>
    <w:uiPriority w:val="99"/>
    <w:rPr>
      <w:rFonts w:eastAsia="宋体"/>
      <w:b/>
      <w:sz w:val="24"/>
      <w:lang w:val="en-GB" w:eastAsia="zh-CN"/>
    </w:rPr>
  </w:style>
  <w:style w:type="character" w:customStyle="1" w:styleId="203">
    <w:name w:val="c7 style3"/>
    <w:autoRedefine/>
    <w:qFormat/>
    <w:uiPriority w:val="99"/>
  </w:style>
  <w:style w:type="character" w:customStyle="1" w:styleId="204">
    <w:name w:val="正文文本 3 Char1"/>
    <w:autoRedefine/>
    <w:semiHidden/>
    <w:qFormat/>
    <w:uiPriority w:val="99"/>
    <w:rPr>
      <w:rFonts w:ascii="Times New Roman" w:hAnsi="Times New Roman" w:eastAsia="宋体"/>
      <w:sz w:val="16"/>
    </w:rPr>
  </w:style>
  <w:style w:type="character" w:customStyle="1" w:styleId="205">
    <w:name w:val="tw4winInternal"/>
    <w:autoRedefine/>
    <w:qFormat/>
    <w:uiPriority w:val="99"/>
    <w:rPr>
      <w:rFonts w:ascii="Courier New" w:hAnsi="Courier New"/>
      <w:color w:val="FF0000"/>
      <w:lang w:val="en-US" w:eastAsia="zh-CN"/>
    </w:rPr>
  </w:style>
  <w:style w:type="character" w:customStyle="1" w:styleId="206">
    <w:name w:val="Char Char10"/>
    <w:autoRedefine/>
    <w:semiHidden/>
    <w:qFormat/>
    <w:uiPriority w:val="99"/>
    <w:rPr>
      <w:rFonts w:ascii="宋体" w:eastAsia="宋体"/>
      <w:kern w:val="2"/>
      <w:sz w:val="24"/>
      <w:lang w:val="en-US" w:eastAsia="zh-CN"/>
    </w:rPr>
  </w:style>
  <w:style w:type="character" w:customStyle="1" w:styleId="207">
    <w:name w:val="shadow11"/>
    <w:autoRedefine/>
    <w:qFormat/>
    <w:uiPriority w:val="99"/>
    <w:rPr>
      <w:color w:val="000000"/>
      <w:sz w:val="21"/>
    </w:rPr>
  </w:style>
  <w:style w:type="character" w:customStyle="1" w:styleId="208">
    <w:name w:val="正文非缩进 Char3"/>
    <w:autoRedefine/>
    <w:qFormat/>
    <w:uiPriority w:val="99"/>
    <w:rPr>
      <w:rFonts w:ascii="宋体" w:eastAsia="宋体"/>
      <w:snapToGrid w:val="0"/>
      <w:color w:val="000000"/>
      <w:kern w:val="28"/>
      <w:sz w:val="28"/>
      <w:lang w:val="en-US" w:eastAsia="zh-CN"/>
    </w:rPr>
  </w:style>
  <w:style w:type="character" w:customStyle="1" w:styleId="209">
    <w:name w:val="Char Char"/>
    <w:autoRedefine/>
    <w:qFormat/>
    <w:uiPriority w:val="99"/>
    <w:rPr>
      <w:rFonts w:ascii="宋体" w:hAnsi="Courier New" w:eastAsia="宋体"/>
      <w:kern w:val="2"/>
      <w:sz w:val="21"/>
      <w:lang w:val="en-US" w:eastAsia="zh-CN"/>
    </w:rPr>
  </w:style>
  <w:style w:type="character" w:customStyle="1" w:styleId="210">
    <w:name w:val="签名 Char1"/>
    <w:autoRedefine/>
    <w:qFormat/>
    <w:uiPriority w:val="99"/>
    <w:rPr>
      <w:rFonts w:ascii="Times New Roman" w:hAnsi="Times New Roman" w:eastAsia="宋体"/>
      <w:sz w:val="24"/>
    </w:rPr>
  </w:style>
  <w:style w:type="character" w:customStyle="1" w:styleId="211">
    <w:name w:val="Char Char18"/>
    <w:autoRedefine/>
    <w:qFormat/>
    <w:uiPriority w:val="99"/>
    <w:rPr>
      <w:rFonts w:ascii="宋体" w:eastAsia="宋体"/>
      <w:sz w:val="28"/>
    </w:rPr>
  </w:style>
  <w:style w:type="character" w:customStyle="1" w:styleId="212">
    <w:name w:val="批注文字 Char"/>
    <w:autoRedefine/>
    <w:qFormat/>
    <w:uiPriority w:val="99"/>
    <w:rPr>
      <w:kern w:val="2"/>
      <w:sz w:val="24"/>
    </w:rPr>
  </w:style>
  <w:style w:type="character" w:customStyle="1" w:styleId="213">
    <w:name w:val="Char Char22"/>
    <w:autoRedefine/>
    <w:qFormat/>
    <w:uiPriority w:val="99"/>
    <w:rPr>
      <w:rFonts w:ascii="宋体" w:eastAsia="宋体"/>
      <w:kern w:val="1"/>
      <w:sz w:val="24"/>
    </w:rPr>
  </w:style>
  <w:style w:type="character" w:customStyle="1" w:styleId="214">
    <w:name w:val="pt141"/>
    <w:autoRedefine/>
    <w:qFormat/>
    <w:uiPriority w:val="99"/>
    <w:rPr>
      <w:color w:val="330066"/>
      <w:sz w:val="22"/>
    </w:rPr>
  </w:style>
  <w:style w:type="character" w:customStyle="1" w:styleId="215">
    <w:name w:val="正文文本缩进 2 Char1"/>
    <w:autoRedefine/>
    <w:semiHidden/>
    <w:qFormat/>
    <w:uiPriority w:val="99"/>
    <w:rPr>
      <w:rFonts w:ascii="Times New Roman" w:hAnsi="Times New Roman" w:eastAsia="宋体"/>
      <w:sz w:val="24"/>
    </w:rPr>
  </w:style>
  <w:style w:type="character" w:customStyle="1" w:styleId="216">
    <w:name w:val="Balloon Text Char1"/>
    <w:link w:val="41"/>
    <w:autoRedefine/>
    <w:qFormat/>
    <w:locked/>
    <w:uiPriority w:val="99"/>
    <w:rPr>
      <w:kern w:val="2"/>
      <w:sz w:val="18"/>
    </w:rPr>
  </w:style>
  <w:style w:type="character" w:customStyle="1" w:styleId="217">
    <w:name w:val="Char Char611"/>
    <w:autoRedefine/>
    <w:qFormat/>
    <w:uiPriority w:val="99"/>
    <w:rPr>
      <w:rFonts w:eastAsia="宋体"/>
      <w:kern w:val="2"/>
      <w:sz w:val="24"/>
      <w:lang w:val="en-US" w:eastAsia="zh-CN"/>
    </w:rPr>
  </w:style>
  <w:style w:type="character" w:customStyle="1" w:styleId="218">
    <w:name w:val="highlight1"/>
    <w:autoRedefine/>
    <w:qFormat/>
    <w:uiPriority w:val="99"/>
    <w:rPr>
      <w:rFonts w:ascii="仿宋_GB2312" w:eastAsia="微软雅黑"/>
      <w:b/>
      <w:kern w:val="2"/>
      <w:sz w:val="23"/>
      <w:lang w:val="en-US" w:eastAsia="zh-CN"/>
    </w:rPr>
  </w:style>
  <w:style w:type="character" w:customStyle="1" w:styleId="219">
    <w:name w:val="my正文 Char"/>
    <w:link w:val="220"/>
    <w:autoRedefine/>
    <w:qFormat/>
    <w:locked/>
    <w:uiPriority w:val="99"/>
    <w:rPr>
      <w:rFonts w:ascii="Tahoma" w:hAnsi="Tahoma"/>
      <w:sz w:val="24"/>
    </w:rPr>
  </w:style>
  <w:style w:type="paragraph" w:customStyle="1" w:styleId="220">
    <w:name w:val="my正文"/>
    <w:basedOn w:val="1"/>
    <w:link w:val="219"/>
    <w:autoRedefine/>
    <w:qFormat/>
    <w:uiPriority w:val="99"/>
    <w:pPr>
      <w:adjustRightInd/>
      <w:spacing w:line="360" w:lineRule="auto"/>
      <w:ind w:firstLine="480" w:firstLineChars="200"/>
    </w:pPr>
    <w:rPr>
      <w:rFonts w:ascii="Tahoma" w:hAnsi="Tahoma"/>
      <w:kern w:val="0"/>
      <w:sz w:val="24"/>
      <w:szCs w:val="20"/>
    </w:rPr>
  </w:style>
  <w:style w:type="character" w:customStyle="1" w:styleId="221">
    <w:name w:val="Normal Indent Char1"/>
    <w:link w:val="16"/>
    <w:autoRedefine/>
    <w:qFormat/>
    <w:locked/>
    <w:uiPriority w:val="99"/>
    <w:rPr>
      <w:rFonts w:ascii="宋体" w:eastAsia="宋体"/>
      <w:snapToGrid w:val="0"/>
      <w:color w:val="000000"/>
      <w:kern w:val="28"/>
      <w:sz w:val="28"/>
      <w:lang w:val="en-US" w:eastAsia="zh-CN"/>
    </w:rPr>
  </w:style>
  <w:style w:type="character" w:customStyle="1" w:styleId="222">
    <w:name w:val="Used by Word for text of Help footnotes Char Char1"/>
    <w:autoRedefine/>
    <w:qFormat/>
    <w:uiPriority w:val="99"/>
    <w:rPr>
      <w:color w:val="0000FF"/>
      <w:sz w:val="21"/>
    </w:rPr>
  </w:style>
  <w:style w:type="character" w:customStyle="1" w:styleId="223">
    <w:name w:val="页眉 Char"/>
    <w:autoRedefine/>
    <w:qFormat/>
    <w:uiPriority w:val="99"/>
    <w:rPr>
      <w:rFonts w:eastAsia="仿宋_GB2312"/>
      <w:kern w:val="2"/>
      <w:sz w:val="18"/>
      <w:lang w:val="en-US" w:eastAsia="zh-CN"/>
    </w:rPr>
  </w:style>
  <w:style w:type="character" w:customStyle="1" w:styleId="224">
    <w:name w:val="FA正文 Char Char"/>
    <w:autoRedefine/>
    <w:qFormat/>
    <w:uiPriority w:val="99"/>
    <w:rPr>
      <w:rFonts w:hAnsi="宋体"/>
      <w:kern w:val="2"/>
      <w:sz w:val="24"/>
    </w:rPr>
  </w:style>
  <w:style w:type="character" w:customStyle="1" w:styleId="225">
    <w:name w:val="纯文本 字符"/>
    <w:autoRedefine/>
    <w:qFormat/>
    <w:uiPriority w:val="99"/>
    <w:rPr>
      <w:rFonts w:ascii="宋体" w:hAnsi="Courier New" w:eastAsia="宋体"/>
      <w:snapToGrid w:val="0"/>
      <w:kern w:val="2"/>
      <w:sz w:val="21"/>
      <w:lang w:val="en-US" w:eastAsia="zh-CN"/>
    </w:rPr>
  </w:style>
  <w:style w:type="character" w:customStyle="1" w:styleId="226">
    <w:name w:val="3级 Char"/>
    <w:link w:val="227"/>
    <w:autoRedefine/>
    <w:qFormat/>
    <w:locked/>
    <w:uiPriority w:val="99"/>
    <w:rPr>
      <w:rFonts w:ascii="宋体" w:eastAsia="宋体"/>
      <w:b/>
      <w:sz w:val="28"/>
    </w:rPr>
  </w:style>
  <w:style w:type="paragraph" w:customStyle="1" w:styleId="227">
    <w:name w:val="3级"/>
    <w:basedOn w:val="228"/>
    <w:link w:val="226"/>
    <w:autoRedefine/>
    <w:qFormat/>
    <w:uiPriority w:val="99"/>
    <w:pPr>
      <w:ind w:left="0" w:right="466" w:firstLine="288"/>
    </w:pPr>
    <w:rPr>
      <w:rFonts w:hAnsi="Times New Roman"/>
      <w:bCs w:val="0"/>
    </w:rPr>
  </w:style>
  <w:style w:type="paragraph" w:customStyle="1" w:styleId="22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9">
    <w:name w:val="myp11"/>
    <w:autoRedefine/>
    <w:qFormat/>
    <w:uiPriority w:val="99"/>
    <w:rPr>
      <w:rFonts w:ascii="仿宋_GB2312" w:eastAsia="微软雅黑"/>
      <w:b/>
      <w:kern w:val="2"/>
      <w:sz w:val="32"/>
      <w:lang w:val="en-US" w:eastAsia="zh-CN"/>
    </w:rPr>
  </w:style>
  <w:style w:type="character" w:customStyle="1" w:styleId="230">
    <w:name w:val="Document Map Char1"/>
    <w:link w:val="20"/>
    <w:autoRedefine/>
    <w:qFormat/>
    <w:locked/>
    <w:uiPriority w:val="99"/>
    <w:rPr>
      <w:kern w:val="2"/>
      <w:sz w:val="24"/>
      <w:shd w:val="clear" w:color="auto" w:fill="000080"/>
    </w:rPr>
  </w:style>
  <w:style w:type="character" w:customStyle="1" w:styleId="231">
    <w:name w:val="H6 Char"/>
    <w:autoRedefine/>
    <w:qFormat/>
    <w:uiPriority w:val="99"/>
    <w:rPr>
      <w:rFonts w:ascii="Arial" w:hAnsi="Arial" w:eastAsia="黑体"/>
      <w:b/>
      <w:kern w:val="2"/>
      <w:sz w:val="24"/>
    </w:rPr>
  </w:style>
  <w:style w:type="character" w:customStyle="1" w:styleId="232">
    <w:name w:val="Char Char91"/>
    <w:autoRedefine/>
    <w:qFormat/>
    <w:uiPriority w:val="99"/>
    <w:rPr>
      <w:rFonts w:eastAsia="宋体"/>
      <w:kern w:val="2"/>
      <w:sz w:val="18"/>
      <w:lang w:val="en-US" w:eastAsia="zh-CN"/>
    </w:rPr>
  </w:style>
  <w:style w:type="character" w:customStyle="1" w:styleId="233">
    <w:name w:val="副标题 Char1"/>
    <w:autoRedefine/>
    <w:qFormat/>
    <w:uiPriority w:val="99"/>
    <w:rPr>
      <w:rFonts w:ascii="Cambria" w:hAnsi="Cambria" w:eastAsia="宋体"/>
      <w:b/>
      <w:snapToGrid w:val="0"/>
      <w:kern w:val="28"/>
      <w:sz w:val="32"/>
    </w:rPr>
  </w:style>
  <w:style w:type="character" w:customStyle="1" w:styleId="234">
    <w:name w:val="font61"/>
    <w:basedOn w:val="72"/>
    <w:autoRedefine/>
    <w:qFormat/>
    <w:uiPriority w:val="99"/>
    <w:rPr>
      <w:rFonts w:ascii="仿宋" w:hAnsi="仿宋" w:eastAsia="仿宋"/>
      <w:color w:val="000000"/>
      <w:sz w:val="20"/>
      <w:u w:val="none"/>
    </w:rPr>
  </w:style>
  <w:style w:type="character" w:customStyle="1" w:styleId="235">
    <w:name w:val="bod1"/>
    <w:autoRedefine/>
    <w:qFormat/>
    <w:uiPriority w:val="99"/>
    <w:rPr>
      <w:rFonts w:ascii="MS Sans Serif" w:hAnsi="MS Sans Serif" w:eastAsia="微软雅黑"/>
      <w:b/>
      <w:color w:val="000000"/>
      <w:kern w:val="2"/>
      <w:sz w:val="20"/>
      <w:lang w:val="en-US" w:eastAsia="zh-CN"/>
    </w:rPr>
  </w:style>
  <w:style w:type="character" w:customStyle="1" w:styleId="236">
    <w:name w:val="Char Char211"/>
    <w:autoRedefine/>
    <w:qFormat/>
    <w:uiPriority w:val="99"/>
    <w:rPr>
      <w:rFonts w:eastAsia="宋体"/>
      <w:b/>
      <w:kern w:val="2"/>
      <w:sz w:val="24"/>
      <w:lang w:val="en-US" w:eastAsia="zh-CN"/>
    </w:rPr>
  </w:style>
  <w:style w:type="character" w:customStyle="1" w:styleId="237">
    <w:name w:val="标题 2 Char"/>
    <w:autoRedefine/>
    <w:qFormat/>
    <w:uiPriority w:val="99"/>
    <w:rPr>
      <w:rFonts w:ascii="Arial" w:hAnsi="Arial" w:eastAsia="黑体"/>
      <w:b/>
      <w:kern w:val="2"/>
      <w:sz w:val="32"/>
      <w:lang w:val="en-US" w:eastAsia="zh-CN"/>
    </w:rPr>
  </w:style>
  <w:style w:type="character" w:customStyle="1" w:styleId="238">
    <w:name w:val="maywed421"/>
    <w:autoRedefine/>
    <w:qFormat/>
    <w:uiPriority w:val="99"/>
    <w:rPr>
      <w:color w:val="366FB6"/>
      <w:u w:val="none"/>
    </w:rPr>
  </w:style>
  <w:style w:type="character" w:customStyle="1" w:styleId="239">
    <w:name w:val="正文文本缩进 Char"/>
    <w:autoRedefine/>
    <w:qFormat/>
    <w:uiPriority w:val="99"/>
    <w:rPr>
      <w:rFonts w:ascii="宋体" w:eastAsia="宋体"/>
      <w:kern w:val="2"/>
      <w:sz w:val="24"/>
    </w:rPr>
  </w:style>
  <w:style w:type="character" w:customStyle="1" w:styleId="240">
    <w:name w:val="Char Char102"/>
    <w:autoRedefine/>
    <w:semiHidden/>
    <w:qFormat/>
    <w:uiPriority w:val="99"/>
    <w:rPr>
      <w:rFonts w:ascii="宋体" w:eastAsia="宋体"/>
      <w:kern w:val="2"/>
      <w:sz w:val="24"/>
      <w:lang w:val="en-US" w:eastAsia="zh-CN"/>
    </w:rPr>
  </w:style>
  <w:style w:type="character" w:customStyle="1" w:styleId="241">
    <w:name w:val="页眉 Char1"/>
    <w:autoRedefine/>
    <w:qFormat/>
    <w:uiPriority w:val="99"/>
    <w:rPr>
      <w:rFonts w:eastAsia="宋体"/>
      <w:kern w:val="2"/>
      <w:sz w:val="18"/>
      <w:lang w:val="en-US" w:eastAsia="zh-CN"/>
    </w:rPr>
  </w:style>
  <w:style w:type="character" w:customStyle="1" w:styleId="242">
    <w:name w:val="md"/>
    <w:basedOn w:val="72"/>
    <w:autoRedefine/>
    <w:qFormat/>
    <w:uiPriority w:val="99"/>
    <w:rPr>
      <w:rFonts w:ascii="Arial" w:hAnsi="Arial" w:eastAsia="黑体" w:cs="Arial"/>
      <w:snapToGrid w:val="0"/>
      <w:kern w:val="0"/>
      <w:sz w:val="21"/>
      <w:szCs w:val="21"/>
    </w:rPr>
  </w:style>
  <w:style w:type="character" w:customStyle="1" w:styleId="243">
    <w:name w:val="big1"/>
    <w:autoRedefine/>
    <w:qFormat/>
    <w:uiPriority w:val="99"/>
    <w:rPr>
      <w:rFonts w:ascii="宋体" w:hAnsi="宋体" w:eastAsia="宋体"/>
      <w:color w:val="333333"/>
      <w:sz w:val="22"/>
    </w:rPr>
  </w:style>
  <w:style w:type="character" w:customStyle="1" w:styleId="244">
    <w:name w:val="Char Char311"/>
    <w:autoRedefine/>
    <w:qFormat/>
    <w:uiPriority w:val="99"/>
    <w:rPr>
      <w:rFonts w:eastAsia="宋体"/>
      <w:kern w:val="2"/>
      <w:sz w:val="24"/>
      <w:lang w:val="en-US" w:eastAsia="zh-CN"/>
    </w:rPr>
  </w:style>
  <w:style w:type="character" w:customStyle="1" w:styleId="245">
    <w:name w:val="Char Char81"/>
    <w:autoRedefine/>
    <w:qFormat/>
    <w:uiPriority w:val="99"/>
    <w:rPr>
      <w:rFonts w:eastAsia="宋体"/>
      <w:b/>
      <w:sz w:val="24"/>
      <w:lang w:val="en-GB" w:eastAsia="zh-CN"/>
    </w:rPr>
  </w:style>
  <w:style w:type="character" w:customStyle="1" w:styleId="246">
    <w:name w:val="样式3 Char"/>
    <w:basedOn w:val="199"/>
    <w:autoRedefine/>
    <w:qFormat/>
    <w:uiPriority w:val="99"/>
    <w:rPr>
      <w:rFonts w:cs="仿宋_GB2312"/>
      <w:bCs/>
      <w:szCs w:val="30"/>
    </w:rPr>
  </w:style>
  <w:style w:type="character" w:customStyle="1" w:styleId="247">
    <w:name w:val="正文首行缩进 2 Char1"/>
    <w:autoRedefine/>
    <w:qFormat/>
    <w:uiPriority w:val="99"/>
    <w:rPr>
      <w:rFonts w:ascii="Times New Roman" w:hAnsi="Times New Roman" w:eastAsia="宋体"/>
      <w:kern w:val="2"/>
      <w:sz w:val="24"/>
    </w:rPr>
  </w:style>
  <w:style w:type="character" w:customStyle="1" w:styleId="248">
    <w:name w:val="副标题 Char2"/>
    <w:autoRedefine/>
    <w:qFormat/>
    <w:uiPriority w:val="99"/>
    <w:rPr>
      <w:rFonts w:ascii="Cambria" w:hAnsi="Cambria" w:eastAsia="宋体"/>
      <w:b/>
      <w:snapToGrid w:val="0"/>
      <w:kern w:val="28"/>
      <w:sz w:val="32"/>
    </w:rPr>
  </w:style>
  <w:style w:type="character" w:customStyle="1" w:styleId="249">
    <w:name w:val="标题4-dyf Char"/>
    <w:link w:val="250"/>
    <w:autoRedefine/>
    <w:qFormat/>
    <w:locked/>
    <w:uiPriority w:val="99"/>
    <w:rPr>
      <w:rFonts w:ascii="Cambria" w:hAnsi="Cambria"/>
      <w:b/>
      <w:color w:val="000000"/>
      <w:kern w:val="2"/>
      <w:sz w:val="21"/>
    </w:rPr>
  </w:style>
  <w:style w:type="paragraph" w:customStyle="1" w:styleId="250">
    <w:name w:val="标题4-dyf"/>
    <w:basedOn w:val="6"/>
    <w:link w:val="249"/>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1">
    <w:name w:val="dectext1"/>
    <w:autoRedefine/>
    <w:qFormat/>
    <w:uiPriority w:val="99"/>
    <w:rPr>
      <w:rFonts w:ascii="宋体" w:hAnsi="宋体" w:eastAsia="宋体"/>
      <w:color w:val="333333"/>
      <w:sz w:val="21"/>
      <w:u w:val="none"/>
    </w:rPr>
  </w:style>
  <w:style w:type="character" w:customStyle="1" w:styleId="252">
    <w:name w:val="冯 Char"/>
    <w:link w:val="253"/>
    <w:autoRedefine/>
    <w:qFormat/>
    <w:locked/>
    <w:uiPriority w:val="99"/>
    <w:rPr>
      <w:rFonts w:ascii="宋体" w:eastAsia="宋体"/>
      <w:color w:val="000000"/>
      <w:sz w:val="24"/>
    </w:rPr>
  </w:style>
  <w:style w:type="paragraph" w:customStyle="1" w:styleId="253">
    <w:name w:val="冯"/>
    <w:basedOn w:val="1"/>
    <w:link w:val="252"/>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4">
    <w:name w:val="Char Char12"/>
    <w:autoRedefine/>
    <w:qFormat/>
    <w:uiPriority w:val="99"/>
    <w:rPr>
      <w:rFonts w:ascii="仿宋_GB2312" w:eastAsia="仿宋_GB2312"/>
      <w:b/>
      <w:kern w:val="2"/>
      <w:sz w:val="24"/>
      <w:lang w:val="zh-CN" w:eastAsia="zh-CN"/>
    </w:rPr>
  </w:style>
  <w:style w:type="character" w:customStyle="1" w:styleId="255">
    <w:name w:val="Caption Char"/>
    <w:link w:val="18"/>
    <w:autoRedefine/>
    <w:qFormat/>
    <w:locked/>
    <w:uiPriority w:val="99"/>
    <w:rPr>
      <w:b/>
      <w:kern w:val="2"/>
      <w:sz w:val="28"/>
    </w:rPr>
  </w:style>
  <w:style w:type="character" w:customStyle="1" w:styleId="256">
    <w:name w:val="普通文字 Char3"/>
    <w:autoRedefine/>
    <w:qFormat/>
    <w:uiPriority w:val="99"/>
    <w:rPr>
      <w:rFonts w:ascii="宋体" w:hAnsi="Courier New" w:eastAsia="宋体"/>
      <w:kern w:val="2"/>
      <w:sz w:val="21"/>
      <w:lang w:val="en-US" w:eastAsia="zh-CN"/>
    </w:rPr>
  </w:style>
  <w:style w:type="character" w:customStyle="1" w:styleId="257">
    <w:name w:val="公文正文 Char"/>
    <w:autoRedefine/>
    <w:qFormat/>
    <w:uiPriority w:val="99"/>
    <w:rPr>
      <w:rFonts w:ascii="仿宋_GB2312" w:eastAsia="仿宋_GB2312"/>
      <w:kern w:val="2"/>
      <w:sz w:val="24"/>
      <w:lang w:val="en-US" w:eastAsia="zh-CN"/>
    </w:rPr>
  </w:style>
  <w:style w:type="character" w:customStyle="1" w:styleId="258">
    <w:name w:val="正文首行缩进 Char Char Char Char Char"/>
    <w:autoRedefine/>
    <w:qFormat/>
    <w:uiPriority w:val="99"/>
    <w:rPr>
      <w:rFonts w:ascii="宋体"/>
      <w:kern w:val="2"/>
      <w:sz w:val="24"/>
      <w:lang w:val="zh-CN"/>
    </w:rPr>
  </w:style>
  <w:style w:type="character" w:customStyle="1" w:styleId="259">
    <w:name w:val="PI Char"/>
    <w:autoRedefine/>
    <w:qFormat/>
    <w:uiPriority w:val="99"/>
    <w:rPr>
      <w:rFonts w:ascii="宋体" w:hAnsi="宋体" w:eastAsia="宋体"/>
      <w:kern w:val="2"/>
      <w:sz w:val="24"/>
      <w:lang w:val="en-US" w:eastAsia="zh-CN"/>
    </w:rPr>
  </w:style>
  <w:style w:type="character" w:customStyle="1" w:styleId="260">
    <w:name w:val="Default Char"/>
    <w:link w:val="261"/>
    <w:autoRedefine/>
    <w:qFormat/>
    <w:locked/>
    <w:uiPriority w:val="99"/>
    <w:rPr>
      <w:rFonts w:ascii="仿宋_GB2312" w:eastAsia="仿宋_GB2312"/>
      <w:color w:val="000000"/>
      <w:sz w:val="24"/>
      <w:lang w:val="en-US" w:eastAsia="zh-CN"/>
    </w:rPr>
  </w:style>
  <w:style w:type="paragraph" w:customStyle="1" w:styleId="261">
    <w:name w:val="Default"/>
    <w:link w:val="260"/>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2">
    <w:name w:val="style91"/>
    <w:autoRedefine/>
    <w:qFormat/>
    <w:uiPriority w:val="99"/>
    <w:rPr>
      <w:color w:val="333333"/>
    </w:rPr>
  </w:style>
  <w:style w:type="character" w:customStyle="1" w:styleId="263">
    <w:name w:val="列出段落 Char2"/>
    <w:autoRedefine/>
    <w:qFormat/>
    <w:uiPriority w:val="99"/>
    <w:rPr>
      <w:rFonts w:ascii="Calibri" w:hAnsi="Calibri"/>
      <w:kern w:val="2"/>
      <w:sz w:val="28"/>
    </w:rPr>
  </w:style>
  <w:style w:type="character" w:customStyle="1" w:styleId="264">
    <w:name w:val="mdeck"/>
    <w:autoRedefine/>
    <w:qFormat/>
    <w:uiPriority w:val="99"/>
    <w:rPr>
      <w:rFonts w:ascii="仿宋_GB2312" w:eastAsia="微软雅黑"/>
      <w:b/>
      <w:kern w:val="2"/>
      <w:sz w:val="32"/>
      <w:lang w:val="en-US" w:eastAsia="zh-CN"/>
    </w:rPr>
  </w:style>
  <w:style w:type="character" w:customStyle="1" w:styleId="265">
    <w:name w:val="unnamed11"/>
    <w:autoRedefine/>
    <w:qFormat/>
    <w:uiPriority w:val="99"/>
    <w:rPr>
      <w:sz w:val="20"/>
    </w:rPr>
  </w:style>
  <w:style w:type="character" w:customStyle="1" w:styleId="266">
    <w:name w:val="正文文本 Char2"/>
    <w:autoRedefine/>
    <w:semiHidden/>
    <w:qFormat/>
    <w:uiPriority w:val="99"/>
    <w:rPr>
      <w:rFonts w:ascii="Times New Roman" w:hAnsi="Times New Roman" w:eastAsia="宋体"/>
      <w:snapToGrid w:val="0"/>
      <w:kern w:val="0"/>
      <w:sz w:val="24"/>
    </w:rPr>
  </w:style>
  <w:style w:type="character" w:customStyle="1" w:styleId="267">
    <w:name w:val="标书正文格式 Char"/>
    <w:autoRedefine/>
    <w:qFormat/>
    <w:uiPriority w:val="99"/>
    <w:rPr>
      <w:rFonts w:eastAsia="楷体_GB2312"/>
      <w:kern w:val="2"/>
      <w:sz w:val="24"/>
    </w:rPr>
  </w:style>
  <w:style w:type="character" w:customStyle="1" w:styleId="268">
    <w:name w:val="Char Char11"/>
    <w:autoRedefine/>
    <w:qFormat/>
    <w:locked/>
    <w:uiPriority w:val="99"/>
    <w:rPr>
      <w:rFonts w:ascii="宋体" w:hAnsi="宋体" w:eastAsia="宋体"/>
      <w:b/>
      <w:kern w:val="2"/>
      <w:sz w:val="24"/>
      <w:lang w:val="en-US" w:eastAsia="zh-CN"/>
    </w:rPr>
  </w:style>
  <w:style w:type="character" w:customStyle="1" w:styleId="269">
    <w:name w:val="ca-131"/>
    <w:autoRedefine/>
    <w:qFormat/>
    <w:uiPriority w:val="99"/>
    <w:rPr>
      <w:rFonts w:ascii="仿宋_GB2312" w:eastAsia="仿宋_GB2312"/>
      <w:b/>
      <w:color w:val="000000"/>
      <w:spacing w:val="-20"/>
      <w:sz w:val="24"/>
    </w:rPr>
  </w:style>
  <w:style w:type="character" w:customStyle="1" w:styleId="270">
    <w:name w:val="tw4winMark"/>
    <w:autoRedefine/>
    <w:qFormat/>
    <w:uiPriority w:val="99"/>
    <w:rPr>
      <w:rFonts w:ascii="Courier New" w:hAnsi="Courier New"/>
      <w:vanish/>
      <w:color w:val="800080"/>
      <w:sz w:val="24"/>
      <w:vertAlign w:val="subscript"/>
    </w:rPr>
  </w:style>
  <w:style w:type="character" w:customStyle="1" w:styleId="271">
    <w:name w:val="正文样式 Char"/>
    <w:link w:val="272"/>
    <w:autoRedefine/>
    <w:qFormat/>
    <w:locked/>
    <w:uiPriority w:val="99"/>
    <w:rPr>
      <w:rFonts w:ascii="Calibri" w:hAnsi="Calibri"/>
      <w:sz w:val="24"/>
    </w:rPr>
  </w:style>
  <w:style w:type="paragraph" w:customStyle="1" w:styleId="272">
    <w:name w:val="正文样式"/>
    <w:basedOn w:val="1"/>
    <w:link w:val="271"/>
    <w:autoRedefine/>
    <w:qFormat/>
    <w:uiPriority w:val="99"/>
    <w:pPr>
      <w:adjustRightInd/>
      <w:spacing w:line="360" w:lineRule="auto"/>
      <w:ind w:firstLine="480" w:firstLineChars="200"/>
    </w:pPr>
    <w:rPr>
      <w:rFonts w:ascii="Calibri" w:hAnsi="Calibri"/>
      <w:kern w:val="0"/>
      <w:sz w:val="24"/>
      <w:szCs w:val="20"/>
    </w:rPr>
  </w:style>
  <w:style w:type="character" w:customStyle="1" w:styleId="273">
    <w:name w:val="表正文 Char3"/>
    <w:autoRedefine/>
    <w:qFormat/>
    <w:uiPriority w:val="99"/>
    <w:rPr>
      <w:rFonts w:eastAsia="宋体"/>
    </w:rPr>
  </w:style>
  <w:style w:type="character" w:customStyle="1" w:styleId="274">
    <w:name w:val="H5 Char"/>
    <w:autoRedefine/>
    <w:qFormat/>
    <w:uiPriority w:val="99"/>
    <w:rPr>
      <w:b/>
      <w:kern w:val="2"/>
      <w:sz w:val="28"/>
    </w:rPr>
  </w:style>
  <w:style w:type="character" w:customStyle="1" w:styleId="275">
    <w:name w:val="Char Char3"/>
    <w:autoRedefine/>
    <w:qFormat/>
    <w:uiPriority w:val="99"/>
    <w:rPr>
      <w:rFonts w:eastAsia="宋体"/>
      <w:kern w:val="2"/>
      <w:sz w:val="24"/>
      <w:lang w:val="en-US" w:eastAsia="zh-CN"/>
    </w:rPr>
  </w:style>
  <w:style w:type="character" w:customStyle="1" w:styleId="276">
    <w:name w:val="正文 编号 Char"/>
    <w:autoRedefine/>
    <w:qFormat/>
    <w:uiPriority w:val="99"/>
    <w:rPr>
      <w:rFonts w:ascii="仿宋_GB2312" w:hAnsi="仿宋_GB2312" w:eastAsia="仿宋_GB2312"/>
      <w:kern w:val="2"/>
      <w:sz w:val="24"/>
    </w:rPr>
  </w:style>
  <w:style w:type="character" w:customStyle="1" w:styleId="277">
    <w:name w:val="question-title2"/>
    <w:autoRedefine/>
    <w:qFormat/>
    <w:uiPriority w:val="99"/>
    <w:rPr>
      <w:rFonts w:ascii="Arial" w:hAnsi="Arial" w:eastAsia="黑体"/>
      <w:snapToGrid w:val="0"/>
      <w:kern w:val="0"/>
      <w:sz w:val="21"/>
    </w:rPr>
  </w:style>
  <w:style w:type="character" w:customStyle="1" w:styleId="278">
    <w:name w:val="gf正文1 Char Char"/>
    <w:link w:val="279"/>
    <w:autoRedefine/>
    <w:qFormat/>
    <w:locked/>
    <w:uiPriority w:val="99"/>
    <w:rPr>
      <w:rFonts w:ascii="宋体" w:eastAsia="宋体"/>
      <w:kern w:val="2"/>
      <w:sz w:val="24"/>
    </w:rPr>
  </w:style>
  <w:style w:type="paragraph" w:customStyle="1" w:styleId="279">
    <w:name w:val="gf正文1"/>
    <w:basedOn w:val="1"/>
    <w:link w:val="278"/>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0">
    <w:name w:val="Char Char15"/>
    <w:autoRedefine/>
    <w:qFormat/>
    <w:uiPriority w:val="99"/>
    <w:rPr>
      <w:rFonts w:ascii="宋体" w:eastAsia="宋体"/>
      <w:kern w:val="1"/>
      <w:sz w:val="21"/>
    </w:rPr>
  </w:style>
  <w:style w:type="character" w:customStyle="1" w:styleId="281">
    <w:name w:val="正文缩进 Char3"/>
    <w:autoRedefine/>
    <w:qFormat/>
    <w:uiPriority w:val="99"/>
    <w:rPr>
      <w:rFonts w:ascii="宋体" w:eastAsia="宋体"/>
      <w:snapToGrid w:val="0"/>
      <w:color w:val="000000"/>
      <w:kern w:val="28"/>
      <w:sz w:val="28"/>
      <w:lang w:val="en-US" w:eastAsia="zh-CN"/>
    </w:rPr>
  </w:style>
  <w:style w:type="character" w:customStyle="1" w:styleId="282">
    <w:name w:val="列出段落 Char1"/>
    <w:link w:val="283"/>
    <w:autoRedefine/>
    <w:qFormat/>
    <w:locked/>
    <w:uiPriority w:val="99"/>
    <w:rPr>
      <w:rFonts w:ascii="Calibri" w:hAnsi="Calibri"/>
      <w:sz w:val="24"/>
      <w:lang w:eastAsia="en-US"/>
    </w:rPr>
  </w:style>
  <w:style w:type="paragraph" w:customStyle="1" w:styleId="283">
    <w:name w:val="列表1"/>
    <w:basedOn w:val="1"/>
    <w:next w:val="284"/>
    <w:link w:val="282"/>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4">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5">
    <w:name w:val="Char Char8"/>
    <w:autoRedefine/>
    <w:qFormat/>
    <w:uiPriority w:val="99"/>
    <w:rPr>
      <w:rFonts w:eastAsia="宋体"/>
      <w:b/>
      <w:sz w:val="24"/>
      <w:lang w:val="en-GB" w:eastAsia="zh-CN"/>
    </w:rPr>
  </w:style>
  <w:style w:type="character" w:customStyle="1" w:styleId="286">
    <w:name w:val="Normal Indent Char Char"/>
    <w:autoRedefine/>
    <w:qFormat/>
    <w:uiPriority w:val="99"/>
    <w:rPr>
      <w:rFonts w:eastAsia="宋体"/>
      <w:kern w:val="2"/>
      <w:sz w:val="21"/>
      <w:lang w:val="en-US" w:eastAsia="zh-CN"/>
    </w:rPr>
  </w:style>
  <w:style w:type="character" w:customStyle="1" w:styleId="287">
    <w:name w:val="列表段落 字符"/>
    <w:autoRedefine/>
    <w:qFormat/>
    <w:uiPriority w:val="99"/>
  </w:style>
  <w:style w:type="character" w:customStyle="1" w:styleId="288">
    <w:name w:val="Ò³Ã¼ Char Char1"/>
    <w:autoRedefine/>
    <w:qFormat/>
    <w:uiPriority w:val="99"/>
    <w:rPr>
      <w:rFonts w:eastAsia="宋体"/>
      <w:kern w:val="2"/>
      <w:sz w:val="18"/>
      <w:lang w:val="en-US" w:eastAsia="zh-CN"/>
    </w:rPr>
  </w:style>
  <w:style w:type="character" w:customStyle="1" w:styleId="289">
    <w:name w:val="方案正文 Char"/>
    <w:autoRedefine/>
    <w:qFormat/>
    <w:uiPriority w:val="99"/>
    <w:rPr>
      <w:rFonts w:ascii="仿宋_GB2312" w:eastAsia="仿宋_GB2312"/>
      <w:b/>
      <w:color w:val="000000"/>
      <w:kern w:val="2"/>
      <w:sz w:val="24"/>
      <w:lang w:val="en-US" w:eastAsia="zh-CN"/>
    </w:rPr>
  </w:style>
  <w:style w:type="character" w:customStyle="1" w:styleId="290">
    <w:name w:val="Char Char30"/>
    <w:autoRedefine/>
    <w:qFormat/>
    <w:uiPriority w:val="99"/>
    <w:rPr>
      <w:rFonts w:ascii="Arial" w:hAnsi="Arial" w:eastAsia="黑体"/>
      <w:kern w:val="1"/>
      <w:sz w:val="21"/>
    </w:rPr>
  </w:style>
  <w:style w:type="character" w:customStyle="1" w:styleId="291">
    <w:name w:val="font01"/>
    <w:basedOn w:val="72"/>
    <w:autoRedefine/>
    <w:qFormat/>
    <w:uiPriority w:val="99"/>
    <w:rPr>
      <w:rFonts w:ascii="微软雅黑" w:hAnsi="微软雅黑" w:eastAsia="微软雅黑"/>
      <w:color w:val="000000"/>
      <w:sz w:val="20"/>
      <w:u w:val="none"/>
    </w:rPr>
  </w:style>
  <w:style w:type="character" w:customStyle="1" w:styleId="292">
    <w:name w:val="Char Char20"/>
    <w:autoRedefine/>
    <w:qFormat/>
    <w:uiPriority w:val="99"/>
    <w:rPr>
      <w:kern w:val="1"/>
      <w:sz w:val="24"/>
    </w:rPr>
  </w:style>
  <w:style w:type="character" w:customStyle="1" w:styleId="293">
    <w:name w:val="tw4winExternal"/>
    <w:autoRedefine/>
    <w:qFormat/>
    <w:uiPriority w:val="99"/>
    <w:rPr>
      <w:rFonts w:ascii="Courier New" w:hAnsi="Courier New"/>
      <w:color w:val="808080"/>
      <w:lang w:val="en-US" w:eastAsia="zh-CN"/>
    </w:rPr>
  </w:style>
  <w:style w:type="character" w:customStyle="1" w:styleId="294">
    <w:name w:val="标题 4 Char1"/>
    <w:autoRedefine/>
    <w:qFormat/>
    <w:uiPriority w:val="99"/>
    <w:rPr>
      <w:rFonts w:ascii="Cambria" w:hAnsi="Cambria" w:eastAsia="宋体"/>
      <w:b/>
      <w:kern w:val="2"/>
      <w:sz w:val="28"/>
    </w:rPr>
  </w:style>
  <w:style w:type="character" w:customStyle="1" w:styleId="295">
    <w:name w:val="批注文字 Char2"/>
    <w:autoRedefine/>
    <w:qFormat/>
    <w:uiPriority w:val="99"/>
    <w:rPr>
      <w:rFonts w:ascii="Times New Roman" w:hAnsi="Times New Roman" w:eastAsia="宋体"/>
      <w:snapToGrid w:val="0"/>
      <w:kern w:val="0"/>
      <w:sz w:val="24"/>
    </w:rPr>
  </w:style>
  <w:style w:type="character" w:customStyle="1" w:styleId="296">
    <w:name w:val="正文文本 2 Char"/>
    <w:autoRedefine/>
    <w:qFormat/>
    <w:uiPriority w:val="99"/>
    <w:rPr>
      <w:rFonts w:eastAsia="宋体"/>
      <w:kern w:val="2"/>
      <w:sz w:val="24"/>
      <w:lang w:val="en-US" w:eastAsia="zh-CN"/>
    </w:rPr>
  </w:style>
  <w:style w:type="character" w:customStyle="1" w:styleId="297">
    <w:name w:val="Ò³Ã¼ Char Char"/>
    <w:autoRedefine/>
    <w:qFormat/>
    <w:uiPriority w:val="99"/>
    <w:rPr>
      <w:rFonts w:eastAsia="宋体"/>
      <w:kern w:val="2"/>
      <w:sz w:val="18"/>
      <w:lang w:val="en-US" w:eastAsia="zh-CN"/>
    </w:rPr>
  </w:style>
  <w:style w:type="character" w:customStyle="1" w:styleId="298">
    <w:name w:val="message1"/>
    <w:autoRedefine/>
    <w:qFormat/>
    <w:uiPriority w:val="99"/>
    <w:rPr>
      <w:rFonts w:ascii="Tahoma" w:hAnsi="Tahoma"/>
      <w:sz w:val="18"/>
    </w:rPr>
  </w:style>
  <w:style w:type="character" w:customStyle="1" w:styleId="299">
    <w:name w:val="Char Char23"/>
    <w:autoRedefine/>
    <w:qFormat/>
    <w:uiPriority w:val="99"/>
    <w:rPr>
      <w:color w:val="0000FF"/>
      <w:sz w:val="21"/>
    </w:rPr>
  </w:style>
  <w:style w:type="character" w:customStyle="1" w:styleId="300">
    <w:name w:val="批注框文本 字符"/>
    <w:autoRedefine/>
    <w:qFormat/>
    <w:uiPriority w:val="99"/>
    <w:rPr>
      <w:rFonts w:ascii="Arial" w:hAnsi="Arial" w:eastAsia="黑体"/>
      <w:snapToGrid w:val="0"/>
      <w:kern w:val="0"/>
      <w:sz w:val="18"/>
    </w:rPr>
  </w:style>
  <w:style w:type="character" w:customStyle="1" w:styleId="301">
    <w:name w:val="纯文本 Char2"/>
    <w:autoRedefine/>
    <w:semiHidden/>
    <w:qFormat/>
    <w:uiPriority w:val="99"/>
    <w:rPr>
      <w:rFonts w:ascii="宋体" w:hAnsi="Courier New" w:eastAsia="宋体"/>
    </w:rPr>
  </w:style>
  <w:style w:type="character" w:customStyle="1" w:styleId="302">
    <w:name w:val="Char Char25"/>
    <w:autoRedefine/>
    <w:qFormat/>
    <w:uiPriority w:val="99"/>
    <w:rPr>
      <w:rFonts w:ascii="宋体" w:eastAsia="宋体"/>
      <w:kern w:val="1"/>
      <w:sz w:val="24"/>
      <w:lang w:val="zh-CN"/>
    </w:rPr>
  </w:style>
  <w:style w:type="character" w:customStyle="1" w:styleId="303">
    <w:name w:val="Char Char411"/>
    <w:autoRedefine/>
    <w:qFormat/>
    <w:uiPriority w:val="99"/>
    <w:rPr>
      <w:rFonts w:eastAsia="宋体"/>
      <w:b/>
      <w:sz w:val="24"/>
      <w:lang w:val="en-GB" w:eastAsia="zh-CN"/>
    </w:rPr>
  </w:style>
  <w:style w:type="character" w:customStyle="1" w:styleId="304">
    <w:name w:val="此正文 Char"/>
    <w:link w:val="305"/>
    <w:autoRedefine/>
    <w:qFormat/>
    <w:locked/>
    <w:uiPriority w:val="99"/>
    <w:rPr>
      <w:kern w:val="2"/>
      <w:sz w:val="24"/>
    </w:rPr>
  </w:style>
  <w:style w:type="paragraph" w:customStyle="1" w:styleId="305">
    <w:name w:val="此正文"/>
    <w:basedOn w:val="1"/>
    <w:link w:val="304"/>
    <w:autoRedefine/>
    <w:qFormat/>
    <w:uiPriority w:val="99"/>
    <w:pPr>
      <w:adjustRightInd/>
      <w:spacing w:line="360" w:lineRule="auto"/>
      <w:ind w:firstLine="200" w:firstLineChars="200"/>
    </w:pPr>
    <w:rPr>
      <w:sz w:val="24"/>
      <w:szCs w:val="20"/>
    </w:rPr>
  </w:style>
  <w:style w:type="character" w:customStyle="1" w:styleId="306">
    <w:name w:val="Char Char2"/>
    <w:autoRedefine/>
    <w:qFormat/>
    <w:uiPriority w:val="99"/>
    <w:rPr>
      <w:rFonts w:eastAsia="宋体"/>
      <w:b/>
      <w:kern w:val="2"/>
      <w:sz w:val="24"/>
      <w:lang w:val="en-US" w:eastAsia="zh-CN"/>
    </w:rPr>
  </w:style>
  <w:style w:type="character" w:customStyle="1" w:styleId="307">
    <w:name w:val="Heading 1 Char1"/>
    <w:link w:val="3"/>
    <w:autoRedefine/>
    <w:qFormat/>
    <w:locked/>
    <w:uiPriority w:val="99"/>
    <w:rPr>
      <w:b/>
      <w:kern w:val="44"/>
      <w:sz w:val="44"/>
    </w:rPr>
  </w:style>
  <w:style w:type="character" w:customStyle="1" w:styleId="308">
    <w:name w:val="Footer-Even Char1"/>
    <w:autoRedefine/>
    <w:qFormat/>
    <w:uiPriority w:val="99"/>
    <w:rPr>
      <w:rFonts w:eastAsia="宋体"/>
      <w:kern w:val="2"/>
      <w:sz w:val="18"/>
      <w:lang w:val="en-US" w:eastAsia="zh-CN"/>
    </w:rPr>
  </w:style>
  <w:style w:type="character" w:customStyle="1" w:styleId="309">
    <w:name w:val="Char Char29"/>
    <w:autoRedefine/>
    <w:qFormat/>
    <w:uiPriority w:val="99"/>
    <w:rPr>
      <w:rFonts w:ascii="Arial" w:hAnsi="Arial" w:eastAsia="微软雅黑"/>
      <w:b/>
      <w:kern w:val="1"/>
      <w:sz w:val="32"/>
      <w:lang w:val="en-US" w:eastAsia="zh-CN"/>
    </w:rPr>
  </w:style>
  <w:style w:type="character" w:customStyle="1" w:styleId="310">
    <w:name w:val="font81"/>
    <w:basedOn w:val="72"/>
    <w:autoRedefine/>
    <w:qFormat/>
    <w:uiPriority w:val="99"/>
    <w:rPr>
      <w:rFonts w:ascii="微软雅黑" w:hAnsi="微软雅黑" w:eastAsia="微软雅黑"/>
      <w:color w:val="000000"/>
      <w:sz w:val="20"/>
      <w:u w:val="none"/>
    </w:rPr>
  </w:style>
  <w:style w:type="character" w:customStyle="1" w:styleId="311">
    <w:name w:val="Char Char312"/>
    <w:autoRedefine/>
    <w:qFormat/>
    <w:uiPriority w:val="99"/>
    <w:rPr>
      <w:rFonts w:ascii="Times New Roman" w:hAnsi="Times New Roman" w:eastAsia="宋体"/>
      <w:b/>
      <w:kern w:val="2"/>
      <w:sz w:val="24"/>
      <w:lang w:val="en-US" w:eastAsia="zh-CN"/>
    </w:rPr>
  </w:style>
  <w:style w:type="character" w:customStyle="1" w:styleId="312">
    <w:name w:val="t21"/>
    <w:autoRedefine/>
    <w:qFormat/>
    <w:uiPriority w:val="99"/>
    <w:rPr>
      <w:rFonts w:ascii="仿宋_GB2312" w:eastAsia="微软雅黑"/>
      <w:b/>
      <w:kern w:val="2"/>
      <w:sz w:val="23"/>
      <w:lang w:val="en-US" w:eastAsia="zh-CN"/>
    </w:rPr>
  </w:style>
  <w:style w:type="character" w:customStyle="1" w:styleId="313">
    <w:name w:val="样式8 Char"/>
    <w:autoRedefine/>
    <w:qFormat/>
    <w:uiPriority w:val="99"/>
    <w:rPr>
      <w:rFonts w:ascii="仿宋_GB2312" w:hAnsi="宋体" w:eastAsia="仿宋_GB2312"/>
      <w:b/>
      <w:kern w:val="2"/>
      <w:sz w:val="24"/>
    </w:rPr>
  </w:style>
  <w:style w:type="character" w:customStyle="1" w:styleId="314">
    <w:name w:val="表格 Char Char"/>
    <w:autoRedefine/>
    <w:qFormat/>
    <w:uiPriority w:val="99"/>
    <w:rPr>
      <w:rFonts w:ascii="宋体" w:hAnsi="宋体" w:eastAsia="宋体"/>
    </w:rPr>
  </w:style>
  <w:style w:type="character" w:customStyle="1" w:styleId="315">
    <w:name w:val="正文文本 字符1"/>
    <w:autoRedefine/>
    <w:qFormat/>
    <w:uiPriority w:val="99"/>
    <w:rPr>
      <w:rFonts w:ascii="Calibri" w:hAnsi="Calibri" w:eastAsia="黑体"/>
      <w:snapToGrid w:val="0"/>
      <w:kern w:val="2"/>
      <w:sz w:val="21"/>
    </w:rPr>
  </w:style>
  <w:style w:type="character" w:customStyle="1" w:styleId="316">
    <w:name w:val="标题 6 Char1"/>
    <w:autoRedefine/>
    <w:qFormat/>
    <w:uiPriority w:val="99"/>
    <w:rPr>
      <w:rFonts w:ascii="Arial" w:hAnsi="Arial" w:eastAsia="黑体"/>
      <w:b/>
      <w:sz w:val="20"/>
    </w:rPr>
  </w:style>
  <w:style w:type="character" w:customStyle="1" w:styleId="317">
    <w:name w:val="带编号样式 Char"/>
    <w:autoRedefine/>
    <w:qFormat/>
    <w:uiPriority w:val="99"/>
    <w:rPr>
      <w:rFonts w:ascii="仿宋_GB2312" w:eastAsia="仿宋_GB2312"/>
      <w:color w:val="000000"/>
      <w:sz w:val="24"/>
    </w:rPr>
  </w:style>
  <w:style w:type="character" w:customStyle="1" w:styleId="318">
    <w:name w:val="unnamed31"/>
    <w:autoRedefine/>
    <w:qFormat/>
    <w:uiPriority w:val="99"/>
    <w:rPr>
      <w:rFonts w:ascii="Tahoma" w:hAnsi="Tahoma" w:eastAsia="宋体"/>
      <w:b/>
      <w:kern w:val="2"/>
      <w:sz w:val="32"/>
      <w:u w:val="none"/>
      <w:lang w:val="en-US" w:eastAsia="zh-CN"/>
    </w:rPr>
  </w:style>
  <w:style w:type="character" w:customStyle="1" w:styleId="319">
    <w:name w:val="正文首行缩进 Char Char Char Char Char Char1"/>
    <w:autoRedefine/>
    <w:qFormat/>
    <w:uiPriority w:val="99"/>
    <w:rPr>
      <w:rFonts w:ascii="宋体" w:eastAsia="宋体"/>
      <w:kern w:val="2"/>
      <w:sz w:val="24"/>
      <w:lang w:val="zh-CN"/>
    </w:rPr>
  </w:style>
  <w:style w:type="character" w:customStyle="1" w:styleId="320">
    <w:name w:val="文本正文 Char Char"/>
    <w:autoRedefine/>
    <w:qFormat/>
    <w:locked/>
    <w:uiPriority w:val="99"/>
    <w:rPr>
      <w:sz w:val="24"/>
    </w:rPr>
  </w:style>
  <w:style w:type="character" w:customStyle="1" w:styleId="321">
    <w:name w:val="正文缩进 字符"/>
    <w:autoRedefine/>
    <w:qFormat/>
    <w:uiPriority w:val="99"/>
    <w:rPr>
      <w:rFonts w:ascii="宋体" w:eastAsia="宋体"/>
      <w:snapToGrid w:val="0"/>
      <w:color w:val="000000"/>
      <w:kern w:val="28"/>
      <w:sz w:val="28"/>
      <w:lang w:val="en-US" w:eastAsia="zh-CN"/>
    </w:rPr>
  </w:style>
  <w:style w:type="character" w:customStyle="1" w:styleId="322">
    <w:name w:val="样式 样式 标题 4h4H4Fab-4T5Ref Heading 1rh1Heading sqlsect 1.2.3.... +... Char"/>
    <w:link w:val="323"/>
    <w:autoRedefine/>
    <w:qFormat/>
    <w:locked/>
    <w:uiPriority w:val="99"/>
    <w:rPr>
      <w:rFonts w:ascii="微软雅黑" w:hAnsi="微软雅黑" w:eastAsia="微软雅黑"/>
      <w:b/>
      <w:kern w:val="2"/>
      <w:sz w:val="28"/>
    </w:rPr>
  </w:style>
  <w:style w:type="paragraph" w:customStyle="1" w:styleId="323">
    <w:name w:val="样式 样式 标题 4h4H4Fab-4T5Ref Heading 1rh1Heading sqlsect 1.2.3.... +..."/>
    <w:basedOn w:val="324"/>
    <w:link w:val="322"/>
    <w:autoRedefine/>
    <w:qFormat/>
    <w:uiPriority w:val="99"/>
    <w:pPr>
      <w:tabs>
        <w:tab w:val="left" w:pos="2356"/>
      </w:tabs>
    </w:pPr>
  </w:style>
  <w:style w:type="paragraph" w:customStyle="1" w:styleId="324">
    <w:name w:val="样式 标题 4h4H4Fab-4T5Ref Heading 1rh1Heading sqlsect 1.2.3...."/>
    <w:basedOn w:val="6"/>
    <w:link w:val="424"/>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5">
    <w:name w:val="正文非缩进 Char"/>
    <w:autoRedefine/>
    <w:qFormat/>
    <w:uiPriority w:val="99"/>
    <w:rPr>
      <w:rFonts w:ascii="宋体" w:eastAsia="宋体"/>
      <w:snapToGrid w:val="0"/>
      <w:color w:val="000000"/>
      <w:kern w:val="28"/>
      <w:sz w:val="28"/>
      <w:lang w:val="en-US" w:eastAsia="zh-CN"/>
    </w:rPr>
  </w:style>
  <w:style w:type="character" w:customStyle="1" w:styleId="326">
    <w:name w:val="Heading 7 Char1"/>
    <w:link w:val="9"/>
    <w:autoRedefine/>
    <w:qFormat/>
    <w:locked/>
    <w:uiPriority w:val="99"/>
    <w:rPr>
      <w:b/>
      <w:kern w:val="2"/>
      <w:sz w:val="24"/>
    </w:rPr>
  </w:style>
  <w:style w:type="character" w:customStyle="1" w:styleId="327">
    <w:name w:val="Char Char5"/>
    <w:autoRedefine/>
    <w:qFormat/>
    <w:uiPriority w:val="99"/>
    <w:rPr>
      <w:rFonts w:ascii="宋体" w:hAnsi="Courier New" w:eastAsia="宋体"/>
      <w:kern w:val="2"/>
      <w:sz w:val="21"/>
      <w:lang w:val="en-US" w:eastAsia="zh-CN"/>
    </w:rPr>
  </w:style>
  <w:style w:type="character" w:customStyle="1" w:styleId="328">
    <w:name w:val="称呼 Char1"/>
    <w:autoRedefine/>
    <w:qFormat/>
    <w:uiPriority w:val="99"/>
    <w:rPr>
      <w:rFonts w:ascii="Times New Roman" w:hAnsi="Times New Roman" w:eastAsia="宋体"/>
      <w:sz w:val="24"/>
    </w:rPr>
  </w:style>
  <w:style w:type="character" w:customStyle="1" w:styleId="329">
    <w:name w:val="正文1 Char"/>
    <w:autoRedefine/>
    <w:qFormat/>
    <w:uiPriority w:val="99"/>
    <w:rPr>
      <w:rFonts w:ascii="宋体" w:eastAsia="宋体"/>
      <w:snapToGrid w:val="0"/>
      <w:color w:val="000000"/>
      <w:kern w:val="28"/>
      <w:sz w:val="28"/>
      <w:lang w:val="en-US" w:eastAsia="zh-CN"/>
    </w:rPr>
  </w:style>
  <w:style w:type="character" w:customStyle="1" w:styleId="330">
    <w:name w:val="正文缩进 Char1"/>
    <w:autoRedefine/>
    <w:qFormat/>
    <w:uiPriority w:val="99"/>
    <w:rPr>
      <w:rFonts w:ascii="宋体" w:eastAsia="宋体"/>
      <w:snapToGrid w:val="0"/>
      <w:color w:val="000000"/>
      <w:kern w:val="28"/>
      <w:sz w:val="28"/>
      <w:lang w:val="en-US" w:eastAsia="zh-CN"/>
    </w:rPr>
  </w:style>
  <w:style w:type="character" w:customStyle="1" w:styleId="331">
    <w:name w:val="font21"/>
    <w:autoRedefine/>
    <w:qFormat/>
    <w:uiPriority w:val="99"/>
    <w:rPr>
      <w:rFonts w:ascii="宋体" w:hAnsi="宋体" w:eastAsia="宋体"/>
      <w:kern w:val="2"/>
      <w:sz w:val="28"/>
      <w:lang w:val="en-US" w:eastAsia="zh-CN"/>
    </w:rPr>
  </w:style>
  <w:style w:type="character" w:customStyle="1" w:styleId="332">
    <w:name w:val="Char Char26"/>
    <w:autoRedefine/>
    <w:qFormat/>
    <w:uiPriority w:val="99"/>
    <w:rPr>
      <w:kern w:val="1"/>
      <w:sz w:val="24"/>
    </w:rPr>
  </w:style>
  <w:style w:type="character" w:customStyle="1" w:styleId="333">
    <w:name w:val="Item List Char"/>
    <w:link w:val="334"/>
    <w:autoRedefine/>
    <w:qFormat/>
    <w:locked/>
    <w:uiPriority w:val="99"/>
    <w:rPr>
      <w:rFonts w:ascii="Arial"/>
      <w:sz w:val="21"/>
      <w:lang w:val="en-US" w:eastAsia="zh-CN"/>
    </w:rPr>
  </w:style>
  <w:style w:type="paragraph" w:customStyle="1" w:styleId="334">
    <w:name w:val="Item List"/>
    <w:link w:val="333"/>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5">
    <w:name w:val="批注框文本 Char1"/>
    <w:autoRedefine/>
    <w:qFormat/>
    <w:uiPriority w:val="99"/>
    <w:rPr>
      <w:rFonts w:ascii="Times New Roman" w:hAnsi="Times New Roman" w:eastAsia="宋体"/>
      <w:sz w:val="18"/>
    </w:rPr>
  </w:style>
  <w:style w:type="character" w:customStyle="1" w:styleId="336">
    <w:name w:val="纯文本 Char1"/>
    <w:link w:val="337"/>
    <w:autoRedefine/>
    <w:qFormat/>
    <w:locked/>
    <w:uiPriority w:val="99"/>
    <w:rPr>
      <w:rFonts w:ascii="宋体" w:hAnsi="Courier New"/>
    </w:rPr>
  </w:style>
  <w:style w:type="paragraph" w:customStyle="1" w:styleId="337">
    <w:name w:val="纯文本1"/>
    <w:basedOn w:val="1"/>
    <w:link w:val="336"/>
    <w:autoRedefine/>
    <w:qFormat/>
    <w:uiPriority w:val="99"/>
    <w:pPr>
      <w:adjustRightInd/>
    </w:pPr>
    <w:rPr>
      <w:rFonts w:ascii="宋体" w:hAnsi="Courier New"/>
      <w:kern w:val="0"/>
      <w:sz w:val="20"/>
      <w:szCs w:val="20"/>
    </w:rPr>
  </w:style>
  <w:style w:type="character" w:customStyle="1" w:styleId="338">
    <w:name w:val="h3 Char"/>
    <w:autoRedefine/>
    <w:qFormat/>
    <w:uiPriority w:val="99"/>
    <w:rPr>
      <w:rFonts w:eastAsia="宋体"/>
      <w:b/>
      <w:kern w:val="2"/>
      <w:sz w:val="32"/>
      <w:lang w:val="en-US" w:eastAsia="zh-CN"/>
    </w:rPr>
  </w:style>
  <w:style w:type="character" w:customStyle="1" w:styleId="339">
    <w:name w:val="dandyren_title1"/>
    <w:autoRedefine/>
    <w:qFormat/>
    <w:uiPriority w:val="99"/>
    <w:rPr>
      <w:b/>
      <w:color w:val="FF6633"/>
      <w:sz w:val="18"/>
    </w:rPr>
  </w:style>
  <w:style w:type="character" w:customStyle="1" w:styleId="340">
    <w:name w:val="Char Char31"/>
    <w:autoRedefine/>
    <w:qFormat/>
    <w:uiPriority w:val="99"/>
    <w:rPr>
      <w:rFonts w:ascii="Arial" w:hAnsi="Arial" w:eastAsia="黑体"/>
      <w:kern w:val="1"/>
      <w:sz w:val="24"/>
    </w:rPr>
  </w:style>
  <w:style w:type="character" w:customStyle="1" w:styleId="341">
    <w:name w:val="h Char1"/>
    <w:autoRedefine/>
    <w:qFormat/>
    <w:uiPriority w:val="99"/>
    <w:rPr>
      <w:sz w:val="18"/>
    </w:rPr>
  </w:style>
  <w:style w:type="character" w:customStyle="1" w:styleId="342">
    <w:name w:val="solutionfonts"/>
    <w:autoRedefine/>
    <w:qFormat/>
    <w:uiPriority w:val="99"/>
  </w:style>
  <w:style w:type="character" w:customStyle="1" w:styleId="343">
    <w:name w:val="首行缩进 Char"/>
    <w:autoRedefine/>
    <w:qFormat/>
    <w:uiPriority w:val="99"/>
    <w:rPr>
      <w:rFonts w:ascii="宋体" w:eastAsia="宋体"/>
      <w:kern w:val="2"/>
      <w:sz w:val="24"/>
      <w:lang w:val="en-US" w:eastAsia="zh-CN"/>
    </w:rPr>
  </w:style>
  <w:style w:type="character" w:customStyle="1" w:styleId="344">
    <w:name w:val="Char Char52"/>
    <w:autoRedefine/>
    <w:qFormat/>
    <w:uiPriority w:val="99"/>
    <w:rPr>
      <w:rFonts w:ascii="宋体" w:hAnsi="Courier New" w:eastAsia="宋体"/>
      <w:kern w:val="2"/>
      <w:sz w:val="21"/>
      <w:lang w:val="en-US" w:eastAsia="zh-CN"/>
    </w:rPr>
  </w:style>
  <w:style w:type="character" w:customStyle="1" w:styleId="345">
    <w:name w:val="font31"/>
    <w:basedOn w:val="72"/>
    <w:autoRedefine/>
    <w:qFormat/>
    <w:uiPriority w:val="99"/>
    <w:rPr>
      <w:rFonts w:ascii="仿宋" w:hAnsi="仿宋" w:eastAsia="仿宋"/>
      <w:color w:val="000000"/>
      <w:sz w:val="20"/>
      <w:u w:val="none"/>
    </w:rPr>
  </w:style>
  <w:style w:type="character" w:customStyle="1" w:styleId="346">
    <w:name w:val="正文说明 Char"/>
    <w:link w:val="347"/>
    <w:autoRedefine/>
    <w:qFormat/>
    <w:locked/>
    <w:uiPriority w:val="99"/>
    <w:rPr>
      <w:sz w:val="24"/>
    </w:rPr>
  </w:style>
  <w:style w:type="paragraph" w:customStyle="1" w:styleId="347">
    <w:name w:val="正文说明"/>
    <w:basedOn w:val="1"/>
    <w:link w:val="346"/>
    <w:autoRedefine/>
    <w:qFormat/>
    <w:uiPriority w:val="99"/>
    <w:pPr>
      <w:adjustRightInd/>
      <w:spacing w:line="360" w:lineRule="auto"/>
    </w:pPr>
    <w:rPr>
      <w:kern w:val="0"/>
      <w:sz w:val="24"/>
      <w:szCs w:val="20"/>
    </w:rPr>
  </w:style>
  <w:style w:type="character" w:customStyle="1" w:styleId="348">
    <w:name w:val="脚注文本 Char1"/>
    <w:autoRedefine/>
    <w:qFormat/>
    <w:uiPriority w:val="99"/>
    <w:rPr>
      <w:rFonts w:ascii="Times New Roman" w:hAnsi="Times New Roman" w:eastAsia="宋体"/>
      <w:sz w:val="18"/>
    </w:rPr>
  </w:style>
  <w:style w:type="character" w:customStyle="1" w:styleId="349">
    <w:name w:val="Char Char1211"/>
    <w:autoRedefine/>
    <w:qFormat/>
    <w:uiPriority w:val="99"/>
    <w:rPr>
      <w:rFonts w:ascii="仿宋_GB2312" w:eastAsia="仿宋_GB2312"/>
      <w:b/>
      <w:kern w:val="2"/>
      <w:sz w:val="24"/>
      <w:lang w:val="zh-CN" w:eastAsia="zh-CN"/>
    </w:rPr>
  </w:style>
  <w:style w:type="character" w:customStyle="1" w:styleId="350">
    <w:name w:val="标题 Char"/>
    <w:autoRedefine/>
    <w:qFormat/>
    <w:uiPriority w:val="99"/>
    <w:rPr>
      <w:rFonts w:eastAsia="宋体"/>
      <w:b/>
      <w:sz w:val="24"/>
      <w:lang w:val="en-GB" w:eastAsia="zh-CN"/>
    </w:rPr>
  </w:style>
  <w:style w:type="character" w:customStyle="1" w:styleId="351">
    <w:name w:val="Char Char35"/>
    <w:autoRedefine/>
    <w:qFormat/>
    <w:uiPriority w:val="99"/>
    <w:rPr>
      <w:rFonts w:ascii="Arial" w:hAnsi="Arial" w:eastAsia="黑体"/>
      <w:b/>
      <w:kern w:val="1"/>
      <w:sz w:val="28"/>
      <w:lang w:val="zh-CN"/>
    </w:rPr>
  </w:style>
  <w:style w:type="character" w:customStyle="1" w:styleId="352">
    <w:name w:val="纯文本 Char Char Char"/>
    <w:autoRedefine/>
    <w:qFormat/>
    <w:uiPriority w:val="99"/>
    <w:rPr>
      <w:rFonts w:ascii="宋体" w:hAnsi="Courier New" w:eastAsia="宋体"/>
      <w:kern w:val="2"/>
      <w:sz w:val="21"/>
      <w:lang w:val="en-US" w:eastAsia="zh-CN"/>
    </w:rPr>
  </w:style>
  <w:style w:type="character" w:customStyle="1" w:styleId="353">
    <w:name w:val="Table Text Char"/>
    <w:link w:val="354"/>
    <w:autoRedefine/>
    <w:qFormat/>
    <w:locked/>
    <w:uiPriority w:val="99"/>
    <w:rPr>
      <w:sz w:val="24"/>
    </w:rPr>
  </w:style>
  <w:style w:type="paragraph" w:customStyle="1" w:styleId="354">
    <w:name w:val="Table Text"/>
    <w:basedOn w:val="1"/>
    <w:link w:val="353"/>
    <w:autoRedefine/>
    <w:qFormat/>
    <w:uiPriority w:val="99"/>
    <w:pPr>
      <w:widowControl/>
      <w:spacing w:before="60" w:after="60"/>
      <w:jc w:val="left"/>
    </w:pPr>
    <w:rPr>
      <w:kern w:val="0"/>
      <w:sz w:val="24"/>
      <w:szCs w:val="20"/>
    </w:rPr>
  </w:style>
  <w:style w:type="character" w:customStyle="1" w:styleId="355">
    <w:name w:val="正文1 Char1"/>
    <w:autoRedefine/>
    <w:qFormat/>
    <w:uiPriority w:val="99"/>
    <w:rPr>
      <w:rFonts w:ascii="仿宋_GB2312" w:hAnsi="Courier New" w:eastAsia="仿宋_GB2312"/>
      <w:kern w:val="28"/>
      <w:sz w:val="24"/>
      <w:lang w:val="en-US" w:eastAsia="zh-CN"/>
    </w:rPr>
  </w:style>
  <w:style w:type="character" w:customStyle="1" w:styleId="356">
    <w:name w:val="页脚 Char1"/>
    <w:autoRedefine/>
    <w:qFormat/>
    <w:uiPriority w:val="99"/>
    <w:rPr>
      <w:rFonts w:eastAsia="宋体"/>
      <w:kern w:val="2"/>
      <w:sz w:val="18"/>
      <w:lang w:val="en-US" w:eastAsia="zh-CN"/>
    </w:rPr>
  </w:style>
  <w:style w:type="character" w:customStyle="1" w:styleId="357">
    <w:name w:val="Bold"/>
    <w:autoRedefine/>
    <w:qFormat/>
    <w:uiPriority w:val="99"/>
    <w:rPr>
      <w:rFonts w:ascii="Arial" w:hAnsi="Arial" w:eastAsia="黑体"/>
      <w:b/>
      <w:kern w:val="2"/>
      <w:sz w:val="32"/>
      <w:lang w:val="en-US" w:eastAsia="zh-CN"/>
    </w:rPr>
  </w:style>
  <w:style w:type="character" w:customStyle="1" w:styleId="358">
    <w:name w:val="Comment Text Char1"/>
    <w:link w:val="21"/>
    <w:autoRedefine/>
    <w:qFormat/>
    <w:locked/>
    <w:uiPriority w:val="99"/>
    <w:rPr>
      <w:kern w:val="2"/>
      <w:sz w:val="24"/>
    </w:rPr>
  </w:style>
  <w:style w:type="character" w:customStyle="1" w:styleId="359">
    <w:name w:val="hui3"/>
    <w:autoRedefine/>
    <w:qFormat/>
    <w:uiPriority w:val="99"/>
    <w:rPr>
      <w:color w:val="333333"/>
    </w:rPr>
  </w:style>
  <w:style w:type="character" w:customStyle="1" w:styleId="360">
    <w:name w:val="Char Char17"/>
    <w:autoRedefine/>
    <w:qFormat/>
    <w:uiPriority w:val="99"/>
    <w:rPr>
      <w:rFonts w:eastAsia="仿宋_GB2312"/>
      <w:sz w:val="24"/>
    </w:rPr>
  </w:style>
  <w:style w:type="character" w:customStyle="1" w:styleId="361">
    <w:name w:val="标题 4 字符"/>
    <w:autoRedefine/>
    <w:qFormat/>
    <w:uiPriority w:val="99"/>
    <w:rPr>
      <w:rFonts w:ascii="等线 Light" w:hAnsi="等线 Light" w:eastAsia="等线 Light"/>
      <w:b/>
      <w:snapToGrid w:val="0"/>
      <w:kern w:val="0"/>
      <w:sz w:val="28"/>
    </w:rPr>
  </w:style>
  <w:style w:type="character" w:customStyle="1" w:styleId="362">
    <w:name w:val="Char Char37"/>
    <w:autoRedefine/>
    <w:qFormat/>
    <w:uiPriority w:val="99"/>
    <w:rPr>
      <w:b/>
      <w:kern w:val="1"/>
      <w:sz w:val="44"/>
    </w:rPr>
  </w:style>
  <w:style w:type="character" w:customStyle="1" w:styleId="363">
    <w:name w:val="列出段落 Char"/>
    <w:autoRedefine/>
    <w:qFormat/>
    <w:uiPriority w:val="99"/>
    <w:rPr>
      <w:rFonts w:eastAsia="楷体_GB2312"/>
      <w:kern w:val="2"/>
      <w:sz w:val="24"/>
      <w:lang w:val="en-US" w:eastAsia="zh-CN"/>
    </w:rPr>
  </w:style>
  <w:style w:type="character" w:customStyle="1" w:styleId="364">
    <w:name w:val="正文文本缩进 3 Char1"/>
    <w:autoRedefine/>
    <w:semiHidden/>
    <w:qFormat/>
    <w:uiPriority w:val="99"/>
    <w:rPr>
      <w:rFonts w:ascii="Times New Roman" w:hAnsi="Times New Roman" w:eastAsia="宋体"/>
      <w:sz w:val="16"/>
    </w:rPr>
  </w:style>
  <w:style w:type="character" w:customStyle="1" w:styleId="365">
    <w:name w:val="公文正文 Char Char"/>
    <w:link w:val="366"/>
    <w:autoRedefine/>
    <w:qFormat/>
    <w:locked/>
    <w:uiPriority w:val="99"/>
    <w:rPr>
      <w:rFonts w:ascii="仿宋_GB2312" w:eastAsia="仿宋_GB2312"/>
      <w:kern w:val="2"/>
      <w:sz w:val="24"/>
    </w:rPr>
  </w:style>
  <w:style w:type="paragraph" w:customStyle="1" w:styleId="366">
    <w:name w:val="公文正文"/>
    <w:basedOn w:val="1"/>
    <w:link w:val="365"/>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7">
    <w:name w:val="Table Text Char1"/>
    <w:autoRedefine/>
    <w:qFormat/>
    <w:uiPriority w:val="99"/>
    <w:rPr>
      <w:rFonts w:eastAsia="宋体"/>
      <w:sz w:val="24"/>
      <w:lang w:val="en-US" w:eastAsia="zh-CN"/>
    </w:rPr>
  </w:style>
  <w:style w:type="character" w:customStyle="1" w:styleId="368">
    <w:name w:val="标题 1 Char Char"/>
    <w:autoRedefine/>
    <w:qFormat/>
    <w:uiPriority w:val="99"/>
    <w:rPr>
      <w:rFonts w:ascii="宋体" w:hAnsi="宋体" w:eastAsia="宋体"/>
      <w:b/>
      <w:spacing w:val="-2"/>
      <w:sz w:val="24"/>
      <w:lang w:val="en-US" w:eastAsia="zh-CN"/>
    </w:rPr>
  </w:style>
  <w:style w:type="character" w:customStyle="1" w:styleId="369">
    <w:name w:val="正文（缩进2汉字） Char"/>
    <w:link w:val="370"/>
    <w:autoRedefine/>
    <w:qFormat/>
    <w:locked/>
    <w:uiPriority w:val="99"/>
    <w:rPr>
      <w:rFonts w:ascii="宋体"/>
    </w:rPr>
  </w:style>
  <w:style w:type="paragraph" w:customStyle="1" w:styleId="370">
    <w:name w:val="正文（缩进2汉字）"/>
    <w:basedOn w:val="1"/>
    <w:link w:val="369"/>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1">
    <w:name w:val="标书表格字体格式 Char"/>
    <w:autoRedefine/>
    <w:qFormat/>
    <w:uiPriority w:val="99"/>
    <w:rPr>
      <w:kern w:val="2"/>
      <w:sz w:val="24"/>
    </w:rPr>
  </w:style>
  <w:style w:type="character" w:customStyle="1" w:styleId="372">
    <w:name w:val="tw4winError"/>
    <w:autoRedefine/>
    <w:qFormat/>
    <w:uiPriority w:val="99"/>
    <w:rPr>
      <w:rFonts w:ascii="Courier New" w:hAnsi="Courier New"/>
      <w:color w:val="00FF00"/>
      <w:sz w:val="40"/>
    </w:rPr>
  </w:style>
  <w:style w:type="character" w:customStyle="1" w:styleId="373">
    <w:name w:val="Body Text(ch) Char Char"/>
    <w:autoRedefine/>
    <w:qFormat/>
    <w:uiPriority w:val="99"/>
    <w:rPr>
      <w:rFonts w:ascii="宋体"/>
      <w:kern w:val="2"/>
      <w:sz w:val="21"/>
      <w:lang w:val="zh-CN"/>
    </w:rPr>
  </w:style>
  <w:style w:type="character" w:customStyle="1" w:styleId="374">
    <w:name w:val="正文首行缩进两字 Char"/>
    <w:autoRedefine/>
    <w:qFormat/>
    <w:uiPriority w:val="99"/>
    <w:rPr>
      <w:sz w:val="24"/>
      <w:lang w:val="en-US" w:eastAsia="zh-CN"/>
    </w:rPr>
  </w:style>
  <w:style w:type="character" w:customStyle="1" w:styleId="375">
    <w:name w:val="正文文本 Char"/>
    <w:autoRedefine/>
    <w:qFormat/>
    <w:uiPriority w:val="99"/>
    <w:rPr>
      <w:rFonts w:eastAsia="宋体"/>
      <w:kern w:val="2"/>
      <w:sz w:val="24"/>
      <w:lang w:val="en-US" w:eastAsia="zh-CN"/>
    </w:rPr>
  </w:style>
  <w:style w:type="character" w:customStyle="1" w:styleId="376">
    <w:name w:val="文档结构图 字符1"/>
    <w:autoRedefine/>
    <w:qFormat/>
    <w:uiPriority w:val="99"/>
    <w:rPr>
      <w:rFonts w:ascii="宋体" w:hAnsi="Calibri" w:eastAsia="黑体"/>
      <w:snapToGrid w:val="0"/>
      <w:kern w:val="2"/>
      <w:sz w:val="18"/>
    </w:rPr>
  </w:style>
  <w:style w:type="character" w:customStyle="1" w:styleId="377">
    <w:name w:val="content"/>
    <w:autoRedefine/>
    <w:qFormat/>
    <w:uiPriority w:val="99"/>
  </w:style>
  <w:style w:type="character" w:customStyle="1" w:styleId="378">
    <w:name w:val="tw4winPopup"/>
    <w:autoRedefine/>
    <w:qFormat/>
    <w:uiPriority w:val="99"/>
    <w:rPr>
      <w:rFonts w:ascii="Courier New" w:hAnsi="Courier New"/>
      <w:color w:val="008000"/>
      <w:lang w:val="en-US" w:eastAsia="zh-CN"/>
    </w:rPr>
  </w:style>
  <w:style w:type="character" w:customStyle="1" w:styleId="379">
    <w:name w:val="param-name"/>
    <w:autoRedefine/>
    <w:qFormat/>
    <w:uiPriority w:val="99"/>
    <w:rPr>
      <w:rFonts w:ascii="Arial" w:hAnsi="Arial" w:eastAsia="黑体"/>
      <w:snapToGrid w:val="0"/>
      <w:kern w:val="0"/>
      <w:sz w:val="21"/>
    </w:rPr>
  </w:style>
  <w:style w:type="character" w:customStyle="1" w:styleId="380">
    <w:name w:val="标准正文格式 Char"/>
    <w:autoRedefine/>
    <w:qFormat/>
    <w:uiPriority w:val="99"/>
    <w:rPr>
      <w:rFonts w:ascii="宋体" w:eastAsia="仿宋_GB2312"/>
      <w:color w:val="000000"/>
      <w:sz w:val="24"/>
      <w:lang w:val="en-US" w:eastAsia="zh-CN"/>
    </w:rPr>
  </w:style>
  <w:style w:type="character" w:customStyle="1" w:styleId="381">
    <w:name w:val="Char Char212"/>
    <w:autoRedefine/>
    <w:qFormat/>
    <w:uiPriority w:val="99"/>
    <w:rPr>
      <w:rFonts w:eastAsia="宋体"/>
      <w:b/>
      <w:kern w:val="2"/>
      <w:sz w:val="24"/>
      <w:lang w:val="en-US" w:eastAsia="zh-CN"/>
    </w:rPr>
  </w:style>
  <w:style w:type="character" w:customStyle="1" w:styleId="382">
    <w:name w:val="文档结构图 Char"/>
    <w:autoRedefine/>
    <w:qFormat/>
    <w:uiPriority w:val="99"/>
    <w:rPr>
      <w:rFonts w:eastAsia="宋体"/>
      <w:kern w:val="2"/>
      <w:sz w:val="24"/>
      <w:lang w:val="en-US" w:eastAsia="zh-CN"/>
    </w:rPr>
  </w:style>
  <w:style w:type="character" w:customStyle="1" w:styleId="383">
    <w:name w:val="zbggmain style9"/>
    <w:autoRedefine/>
    <w:qFormat/>
    <w:uiPriority w:val="99"/>
  </w:style>
  <w:style w:type="character" w:customStyle="1" w:styleId="384">
    <w:name w:val="Char Char16"/>
    <w:autoRedefine/>
    <w:qFormat/>
    <w:uiPriority w:val="99"/>
    <w:rPr>
      <w:kern w:val="1"/>
      <w:sz w:val="18"/>
    </w:rPr>
  </w:style>
  <w:style w:type="character" w:customStyle="1" w:styleId="385">
    <w:name w:val="font51"/>
    <w:autoRedefine/>
    <w:qFormat/>
    <w:uiPriority w:val="99"/>
    <w:rPr>
      <w:rFonts w:ascii="仿宋" w:hAnsi="仿宋" w:eastAsia="仿宋"/>
      <w:color w:val="000000"/>
      <w:sz w:val="20"/>
      <w:u w:val="none"/>
    </w:rPr>
  </w:style>
  <w:style w:type="character" w:customStyle="1" w:styleId="386">
    <w:name w:val="Char Char82"/>
    <w:autoRedefine/>
    <w:qFormat/>
    <w:uiPriority w:val="99"/>
    <w:rPr>
      <w:rFonts w:eastAsia="宋体"/>
      <w:b/>
      <w:sz w:val="24"/>
      <w:lang w:val="en-GB" w:eastAsia="zh-CN"/>
    </w:rPr>
  </w:style>
  <w:style w:type="character" w:customStyle="1" w:styleId="387">
    <w:name w:val="日期 Char1"/>
    <w:autoRedefine/>
    <w:semiHidden/>
    <w:qFormat/>
    <w:uiPriority w:val="99"/>
    <w:rPr>
      <w:rFonts w:ascii="Times New Roman" w:hAnsi="Times New Roman" w:eastAsia="宋体"/>
      <w:sz w:val="24"/>
    </w:rPr>
  </w:style>
  <w:style w:type="character" w:customStyle="1" w:styleId="388">
    <w:name w:val="页眉 字符"/>
    <w:autoRedefine/>
    <w:qFormat/>
    <w:uiPriority w:val="99"/>
    <w:rPr>
      <w:kern w:val="2"/>
      <w:sz w:val="18"/>
    </w:rPr>
  </w:style>
  <w:style w:type="character" w:customStyle="1" w:styleId="389">
    <w:name w:val="Char Char33"/>
    <w:autoRedefine/>
    <w:qFormat/>
    <w:uiPriority w:val="99"/>
    <w:rPr>
      <w:rFonts w:ascii="Arial" w:hAnsi="Arial" w:eastAsia="黑体"/>
      <w:b/>
      <w:kern w:val="1"/>
      <w:sz w:val="24"/>
    </w:rPr>
  </w:style>
  <w:style w:type="character" w:customStyle="1" w:styleId="390">
    <w:name w:val="b11_01b Char"/>
    <w:link w:val="391"/>
    <w:autoRedefine/>
    <w:qFormat/>
    <w:locked/>
    <w:uiPriority w:val="99"/>
    <w:rPr>
      <w:rFonts w:ascii="Verdana" w:hAnsi="Verdana"/>
      <w:b/>
      <w:color w:val="4A82CA"/>
      <w:sz w:val="17"/>
    </w:rPr>
  </w:style>
  <w:style w:type="paragraph" w:customStyle="1" w:styleId="391">
    <w:name w:val="b11_01b"/>
    <w:basedOn w:val="1"/>
    <w:next w:val="1"/>
    <w:link w:val="390"/>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2">
    <w:name w:val="Char Char121"/>
    <w:autoRedefine/>
    <w:qFormat/>
    <w:uiPriority w:val="99"/>
    <w:rPr>
      <w:rFonts w:ascii="仿宋_GB2312" w:eastAsia="仿宋_GB2312"/>
      <w:b/>
      <w:kern w:val="2"/>
      <w:sz w:val="24"/>
      <w:lang w:val="zh-CN" w:eastAsia="zh-CN"/>
    </w:rPr>
  </w:style>
  <w:style w:type="character" w:customStyle="1" w:styleId="393">
    <w:name w:val="Footer-Even Char"/>
    <w:autoRedefine/>
    <w:qFormat/>
    <w:uiPriority w:val="99"/>
    <w:rPr>
      <w:rFonts w:eastAsia="宋体"/>
      <w:kern w:val="2"/>
      <w:sz w:val="18"/>
      <w:lang w:val="en-US" w:eastAsia="zh-CN"/>
    </w:rPr>
  </w:style>
  <w:style w:type="character" w:customStyle="1" w:styleId="394">
    <w:name w:val="Footer Char1"/>
    <w:link w:val="42"/>
    <w:autoRedefine/>
    <w:qFormat/>
    <w:locked/>
    <w:uiPriority w:val="99"/>
    <w:rPr>
      <w:kern w:val="2"/>
      <w:sz w:val="18"/>
    </w:rPr>
  </w:style>
  <w:style w:type="character" w:customStyle="1" w:styleId="395">
    <w:name w:val="Char Char36"/>
    <w:autoRedefine/>
    <w:qFormat/>
    <w:uiPriority w:val="99"/>
    <w:rPr>
      <w:rFonts w:ascii="仿宋_GB2312" w:hAnsi="仿宋_GB2312" w:eastAsia="仿宋_GB2312"/>
      <w:b/>
      <w:kern w:val="1"/>
      <w:sz w:val="32"/>
      <w:lang w:val="zh-CN" w:eastAsia="zh-CN"/>
    </w:rPr>
  </w:style>
  <w:style w:type="character" w:customStyle="1" w:styleId="396">
    <w:name w:val="Char Char61"/>
    <w:autoRedefine/>
    <w:qFormat/>
    <w:uiPriority w:val="99"/>
    <w:rPr>
      <w:rFonts w:eastAsia="宋体"/>
      <w:kern w:val="2"/>
      <w:sz w:val="24"/>
      <w:lang w:val="en-US" w:eastAsia="zh-CN"/>
    </w:rPr>
  </w:style>
  <w:style w:type="character" w:customStyle="1" w:styleId="397">
    <w:name w:val="正文文字缩进 2 Char Char"/>
    <w:autoRedefine/>
    <w:qFormat/>
    <w:uiPriority w:val="99"/>
    <w:rPr>
      <w:rFonts w:ascii="宋体"/>
      <w:sz w:val="28"/>
    </w:rPr>
  </w:style>
  <w:style w:type="character" w:customStyle="1" w:styleId="398">
    <w:name w:val="f141"/>
    <w:autoRedefine/>
    <w:qFormat/>
    <w:uiPriority w:val="99"/>
    <w:rPr>
      <w:rFonts w:ascii="Tahoma" w:hAnsi="Tahoma" w:eastAsia="宋体"/>
      <w:b/>
      <w:kern w:val="2"/>
      <w:sz w:val="21"/>
      <w:lang w:val="en-US" w:eastAsia="zh-CN"/>
    </w:rPr>
  </w:style>
  <w:style w:type="character" w:customStyle="1" w:styleId="399">
    <w:name w:val="段落 Char Char"/>
    <w:link w:val="400"/>
    <w:autoRedefine/>
    <w:qFormat/>
    <w:locked/>
    <w:uiPriority w:val="99"/>
    <w:rPr>
      <w:rFonts w:ascii="宋体" w:eastAsia="宋体"/>
      <w:sz w:val="24"/>
    </w:rPr>
  </w:style>
  <w:style w:type="paragraph" w:customStyle="1" w:styleId="400">
    <w:name w:val="段落"/>
    <w:basedOn w:val="1"/>
    <w:link w:val="399"/>
    <w:autoRedefine/>
    <w:qFormat/>
    <w:uiPriority w:val="99"/>
    <w:pPr>
      <w:adjustRightInd/>
      <w:spacing w:line="360" w:lineRule="auto"/>
      <w:ind w:firstLine="480" w:firstLineChars="200"/>
    </w:pPr>
    <w:rPr>
      <w:rFonts w:ascii="宋体"/>
      <w:kern w:val="0"/>
      <w:sz w:val="24"/>
      <w:szCs w:val="20"/>
    </w:rPr>
  </w:style>
  <w:style w:type="character" w:customStyle="1" w:styleId="401">
    <w:name w:val="标题 3 Char2"/>
    <w:autoRedefine/>
    <w:qFormat/>
    <w:uiPriority w:val="99"/>
    <w:rPr>
      <w:rFonts w:eastAsia="宋体"/>
      <w:b/>
      <w:kern w:val="2"/>
      <w:sz w:val="32"/>
      <w:lang w:val="en-US" w:eastAsia="zh-CN"/>
    </w:rPr>
  </w:style>
  <w:style w:type="character" w:customStyle="1" w:styleId="402">
    <w:name w:val="apple-converted-space"/>
    <w:autoRedefine/>
    <w:qFormat/>
    <w:uiPriority w:val="99"/>
  </w:style>
  <w:style w:type="character" w:customStyle="1" w:styleId="403">
    <w:name w:val="Header Char1"/>
    <w:link w:val="44"/>
    <w:autoRedefine/>
    <w:qFormat/>
    <w:locked/>
    <w:uiPriority w:val="99"/>
    <w:rPr>
      <w:kern w:val="2"/>
      <w:sz w:val="18"/>
    </w:rPr>
  </w:style>
  <w:style w:type="character" w:customStyle="1" w:styleId="404">
    <w:name w:val="Char Char9"/>
    <w:autoRedefine/>
    <w:qFormat/>
    <w:uiPriority w:val="99"/>
    <w:rPr>
      <w:rFonts w:eastAsia="宋体"/>
      <w:kern w:val="2"/>
      <w:sz w:val="18"/>
      <w:lang w:val="en-US" w:eastAsia="zh-CN"/>
    </w:rPr>
  </w:style>
  <w:style w:type="character" w:customStyle="1" w:styleId="405">
    <w:name w:val="Char Char41"/>
    <w:autoRedefine/>
    <w:qFormat/>
    <w:uiPriority w:val="99"/>
    <w:rPr>
      <w:rFonts w:eastAsia="宋体"/>
      <w:b/>
      <w:sz w:val="24"/>
      <w:lang w:val="en-GB" w:eastAsia="zh-CN"/>
    </w:rPr>
  </w:style>
  <w:style w:type="character" w:customStyle="1" w:styleId="406">
    <w:name w:val="large1"/>
    <w:autoRedefine/>
    <w:qFormat/>
    <w:uiPriority w:val="99"/>
    <w:rPr>
      <w:rFonts w:ascii="宋体" w:hAnsi="宋体" w:eastAsia="宋体"/>
      <w:sz w:val="21"/>
    </w:rPr>
  </w:style>
  <w:style w:type="character" w:customStyle="1" w:styleId="407">
    <w:name w:val="正文段 Char"/>
    <w:link w:val="408"/>
    <w:autoRedefine/>
    <w:qFormat/>
    <w:locked/>
    <w:uiPriority w:val="99"/>
    <w:rPr>
      <w:sz w:val="24"/>
    </w:rPr>
  </w:style>
  <w:style w:type="paragraph" w:customStyle="1" w:styleId="408">
    <w:name w:val="正文段"/>
    <w:basedOn w:val="1"/>
    <w:next w:val="19"/>
    <w:link w:val="407"/>
    <w:autoRedefine/>
    <w:qFormat/>
    <w:uiPriority w:val="99"/>
    <w:pPr>
      <w:widowControl/>
      <w:snapToGrid w:val="0"/>
      <w:spacing w:afterLines="50"/>
      <w:ind w:firstLine="200" w:firstLineChars="200"/>
    </w:pPr>
    <w:rPr>
      <w:kern w:val="0"/>
      <w:sz w:val="24"/>
      <w:szCs w:val="20"/>
    </w:rPr>
  </w:style>
  <w:style w:type="character" w:customStyle="1" w:styleId="409">
    <w:name w:val="Char Char13"/>
    <w:autoRedefine/>
    <w:qFormat/>
    <w:uiPriority w:val="99"/>
    <w:rPr>
      <w:rFonts w:ascii="宋体" w:eastAsia="宋体"/>
      <w:kern w:val="1"/>
      <w:sz w:val="24"/>
    </w:rPr>
  </w:style>
  <w:style w:type="character" w:customStyle="1" w:styleId="410">
    <w:name w:val="Char Char92"/>
    <w:autoRedefine/>
    <w:qFormat/>
    <w:uiPriority w:val="99"/>
    <w:rPr>
      <w:rFonts w:ascii="Times New Roman" w:hAnsi="Times New Roman" w:eastAsia="宋体"/>
      <w:b/>
      <w:kern w:val="2"/>
      <w:sz w:val="32"/>
      <w:lang w:val="en-US" w:eastAsia="zh-CN"/>
    </w:rPr>
  </w:style>
  <w:style w:type="character" w:customStyle="1" w:styleId="411">
    <w:name w:val="冯广丽 Char"/>
    <w:link w:val="412"/>
    <w:autoRedefine/>
    <w:qFormat/>
    <w:locked/>
    <w:uiPriority w:val="99"/>
    <w:rPr>
      <w:rFonts w:ascii="宋体" w:eastAsia="宋体"/>
      <w:kern w:val="2"/>
      <w:sz w:val="22"/>
    </w:rPr>
  </w:style>
  <w:style w:type="paragraph" w:customStyle="1" w:styleId="412">
    <w:name w:val="冯广丽"/>
    <w:basedOn w:val="1"/>
    <w:link w:val="411"/>
    <w:autoRedefine/>
    <w:qFormat/>
    <w:uiPriority w:val="99"/>
    <w:pPr>
      <w:adjustRightInd/>
      <w:spacing w:line="360" w:lineRule="auto"/>
      <w:ind w:firstLine="480" w:firstLineChars="200"/>
    </w:pPr>
    <w:rPr>
      <w:rFonts w:ascii="宋体"/>
      <w:sz w:val="22"/>
      <w:szCs w:val="20"/>
    </w:rPr>
  </w:style>
  <w:style w:type="character" w:customStyle="1" w:styleId="413">
    <w:name w:val="批注文字 字符"/>
    <w:autoRedefine/>
    <w:qFormat/>
    <w:uiPriority w:val="99"/>
    <w:rPr>
      <w:rFonts w:ascii="Arial" w:hAnsi="Arial" w:eastAsia="黑体"/>
      <w:snapToGrid w:val="0"/>
      <w:kern w:val="0"/>
      <w:sz w:val="21"/>
    </w:rPr>
  </w:style>
  <w:style w:type="character" w:customStyle="1" w:styleId="414">
    <w:name w:val="Char Char161"/>
    <w:autoRedefine/>
    <w:qFormat/>
    <w:uiPriority w:val="99"/>
    <w:rPr>
      <w:rFonts w:eastAsia="宋体"/>
      <w:b/>
      <w:kern w:val="2"/>
      <w:sz w:val="32"/>
      <w:lang w:val="en-US" w:eastAsia="zh-CN"/>
    </w:rPr>
  </w:style>
  <w:style w:type="character" w:customStyle="1" w:styleId="415">
    <w:name w:val="javascript"/>
    <w:autoRedefine/>
    <w:qFormat/>
    <w:uiPriority w:val="99"/>
  </w:style>
  <w:style w:type="character" w:customStyle="1" w:styleId="416">
    <w:name w:val="图名 Char"/>
    <w:autoRedefine/>
    <w:qFormat/>
    <w:uiPriority w:val="99"/>
    <w:rPr>
      <w:rFonts w:ascii="Arial" w:hAnsi="Arial" w:eastAsia="黑体"/>
      <w:kern w:val="2"/>
      <w:sz w:val="24"/>
      <w:lang w:val="en-US" w:eastAsia="zh-CN"/>
    </w:rPr>
  </w:style>
  <w:style w:type="character" w:customStyle="1" w:styleId="417">
    <w:name w:val="Used by Word for text of Help footnotes Char Char"/>
    <w:autoRedefine/>
    <w:qFormat/>
    <w:uiPriority w:val="99"/>
    <w:rPr>
      <w:rFonts w:ascii="Times New Roman" w:hAnsi="Times New Roman" w:eastAsia="宋体"/>
      <w:sz w:val="20"/>
    </w:rPr>
  </w:style>
  <w:style w:type="character" w:customStyle="1" w:styleId="418">
    <w:name w:val="编号，小四 Char"/>
    <w:link w:val="419"/>
    <w:autoRedefine/>
    <w:qFormat/>
    <w:locked/>
    <w:uiPriority w:val="99"/>
    <w:rPr>
      <w:rFonts w:ascii="Arial" w:hAnsi="Arial"/>
      <w:sz w:val="24"/>
    </w:rPr>
  </w:style>
  <w:style w:type="paragraph" w:customStyle="1" w:styleId="419">
    <w:name w:val="编号，小四"/>
    <w:basedOn w:val="1"/>
    <w:link w:val="418"/>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0">
    <w:name w:val="Font Style82"/>
    <w:autoRedefine/>
    <w:qFormat/>
    <w:uiPriority w:val="99"/>
    <w:rPr>
      <w:rFonts w:ascii="宋体" w:eastAsia="宋体"/>
      <w:color w:val="000000"/>
      <w:sz w:val="14"/>
    </w:rPr>
  </w:style>
  <w:style w:type="character" w:customStyle="1" w:styleId="421">
    <w:name w:val="标题 2 Char Char"/>
    <w:autoRedefine/>
    <w:qFormat/>
    <w:uiPriority w:val="99"/>
    <w:rPr>
      <w:rFonts w:ascii="楷体_GB2312" w:hAnsi="Arial" w:eastAsia="楷体_GB2312"/>
      <w:b/>
      <w:kern w:val="2"/>
      <w:sz w:val="32"/>
      <w:lang w:val="en-US" w:eastAsia="zh-CN"/>
    </w:rPr>
  </w:style>
  <w:style w:type="character" w:customStyle="1" w:styleId="422">
    <w:name w:val="未用 Char"/>
    <w:autoRedefine/>
    <w:qFormat/>
    <w:uiPriority w:val="99"/>
    <w:rPr>
      <w:rFonts w:ascii="Arial" w:hAnsi="Arial" w:eastAsia="黑体"/>
      <w:kern w:val="2"/>
      <w:sz w:val="21"/>
      <w:lang w:val="en-US" w:eastAsia="zh-CN"/>
    </w:rPr>
  </w:style>
  <w:style w:type="character" w:customStyle="1" w:styleId="423">
    <w:name w:val="myp1111"/>
    <w:autoRedefine/>
    <w:qFormat/>
    <w:uiPriority w:val="99"/>
    <w:rPr>
      <w:rFonts w:ascii="??" w:hAnsi="??"/>
      <w:color w:val="000000"/>
      <w:sz w:val="20"/>
      <w:u w:val="none"/>
    </w:rPr>
  </w:style>
  <w:style w:type="character" w:customStyle="1" w:styleId="424">
    <w:name w:val="样式 标题 4h4H4Fab-4T5Ref Heading 1rh1Heading sqlsect 1.2.3.... Char"/>
    <w:link w:val="324"/>
    <w:autoRedefine/>
    <w:qFormat/>
    <w:locked/>
    <w:uiPriority w:val="99"/>
    <w:rPr>
      <w:rFonts w:ascii="微软雅黑" w:hAnsi="微软雅黑" w:eastAsia="微软雅黑"/>
      <w:b/>
      <w:kern w:val="2"/>
      <w:sz w:val="28"/>
    </w:rPr>
  </w:style>
  <w:style w:type="character" w:customStyle="1" w:styleId="425">
    <w:name w:val="h Char Char"/>
    <w:autoRedefine/>
    <w:qFormat/>
    <w:uiPriority w:val="99"/>
    <w:rPr>
      <w:rFonts w:eastAsia="宋体"/>
      <w:kern w:val="2"/>
      <w:sz w:val="18"/>
      <w:lang w:val="en-US" w:eastAsia="zh-CN"/>
    </w:rPr>
  </w:style>
  <w:style w:type="character" w:customStyle="1" w:styleId="426">
    <w:name w:val="仿宋正文 Char"/>
    <w:link w:val="427"/>
    <w:autoRedefine/>
    <w:qFormat/>
    <w:locked/>
    <w:uiPriority w:val="99"/>
    <w:rPr>
      <w:rFonts w:ascii="仿宋_GB2312" w:eastAsia="仿宋_GB2312"/>
      <w:kern w:val="2"/>
      <w:sz w:val="24"/>
      <w:lang w:val="en-US" w:eastAsia="zh-CN"/>
    </w:rPr>
  </w:style>
  <w:style w:type="paragraph" w:customStyle="1" w:styleId="427">
    <w:name w:val="仿宋正文"/>
    <w:basedOn w:val="1"/>
    <w:link w:val="426"/>
    <w:autoRedefine/>
    <w:qFormat/>
    <w:uiPriority w:val="99"/>
    <w:pPr>
      <w:adjustRightInd/>
      <w:spacing w:line="360" w:lineRule="auto"/>
      <w:ind w:firstLine="480" w:firstLineChars="200"/>
    </w:pPr>
    <w:rPr>
      <w:rFonts w:ascii="仿宋_GB2312" w:eastAsia="仿宋_GB2312"/>
      <w:sz w:val="24"/>
      <w:szCs w:val="20"/>
    </w:rPr>
  </w:style>
  <w:style w:type="character" w:customStyle="1" w:styleId="428">
    <w:name w:val="正文首行缩进 Char Char Char Char Char Char"/>
    <w:autoRedefine/>
    <w:qFormat/>
    <w:uiPriority w:val="99"/>
    <w:rPr>
      <w:rFonts w:ascii="宋体" w:eastAsia="宋体"/>
      <w:kern w:val="2"/>
      <w:sz w:val="24"/>
      <w:lang w:val="zh-CN"/>
    </w:rPr>
  </w:style>
  <w:style w:type="character" w:customStyle="1" w:styleId="429">
    <w:name w:val="样式 宋体"/>
    <w:autoRedefine/>
    <w:qFormat/>
    <w:uiPriority w:val="99"/>
    <w:rPr>
      <w:rFonts w:ascii="宋体" w:eastAsia="宋体"/>
      <w:sz w:val="24"/>
    </w:rPr>
  </w:style>
  <w:style w:type="character" w:customStyle="1" w:styleId="430">
    <w:name w:val="tw4winJump"/>
    <w:autoRedefine/>
    <w:qFormat/>
    <w:uiPriority w:val="99"/>
    <w:rPr>
      <w:rFonts w:ascii="Courier New" w:hAnsi="Courier New"/>
      <w:color w:val="008080"/>
      <w:lang w:val="en-US" w:eastAsia="zh-CN"/>
    </w:rPr>
  </w:style>
  <w:style w:type="character" w:customStyle="1" w:styleId="431">
    <w:name w:val="标题 1 字符"/>
    <w:autoRedefine/>
    <w:qFormat/>
    <w:uiPriority w:val="99"/>
    <w:rPr>
      <w:rFonts w:ascii="Arial" w:hAnsi="Arial" w:eastAsia="黑体"/>
      <w:b/>
      <w:snapToGrid w:val="0"/>
      <w:kern w:val="44"/>
      <w:sz w:val="44"/>
    </w:rPr>
  </w:style>
  <w:style w:type="character" w:customStyle="1" w:styleId="432">
    <w:name w:val="style36"/>
    <w:basedOn w:val="72"/>
    <w:autoRedefine/>
    <w:qFormat/>
    <w:uiPriority w:val="99"/>
    <w:rPr>
      <w:rFonts w:ascii="Arial" w:hAnsi="Arial" w:eastAsia="黑体" w:cs="Arial"/>
      <w:snapToGrid w:val="0"/>
      <w:kern w:val="0"/>
      <w:sz w:val="21"/>
      <w:szCs w:val="21"/>
    </w:rPr>
  </w:style>
  <w:style w:type="character" w:customStyle="1" w:styleId="433">
    <w:name w:val="pt9"/>
    <w:autoRedefine/>
    <w:qFormat/>
    <w:uiPriority w:val="99"/>
    <w:rPr>
      <w:rFonts w:ascii="仿宋_GB2312" w:eastAsia="微软雅黑"/>
      <w:b/>
      <w:kern w:val="2"/>
      <w:sz w:val="32"/>
      <w:lang w:val="en-US" w:eastAsia="zh-CN"/>
    </w:rPr>
  </w:style>
  <w:style w:type="character" w:customStyle="1" w:styleId="434">
    <w:name w:val="DO_NOT_TRANSLATE"/>
    <w:autoRedefine/>
    <w:qFormat/>
    <w:uiPriority w:val="99"/>
    <w:rPr>
      <w:rFonts w:ascii="Courier New" w:hAnsi="Courier New"/>
      <w:color w:val="800000"/>
      <w:lang w:val="en-US" w:eastAsia="zh-CN"/>
    </w:rPr>
  </w:style>
  <w:style w:type="character" w:customStyle="1" w:styleId="435">
    <w:name w:val="标书1 Char1"/>
    <w:autoRedefine/>
    <w:qFormat/>
    <w:uiPriority w:val="99"/>
    <w:rPr>
      <w:rFonts w:eastAsia="宋体"/>
      <w:b/>
      <w:kern w:val="44"/>
      <w:sz w:val="44"/>
      <w:lang w:val="en-US" w:eastAsia="zh-CN"/>
    </w:rPr>
  </w:style>
  <w:style w:type="character" w:customStyle="1" w:styleId="436">
    <w:name w:val="页脚 字符"/>
    <w:autoRedefine/>
    <w:qFormat/>
    <w:uiPriority w:val="99"/>
    <w:rPr>
      <w:kern w:val="2"/>
      <w:sz w:val="18"/>
    </w:rPr>
  </w:style>
  <w:style w:type="character" w:customStyle="1" w:styleId="437">
    <w:name w:val="正文2 Char"/>
    <w:autoRedefine/>
    <w:qFormat/>
    <w:uiPriority w:val="99"/>
    <w:rPr>
      <w:rFonts w:eastAsia="宋体"/>
      <w:kern w:val="2"/>
      <w:sz w:val="24"/>
      <w:lang w:val="en-US" w:eastAsia="zh-CN"/>
    </w:rPr>
  </w:style>
  <w:style w:type="character" w:customStyle="1" w:styleId="438">
    <w:name w:val="Char Char21"/>
    <w:autoRedefine/>
    <w:qFormat/>
    <w:uiPriority w:val="99"/>
    <w:rPr>
      <w:rFonts w:ascii="宋体" w:eastAsia="宋体"/>
      <w:kern w:val="1"/>
      <w:sz w:val="21"/>
      <w:lang w:val="zh-CN"/>
    </w:rPr>
  </w:style>
  <w:style w:type="character" w:customStyle="1" w:styleId="439">
    <w:name w:val="样式 正文缩进 + 首行缩进:  2 字符 Char Char"/>
    <w:link w:val="440"/>
    <w:autoRedefine/>
    <w:qFormat/>
    <w:locked/>
    <w:uiPriority w:val="99"/>
    <w:rPr>
      <w:kern w:val="2"/>
      <w:sz w:val="24"/>
    </w:rPr>
  </w:style>
  <w:style w:type="paragraph" w:customStyle="1" w:styleId="440">
    <w:name w:val="样式 正文缩进 + 首行缩进:  2 字符"/>
    <w:basedOn w:val="16"/>
    <w:link w:val="439"/>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1">
    <w:name w:val="gray6"/>
    <w:basedOn w:val="72"/>
    <w:autoRedefine/>
    <w:qFormat/>
    <w:uiPriority w:val="99"/>
    <w:rPr>
      <w:rFonts w:ascii="Arial" w:hAnsi="Arial" w:eastAsia="黑体" w:cs="Arial"/>
      <w:snapToGrid w:val="0"/>
      <w:kern w:val="0"/>
      <w:sz w:val="21"/>
      <w:szCs w:val="21"/>
    </w:rPr>
  </w:style>
  <w:style w:type="character" w:customStyle="1" w:styleId="442">
    <w:name w:val="hui"/>
    <w:basedOn w:val="72"/>
    <w:autoRedefine/>
    <w:qFormat/>
    <w:uiPriority w:val="99"/>
    <w:rPr>
      <w:rFonts w:ascii="Arial" w:hAnsi="Arial" w:eastAsia="黑体" w:cs="Arial"/>
      <w:snapToGrid w:val="0"/>
      <w:kern w:val="0"/>
      <w:sz w:val="21"/>
      <w:szCs w:val="21"/>
    </w:rPr>
  </w:style>
  <w:style w:type="character" w:customStyle="1" w:styleId="443">
    <w:name w:val="哈哈正文 Char Char"/>
    <w:autoRedefine/>
    <w:qFormat/>
    <w:uiPriority w:val="99"/>
    <w:rPr>
      <w:rFonts w:ascii="宋体" w:hAnsi="宋体" w:eastAsia="宋体"/>
      <w:kern w:val="2"/>
      <w:sz w:val="24"/>
      <w:lang w:val="en-US" w:eastAsia="zh-CN"/>
    </w:rPr>
  </w:style>
  <w:style w:type="paragraph" w:customStyle="1" w:styleId="444">
    <w:name w:val="样式 正文文本缩进 + 左侧:  2 字符 首行缩进:  2 字符"/>
    <w:basedOn w:val="17"/>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5">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6">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7">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48">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9">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0">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1">
    <w:name w:val="标题4_自定义"/>
    <w:basedOn w:val="6"/>
    <w:autoRedefine/>
    <w:qFormat/>
    <w:uiPriority w:val="99"/>
    <w:pPr>
      <w:adjustRightInd/>
      <w:spacing w:before="0" w:after="0" w:line="360" w:lineRule="auto"/>
    </w:pPr>
    <w:rPr>
      <w:rFonts w:ascii="Verdana" w:eastAsia="Times New Roman"/>
      <w:sz w:val="21"/>
      <w:lang w:val="en-US"/>
    </w:rPr>
  </w:style>
  <w:style w:type="paragraph" w:customStyle="1" w:styleId="452">
    <w:name w:val="正文 内标 序号标"/>
    <w:basedOn w:val="453"/>
    <w:autoRedefine/>
    <w:qFormat/>
    <w:uiPriority w:val="99"/>
    <w:pPr>
      <w:tabs>
        <w:tab w:val="left" w:pos="0"/>
      </w:tabs>
      <w:adjustRightInd/>
      <w:spacing w:before="0"/>
      <w:ind w:firstLine="482"/>
    </w:pPr>
    <w:rPr>
      <w:rFonts w:ascii="微软雅黑" w:hAnsi="微软雅黑"/>
      <w:sz w:val="24"/>
      <w:szCs w:val="24"/>
    </w:rPr>
  </w:style>
  <w:style w:type="paragraph" w:customStyle="1" w:styleId="453">
    <w:name w:val="My正文"/>
    <w:basedOn w:val="1"/>
    <w:autoRedefine/>
    <w:qFormat/>
    <w:uiPriority w:val="99"/>
    <w:pPr>
      <w:spacing w:before="120" w:line="360" w:lineRule="auto"/>
      <w:ind w:firstLine="567"/>
    </w:pPr>
    <w:rPr>
      <w:rFonts w:ascii="Arial" w:hAnsi="Arial"/>
      <w:sz w:val="20"/>
      <w:szCs w:val="20"/>
    </w:rPr>
  </w:style>
  <w:style w:type="paragraph" w:customStyle="1" w:styleId="454">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5">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6">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7">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58">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59">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0">
    <w:name w:val="文章标题"/>
    <w:next w:val="461"/>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1">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2">
    <w:name w:val="Char1 Char Char Char5"/>
    <w:basedOn w:val="1"/>
    <w:autoRedefine/>
    <w:qFormat/>
    <w:uiPriority w:val="99"/>
    <w:pPr>
      <w:adjustRightInd/>
      <w:ind w:firstLine="200" w:firstLineChars="200"/>
    </w:pPr>
    <w:rPr>
      <w:rFonts w:ascii="Tahoma" w:hAnsi="Tahoma"/>
      <w:sz w:val="24"/>
      <w:szCs w:val="20"/>
    </w:rPr>
  </w:style>
  <w:style w:type="paragraph" w:customStyle="1" w:styleId="463">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4">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5">
    <w:name w:val="Char Char Char Char Char Char Char Char"/>
    <w:basedOn w:val="1"/>
    <w:autoRedefine/>
    <w:qFormat/>
    <w:uiPriority w:val="99"/>
    <w:pPr>
      <w:tabs>
        <w:tab w:val="left" w:pos="360"/>
      </w:tabs>
    </w:pPr>
    <w:rPr>
      <w:sz w:val="24"/>
      <w:szCs w:val="20"/>
    </w:rPr>
  </w:style>
  <w:style w:type="paragraph" w:customStyle="1" w:styleId="466">
    <w:name w:val="Char Char11 Char Char Char"/>
    <w:basedOn w:val="1"/>
    <w:autoRedefine/>
    <w:qFormat/>
    <w:uiPriority w:val="99"/>
    <w:pPr>
      <w:spacing w:line="360" w:lineRule="auto"/>
    </w:pPr>
    <w:rPr>
      <w:szCs w:val="20"/>
    </w:rPr>
  </w:style>
  <w:style w:type="paragraph" w:customStyle="1" w:styleId="467">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8">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69">
    <w:name w:val="样式3"/>
    <w:basedOn w:val="470"/>
    <w:autoRedefine/>
    <w:qFormat/>
    <w:uiPriority w:val="99"/>
    <w:pPr>
      <w:tabs>
        <w:tab w:val="left" w:pos="2790"/>
        <w:tab w:val="left" w:pos="4230"/>
      </w:tabs>
      <w:spacing w:beforeLines="100"/>
      <w:jc w:val="left"/>
    </w:pPr>
  </w:style>
  <w:style w:type="paragraph" w:customStyle="1" w:styleId="470">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1">
    <w:name w:val="Char Char1 Char Char1 Char Char1"/>
    <w:basedOn w:val="1"/>
    <w:autoRedefine/>
    <w:qFormat/>
    <w:uiPriority w:val="99"/>
    <w:pPr>
      <w:tabs>
        <w:tab w:val="left" w:pos="840"/>
      </w:tabs>
      <w:ind w:left="840" w:hanging="420"/>
    </w:pPr>
    <w:rPr>
      <w:rFonts w:ascii="Tahoma" w:hAnsi="Tahoma"/>
      <w:sz w:val="24"/>
    </w:rPr>
  </w:style>
  <w:style w:type="paragraph" w:customStyle="1" w:styleId="472">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3">
    <w:name w:val="标书标题2"/>
    <w:basedOn w:val="4"/>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4">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5">
    <w:name w:val="正文21"/>
    <w:basedOn w:val="1"/>
    <w:autoRedefine/>
    <w:qFormat/>
    <w:uiPriority w:val="99"/>
    <w:pPr>
      <w:adjustRightInd/>
      <w:spacing w:before="156" w:line="360" w:lineRule="auto"/>
      <w:ind w:firstLine="510" w:firstLineChars="200"/>
    </w:pPr>
    <w:rPr>
      <w:sz w:val="24"/>
      <w:szCs w:val="20"/>
    </w:rPr>
  </w:style>
  <w:style w:type="paragraph" w:customStyle="1" w:styleId="476">
    <w:name w:val="Test2"/>
    <w:basedOn w:val="4"/>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7">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8">
    <w:name w:val="Char1"/>
    <w:basedOn w:val="1"/>
    <w:autoRedefine/>
    <w:qFormat/>
    <w:uiPriority w:val="99"/>
    <w:rPr>
      <w:rFonts w:ascii="仿宋_GB2312" w:eastAsia="仿宋_GB2312"/>
      <w:b/>
      <w:sz w:val="32"/>
      <w:szCs w:val="32"/>
    </w:rPr>
  </w:style>
  <w:style w:type="paragraph" w:customStyle="1" w:styleId="479">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0">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1">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2">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3">
    <w:name w:val="6级标题"/>
    <w:basedOn w:val="484"/>
    <w:autoRedefine/>
    <w:qFormat/>
    <w:uiPriority w:val="99"/>
    <w:pPr>
      <w:keepNext/>
      <w:tabs>
        <w:tab w:val="left" w:pos="360"/>
      </w:tabs>
      <w:outlineLvl w:val="5"/>
    </w:pPr>
  </w:style>
  <w:style w:type="paragraph" w:customStyle="1" w:styleId="484">
    <w:name w:val="5级标题"/>
    <w:basedOn w:val="485"/>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5">
    <w:name w:val="4级标题"/>
    <w:basedOn w:val="284"/>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6">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7">
    <w:name w:val="Char2 Char Char"/>
    <w:basedOn w:val="1"/>
    <w:autoRedefine/>
    <w:qFormat/>
    <w:uiPriority w:val="99"/>
    <w:pPr>
      <w:adjustRightInd/>
    </w:pPr>
    <w:rPr>
      <w:rFonts w:ascii="Tahoma" w:hAnsi="Tahoma"/>
      <w:sz w:val="24"/>
      <w:szCs w:val="20"/>
    </w:rPr>
  </w:style>
  <w:style w:type="paragraph" w:customStyle="1" w:styleId="488">
    <w:name w:val="_Style 11"/>
    <w:basedOn w:val="1"/>
    <w:autoRedefine/>
    <w:qFormat/>
    <w:uiPriority w:val="99"/>
    <w:pPr>
      <w:adjustRightInd/>
      <w:ind w:firstLine="420" w:firstLineChars="200"/>
    </w:pPr>
    <w:rPr>
      <w:rFonts w:eastAsia="仿宋_GB2312"/>
      <w:sz w:val="28"/>
    </w:rPr>
  </w:style>
  <w:style w:type="paragraph" w:customStyle="1" w:styleId="489">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0">
    <w:name w:val="Char Char Char"/>
    <w:basedOn w:val="1"/>
    <w:autoRedefine/>
    <w:qFormat/>
    <w:uiPriority w:val="99"/>
    <w:rPr>
      <w:rFonts w:ascii="Tahoma" w:hAnsi="Tahoma"/>
      <w:sz w:val="24"/>
      <w:szCs w:val="20"/>
    </w:rPr>
  </w:style>
  <w:style w:type="paragraph" w:customStyle="1" w:styleId="491">
    <w:name w:val="数字标题6"/>
    <w:basedOn w:val="8"/>
    <w:next w:val="1"/>
    <w:autoRedefine/>
    <w:qFormat/>
    <w:uiPriority w:val="99"/>
    <w:pPr>
      <w:tabs>
        <w:tab w:val="left" w:pos="1080"/>
      </w:tabs>
      <w:ind w:left="1080" w:hanging="1080"/>
    </w:pPr>
    <w:rPr>
      <w:rFonts w:ascii="Times New Roman" w:hAnsi="Times New Roman" w:eastAsia="宋体"/>
      <w:i/>
    </w:rPr>
  </w:style>
  <w:style w:type="paragraph" w:customStyle="1" w:styleId="492">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3">
    <w:name w:val="No Spacing"/>
    <w:basedOn w:val="1"/>
    <w:link w:val="938"/>
    <w:autoRedefine/>
    <w:qFormat/>
    <w:uiPriority w:val="99"/>
    <w:rPr>
      <w:sz w:val="22"/>
      <w:szCs w:val="20"/>
    </w:rPr>
  </w:style>
  <w:style w:type="paragraph" w:customStyle="1" w:styleId="494">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5">
    <w:name w:val="Char Char Char Char Char Char Char Char Char Char Char Char1 Char1"/>
    <w:basedOn w:val="1"/>
    <w:autoRedefine/>
    <w:qFormat/>
    <w:uiPriority w:val="99"/>
    <w:rPr>
      <w:rFonts w:ascii="Tahoma" w:hAnsi="Tahoma" w:cs="仿宋_GB2312"/>
      <w:sz w:val="24"/>
      <w:szCs w:val="20"/>
    </w:rPr>
  </w:style>
  <w:style w:type="paragraph" w:customStyle="1" w:styleId="496">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7">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8">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9">
    <w:name w:val="MM Topic 2"/>
    <w:basedOn w:val="4"/>
    <w:autoRedefine/>
    <w:qFormat/>
    <w:uiPriority w:val="99"/>
    <w:pPr>
      <w:tabs>
        <w:tab w:val="left" w:pos="1260"/>
      </w:tabs>
      <w:ind w:left="1260" w:hanging="420"/>
    </w:pPr>
    <w:rPr>
      <w:rFonts w:ascii="Arial" w:hAnsi="Arial" w:eastAsia="黑体"/>
      <w:lang w:val="en-US"/>
    </w:rPr>
  </w:style>
  <w:style w:type="paragraph" w:customStyle="1" w:styleId="500">
    <w:name w:val="五级无标题条"/>
    <w:basedOn w:val="1"/>
    <w:autoRedefine/>
    <w:qFormat/>
    <w:uiPriority w:val="99"/>
    <w:pPr>
      <w:adjustRightInd/>
    </w:pPr>
  </w:style>
  <w:style w:type="paragraph" w:customStyle="1" w:styleId="501">
    <w:name w:val="Char5"/>
    <w:basedOn w:val="1"/>
    <w:autoRedefine/>
    <w:qFormat/>
    <w:uiPriority w:val="99"/>
    <w:rPr>
      <w:rFonts w:ascii="仿宋_GB2312" w:eastAsia="仿宋_GB2312"/>
      <w:b/>
      <w:sz w:val="32"/>
      <w:szCs w:val="32"/>
    </w:rPr>
  </w:style>
  <w:style w:type="paragraph" w:customStyle="1" w:styleId="502">
    <w:name w:val="TOC 标题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3">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4">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5">
    <w:name w:val="Char2"/>
    <w:basedOn w:val="1"/>
    <w:autoRedefine/>
    <w:qFormat/>
    <w:uiPriority w:val="99"/>
    <w:rPr>
      <w:rFonts w:ascii="仿宋_GB2312" w:eastAsia="仿宋_GB2312"/>
      <w:b/>
      <w:sz w:val="32"/>
      <w:szCs w:val="32"/>
    </w:rPr>
  </w:style>
  <w:style w:type="paragraph" w:customStyle="1" w:styleId="506">
    <w:name w:val="数字标题3"/>
    <w:basedOn w:val="5"/>
    <w:next w:val="1"/>
    <w:autoRedefine/>
    <w:qFormat/>
    <w:uiPriority w:val="99"/>
    <w:pPr>
      <w:spacing w:line="240" w:lineRule="auto"/>
    </w:pPr>
    <w:rPr>
      <w:sz w:val="28"/>
      <w:szCs w:val="28"/>
    </w:rPr>
  </w:style>
  <w:style w:type="paragraph" w:customStyle="1" w:styleId="507">
    <w:name w:val="FA正文"/>
    <w:basedOn w:val="1"/>
    <w:autoRedefine/>
    <w:qFormat/>
    <w:uiPriority w:val="99"/>
    <w:pPr>
      <w:spacing w:line="360" w:lineRule="auto"/>
      <w:ind w:firstLine="480" w:firstLineChars="200"/>
    </w:pPr>
    <w:rPr>
      <w:rFonts w:hAnsi="宋体"/>
      <w:sz w:val="24"/>
      <w:szCs w:val="20"/>
    </w:rPr>
  </w:style>
  <w:style w:type="paragraph" w:customStyle="1" w:styleId="508">
    <w:name w:val="MM Topic 5"/>
    <w:basedOn w:val="7"/>
    <w:autoRedefine/>
    <w:qFormat/>
    <w:uiPriority w:val="99"/>
    <w:pPr>
      <w:tabs>
        <w:tab w:val="left" w:pos="2520"/>
      </w:tabs>
      <w:adjustRightInd/>
      <w:ind w:left="2520" w:hanging="420"/>
    </w:pPr>
  </w:style>
  <w:style w:type="paragraph" w:customStyle="1" w:styleId="509">
    <w:name w:val="Char Char Char Char Char Char Char Char Char Char1"/>
    <w:basedOn w:val="1"/>
    <w:autoRedefine/>
    <w:qFormat/>
    <w:uiPriority w:val="99"/>
    <w:rPr>
      <w:rFonts w:ascii="仿宋_GB2312" w:eastAsia="仿宋_GB2312"/>
      <w:b/>
      <w:sz w:val="32"/>
      <w:szCs w:val="32"/>
    </w:rPr>
  </w:style>
  <w:style w:type="paragraph" w:customStyle="1" w:styleId="510">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1">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2">
    <w:name w:val="Char2 Char Char Char"/>
    <w:basedOn w:val="1"/>
    <w:autoRedefine/>
    <w:qFormat/>
    <w:uiPriority w:val="99"/>
    <w:rPr>
      <w:rFonts w:ascii="仿宋_GB2312" w:eastAsia="仿宋_GB2312"/>
      <w:b/>
      <w:sz w:val="32"/>
      <w:szCs w:val="32"/>
    </w:rPr>
  </w:style>
  <w:style w:type="paragraph" w:customStyle="1" w:styleId="513">
    <w:name w:val="Char2 Char Char Char1"/>
    <w:basedOn w:val="1"/>
    <w:autoRedefine/>
    <w:qFormat/>
    <w:uiPriority w:val="99"/>
    <w:rPr>
      <w:rFonts w:ascii="仿宋_GB2312" w:eastAsia="仿宋_GB2312"/>
      <w:b/>
      <w:sz w:val="32"/>
      <w:szCs w:val="32"/>
    </w:rPr>
  </w:style>
  <w:style w:type="paragraph" w:customStyle="1" w:styleId="514">
    <w:name w:val="默认段落样式"/>
    <w:basedOn w:val="166"/>
    <w:autoRedefine/>
    <w:qFormat/>
    <w:uiPriority w:val="99"/>
    <w:pPr>
      <w:spacing w:before="0"/>
      <w:ind w:firstLine="480"/>
      <w:outlineLvl w:val="2"/>
    </w:pPr>
    <w:rPr>
      <w:rFonts w:ascii="仿宋_GB2312" w:hAnsi="宋体" w:eastAsia="仿宋_GB2312"/>
      <w:color w:val="000000"/>
      <w:szCs w:val="24"/>
    </w:rPr>
  </w:style>
  <w:style w:type="paragraph" w:customStyle="1" w:styleId="515">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6">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7">
    <w:name w:val="MM Topic 3"/>
    <w:basedOn w:val="5"/>
    <w:autoRedefine/>
    <w:qFormat/>
    <w:uiPriority w:val="99"/>
    <w:pPr>
      <w:tabs>
        <w:tab w:val="left" w:pos="1680"/>
      </w:tabs>
      <w:adjustRightInd/>
      <w:ind w:left="1680" w:hanging="420"/>
    </w:pPr>
  </w:style>
  <w:style w:type="paragraph" w:customStyle="1" w:styleId="518">
    <w:name w:val="标准小四"/>
    <w:basedOn w:val="1"/>
    <w:autoRedefine/>
    <w:qFormat/>
    <w:uiPriority w:val="99"/>
    <w:pPr>
      <w:spacing w:line="360" w:lineRule="auto"/>
      <w:ind w:firstLine="480" w:firstLineChars="200"/>
    </w:pPr>
    <w:rPr>
      <w:rFonts w:ascii="Arial" w:hAnsi="Arial"/>
      <w:sz w:val="24"/>
      <w:szCs w:val="21"/>
    </w:rPr>
  </w:style>
  <w:style w:type="paragraph" w:customStyle="1" w:styleId="519">
    <w:name w:val="样式 标题 2H2h2Underrubrik1prop2l2Chapter Titlesect 1.2DO NO..."/>
    <w:basedOn w:val="4"/>
    <w:autoRedefine/>
    <w:qFormat/>
    <w:uiPriority w:val="99"/>
    <w:pPr>
      <w:spacing w:before="120" w:after="120"/>
      <w:ind w:left="425" w:hanging="425"/>
    </w:pPr>
    <w:rPr>
      <w:rFonts w:ascii="微软雅黑" w:hAnsi="微软雅黑" w:eastAsia="微软雅黑" w:cs="宋体"/>
      <w:szCs w:val="20"/>
      <w:lang w:val="en-US"/>
    </w:rPr>
  </w:style>
  <w:style w:type="paragraph" w:customStyle="1" w:styleId="520">
    <w:name w:val="表格（小）"/>
    <w:basedOn w:val="1"/>
    <w:autoRedefine/>
    <w:qFormat/>
    <w:uiPriority w:val="99"/>
    <w:pPr>
      <w:adjustRightInd/>
      <w:snapToGrid w:val="0"/>
      <w:spacing w:line="300" w:lineRule="auto"/>
    </w:pPr>
    <w:rPr>
      <w:rFonts w:eastAsia="仿宋"/>
      <w:szCs w:val="21"/>
    </w:rPr>
  </w:style>
  <w:style w:type="paragraph" w:customStyle="1" w:styleId="521">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2">
    <w:name w:val="Char2 Char Char1"/>
    <w:basedOn w:val="1"/>
    <w:autoRedefine/>
    <w:qFormat/>
    <w:uiPriority w:val="99"/>
    <w:pPr>
      <w:adjustRightInd/>
    </w:pPr>
    <w:rPr>
      <w:rFonts w:ascii="Tahoma" w:hAnsi="Tahoma"/>
      <w:sz w:val="24"/>
      <w:szCs w:val="20"/>
    </w:rPr>
  </w:style>
  <w:style w:type="paragraph" w:customStyle="1" w:styleId="523">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4">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5">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6">
    <w:name w:val="TOC 标题11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7">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29">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0">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1">
    <w:name w:val="Bulleting First Indent 1"/>
    <w:basedOn w:val="26"/>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2">
    <w:name w:val="左对齐表格文字"/>
    <w:basedOn w:val="1"/>
    <w:autoRedefine/>
    <w:qFormat/>
    <w:uiPriority w:val="99"/>
    <w:pPr>
      <w:adjustRightInd/>
      <w:ind w:firstLine="200" w:firstLineChars="200"/>
      <w:jc w:val="right"/>
    </w:pPr>
  </w:style>
  <w:style w:type="paragraph" w:customStyle="1" w:styleId="533">
    <w:name w:val="Char Char11 Char Char Char Char Char Char Char Char Char"/>
    <w:basedOn w:val="1"/>
    <w:autoRedefine/>
    <w:qFormat/>
    <w:uiPriority w:val="99"/>
    <w:pPr>
      <w:spacing w:line="360" w:lineRule="auto"/>
    </w:pPr>
    <w:rPr>
      <w:szCs w:val="20"/>
    </w:rPr>
  </w:style>
  <w:style w:type="paragraph" w:customStyle="1" w:styleId="534">
    <w:name w:val="正文1.25"/>
    <w:basedOn w:val="1"/>
    <w:autoRedefine/>
    <w:qFormat/>
    <w:uiPriority w:val="99"/>
    <w:pPr>
      <w:adjustRightInd/>
      <w:spacing w:line="300" w:lineRule="auto"/>
      <w:ind w:firstLine="480" w:firstLineChars="200"/>
    </w:pPr>
    <w:rPr>
      <w:sz w:val="24"/>
      <w:szCs w:val="20"/>
    </w:rPr>
  </w:style>
  <w:style w:type="paragraph" w:customStyle="1" w:styleId="535">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6">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7">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1 Char Char Char1"/>
    <w:basedOn w:val="1"/>
    <w:autoRedefine/>
    <w:qFormat/>
    <w:uiPriority w:val="99"/>
    <w:rPr>
      <w:rFonts w:ascii="仿宋_GB2312" w:eastAsia="仿宋_GB2312"/>
      <w:b/>
      <w:sz w:val="32"/>
      <w:szCs w:val="20"/>
    </w:rPr>
  </w:style>
  <w:style w:type="paragraph" w:customStyle="1" w:styleId="539">
    <w:name w:val="列出段落2"/>
    <w:basedOn w:val="1"/>
    <w:autoRedefine/>
    <w:qFormat/>
    <w:uiPriority w:val="99"/>
    <w:pPr>
      <w:adjustRightInd/>
      <w:ind w:firstLine="420" w:firstLineChars="200"/>
    </w:pPr>
    <w:rPr>
      <w:rFonts w:ascii="宋体" w:hAnsi="宋体"/>
      <w:sz w:val="24"/>
    </w:rPr>
  </w:style>
  <w:style w:type="paragraph" w:customStyle="1" w:styleId="540">
    <w:name w:val="默认段落字体 Para Char Char Char Char Char Char Char"/>
    <w:basedOn w:val="1"/>
    <w:autoRedefine/>
    <w:qFormat/>
    <w:uiPriority w:val="99"/>
    <w:rPr>
      <w:rFonts w:eastAsia="仿宋_GB2312"/>
      <w:sz w:val="28"/>
      <w:szCs w:val="20"/>
    </w:rPr>
  </w:style>
  <w:style w:type="paragraph" w:customStyle="1" w:styleId="541">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2">
    <w:name w:val="样式 标题 4PIM 4H4h4bulletblbbH41H42H43H44H45H46H47H48...1"/>
    <w:basedOn w:val="6"/>
    <w:autoRedefine/>
    <w:qFormat/>
    <w:uiPriority w:val="99"/>
    <w:pPr>
      <w:widowControl/>
      <w:jc w:val="left"/>
    </w:pPr>
    <w:rPr>
      <w:rFonts w:cs="宋体"/>
      <w:sz w:val="24"/>
      <w:szCs w:val="20"/>
    </w:rPr>
  </w:style>
  <w:style w:type="paragraph" w:customStyle="1" w:styleId="543">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4">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5">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6">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47">
    <w:name w:val="Char Char Char1 Char1"/>
    <w:basedOn w:val="1"/>
    <w:autoRedefine/>
    <w:qFormat/>
    <w:uiPriority w:val="99"/>
    <w:rPr>
      <w:szCs w:val="20"/>
    </w:rPr>
  </w:style>
  <w:style w:type="paragraph" w:customStyle="1" w:styleId="548">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9">
    <w:name w:val="样式 标题 2 + 宋体 左侧:  1.76 厘米 首行缩进:  0 厘米"/>
    <w:basedOn w:val="4"/>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0">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1">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2">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3">
    <w:name w:val="CM14"/>
    <w:basedOn w:val="261"/>
    <w:next w:val="261"/>
    <w:autoRedefine/>
    <w:qFormat/>
    <w:uiPriority w:val="99"/>
    <w:pPr>
      <w:spacing w:after="68"/>
    </w:pPr>
    <w:rPr>
      <w:rFonts w:ascii="FHLHE E+ Futura Bk" w:eastAsia="FHLHE E+ Futura Bk" w:cs="Times New Roman"/>
      <w:color w:val="auto"/>
    </w:rPr>
  </w:style>
  <w:style w:type="paragraph" w:customStyle="1" w:styleId="554">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5">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6">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57">
    <w:name w:val="正文文字 2"/>
    <w:basedOn w:val="261"/>
    <w:next w:val="261"/>
    <w:autoRedefine/>
    <w:qFormat/>
    <w:uiPriority w:val="99"/>
    <w:rPr>
      <w:rFonts w:ascii="宋体" w:eastAsia="宋体" w:cs="Times New Roman"/>
      <w:color w:val="auto"/>
    </w:rPr>
  </w:style>
  <w:style w:type="paragraph" w:customStyle="1" w:styleId="558">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59">
    <w:name w:val="Char Char1 Char"/>
    <w:basedOn w:val="1"/>
    <w:autoRedefine/>
    <w:qFormat/>
    <w:uiPriority w:val="99"/>
    <w:rPr>
      <w:rFonts w:ascii="仿宋_GB2312" w:eastAsia="仿宋_GB2312"/>
      <w:b/>
      <w:sz w:val="32"/>
      <w:szCs w:val="32"/>
    </w:rPr>
  </w:style>
  <w:style w:type="paragraph" w:customStyle="1" w:styleId="560">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1">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2">
    <w:name w:val="Char Char111"/>
    <w:basedOn w:val="1"/>
    <w:autoRedefine/>
    <w:qFormat/>
    <w:uiPriority w:val="99"/>
    <w:pPr>
      <w:spacing w:line="360" w:lineRule="auto"/>
    </w:pPr>
    <w:rPr>
      <w:szCs w:val="20"/>
    </w:rPr>
  </w:style>
  <w:style w:type="paragraph" w:customStyle="1" w:styleId="563">
    <w:name w:val="Char"/>
    <w:basedOn w:val="1"/>
    <w:autoRedefine/>
    <w:qFormat/>
    <w:uiPriority w:val="99"/>
    <w:rPr>
      <w:rFonts w:ascii="仿宋_GB2312" w:eastAsia="仿宋_GB2312"/>
      <w:b/>
      <w:sz w:val="32"/>
      <w:szCs w:val="32"/>
    </w:rPr>
  </w:style>
  <w:style w:type="paragraph" w:customStyle="1" w:styleId="564">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5">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6">
    <w:name w:val="Char Char Char1 Char"/>
    <w:basedOn w:val="1"/>
    <w:autoRedefine/>
    <w:qFormat/>
    <w:uiPriority w:val="99"/>
    <w:rPr>
      <w:szCs w:val="20"/>
    </w:rPr>
  </w:style>
  <w:style w:type="paragraph" w:customStyle="1" w:styleId="567">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68">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9">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0">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1">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2">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3">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4">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5">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7">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标准有序列表（L1）"/>
    <w:basedOn w:val="16"/>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0">
    <w:name w:val="Char Char Char Char Char Char Char Char Char Char"/>
    <w:basedOn w:val="1"/>
    <w:autoRedefine/>
    <w:qFormat/>
    <w:uiPriority w:val="99"/>
    <w:rPr>
      <w:rFonts w:ascii="仿宋_GB2312" w:eastAsia="仿宋_GB2312"/>
      <w:b/>
      <w:sz w:val="32"/>
      <w:szCs w:val="32"/>
    </w:rPr>
  </w:style>
  <w:style w:type="paragraph" w:customStyle="1" w:styleId="581">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2">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3">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4">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5">
    <w:name w:val="正文（首行缩进）"/>
    <w:basedOn w:val="17"/>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6">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87">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8">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9">
    <w:name w:val="Char Char Char1 Char2"/>
    <w:basedOn w:val="1"/>
    <w:autoRedefine/>
    <w:qFormat/>
    <w:uiPriority w:val="99"/>
    <w:rPr>
      <w:szCs w:val="20"/>
    </w:rPr>
  </w:style>
  <w:style w:type="paragraph" w:customStyle="1" w:styleId="590">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1">
    <w:name w:val="默认段落字体 Para Char"/>
    <w:basedOn w:val="1"/>
    <w:autoRedefine/>
    <w:qFormat/>
    <w:uiPriority w:val="99"/>
    <w:rPr>
      <w:rFonts w:ascii="Tahoma" w:hAnsi="Tahoma"/>
      <w:sz w:val="24"/>
      <w:szCs w:val="20"/>
    </w:rPr>
  </w:style>
  <w:style w:type="paragraph" w:customStyle="1" w:styleId="592">
    <w:name w:val="标题五"/>
    <w:basedOn w:val="1"/>
    <w:autoRedefine/>
    <w:qFormat/>
    <w:uiPriority w:val="99"/>
    <w:pPr>
      <w:adjustRightInd/>
      <w:spacing w:beforeLines="50" w:line="360" w:lineRule="auto"/>
    </w:pPr>
    <w:rPr>
      <w:b/>
      <w:sz w:val="24"/>
    </w:rPr>
  </w:style>
  <w:style w:type="paragraph" w:customStyle="1" w:styleId="593">
    <w:name w:val="Char Char1101"/>
    <w:basedOn w:val="1"/>
    <w:autoRedefine/>
    <w:qFormat/>
    <w:uiPriority w:val="99"/>
    <w:pPr>
      <w:spacing w:line="360" w:lineRule="auto"/>
    </w:pPr>
    <w:rPr>
      <w:rFonts w:ascii="Tahoma" w:hAnsi="Tahoma"/>
      <w:sz w:val="24"/>
      <w:szCs w:val="20"/>
    </w:rPr>
  </w:style>
  <w:style w:type="paragraph" w:customStyle="1" w:styleId="594">
    <w:name w:val="Char Char Char Char Char Char Char Char1"/>
    <w:basedOn w:val="1"/>
    <w:autoRedefine/>
    <w:qFormat/>
    <w:uiPriority w:val="99"/>
    <w:pPr>
      <w:tabs>
        <w:tab w:val="left" w:pos="360"/>
      </w:tabs>
    </w:pPr>
    <w:rPr>
      <w:sz w:val="24"/>
      <w:szCs w:val="20"/>
    </w:rPr>
  </w:style>
  <w:style w:type="paragraph" w:customStyle="1" w:styleId="595">
    <w:name w:val="Char Char Char 字元 字元"/>
    <w:basedOn w:val="1"/>
    <w:autoRedefine/>
    <w:qFormat/>
    <w:uiPriority w:val="99"/>
    <w:pPr>
      <w:adjustRightInd/>
      <w:spacing w:line="360" w:lineRule="auto"/>
      <w:ind w:firstLine="200" w:firstLineChars="200"/>
    </w:pPr>
    <w:rPr>
      <w:szCs w:val="20"/>
    </w:rPr>
  </w:style>
  <w:style w:type="paragraph" w:customStyle="1" w:styleId="596">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7">
    <w:name w:val="Char Char Char Char Char Char Char"/>
    <w:basedOn w:val="1"/>
    <w:autoRedefine/>
    <w:qFormat/>
    <w:uiPriority w:val="99"/>
    <w:rPr>
      <w:rFonts w:ascii="仿宋_GB2312" w:eastAsia="仿宋_GB2312"/>
      <w:b/>
      <w:sz w:val="32"/>
      <w:szCs w:val="32"/>
    </w:rPr>
  </w:style>
  <w:style w:type="paragraph" w:customStyle="1" w:styleId="598">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9">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0">
    <w:name w:val="样式 标题 22h2L1 Heading 2H2sect 1.2H21sect 1.21H22sect 1.2..."/>
    <w:basedOn w:val="4"/>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1">
    <w:name w:val="样式6"/>
    <w:basedOn w:val="35"/>
    <w:autoRedefine/>
    <w:qFormat/>
    <w:uiPriority w:val="99"/>
    <w:pPr>
      <w:spacing w:line="460" w:lineRule="exact"/>
      <w:outlineLvl w:val="2"/>
    </w:pPr>
    <w:rPr>
      <w:rFonts w:ascii="仿宋_GB2312" w:hAnsi="宋体" w:eastAsia="仿宋_GB2312"/>
      <w:b/>
      <w:bCs/>
      <w:sz w:val="24"/>
      <w:szCs w:val="24"/>
    </w:rPr>
  </w:style>
  <w:style w:type="paragraph" w:customStyle="1" w:styleId="602">
    <w:name w:val="批注框文本 Char Char"/>
    <w:basedOn w:val="1"/>
    <w:autoRedefine/>
    <w:qFormat/>
    <w:uiPriority w:val="99"/>
    <w:pPr>
      <w:adjustRightInd/>
    </w:pPr>
    <w:rPr>
      <w:sz w:val="18"/>
      <w:szCs w:val="20"/>
    </w:rPr>
  </w:style>
  <w:style w:type="paragraph" w:customStyle="1" w:styleId="603">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4">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5">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6">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8">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9">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0">
    <w:name w:val="正文文字缩进项目"/>
    <w:basedOn w:val="17"/>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1">
    <w:name w:val="文档正文"/>
    <w:basedOn w:val="1"/>
    <w:autoRedefine/>
    <w:qFormat/>
    <w:uiPriority w:val="99"/>
    <w:pPr>
      <w:spacing w:line="480" w:lineRule="atLeast"/>
      <w:ind w:firstLine="567"/>
      <w:textAlignment w:val="baseline"/>
    </w:pPr>
    <w:rPr>
      <w:kern w:val="0"/>
      <w:sz w:val="24"/>
      <w:szCs w:val="20"/>
    </w:rPr>
  </w:style>
  <w:style w:type="paragraph" w:customStyle="1" w:styleId="612">
    <w:name w:val="正文文字表格居中"/>
    <w:basedOn w:val="1"/>
    <w:next w:val="59"/>
    <w:autoRedefine/>
    <w:qFormat/>
    <w:uiPriority w:val="99"/>
    <w:pPr>
      <w:snapToGrid w:val="0"/>
      <w:spacing w:line="360" w:lineRule="auto"/>
    </w:pPr>
    <w:rPr>
      <w:rFonts w:ascii="宋体"/>
      <w:b/>
      <w:sz w:val="24"/>
      <w:szCs w:val="20"/>
    </w:rPr>
  </w:style>
  <w:style w:type="paragraph" w:customStyle="1" w:styleId="613">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4">
    <w:name w:val="小节"/>
    <w:basedOn w:val="5"/>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5">
    <w:name w:val="Plain Text1"/>
    <w:basedOn w:val="1"/>
    <w:autoRedefine/>
    <w:qFormat/>
    <w:uiPriority w:val="99"/>
    <w:pPr>
      <w:adjustRightInd/>
    </w:pPr>
    <w:rPr>
      <w:rFonts w:ascii="宋体" w:hAnsi="Courier New"/>
    </w:rPr>
  </w:style>
  <w:style w:type="paragraph" w:customStyle="1" w:styleId="616">
    <w:name w:val="Char3"/>
    <w:basedOn w:val="1"/>
    <w:autoRedefine/>
    <w:qFormat/>
    <w:uiPriority w:val="99"/>
    <w:pPr>
      <w:adjustRightInd/>
    </w:pPr>
    <w:rPr>
      <w:rFonts w:ascii="仿宋_GB2312" w:eastAsia="仿宋_GB2312"/>
      <w:b/>
      <w:sz w:val="32"/>
      <w:szCs w:val="32"/>
    </w:rPr>
  </w:style>
  <w:style w:type="paragraph" w:customStyle="1" w:styleId="617">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19">
    <w:name w:val="标题2"/>
    <w:basedOn w:val="4"/>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0">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5"/>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autoRedefine/>
    <w:qFormat/>
    <w:uiPriority w:val="99"/>
    <w:pPr>
      <w:widowControl/>
      <w:adjustRightInd/>
      <w:spacing w:after="160" w:line="240" w:lineRule="exact"/>
      <w:jc w:val="left"/>
    </w:pPr>
    <w:rPr>
      <w:szCs w:val="20"/>
    </w:rPr>
  </w:style>
  <w:style w:type="paragraph" w:customStyle="1" w:styleId="625">
    <w:name w:val="表格标题2"/>
    <w:basedOn w:val="626"/>
    <w:autoRedefine/>
    <w:qFormat/>
    <w:uiPriority w:val="99"/>
    <w:rPr>
      <w:b/>
    </w:rPr>
  </w:style>
  <w:style w:type="paragraph" w:customStyle="1" w:styleId="626">
    <w:name w:val="表格内文"/>
    <w:basedOn w:val="1"/>
    <w:autoRedefine/>
    <w:qFormat/>
    <w:uiPriority w:val="99"/>
    <w:pPr>
      <w:adjustRightInd/>
      <w:spacing w:line="360" w:lineRule="auto"/>
    </w:pPr>
    <w:rPr>
      <w:rFonts w:ascii="宋体" w:hAnsi="宋体" w:cs="宋体"/>
      <w:color w:val="000000"/>
      <w:szCs w:val="20"/>
    </w:rPr>
  </w:style>
  <w:style w:type="paragraph" w:customStyle="1" w:styleId="627">
    <w:name w:val="Char Char Char Char Char Char Char Char Char Char2"/>
    <w:basedOn w:val="1"/>
    <w:autoRedefine/>
    <w:qFormat/>
    <w:uiPriority w:val="99"/>
    <w:rPr>
      <w:rFonts w:ascii="仿宋_GB2312" w:eastAsia="仿宋_GB2312"/>
      <w:b/>
      <w:sz w:val="32"/>
      <w:szCs w:val="32"/>
    </w:rPr>
  </w:style>
  <w:style w:type="paragraph" w:customStyle="1" w:styleId="628">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0">
    <w:name w:val="Char Char11 Char Char Char Char Char Char Char Char Char11"/>
    <w:basedOn w:val="1"/>
    <w:autoRedefine/>
    <w:qFormat/>
    <w:uiPriority w:val="99"/>
    <w:pPr>
      <w:spacing w:line="360" w:lineRule="auto"/>
    </w:pPr>
    <w:rPr>
      <w:szCs w:val="20"/>
    </w:rPr>
  </w:style>
  <w:style w:type="paragraph" w:customStyle="1" w:styleId="631">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3">
    <w:name w:val="MM Topic 1"/>
    <w:basedOn w:val="3"/>
    <w:autoRedefine/>
    <w:qFormat/>
    <w:uiPriority w:val="99"/>
    <w:pPr>
      <w:tabs>
        <w:tab w:val="left" w:pos="840"/>
      </w:tabs>
      <w:adjustRightInd/>
      <w:ind w:left="840" w:hanging="420"/>
    </w:pPr>
  </w:style>
  <w:style w:type="paragraph" w:customStyle="1" w:styleId="634">
    <w:name w:val="样式 标题 2标题2H2Heading 2 HiddenHeading 2 CCBSheading 22nd lev..."/>
    <w:basedOn w:val="4"/>
    <w:autoRedefine/>
    <w:qFormat/>
    <w:uiPriority w:val="99"/>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autoRedefine/>
    <w:qFormat/>
    <w:uiPriority w:val="99"/>
    <w:pPr>
      <w:spacing w:line="360" w:lineRule="auto"/>
      <w:ind w:firstLine="200" w:firstLineChars="200"/>
    </w:pPr>
    <w:rPr>
      <w:kern w:val="0"/>
      <w:sz w:val="24"/>
      <w:szCs w:val="20"/>
    </w:rPr>
  </w:style>
  <w:style w:type="paragraph" w:customStyle="1" w:styleId="636">
    <w:name w:val="标书标题4"/>
    <w:basedOn w:val="6"/>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8">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1"/>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autoRedefine/>
    <w:qFormat/>
    <w:uiPriority w:val="99"/>
    <w:pPr>
      <w:adjustRightInd/>
      <w:spacing w:line="300" w:lineRule="auto"/>
      <w:jc w:val="center"/>
    </w:pPr>
  </w:style>
  <w:style w:type="paragraph" w:customStyle="1" w:styleId="641">
    <w:name w:val="_Style 6"/>
    <w:basedOn w:val="1"/>
    <w:autoRedefine/>
    <w:qFormat/>
    <w:uiPriority w:val="99"/>
    <w:pPr>
      <w:adjustRightInd/>
      <w:ind w:firstLine="420" w:firstLineChars="200"/>
    </w:pPr>
    <w:rPr>
      <w:rFonts w:eastAsia="仿宋_GB2312"/>
      <w:sz w:val="28"/>
    </w:rPr>
  </w:style>
  <w:style w:type="paragraph" w:customStyle="1" w:styleId="642">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4"/>
    <w:autoRedefine/>
    <w:qFormat/>
    <w:uiPriority w:val="99"/>
    <w:pPr>
      <w:spacing w:before="260" w:after="260" w:line="415" w:lineRule="auto"/>
      <w:ind w:left="420" w:hanging="420"/>
    </w:pPr>
    <w:rPr>
      <w:rFonts w:ascii="Arial" w:hAnsi="Arial" w:eastAsia="微软雅黑"/>
      <w:lang w:val="en-US"/>
    </w:rPr>
  </w:style>
  <w:style w:type="paragraph" w:customStyle="1" w:styleId="645">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2"/>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7">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8">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49">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autoRedefine/>
    <w:qFormat/>
    <w:uiPriority w:val="99"/>
    <w:rPr>
      <w:rFonts w:ascii="仿宋_GB2312" w:eastAsia="仿宋_GB2312"/>
      <w:b/>
      <w:sz w:val="32"/>
      <w:szCs w:val="20"/>
    </w:rPr>
  </w:style>
  <w:style w:type="paragraph" w:customStyle="1" w:styleId="651">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2">
    <w:name w:val="Char1 Char Char Char1"/>
    <w:basedOn w:val="1"/>
    <w:autoRedefine/>
    <w:qFormat/>
    <w:uiPriority w:val="99"/>
    <w:pPr>
      <w:adjustRightInd/>
      <w:ind w:firstLine="200" w:firstLineChars="200"/>
    </w:pPr>
    <w:rPr>
      <w:rFonts w:ascii="Tahoma" w:hAnsi="Tahoma"/>
      <w:sz w:val="24"/>
      <w:szCs w:val="20"/>
    </w:rPr>
  </w:style>
  <w:style w:type="paragraph" w:customStyle="1" w:styleId="653">
    <w:name w:val="a1"/>
    <w:basedOn w:val="1"/>
    <w:autoRedefine/>
    <w:qFormat/>
    <w:uiPriority w:val="99"/>
    <w:pPr>
      <w:widowControl/>
      <w:spacing w:line="300" w:lineRule="atLeast"/>
      <w:jc w:val="left"/>
    </w:pPr>
    <w:rPr>
      <w:rFonts w:ascii="宋体" w:hAnsi="宋体"/>
      <w:kern w:val="0"/>
      <w:sz w:val="18"/>
      <w:szCs w:val="20"/>
    </w:rPr>
  </w:style>
  <w:style w:type="paragraph" w:customStyle="1" w:styleId="654">
    <w:name w:val="样式7"/>
    <w:basedOn w:val="655"/>
    <w:next w:val="1"/>
    <w:autoRedefine/>
    <w:qFormat/>
    <w:uiPriority w:val="99"/>
    <w:pPr>
      <w:spacing w:afterLines="50"/>
      <w:jc w:val="left"/>
      <w:outlineLvl w:val="3"/>
    </w:pPr>
    <w:rPr>
      <w:sz w:val="24"/>
      <w:szCs w:val="24"/>
    </w:rPr>
  </w:style>
  <w:style w:type="paragraph" w:customStyle="1" w:styleId="655">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57">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8">
    <w:name w:val="样式 样式2 + 左侧:  1 字符 右侧:  1 字符"/>
    <w:basedOn w:val="470"/>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autoRedefine/>
    <w:qFormat/>
    <w:uiPriority w:val="99"/>
    <w:pPr>
      <w:adjustRightInd/>
    </w:pPr>
    <w:rPr>
      <w:rFonts w:ascii="Tahoma" w:hAnsi="Tahoma"/>
      <w:sz w:val="24"/>
      <w:szCs w:val="20"/>
    </w:rPr>
  </w:style>
  <w:style w:type="paragraph" w:customStyle="1" w:styleId="660">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2"/>
    <w:autoRedefine/>
    <w:qFormat/>
    <w:uiPriority w:val="99"/>
    <w:pPr>
      <w:tabs>
        <w:tab w:val="left" w:pos="1260"/>
        <w:tab w:val="left" w:pos="1680"/>
        <w:tab w:val="left" w:pos="2100"/>
        <w:tab w:val="left" w:pos="2520"/>
      </w:tabs>
      <w:ind w:left="2520"/>
      <w:outlineLvl w:val="4"/>
    </w:pPr>
  </w:style>
  <w:style w:type="paragraph" w:customStyle="1" w:styleId="662">
    <w:name w:val="二级条标题"/>
    <w:basedOn w:val="663"/>
    <w:next w:val="2"/>
    <w:autoRedefine/>
    <w:qFormat/>
    <w:uiPriority w:val="99"/>
    <w:pPr>
      <w:tabs>
        <w:tab w:val="left" w:pos="1260"/>
        <w:tab w:val="left" w:pos="1680"/>
        <w:tab w:val="left" w:pos="2100"/>
      </w:tabs>
      <w:ind w:left="0"/>
      <w:outlineLvl w:val="3"/>
    </w:pPr>
  </w:style>
  <w:style w:type="paragraph" w:customStyle="1" w:styleId="663">
    <w:name w:val="一级条标题"/>
    <w:basedOn w:val="664"/>
    <w:next w:val="2"/>
    <w:autoRedefine/>
    <w:qFormat/>
    <w:uiPriority w:val="99"/>
    <w:pPr>
      <w:tabs>
        <w:tab w:val="left" w:pos="1260"/>
        <w:tab w:val="left" w:pos="1680"/>
      </w:tabs>
      <w:spacing w:beforeLines="0" w:afterLines="0"/>
      <w:ind w:left="1680"/>
      <w:outlineLvl w:val="2"/>
    </w:pPr>
  </w:style>
  <w:style w:type="paragraph" w:customStyle="1" w:styleId="664">
    <w:name w:val="章标题"/>
    <w:next w:val="2"/>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5">
    <w:name w:val="数字标题2"/>
    <w:basedOn w:val="4"/>
    <w:next w:val="1"/>
    <w:autoRedefine/>
    <w:qFormat/>
    <w:uiPriority w:val="99"/>
    <w:pPr>
      <w:tabs>
        <w:tab w:val="left" w:pos="480"/>
      </w:tabs>
      <w:ind w:left="480" w:hanging="480"/>
    </w:pPr>
    <w:rPr>
      <w:rFonts w:ascii="Times New Roman" w:eastAsia="宋体"/>
      <w:i/>
      <w:sz w:val="36"/>
      <w:szCs w:val="36"/>
      <w:lang w:val="en-US"/>
    </w:rPr>
  </w:style>
  <w:style w:type="paragraph" w:customStyle="1" w:styleId="666">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3"/>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8">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3"/>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1">
    <w:name w:val="正文 项目2"/>
    <w:basedOn w:val="672"/>
    <w:autoRedefine/>
    <w:qFormat/>
    <w:uiPriority w:val="99"/>
    <w:pPr>
      <w:tabs>
        <w:tab w:val="left" w:pos="840"/>
      </w:tabs>
      <w:spacing w:after="0"/>
      <w:ind w:left="900"/>
    </w:pPr>
  </w:style>
  <w:style w:type="paragraph" w:customStyle="1" w:styleId="672">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autoRedefine/>
    <w:qFormat/>
    <w:uiPriority w:val="99"/>
    <w:pPr>
      <w:widowControl/>
      <w:adjustRightInd/>
      <w:ind w:left="720" w:hanging="720"/>
    </w:pPr>
    <w:rPr>
      <w:color w:val="000000"/>
      <w:kern w:val="0"/>
      <w:sz w:val="24"/>
      <w:szCs w:val="20"/>
      <w:lang w:val="en-GB"/>
    </w:rPr>
  </w:style>
  <w:style w:type="paragraph" w:customStyle="1" w:styleId="674">
    <w:name w:val="表1"/>
    <w:basedOn w:val="1"/>
    <w:autoRedefine/>
    <w:qFormat/>
    <w:uiPriority w:val="99"/>
    <w:pPr>
      <w:tabs>
        <w:tab w:val="left" w:pos="703"/>
      </w:tabs>
      <w:adjustRightInd/>
      <w:spacing w:line="360" w:lineRule="auto"/>
      <w:ind w:left="703"/>
      <w:jc w:val="center"/>
    </w:pPr>
  </w:style>
  <w:style w:type="paragraph" w:customStyle="1" w:styleId="675">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6">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78">
    <w:name w:val="2级标题"/>
    <w:basedOn w:val="679"/>
    <w:autoRedefine/>
    <w:qFormat/>
    <w:uiPriority w:val="99"/>
    <w:pPr>
      <w:jc w:val="left"/>
      <w:outlineLvl w:val="1"/>
    </w:pPr>
    <w:rPr>
      <w:rFonts w:ascii="Times New Roman" w:hAnsi="Times New Roman" w:eastAsia="仿宋"/>
      <w:sz w:val="30"/>
    </w:rPr>
  </w:style>
  <w:style w:type="paragraph" w:customStyle="1" w:styleId="679">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0">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1">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autoRedefine/>
    <w:qFormat/>
    <w:uiPriority w:val="99"/>
    <w:pPr>
      <w:tabs>
        <w:tab w:val="left" w:pos="840"/>
      </w:tabs>
      <w:adjustRightInd/>
      <w:ind w:left="840" w:hanging="420"/>
    </w:pPr>
  </w:style>
  <w:style w:type="paragraph" w:customStyle="1" w:styleId="685">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0">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1">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6"/>
    <w:autoRedefine/>
    <w:qFormat/>
    <w:uiPriority w:val="99"/>
    <w:pPr>
      <w:tabs>
        <w:tab w:val="left" w:pos="2100"/>
      </w:tabs>
      <w:adjustRightInd/>
      <w:ind w:left="2100" w:hanging="420"/>
    </w:pPr>
    <w:rPr>
      <w:lang w:val="en-US"/>
    </w:rPr>
  </w:style>
  <w:style w:type="paragraph" w:customStyle="1" w:styleId="693">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4">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autoRedefine/>
    <w:qFormat/>
    <w:uiPriority w:val="99"/>
    <w:pPr>
      <w:spacing w:line="360" w:lineRule="auto"/>
    </w:pPr>
    <w:rPr>
      <w:szCs w:val="20"/>
    </w:rPr>
  </w:style>
  <w:style w:type="paragraph" w:customStyle="1" w:styleId="696">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697">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5"/>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2">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autoRedefine/>
    <w:qFormat/>
    <w:uiPriority w:val="99"/>
    <w:pPr>
      <w:adjustRightInd/>
      <w:spacing w:line="360" w:lineRule="auto"/>
      <w:jc w:val="center"/>
    </w:pPr>
    <w:rPr>
      <w:sz w:val="24"/>
    </w:rPr>
  </w:style>
  <w:style w:type="paragraph" w:customStyle="1" w:styleId="706">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autoRedefine/>
    <w:qFormat/>
    <w:uiPriority w:val="99"/>
    <w:rPr>
      <w:rFonts w:ascii="仿宋_GB2312" w:eastAsia="仿宋_GB2312"/>
      <w:b/>
      <w:sz w:val="32"/>
      <w:szCs w:val="32"/>
    </w:rPr>
  </w:style>
  <w:style w:type="paragraph" w:customStyle="1" w:styleId="708">
    <w:name w:val="正文缩进1"/>
    <w:basedOn w:val="1"/>
    <w:next w:val="17"/>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9">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0">
    <w:name w:val="Char3 Char Char Char11"/>
    <w:basedOn w:val="1"/>
    <w:autoRedefine/>
    <w:qFormat/>
    <w:uiPriority w:val="99"/>
    <w:pPr>
      <w:widowControl/>
      <w:adjustRightInd/>
      <w:spacing w:after="160" w:line="240" w:lineRule="exact"/>
      <w:jc w:val="left"/>
    </w:pPr>
    <w:rPr>
      <w:szCs w:val="20"/>
    </w:rPr>
  </w:style>
  <w:style w:type="paragraph" w:customStyle="1" w:styleId="711">
    <w:name w:val="Char Char1121"/>
    <w:basedOn w:val="1"/>
    <w:autoRedefine/>
    <w:qFormat/>
    <w:uiPriority w:val="99"/>
    <w:pPr>
      <w:spacing w:line="360" w:lineRule="auto"/>
    </w:pPr>
    <w:rPr>
      <w:szCs w:val="20"/>
    </w:rPr>
  </w:style>
  <w:style w:type="paragraph" w:customStyle="1" w:styleId="712">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5">
    <w:name w:val="带编号样式"/>
    <w:basedOn w:val="635"/>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6">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19">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1">
    <w:name w:val="默认段落字体 Para Char Char Char1 Char"/>
    <w:basedOn w:val="1"/>
    <w:autoRedefine/>
    <w:qFormat/>
    <w:uiPriority w:val="99"/>
    <w:pPr>
      <w:spacing w:line="240" w:lineRule="atLeast"/>
      <w:ind w:left="420" w:firstLine="420"/>
    </w:pPr>
    <w:rPr>
      <w:sz w:val="24"/>
    </w:rPr>
  </w:style>
  <w:style w:type="paragraph" w:customStyle="1" w:styleId="722">
    <w:name w:val="WW-正文文字缩进 2"/>
    <w:basedOn w:val="1"/>
    <w:autoRedefine/>
    <w:qFormat/>
    <w:uiPriority w:val="99"/>
    <w:pPr>
      <w:suppressAutoHyphens/>
      <w:adjustRightInd/>
      <w:ind w:firstLine="420"/>
    </w:pPr>
    <w:rPr>
      <w:kern w:val="1"/>
      <w:szCs w:val="20"/>
    </w:rPr>
  </w:style>
  <w:style w:type="paragraph" w:customStyle="1" w:styleId="723">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4"/>
    <w:autoRedefine/>
    <w:qFormat/>
    <w:uiPriority w:val="99"/>
    <w:pPr>
      <w:spacing w:before="120" w:after="120"/>
      <w:ind w:left="0" w:firstLine="0"/>
      <w:jc w:val="both"/>
    </w:pPr>
    <w:rPr>
      <w:rFonts w:ascii="宋体" w:hAnsi="Arial" w:eastAsia="宋体"/>
      <w:sz w:val="28"/>
      <w:lang w:val="en-US"/>
    </w:rPr>
  </w:style>
  <w:style w:type="paragraph" w:customStyle="1" w:styleId="725">
    <w:name w:val="有符号正文"/>
    <w:basedOn w:val="1"/>
    <w:autoRedefine/>
    <w:qFormat/>
    <w:uiPriority w:val="99"/>
    <w:pPr>
      <w:adjustRightInd/>
      <w:spacing w:line="400" w:lineRule="exact"/>
      <w:ind w:firstLine="200" w:firstLineChars="200"/>
    </w:pPr>
    <w:rPr>
      <w:rFonts w:ascii="Arial" w:hAnsi="Arial"/>
    </w:rPr>
  </w:style>
  <w:style w:type="paragraph" w:customStyle="1" w:styleId="726">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28">
    <w:name w:val="4"/>
    <w:basedOn w:val="1"/>
    <w:next w:val="39"/>
    <w:autoRedefine/>
    <w:qFormat/>
    <w:uiPriority w:val="99"/>
    <w:pPr>
      <w:spacing w:after="120" w:line="480" w:lineRule="auto"/>
      <w:ind w:left="420" w:leftChars="200"/>
    </w:pPr>
    <w:rPr>
      <w:sz w:val="24"/>
      <w:szCs w:val="20"/>
    </w:rPr>
  </w:style>
  <w:style w:type="paragraph" w:customStyle="1" w:styleId="729">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5"/>
    <w:autoRedefine/>
    <w:qFormat/>
    <w:uiPriority w:val="99"/>
    <w:pPr>
      <w:keepLines w:val="0"/>
      <w:spacing w:before="0" w:after="0" w:line="240" w:lineRule="auto"/>
      <w:jc w:val="left"/>
    </w:pPr>
    <w:rPr>
      <w:rFonts w:cs="宋体"/>
      <w:sz w:val="21"/>
      <w:szCs w:val="20"/>
    </w:rPr>
  </w:style>
  <w:style w:type="paragraph" w:customStyle="1" w:styleId="732">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3">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4">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6">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autoRedefine/>
    <w:qFormat/>
    <w:uiPriority w:val="99"/>
    <w:rPr>
      <w:rFonts w:ascii="仿宋_GB2312" w:eastAsia="仿宋_GB2312"/>
      <w:b/>
      <w:sz w:val="32"/>
      <w:szCs w:val="20"/>
    </w:rPr>
  </w:style>
  <w:style w:type="paragraph" w:customStyle="1" w:styleId="738">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39">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0">
    <w:name w:val="Picture"/>
    <w:basedOn w:val="1"/>
    <w:next w:val="18"/>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autoRedefine/>
    <w:qFormat/>
    <w:uiPriority w:val="99"/>
    <w:rPr>
      <w:rFonts w:ascii="仿宋_GB2312" w:eastAsia="仿宋_GB2312"/>
      <w:b/>
      <w:sz w:val="32"/>
      <w:szCs w:val="32"/>
    </w:rPr>
  </w:style>
  <w:style w:type="paragraph" w:customStyle="1" w:styleId="742">
    <w:name w:val="Char3 Char Char Char1"/>
    <w:basedOn w:val="1"/>
    <w:autoRedefine/>
    <w:qFormat/>
    <w:uiPriority w:val="99"/>
    <w:pPr>
      <w:widowControl/>
      <w:adjustRightInd/>
      <w:spacing w:after="160" w:line="240" w:lineRule="exact"/>
      <w:jc w:val="left"/>
    </w:pPr>
    <w:rPr>
      <w:szCs w:val="20"/>
    </w:rPr>
  </w:style>
  <w:style w:type="paragraph" w:customStyle="1" w:styleId="743">
    <w:name w:val="Char1 Char Char Char21"/>
    <w:basedOn w:val="1"/>
    <w:autoRedefine/>
    <w:qFormat/>
    <w:uiPriority w:val="99"/>
    <w:rPr>
      <w:rFonts w:ascii="Tahoma" w:hAnsi="Tahoma"/>
      <w:sz w:val="24"/>
      <w:szCs w:val="20"/>
    </w:rPr>
  </w:style>
  <w:style w:type="paragraph" w:customStyle="1" w:styleId="744">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5">
    <w:name w:val="正文（标题三）"/>
    <w:basedOn w:val="1"/>
    <w:autoRedefine/>
    <w:qFormat/>
    <w:uiPriority w:val="99"/>
    <w:pPr>
      <w:spacing w:line="360" w:lineRule="auto"/>
      <w:ind w:firstLine="200" w:firstLineChars="200"/>
    </w:pPr>
    <w:rPr>
      <w:sz w:val="24"/>
    </w:rPr>
  </w:style>
  <w:style w:type="paragraph" w:customStyle="1" w:styleId="746">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47">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49">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autoRedefine/>
    <w:qFormat/>
    <w:uiPriority w:val="99"/>
    <w:pPr>
      <w:adjustRightInd/>
      <w:ind w:firstLine="200" w:firstLineChars="200"/>
    </w:pPr>
    <w:rPr>
      <w:rFonts w:ascii="Tahoma" w:hAnsi="Tahoma"/>
      <w:sz w:val="24"/>
      <w:szCs w:val="20"/>
    </w:rPr>
  </w:style>
  <w:style w:type="paragraph" w:customStyle="1" w:styleId="752">
    <w:name w:val="_标题2"/>
    <w:basedOn w:val="719"/>
    <w:next w:val="719"/>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3">
    <w:name w:val="样式1 + (中宋体"/>
    <w:basedOn w:val="730"/>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autoRedefine/>
    <w:qFormat/>
    <w:uiPriority w:val="99"/>
    <w:pPr>
      <w:adjustRightInd/>
      <w:spacing w:line="360" w:lineRule="auto"/>
    </w:pPr>
    <w:rPr>
      <w:rFonts w:ascii="宋体" w:hAnsi="宋体"/>
      <w:szCs w:val="20"/>
    </w:rPr>
  </w:style>
  <w:style w:type="paragraph" w:customStyle="1" w:styleId="758">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autoRedefine/>
    <w:qFormat/>
    <w:uiPriority w:val="99"/>
    <w:pPr>
      <w:adjustRightInd/>
    </w:pPr>
    <w:rPr>
      <w:rFonts w:ascii="Tahoma" w:hAnsi="Tahoma"/>
      <w:sz w:val="24"/>
    </w:rPr>
  </w:style>
  <w:style w:type="paragraph" w:customStyle="1" w:styleId="760">
    <w:name w:val="Char Char Char Char11"/>
    <w:basedOn w:val="1"/>
    <w:autoRedefine/>
    <w:qFormat/>
    <w:uiPriority w:val="99"/>
    <w:rPr>
      <w:rFonts w:ascii="Tahoma" w:hAnsi="Tahoma"/>
      <w:sz w:val="24"/>
      <w:szCs w:val="20"/>
    </w:rPr>
  </w:style>
  <w:style w:type="paragraph" w:customStyle="1" w:styleId="761">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autoRedefine/>
    <w:qFormat/>
    <w:uiPriority w:val="99"/>
    <w:rPr>
      <w:rFonts w:ascii="Tahoma" w:hAnsi="Tahoma"/>
      <w:sz w:val="24"/>
      <w:szCs w:val="20"/>
    </w:rPr>
  </w:style>
  <w:style w:type="paragraph" w:customStyle="1" w:styleId="763">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autoRedefine/>
    <w:qFormat/>
    <w:uiPriority w:val="99"/>
    <w:pPr>
      <w:adjustRightInd/>
    </w:pPr>
    <w:rPr>
      <w:szCs w:val="20"/>
    </w:rPr>
  </w:style>
  <w:style w:type="paragraph" w:customStyle="1" w:styleId="765">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67">
    <w:name w:val="_Style 5"/>
    <w:basedOn w:val="1"/>
    <w:autoRedefine/>
    <w:qFormat/>
    <w:uiPriority w:val="99"/>
    <w:pPr>
      <w:adjustRightInd/>
      <w:ind w:firstLine="420" w:firstLineChars="200"/>
    </w:pPr>
    <w:rPr>
      <w:rFonts w:eastAsia="仿宋_GB2312"/>
      <w:sz w:val="28"/>
    </w:rPr>
  </w:style>
  <w:style w:type="paragraph" w:customStyle="1" w:styleId="768">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autoRedefine/>
    <w:qFormat/>
    <w:uiPriority w:val="99"/>
    <w:rPr>
      <w:rFonts w:ascii="Times New Roman" w:hAnsi="Times New Roman" w:eastAsia="宋体" w:cs="Times New Roman"/>
      <w:kern w:val="2"/>
      <w:sz w:val="21"/>
      <w:szCs w:val="24"/>
      <w:lang w:val="en-US" w:eastAsia="zh-CN" w:bidi="ar-SA"/>
    </w:rPr>
  </w:style>
  <w:style w:type="paragraph" w:customStyle="1" w:styleId="772">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3">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5">
    <w:name w:val="CSS1级正文 Char"/>
    <w:basedOn w:val="25"/>
    <w:autoRedefine/>
    <w:qFormat/>
    <w:uiPriority w:val="99"/>
    <w:pPr>
      <w:autoSpaceDE/>
      <w:autoSpaceDN/>
      <w:snapToGrid w:val="0"/>
      <w:ind w:firstLine="480" w:firstLineChars="200"/>
    </w:pPr>
    <w:rPr>
      <w:rFonts w:ascii="Times New Roman"/>
      <w:szCs w:val="24"/>
      <w:lang w:val="en-US"/>
    </w:rPr>
  </w:style>
  <w:style w:type="paragraph" w:customStyle="1" w:styleId="776">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autoRedefine/>
    <w:qFormat/>
    <w:uiPriority w:val="99"/>
    <w:rPr>
      <w:rFonts w:ascii="宋体" w:hAnsi="Times New Roman" w:eastAsia="宋体" w:cs="Times New Roman"/>
      <w:kern w:val="2"/>
      <w:sz w:val="20"/>
      <w:szCs w:val="20"/>
      <w:lang w:val="en-US" w:eastAsia="zh-CN" w:bidi="ar-SA"/>
    </w:rPr>
  </w:style>
  <w:style w:type="paragraph" w:customStyle="1" w:styleId="778">
    <w:name w:val="MM Title"/>
    <w:basedOn w:val="62"/>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autoRedefine/>
    <w:qFormat/>
    <w:uiPriority w:val="99"/>
    <w:pPr>
      <w:tabs>
        <w:tab w:val="left" w:pos="360"/>
      </w:tabs>
    </w:pPr>
    <w:rPr>
      <w:sz w:val="24"/>
      <w:szCs w:val="20"/>
    </w:rPr>
  </w:style>
  <w:style w:type="paragraph" w:customStyle="1" w:styleId="782">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17"/>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7">
    <w:name w:val="正文－恩普"/>
    <w:basedOn w:val="16"/>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8">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89">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0">
    <w:name w:val="p0"/>
    <w:basedOn w:val="1"/>
    <w:autoRedefine/>
    <w:qFormat/>
    <w:uiPriority w:val="99"/>
    <w:pPr>
      <w:widowControl/>
      <w:adjustRightInd/>
    </w:pPr>
    <w:rPr>
      <w:kern w:val="0"/>
      <w:szCs w:val="21"/>
    </w:rPr>
  </w:style>
  <w:style w:type="paragraph" w:customStyle="1" w:styleId="791">
    <w:name w:val="Char6"/>
    <w:basedOn w:val="1"/>
    <w:autoRedefine/>
    <w:qFormat/>
    <w:uiPriority w:val="99"/>
    <w:rPr>
      <w:rFonts w:ascii="仿宋_GB2312" w:eastAsia="仿宋_GB2312"/>
      <w:b/>
      <w:sz w:val="32"/>
      <w:szCs w:val="32"/>
    </w:rPr>
  </w:style>
  <w:style w:type="paragraph" w:customStyle="1" w:styleId="792">
    <w:name w:val="Char111"/>
    <w:basedOn w:val="1"/>
    <w:autoRedefine/>
    <w:qFormat/>
    <w:uiPriority w:val="99"/>
    <w:rPr>
      <w:rFonts w:ascii="仿宋_GB2312" w:eastAsia="仿宋_GB2312"/>
      <w:b/>
      <w:sz w:val="32"/>
      <w:szCs w:val="32"/>
    </w:rPr>
  </w:style>
  <w:style w:type="paragraph" w:customStyle="1" w:styleId="793">
    <w:name w:val="标题3"/>
    <w:basedOn w:val="5"/>
    <w:next w:val="55"/>
    <w:autoRedefine/>
    <w:qFormat/>
    <w:uiPriority w:val="99"/>
    <w:pPr>
      <w:tabs>
        <w:tab w:val="clear" w:pos="900"/>
      </w:tabs>
      <w:spacing w:after="0" w:line="360" w:lineRule="auto"/>
    </w:pPr>
    <w:rPr>
      <w:rFonts w:ascii="仿宋" w:hAnsi="仿宋" w:eastAsia="仿宋" w:cs="仿宋"/>
    </w:rPr>
  </w:style>
  <w:style w:type="paragraph" w:customStyle="1" w:styleId="794">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autoRedefine/>
    <w:qFormat/>
    <w:uiPriority w:val="99"/>
    <w:pPr>
      <w:adjustRightInd/>
      <w:ind w:firstLine="200" w:firstLineChars="200"/>
    </w:pPr>
    <w:rPr>
      <w:rFonts w:ascii="Tahoma" w:hAnsi="Tahoma"/>
      <w:sz w:val="24"/>
      <w:szCs w:val="20"/>
    </w:rPr>
  </w:style>
  <w:style w:type="paragraph" w:customStyle="1" w:styleId="797">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798">
    <w:name w:val="样式 标题 1 + 黑色 段前: 0.5 行 段后: 0.5 行1"/>
    <w:basedOn w:val="3"/>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9">
    <w:name w:val="Char Char Char Char Char Char Char2"/>
    <w:basedOn w:val="1"/>
    <w:autoRedefine/>
    <w:qFormat/>
    <w:uiPriority w:val="99"/>
    <w:rPr>
      <w:rFonts w:ascii="仿宋_GB2312" w:eastAsia="仿宋_GB2312"/>
      <w:b/>
      <w:sz w:val="32"/>
      <w:szCs w:val="32"/>
    </w:rPr>
  </w:style>
  <w:style w:type="paragraph" w:customStyle="1" w:styleId="800">
    <w:name w:val="五级条标题"/>
    <w:basedOn w:val="801"/>
    <w:next w:val="2"/>
    <w:autoRedefine/>
    <w:qFormat/>
    <w:uiPriority w:val="99"/>
    <w:pPr>
      <w:tabs>
        <w:tab w:val="left" w:pos="1260"/>
        <w:tab w:val="left" w:pos="1680"/>
        <w:tab w:val="left" w:pos="2100"/>
        <w:tab w:val="left" w:pos="2940"/>
        <w:tab w:val="left" w:pos="3360"/>
      </w:tabs>
      <w:ind w:left="3360"/>
      <w:outlineLvl w:val="6"/>
    </w:pPr>
  </w:style>
  <w:style w:type="paragraph" w:customStyle="1" w:styleId="801">
    <w:name w:val="四级条标题"/>
    <w:basedOn w:val="661"/>
    <w:next w:val="2"/>
    <w:autoRedefine/>
    <w:qFormat/>
    <w:uiPriority w:val="99"/>
    <w:pPr>
      <w:tabs>
        <w:tab w:val="left" w:pos="2940"/>
        <w:tab w:val="clear" w:pos="2520"/>
      </w:tabs>
      <w:ind w:left="2940"/>
      <w:outlineLvl w:val="5"/>
    </w:pPr>
  </w:style>
  <w:style w:type="paragraph" w:customStyle="1" w:styleId="802">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3">
    <w:name w:val="Char23"/>
    <w:basedOn w:val="1"/>
    <w:autoRedefine/>
    <w:qFormat/>
    <w:uiPriority w:val="99"/>
    <w:rPr>
      <w:rFonts w:ascii="仿宋_GB2312" w:eastAsia="仿宋_GB2312"/>
      <w:b/>
      <w:sz w:val="32"/>
      <w:szCs w:val="32"/>
    </w:rPr>
  </w:style>
  <w:style w:type="paragraph" w:customStyle="1" w:styleId="804">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5">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6">
    <w:name w:val="首行缩进"/>
    <w:basedOn w:val="1"/>
    <w:autoRedefine/>
    <w:qFormat/>
    <w:uiPriority w:val="99"/>
    <w:pPr>
      <w:spacing w:line="360" w:lineRule="auto"/>
      <w:ind w:firstLine="480" w:firstLineChars="200"/>
    </w:pPr>
    <w:rPr>
      <w:rFonts w:ascii="宋体"/>
      <w:sz w:val="24"/>
      <w:szCs w:val="20"/>
    </w:rPr>
  </w:style>
  <w:style w:type="paragraph" w:customStyle="1" w:styleId="807">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08">
    <w:name w:val="单元格左对齐"/>
    <w:basedOn w:val="1"/>
    <w:autoRedefine/>
    <w:qFormat/>
    <w:uiPriority w:val="99"/>
    <w:pPr>
      <w:adjustRightInd/>
      <w:spacing w:line="360" w:lineRule="auto"/>
    </w:pPr>
    <w:rPr>
      <w:sz w:val="24"/>
    </w:rPr>
  </w:style>
  <w:style w:type="paragraph" w:customStyle="1" w:styleId="809">
    <w:name w:val="正文主体"/>
    <w:basedOn w:val="632"/>
    <w:autoRedefine/>
    <w:qFormat/>
    <w:uiPriority w:val="99"/>
  </w:style>
  <w:style w:type="paragraph" w:customStyle="1" w:styleId="810">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1">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2">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3">
    <w:name w:val="正文（首行缩进2字符）"/>
    <w:basedOn w:val="1"/>
    <w:autoRedefine/>
    <w:qFormat/>
    <w:uiPriority w:val="99"/>
    <w:pPr>
      <w:adjustRightInd/>
      <w:spacing w:line="360" w:lineRule="auto"/>
      <w:ind w:firstLine="480" w:firstLineChars="200"/>
    </w:pPr>
    <w:rPr>
      <w:sz w:val="24"/>
      <w:szCs w:val="20"/>
    </w:rPr>
  </w:style>
  <w:style w:type="paragraph" w:customStyle="1" w:styleId="814">
    <w:name w:val="P1"/>
    <w:basedOn w:val="1"/>
    <w:autoRedefine/>
    <w:qFormat/>
    <w:uiPriority w:val="99"/>
    <w:pPr>
      <w:adjustRightInd/>
      <w:spacing w:line="288" w:lineRule="auto"/>
      <w:ind w:firstLine="425" w:firstLineChars="200"/>
    </w:pPr>
  </w:style>
  <w:style w:type="paragraph" w:customStyle="1" w:styleId="815">
    <w:name w:val="列表内容"/>
    <w:basedOn w:val="1"/>
    <w:next w:val="1"/>
    <w:autoRedefine/>
    <w:qFormat/>
    <w:uiPriority w:val="99"/>
    <w:pPr>
      <w:widowControl/>
      <w:tabs>
        <w:tab w:val="left" w:pos="840"/>
      </w:tabs>
      <w:ind w:left="840" w:hanging="420"/>
      <w:jc w:val="left"/>
    </w:pPr>
    <w:rPr>
      <w:kern w:val="0"/>
      <w:sz w:val="18"/>
    </w:rPr>
  </w:style>
  <w:style w:type="paragraph" w:customStyle="1" w:styleId="816">
    <w:name w:val="Char Char11 Char Char Char1"/>
    <w:basedOn w:val="1"/>
    <w:autoRedefine/>
    <w:qFormat/>
    <w:uiPriority w:val="99"/>
    <w:pPr>
      <w:spacing w:line="360" w:lineRule="auto"/>
    </w:pPr>
    <w:rPr>
      <w:szCs w:val="20"/>
    </w:rPr>
  </w:style>
  <w:style w:type="paragraph" w:customStyle="1" w:styleId="817">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18">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9">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0">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1">
    <w:name w:val="正文文字缩进2字"/>
    <w:basedOn w:val="25"/>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2">
    <w:name w:val="默认段落字体 Para Char Char Char Char"/>
    <w:basedOn w:val="1"/>
    <w:autoRedefine/>
    <w:qFormat/>
    <w:uiPriority w:val="99"/>
    <w:pPr>
      <w:spacing w:line="360" w:lineRule="auto"/>
    </w:pPr>
    <w:rPr>
      <w:szCs w:val="20"/>
    </w:rPr>
  </w:style>
  <w:style w:type="paragraph" w:customStyle="1" w:styleId="823">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4">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5">
    <w:name w:val="Char2 Char Char Char2"/>
    <w:basedOn w:val="1"/>
    <w:autoRedefine/>
    <w:qFormat/>
    <w:uiPriority w:val="99"/>
    <w:rPr>
      <w:rFonts w:ascii="仿宋_GB2312" w:eastAsia="仿宋_GB2312"/>
      <w:b/>
      <w:sz w:val="32"/>
      <w:szCs w:val="32"/>
    </w:rPr>
  </w:style>
  <w:style w:type="paragraph" w:customStyle="1" w:styleId="826">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27">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28">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29">
    <w:name w:val="Char Char4 Char Char"/>
    <w:basedOn w:val="1"/>
    <w:autoRedefine/>
    <w:qFormat/>
    <w:uiPriority w:val="99"/>
    <w:pPr>
      <w:widowControl/>
      <w:adjustRightInd/>
      <w:spacing w:after="160" w:line="240" w:lineRule="exact"/>
      <w:jc w:val="left"/>
    </w:pPr>
  </w:style>
  <w:style w:type="paragraph" w:customStyle="1" w:styleId="830">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1">
    <w:name w:val="Char Char11 Char Char Char2"/>
    <w:basedOn w:val="1"/>
    <w:autoRedefine/>
    <w:qFormat/>
    <w:uiPriority w:val="99"/>
    <w:pPr>
      <w:spacing w:line="360" w:lineRule="auto"/>
    </w:pPr>
    <w:rPr>
      <w:szCs w:val="20"/>
    </w:rPr>
  </w:style>
  <w:style w:type="paragraph" w:customStyle="1" w:styleId="832">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3">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4">
    <w:name w:val="数字标题4"/>
    <w:basedOn w:val="6"/>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5">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6">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37">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8">
    <w:name w:val="Char311"/>
    <w:basedOn w:val="1"/>
    <w:autoRedefine/>
    <w:qFormat/>
    <w:uiPriority w:val="99"/>
    <w:pPr>
      <w:adjustRightInd/>
      <w:ind w:firstLine="200" w:firstLineChars="200"/>
    </w:pPr>
    <w:rPr>
      <w:rFonts w:ascii="Tahoma" w:hAnsi="Tahoma"/>
      <w:sz w:val="24"/>
      <w:szCs w:val="20"/>
    </w:rPr>
  </w:style>
  <w:style w:type="paragraph" w:customStyle="1" w:styleId="839">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0">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1">
    <w:name w:val="正文 内标"/>
    <w:basedOn w:val="756"/>
    <w:autoRedefine/>
    <w:qFormat/>
    <w:uiPriority w:val="99"/>
    <w:pPr>
      <w:tabs>
        <w:tab w:val="left" w:pos="0"/>
      </w:tabs>
      <w:ind w:left="900" w:firstLine="0" w:firstLineChars="0"/>
    </w:pPr>
  </w:style>
  <w:style w:type="paragraph" w:customStyle="1" w:styleId="842">
    <w:name w:val="Bulleted List"/>
    <w:basedOn w:val="1"/>
    <w:autoRedefine/>
    <w:qFormat/>
    <w:uiPriority w:val="99"/>
    <w:pPr>
      <w:tabs>
        <w:tab w:val="left" w:pos="1260"/>
      </w:tabs>
      <w:adjustRightInd/>
      <w:ind w:left="1260" w:hanging="420"/>
    </w:pPr>
  </w:style>
  <w:style w:type="paragraph" w:customStyle="1" w:styleId="843">
    <w:name w:val="样式 正文文本缩进 2 + 仿宋_GB2312 黑色 行距: 1.5 倍行距"/>
    <w:basedOn w:val="39"/>
    <w:autoRedefine/>
    <w:qFormat/>
    <w:uiPriority w:val="99"/>
    <w:pPr>
      <w:adjustRightInd/>
      <w:ind w:firstLine="560" w:firstLineChars="200"/>
      <w:textAlignment w:val="auto"/>
    </w:pPr>
    <w:rPr>
      <w:rFonts w:hAnsi="宋体" w:cs="宋体"/>
      <w:color w:val="000000"/>
      <w:kern w:val="2"/>
      <w:sz w:val="24"/>
    </w:rPr>
  </w:style>
  <w:style w:type="paragraph" w:customStyle="1" w:styleId="844">
    <w:name w:val="样式 左侧:  0.85 厘米"/>
    <w:basedOn w:val="1"/>
    <w:autoRedefine/>
    <w:qFormat/>
    <w:uiPriority w:val="99"/>
    <w:pPr>
      <w:adjustRightInd/>
      <w:spacing w:line="360" w:lineRule="auto"/>
    </w:pPr>
    <w:rPr>
      <w:rFonts w:cs="宋体"/>
      <w:sz w:val="24"/>
      <w:szCs w:val="20"/>
    </w:rPr>
  </w:style>
  <w:style w:type="paragraph" w:customStyle="1" w:styleId="845">
    <w:name w:val="Char Char Char Char Char Char Char Char Char Char Char Char1 Char"/>
    <w:basedOn w:val="1"/>
    <w:autoRedefine/>
    <w:qFormat/>
    <w:uiPriority w:val="99"/>
    <w:rPr>
      <w:rFonts w:ascii="Tahoma" w:hAnsi="Tahoma" w:cs="仿宋_GB2312"/>
      <w:sz w:val="24"/>
      <w:szCs w:val="20"/>
    </w:rPr>
  </w:style>
  <w:style w:type="paragraph" w:customStyle="1" w:styleId="846">
    <w:name w:val="正文1"/>
    <w:basedOn w:val="34"/>
    <w:next w:val="1"/>
    <w:autoRedefine/>
    <w:qFormat/>
    <w:uiPriority w:val="99"/>
    <w:pPr>
      <w:ind w:left="0" w:leftChars="0" w:firstLine="480" w:firstLineChars="200"/>
    </w:pPr>
    <w:rPr>
      <w:rFonts w:ascii="仿宋_GB2312" w:hAnsi="Courier New" w:eastAsia="仿宋_GB2312"/>
      <w:kern w:val="28"/>
      <w:sz w:val="24"/>
    </w:rPr>
  </w:style>
  <w:style w:type="paragraph" w:customStyle="1" w:styleId="847">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48">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17"/>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autoRedefine/>
    <w:qFormat/>
    <w:uiPriority w:val="99"/>
    <w:rPr>
      <w:rFonts w:ascii="仿宋_GB2312" w:eastAsia="仿宋_GB2312"/>
      <w:b/>
      <w:sz w:val="32"/>
      <w:szCs w:val="20"/>
    </w:rPr>
  </w:style>
  <w:style w:type="paragraph" w:customStyle="1" w:styleId="851">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autoRedefine/>
    <w:qFormat/>
    <w:uiPriority w:val="99"/>
    <w:rPr>
      <w:rFonts w:ascii="仿宋_GB2312" w:eastAsia="仿宋_GB2312"/>
      <w:b/>
      <w:sz w:val="32"/>
      <w:szCs w:val="20"/>
    </w:rPr>
  </w:style>
  <w:style w:type="paragraph" w:customStyle="1" w:styleId="853">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5">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0">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autoRedefine/>
    <w:qFormat/>
    <w:uiPriority w:val="99"/>
    <w:pPr>
      <w:adjustRightInd/>
    </w:pPr>
    <w:rPr>
      <w:rFonts w:ascii="仿宋_GB2312" w:eastAsia="仿宋_GB2312"/>
      <w:b/>
      <w:sz w:val="32"/>
      <w:szCs w:val="32"/>
    </w:rPr>
  </w:style>
  <w:style w:type="paragraph" w:customStyle="1" w:styleId="863">
    <w:name w:val="样式 标题 3h33rd level3Heading 3 - oldH3l3CTheading 3Headin..."/>
    <w:basedOn w:val="5"/>
    <w:autoRedefine/>
    <w:qFormat/>
    <w:uiPriority w:val="99"/>
    <w:pPr>
      <w:snapToGrid w:val="0"/>
      <w:ind w:left="0" w:firstLine="0"/>
      <w:jc w:val="left"/>
    </w:pPr>
    <w:rPr>
      <w:rFonts w:eastAsia="黑体" w:cs="宋体"/>
      <w:sz w:val="28"/>
      <w:szCs w:val="20"/>
    </w:rPr>
  </w:style>
  <w:style w:type="paragraph" w:customStyle="1" w:styleId="864">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autoRedefine/>
    <w:qFormat/>
    <w:uiPriority w:val="99"/>
    <w:pPr>
      <w:widowControl/>
      <w:spacing w:after="160" w:line="240" w:lineRule="exact"/>
      <w:jc w:val="left"/>
    </w:pPr>
    <w:rPr>
      <w:rFonts w:eastAsia="仿宋_GB2312"/>
      <w:sz w:val="28"/>
    </w:rPr>
  </w:style>
  <w:style w:type="paragraph" w:customStyle="1" w:styleId="867">
    <w:name w:val="Char21"/>
    <w:basedOn w:val="1"/>
    <w:autoRedefine/>
    <w:qFormat/>
    <w:uiPriority w:val="99"/>
    <w:pPr>
      <w:adjustRightInd/>
      <w:ind w:firstLine="200" w:firstLineChars="200"/>
    </w:pPr>
    <w:rPr>
      <w:rFonts w:ascii="仿宋_GB2312" w:eastAsia="仿宋_GB2312"/>
      <w:b/>
      <w:sz w:val="32"/>
      <w:szCs w:val="32"/>
    </w:rPr>
  </w:style>
  <w:style w:type="paragraph" w:customStyle="1" w:styleId="868">
    <w:name w:val="列表段落1"/>
    <w:basedOn w:val="1"/>
    <w:autoRedefine/>
    <w:qFormat/>
    <w:uiPriority w:val="99"/>
    <w:pPr>
      <w:adjustRightInd/>
      <w:ind w:right="238" w:firstLine="420"/>
    </w:pPr>
    <w:rPr>
      <w:rFonts w:ascii="Calibri" w:hAnsi="Calibri"/>
      <w:sz w:val="24"/>
    </w:rPr>
  </w:style>
  <w:style w:type="paragraph" w:customStyle="1" w:styleId="869">
    <w:name w:val="Char Char110"/>
    <w:basedOn w:val="1"/>
    <w:autoRedefine/>
    <w:qFormat/>
    <w:uiPriority w:val="99"/>
    <w:pPr>
      <w:spacing w:line="360" w:lineRule="auto"/>
    </w:pPr>
    <w:rPr>
      <w:rFonts w:ascii="Tahoma" w:hAnsi="Tahoma"/>
      <w:sz w:val="24"/>
      <w:szCs w:val="20"/>
    </w:rPr>
  </w:style>
  <w:style w:type="paragraph" w:customStyle="1" w:styleId="870">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2">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3">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autoRedefine/>
    <w:qFormat/>
    <w:uiPriority w:val="99"/>
    <w:rPr>
      <w:rFonts w:ascii="Tahoma" w:hAnsi="Tahoma" w:cs="仿宋_GB2312"/>
      <w:sz w:val="24"/>
      <w:szCs w:val="20"/>
    </w:rPr>
  </w:style>
  <w:style w:type="paragraph" w:customStyle="1" w:styleId="875">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77">
    <w:name w:val="样式 列表编号 + 段后: 0.5 行"/>
    <w:basedOn w:val="15"/>
    <w:autoRedefine/>
    <w:qFormat/>
    <w:uiPriority w:val="99"/>
    <w:pPr>
      <w:tabs>
        <w:tab w:val="clear" w:pos="390"/>
        <w:tab w:val="clear" w:pos="454"/>
      </w:tabs>
      <w:ind w:left="840" w:hanging="420"/>
      <w:contextualSpacing/>
    </w:pPr>
    <w:rPr>
      <w:rFonts w:cs="宋体"/>
    </w:rPr>
  </w:style>
  <w:style w:type="paragraph" w:customStyle="1" w:styleId="878">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79">
    <w:name w:val="_Style 12"/>
    <w:basedOn w:val="20"/>
    <w:autoRedefine/>
    <w:qFormat/>
    <w:uiPriority w:val="99"/>
    <w:pPr>
      <w:snapToGrid w:val="0"/>
      <w:spacing w:line="360" w:lineRule="auto"/>
    </w:pPr>
  </w:style>
  <w:style w:type="paragraph" w:customStyle="1" w:styleId="880">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1">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284"/>
    <w:autoRedefine/>
    <w:qFormat/>
    <w:uiPriority w:val="99"/>
    <w:pPr>
      <w:adjustRightInd/>
      <w:spacing w:line="360" w:lineRule="auto"/>
      <w:ind w:firstLine="200" w:firstLineChars="200"/>
    </w:pPr>
    <w:rPr>
      <w:rFonts w:ascii="Calibri" w:hAnsi="Calibri"/>
      <w:sz w:val="28"/>
      <w:szCs w:val="20"/>
    </w:rPr>
  </w:style>
  <w:style w:type="paragraph" w:customStyle="1" w:styleId="883">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5">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8"/>
    <w:autoRedefine/>
    <w:qFormat/>
    <w:uiPriority w:val="99"/>
    <w:pPr>
      <w:outlineLvl w:val="2"/>
    </w:pPr>
  </w:style>
  <w:style w:type="paragraph" w:customStyle="1" w:styleId="887">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autoRedefine/>
    <w:qFormat/>
    <w:uiPriority w:val="99"/>
    <w:pPr>
      <w:adjustRightInd/>
      <w:ind w:firstLine="200" w:firstLineChars="200"/>
    </w:pPr>
    <w:rPr>
      <w:rFonts w:ascii="Tahoma" w:hAnsi="Tahoma"/>
      <w:sz w:val="24"/>
      <w:szCs w:val="20"/>
    </w:rPr>
  </w:style>
  <w:style w:type="paragraph" w:customStyle="1" w:styleId="889">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0">
    <w:name w:val="MM Empty"/>
    <w:basedOn w:val="1"/>
    <w:autoRedefine/>
    <w:qFormat/>
    <w:uiPriority w:val="99"/>
    <w:pPr>
      <w:adjustRightInd/>
    </w:pPr>
  </w:style>
  <w:style w:type="paragraph" w:customStyle="1" w:styleId="891">
    <w:name w:val="Char24"/>
    <w:basedOn w:val="1"/>
    <w:autoRedefine/>
    <w:qFormat/>
    <w:uiPriority w:val="99"/>
    <w:rPr>
      <w:rFonts w:ascii="仿宋_GB2312" w:eastAsia="仿宋_GB2312"/>
      <w:b/>
      <w:sz w:val="32"/>
      <w:szCs w:val="32"/>
    </w:rPr>
  </w:style>
  <w:style w:type="paragraph" w:customStyle="1" w:styleId="892">
    <w:name w:val="正文箭头"/>
    <w:basedOn w:val="546"/>
    <w:autoRedefine/>
    <w:qFormat/>
    <w:uiPriority w:val="99"/>
  </w:style>
  <w:style w:type="paragraph" w:customStyle="1" w:styleId="893">
    <w:name w:val="U_编号2"/>
    <w:basedOn w:val="1"/>
    <w:autoRedefine/>
    <w:qFormat/>
    <w:uiPriority w:val="99"/>
    <w:pPr>
      <w:tabs>
        <w:tab w:val="left" w:pos="785"/>
      </w:tabs>
      <w:adjustRightInd/>
      <w:spacing w:beforeLines="10" w:afterLines="10" w:line="300" w:lineRule="auto"/>
    </w:pPr>
    <w:rPr>
      <w:sz w:val="24"/>
    </w:rPr>
  </w:style>
  <w:style w:type="paragraph" w:customStyle="1" w:styleId="894">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5"/>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autoRedefine/>
    <w:qFormat/>
    <w:uiPriority w:val="99"/>
    <w:pPr>
      <w:adjustRightInd/>
      <w:ind w:firstLine="420" w:firstLineChars="200"/>
    </w:pPr>
    <w:rPr>
      <w:rFonts w:eastAsia="仿宋_GB2312"/>
      <w:sz w:val="28"/>
    </w:rPr>
  </w:style>
  <w:style w:type="paragraph" w:customStyle="1" w:styleId="899">
    <w:name w:val="表格 内容"/>
    <w:basedOn w:val="735"/>
    <w:autoRedefine/>
    <w:qFormat/>
    <w:uiPriority w:val="99"/>
    <w:rPr>
      <w:b w:val="0"/>
      <w:sz w:val="20"/>
    </w:rPr>
  </w:style>
  <w:style w:type="paragraph" w:customStyle="1" w:styleId="900">
    <w:name w:val="正文首行缩进1"/>
    <w:basedOn w:val="25"/>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1">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2">
    <w:name w:val="数字标题5"/>
    <w:basedOn w:val="7"/>
    <w:next w:val="1"/>
    <w:autoRedefine/>
    <w:qFormat/>
    <w:uiPriority w:val="99"/>
    <w:pPr>
      <w:tabs>
        <w:tab w:val="left" w:pos="1080"/>
      </w:tabs>
      <w:ind w:left="1080" w:hanging="1080"/>
    </w:pPr>
  </w:style>
  <w:style w:type="paragraph" w:customStyle="1" w:styleId="903">
    <w:name w:val="数字标题1"/>
    <w:basedOn w:val="3"/>
    <w:next w:val="1"/>
    <w:autoRedefine/>
    <w:qFormat/>
    <w:uiPriority w:val="99"/>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5">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6">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autoRedefine/>
    <w:qFormat/>
    <w:uiPriority w:val="99"/>
    <w:pPr>
      <w:widowControl/>
    </w:pPr>
    <w:rPr>
      <w:kern w:val="0"/>
      <w:sz w:val="24"/>
      <w:szCs w:val="20"/>
    </w:rPr>
  </w:style>
  <w:style w:type="paragraph" w:customStyle="1" w:styleId="911">
    <w:name w:val="Char Char113"/>
    <w:basedOn w:val="1"/>
    <w:autoRedefine/>
    <w:qFormat/>
    <w:uiPriority w:val="99"/>
    <w:pPr>
      <w:widowControl/>
      <w:spacing w:after="160" w:line="240" w:lineRule="exact"/>
      <w:jc w:val="left"/>
    </w:pPr>
    <w:rPr>
      <w:rFonts w:eastAsia="仿宋_GB2312"/>
      <w:sz w:val="28"/>
    </w:rPr>
  </w:style>
  <w:style w:type="paragraph" w:customStyle="1" w:styleId="912">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3">
    <w:name w:val="_Style 8"/>
    <w:basedOn w:val="1"/>
    <w:autoRedefine/>
    <w:qFormat/>
    <w:uiPriority w:val="99"/>
    <w:pPr>
      <w:adjustRightInd/>
      <w:ind w:firstLine="420" w:firstLineChars="200"/>
    </w:pPr>
    <w:rPr>
      <w:rFonts w:eastAsia="仿宋_GB2312"/>
      <w:sz w:val="28"/>
    </w:rPr>
  </w:style>
  <w:style w:type="paragraph" w:customStyle="1" w:styleId="914">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6">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autoRedefine/>
    <w:qFormat/>
    <w:uiPriority w:val="99"/>
    <w:pPr>
      <w:widowControl/>
      <w:spacing w:after="160" w:line="240" w:lineRule="exact"/>
      <w:jc w:val="left"/>
    </w:pPr>
    <w:rPr>
      <w:rFonts w:eastAsia="仿宋_GB2312"/>
      <w:sz w:val="28"/>
    </w:rPr>
  </w:style>
  <w:style w:type="paragraph" w:customStyle="1" w:styleId="920">
    <w:name w:val="正文 图"/>
    <w:basedOn w:val="453"/>
    <w:autoRedefine/>
    <w:qFormat/>
    <w:uiPriority w:val="99"/>
    <w:pPr>
      <w:adjustRightInd/>
      <w:spacing w:before="0"/>
      <w:ind w:firstLine="0"/>
      <w:jc w:val="center"/>
    </w:pPr>
    <w:rPr>
      <w:rFonts w:ascii="微软雅黑" w:hAnsi="微软雅黑"/>
    </w:rPr>
  </w:style>
  <w:style w:type="paragraph" w:customStyle="1" w:styleId="921">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70"/>
    <w:autoRedefine/>
    <w:qFormat/>
    <w:uiPriority w:val="99"/>
    <w:pPr>
      <w:ind w:left="0"/>
    </w:pPr>
  </w:style>
  <w:style w:type="paragraph" w:customStyle="1" w:styleId="924">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6">
    <w:name w:val="注释"/>
    <w:basedOn w:val="1"/>
    <w:autoRedefine/>
    <w:qFormat/>
    <w:uiPriority w:val="99"/>
    <w:pPr>
      <w:adjustRightInd/>
      <w:spacing w:line="360" w:lineRule="auto"/>
      <w:ind w:firstLine="480"/>
    </w:pPr>
    <w:rPr>
      <w:sz w:val="24"/>
    </w:rPr>
  </w:style>
  <w:style w:type="table" w:customStyle="1" w:styleId="927">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3">
    <w:name w:val="列出段落111"/>
    <w:basedOn w:val="1"/>
    <w:autoRedefine/>
    <w:qFormat/>
    <w:uiPriority w:val="99"/>
    <w:pPr>
      <w:ind w:firstLine="420" w:firstLineChars="200"/>
    </w:pPr>
  </w:style>
  <w:style w:type="character" w:customStyle="1" w:styleId="934">
    <w:name w:val="交叉引用"/>
    <w:autoRedefine/>
    <w:qFormat/>
    <w:uiPriority w:val="99"/>
    <w:rPr>
      <w:rFonts w:ascii="Arial" w:hAnsi="Arial" w:eastAsia="黑体"/>
      <w:snapToGrid w:val="0"/>
      <w:color w:val="0000FF"/>
      <w:kern w:val="0"/>
      <w:sz w:val="21"/>
      <w:u w:val="single"/>
      <w:lang w:val="en-US" w:eastAsia="zh-CN"/>
    </w:rPr>
  </w:style>
  <w:style w:type="character" w:customStyle="1" w:styleId="935">
    <w:name w:val="正文缩进 字符1"/>
    <w:autoRedefine/>
    <w:qFormat/>
    <w:uiPriority w:val="99"/>
    <w:rPr>
      <w:rFonts w:ascii="宋体" w:eastAsia="宋体"/>
      <w:snapToGrid w:val="0"/>
      <w:color w:val="000000"/>
      <w:kern w:val="28"/>
      <w:sz w:val="28"/>
      <w:lang w:val="en-US" w:eastAsia="zh-CN"/>
    </w:rPr>
  </w:style>
  <w:style w:type="character" w:customStyle="1" w:styleId="936">
    <w:name w:val="页脚 字符1"/>
    <w:autoRedefine/>
    <w:qFormat/>
    <w:locked/>
    <w:uiPriority w:val="99"/>
    <w:rPr>
      <w:kern w:val="2"/>
      <w:sz w:val="18"/>
    </w:rPr>
  </w:style>
  <w:style w:type="character" w:customStyle="1" w:styleId="937">
    <w:name w:val="页眉 字符1"/>
    <w:autoRedefine/>
    <w:qFormat/>
    <w:uiPriority w:val="99"/>
    <w:rPr>
      <w:kern w:val="2"/>
      <w:sz w:val="18"/>
    </w:rPr>
  </w:style>
  <w:style w:type="character" w:customStyle="1" w:styleId="938">
    <w:name w:val="No Spacing Char1"/>
    <w:link w:val="493"/>
    <w:autoRedefine/>
    <w:qFormat/>
    <w:locked/>
    <w:uiPriority w:val="99"/>
    <w:rPr>
      <w:kern w:val="2"/>
      <w:sz w:val="22"/>
    </w:rPr>
  </w:style>
  <w:style w:type="character" w:customStyle="1" w:styleId="939">
    <w:name w:val="标准文本 Char Char"/>
    <w:link w:val="940"/>
    <w:autoRedefine/>
    <w:qFormat/>
    <w:locked/>
    <w:uiPriority w:val="99"/>
    <w:rPr>
      <w:kern w:val="2"/>
      <w:sz w:val="24"/>
    </w:rPr>
  </w:style>
  <w:style w:type="paragraph" w:customStyle="1" w:styleId="940">
    <w:name w:val="标准文本"/>
    <w:basedOn w:val="1"/>
    <w:link w:val="939"/>
    <w:autoRedefine/>
    <w:qFormat/>
    <w:uiPriority w:val="99"/>
    <w:pPr>
      <w:adjustRightInd/>
      <w:spacing w:line="360" w:lineRule="auto"/>
      <w:ind w:firstLine="480" w:firstLineChars="200"/>
    </w:pPr>
    <w:rPr>
      <w:sz w:val="24"/>
      <w:szCs w:val="20"/>
    </w:rPr>
  </w:style>
  <w:style w:type="character" w:customStyle="1" w:styleId="941">
    <w:name w:val="Char Char213"/>
    <w:autoRedefine/>
    <w:qFormat/>
    <w:uiPriority w:val="99"/>
    <w:rPr>
      <w:rFonts w:eastAsia="Times New Roman"/>
      <w:b/>
      <w:kern w:val="44"/>
      <w:sz w:val="44"/>
      <w:lang w:val="en-US" w:eastAsia="zh-CN"/>
    </w:rPr>
  </w:style>
  <w:style w:type="character" w:customStyle="1" w:styleId="942">
    <w:name w:val="apple-style-span"/>
    <w:autoRedefine/>
    <w:qFormat/>
    <w:uiPriority w:val="99"/>
    <w:rPr>
      <w:rFonts w:ascii="Arial" w:hAnsi="Arial" w:eastAsia="黑体"/>
      <w:snapToGrid w:val="0"/>
      <w:kern w:val="0"/>
      <w:sz w:val="21"/>
    </w:rPr>
  </w:style>
  <w:style w:type="character" w:customStyle="1" w:styleId="943">
    <w:name w:val="15"/>
    <w:autoRedefine/>
    <w:qFormat/>
    <w:uiPriority w:val="99"/>
    <w:rPr>
      <w:rFonts w:ascii="Calibri" w:hAnsi="Calibri"/>
      <w:color w:val="0000FF"/>
      <w:u w:val="single"/>
    </w:rPr>
  </w:style>
  <w:style w:type="character" w:customStyle="1" w:styleId="944">
    <w:name w:val="16"/>
    <w:autoRedefine/>
    <w:qFormat/>
    <w:uiPriority w:val="99"/>
    <w:rPr>
      <w:rFonts w:ascii="宋体" w:hAnsi="宋体" w:eastAsia="宋体"/>
      <w:color w:val="000000"/>
      <w:sz w:val="20"/>
    </w:rPr>
  </w:style>
  <w:style w:type="character" w:customStyle="1" w:styleId="945">
    <w:name w:val="edui-unclickable"/>
    <w:autoRedefine/>
    <w:qFormat/>
    <w:uiPriority w:val="99"/>
    <w:rPr>
      <w:color w:val="808080"/>
    </w:rPr>
  </w:style>
  <w:style w:type="character" w:customStyle="1" w:styleId="946">
    <w:name w:val="tpc_content1"/>
    <w:autoRedefine/>
    <w:qFormat/>
    <w:uiPriority w:val="99"/>
    <w:rPr>
      <w:sz w:val="20"/>
    </w:rPr>
  </w:style>
  <w:style w:type="character" w:customStyle="1" w:styleId="947">
    <w:name w:val="正文文本缩进 字符"/>
    <w:autoRedefine/>
    <w:qFormat/>
    <w:uiPriority w:val="99"/>
    <w:rPr>
      <w:rFonts w:ascii="Century Gothic" w:hAnsi="Century Gothic"/>
      <w:kern w:val="2"/>
      <w:sz w:val="24"/>
      <w:lang w:val="en-US" w:eastAsia="zh-CN"/>
    </w:rPr>
  </w:style>
  <w:style w:type="character" w:customStyle="1" w:styleId="948">
    <w:name w:val="正文文本 2 字符"/>
    <w:autoRedefine/>
    <w:qFormat/>
    <w:uiPriority w:val="99"/>
    <w:rPr>
      <w:rFonts w:ascii="Arial" w:hAnsi="Arial" w:eastAsia="宋体"/>
      <w:kern w:val="2"/>
      <w:sz w:val="24"/>
      <w:lang w:val="en-US" w:eastAsia="zh-CN"/>
    </w:rPr>
  </w:style>
  <w:style w:type="character" w:customStyle="1" w:styleId="949">
    <w:name w:val="edui-clickable2"/>
    <w:autoRedefine/>
    <w:qFormat/>
    <w:uiPriority w:val="99"/>
    <w:rPr>
      <w:color w:val="0000FF"/>
      <w:u w:val="single"/>
    </w:rPr>
  </w:style>
  <w:style w:type="character" w:customStyle="1" w:styleId="950">
    <w:name w:val="style1"/>
    <w:autoRedefine/>
    <w:qFormat/>
    <w:uiPriority w:val="99"/>
    <w:rPr>
      <w:rFonts w:ascii="Arial" w:hAnsi="Arial" w:eastAsia="黑体"/>
      <w:snapToGrid w:val="0"/>
      <w:kern w:val="0"/>
      <w:sz w:val="21"/>
    </w:rPr>
  </w:style>
  <w:style w:type="character" w:customStyle="1" w:styleId="951">
    <w:name w:val="zbggtop11 style5"/>
    <w:autoRedefine/>
    <w:qFormat/>
    <w:uiPriority w:val="99"/>
    <w:rPr>
      <w:rFonts w:ascii="Arial" w:hAnsi="Arial" w:eastAsia="黑体"/>
      <w:snapToGrid w:val="0"/>
      <w:kern w:val="0"/>
      <w:sz w:val="21"/>
    </w:rPr>
  </w:style>
  <w:style w:type="character" w:customStyle="1" w:styleId="952">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3">
    <w:name w:val="bulletintext1"/>
    <w:autoRedefine/>
    <w:qFormat/>
    <w:uiPriority w:val="99"/>
    <w:rPr>
      <w:color w:val="000000"/>
      <w:sz w:val="18"/>
    </w:rPr>
  </w:style>
  <w:style w:type="paragraph" w:customStyle="1" w:styleId="954">
    <w:name w:val="_Style 947"/>
    <w:basedOn w:val="1"/>
    <w:next w:val="284"/>
    <w:autoRedefine/>
    <w:qFormat/>
    <w:uiPriority w:val="99"/>
    <w:pPr>
      <w:adjustRightInd/>
      <w:ind w:firstLine="420" w:firstLineChars="200"/>
    </w:pPr>
  </w:style>
  <w:style w:type="paragraph" w:customStyle="1" w:styleId="955">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6">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57">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8">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4"/>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1">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2">
    <w:name w:val="Table Paragraph"/>
    <w:basedOn w:val="1"/>
    <w:autoRedefine/>
    <w:qFormat/>
    <w:uiPriority w:val="99"/>
    <w:pPr>
      <w:adjustRightInd/>
      <w:jc w:val="left"/>
    </w:pPr>
    <w:rPr>
      <w:rFonts w:ascii="Calibri" w:hAnsi="Calibri"/>
      <w:kern w:val="0"/>
      <w:sz w:val="22"/>
      <w:szCs w:val="22"/>
      <w:lang w:eastAsia="en-US"/>
    </w:rPr>
  </w:style>
  <w:style w:type="paragraph" w:customStyle="1" w:styleId="963">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2"/>
    <w:autoRedefine/>
    <w:qFormat/>
    <w:uiPriority w:val="99"/>
    <w:rPr>
      <w:rFonts w:cs="Times New Roman"/>
      <w:color w:val="000000"/>
      <w:shd w:val="clear" w:color="auto" w:fill="EFD200"/>
    </w:rPr>
  </w:style>
  <w:style w:type="character" w:customStyle="1" w:styleId="967">
    <w:name w:val="font71"/>
    <w:autoRedefine/>
    <w:qFormat/>
    <w:uiPriority w:val="99"/>
    <w:rPr>
      <w:rFonts w:ascii="宋体" w:hAnsi="宋体" w:eastAsia="宋体"/>
      <w:color w:val="000000"/>
      <w:sz w:val="22"/>
      <w:u w:val="none"/>
    </w:rPr>
  </w:style>
  <w:style w:type="character" w:customStyle="1" w:styleId="968">
    <w:name w:val="font91"/>
    <w:basedOn w:val="72"/>
    <w:autoRedefine/>
    <w:qFormat/>
    <w:uiPriority w:val="99"/>
    <w:rPr>
      <w:rFonts w:ascii="仿宋" w:hAnsi="仿宋" w:eastAsia="仿宋"/>
      <w:color w:val="000000"/>
      <w:sz w:val="22"/>
      <w:u w:val="none"/>
    </w:rPr>
  </w:style>
  <w:style w:type="character" w:customStyle="1" w:styleId="969">
    <w:name w:val="Unresolved Mention"/>
    <w:basedOn w:val="72"/>
    <w:autoRedefine/>
    <w:semiHidden/>
    <w:qFormat/>
    <w:uiPriority w:val="99"/>
    <w:rPr>
      <w:rFonts w:cs="Times New Roman"/>
      <w:color w:val="605E5C"/>
      <w:shd w:val="clear" w:color="auto" w:fill="E1DFDD"/>
    </w:rPr>
  </w:style>
  <w:style w:type="character" w:customStyle="1" w:styleId="970">
    <w:name w:val="页码11"/>
    <w:basedOn w:val="971"/>
    <w:autoRedefine/>
    <w:qFormat/>
    <w:uiPriority w:val="99"/>
    <w:rPr>
      <w:rFonts w:cs="Times New Roman"/>
      <w:lang w:val="zh-TW" w:eastAsia="zh-TW"/>
    </w:rPr>
  </w:style>
  <w:style w:type="character" w:customStyle="1" w:styleId="971">
    <w:name w:val="无 A"/>
    <w:autoRedefine/>
    <w:qFormat/>
    <w:uiPriority w:val="99"/>
    <w:rPr>
      <w:lang w:val="en-US"/>
    </w:rPr>
  </w:style>
  <w:style w:type="character" w:customStyle="1" w:styleId="972">
    <w:name w:val="无"/>
    <w:autoRedefine/>
    <w:qFormat/>
    <w:uiPriority w:val="99"/>
  </w:style>
  <w:style w:type="paragraph" w:customStyle="1" w:styleId="973">
    <w:name w:val="正文首行缩进 21"/>
    <w:basedOn w:val="974"/>
    <w:autoRedefine/>
    <w:qFormat/>
    <w:uiPriority w:val="0"/>
    <w:pPr>
      <w:ind w:firstLine="420"/>
    </w:pPr>
    <w:rPr>
      <w:rFonts w:ascii="Times New Roman" w:hAnsi="Times New Roman" w:eastAsia="宋体" w:cs="宋体"/>
    </w:rPr>
  </w:style>
  <w:style w:type="paragraph" w:customStyle="1" w:styleId="974">
    <w:name w:val="正文文本缩进1"/>
    <w:basedOn w:val="1"/>
    <w:next w:val="1"/>
    <w:autoRedefine/>
    <w:qFormat/>
    <w:uiPriority w:val="0"/>
    <w:pPr>
      <w:spacing w:after="120"/>
      <w:ind w:left="420" w:leftChars="200"/>
    </w:pPr>
  </w:style>
  <w:style w:type="paragraph" w:customStyle="1" w:styleId="975">
    <w:name w:val="Body Text First Indent 21"/>
    <w:basedOn w:val="976"/>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976">
    <w:name w:val="Body Text Indent1"/>
    <w:basedOn w:val="1"/>
    <w:next w:val="1"/>
    <w:autoRedefine/>
    <w:qFormat/>
    <w:uiPriority w:val="0"/>
    <w:pPr>
      <w:ind w:left="420" w:leftChars="200"/>
    </w:pPr>
  </w:style>
  <w:style w:type="paragraph" w:customStyle="1" w:styleId="977">
    <w:name w:val="Body Text First Indent 2"/>
    <w:basedOn w:val="978"/>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8">
    <w:name w:val="Body Text Indent"/>
    <w:basedOn w:val="1"/>
    <w:next w:val="1"/>
    <w:autoRedefine/>
    <w:qFormat/>
    <w:uiPriority w:val="0"/>
    <w:pPr>
      <w:spacing w:after="120" w:afterLines="0"/>
      <w:ind w:left="420" w:leftChars="200"/>
    </w:pPr>
    <w:rPr>
      <w:color w:val="000000"/>
      <w:sz w:val="21"/>
      <w:szCs w:val="21"/>
    </w:rPr>
  </w:style>
  <w:style w:type="paragraph" w:customStyle="1" w:styleId="979">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0">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1">
    <w:name w:val="报告正文"/>
    <w:basedOn w:val="1"/>
    <w:autoRedefine/>
    <w:qFormat/>
    <w:uiPriority w:val="99"/>
    <w:pPr>
      <w:spacing w:line="360" w:lineRule="auto"/>
      <w:ind w:firstLine="200" w:firstLineChars="200"/>
    </w:pPr>
    <w:rPr>
      <w:spacing w:val="14"/>
      <w:kern w:val="0"/>
      <w:sz w:val="20"/>
      <w:szCs w:val="20"/>
    </w:rPr>
  </w:style>
  <w:style w:type="paragraph" w:customStyle="1" w:styleId="982">
    <w:name w:val=" Char3 Char Char Char"/>
    <w:basedOn w:val="1"/>
    <w:autoRedefine/>
    <w:qFormat/>
    <w:uiPriority w:val="0"/>
    <w:rPr>
      <w:rFonts w:ascii="Tahoma" w:hAnsi="Tahoma" w:eastAsia="宋体" w:cs="Times New Roman"/>
      <w:color w:val="auto"/>
      <w:kern w:val="2"/>
      <w:sz w:val="24"/>
      <w:szCs w:val="20"/>
    </w:rPr>
  </w:style>
  <w:style w:type="paragraph" w:customStyle="1" w:styleId="983">
    <w:name w:val="正文文本首行缩进11"/>
    <w:basedOn w:val="25"/>
    <w:autoRedefine/>
    <w:qFormat/>
    <w:uiPriority w:val="0"/>
    <w:pPr>
      <w:ind w:firstLine="420" w:firstLineChars="100"/>
    </w:pPr>
  </w:style>
  <w:style w:type="paragraph" w:customStyle="1" w:styleId="984">
    <w:name w:val="index 5"/>
    <w:basedOn w:val="1"/>
    <w:next w:val="1"/>
    <w:autoRedefine/>
    <w:qFormat/>
    <w:uiPriority w:val="0"/>
    <w:pPr>
      <w:ind w:left="800" w:leftChars="800"/>
    </w:pPr>
  </w:style>
  <w:style w:type="paragraph" w:customStyle="1" w:styleId="985">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6">
    <w:name w:val="NormalCharacter"/>
    <w:autoRedefine/>
    <w:qFormat/>
    <w:uiPriority w:val="0"/>
    <w:rPr>
      <w:rFonts w:ascii="Calibri" w:hAnsi="Calibri" w:eastAsia="宋体" w:cs="Times New Roman"/>
      <w:kern w:val="2"/>
      <w:sz w:val="21"/>
      <w:szCs w:val="22"/>
      <w:lang w:val="en-US" w:eastAsia="zh-CN" w:bidi="ar-SA"/>
    </w:rPr>
  </w:style>
  <w:style w:type="character" w:customStyle="1" w:styleId="987">
    <w:name w:val="bookmark-item"/>
    <w:basedOn w:val="72"/>
    <w:autoRedefine/>
    <w:qFormat/>
    <w:uiPriority w:val="0"/>
  </w:style>
  <w:style w:type="paragraph" w:customStyle="1" w:styleId="988">
    <w:name w:val="正文文字2"/>
    <w:basedOn w:val="25"/>
    <w:next w:val="15"/>
    <w:autoRedefine/>
    <w:qFormat/>
    <w:uiPriority w:val="0"/>
    <w:pPr>
      <w:autoSpaceDE/>
      <w:autoSpaceDN/>
      <w:spacing w:after="60" w:afterLines="0" w:line="360" w:lineRule="atLeast"/>
      <w:ind w:left="72" w:right="72"/>
      <w:jc w:val="center"/>
      <w:textAlignment w:val="baseline"/>
    </w:pPr>
    <w:rPr>
      <w:rFonts w:ascii="Arial" w:hAnsi="Times New Roman" w:eastAsia="黑体" w:cs="Times New Roman"/>
      <w:color w:val="auto"/>
      <w:szCs w:val="20"/>
    </w:rPr>
  </w:style>
  <w:style w:type="table" w:customStyle="1" w:styleId="989">
    <w:name w:val="Table Normal"/>
    <w:autoRedefine/>
    <w:unhideWhenUsed/>
    <w:qFormat/>
    <w:uiPriority w:val="0"/>
    <w:tblPr>
      <w:tblCellMar>
        <w:top w:w="0" w:type="dxa"/>
        <w:left w:w="0" w:type="dxa"/>
        <w:bottom w:w="0" w:type="dxa"/>
        <w:right w:w="0" w:type="dxa"/>
      </w:tblCellMar>
    </w:tblPr>
  </w:style>
  <w:style w:type="paragraph" w:customStyle="1" w:styleId="990">
    <w:name w:val="正文文本首行缩进 2"/>
    <w:basedOn w:val="17"/>
    <w:qFormat/>
    <w:uiPriority w:val="99"/>
    <w:pPr>
      <w:spacing w:line="200" w:lineRule="atLeast"/>
      <w:ind w:firstLine="420"/>
    </w:pPr>
    <w:rPr>
      <w:rFonts w:ascii="宋体" w:hAnsi="Courier New"/>
      <w:spacing w:val="-4"/>
      <w:sz w:val="18"/>
    </w:rPr>
  </w:style>
  <w:style w:type="character" w:customStyle="1" w:styleId="991">
    <w:name w:val="font341"/>
    <w:basedOn w:val="72"/>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65</Pages>
  <Words>5721</Words>
  <Characters>6334</Characters>
  <Lines>0</Lines>
  <Paragraphs>0</Paragraphs>
  <TotalTime>3</TotalTime>
  <ScaleCrop>false</ScaleCrop>
  <LinksUpToDate>false</LinksUpToDate>
  <CharactersWithSpaces>6496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青夏夏夏</cp:lastModifiedBy>
  <cp:lastPrinted>2022-06-07T07:09:00Z</cp:lastPrinted>
  <dcterms:modified xsi:type="dcterms:W3CDTF">2024-12-11T09:28:01Z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F783B229AB3F4BD3A00E5470D2CC33AF_13</vt:lpwstr>
  </property>
</Properties>
</file>