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817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诸暨市马剑镇“五好两宜”和美乡村试点试验--双金线道路两侧绿植提升采购项目</w:t>
      </w:r>
    </w:p>
    <w:p w14:paraId="645CC2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（编号:</w:t>
      </w:r>
      <w:r>
        <w:rPr>
          <w:rFonts w:hint="eastAsia" w:ascii="宋体" w:hAnsi="宋体" w:eastAsia="宋体" w:cs="宋体"/>
          <w:b/>
          <w:bCs/>
          <w:sz w:val="28"/>
          <w:szCs w:val="28"/>
          <w:lang w:eastAsia="zh-CN"/>
        </w:rPr>
        <w:t>浙恒嘉</w:t>
      </w:r>
      <w:r>
        <w:rPr>
          <w:rFonts w:hint="eastAsia" w:ascii="宋体" w:hAnsi="宋体" w:eastAsia="宋体" w:cs="宋体"/>
          <w:b/>
          <w:bCs/>
          <w:sz w:val="28"/>
          <w:szCs w:val="28"/>
          <w:lang w:eastAsia="zh-CN"/>
        </w:rPr>
        <w:t>2025-01-01</w:t>
      </w:r>
      <w:r>
        <w:rPr>
          <w:rFonts w:hint="eastAsia" w:ascii="宋体" w:hAnsi="宋体" w:eastAsia="宋体" w:cs="宋体"/>
          <w:b/>
          <w:bCs/>
          <w:sz w:val="28"/>
          <w:szCs w:val="28"/>
        </w:rPr>
        <w:t>）</w:t>
      </w:r>
    </w:p>
    <w:p w14:paraId="0F6838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val="en-US" w:eastAsia="zh-CN"/>
        </w:rPr>
      </w:pPr>
      <w:r>
        <w:rPr>
          <w:rFonts w:hint="eastAsia" w:ascii="宋体" w:hAnsi="宋体" w:eastAsia="宋体" w:cs="宋体"/>
          <w:b/>
          <w:bCs/>
          <w:color w:val="auto"/>
          <w:sz w:val="72"/>
          <w:szCs w:val="72"/>
          <w:lang w:val="en-US" w:eastAsia="zh-CN"/>
        </w:rPr>
        <w:t xml:space="preserve">招 </w:t>
      </w:r>
    </w:p>
    <w:p w14:paraId="795F45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val="en-US" w:eastAsia="zh-CN"/>
        </w:rPr>
      </w:pPr>
      <w:r>
        <w:rPr>
          <w:rFonts w:hint="eastAsia" w:ascii="宋体" w:hAnsi="宋体" w:eastAsia="宋体" w:cs="宋体"/>
          <w:b/>
          <w:bCs/>
          <w:color w:val="auto"/>
          <w:sz w:val="72"/>
          <w:szCs w:val="72"/>
          <w:lang w:val="en-US" w:eastAsia="zh-CN"/>
        </w:rPr>
        <w:t xml:space="preserve">标 </w:t>
      </w:r>
    </w:p>
    <w:p w14:paraId="674A69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val="en-US" w:eastAsia="zh-CN"/>
        </w:rPr>
      </w:pPr>
      <w:r>
        <w:rPr>
          <w:rFonts w:hint="eastAsia" w:ascii="宋体" w:hAnsi="宋体" w:eastAsia="宋体" w:cs="宋体"/>
          <w:b/>
          <w:bCs/>
          <w:color w:val="auto"/>
          <w:sz w:val="72"/>
          <w:szCs w:val="72"/>
          <w:lang w:val="en-US" w:eastAsia="zh-CN"/>
        </w:rPr>
        <w:t xml:space="preserve">文 </w:t>
      </w:r>
    </w:p>
    <w:p w14:paraId="39FAE6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72"/>
          <w:szCs w:val="72"/>
          <w:lang w:val="en-US" w:eastAsia="zh-CN"/>
        </w:rPr>
        <w:t>件</w:t>
      </w:r>
    </w:p>
    <w:p w14:paraId="509C96A7">
      <w:pPr>
        <w:keepNext w:val="0"/>
        <w:keepLines w:val="0"/>
        <w:pageBreakBefore w:val="0"/>
        <w:widowControl w:val="0"/>
        <w:kinsoku/>
        <w:wordWrap/>
        <w:overflowPunct/>
        <w:topLinePunct w:val="0"/>
        <w:autoSpaceDE/>
        <w:autoSpaceDN/>
        <w:bidi w:val="0"/>
        <w:adjustRightInd w:val="0"/>
        <w:snapToGrid/>
        <w:spacing w:after="1249" w:afterLines="400" w:line="360" w:lineRule="auto"/>
        <w:jc w:val="center"/>
        <w:textAlignment w:val="auto"/>
        <w:rPr>
          <w:rFonts w:hint="eastAsia" w:ascii="宋体" w:hAnsi="宋体" w:eastAsia="宋体" w:cs="宋体"/>
        </w:rPr>
      </w:pPr>
      <w:r>
        <w:rPr>
          <w:rFonts w:hint="eastAsia" w:ascii="宋体" w:hAnsi="宋体" w:eastAsia="宋体" w:cs="宋体"/>
          <w:b/>
          <w:bCs/>
          <w:i w:val="0"/>
          <w:iCs w:val="0"/>
          <w:color w:val="000000" w:themeColor="text1"/>
          <w:spacing w:val="36"/>
          <w:sz w:val="24"/>
          <w:szCs w:val="24"/>
          <w14:textFill>
            <w14:solidFill>
              <w14:schemeClr w14:val="tx1"/>
            </w14:solidFill>
          </w14:textFill>
        </w:rPr>
        <w:t>（电子招投标）</w:t>
      </w: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71B4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0F021D46">
            <w:pPr>
              <w:pStyle w:val="34"/>
              <w:snapToGrid w:val="0"/>
              <w:spacing w:before="120" w:after="120" w:line="360" w:lineRule="auto"/>
              <w:rPr>
                <w:rFonts w:hint="eastAsia" w:ascii="宋体" w:hAnsi="宋体" w:eastAsia="宋体" w:cs="宋体"/>
                <w:b/>
                <w:bCs/>
                <w:color w:val="auto"/>
                <w:spacing w:val="12"/>
                <w:w w:val="95"/>
                <w:kern w:val="0"/>
                <w:sz w:val="32"/>
                <w:szCs w:val="32"/>
                <w:lang w:val="en-US" w:eastAsia="zh-CN" w:bidi="ar-SA"/>
              </w:rPr>
            </w:pPr>
            <w:r>
              <w:rPr>
                <w:rFonts w:hint="eastAsia" w:ascii="宋体" w:hAnsi="宋体" w:eastAsia="宋体" w:cs="宋体"/>
                <w:b/>
                <w:bCs/>
                <w:color w:val="auto"/>
                <w:spacing w:val="12"/>
                <w:w w:val="95"/>
                <w:kern w:val="0"/>
                <w:sz w:val="32"/>
                <w:szCs w:val="32"/>
                <w:lang w:val="en-US" w:eastAsia="zh-CN" w:bidi="ar-SA"/>
              </w:rPr>
              <w:t>（采  购  人）：诸暨市马剑镇人民政府</w:t>
            </w:r>
          </w:p>
        </w:tc>
      </w:tr>
      <w:tr w14:paraId="541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4C8CD05E">
            <w:pPr>
              <w:pStyle w:val="34"/>
              <w:snapToGrid w:val="0"/>
              <w:spacing w:before="120" w:after="120" w:line="360" w:lineRule="auto"/>
              <w:rPr>
                <w:rFonts w:hint="eastAsia" w:ascii="宋体" w:hAnsi="宋体" w:eastAsia="宋体" w:cs="宋体"/>
                <w:b/>
                <w:bCs/>
                <w:color w:val="auto"/>
                <w:spacing w:val="12"/>
                <w:w w:val="95"/>
                <w:kern w:val="0"/>
                <w:sz w:val="32"/>
                <w:szCs w:val="32"/>
                <w:lang w:val="en-US" w:eastAsia="zh-CN" w:bidi="ar-SA"/>
              </w:rPr>
            </w:pPr>
            <w:r>
              <w:rPr>
                <w:rFonts w:hint="eastAsia" w:ascii="宋体" w:hAnsi="宋体" w:eastAsia="宋体" w:cs="宋体"/>
                <w:b/>
                <w:bCs/>
                <w:color w:val="auto"/>
                <w:spacing w:val="12"/>
                <w:w w:val="95"/>
                <w:kern w:val="0"/>
                <w:sz w:val="32"/>
                <w:szCs w:val="32"/>
                <w:lang w:val="en-US" w:eastAsia="zh-CN" w:bidi="ar-SA"/>
              </w:rPr>
              <w:t>（采购代理机构）：浙江恒嘉工程管理有限公司</w:t>
            </w:r>
          </w:p>
        </w:tc>
      </w:tr>
    </w:tbl>
    <w:p w14:paraId="45686FD7">
      <w:pPr>
        <w:adjustRightInd/>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cs="宋体"/>
          <w:b/>
          <w:bCs/>
          <w:sz w:val="32"/>
          <w:szCs w:val="32"/>
          <w:lang w:val="en-US" w:eastAsia="zh-CN"/>
        </w:rPr>
        <w:t>五</w:t>
      </w:r>
      <w:r>
        <w:rPr>
          <w:rFonts w:hint="eastAsia" w:ascii="宋体" w:hAnsi="宋体" w:eastAsia="宋体" w:cs="宋体"/>
          <w:b/>
          <w:bCs/>
          <w:sz w:val="32"/>
          <w:szCs w:val="32"/>
          <w:lang w:val="en-US" w:eastAsia="zh-CN"/>
        </w:rPr>
        <w:t>年</w:t>
      </w:r>
      <w:r>
        <w:rPr>
          <w:rFonts w:hint="eastAsia" w:ascii="宋体" w:hAnsi="宋体" w:cs="宋体"/>
          <w:b/>
          <w:bCs/>
          <w:sz w:val="32"/>
          <w:szCs w:val="32"/>
          <w:lang w:val="en-US" w:eastAsia="zh-CN"/>
        </w:rPr>
        <w:t>一</w:t>
      </w:r>
      <w:r>
        <w:rPr>
          <w:rFonts w:hint="eastAsia" w:ascii="宋体" w:hAnsi="宋体" w:eastAsia="宋体" w:cs="宋体"/>
          <w:b/>
          <w:bCs/>
          <w:sz w:val="32"/>
          <w:szCs w:val="32"/>
        </w:rPr>
        <w:t>月</w:t>
      </w:r>
    </w:p>
    <w:p w14:paraId="63F5AEF3">
      <w:pPr>
        <w:spacing w:line="360" w:lineRule="auto"/>
        <w:jc w:val="center"/>
        <w:rPr>
          <w:rFonts w:hint="eastAsia" w:ascii="宋体" w:hAnsi="宋体" w:eastAsia="宋体" w:cs="宋体"/>
          <w:sz w:val="24"/>
        </w:rPr>
        <w:sectPr>
          <w:headerReference r:id="rId4" w:type="first"/>
          <w:headerReference r:id="rId3" w:type="default"/>
          <w:footerReference r:id="rId5" w:type="even"/>
          <w:pgSz w:w="11906" w:h="16838"/>
          <w:pgMar w:top="1440" w:right="1083" w:bottom="1440" w:left="1083" w:header="850" w:footer="964" w:gutter="0"/>
          <w:pgBorders>
            <w:top w:val="none" w:sz="0" w:space="0"/>
            <w:left w:val="none" w:sz="0" w:space="0"/>
            <w:bottom w:val="none" w:sz="0" w:space="0"/>
            <w:right w:val="none" w:sz="0" w:space="0"/>
          </w:pgBorders>
          <w:cols w:space="0" w:num="1"/>
          <w:titlePg/>
          <w:rtlGutter w:val="0"/>
          <w:docGrid w:linePitch="312" w:charSpace="0"/>
        </w:sectPr>
      </w:pPr>
    </w:p>
    <w:p w14:paraId="290311E8">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目</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录</w:t>
      </w:r>
    </w:p>
    <w:p w14:paraId="39773DD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宋体" w:hAnsi="宋体" w:eastAsia="宋体" w:cs="宋体"/>
          <w:b/>
          <w:bCs/>
          <w:sz w:val="36"/>
          <w:szCs w:val="36"/>
        </w:rPr>
      </w:pPr>
      <w:r>
        <w:rPr>
          <w:rFonts w:hint="eastAsia" w:ascii="宋体" w:hAnsi="宋体" w:eastAsia="宋体" w:cs="宋体"/>
          <w:b/>
          <w:bCs/>
          <w:sz w:val="36"/>
          <w:szCs w:val="36"/>
        </w:rPr>
        <w:t>第一部分      招标公告</w:t>
      </w:r>
    </w:p>
    <w:p w14:paraId="20F4FD3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宋体" w:hAnsi="宋体" w:eastAsia="宋体" w:cs="宋体"/>
          <w:b/>
          <w:bCs/>
          <w:sz w:val="36"/>
          <w:szCs w:val="36"/>
        </w:rPr>
      </w:pPr>
      <w:r>
        <w:rPr>
          <w:rFonts w:hint="eastAsia" w:ascii="宋体" w:hAnsi="宋体" w:eastAsia="宋体" w:cs="宋体"/>
          <w:b/>
          <w:bCs/>
          <w:sz w:val="36"/>
          <w:szCs w:val="36"/>
        </w:rPr>
        <w:t>第二部分      投标须知</w:t>
      </w:r>
    </w:p>
    <w:p w14:paraId="4B37F7C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宋体" w:hAnsi="宋体" w:eastAsia="宋体" w:cs="宋体"/>
          <w:b/>
          <w:bCs/>
          <w:sz w:val="36"/>
          <w:szCs w:val="36"/>
        </w:rPr>
      </w:pPr>
      <w:r>
        <w:rPr>
          <w:rFonts w:hint="eastAsia" w:ascii="宋体" w:hAnsi="宋体" w:eastAsia="宋体" w:cs="宋体"/>
          <w:b/>
          <w:bCs/>
          <w:sz w:val="36"/>
          <w:szCs w:val="36"/>
        </w:rPr>
        <w:t>第三部分      采购需求</w:t>
      </w:r>
    </w:p>
    <w:p w14:paraId="442FDE2B">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宋体" w:hAnsi="宋体" w:eastAsia="宋体" w:cs="宋体"/>
          <w:b/>
          <w:bCs/>
          <w:sz w:val="36"/>
          <w:szCs w:val="36"/>
        </w:rPr>
      </w:pPr>
      <w:r>
        <w:rPr>
          <w:rFonts w:hint="eastAsia" w:ascii="宋体" w:hAnsi="宋体" w:eastAsia="宋体" w:cs="宋体"/>
          <w:b/>
          <w:bCs/>
          <w:sz w:val="36"/>
          <w:szCs w:val="36"/>
        </w:rPr>
        <w:t>第四部分      评标办法</w:t>
      </w:r>
    </w:p>
    <w:p w14:paraId="2DC8FFB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宋体" w:hAnsi="宋体" w:eastAsia="宋体" w:cs="宋体"/>
          <w:b/>
          <w:bCs/>
          <w:sz w:val="36"/>
          <w:szCs w:val="36"/>
        </w:rPr>
      </w:pPr>
      <w:r>
        <w:rPr>
          <w:rFonts w:hint="eastAsia" w:ascii="宋体" w:hAnsi="宋体" w:eastAsia="宋体" w:cs="宋体"/>
          <w:b/>
          <w:bCs/>
          <w:sz w:val="36"/>
          <w:szCs w:val="36"/>
        </w:rPr>
        <w:t>第五部分      拟签订的合同文本</w:t>
      </w:r>
    </w:p>
    <w:p w14:paraId="21C25D8A">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宋体" w:hAnsi="宋体" w:eastAsia="宋体" w:cs="宋体"/>
          <w:b/>
          <w:bCs/>
          <w:sz w:val="36"/>
          <w:szCs w:val="36"/>
        </w:rPr>
      </w:pPr>
      <w:r>
        <w:rPr>
          <w:rFonts w:hint="eastAsia" w:ascii="宋体" w:hAnsi="宋体" w:eastAsia="宋体" w:cs="宋体"/>
          <w:b/>
          <w:bCs/>
          <w:sz w:val="36"/>
          <w:szCs w:val="36"/>
        </w:rPr>
        <w:t>第六部分      应提交的有关格式范例</w:t>
      </w:r>
    </w:p>
    <w:p w14:paraId="4DC53229">
      <w:pPr>
        <w:spacing w:line="360" w:lineRule="auto"/>
        <w:ind w:firstLine="549" w:firstLineChars="229"/>
        <w:rPr>
          <w:rFonts w:hint="eastAsia" w:ascii="宋体" w:hAnsi="宋体" w:eastAsia="宋体" w:cs="宋体"/>
          <w:sz w:val="24"/>
        </w:rPr>
      </w:pPr>
      <w:bookmarkStart w:id="0" w:name="_Hlt91233176"/>
      <w:bookmarkEnd w:id="0"/>
      <w:bookmarkStart w:id="1" w:name="_Toc91899869"/>
    </w:p>
    <w:bookmarkEnd w:id="1"/>
    <w:p w14:paraId="1CEAA92B">
      <w:pPr>
        <w:adjustRightInd/>
        <w:spacing w:line="360" w:lineRule="auto"/>
        <w:jc w:val="center"/>
        <w:outlineLvl w:val="0"/>
        <w:rPr>
          <w:rFonts w:hint="eastAsia" w:ascii="宋体" w:hAnsi="宋体" w:eastAsia="宋体" w:cs="宋体"/>
          <w:b/>
          <w:sz w:val="36"/>
          <w:szCs w:val="20"/>
        </w:rPr>
        <w:sectPr>
          <w:footerReference r:id="rId6" w:type="default"/>
          <w:pgSz w:w="11906"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2" w:name="_Hlt74649545"/>
      <w:bookmarkEnd w:id="2"/>
      <w:bookmarkStart w:id="3" w:name="_Hlt74707423"/>
      <w:bookmarkEnd w:id="3"/>
      <w:bookmarkStart w:id="4" w:name="_Hlt74728647"/>
      <w:bookmarkEnd w:id="4"/>
      <w:bookmarkStart w:id="5" w:name="_Hlt74729822"/>
      <w:bookmarkEnd w:id="5"/>
      <w:bookmarkStart w:id="6" w:name="第二部分"/>
      <w:bookmarkStart w:id="7" w:name="_Toc91899870"/>
      <w:bookmarkStart w:id="8" w:name="_Toc91899871"/>
    </w:p>
    <w:p w14:paraId="33906D9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44"/>
          <w:sz w:val="36"/>
          <w:szCs w:val="36"/>
          <w:lang w:val="en-US" w:eastAsia="zh-CN" w:bidi="ar-SA"/>
        </w:rPr>
      </w:pPr>
      <w:r>
        <w:rPr>
          <w:rFonts w:hint="eastAsia" w:ascii="宋体" w:hAnsi="宋体" w:eastAsia="宋体" w:cs="宋体"/>
          <w:b/>
          <w:color w:val="auto"/>
          <w:kern w:val="44"/>
          <w:sz w:val="36"/>
          <w:szCs w:val="36"/>
          <w:lang w:val="en-US" w:eastAsia="zh-CN" w:bidi="ar-SA"/>
        </w:rPr>
        <w:t>第一部分 招标公告</w:t>
      </w:r>
    </w:p>
    <w:p w14:paraId="4CC9D2F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4"/>
        </w:rPr>
      </w:pPr>
      <w:r>
        <w:rPr>
          <w:rFonts w:hint="eastAsia" w:ascii="宋体" w:hAnsi="宋体" w:eastAsia="宋体" w:cs="宋体"/>
          <w:b/>
          <w:bCs/>
          <w:sz w:val="24"/>
        </w:rPr>
        <w:t>项目概况</w:t>
      </w:r>
    </w:p>
    <w:p w14:paraId="373B8C6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cs="宋体"/>
          <w:color w:val="auto"/>
          <w:sz w:val="24"/>
          <w:u w:val="single"/>
          <w:lang w:eastAsia="zh-CN"/>
        </w:rPr>
        <w:t>诸暨市马剑镇“五好两宜”和美乡村试点试验--双金线道路两侧绿植提升采购项目</w:t>
      </w:r>
      <w:r>
        <w:rPr>
          <w:rFonts w:hint="eastAsia" w:ascii="宋体" w:hAnsi="宋体" w:eastAsia="宋体" w:cs="宋体"/>
          <w:color w:val="auto"/>
          <w:sz w:val="24"/>
        </w:rPr>
        <w:t>的潜在投标人应在</w:t>
      </w:r>
      <w:r>
        <w:rPr>
          <w:rFonts w:hint="eastAsia" w:ascii="宋体" w:hAnsi="宋体" w:eastAsia="宋体" w:cs="宋体"/>
          <w:color w:val="auto"/>
          <w:sz w:val="24"/>
          <w:u w:val="single"/>
        </w:rPr>
        <w:t>政府采购云平台</w:t>
      </w:r>
      <w:r>
        <w:rPr>
          <w:rStyle w:val="989"/>
          <w:rFonts w:hint="eastAsia" w:ascii="宋体" w:hAnsi="宋体" w:eastAsia="宋体" w:cs="宋体"/>
          <w:color w:val="auto"/>
          <w:sz w:val="24"/>
          <w:szCs w:val="24"/>
        </w:rPr>
        <w:t>（</w:t>
      </w:r>
      <w:r>
        <w:rPr>
          <w:rFonts w:hint="eastAsia" w:ascii="宋体" w:hAnsi="宋体" w:eastAsia="宋体" w:cs="宋体"/>
          <w:color w:val="auto"/>
          <w:sz w:val="24"/>
          <w:szCs w:val="24"/>
        </w:rPr>
        <w:t>https://www.zcygov.cn/</w:t>
      </w:r>
      <w:r>
        <w:rPr>
          <w:rStyle w:val="989"/>
          <w:rFonts w:hint="eastAsia" w:ascii="宋体" w:hAnsi="宋体" w:eastAsia="宋体" w:cs="宋体"/>
          <w:color w:val="auto"/>
          <w:sz w:val="24"/>
          <w:szCs w:val="24"/>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获取（下载）招标文件，</w:t>
      </w:r>
      <w:r>
        <w:rPr>
          <w:rStyle w:val="80"/>
          <w:rFonts w:hint="eastAsia" w:ascii="宋体" w:hAnsi="宋体" w:eastAsia="宋体" w:cs="宋体"/>
          <w:snapToGrid/>
          <w:color w:val="auto"/>
          <w:kern w:val="2"/>
          <w:sz w:val="24"/>
          <w:highlight w:val="none"/>
        </w:rPr>
        <w:t>并于</w:t>
      </w:r>
      <w:r>
        <w:rPr>
          <w:rFonts w:hint="eastAsia" w:ascii="宋体" w:hAnsi="宋体" w:eastAsia="宋体" w:cs="宋体"/>
          <w:color w:val="auto"/>
          <w:sz w:val="24"/>
          <w:highlight w:val="none"/>
          <w:u w:val="single"/>
          <w:lang w:eastAsia="zh-CN"/>
        </w:rPr>
        <w:t>2025年01月</w:t>
      </w:r>
      <w:r>
        <w:rPr>
          <w:rFonts w:hint="eastAsia" w:ascii="宋体" w:hAnsi="宋体" w:cs="宋体"/>
          <w:color w:val="auto"/>
          <w:sz w:val="24"/>
          <w:highlight w:val="none"/>
          <w:u w:val="single"/>
          <w:lang w:val="en-US" w:eastAsia="zh-CN"/>
        </w:rPr>
        <w:t>27</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E2E8D1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宋体" w:hAnsi="宋体" w:eastAsia="宋体" w:cs="宋体"/>
          <w:b/>
          <w:color w:val="auto"/>
          <w:sz w:val="24"/>
        </w:rPr>
      </w:pPr>
      <w:r>
        <w:rPr>
          <w:rFonts w:hint="eastAsia" w:ascii="宋体" w:hAnsi="宋体" w:eastAsia="宋体" w:cs="宋体"/>
          <w:b/>
          <w:color w:val="auto"/>
          <w:sz w:val="24"/>
        </w:rPr>
        <w:t>一、项目基本情况</w:t>
      </w:r>
    </w:p>
    <w:p w14:paraId="70115D95">
      <w:pPr>
        <w:pStyle w:val="34"/>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rPr>
        <w:t>项目编号：</w:t>
      </w:r>
      <w:r>
        <w:rPr>
          <w:rFonts w:hint="eastAsia" w:hAnsi="宋体" w:cs="宋体"/>
          <w:b w:val="0"/>
          <w:bCs/>
          <w:color w:val="auto"/>
          <w:sz w:val="24"/>
          <w:highlight w:val="none"/>
          <w:lang w:eastAsia="zh-CN"/>
        </w:rPr>
        <w:t>浙恒嘉2025-01-01</w:t>
      </w:r>
    </w:p>
    <w:p w14:paraId="65D01871">
      <w:pPr>
        <w:keepNext w:val="0"/>
        <w:keepLines w:val="0"/>
        <w:pageBreakBefore w:val="0"/>
        <w:widowControl w:val="0"/>
        <w:kinsoku/>
        <w:wordWrap/>
        <w:overflowPunct/>
        <w:topLinePunct w:val="0"/>
        <w:autoSpaceDE/>
        <w:autoSpaceDN/>
        <w:bidi w:val="0"/>
        <w:adjustRightInd w:val="0"/>
        <w:snapToGrid/>
        <w:spacing w:line="420" w:lineRule="exact"/>
        <w:ind w:left="479" w:leftChars="228" w:firstLine="0" w:firstLineChars="0"/>
        <w:textAlignment w:val="auto"/>
        <w:rPr>
          <w:rFonts w:hint="eastAsia" w:ascii="宋体" w:hAnsi="宋体" w:cs="宋体"/>
          <w:sz w:val="24"/>
          <w:lang w:eastAsia="zh-CN"/>
        </w:rPr>
      </w:pPr>
      <w:r>
        <w:rPr>
          <w:rFonts w:hint="eastAsia" w:ascii="宋体" w:hAnsi="宋体" w:eastAsia="宋体" w:cs="宋体"/>
          <w:b/>
          <w:color w:val="auto"/>
          <w:sz w:val="24"/>
        </w:rPr>
        <w:t>项目名称：</w:t>
      </w:r>
      <w:r>
        <w:rPr>
          <w:rFonts w:hint="eastAsia" w:ascii="宋体" w:hAnsi="宋体" w:cs="宋体"/>
          <w:sz w:val="24"/>
          <w:lang w:eastAsia="zh-CN"/>
        </w:rPr>
        <w:t>诸暨市马剑镇“五好两宜”和美乡村试点试验--双金线道路两侧绿植提升采购项目</w:t>
      </w:r>
    </w:p>
    <w:p w14:paraId="6F12CC35">
      <w:pPr>
        <w:keepNext w:val="0"/>
        <w:keepLines w:val="0"/>
        <w:pageBreakBefore w:val="0"/>
        <w:widowControl w:val="0"/>
        <w:kinsoku/>
        <w:wordWrap/>
        <w:overflowPunct/>
        <w:topLinePunct w:val="0"/>
        <w:autoSpaceDE/>
        <w:autoSpaceDN/>
        <w:bidi w:val="0"/>
        <w:adjustRightInd w:val="0"/>
        <w:snapToGrid/>
        <w:spacing w:line="420" w:lineRule="exact"/>
        <w:ind w:left="479" w:leftChars="228" w:firstLine="0" w:firstLineChars="0"/>
        <w:textAlignment w:val="auto"/>
        <w:rPr>
          <w:rFonts w:hint="eastAsia" w:ascii="宋体" w:hAnsi="宋体" w:eastAsia="宋体" w:cs="宋体"/>
          <w:b w:val="0"/>
          <w:bCs/>
          <w:color w:val="auto"/>
          <w:sz w:val="24"/>
          <w:lang w:val="en-US" w:eastAsia="zh-CN"/>
        </w:rPr>
      </w:pPr>
      <w:r>
        <w:rPr>
          <w:rFonts w:hint="eastAsia" w:ascii="宋体" w:hAnsi="宋体" w:eastAsia="宋体" w:cs="宋体"/>
          <w:b/>
          <w:color w:val="auto"/>
          <w:sz w:val="24"/>
        </w:rPr>
        <w:t>预算金额（元）：</w:t>
      </w:r>
      <w:r>
        <w:rPr>
          <w:rFonts w:hint="eastAsia" w:ascii="宋体" w:hAnsi="宋体" w:eastAsia="宋体" w:cs="宋体"/>
          <w:b w:val="0"/>
          <w:bCs/>
          <w:color w:val="auto"/>
          <w:sz w:val="24"/>
          <w:lang w:val="en-US" w:eastAsia="zh-CN"/>
        </w:rPr>
        <w:t>500000</w:t>
      </w:r>
    </w:p>
    <w:p w14:paraId="66DF08D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宋体" w:hAnsi="宋体" w:eastAsia="宋体" w:cs="宋体"/>
          <w:b w:val="0"/>
          <w:bCs/>
          <w:lang w:val="en-US" w:eastAsia="zh-CN"/>
        </w:rPr>
      </w:pPr>
      <w:r>
        <w:rPr>
          <w:rFonts w:hint="eastAsia" w:ascii="宋体" w:hAnsi="宋体" w:eastAsia="宋体" w:cs="宋体"/>
          <w:b/>
          <w:color w:val="auto"/>
          <w:sz w:val="24"/>
        </w:rPr>
        <w:t>最高限价（元）：</w:t>
      </w:r>
      <w:r>
        <w:rPr>
          <w:rFonts w:hint="eastAsia" w:ascii="宋体" w:hAnsi="宋体" w:eastAsia="宋体" w:cs="宋体"/>
          <w:b w:val="0"/>
          <w:bCs/>
          <w:color w:val="auto"/>
          <w:sz w:val="24"/>
          <w:lang w:val="en-US" w:eastAsia="zh-CN"/>
        </w:rPr>
        <w:t>500000</w:t>
      </w:r>
    </w:p>
    <w:p w14:paraId="6C8B4F2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color w:val="auto"/>
          <w:sz w:val="24"/>
        </w:rPr>
        <w:t>采购需求：</w:t>
      </w:r>
      <w:r>
        <w:rPr>
          <w:rFonts w:hint="eastAsia" w:ascii="宋体" w:hAnsi="宋体" w:cs="宋体"/>
          <w:sz w:val="24"/>
          <w:lang w:eastAsia="zh-CN"/>
        </w:rPr>
        <w:t>诸暨市马剑镇“五好两宜”和美乡村试点试验--双金线道路两侧绿植提升采购项目</w:t>
      </w:r>
      <w:r>
        <w:rPr>
          <w:rFonts w:hint="eastAsia" w:ascii="宋体" w:hAnsi="宋体" w:eastAsia="宋体" w:cs="宋体"/>
          <w:color w:val="auto"/>
          <w:sz w:val="24"/>
          <w:highlight w:val="none"/>
          <w:lang w:val="en-US" w:eastAsia="zh-CN"/>
        </w:rPr>
        <w:t>，采购预算金额为人民币伍拾万元整（¥500000.00），具体内容详见采购需求。</w:t>
      </w:r>
    </w:p>
    <w:p w14:paraId="5F81E5C7">
      <w:pPr>
        <w:pStyle w:val="18"/>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lang w:val="en-US" w:eastAsia="zh-CN"/>
        </w:rPr>
        <w:t>合同履约期限：</w:t>
      </w:r>
      <w:r>
        <w:rPr>
          <w:rFonts w:hint="eastAsia" w:ascii="宋体" w:hAnsi="宋体" w:eastAsia="宋体" w:cs="宋体"/>
          <w:b w:val="0"/>
          <w:bCs/>
          <w:color w:val="auto"/>
          <w:sz w:val="24"/>
          <w:highlight w:val="none"/>
        </w:rPr>
        <w:t>按招标文件要求执行。</w:t>
      </w:r>
    </w:p>
    <w:p w14:paraId="36414DAA">
      <w:pPr>
        <w:pStyle w:val="18"/>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宋体" w:hAnsi="宋体" w:eastAsia="宋体" w:cs="宋体"/>
          <w:b/>
          <w:sz w:val="24"/>
        </w:rPr>
      </w:pPr>
      <w:r>
        <w:rPr>
          <w:rFonts w:hint="eastAsia" w:ascii="宋体" w:hAnsi="宋体" w:eastAsia="宋体" w:cs="宋体"/>
          <w:b/>
          <w:color w:val="auto"/>
          <w:sz w:val="24"/>
        </w:rPr>
        <w:t>本项目接受联合体投标：</w:t>
      </w:r>
      <w:r>
        <w:rPr>
          <w:rFonts w:hint="eastAsia" w:ascii="宋体" w:hAnsi="宋体" w:eastAsia="宋体" w:cs="宋体"/>
          <w:color w:val="auto"/>
          <w:kern w:val="0"/>
          <w:sz w:val="24"/>
        </w:rPr>
        <w:t>☐</w:t>
      </w:r>
      <w:r>
        <w:rPr>
          <w:rFonts w:hint="eastAsia" w:ascii="宋体" w:hAnsi="宋体" w:eastAsia="宋体" w:cs="宋体"/>
          <w:b/>
          <w:color w:val="auto"/>
          <w:sz w:val="24"/>
        </w:rPr>
        <w:t>是，</w:t>
      </w:r>
      <w:r>
        <w:rPr>
          <w:rFonts w:hint="eastAsia" w:ascii="宋体" w:hAnsi="宋体" w:eastAsia="宋体" w:cs="宋体"/>
          <w:color w:val="auto"/>
          <w:kern w:val="0"/>
          <w:sz w:val="24"/>
          <w:szCs w:val="24"/>
        </w:rPr>
        <w:sym w:font="Wingdings" w:char="00FE"/>
      </w:r>
      <w:r>
        <w:rPr>
          <w:rFonts w:hint="eastAsia" w:ascii="宋体" w:hAnsi="宋体" w:eastAsia="宋体" w:cs="宋体"/>
          <w:b/>
          <w:color w:val="auto"/>
          <w:sz w:val="24"/>
        </w:rPr>
        <w:t>否</w:t>
      </w:r>
      <w:r>
        <w:rPr>
          <w:rFonts w:hint="eastAsia" w:ascii="宋体" w:hAnsi="宋体" w:eastAsia="宋体" w:cs="宋体"/>
          <w:color w:val="auto"/>
          <w:kern w:val="0"/>
          <w:sz w:val="24"/>
        </w:rPr>
        <w:t>。</w:t>
      </w:r>
    </w:p>
    <w:p w14:paraId="1E810444">
      <w:pPr>
        <w:keepNext w:val="0"/>
        <w:keepLines w:val="0"/>
        <w:pageBreakBefore w:val="0"/>
        <w:kinsoku/>
        <w:wordWrap/>
        <w:overflowPunct/>
        <w:topLinePunct w:val="0"/>
        <w:bidi w:val="0"/>
        <w:adjustRightInd w:val="0"/>
        <w:spacing w:line="420" w:lineRule="exact"/>
        <w:ind w:left="0" w:leftChars="0"/>
        <w:textAlignment w:val="auto"/>
        <w:rPr>
          <w:rFonts w:hint="eastAsia" w:ascii="宋体" w:hAnsi="宋体" w:eastAsia="宋体" w:cs="宋体"/>
          <w:b/>
          <w:sz w:val="24"/>
        </w:rPr>
      </w:pPr>
      <w:r>
        <w:rPr>
          <w:rFonts w:hint="eastAsia" w:ascii="宋体" w:hAnsi="宋体" w:eastAsia="宋体" w:cs="宋体"/>
          <w:b/>
          <w:sz w:val="24"/>
        </w:rPr>
        <w:t>二、申请人的资格要求：</w:t>
      </w:r>
    </w:p>
    <w:p w14:paraId="5DC935F2">
      <w:pPr>
        <w:keepNext w:val="0"/>
        <w:keepLines w:val="0"/>
        <w:pageBreakBefore w:val="0"/>
        <w:kinsoku/>
        <w:wordWrap/>
        <w:overflowPunct/>
        <w:topLinePunct w:val="0"/>
        <w:bidi w:val="0"/>
        <w:adjustRightInd w:val="0"/>
        <w:spacing w:line="420" w:lineRule="exact"/>
        <w:ind w:left="0" w:leftChars="0" w:firstLine="480"/>
        <w:textAlignment w:val="auto"/>
        <w:rPr>
          <w:rFonts w:hint="eastAsia" w:ascii="宋体" w:hAnsi="宋体" w:eastAsia="宋体" w:cs="宋体"/>
          <w:bCs/>
          <w:sz w:val="24"/>
          <w:lang w:eastAsia="zh-CN"/>
        </w:rPr>
      </w:pPr>
      <w:r>
        <w:rPr>
          <w:rFonts w:hint="eastAsia" w:ascii="宋体" w:hAnsi="宋体" w:eastAsia="宋体" w:cs="宋体"/>
          <w:bCs/>
          <w:sz w:val="24"/>
        </w:rPr>
        <w:t>1.满足《中华人民共和国政府采购法》第二十二条规定</w:t>
      </w:r>
      <w:r>
        <w:rPr>
          <w:rFonts w:hint="eastAsia" w:ascii="宋体" w:hAnsi="宋体" w:eastAsia="宋体" w:cs="宋体"/>
          <w:bCs/>
          <w:sz w:val="24"/>
          <w:lang w:eastAsia="zh-CN"/>
        </w:rPr>
        <w:t>。</w:t>
      </w:r>
    </w:p>
    <w:p w14:paraId="2C7BF7D8">
      <w:pPr>
        <w:keepNext w:val="0"/>
        <w:keepLines w:val="0"/>
        <w:pageBreakBefore w:val="0"/>
        <w:kinsoku/>
        <w:wordWrap/>
        <w:overflowPunct/>
        <w:topLinePunct w:val="0"/>
        <w:bidi w:val="0"/>
        <w:adjustRightInd w:val="0"/>
        <w:spacing w:line="420" w:lineRule="exact"/>
        <w:ind w:left="0" w:leftChars="0" w:firstLine="480"/>
        <w:textAlignment w:val="auto"/>
        <w:rPr>
          <w:rFonts w:hint="eastAsia" w:ascii="宋体" w:hAnsi="宋体" w:eastAsia="宋体" w:cs="宋体"/>
          <w:bCs/>
          <w:sz w:val="24"/>
          <w:lang w:eastAsia="zh-CN"/>
        </w:rPr>
      </w:pPr>
      <w:r>
        <w:rPr>
          <w:rFonts w:hint="eastAsia" w:ascii="宋体" w:hAnsi="宋体" w:eastAsia="宋体" w:cs="宋体"/>
          <w:bCs/>
          <w:sz w:val="24"/>
        </w:rPr>
        <w:t>2.未被“信用中国”（www.creditchina.gov.cn)、中国政府采购网（www.ccgp.gov.cn）列入失信被执行人、重大税收违法案件当事人名单、政府采购严重违法失信行为记录名单</w:t>
      </w:r>
      <w:r>
        <w:rPr>
          <w:rFonts w:hint="eastAsia" w:ascii="宋体" w:hAnsi="宋体" w:eastAsia="宋体" w:cs="宋体"/>
          <w:bCs/>
          <w:sz w:val="24"/>
          <w:lang w:eastAsia="zh-CN"/>
        </w:rPr>
        <w:t>。</w:t>
      </w:r>
    </w:p>
    <w:p w14:paraId="108E3B7F">
      <w:pPr>
        <w:pStyle w:val="2"/>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宋体" w:hAnsi="宋体" w:eastAsia="宋体" w:cs="宋体"/>
          <w:bCs/>
          <w:sz w:val="24"/>
        </w:rPr>
      </w:pPr>
      <w:r>
        <w:rPr>
          <w:rFonts w:hint="eastAsia" w:ascii="宋体" w:hAnsi="宋体" w:eastAsia="宋体" w:cs="宋体"/>
          <w:bCs/>
          <w:lang w:val="en-US"/>
        </w:rPr>
        <w:t>3.</w:t>
      </w:r>
      <w:r>
        <w:rPr>
          <w:rFonts w:hint="eastAsia" w:ascii="宋体" w:hAnsi="宋体" w:eastAsia="宋体" w:cs="宋体"/>
          <w:bCs/>
          <w:sz w:val="24"/>
        </w:rPr>
        <w:t>落实政府采购政策需满足的资格要求：</w:t>
      </w:r>
    </w:p>
    <w:p w14:paraId="7DD7AF8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☐无；</w:t>
      </w:r>
    </w:p>
    <w:p w14:paraId="476769EF">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宋体" w:hAnsi="宋体" w:eastAsia="宋体" w:cs="宋体"/>
          <w:bCs/>
          <w:sz w:val="24"/>
          <w:lang w:eastAsia="zh-CN"/>
        </w:rPr>
      </w:pPr>
      <w:r>
        <w:rPr>
          <w:rFonts w:hint="eastAsia" w:ascii="宋体" w:hAnsi="宋体" w:eastAsia="宋体" w:cs="宋体"/>
          <w:bCs/>
          <w:sz w:val="24"/>
        </w:rPr>
        <w:sym w:font="Wingdings" w:char="F0FE"/>
      </w:r>
      <w:r>
        <w:rPr>
          <w:rFonts w:hint="eastAsia" w:ascii="宋体" w:hAnsi="宋体" w:eastAsia="宋体" w:cs="宋体"/>
          <w:bCs/>
          <w:sz w:val="24"/>
        </w:rPr>
        <w:t>专门面向中小企业</w:t>
      </w:r>
      <w:r>
        <w:rPr>
          <w:rFonts w:hint="eastAsia" w:ascii="宋体" w:hAnsi="宋体" w:eastAsia="宋体" w:cs="宋体"/>
          <w:bCs/>
          <w:sz w:val="24"/>
          <w:lang w:eastAsia="zh-CN"/>
        </w:rPr>
        <w:t>。</w:t>
      </w:r>
    </w:p>
    <w:p w14:paraId="087D519E">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宋体" w:hAnsi="宋体" w:eastAsia="宋体" w:cs="宋体"/>
          <w:sz w:val="24"/>
          <w:lang w:val="en-US" w:eastAsia="zh-CN"/>
        </w:rPr>
      </w:pPr>
      <w:r>
        <w:rPr>
          <w:rFonts w:hint="eastAsia" w:ascii="宋体" w:hAnsi="宋体" w:eastAsia="宋体" w:cs="宋体"/>
          <w:bCs/>
          <w:sz w:val="24"/>
          <w:lang w:val="en-US" w:eastAsia="zh-CN"/>
        </w:rPr>
        <w:t>4.</w:t>
      </w:r>
      <w:r>
        <w:rPr>
          <w:rFonts w:hint="eastAsia" w:ascii="宋体" w:hAnsi="宋体" w:eastAsia="宋体" w:cs="宋体"/>
          <w:bCs/>
          <w:sz w:val="24"/>
        </w:rPr>
        <w:t>本项目的特定资格要求：</w:t>
      </w:r>
      <w:r>
        <w:rPr>
          <w:rFonts w:hint="eastAsia" w:ascii="宋体" w:hAnsi="宋体" w:eastAsia="宋体" w:cs="宋体"/>
          <w:bCs/>
          <w:sz w:val="24"/>
          <w:szCs w:val="24"/>
        </w:rPr>
        <w:t>无</w:t>
      </w:r>
      <w:r>
        <w:rPr>
          <w:rFonts w:hint="eastAsia" w:ascii="宋体" w:hAnsi="宋体" w:eastAsia="宋体" w:cs="宋体"/>
          <w:sz w:val="24"/>
          <w:lang w:val="en-US" w:eastAsia="zh-CN"/>
        </w:rPr>
        <w:t>。</w:t>
      </w:r>
    </w:p>
    <w:p w14:paraId="18A562A0">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宋体" w:hAnsi="宋体" w:eastAsia="宋体" w:cs="宋体"/>
          <w:b/>
          <w:sz w:val="24"/>
        </w:rPr>
      </w:pPr>
      <w:r>
        <w:rPr>
          <w:rFonts w:hint="eastAsia" w:ascii="宋体" w:hAnsi="宋体" w:eastAsia="宋体" w:cs="宋体"/>
          <w:b/>
          <w:sz w:val="24"/>
        </w:rPr>
        <w:t xml:space="preserve">三、获取招标文件 </w:t>
      </w:r>
    </w:p>
    <w:p w14:paraId="60521445">
      <w:pPr>
        <w:pStyle w:val="34"/>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宋体" w:hAnsi="宋体" w:eastAsia="宋体" w:cs="宋体"/>
          <w:color w:val="auto"/>
          <w:sz w:val="24"/>
        </w:rPr>
      </w:pPr>
      <w:r>
        <w:rPr>
          <w:rFonts w:hint="eastAsia" w:ascii="宋体" w:hAnsi="宋体" w:eastAsia="宋体" w:cs="宋体"/>
          <w:b/>
          <w:sz w:val="24"/>
        </w:rPr>
        <w:t>时间：</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highlight w:val="none"/>
          <w:u w:val="single"/>
          <w:lang w:val="en-US" w:eastAsia="zh-CN"/>
        </w:rPr>
        <w:t>/</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lang w:eastAsia="zh-CN"/>
        </w:rPr>
        <w:t>2025年01月</w:t>
      </w:r>
      <w:r>
        <w:rPr>
          <w:rFonts w:hint="eastAsia" w:hAnsi="宋体" w:cs="宋体"/>
          <w:color w:val="auto"/>
          <w:sz w:val="24"/>
          <w:highlight w:val="none"/>
          <w:u w:val="single"/>
          <w:lang w:val="en-US" w:eastAsia="zh-CN"/>
        </w:rPr>
        <w:t>27</w:t>
      </w:r>
      <w:r>
        <w:rPr>
          <w:rFonts w:hint="eastAsia" w:ascii="宋体" w:hAnsi="宋体" w:eastAsia="宋体" w:cs="宋体"/>
          <w:color w:val="auto"/>
          <w:sz w:val="24"/>
          <w:highlight w:val="none"/>
          <w:u w:val="single"/>
          <w:lang w:eastAsia="zh-CN"/>
        </w:rPr>
        <w:t>日</w:t>
      </w:r>
      <w:r>
        <w:rPr>
          <w:rFonts w:hint="eastAsia" w:ascii="宋体" w:hAnsi="宋体" w:eastAsia="宋体" w:cs="宋体"/>
          <w:color w:val="auto"/>
          <w:sz w:val="24"/>
          <w:highlight w:val="none"/>
        </w:rPr>
        <w:t>，每天上</w:t>
      </w:r>
      <w:r>
        <w:rPr>
          <w:rFonts w:hint="eastAsia" w:ascii="宋体" w:hAnsi="宋体" w:eastAsia="宋体" w:cs="宋体"/>
          <w:color w:val="auto"/>
          <w:sz w:val="24"/>
        </w:rPr>
        <w:t>午</w:t>
      </w:r>
      <w:r>
        <w:rPr>
          <w:rFonts w:hint="eastAsia" w:ascii="宋体" w:hAnsi="宋体" w:eastAsia="宋体" w:cs="宋体"/>
          <w:color w:val="auto"/>
          <w:sz w:val="24"/>
          <w:u w:val="single"/>
        </w:rPr>
        <w:t>00:00</w:t>
      </w:r>
      <w:r>
        <w:rPr>
          <w:rFonts w:hint="eastAsia" w:ascii="宋体" w:hAnsi="宋体" w:eastAsia="宋体" w:cs="宋体"/>
          <w:color w:val="auto"/>
          <w:sz w:val="24"/>
        </w:rPr>
        <w:t>至</w:t>
      </w:r>
      <w:r>
        <w:rPr>
          <w:rFonts w:hint="eastAsia" w:ascii="宋体" w:hAnsi="宋体" w:eastAsia="宋体" w:cs="宋体"/>
          <w:color w:val="auto"/>
          <w:sz w:val="24"/>
          <w:u w:val="single"/>
        </w:rPr>
        <w:t xml:space="preserve">12:00 </w:t>
      </w:r>
      <w:r>
        <w:rPr>
          <w:rFonts w:hint="eastAsia" w:ascii="宋体" w:hAnsi="宋体" w:eastAsia="宋体" w:cs="宋体"/>
          <w:color w:val="auto"/>
          <w:sz w:val="24"/>
        </w:rPr>
        <w:t>，下午</w:t>
      </w:r>
      <w:r>
        <w:rPr>
          <w:rFonts w:hint="eastAsia" w:ascii="宋体" w:hAnsi="宋体" w:eastAsia="宋体" w:cs="宋体"/>
          <w:color w:val="auto"/>
          <w:sz w:val="24"/>
          <w:u w:val="single"/>
        </w:rPr>
        <w:t>12:00</w:t>
      </w:r>
      <w:r>
        <w:rPr>
          <w:rFonts w:hint="eastAsia" w:ascii="宋体" w:hAnsi="宋体" w:eastAsia="宋体" w:cs="宋体"/>
          <w:color w:val="auto"/>
          <w:sz w:val="24"/>
        </w:rPr>
        <w:t>至</w:t>
      </w:r>
      <w:r>
        <w:rPr>
          <w:rFonts w:hint="eastAsia" w:ascii="宋体" w:hAnsi="宋体" w:eastAsia="宋体" w:cs="宋体"/>
          <w:color w:val="auto"/>
          <w:sz w:val="24"/>
          <w:u w:val="single"/>
        </w:rPr>
        <w:t>23:59</w:t>
      </w:r>
      <w:r>
        <w:rPr>
          <w:rFonts w:hint="eastAsia" w:ascii="宋体" w:hAnsi="宋体" w:eastAsia="宋体" w:cs="宋体"/>
          <w:color w:val="auto"/>
          <w:sz w:val="24"/>
        </w:rPr>
        <w:t>（北京时间，线上获取法定节假日均可）。</w:t>
      </w:r>
    </w:p>
    <w:p w14:paraId="1321470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宋体" w:hAnsi="宋体" w:eastAsia="宋体" w:cs="宋体"/>
          <w:snapToGrid w:val="0"/>
          <w:color w:val="auto"/>
          <w:sz w:val="24"/>
          <w:szCs w:val="21"/>
        </w:rPr>
      </w:pPr>
      <w:r>
        <w:rPr>
          <w:rFonts w:hint="eastAsia" w:ascii="宋体" w:hAnsi="宋体" w:eastAsia="宋体" w:cs="宋体"/>
          <w:b/>
          <w:color w:val="auto"/>
          <w:sz w:val="24"/>
        </w:rPr>
        <w:t>地点（网址）：</w:t>
      </w:r>
      <w:r>
        <w:rPr>
          <w:rFonts w:hint="eastAsia" w:ascii="宋体" w:hAnsi="宋体" w:eastAsia="宋体" w:cs="宋体"/>
          <w:snapToGrid w:val="0"/>
          <w:color w:val="auto"/>
          <w:sz w:val="24"/>
          <w:szCs w:val="21"/>
        </w:rPr>
        <w:t>政采云平台（https://www.zcygov.cn/）</w:t>
      </w:r>
    </w:p>
    <w:p w14:paraId="5F4CD34A">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宋体" w:hAnsi="宋体" w:eastAsia="宋体" w:cs="宋体"/>
          <w:snapToGrid w:val="0"/>
          <w:color w:val="auto"/>
          <w:sz w:val="24"/>
          <w:szCs w:val="21"/>
        </w:rPr>
      </w:pPr>
      <w:r>
        <w:rPr>
          <w:rFonts w:hint="eastAsia" w:ascii="宋体" w:hAnsi="宋体" w:eastAsia="宋体" w:cs="宋体"/>
          <w:b/>
          <w:color w:val="auto"/>
          <w:sz w:val="24"/>
        </w:rPr>
        <w:t>方式：</w:t>
      </w:r>
      <w:r>
        <w:rPr>
          <w:rFonts w:hint="eastAsia" w:ascii="宋体" w:hAnsi="宋体" w:eastAsia="宋体" w:cs="宋体"/>
          <w:snapToGrid w:val="0"/>
          <w:color w:val="auto"/>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349507B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售价</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元</w:t>
      </w:r>
      <w:r>
        <w:rPr>
          <w:rFonts w:hint="eastAsia" w:ascii="宋体" w:hAnsi="宋体" w:eastAsia="宋体" w:cs="宋体"/>
          <w:b/>
          <w:color w:val="auto"/>
          <w:sz w:val="24"/>
          <w:lang w:eastAsia="zh-CN"/>
        </w:rPr>
        <w:t>）</w:t>
      </w:r>
      <w:r>
        <w:rPr>
          <w:rFonts w:hint="eastAsia" w:ascii="宋体" w:hAnsi="宋体" w:eastAsia="宋体" w:cs="宋体"/>
          <w:b/>
          <w:color w:val="auto"/>
          <w:sz w:val="24"/>
        </w:rPr>
        <w:t>：</w:t>
      </w:r>
      <w:r>
        <w:rPr>
          <w:rFonts w:hint="eastAsia" w:ascii="宋体" w:hAnsi="宋体" w:eastAsia="宋体" w:cs="宋体"/>
          <w:color w:val="auto"/>
          <w:sz w:val="24"/>
          <w:szCs w:val="24"/>
        </w:rPr>
        <w:t>免费</w:t>
      </w:r>
      <w:r>
        <w:rPr>
          <w:rFonts w:hint="eastAsia" w:ascii="宋体" w:hAnsi="宋体" w:eastAsia="宋体" w:cs="宋体"/>
          <w:snapToGrid w:val="0"/>
          <w:color w:val="auto"/>
          <w:sz w:val="24"/>
          <w:szCs w:val="21"/>
        </w:rPr>
        <w:t>。</w:t>
      </w:r>
    </w:p>
    <w:p w14:paraId="26F60B5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14:paraId="64CC80B1">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highlight w:val="none"/>
        </w:rPr>
      </w:pPr>
      <w:r>
        <w:rPr>
          <w:rFonts w:hint="eastAsia" w:ascii="宋体" w:hAnsi="宋体" w:eastAsia="宋体" w:cs="宋体"/>
        </w:rPr>
        <w:t>提交投标文件截</w:t>
      </w:r>
      <w:r>
        <w:rPr>
          <w:rFonts w:hint="eastAsia" w:ascii="宋体" w:hAnsi="宋体" w:eastAsia="宋体" w:cs="宋体"/>
          <w:highlight w:val="none"/>
        </w:rPr>
        <w:t>止时间：</w:t>
      </w:r>
      <w:r>
        <w:rPr>
          <w:rFonts w:hint="eastAsia" w:ascii="宋体" w:hAnsi="宋体" w:eastAsia="宋体" w:cs="宋体"/>
          <w:color w:val="auto"/>
          <w:highlight w:val="none"/>
          <w:u w:val="single"/>
          <w:lang w:eastAsia="zh-CN"/>
        </w:rPr>
        <w:t>2025年01月</w:t>
      </w:r>
      <w:r>
        <w:rPr>
          <w:rFonts w:hint="eastAsia" w:cs="宋体"/>
          <w:color w:val="auto"/>
          <w:highlight w:val="none"/>
          <w:u w:val="single"/>
          <w:lang w:val="en-US" w:eastAsia="zh-CN"/>
        </w:rPr>
        <w:t>27</w:t>
      </w:r>
      <w:r>
        <w:rPr>
          <w:rFonts w:hint="eastAsia" w:ascii="宋体" w:hAnsi="宋体" w:eastAsia="宋体" w:cs="宋体"/>
          <w:color w:val="auto"/>
          <w:highlight w:val="none"/>
          <w:u w:val="single"/>
          <w:lang w:eastAsia="zh-CN"/>
        </w:rPr>
        <w:t>日</w:t>
      </w:r>
      <w:r>
        <w:rPr>
          <w:rFonts w:hint="eastAsia" w:ascii="宋体" w:hAnsi="宋体" w:eastAsia="宋体" w:cs="宋体"/>
          <w:color w:val="auto"/>
          <w:highlight w:val="none"/>
          <w:u w:val="single"/>
          <w:lang w:val="en-US" w:eastAsia="zh-CN"/>
        </w:rPr>
        <w:t>09：30</w:t>
      </w:r>
      <w:r>
        <w:rPr>
          <w:rFonts w:hint="eastAsia" w:ascii="宋体" w:hAnsi="宋体" w:eastAsia="宋体" w:cs="宋体"/>
          <w:color w:val="auto"/>
          <w:highlight w:val="none"/>
          <w:u w:val="single"/>
        </w:rPr>
        <w:t>分</w:t>
      </w:r>
      <w:r>
        <w:rPr>
          <w:rFonts w:hint="eastAsia" w:ascii="宋体" w:hAnsi="宋体" w:eastAsia="宋体" w:cs="宋体"/>
          <w:color w:val="auto"/>
          <w:highlight w:val="none"/>
        </w:rPr>
        <w:t>（</w:t>
      </w:r>
      <w:r>
        <w:rPr>
          <w:rFonts w:hint="eastAsia" w:ascii="宋体" w:hAnsi="宋体" w:eastAsia="宋体" w:cs="宋体"/>
          <w:highlight w:val="none"/>
        </w:rPr>
        <w:t>北京时间）</w:t>
      </w:r>
    </w:p>
    <w:p w14:paraId="35824499">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highlight w:val="none"/>
        </w:rPr>
      </w:pPr>
      <w:r>
        <w:rPr>
          <w:rFonts w:hint="eastAsia" w:ascii="宋体" w:hAnsi="宋体" w:eastAsia="宋体" w:cs="宋体"/>
          <w:highlight w:val="none"/>
        </w:rPr>
        <w:t>投标地点（网址）：政府采购云平台（https://www.zcygov.cn/）</w:t>
      </w:r>
    </w:p>
    <w:p w14:paraId="52FC5F62">
      <w:pPr>
        <w:pStyle w:val="60"/>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highlight w:val="none"/>
        </w:rPr>
      </w:pPr>
      <w:r>
        <w:rPr>
          <w:rFonts w:hint="eastAsia" w:ascii="宋体" w:hAnsi="宋体" w:eastAsia="宋体" w:cs="宋体"/>
          <w:highlight w:val="none"/>
        </w:rPr>
        <w:t>开标时间：</w:t>
      </w:r>
      <w:r>
        <w:rPr>
          <w:rFonts w:hint="eastAsia" w:ascii="宋体" w:hAnsi="宋体" w:eastAsia="宋体" w:cs="宋体"/>
          <w:color w:val="auto"/>
          <w:highlight w:val="none"/>
          <w:u w:val="single"/>
          <w:lang w:eastAsia="zh-CN"/>
        </w:rPr>
        <w:t>2025年01月</w:t>
      </w:r>
      <w:r>
        <w:rPr>
          <w:rFonts w:hint="eastAsia" w:cs="宋体"/>
          <w:color w:val="auto"/>
          <w:highlight w:val="none"/>
          <w:u w:val="single"/>
          <w:lang w:val="en-US" w:eastAsia="zh-CN"/>
        </w:rPr>
        <w:t>27</w:t>
      </w:r>
      <w:r>
        <w:rPr>
          <w:rFonts w:hint="eastAsia" w:ascii="宋体" w:hAnsi="宋体" w:eastAsia="宋体" w:cs="宋体"/>
          <w:color w:val="auto"/>
          <w:highlight w:val="none"/>
          <w:u w:val="single"/>
          <w:lang w:eastAsia="zh-CN"/>
        </w:rPr>
        <w:t>日</w:t>
      </w:r>
      <w:r>
        <w:rPr>
          <w:rFonts w:hint="eastAsia" w:ascii="宋体" w:hAnsi="宋体" w:eastAsia="宋体" w:cs="宋体"/>
          <w:color w:val="auto"/>
          <w:highlight w:val="none"/>
          <w:u w:val="single"/>
          <w:lang w:val="en-US" w:eastAsia="zh-CN"/>
        </w:rPr>
        <w:t>09：30</w:t>
      </w:r>
      <w:r>
        <w:rPr>
          <w:rFonts w:hint="eastAsia" w:ascii="宋体" w:hAnsi="宋体" w:eastAsia="宋体" w:cs="宋体"/>
          <w:color w:val="auto"/>
          <w:highlight w:val="none"/>
          <w:u w:val="single"/>
        </w:rPr>
        <w:t>分</w:t>
      </w:r>
      <w:r>
        <w:rPr>
          <w:rFonts w:hint="eastAsia" w:ascii="宋体" w:hAnsi="宋体" w:eastAsia="宋体" w:cs="宋体"/>
          <w:color w:val="auto"/>
          <w:highlight w:val="none"/>
        </w:rPr>
        <w:t>（</w:t>
      </w:r>
      <w:r>
        <w:rPr>
          <w:rFonts w:hint="eastAsia" w:ascii="宋体" w:hAnsi="宋体" w:eastAsia="宋体" w:cs="宋体"/>
          <w:highlight w:val="none"/>
        </w:rPr>
        <w:t>北京时间）</w:t>
      </w:r>
    </w:p>
    <w:p w14:paraId="29F98127">
      <w:pPr>
        <w:pStyle w:val="60"/>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宋体" w:hAnsi="宋体" w:eastAsia="宋体" w:cs="宋体"/>
        </w:rPr>
      </w:pPr>
      <w:r>
        <w:rPr>
          <w:rFonts w:hint="eastAsia" w:ascii="宋体" w:hAnsi="宋体" w:eastAsia="宋体" w:cs="宋体"/>
          <w:highlight w:val="none"/>
        </w:rPr>
        <w:t>开标地点（网址）：</w:t>
      </w:r>
      <w:r>
        <w:rPr>
          <w:rFonts w:hint="eastAsia" w:ascii="宋体" w:hAnsi="宋体" w:eastAsia="宋体" w:cs="宋体"/>
          <w:color w:val="000000"/>
          <w:kern w:val="2"/>
          <w:sz w:val="24"/>
          <w:szCs w:val="24"/>
          <w:highlight w:val="none"/>
          <w:lang w:val="en-US" w:eastAsia="zh-CN"/>
        </w:rPr>
        <w:t>政府采购云平台</w:t>
      </w:r>
      <w:r>
        <w:rPr>
          <w:rFonts w:hint="eastAsia" w:ascii="宋体" w:hAnsi="宋体" w:eastAsia="宋体" w:cs="宋体"/>
          <w:highlight w:val="none"/>
        </w:rPr>
        <w:t>（https</w:t>
      </w:r>
      <w:r>
        <w:rPr>
          <w:rFonts w:hint="eastAsia" w:ascii="宋体" w:hAnsi="宋体" w:eastAsia="宋体" w:cs="宋体"/>
        </w:rPr>
        <w:t>://www.zcygov.cn/）</w:t>
      </w:r>
      <w:r>
        <w:rPr>
          <w:rFonts w:hint="eastAsia" w:ascii="宋体" w:hAnsi="宋体" w:eastAsia="宋体" w:cs="宋体"/>
          <w:lang w:eastAsia="zh-CN"/>
        </w:rPr>
        <w:t>。</w:t>
      </w:r>
      <w:r>
        <w:rPr>
          <w:rFonts w:hint="eastAsia" w:ascii="宋体" w:hAnsi="宋体" w:eastAsia="宋体" w:cs="宋体"/>
        </w:rPr>
        <w:t>所有投标人均须准时在“政府采购云平台”在线参加。</w:t>
      </w:r>
    </w:p>
    <w:p w14:paraId="2A9E90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宋体" w:hAnsi="宋体" w:eastAsia="宋体" w:cs="宋体"/>
          <w:sz w:val="24"/>
        </w:rPr>
      </w:pPr>
      <w:r>
        <w:rPr>
          <w:rFonts w:hint="eastAsia" w:ascii="宋体" w:hAnsi="宋体" w:eastAsia="宋体" w:cs="宋体"/>
          <w:b/>
          <w:sz w:val="24"/>
        </w:rPr>
        <w:t xml:space="preserve">五、公告期限 </w:t>
      </w:r>
    </w:p>
    <w:p w14:paraId="4D23722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自本公告发布之日起5个工作日。</w:t>
      </w:r>
    </w:p>
    <w:p w14:paraId="0B26CD2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宋体" w:hAnsi="宋体" w:eastAsia="宋体" w:cs="宋体"/>
          <w:b/>
          <w:sz w:val="24"/>
        </w:rPr>
      </w:pPr>
      <w:r>
        <w:rPr>
          <w:rFonts w:hint="eastAsia" w:ascii="宋体" w:hAnsi="宋体" w:eastAsia="宋体" w:cs="宋体"/>
          <w:b/>
          <w:sz w:val="24"/>
        </w:rPr>
        <w:t>六、其他补充事宜</w:t>
      </w:r>
    </w:p>
    <w:p w14:paraId="77CD340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17D1DE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66D033C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供应商认为招标文件使自己的权益受到损害的，可以自获取招标文件之日或者招标文件公告期限届满之日（公告期限届满后获取招标文件的，以公告期限届满之日为准）起</w:t>
      </w:r>
      <w:r>
        <w:rPr>
          <w:rFonts w:hint="eastAsia" w:ascii="宋体" w:hAnsi="宋体" w:eastAsia="宋体" w:cs="宋体"/>
          <w:sz w:val="24"/>
          <w:lang w:val="en-US" w:eastAsia="zh-CN"/>
        </w:rPr>
        <w:t>7</w:t>
      </w:r>
      <w:r>
        <w:rPr>
          <w:rFonts w:hint="eastAsia" w:ascii="宋体" w:hAnsi="宋体" w:eastAsia="宋体" w:cs="宋体"/>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551C6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其他事项：</w:t>
      </w:r>
    </w:p>
    <w:p w14:paraId="62497A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（1）需要落实的政府采购政策：包括节约资源、保护环境、支持创新、促进中小企业发展等，详见招标文件的第二部分投标人须知-总则。</w:t>
      </w:r>
    </w:p>
    <w:p w14:paraId="3058014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BC492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电子招投标的说明：</w:t>
      </w:r>
    </w:p>
    <w:p w14:paraId="4E9F918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4FBE63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）招标文件公告期限与招标公告的公告期限一致。</w:t>
      </w:r>
    </w:p>
    <w:p w14:paraId="73B6728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2ACC20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25C0602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1.采购人信息</w:t>
      </w:r>
    </w:p>
    <w:p w14:paraId="38F9F40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b w:val="0"/>
          <w:bCs/>
          <w:color w:val="auto"/>
          <w:kern w:val="2"/>
          <w:sz w:val="24"/>
          <w:szCs w:val="21"/>
          <w:highlight w:val="none"/>
          <w:lang w:val="en-US" w:eastAsia="zh-CN" w:bidi="ar-SA"/>
        </w:rPr>
        <w:t>诸暨市马剑镇人民政府</w:t>
      </w:r>
    </w:p>
    <w:p w14:paraId="09A0535A">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地    址：诸暨市马剑镇人民政府</w:t>
      </w:r>
    </w:p>
    <w:p w14:paraId="667B447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default"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项目联系人（询问）：</w:t>
      </w:r>
      <w:r>
        <w:rPr>
          <w:rFonts w:hint="eastAsia" w:ascii="宋体" w:hAnsi="宋体" w:cs="宋体"/>
          <w:b w:val="0"/>
          <w:bCs/>
          <w:color w:val="auto"/>
          <w:kern w:val="2"/>
          <w:sz w:val="24"/>
          <w:szCs w:val="21"/>
          <w:highlight w:val="none"/>
          <w:lang w:val="en-US" w:eastAsia="zh-CN" w:bidi="ar-SA"/>
        </w:rPr>
        <w:t>周主任</w:t>
      </w:r>
    </w:p>
    <w:p w14:paraId="17DFB8C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kern w:val="2"/>
          <w:sz w:val="24"/>
          <w:szCs w:val="21"/>
          <w:highlight w:val="none"/>
          <w:lang w:val="en-US" w:eastAsia="zh-CN" w:bidi="ar-SA"/>
        </w:rPr>
        <w:t>项目联系方式（询问）：</w:t>
      </w:r>
      <w:r>
        <w:rPr>
          <w:rFonts w:hint="eastAsia" w:ascii="宋体" w:hAnsi="宋体" w:cs="宋体"/>
          <w:b w:val="0"/>
          <w:bCs/>
          <w:color w:val="auto"/>
          <w:kern w:val="2"/>
          <w:sz w:val="24"/>
          <w:szCs w:val="21"/>
          <w:highlight w:val="none"/>
          <w:lang w:val="en-US" w:eastAsia="zh-CN" w:bidi="ar-SA"/>
        </w:rPr>
        <w:t>0575-87592177</w:t>
      </w:r>
      <w:r>
        <w:rPr>
          <w:rFonts w:hint="eastAsia" w:ascii="宋体" w:hAnsi="宋体" w:eastAsia="宋体" w:cs="宋体"/>
          <w:b w:val="0"/>
          <w:bCs/>
          <w:color w:val="auto"/>
          <w:kern w:val="2"/>
          <w:sz w:val="24"/>
          <w:szCs w:val="21"/>
          <w:highlight w:val="none"/>
          <w:lang w:val="en-US" w:eastAsia="zh-CN" w:bidi="ar-SA"/>
        </w:rPr>
        <w:t>（工作电话）</w:t>
      </w:r>
    </w:p>
    <w:p w14:paraId="548D411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质疑联系人：</w:t>
      </w:r>
      <w:r>
        <w:rPr>
          <w:rFonts w:hint="eastAsia" w:ascii="宋体" w:hAnsi="宋体" w:cs="宋体"/>
          <w:b w:val="0"/>
          <w:bCs/>
          <w:color w:val="auto"/>
          <w:kern w:val="2"/>
          <w:sz w:val="24"/>
          <w:szCs w:val="21"/>
          <w:highlight w:val="none"/>
          <w:lang w:val="en-US" w:eastAsia="zh-CN" w:bidi="ar-SA"/>
        </w:rPr>
        <w:t xml:space="preserve">金镇   </w:t>
      </w:r>
    </w:p>
    <w:p w14:paraId="3DBDB9F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kern w:val="2"/>
          <w:sz w:val="24"/>
          <w:szCs w:val="21"/>
          <w:highlight w:val="none"/>
          <w:lang w:val="en-US" w:eastAsia="zh-CN" w:bidi="ar-SA"/>
        </w:rPr>
        <w:t>质疑联系方式：</w:t>
      </w:r>
      <w:r>
        <w:rPr>
          <w:rFonts w:hint="eastAsia" w:ascii="宋体" w:hAnsi="宋体" w:cs="宋体"/>
          <w:b w:val="0"/>
          <w:bCs/>
          <w:color w:val="auto"/>
          <w:kern w:val="2"/>
          <w:sz w:val="24"/>
          <w:szCs w:val="21"/>
          <w:highlight w:val="none"/>
          <w:lang w:val="en-US" w:eastAsia="zh-CN" w:bidi="ar-SA"/>
        </w:rPr>
        <w:t>0575-87592179</w:t>
      </w:r>
      <w:r>
        <w:rPr>
          <w:rFonts w:hint="eastAsia" w:ascii="宋体" w:hAnsi="宋体" w:eastAsia="宋体" w:cs="宋体"/>
          <w:b w:val="0"/>
          <w:bCs/>
          <w:color w:val="auto"/>
          <w:kern w:val="2"/>
          <w:sz w:val="24"/>
          <w:szCs w:val="21"/>
          <w:highlight w:val="none"/>
          <w:lang w:val="en-US" w:eastAsia="zh-CN" w:bidi="ar-SA"/>
        </w:rPr>
        <w:t>（工作电话）</w:t>
      </w:r>
    </w:p>
    <w:p w14:paraId="3F5B5FF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b w:val="0"/>
          <w:bCs/>
          <w:color w:val="auto"/>
          <w:kern w:val="2"/>
          <w:sz w:val="24"/>
          <w:szCs w:val="21"/>
          <w:highlight w:val="none"/>
          <w:lang w:val="en-US" w:eastAsia="zh-CN" w:bidi="ar-SA"/>
        </w:rPr>
      </w:pPr>
      <w:r>
        <w:rPr>
          <w:rFonts w:hint="eastAsia" w:ascii="宋体" w:hAnsi="宋体" w:eastAsia="宋体" w:cs="宋体"/>
          <w:b w:val="0"/>
          <w:bCs/>
          <w:color w:val="auto"/>
          <w:kern w:val="2"/>
          <w:sz w:val="24"/>
          <w:szCs w:val="21"/>
          <w:highlight w:val="none"/>
          <w:lang w:val="en-US" w:eastAsia="zh-CN" w:bidi="ar-SA"/>
        </w:rPr>
        <w:t>2.采购代理机构信息</w:t>
      </w:r>
    </w:p>
    <w:p w14:paraId="4A89C71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sz w:val="24"/>
          <w:lang w:val="en-US" w:eastAsia="zh-CN"/>
        </w:rPr>
      </w:pPr>
      <w:r>
        <w:rPr>
          <w:rFonts w:hint="eastAsia" w:ascii="宋体" w:hAnsi="宋体" w:eastAsia="宋体" w:cs="宋体"/>
          <w:sz w:val="24"/>
        </w:rPr>
        <w:t>名    称：</w:t>
      </w:r>
      <w:r>
        <w:rPr>
          <w:rFonts w:hint="eastAsia" w:ascii="宋体" w:hAnsi="宋体" w:eastAsia="宋体" w:cs="宋体"/>
          <w:sz w:val="24"/>
          <w:lang w:val="en-US" w:eastAsia="zh-CN"/>
        </w:rPr>
        <w:t>浙江恒嘉工程管理有限公司</w:t>
      </w:r>
    </w:p>
    <w:p w14:paraId="7262407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sz w:val="24"/>
          <w:lang w:val="en-US" w:eastAsia="zh-CN"/>
        </w:rPr>
      </w:pPr>
      <w:r>
        <w:rPr>
          <w:rFonts w:hint="eastAsia" w:ascii="宋体" w:hAnsi="宋体" w:eastAsia="宋体" w:cs="宋体"/>
          <w:sz w:val="24"/>
        </w:rPr>
        <w:t>地    址：</w:t>
      </w:r>
      <w:r>
        <w:rPr>
          <w:rFonts w:hint="eastAsia" w:ascii="宋体" w:hAnsi="宋体" w:eastAsia="宋体" w:cs="宋体"/>
          <w:sz w:val="24"/>
          <w:lang w:val="en-US" w:eastAsia="zh-CN"/>
        </w:rPr>
        <w:t>诸暨市东二路125号鸿迪大厦3楼</w:t>
      </w:r>
    </w:p>
    <w:p w14:paraId="51B6F21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eastAsia="宋体" w:cs="宋体"/>
          <w:sz w:val="24"/>
          <w:lang w:val="en-US" w:eastAsia="zh-CN"/>
        </w:rPr>
        <w:t>陈玉萍</w:t>
      </w:r>
    </w:p>
    <w:p w14:paraId="402B91E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sz w:val="24"/>
          <w:lang w:val="en-US" w:eastAsia="zh-CN"/>
        </w:rPr>
      </w:pPr>
      <w:r>
        <w:rPr>
          <w:rFonts w:hint="eastAsia" w:ascii="宋体" w:hAnsi="宋体" w:eastAsia="宋体" w:cs="宋体"/>
          <w:sz w:val="24"/>
        </w:rPr>
        <w:t>项目联系方式（询问</w:t>
      </w:r>
      <w:r>
        <w:rPr>
          <w:rFonts w:hint="eastAsia" w:ascii="宋体" w:hAnsi="宋体" w:eastAsia="宋体" w:cs="宋体"/>
          <w:sz w:val="24"/>
          <w:lang w:eastAsia="zh-CN"/>
        </w:rPr>
        <w:t>）：</w:t>
      </w:r>
      <w:r>
        <w:rPr>
          <w:rFonts w:hint="eastAsia" w:ascii="宋体" w:hAnsi="宋体" w:eastAsia="宋体" w:cs="宋体"/>
          <w:sz w:val="24"/>
          <w:lang w:val="en-US" w:eastAsia="zh-CN"/>
        </w:rPr>
        <w:t>13758581116</w:t>
      </w:r>
      <w:r>
        <w:rPr>
          <w:rFonts w:hint="eastAsia" w:ascii="宋体" w:hAnsi="宋体" w:eastAsia="宋体" w:cs="宋体"/>
          <w:sz w:val="24"/>
          <w:lang w:eastAsia="zh-CN"/>
        </w:rPr>
        <w:t>　</w:t>
      </w:r>
      <w:r>
        <w:rPr>
          <w:rFonts w:hint="eastAsia" w:ascii="宋体" w:hAnsi="宋体" w:eastAsia="宋体" w:cs="宋体"/>
          <w:sz w:val="24"/>
          <w:lang w:val="en-US" w:eastAsia="zh-CN"/>
        </w:rPr>
        <w:t>（工作电话）</w:t>
      </w:r>
    </w:p>
    <w:p w14:paraId="2E49181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eastAsia="宋体" w:cs="宋体"/>
          <w:sz w:val="24"/>
          <w:lang w:eastAsia="zh-CN"/>
        </w:rPr>
        <w:t>：</w:t>
      </w:r>
      <w:r>
        <w:rPr>
          <w:rFonts w:hint="eastAsia" w:ascii="宋体" w:hAnsi="宋体" w:eastAsia="宋体" w:cs="宋体"/>
          <w:sz w:val="24"/>
          <w:lang w:val="en-US" w:eastAsia="zh-CN"/>
        </w:rPr>
        <w:t>李惠娟</w:t>
      </w:r>
    </w:p>
    <w:p w14:paraId="2CC1546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sz w:val="24"/>
          <w:lang w:val="en-US" w:eastAsia="zh-CN"/>
        </w:rPr>
      </w:pPr>
      <w:r>
        <w:rPr>
          <w:rFonts w:hint="eastAsia" w:ascii="宋体" w:hAnsi="宋体" w:eastAsia="宋体" w:cs="宋体"/>
          <w:sz w:val="24"/>
        </w:rPr>
        <w:t>质疑联系方式：</w:t>
      </w:r>
      <w:r>
        <w:rPr>
          <w:rFonts w:hint="eastAsia" w:ascii="宋体" w:hAnsi="宋体" w:eastAsia="宋体" w:cs="宋体"/>
          <w:sz w:val="24"/>
          <w:lang w:val="en-US" w:eastAsia="zh-CN"/>
        </w:rPr>
        <w:t>13758572932（工作电话）</w:t>
      </w:r>
    </w:p>
    <w:p w14:paraId="56FF832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sz w:val="24"/>
        </w:rPr>
      </w:pPr>
      <w:r>
        <w:rPr>
          <w:rFonts w:hint="eastAsia" w:ascii="宋体" w:hAnsi="宋体" w:eastAsia="宋体" w:cs="宋体"/>
          <w:sz w:val="24"/>
        </w:rPr>
        <w:t>3.同级政府采购监督管理部门</w:t>
      </w:r>
    </w:p>
    <w:p w14:paraId="4E6078C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名    称：诸暨市财政局政府采购监管科</w:t>
      </w:r>
    </w:p>
    <w:p w14:paraId="2671EEC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地    址：诸暨市人民中路356号</w:t>
      </w:r>
    </w:p>
    <w:p w14:paraId="3CFCA98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传    真：0575-87023633</w:t>
      </w:r>
    </w:p>
    <w:p w14:paraId="246C548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联</w:t>
      </w:r>
      <w:r>
        <w:rPr>
          <w:rFonts w:hint="eastAsia" w:ascii="宋体" w:hAnsi="宋体" w:eastAsia="宋体" w:cs="宋体"/>
          <w:sz w:val="24"/>
          <w:lang w:val="en-US" w:eastAsia="zh-CN"/>
        </w:rPr>
        <w:t xml:space="preserve"> </w:t>
      </w:r>
      <w:r>
        <w:rPr>
          <w:rFonts w:hint="eastAsia" w:ascii="宋体" w:hAnsi="宋体" w:eastAsia="宋体" w:cs="宋体"/>
          <w:sz w:val="24"/>
        </w:rPr>
        <w:t>系</w:t>
      </w:r>
      <w:r>
        <w:rPr>
          <w:rFonts w:hint="eastAsia" w:ascii="宋体" w:hAnsi="宋体" w:eastAsia="宋体" w:cs="宋体"/>
          <w:sz w:val="24"/>
          <w:lang w:val="en-US" w:eastAsia="zh-CN"/>
        </w:rPr>
        <w:t xml:space="preserve"> </w:t>
      </w:r>
      <w:r>
        <w:rPr>
          <w:rFonts w:hint="eastAsia" w:ascii="宋体" w:hAnsi="宋体" w:eastAsia="宋体" w:cs="宋体"/>
          <w:sz w:val="24"/>
        </w:rPr>
        <w:t>人：吕雅玲</w:t>
      </w:r>
    </w:p>
    <w:p w14:paraId="6BCD661A">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firstLine="480" w:firstLineChars="200"/>
        <w:textAlignment w:val="auto"/>
        <w:rPr>
          <w:rStyle w:val="74"/>
          <w:rFonts w:hint="eastAsia" w:ascii="宋体" w:hAnsi="宋体" w:eastAsia="宋体" w:cs="宋体"/>
          <w:b w:val="0"/>
          <w:color w:val="auto"/>
          <w:sz w:val="24"/>
          <w:szCs w:val="24"/>
          <w:highlight w:val="none"/>
          <w:shd w:val="clear" w:color="auto" w:fill="FFFFFF"/>
          <w:lang w:val="en-US"/>
        </w:rPr>
      </w:pPr>
      <w:r>
        <w:rPr>
          <w:rFonts w:hint="eastAsia" w:ascii="宋体" w:hAnsi="宋体" w:eastAsia="宋体" w:cs="宋体"/>
          <w:sz w:val="24"/>
        </w:rPr>
        <w:t>监督投诉电话：</w:t>
      </w:r>
      <w:r>
        <w:rPr>
          <w:rStyle w:val="74"/>
          <w:rFonts w:hint="eastAsia" w:ascii="宋体" w:hAnsi="宋体" w:eastAsia="宋体" w:cs="宋体"/>
          <w:b w:val="0"/>
          <w:color w:val="auto"/>
          <w:sz w:val="24"/>
          <w:szCs w:val="24"/>
          <w:highlight w:val="none"/>
          <w:shd w:val="clear" w:color="auto" w:fill="FFFFFF"/>
        </w:rPr>
        <w:t>0575-87113461</w:t>
      </w:r>
    </w:p>
    <w:p w14:paraId="6F27F7C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sz w:val="22"/>
          <w:szCs w:val="22"/>
          <w:lang w:val="en-US" w:eastAsia="zh-CN"/>
        </w:rPr>
      </w:pPr>
    </w:p>
    <w:p w14:paraId="548539C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2804257D">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宋体" w:hAnsi="宋体" w:eastAsia="宋体" w:cs="宋体"/>
          <w:b/>
          <w:sz w:val="36"/>
          <w:szCs w:val="20"/>
        </w:rPr>
      </w:pPr>
      <w:r>
        <w:rPr>
          <w:rFonts w:hint="eastAsia" w:ascii="宋体" w:hAnsi="宋体" w:eastAsia="宋体" w:cs="宋体"/>
          <w:sz w:val="22"/>
          <w:szCs w:val="22"/>
          <w:lang w:val="en-US" w:eastAsia="zh-CN"/>
        </w:rPr>
        <w:br w:type="page"/>
      </w:r>
      <w:r>
        <w:rPr>
          <w:rFonts w:hint="eastAsia" w:ascii="宋体" w:hAnsi="宋体" w:eastAsia="宋体" w:cs="宋体"/>
          <w:b/>
          <w:color w:val="auto"/>
          <w:kern w:val="44"/>
          <w:sz w:val="36"/>
          <w:szCs w:val="36"/>
          <w:lang w:val="en-US" w:eastAsia="zh-CN" w:bidi="ar-SA"/>
        </w:rPr>
        <w:t>第二部分</w:t>
      </w:r>
      <w:bookmarkEnd w:id="6"/>
      <w:r>
        <w:rPr>
          <w:rFonts w:hint="eastAsia" w:ascii="宋体" w:hAnsi="宋体" w:eastAsia="宋体" w:cs="宋体"/>
          <w:b/>
          <w:color w:val="auto"/>
          <w:kern w:val="44"/>
          <w:sz w:val="36"/>
          <w:szCs w:val="36"/>
          <w:lang w:val="en-US" w:eastAsia="zh-CN" w:bidi="ar-SA"/>
        </w:rPr>
        <w:t xml:space="preserve"> 投标须知</w:t>
      </w:r>
      <w:bookmarkEnd w:id="7"/>
    </w:p>
    <w:p w14:paraId="51307A0D">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前附表</w:t>
      </w:r>
    </w:p>
    <w:tbl>
      <w:tblPr>
        <w:tblStyle w:val="66"/>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14:paraId="3BE6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AD4C0B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77FE63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sz w:val="24"/>
              </w:rPr>
            </w:pPr>
            <w:r>
              <w:rPr>
                <w:rFonts w:hint="eastAsia" w:ascii="宋体" w:hAnsi="宋体" w:eastAsia="宋体" w:cs="宋体"/>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14:paraId="464170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sz w:val="24"/>
              </w:rPr>
            </w:pPr>
            <w:r>
              <w:rPr>
                <w:rFonts w:hint="eastAsia" w:ascii="宋体" w:hAnsi="宋体" w:eastAsia="宋体" w:cs="宋体"/>
                <w:b/>
                <w:sz w:val="24"/>
              </w:rPr>
              <w:t>本项目的特别规定</w:t>
            </w:r>
          </w:p>
        </w:tc>
      </w:tr>
      <w:tr w14:paraId="5410A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075CD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162B2D8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14:paraId="2DA34169">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宋体" w:hAnsi="宋体" w:eastAsia="宋体" w:cs="宋体"/>
                <w:b/>
                <w:sz w:val="24"/>
              </w:rPr>
            </w:pPr>
            <w:r>
              <w:rPr>
                <w:rFonts w:hint="eastAsia" w:ascii="宋体" w:hAnsi="宋体" w:eastAsia="宋体" w:cs="宋体"/>
                <w:kern w:val="0"/>
                <w:sz w:val="24"/>
                <w:lang w:val="zh-CN"/>
              </w:rPr>
              <w:t>本项目采用</w:t>
            </w:r>
            <w:r>
              <w:rPr>
                <w:rFonts w:hint="eastAsia" w:ascii="宋体" w:hAnsi="宋体" w:eastAsia="宋体" w:cs="宋体"/>
                <w:kern w:val="0"/>
                <w:sz w:val="24"/>
                <w:u w:val="single"/>
                <w:lang w:val="zh-CN"/>
              </w:rPr>
              <w:t>综合评分法</w:t>
            </w:r>
          </w:p>
        </w:tc>
      </w:tr>
      <w:tr w14:paraId="701A1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F179C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2054915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14:paraId="57A57A8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有关本项目实施所需的所有费用（含税费）均计入报价。</w:t>
            </w:r>
          </w:p>
          <w:p w14:paraId="0084113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宋体" w:hAnsi="宋体" w:eastAsia="宋体" w:cs="宋体"/>
                <w:kern w:val="0"/>
                <w:sz w:val="24"/>
                <w:lang w:val="zh-CN"/>
              </w:rPr>
            </w:pP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。投标文件中价格全部采用人民币报价。</w:t>
            </w:r>
          </w:p>
          <w:p w14:paraId="51B1DC0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招标文件未列明，而投标人认为必需的费用也需列入报价。</w:t>
            </w:r>
          </w:p>
          <w:p w14:paraId="02EF1E4C">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宋体" w:hAnsi="宋体" w:eastAsia="宋体" w:cs="宋体"/>
                <w:b/>
                <w:kern w:val="0"/>
                <w:sz w:val="24"/>
                <w:lang w:val="zh-CN"/>
              </w:rPr>
            </w:pPr>
            <w:r>
              <w:rPr>
                <w:rFonts w:hint="eastAsia" w:ascii="宋体" w:hAnsi="宋体" w:eastAsia="宋体" w:cs="宋体"/>
                <w:b/>
                <w:kern w:val="0"/>
                <w:sz w:val="24"/>
                <w:lang w:val="zh-CN"/>
              </w:rPr>
              <w:t>投标报价出现下列情形的，投标无效：</w:t>
            </w:r>
          </w:p>
          <w:p w14:paraId="5BE32A00">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宋体" w:hAnsi="宋体" w:eastAsia="宋体" w:cs="宋体"/>
                <w:bCs/>
                <w:kern w:val="0"/>
                <w:lang w:val="zh-CN"/>
              </w:rPr>
            </w:pPr>
            <w:r>
              <w:rPr>
                <w:rFonts w:hint="eastAsia" w:ascii="宋体" w:hAnsi="宋体" w:eastAsia="宋体" w:cs="宋体"/>
                <w:bCs/>
                <w:kern w:val="0"/>
                <w:lang w:val="zh-CN"/>
              </w:rPr>
              <w:t>①投标文件出现不是唯一的、有选择性投标报价的；</w:t>
            </w:r>
          </w:p>
          <w:p w14:paraId="4FD60EE3">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宋体" w:hAnsi="宋体" w:eastAsia="宋体" w:cs="宋体"/>
                <w:bCs/>
                <w:kern w:val="0"/>
                <w:lang w:val="zh-CN"/>
              </w:rPr>
            </w:pPr>
            <w:r>
              <w:rPr>
                <w:rFonts w:hint="eastAsia" w:ascii="宋体" w:hAnsi="宋体" w:eastAsia="宋体" w:cs="宋体"/>
                <w:bCs/>
                <w:kern w:val="0"/>
                <w:lang w:val="zh-CN"/>
              </w:rPr>
              <w:t>②投标报价超过招标文件中规定的预算金额或者最高限价的;</w:t>
            </w:r>
          </w:p>
          <w:p w14:paraId="785311C5">
            <w:pPr>
              <w:pStyle w:val="286"/>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宋体" w:hAnsi="宋体" w:eastAsia="宋体" w:cs="宋体"/>
                <w:bCs/>
                <w:kern w:val="0"/>
                <w:lang w:val="zh-CN"/>
              </w:rPr>
            </w:pPr>
            <w:r>
              <w:rPr>
                <w:rFonts w:hint="eastAsia" w:ascii="宋体" w:hAnsi="宋体" w:eastAsia="宋体" w:cs="宋体"/>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470509">
            <w:pPr>
              <w:pStyle w:val="286"/>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宋体" w:hAnsi="宋体" w:eastAsia="宋体" w:cs="宋体"/>
                <w:bCs/>
                <w:kern w:val="0"/>
                <w:lang w:val="zh-CN"/>
              </w:rPr>
            </w:pPr>
            <w:r>
              <w:rPr>
                <w:rFonts w:hint="eastAsia" w:ascii="宋体" w:hAnsi="宋体" w:eastAsia="宋体" w:cs="宋体"/>
                <w:bCs/>
                <w:kern w:val="0"/>
              </w:rPr>
              <w:t>④投标人对根据修正原则修正后的报价不确认的</w:t>
            </w:r>
            <w:r>
              <w:rPr>
                <w:rFonts w:hint="eastAsia" w:ascii="宋体" w:hAnsi="宋体" w:eastAsia="宋体" w:cs="宋体"/>
                <w:bCs/>
              </w:rPr>
              <w:t>。</w:t>
            </w:r>
          </w:p>
        </w:tc>
      </w:tr>
      <w:tr w14:paraId="11631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888C3B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38724DB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宋体" w:hAnsi="宋体" w:eastAsia="宋体" w:cs="宋体"/>
                <w:b/>
                <w:bCs w:val="0"/>
                <w:sz w:val="24"/>
              </w:rPr>
            </w:pPr>
            <w:r>
              <w:rPr>
                <w:rFonts w:hint="eastAsia" w:ascii="宋体" w:hAnsi="宋体" w:eastAsia="宋体" w:cs="宋体"/>
                <w:b/>
                <w:bCs w:val="0"/>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14:paraId="0FC7385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宋体" w:hAnsi="宋体" w:eastAsia="宋体" w:cs="宋体"/>
                <w:sz w:val="24"/>
              </w:rPr>
            </w:pPr>
            <w:r>
              <w:rPr>
                <w:rFonts w:hint="eastAsia" w:ascii="宋体" w:hAnsi="宋体" w:eastAsia="宋体" w:cs="宋体"/>
                <w:kern w:val="0"/>
                <w:sz w:val="24"/>
              </w:rPr>
              <w:t>☐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分包。</w:t>
            </w:r>
          </w:p>
          <w:p w14:paraId="2FBB3E6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69F3C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71499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4</w:t>
            </w:r>
          </w:p>
        </w:tc>
        <w:tc>
          <w:tcPr>
            <w:tcW w:w="1676" w:type="dxa"/>
            <w:tcBorders>
              <w:top w:val="single" w:color="000000" w:sz="8" w:space="0"/>
              <w:left w:val="single" w:color="auto" w:sz="4" w:space="0"/>
              <w:right w:val="single" w:color="000000" w:sz="8" w:space="0"/>
            </w:tcBorders>
            <w:vAlign w:val="center"/>
          </w:tcPr>
          <w:p w14:paraId="09AA9A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投标人应当提供的资格文件</w:t>
            </w:r>
          </w:p>
        </w:tc>
        <w:tc>
          <w:tcPr>
            <w:tcW w:w="7406" w:type="dxa"/>
            <w:tcBorders>
              <w:top w:val="single" w:color="000000" w:sz="8" w:space="0"/>
              <w:left w:val="single" w:color="000000" w:sz="2" w:space="0"/>
              <w:right w:val="single" w:color="000000" w:sz="8" w:space="0"/>
            </w:tcBorders>
            <w:vAlign w:val="center"/>
          </w:tcPr>
          <w:p w14:paraId="4E2EDB45">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rPr>
            </w:pPr>
            <w:r>
              <w:rPr>
                <w:rFonts w:hint="eastAsia" w:ascii="宋体" w:hAnsi="宋体" w:eastAsia="宋体" w:cs="宋体"/>
              </w:rPr>
              <w:t>①营业执照</w:t>
            </w:r>
            <w:r>
              <w:rPr>
                <w:rFonts w:hint="eastAsia" w:ascii="宋体" w:hAnsi="宋体" w:eastAsia="宋体" w:cs="宋体"/>
                <w:lang w:val="en-US" w:eastAsia="zh-CN"/>
              </w:rPr>
              <w:t>或</w:t>
            </w:r>
            <w:r>
              <w:rPr>
                <w:rFonts w:hint="eastAsia" w:ascii="宋体" w:hAnsi="宋体" w:eastAsia="宋体" w:cs="宋体"/>
              </w:rPr>
              <w:t>事业法人证书复印件（加盖单位公章）</w:t>
            </w:r>
            <w:r>
              <w:rPr>
                <w:rFonts w:hint="eastAsia" w:ascii="宋体" w:hAnsi="宋体" w:eastAsia="宋体" w:cs="宋体"/>
                <w:lang w:eastAsia="zh-CN"/>
              </w:rPr>
              <w:t>；</w:t>
            </w:r>
          </w:p>
          <w:p w14:paraId="4183507D">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rPr>
            </w:pPr>
            <w:r>
              <w:rPr>
                <w:rFonts w:hint="eastAsia" w:ascii="宋体" w:hAnsi="宋体" w:eastAsia="宋体" w:cs="宋体"/>
              </w:rPr>
              <w:t>②符合参加政府采购活动应当具备的一般条件的承诺函</w:t>
            </w:r>
            <w:r>
              <w:rPr>
                <w:rFonts w:hint="eastAsia" w:ascii="宋体" w:hAnsi="宋体" w:eastAsia="宋体" w:cs="宋体"/>
                <w:lang w:val="en-US" w:eastAsia="zh-CN"/>
              </w:rPr>
              <w:t>（格式见采购文件）</w:t>
            </w:r>
            <w:r>
              <w:rPr>
                <w:rFonts w:hint="eastAsia" w:ascii="宋体" w:hAnsi="宋体" w:eastAsia="宋体" w:cs="宋体"/>
                <w:lang w:eastAsia="zh-CN"/>
              </w:rPr>
              <w:t>；</w:t>
            </w:r>
          </w:p>
          <w:p w14:paraId="5F7162A1">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rPr>
            </w:pPr>
            <w:r>
              <w:rPr>
                <w:rFonts w:hint="eastAsia" w:ascii="宋体" w:hAnsi="宋体" w:eastAsia="宋体" w:cs="宋体"/>
              </w:rPr>
              <w:t>③落实政府采购政策需满足的资格要求</w:t>
            </w:r>
            <w:r>
              <w:rPr>
                <w:rFonts w:hint="eastAsia" w:ascii="宋体" w:hAnsi="宋体" w:eastAsia="宋体" w:cs="宋体"/>
                <w:lang w:val="en-US" w:eastAsia="zh-CN"/>
              </w:rPr>
              <w:t>：提供《中小企业声明函》（格式见附件）；</w:t>
            </w:r>
          </w:p>
          <w:p w14:paraId="12F6F306">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lang w:val="en-US" w:eastAsia="zh-CN"/>
              </w:rPr>
            </w:pPr>
            <w:r>
              <w:rPr>
                <w:rFonts w:hint="eastAsia" w:ascii="宋体" w:hAnsi="宋体" w:eastAsia="宋体" w:cs="宋体"/>
              </w:rPr>
              <w:t>④本项目的特定资格要求</w:t>
            </w:r>
            <w:r>
              <w:rPr>
                <w:rFonts w:hint="eastAsia" w:ascii="宋体" w:hAnsi="宋体" w:eastAsia="宋体" w:cs="宋体"/>
                <w:lang w:eastAsia="zh-CN"/>
              </w:rPr>
              <w:t>：</w:t>
            </w:r>
            <w:r>
              <w:rPr>
                <w:rFonts w:hint="eastAsia" w:ascii="宋体" w:hAnsi="宋体" w:eastAsia="宋体" w:cs="宋体"/>
                <w:lang w:val="en-US" w:eastAsia="zh-CN"/>
              </w:rPr>
              <w:t>无。</w:t>
            </w:r>
          </w:p>
          <w:p w14:paraId="57E26C9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宋体" w:hAnsi="宋体" w:eastAsia="宋体" w:cs="宋体"/>
                <w:b/>
                <w:snapToGrid w:val="0"/>
                <w:kern w:val="0"/>
                <w:szCs w:val="21"/>
              </w:rPr>
            </w:pPr>
            <w:r>
              <w:rPr>
                <w:rFonts w:hint="eastAsia" w:ascii="宋体" w:hAnsi="宋体" w:eastAsia="宋体" w:cs="宋体"/>
                <w:b/>
                <w:kern w:val="0"/>
                <w:sz w:val="24"/>
                <w:lang w:val="zh-CN"/>
              </w:rPr>
              <w:t>投标人未提供有效的资格证明文件的，视为投标人不具备招标文件中规定的资格要求，其投标无效。</w:t>
            </w:r>
          </w:p>
        </w:tc>
      </w:tr>
      <w:tr w14:paraId="2F071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1A6FDD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5</w:t>
            </w:r>
          </w:p>
        </w:tc>
        <w:tc>
          <w:tcPr>
            <w:tcW w:w="1676" w:type="dxa"/>
            <w:tcBorders>
              <w:top w:val="single" w:color="000000" w:sz="8" w:space="0"/>
              <w:left w:val="single" w:color="auto" w:sz="4" w:space="0"/>
              <w:right w:val="single" w:color="000000" w:sz="8" w:space="0"/>
            </w:tcBorders>
            <w:vAlign w:val="center"/>
          </w:tcPr>
          <w:p w14:paraId="11CA5C9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14:paraId="5DFB4136">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lang w:val="zh-CN"/>
              </w:rPr>
            </w:pPr>
            <w:r>
              <w:rPr>
                <w:rFonts w:hint="eastAsia" w:ascii="宋体" w:hAnsi="宋体" w:eastAsia="宋体" w:cs="宋体"/>
              </w:rPr>
              <w:t>①投标函；</w:t>
            </w:r>
          </w:p>
          <w:p w14:paraId="68C2B5DA">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lang w:val="zh-CN"/>
              </w:rPr>
            </w:pPr>
            <w:r>
              <w:rPr>
                <w:rFonts w:hint="eastAsia" w:ascii="宋体" w:hAnsi="宋体" w:eastAsia="宋体" w:cs="宋体"/>
              </w:rPr>
              <w:t>②授权委托书或法定代表人（单位负责人、自然人本人）身份证明；</w:t>
            </w:r>
          </w:p>
          <w:p w14:paraId="1508BFA8">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lang w:val="zh-CN"/>
              </w:rPr>
            </w:pPr>
            <w:r>
              <w:rPr>
                <w:rFonts w:hint="eastAsia" w:ascii="宋体" w:hAnsi="宋体" w:eastAsia="宋体" w:cs="宋体"/>
              </w:rPr>
              <w:t>③联合协议（如需）；</w:t>
            </w:r>
          </w:p>
          <w:p w14:paraId="564D5DE4">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lang w:val="zh-CN"/>
              </w:rPr>
            </w:pPr>
            <w:r>
              <w:rPr>
                <w:rFonts w:hint="eastAsia" w:ascii="宋体" w:hAnsi="宋体" w:eastAsia="宋体" w:cs="宋体"/>
              </w:rPr>
              <w:t>④分包意向协议（如需）；</w:t>
            </w:r>
          </w:p>
          <w:p w14:paraId="06968CB9">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lang w:val="zh-CN"/>
              </w:rPr>
            </w:pPr>
            <w:r>
              <w:rPr>
                <w:rFonts w:hint="eastAsia" w:ascii="宋体" w:hAnsi="宋体" w:eastAsia="宋体" w:cs="宋体"/>
              </w:rPr>
              <w:t>⑤符合性审查资料；</w:t>
            </w:r>
          </w:p>
          <w:p w14:paraId="0AC1F7C7">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lang w:val="zh-CN"/>
              </w:rPr>
            </w:pPr>
            <w:r>
              <w:rPr>
                <w:rFonts w:hint="eastAsia" w:ascii="宋体" w:hAnsi="宋体" w:eastAsia="宋体" w:cs="宋体"/>
              </w:rPr>
              <w:t>⑥评标标准相应的商务技术资料（如需）；</w:t>
            </w:r>
          </w:p>
          <w:p w14:paraId="663EEDBC">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lang w:val="zh-CN"/>
              </w:rPr>
            </w:pPr>
            <w:r>
              <w:rPr>
                <w:rFonts w:hint="eastAsia" w:ascii="宋体" w:hAnsi="宋体" w:eastAsia="宋体" w:cs="宋体"/>
              </w:rPr>
              <w:t>⑦商务技术偏离表；</w:t>
            </w:r>
          </w:p>
          <w:p w14:paraId="69F2B8C2">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lang w:val="zh-CN"/>
              </w:rPr>
            </w:pPr>
            <w:r>
              <w:rPr>
                <w:rFonts w:hint="eastAsia" w:ascii="宋体" w:hAnsi="宋体" w:eastAsia="宋体" w:cs="宋体"/>
                <w:lang w:val="zh-CN"/>
              </w:rPr>
              <w:t>⑧政府采购供应商廉洁自律承诺书。</w:t>
            </w:r>
          </w:p>
          <w:p w14:paraId="170CDDA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宋体" w:hAnsi="宋体" w:eastAsia="宋体" w:cs="宋体"/>
                <w:lang w:val="zh-CN"/>
              </w:rPr>
            </w:pPr>
            <w:r>
              <w:rPr>
                <w:rFonts w:hint="eastAsia" w:ascii="宋体" w:hAnsi="宋体" w:eastAsia="宋体" w:cs="宋体"/>
                <w:b/>
                <w:kern w:val="0"/>
                <w:sz w:val="24"/>
                <w:lang w:val="zh-CN"/>
              </w:rPr>
              <w:t>投标文件项目不齐全或内容虚假的，将视为无效投标。</w:t>
            </w:r>
          </w:p>
        </w:tc>
      </w:tr>
      <w:tr w14:paraId="0292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322FFD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6</w:t>
            </w:r>
          </w:p>
        </w:tc>
        <w:tc>
          <w:tcPr>
            <w:tcW w:w="1676" w:type="dxa"/>
            <w:tcBorders>
              <w:top w:val="single" w:color="000000" w:sz="8" w:space="0"/>
              <w:left w:val="single" w:color="auto" w:sz="4" w:space="0"/>
              <w:right w:val="single" w:color="000000" w:sz="8" w:space="0"/>
            </w:tcBorders>
            <w:vAlign w:val="center"/>
          </w:tcPr>
          <w:p w14:paraId="2BDE196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投标人应当提供的报价文件</w:t>
            </w:r>
          </w:p>
        </w:tc>
        <w:tc>
          <w:tcPr>
            <w:tcW w:w="7406" w:type="dxa"/>
            <w:tcBorders>
              <w:top w:val="single" w:color="000000" w:sz="8" w:space="0"/>
              <w:left w:val="single" w:color="000000" w:sz="2" w:space="0"/>
              <w:right w:val="single" w:color="000000" w:sz="8" w:space="0"/>
            </w:tcBorders>
            <w:vAlign w:val="center"/>
          </w:tcPr>
          <w:p w14:paraId="17906D86">
            <w:pPr>
              <w:pStyle w:val="286"/>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rPr>
            </w:pPr>
            <w:r>
              <w:rPr>
                <w:rFonts w:hint="eastAsia" w:ascii="宋体" w:hAnsi="宋体" w:eastAsia="宋体" w:cs="宋体"/>
              </w:rPr>
              <w:t>①开标一览表（报价表）；</w:t>
            </w:r>
          </w:p>
          <w:p w14:paraId="0FF34986">
            <w:pPr>
              <w:pStyle w:val="286"/>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宋体" w:hAnsi="宋体" w:eastAsia="宋体" w:cs="宋体"/>
              </w:rPr>
            </w:pPr>
            <w:r>
              <w:rPr>
                <w:rFonts w:hint="eastAsia" w:ascii="宋体" w:hAnsi="宋体" w:eastAsia="宋体" w:cs="宋体"/>
              </w:rPr>
              <w:t>②中小企业声明函（如需）。</w:t>
            </w:r>
          </w:p>
          <w:p w14:paraId="0FE1A22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宋体" w:hAnsi="宋体" w:eastAsia="宋体" w:cs="宋体"/>
                <w:b/>
                <w:sz w:val="24"/>
              </w:rPr>
            </w:pPr>
            <w:r>
              <w:rPr>
                <w:rFonts w:hint="eastAsia" w:ascii="宋体" w:hAnsi="宋体" w:eastAsia="宋体" w:cs="宋体"/>
                <w:b/>
                <w:sz w:val="24"/>
              </w:rPr>
              <w:t>投标文件含有采购人不能接受的附加条件的，</w:t>
            </w:r>
            <w:r>
              <w:rPr>
                <w:rFonts w:hint="eastAsia" w:ascii="宋体" w:hAnsi="宋体" w:eastAsia="宋体" w:cs="宋体"/>
                <w:b/>
                <w:kern w:val="0"/>
                <w:sz w:val="24"/>
                <w:lang w:val="zh-CN"/>
              </w:rPr>
              <w:t>将视为无效投标。</w:t>
            </w:r>
          </w:p>
        </w:tc>
      </w:tr>
      <w:tr w14:paraId="4BF63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56141CB8">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113B1E3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14:paraId="1843526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宋体" w:hAnsi="宋体" w:eastAsia="宋体" w:cs="宋体"/>
                <w:sz w:val="24"/>
              </w:rPr>
            </w:pPr>
            <w:r>
              <w:rPr>
                <w:rFonts w:hint="eastAsia" w:ascii="宋体" w:hAnsi="宋体" w:eastAsia="宋体" w:cs="宋体"/>
                <w:kern w:val="0"/>
                <w:sz w:val="24"/>
              </w:rPr>
              <w:sym w:font="Wingdings" w:char="F0FE"/>
            </w:r>
            <w:r>
              <w:rPr>
                <w:rFonts w:hint="eastAsia" w:ascii="宋体" w:hAnsi="宋体" w:eastAsia="宋体" w:cs="宋体"/>
                <w:kern w:val="0"/>
                <w:sz w:val="24"/>
              </w:rPr>
              <w:t>A</w:t>
            </w:r>
            <w:r>
              <w:rPr>
                <w:rFonts w:hint="eastAsia" w:ascii="宋体" w:hAnsi="宋体" w:eastAsia="宋体" w:cs="宋体"/>
                <w:sz w:val="24"/>
              </w:rPr>
              <w:t>不组织。</w:t>
            </w:r>
          </w:p>
          <w:p w14:paraId="44098FB6">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宋体" w:hAnsi="宋体" w:eastAsia="宋体" w:cs="宋体"/>
                <w:sz w:val="24"/>
                <w:szCs w:val="20"/>
              </w:rPr>
            </w:pP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3FE9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35DE0B1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41166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14:paraId="1BA1C37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 xml:space="preserve"> A不要求提供</w:t>
            </w:r>
            <w:r>
              <w:rPr>
                <w:rFonts w:hint="eastAsia" w:ascii="宋体" w:hAnsi="宋体" w:eastAsia="宋体" w:cs="宋体"/>
                <w:sz w:val="24"/>
              </w:rPr>
              <w:t>。</w:t>
            </w:r>
          </w:p>
          <w:p w14:paraId="0D3CA0EE">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宋体" w:hAnsi="宋体" w:eastAsia="宋体" w:cs="宋体"/>
                <w:color w:val="auto"/>
                <w:kern w:val="0"/>
                <w:sz w:val="24"/>
              </w:rPr>
            </w:pPr>
            <w:r>
              <w:rPr>
                <w:rFonts w:hint="eastAsia" w:ascii="宋体" w:hAnsi="宋体" w:eastAsia="宋体" w:cs="宋体"/>
                <w:sz w:val="24"/>
              </w:rPr>
              <w:t>☐</w:t>
            </w:r>
            <w:r>
              <w:rPr>
                <w:rFonts w:hint="eastAsia" w:ascii="宋体" w:hAnsi="宋体" w:eastAsia="宋体" w:cs="宋体"/>
                <w:color w:val="auto"/>
                <w:kern w:val="0"/>
                <w:sz w:val="24"/>
              </w:rPr>
              <w:t>B要求提供：</w:t>
            </w:r>
          </w:p>
          <w:p w14:paraId="7F53D644">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样品：</w:t>
            </w:r>
            <w:r>
              <w:rPr>
                <w:rFonts w:hint="eastAsia" w:ascii="宋体" w:hAnsi="宋体" w:eastAsia="宋体" w:cs="宋体"/>
                <w:sz w:val="24"/>
                <w:u w:val="single"/>
              </w:rPr>
              <w:t xml:space="preserve">    </w:t>
            </w:r>
            <w:r>
              <w:rPr>
                <w:rFonts w:hint="eastAsia" w:ascii="宋体" w:hAnsi="宋体" w:eastAsia="宋体" w:cs="宋体"/>
                <w:kern w:val="0"/>
                <w:sz w:val="24"/>
              </w:rPr>
              <w:t>；</w:t>
            </w:r>
          </w:p>
          <w:p w14:paraId="6AA5BD1E">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18A5AC5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样品的评审方法以及评审标准</w:t>
            </w:r>
            <w:r>
              <w:rPr>
                <w:rFonts w:hint="eastAsia" w:ascii="宋体" w:hAnsi="宋体" w:eastAsia="宋体" w:cs="宋体"/>
                <w:snapToGrid w:val="0"/>
                <w:kern w:val="28"/>
                <w:sz w:val="24"/>
              </w:rPr>
              <w:t>：</w:t>
            </w:r>
            <w:r>
              <w:rPr>
                <w:rFonts w:hint="eastAsia" w:ascii="宋体" w:hAnsi="宋体" w:eastAsia="宋体" w:cs="宋体"/>
                <w:kern w:val="0"/>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217CD73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是否需要随样品提交检测报告：</w:t>
            </w:r>
            <w:r>
              <w:rPr>
                <w:rFonts w:hint="eastAsia" w:ascii="宋体" w:hAnsi="宋体" w:eastAsia="宋体" w:cs="宋体"/>
                <w:kern w:val="0"/>
                <w:sz w:val="24"/>
              </w:rPr>
              <w:sym w:font="Wingdings" w:char="00FE"/>
            </w:r>
            <w:r>
              <w:rPr>
                <w:rFonts w:hint="eastAsia" w:ascii="宋体" w:hAnsi="宋体" w:eastAsia="宋体" w:cs="宋体"/>
                <w:kern w:val="0"/>
                <w:sz w:val="24"/>
              </w:rPr>
              <w:t>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21E2EDC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08779712">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3AC98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宋体" w:hAnsi="宋体" w:eastAsia="宋体" w:cs="宋体"/>
                <w:b/>
                <w:sz w:val="24"/>
              </w:rPr>
            </w:pPr>
            <w:r>
              <w:rPr>
                <w:rFonts w:hint="eastAsia" w:ascii="宋体" w:hAnsi="宋体" w:eastAsia="宋体" w:cs="宋体"/>
                <w:sz w:val="24"/>
              </w:rPr>
              <w:t>制作、运输、安装和保管样品所发生的一切费用由投标人自理。</w:t>
            </w:r>
          </w:p>
        </w:tc>
      </w:tr>
      <w:tr w14:paraId="25DA6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BCA8F0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2673EEE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14:paraId="040B44F6">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宋体" w:hAnsi="宋体" w:eastAsia="宋体" w:cs="宋体"/>
                <w:kern w:val="0"/>
                <w:sz w:val="24"/>
              </w:rPr>
            </w:pPr>
            <w:r>
              <w:rPr>
                <w:rFonts w:hint="eastAsia" w:ascii="宋体" w:hAnsi="宋体" w:eastAsia="宋体" w:cs="宋体"/>
                <w:kern w:val="0"/>
                <w:sz w:val="24"/>
              </w:rPr>
              <w:sym w:font="Wingdings" w:char="00FE"/>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A不组织。</w:t>
            </w:r>
          </w:p>
          <w:p w14:paraId="36B1F707">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宋体" w:hAnsi="宋体" w:eastAsia="宋体" w:cs="宋体"/>
                <w:kern w:val="0"/>
                <w:sz w:val="24"/>
              </w:rPr>
            </w:pPr>
            <w:r>
              <w:rPr>
                <w:rFonts w:hint="eastAsia" w:ascii="宋体" w:hAnsi="宋体" w:eastAsia="宋体" w:cs="宋体"/>
                <w:kern w:val="0"/>
                <w:sz w:val="24"/>
              </w:rPr>
              <w:t>☐ B组织。</w:t>
            </w:r>
          </w:p>
          <w:p w14:paraId="0970314D">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宋体" w:hAnsi="宋体" w:eastAsia="宋体" w:cs="宋体"/>
                <w:kern w:val="0"/>
                <w:sz w:val="24"/>
              </w:rPr>
            </w:pPr>
            <w:r>
              <w:rPr>
                <w:rFonts w:hint="eastAsia" w:ascii="宋体" w:hAnsi="宋体" w:eastAsia="宋体" w:cs="宋体"/>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宋体" w:hAnsi="宋体" w:eastAsia="宋体" w:cs="宋体"/>
                <w:kern w:val="0"/>
                <w:sz w:val="24"/>
                <w:lang w:val="en-US" w:eastAsia="zh-CN"/>
              </w:rPr>
              <w:t>10</w:t>
            </w:r>
            <w:r>
              <w:rPr>
                <w:rFonts w:hint="eastAsia" w:ascii="宋体" w:hAnsi="宋体" w:eastAsia="宋体" w:cs="宋体"/>
                <w:kern w:val="0"/>
                <w:sz w:val="24"/>
              </w:rPr>
              <w:t>分钟。</w:t>
            </w:r>
          </w:p>
          <w:p w14:paraId="787ECCF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宋体" w:hAnsi="宋体" w:eastAsia="宋体" w:cs="宋体"/>
                <w:kern w:val="0"/>
                <w:sz w:val="24"/>
                <w:lang w:val="zh-CN"/>
              </w:rPr>
            </w:pPr>
            <w:r>
              <w:rPr>
                <w:rFonts w:hint="eastAsia" w:ascii="宋体" w:hAnsi="宋体" w:eastAsia="宋体" w:cs="宋体"/>
                <w:kern w:val="0"/>
                <w:sz w:val="24"/>
              </w:rPr>
              <w:t>注：因投标人自身原因导致无法演示或者演示效果不理想的，责任自负。</w:t>
            </w:r>
          </w:p>
        </w:tc>
      </w:tr>
      <w:tr w14:paraId="3596F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1CD804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color w:val="FF0000"/>
                <w:sz w:val="24"/>
              </w:rPr>
            </w:pPr>
            <w:r>
              <w:rPr>
                <w:rFonts w:hint="eastAsia" w:ascii="宋体" w:hAnsi="宋体" w:eastAsia="宋体" w:cs="宋体"/>
                <w:b/>
                <w:bCs w:val="0"/>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5CEE076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14:paraId="2DE0F257">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本项目不收取投标保证金。</w:t>
            </w:r>
          </w:p>
          <w:p w14:paraId="677E5844">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b/>
                <w:bCs/>
                <w:kern w:val="0"/>
                <w:sz w:val="24"/>
                <w:lang w:val="en-US" w:eastAsia="zh-CN"/>
              </w:rPr>
            </w:pPr>
            <w:r>
              <w:rPr>
                <w:rFonts w:hint="eastAsia" w:ascii="宋体" w:hAnsi="宋体" w:eastAsia="宋体" w:cs="宋体"/>
                <w:b w:val="0"/>
                <w:bCs w:val="0"/>
                <w:kern w:val="0"/>
                <w:sz w:val="24"/>
                <w:highlight w:val="none"/>
                <w:lang w:val="en-US" w:eastAsia="zh-CN"/>
              </w:rPr>
              <w:t>合同签订前</w:t>
            </w:r>
            <w:bookmarkStart w:id="395" w:name="_GoBack"/>
            <w:bookmarkEnd w:id="395"/>
            <w:r>
              <w:rPr>
                <w:rFonts w:hint="eastAsia" w:ascii="宋体" w:hAnsi="宋体" w:eastAsia="宋体" w:cs="宋体"/>
                <w:b w:val="0"/>
                <w:bCs w:val="0"/>
                <w:kern w:val="0"/>
                <w:sz w:val="24"/>
                <w:highlight w:val="none"/>
                <w:lang w:val="en-US" w:eastAsia="zh-CN"/>
              </w:rPr>
              <w:t>，中标人须向采购人缴纳合同金额1%的履约保证金</w:t>
            </w:r>
            <w:r>
              <w:rPr>
                <w:rFonts w:hint="eastAsia" w:ascii="宋体" w:hAnsi="宋体" w:cs="宋体"/>
                <w:b w:val="0"/>
                <w:bCs w:val="0"/>
                <w:kern w:val="0"/>
                <w:sz w:val="24"/>
                <w:highlight w:val="none"/>
                <w:lang w:val="en-US" w:eastAsia="zh-CN"/>
              </w:rPr>
              <w:t>。</w:t>
            </w:r>
          </w:p>
        </w:tc>
      </w:tr>
      <w:tr w14:paraId="42A05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C6A55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5A3DF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7BB1112B">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rPr>
            </w:pPr>
            <w:r>
              <w:rPr>
                <w:rFonts w:hint="eastAsia" w:ascii="宋体" w:hAnsi="宋体" w:eastAsia="宋体" w:cs="宋体"/>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C337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8135D6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19222F0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14:paraId="5DFB495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宋体" w:hAnsi="宋体" w:eastAsia="宋体" w:cs="宋体"/>
                <w:b w:val="0"/>
                <w:bCs w:val="0"/>
                <w:color w:val="FF0000"/>
                <w:sz w:val="24"/>
                <w:u w:val="single"/>
                <w:lang w:val="en-US" w:eastAsia="zh-CN"/>
              </w:rPr>
            </w:pPr>
            <w:r>
              <w:rPr>
                <w:rFonts w:hint="eastAsia" w:ascii="宋体" w:hAnsi="宋体" w:eastAsia="宋体" w:cs="宋体"/>
                <w:kern w:val="0"/>
                <w:sz w:val="24"/>
              </w:rPr>
              <w:t>☐A</w:t>
            </w:r>
            <w:r>
              <w:rPr>
                <w:rFonts w:hint="eastAsia" w:ascii="宋体" w:hAnsi="宋体" w:eastAsia="宋体" w:cs="宋体"/>
                <w:sz w:val="24"/>
              </w:rPr>
              <w:t>货物类</w:t>
            </w:r>
            <w:r>
              <w:rPr>
                <w:rFonts w:hint="eastAsia" w:ascii="宋体" w:hAnsi="宋体" w:eastAsia="宋体" w:cs="宋体"/>
                <w:sz w:val="24"/>
                <w:lang w:eastAsia="zh-CN"/>
              </w:rPr>
              <w:t>，单一产品</w:t>
            </w:r>
            <w:r>
              <w:rPr>
                <w:rFonts w:hint="eastAsia" w:ascii="宋体" w:hAnsi="宋体" w:eastAsia="宋体" w:cs="宋体"/>
                <w:b w:val="0"/>
                <w:bCs w:val="0"/>
                <w:color w:val="auto"/>
                <w:sz w:val="24"/>
                <w:lang w:eastAsia="zh-CN"/>
              </w:rPr>
              <w:t>或核心产品为</w:t>
            </w:r>
            <w:r>
              <w:rPr>
                <w:rFonts w:hint="eastAsia" w:ascii="宋体" w:hAnsi="宋体" w:eastAsia="宋体" w:cs="宋体"/>
                <w:b w:val="0"/>
                <w:bCs w:val="0"/>
                <w:color w:val="auto"/>
                <w:sz w:val="24"/>
                <w:u w:val="none"/>
                <w:lang w:eastAsia="zh-CN"/>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p>
          <w:p w14:paraId="10768A45">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sz w:val="24"/>
              </w:rPr>
            </w:pPr>
            <w:r>
              <w:rPr>
                <w:rFonts w:hint="eastAsia" w:ascii="宋体" w:hAnsi="宋体" w:eastAsia="宋体" w:cs="宋体"/>
                <w:kern w:val="0"/>
                <w:sz w:val="24"/>
              </w:rPr>
              <w:sym w:font="Wingdings" w:char="00FE"/>
            </w:r>
            <w:r>
              <w:rPr>
                <w:rFonts w:hint="eastAsia" w:ascii="宋体" w:hAnsi="宋体" w:eastAsia="宋体" w:cs="宋体"/>
                <w:kern w:val="0"/>
                <w:sz w:val="24"/>
              </w:rPr>
              <w:t>B</w:t>
            </w:r>
            <w:r>
              <w:rPr>
                <w:rFonts w:hint="eastAsia" w:ascii="宋体" w:hAnsi="宋体" w:eastAsia="宋体" w:cs="宋体"/>
                <w:sz w:val="24"/>
              </w:rPr>
              <w:t>服务类：</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w:t>
            </w:r>
            <w:r>
              <w:rPr>
                <w:rFonts w:hint="eastAsia" w:ascii="宋体" w:hAnsi="宋体" w:eastAsia="宋体" w:cs="宋体"/>
                <w:sz w:val="24"/>
                <w:u w:val="single"/>
              </w:rPr>
              <w:t xml:space="preserve"> </w:t>
            </w:r>
            <w:r>
              <w:rPr>
                <w:rFonts w:hint="eastAsia" w:ascii="宋体" w:hAnsi="宋体" w:eastAsia="宋体" w:cs="宋体"/>
                <w:sz w:val="24"/>
              </w:rPr>
              <w:t>。</w:t>
            </w:r>
          </w:p>
        </w:tc>
      </w:tr>
      <w:tr w14:paraId="5E591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130F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0F9CA78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14:paraId="4E291A86">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rPr>
              <w:t>标的：</w:t>
            </w:r>
            <w:r>
              <w:rPr>
                <w:rFonts w:hint="eastAsia" w:ascii="宋体" w:hAnsi="宋体" w:cs="宋体"/>
                <w:color w:val="auto"/>
                <w:sz w:val="24"/>
                <w:u w:val="single"/>
                <w:lang w:eastAsia="zh-CN"/>
              </w:rPr>
              <w:t>诸暨市马剑镇“五好两宜”和美乡村试点试验--双金线道路两侧绿植提升采购项目</w:t>
            </w:r>
            <w:r>
              <w:rPr>
                <w:rFonts w:hint="eastAsia" w:ascii="宋体" w:hAnsi="宋体" w:eastAsia="宋体" w:cs="宋体"/>
                <w:kern w:val="0"/>
                <w:sz w:val="24"/>
                <w:highlight w:val="none"/>
                <w:lang w:val="en-US" w:eastAsia="zh-CN"/>
              </w:rPr>
              <w:t>，</w:t>
            </w:r>
            <w:r>
              <w:rPr>
                <w:rFonts w:hint="eastAsia" w:ascii="宋体" w:hAnsi="宋体" w:eastAsia="宋体" w:cs="宋体"/>
                <w:kern w:val="0"/>
                <w:sz w:val="24"/>
                <w:highlight w:val="none"/>
              </w:rPr>
              <w:t>属于</w:t>
            </w:r>
            <w:r>
              <w:rPr>
                <w:rFonts w:hint="eastAsia" w:ascii="宋体" w:hAnsi="宋体" w:eastAsia="宋体" w:cs="宋体"/>
                <w:kern w:val="0"/>
                <w:sz w:val="24"/>
                <w:highlight w:val="none"/>
                <w:u w:val="single"/>
                <w:lang w:val="en-US" w:eastAsia="zh-CN"/>
              </w:rPr>
              <w:t>其他未列明行业</w:t>
            </w:r>
            <w:r>
              <w:rPr>
                <w:rFonts w:hint="eastAsia" w:ascii="宋体" w:hAnsi="宋体" w:eastAsia="宋体" w:cs="宋体"/>
                <w:kern w:val="0"/>
                <w:sz w:val="24"/>
                <w:highlight w:val="none"/>
                <w:lang w:val="en-US" w:eastAsia="zh-CN"/>
              </w:rPr>
              <w:t>。</w:t>
            </w:r>
          </w:p>
          <w:p w14:paraId="79CA421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lang w:val="en-US" w:eastAsia="zh-CN"/>
              </w:rPr>
            </w:pPr>
            <w:r>
              <w:rPr>
                <w:rFonts w:hint="eastAsia" w:ascii="宋体" w:hAnsi="宋体" w:eastAsia="宋体" w:cs="宋体"/>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宋体" w:hAnsi="宋体" w:eastAsia="宋体" w:cs="宋体"/>
                <w:kern w:val="0"/>
                <w:sz w:val="24"/>
                <w:highlight w:val="none"/>
                <w:u w:val="single"/>
                <w:lang w:val="en-US" w:eastAsia="zh-CN"/>
              </w:rPr>
              <w:t>其他未列明行业</w:t>
            </w:r>
            <w:r>
              <w:rPr>
                <w:rFonts w:hint="eastAsia" w:ascii="宋体" w:hAnsi="宋体" w:eastAsia="宋体" w:cs="宋体"/>
                <w:kern w:val="0"/>
                <w:sz w:val="24"/>
                <w:highlight w:val="none"/>
                <w:lang w:val="en-US" w:eastAsia="zh-CN"/>
              </w:rPr>
              <w:t>。</w:t>
            </w:r>
          </w:p>
        </w:tc>
      </w:tr>
      <w:tr w14:paraId="0A2AE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7E4D50B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14</w:t>
            </w:r>
          </w:p>
        </w:tc>
        <w:tc>
          <w:tcPr>
            <w:tcW w:w="1676" w:type="dxa"/>
            <w:tcBorders>
              <w:top w:val="single" w:color="000000" w:sz="8" w:space="0"/>
              <w:left w:val="single" w:color="000000" w:sz="2" w:space="0"/>
              <w:right w:val="single" w:color="000000" w:sz="8" w:space="0"/>
            </w:tcBorders>
            <w:vAlign w:val="center"/>
          </w:tcPr>
          <w:p w14:paraId="273C75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中小企业信用融资</w:t>
            </w:r>
          </w:p>
        </w:tc>
        <w:tc>
          <w:tcPr>
            <w:tcW w:w="7406" w:type="dxa"/>
            <w:tcBorders>
              <w:top w:val="single" w:color="000000" w:sz="8" w:space="0"/>
              <w:left w:val="single" w:color="000000" w:sz="2" w:space="0"/>
              <w:right w:val="single" w:color="000000" w:sz="8" w:space="0"/>
            </w:tcBorders>
            <w:vAlign w:val="center"/>
          </w:tcPr>
          <w:p w14:paraId="7879B6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宋体" w:hAnsi="宋体" w:eastAsia="宋体" w:cs="宋体"/>
                <w:sz w:val="24"/>
              </w:rPr>
            </w:pPr>
            <w:r>
              <w:rPr>
                <w:rFonts w:hint="eastAsia" w:ascii="宋体" w:hAnsi="宋体" w:eastAsia="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056A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1"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AE0A4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2D53CE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rPr>
            </w:pPr>
            <w:r>
              <w:rPr>
                <w:rFonts w:hint="eastAsia" w:ascii="宋体" w:hAnsi="宋体" w:eastAsia="宋体" w:cs="宋体"/>
                <w:b/>
                <w:bCs w:val="0"/>
                <w:sz w:val="24"/>
              </w:rPr>
              <w:t>备份投标文件送达地点</w:t>
            </w:r>
          </w:p>
        </w:tc>
        <w:tc>
          <w:tcPr>
            <w:tcW w:w="7406" w:type="dxa"/>
            <w:tcBorders>
              <w:top w:val="single" w:color="000000" w:sz="8" w:space="0"/>
              <w:left w:val="single" w:color="000000" w:sz="2" w:space="0"/>
              <w:bottom w:val="single" w:color="000000" w:sz="8" w:space="0"/>
              <w:right w:val="single" w:color="000000" w:sz="8" w:space="0"/>
            </w:tcBorders>
            <w:vAlign w:val="center"/>
          </w:tcPr>
          <w:p w14:paraId="689EEEC4">
            <w:pPr>
              <w:pStyle w:val="34"/>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宋体" w:hAnsi="宋体" w:eastAsia="宋体" w:cs="宋体"/>
                <w:kern w:val="28"/>
                <w:sz w:val="24"/>
                <w:lang w:val="en-US" w:eastAsia="zh-CN"/>
              </w:rPr>
            </w:pPr>
            <w:r>
              <w:rPr>
                <w:rFonts w:hint="eastAsia" w:ascii="宋体" w:hAnsi="宋体" w:eastAsia="宋体" w:cs="宋体"/>
                <w:b/>
                <w:sz w:val="24"/>
                <w:szCs w:val="24"/>
                <w:lang w:eastAsia="zh-CN"/>
              </w:rPr>
              <w:t>浙江恒嘉工程管理有限公司</w:t>
            </w:r>
            <w:r>
              <w:rPr>
                <w:rFonts w:hint="eastAsia" w:ascii="宋体" w:hAnsi="宋体" w:eastAsia="宋体" w:cs="宋体"/>
                <w:b/>
                <w:sz w:val="24"/>
                <w:szCs w:val="24"/>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ascii="宋体" w:hAnsi="宋体" w:eastAsia="宋体" w:cs="宋体"/>
                <w:b/>
                <w:color w:val="auto"/>
                <w:sz w:val="24"/>
                <w:szCs w:val="24"/>
                <w:highlight w:val="none"/>
                <w:lang w:eastAsia="zh-CN"/>
              </w:rPr>
              <w:t>865941795@qq.com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sz w:val="24"/>
                <w:szCs w:val="24"/>
              </w:rPr>
              <w:t>）</w:t>
            </w:r>
            <w:r>
              <w:rPr>
                <w:rFonts w:hint="eastAsia" w:ascii="宋体" w:hAnsi="宋体" w:eastAsia="宋体" w:cs="宋体"/>
                <w:b/>
                <w:sz w:val="24"/>
                <w:szCs w:val="24"/>
                <w:lang w:eastAsia="zh-CN"/>
              </w:rPr>
              <w:t>。</w:t>
            </w:r>
          </w:p>
        </w:tc>
      </w:tr>
      <w:tr w14:paraId="1083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4D7A9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B8FB3DF">
            <w:pPr>
              <w:pStyle w:val="34"/>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宋体" w:hAnsi="宋体" w:eastAsia="宋体" w:cs="宋体"/>
                <w:b/>
                <w:bCs w:val="0"/>
                <w:snapToGrid w:val="0"/>
                <w:kern w:val="28"/>
                <w:sz w:val="24"/>
                <w:szCs w:val="24"/>
                <w:lang w:val="en-US" w:eastAsia="zh-CN" w:bidi="ar-SA"/>
              </w:rPr>
            </w:pPr>
            <w:r>
              <w:rPr>
                <w:rFonts w:hint="eastAsia" w:ascii="宋体" w:hAnsi="宋体" w:eastAsia="宋体" w:cs="宋体"/>
                <w:b/>
                <w:bCs w:val="0"/>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14:paraId="2AA34135">
            <w:pPr>
              <w:spacing w:line="276" w:lineRule="auto"/>
              <w:rPr>
                <w:rStyle w:val="74"/>
                <w:rFonts w:hint="eastAsia" w:ascii="宋体" w:hAnsi="宋体" w:eastAsia="宋体" w:cs="宋体"/>
                <w:b w:val="0"/>
                <w:color w:val="auto"/>
                <w:sz w:val="24"/>
                <w:szCs w:val="24"/>
              </w:rPr>
            </w:pPr>
            <w:r>
              <w:rPr>
                <w:rFonts w:hint="eastAsia" w:ascii="宋体" w:hAnsi="宋体" w:eastAsia="宋体" w:cs="宋体"/>
                <w:snapToGrid w:val="0"/>
                <w:kern w:val="28"/>
                <w:sz w:val="24"/>
                <w:szCs w:val="24"/>
                <w:highlight w:val="none"/>
                <w:lang w:val="en-US" w:eastAsia="zh-CN" w:bidi="ar-SA"/>
              </w:rPr>
              <w:t>1</w:t>
            </w:r>
            <w:r>
              <w:rPr>
                <w:rFonts w:hint="eastAsia" w:ascii="宋体" w:hAnsi="宋体" w:eastAsia="宋体" w:cs="宋体"/>
                <w:snapToGrid w:val="0"/>
                <w:spacing w:val="0"/>
                <w:kern w:val="28"/>
                <w:sz w:val="24"/>
                <w:szCs w:val="24"/>
                <w:highlight w:val="none"/>
                <w:lang w:val="en-US" w:eastAsia="zh-CN" w:bidi="ar-SA"/>
              </w:rPr>
              <w:t>、</w:t>
            </w:r>
            <w:r>
              <w:rPr>
                <w:rFonts w:hint="eastAsia" w:ascii="宋体" w:hAnsi="宋体" w:eastAsia="宋体" w:cs="宋体"/>
                <w:color w:val="auto"/>
                <w:sz w:val="24"/>
                <w:szCs w:val="24"/>
              </w:rPr>
              <w:t>招标代理服务费：</w:t>
            </w:r>
            <w:r>
              <w:rPr>
                <w:rStyle w:val="74"/>
                <w:rFonts w:hint="eastAsia" w:ascii="宋体" w:hAnsi="宋体" w:eastAsia="宋体" w:cs="宋体"/>
                <w:b w:val="0"/>
                <w:color w:val="auto"/>
                <w:sz w:val="24"/>
                <w:szCs w:val="24"/>
              </w:rPr>
              <w:t>本项目的</w:t>
            </w:r>
            <w:r>
              <w:rPr>
                <w:rFonts w:hint="eastAsia" w:ascii="宋体" w:hAnsi="宋体" w:eastAsia="宋体" w:cs="宋体"/>
                <w:color w:val="auto"/>
                <w:kern w:val="2"/>
                <w:sz w:val="24"/>
                <w:szCs w:val="24"/>
              </w:rPr>
              <w:t>招标代理服务费以</w:t>
            </w:r>
            <w:r>
              <w:rPr>
                <w:rFonts w:hint="eastAsia" w:ascii="宋体" w:hAnsi="宋体" w:eastAsia="宋体" w:cs="宋体"/>
                <w:snapToGrid w:val="0"/>
                <w:spacing w:val="0"/>
                <w:kern w:val="28"/>
                <w:sz w:val="24"/>
                <w:szCs w:val="24"/>
                <w:highlight w:val="none"/>
                <w:lang w:val="en-US" w:eastAsia="zh-CN" w:bidi="ar-SA"/>
              </w:rPr>
              <w:t>合同金额</w:t>
            </w:r>
            <w:r>
              <w:rPr>
                <w:rStyle w:val="74"/>
                <w:rFonts w:hint="eastAsia" w:ascii="宋体" w:hAnsi="宋体" w:eastAsia="宋体" w:cs="宋体"/>
                <w:b w:val="0"/>
                <w:color w:val="auto"/>
                <w:sz w:val="24"/>
                <w:szCs w:val="24"/>
              </w:rPr>
              <w:t>为计算基数</w:t>
            </w:r>
            <w:r>
              <w:rPr>
                <w:rFonts w:hint="eastAsia" w:ascii="宋体" w:hAnsi="宋体" w:eastAsia="宋体" w:cs="宋体"/>
                <w:snapToGrid w:val="0"/>
                <w:spacing w:val="0"/>
                <w:kern w:val="28"/>
                <w:sz w:val="24"/>
                <w:szCs w:val="24"/>
                <w:highlight w:val="none"/>
                <w:lang w:val="en-US" w:eastAsia="zh-CN" w:bidi="ar-SA"/>
              </w:rPr>
              <w:t>，</w:t>
            </w:r>
            <w:r>
              <w:rPr>
                <w:rStyle w:val="74"/>
                <w:rFonts w:hint="eastAsia" w:ascii="宋体" w:hAnsi="宋体" w:eastAsia="宋体" w:cs="宋体"/>
                <w:b w:val="0"/>
                <w:color w:val="auto"/>
                <w:sz w:val="24"/>
                <w:szCs w:val="24"/>
              </w:rPr>
              <w:t>按以下费率标准计算，计算方式采用差额定率累进法：</w:t>
            </w:r>
          </w:p>
          <w:tbl>
            <w:tblPr>
              <w:tblStyle w:val="66"/>
              <w:tblW w:w="4917"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9"/>
              <w:gridCol w:w="1088"/>
              <w:gridCol w:w="1192"/>
              <w:gridCol w:w="1219"/>
            </w:tblGrid>
            <w:tr w14:paraId="6E3346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tblCellSpacing w:w="0" w:type="dxa"/>
                <w:jc w:val="center"/>
              </w:trPr>
              <w:tc>
                <w:tcPr>
                  <w:tcW w:w="3594" w:type="dxa"/>
                  <w:noWrap w:val="0"/>
                  <w:vAlign w:val="center"/>
                </w:tcPr>
                <w:p w14:paraId="7CB7F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服务类型     中标金额（万元）</w:t>
                  </w:r>
                </w:p>
              </w:tc>
              <w:tc>
                <w:tcPr>
                  <w:tcW w:w="1058" w:type="dxa"/>
                  <w:noWrap w:val="0"/>
                  <w:vAlign w:val="center"/>
                </w:tcPr>
                <w:p w14:paraId="7A70280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货物招标</w:t>
                  </w:r>
                </w:p>
              </w:tc>
              <w:tc>
                <w:tcPr>
                  <w:tcW w:w="1159" w:type="dxa"/>
                  <w:noWrap w:val="0"/>
                  <w:vAlign w:val="center"/>
                </w:tcPr>
                <w:p w14:paraId="39862CDE">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服务招标</w:t>
                  </w:r>
                </w:p>
              </w:tc>
              <w:tc>
                <w:tcPr>
                  <w:tcW w:w="1185" w:type="dxa"/>
                  <w:noWrap w:val="0"/>
                  <w:vAlign w:val="center"/>
                </w:tcPr>
                <w:p w14:paraId="35C02C8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工程招标</w:t>
                  </w:r>
                </w:p>
              </w:tc>
            </w:tr>
            <w:tr w14:paraId="55808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7AA40002">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100以下</w:t>
                  </w:r>
                </w:p>
              </w:tc>
              <w:tc>
                <w:tcPr>
                  <w:tcW w:w="1058" w:type="dxa"/>
                  <w:noWrap w:val="0"/>
                  <w:vAlign w:val="center"/>
                </w:tcPr>
                <w:p w14:paraId="1E9D8151">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1.5％</w:t>
                  </w:r>
                </w:p>
              </w:tc>
              <w:tc>
                <w:tcPr>
                  <w:tcW w:w="1159" w:type="dxa"/>
                  <w:noWrap w:val="0"/>
                  <w:vAlign w:val="center"/>
                </w:tcPr>
                <w:p w14:paraId="40ED6C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1.5％</w:t>
                  </w:r>
                </w:p>
              </w:tc>
              <w:tc>
                <w:tcPr>
                  <w:tcW w:w="1185" w:type="dxa"/>
                  <w:noWrap w:val="0"/>
                  <w:vAlign w:val="center"/>
                </w:tcPr>
                <w:p w14:paraId="32318AC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1.0％</w:t>
                  </w:r>
                </w:p>
              </w:tc>
            </w:tr>
            <w:tr w14:paraId="5E8F3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7" w:hRule="atLeast"/>
                <w:tblCellSpacing w:w="0" w:type="dxa"/>
                <w:jc w:val="center"/>
              </w:trPr>
              <w:tc>
                <w:tcPr>
                  <w:tcW w:w="3594" w:type="dxa"/>
                  <w:noWrap w:val="0"/>
                  <w:vAlign w:val="center"/>
                </w:tcPr>
                <w:p w14:paraId="0764F60A">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100—500</w:t>
                  </w:r>
                </w:p>
              </w:tc>
              <w:tc>
                <w:tcPr>
                  <w:tcW w:w="1058" w:type="dxa"/>
                  <w:noWrap w:val="0"/>
                  <w:vAlign w:val="center"/>
                </w:tcPr>
                <w:p w14:paraId="1C2C633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1.1％</w:t>
                  </w:r>
                </w:p>
              </w:tc>
              <w:tc>
                <w:tcPr>
                  <w:tcW w:w="1159" w:type="dxa"/>
                  <w:noWrap w:val="0"/>
                  <w:vAlign w:val="center"/>
                </w:tcPr>
                <w:p w14:paraId="0224B08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0.8％</w:t>
                  </w:r>
                </w:p>
              </w:tc>
              <w:tc>
                <w:tcPr>
                  <w:tcW w:w="1185" w:type="dxa"/>
                  <w:noWrap w:val="0"/>
                  <w:vAlign w:val="center"/>
                </w:tcPr>
                <w:p w14:paraId="6FC8DCF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0.7％</w:t>
                  </w:r>
                </w:p>
              </w:tc>
            </w:tr>
            <w:tr w14:paraId="11E51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A6C8889">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500—1000</w:t>
                  </w:r>
                </w:p>
              </w:tc>
              <w:tc>
                <w:tcPr>
                  <w:tcW w:w="1058" w:type="dxa"/>
                  <w:noWrap w:val="0"/>
                  <w:vAlign w:val="center"/>
                </w:tcPr>
                <w:p w14:paraId="41383DF3">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0.8％</w:t>
                  </w:r>
                </w:p>
              </w:tc>
              <w:tc>
                <w:tcPr>
                  <w:tcW w:w="1159" w:type="dxa"/>
                  <w:noWrap w:val="0"/>
                  <w:vAlign w:val="center"/>
                </w:tcPr>
                <w:p w14:paraId="5470852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0.45％</w:t>
                  </w:r>
                </w:p>
              </w:tc>
              <w:tc>
                <w:tcPr>
                  <w:tcW w:w="1185" w:type="dxa"/>
                  <w:noWrap w:val="0"/>
                  <w:vAlign w:val="center"/>
                </w:tcPr>
                <w:p w14:paraId="27C7A2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0.55％</w:t>
                  </w:r>
                </w:p>
              </w:tc>
            </w:tr>
            <w:tr w14:paraId="2F8A75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09AAF098">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1000—5000</w:t>
                  </w:r>
                </w:p>
              </w:tc>
              <w:tc>
                <w:tcPr>
                  <w:tcW w:w="1058" w:type="dxa"/>
                  <w:noWrap w:val="0"/>
                  <w:vAlign w:val="center"/>
                </w:tcPr>
                <w:p w14:paraId="5577342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0.5％</w:t>
                  </w:r>
                </w:p>
              </w:tc>
              <w:tc>
                <w:tcPr>
                  <w:tcW w:w="1159" w:type="dxa"/>
                  <w:noWrap w:val="0"/>
                  <w:vAlign w:val="center"/>
                </w:tcPr>
                <w:p w14:paraId="2033EFB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0.25％</w:t>
                  </w:r>
                </w:p>
              </w:tc>
              <w:tc>
                <w:tcPr>
                  <w:tcW w:w="1185" w:type="dxa"/>
                  <w:noWrap w:val="0"/>
                  <w:vAlign w:val="center"/>
                </w:tcPr>
                <w:p w14:paraId="4B949AF5">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0.35％</w:t>
                  </w:r>
                </w:p>
              </w:tc>
            </w:tr>
            <w:tr w14:paraId="70B0D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57307F40">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5000—10000</w:t>
                  </w:r>
                </w:p>
              </w:tc>
              <w:tc>
                <w:tcPr>
                  <w:tcW w:w="1058" w:type="dxa"/>
                  <w:noWrap w:val="0"/>
                  <w:vAlign w:val="center"/>
                </w:tcPr>
                <w:p w14:paraId="68B11376">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0.25％</w:t>
                  </w:r>
                </w:p>
              </w:tc>
              <w:tc>
                <w:tcPr>
                  <w:tcW w:w="1159" w:type="dxa"/>
                  <w:noWrap w:val="0"/>
                  <w:vAlign w:val="center"/>
                </w:tcPr>
                <w:p w14:paraId="4D53A267">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0.1％</w:t>
                  </w:r>
                </w:p>
              </w:tc>
              <w:tc>
                <w:tcPr>
                  <w:tcW w:w="1185" w:type="dxa"/>
                  <w:noWrap w:val="0"/>
                  <w:vAlign w:val="center"/>
                </w:tcPr>
                <w:p w14:paraId="5B78215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0.2％</w:t>
                  </w:r>
                </w:p>
              </w:tc>
            </w:tr>
            <w:tr w14:paraId="17C3A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594" w:type="dxa"/>
                  <w:noWrap w:val="0"/>
                  <w:vAlign w:val="center"/>
                </w:tcPr>
                <w:p w14:paraId="40B089F7">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10000—100000</w:t>
                  </w:r>
                </w:p>
              </w:tc>
              <w:tc>
                <w:tcPr>
                  <w:tcW w:w="1058" w:type="dxa"/>
                  <w:noWrap w:val="0"/>
                  <w:vAlign w:val="center"/>
                </w:tcPr>
                <w:p w14:paraId="5BC8909B">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0.05％</w:t>
                  </w:r>
                </w:p>
              </w:tc>
              <w:tc>
                <w:tcPr>
                  <w:tcW w:w="1159" w:type="dxa"/>
                  <w:noWrap w:val="0"/>
                  <w:vAlign w:val="center"/>
                </w:tcPr>
                <w:p w14:paraId="6AA0513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0.05％</w:t>
                  </w:r>
                </w:p>
              </w:tc>
              <w:tc>
                <w:tcPr>
                  <w:tcW w:w="1185" w:type="dxa"/>
                  <w:noWrap w:val="0"/>
                  <w:vAlign w:val="center"/>
                </w:tcPr>
                <w:p w14:paraId="741781E2">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0.05％</w:t>
                  </w:r>
                </w:p>
              </w:tc>
            </w:tr>
            <w:tr w14:paraId="0DA868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jc w:val="center"/>
              </w:trPr>
              <w:tc>
                <w:tcPr>
                  <w:tcW w:w="3594" w:type="dxa"/>
                  <w:noWrap w:val="0"/>
                  <w:vAlign w:val="center"/>
                </w:tcPr>
                <w:p w14:paraId="4E3ADB3E">
                  <w:pPr>
                    <w:keepNext w:val="0"/>
                    <w:keepLines w:val="0"/>
                    <w:pageBreakBefore w:val="0"/>
                    <w:widowControl w:val="0"/>
                    <w:kinsoku/>
                    <w:wordWrap/>
                    <w:overflowPunct/>
                    <w:topLinePunct w:val="0"/>
                    <w:autoSpaceDE/>
                    <w:autoSpaceDN/>
                    <w:bidi w:val="0"/>
                    <w:adjustRightInd w:val="0"/>
                    <w:spacing w:line="300" w:lineRule="exact"/>
                    <w:ind w:left="0"/>
                    <w:jc w:val="left"/>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1000000以上</w:t>
                  </w:r>
                </w:p>
              </w:tc>
              <w:tc>
                <w:tcPr>
                  <w:tcW w:w="1058" w:type="dxa"/>
                  <w:noWrap w:val="0"/>
                  <w:vAlign w:val="center"/>
                </w:tcPr>
                <w:p w14:paraId="228BAE4F">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0.01％</w:t>
                  </w:r>
                </w:p>
              </w:tc>
              <w:tc>
                <w:tcPr>
                  <w:tcW w:w="1159" w:type="dxa"/>
                  <w:noWrap w:val="0"/>
                  <w:vAlign w:val="center"/>
                </w:tcPr>
                <w:p w14:paraId="2B6C923A">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0.01％</w:t>
                  </w:r>
                </w:p>
              </w:tc>
              <w:tc>
                <w:tcPr>
                  <w:tcW w:w="1185" w:type="dxa"/>
                  <w:noWrap w:val="0"/>
                  <w:vAlign w:val="center"/>
                </w:tcPr>
                <w:p w14:paraId="756FDDE8">
                  <w:pPr>
                    <w:keepNext w:val="0"/>
                    <w:keepLines w:val="0"/>
                    <w:pageBreakBefore w:val="0"/>
                    <w:widowControl w:val="0"/>
                    <w:kinsoku/>
                    <w:wordWrap/>
                    <w:overflowPunct/>
                    <w:topLinePunct w:val="0"/>
                    <w:autoSpaceDE/>
                    <w:autoSpaceDN/>
                    <w:bidi w:val="0"/>
                    <w:adjustRightInd w:val="0"/>
                    <w:spacing w:line="300" w:lineRule="exact"/>
                    <w:ind w:left="0"/>
                    <w:jc w:val="center"/>
                    <w:textAlignment w:val="auto"/>
                    <w:rPr>
                      <w:rFonts w:hint="eastAsia" w:ascii="宋体" w:hAnsi="宋体" w:eastAsia="宋体" w:cs="宋体"/>
                      <w:snapToGrid w:val="0"/>
                      <w:kern w:val="28"/>
                      <w:sz w:val="24"/>
                      <w:szCs w:val="24"/>
                      <w:highlight w:val="none"/>
                      <w:lang w:val="en-US" w:eastAsia="zh-CN" w:bidi="ar-SA"/>
                    </w:rPr>
                  </w:pPr>
                  <w:r>
                    <w:rPr>
                      <w:rFonts w:hint="eastAsia" w:ascii="宋体" w:hAnsi="宋体" w:eastAsia="宋体" w:cs="宋体"/>
                      <w:snapToGrid w:val="0"/>
                      <w:kern w:val="28"/>
                      <w:sz w:val="24"/>
                      <w:szCs w:val="24"/>
                      <w:highlight w:val="none"/>
                      <w:lang w:val="en-US" w:eastAsia="zh-CN" w:bidi="ar-SA"/>
                    </w:rPr>
                    <w:t>0.01％</w:t>
                  </w:r>
                </w:p>
              </w:tc>
            </w:tr>
          </w:tbl>
          <w:p w14:paraId="239F096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宋体" w:hAnsi="宋体" w:eastAsia="宋体" w:cs="宋体"/>
                <w:snapToGrid w:val="0"/>
                <w:kern w:val="28"/>
                <w:sz w:val="24"/>
                <w:szCs w:val="24"/>
                <w:lang w:val="en-US" w:eastAsia="zh-CN" w:bidi="ar-SA"/>
              </w:rPr>
            </w:pPr>
            <w:r>
              <w:rPr>
                <w:rFonts w:hint="eastAsia" w:ascii="宋体" w:hAnsi="宋体" w:eastAsia="宋体" w:cs="宋体"/>
                <w:kern w:val="0"/>
                <w:sz w:val="24"/>
                <w:highlight w:val="none"/>
                <w:u w:val="none"/>
                <w:lang w:val="en-US" w:eastAsia="zh-CN"/>
              </w:rPr>
              <w:t>采购代理费不足3000元按3000元收取。</w:t>
            </w:r>
          </w:p>
        </w:tc>
      </w:tr>
      <w:bookmarkEnd w:id="8"/>
    </w:tbl>
    <w:p w14:paraId="59032B0F">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宋体" w:hAnsi="宋体" w:eastAsia="宋体" w:cs="宋体"/>
          <w:b/>
          <w:sz w:val="28"/>
          <w:szCs w:val="18"/>
        </w:rPr>
        <w:sectPr>
          <w:headerReference r:id="rId7" w:type="default"/>
          <w:footerReference r:id="rId8"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9" w:name="_Toc164416483"/>
      <w:bookmarkStart w:id="10" w:name="第三部分"/>
    </w:p>
    <w:p w14:paraId="0205872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宋体" w:hAnsi="宋体" w:eastAsia="宋体" w:cs="宋体"/>
          <w:b/>
          <w:sz w:val="28"/>
          <w:szCs w:val="18"/>
        </w:rPr>
      </w:pPr>
      <w:r>
        <w:rPr>
          <w:rFonts w:hint="eastAsia" w:ascii="宋体" w:hAnsi="宋体" w:eastAsia="宋体" w:cs="宋体"/>
          <w:b/>
          <w:sz w:val="28"/>
          <w:szCs w:val="18"/>
        </w:rPr>
        <w:t>一、总则</w:t>
      </w:r>
    </w:p>
    <w:p w14:paraId="6787939E">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宋体" w:hAnsi="宋体" w:eastAsia="宋体" w:cs="宋体"/>
          <w:b/>
          <w:sz w:val="24"/>
        </w:rPr>
      </w:pPr>
      <w:r>
        <w:rPr>
          <w:rFonts w:hint="eastAsia" w:ascii="宋体" w:hAnsi="宋体" w:eastAsia="宋体" w:cs="宋体"/>
          <w:b/>
          <w:sz w:val="24"/>
        </w:rPr>
        <w:t>1.适用范围</w:t>
      </w:r>
    </w:p>
    <w:p w14:paraId="6E565C16">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23F33054">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宋体" w:hAnsi="宋体" w:eastAsia="宋体" w:cs="宋体"/>
          <w:b/>
          <w:sz w:val="24"/>
        </w:rPr>
      </w:pPr>
      <w:r>
        <w:rPr>
          <w:rFonts w:hint="eastAsia" w:ascii="宋体" w:hAnsi="宋体" w:eastAsia="宋体" w:cs="宋体"/>
          <w:b/>
          <w:sz w:val="24"/>
        </w:rPr>
        <w:t>2.定义</w:t>
      </w:r>
    </w:p>
    <w:p w14:paraId="6CCC2D9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2.1“采购人”系指招标公告中载明的本项目的采购人。</w:t>
      </w:r>
    </w:p>
    <w:p w14:paraId="3AFDCB1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2.2“采购代理机构”系指招标公告中载明的本项目的采购代理机构。</w:t>
      </w:r>
    </w:p>
    <w:p w14:paraId="33C3652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2.3“投标人”系指是指响应招标、参加投标竞争的法人、其他组织或者自然人。</w:t>
      </w:r>
    </w:p>
    <w:p w14:paraId="32DAE8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2.4“负责人”系指法人企业的法定负责人，或其他组织为法律、行政法规规定代表单位行使职权的主要负责人，或自然人本人。</w:t>
      </w:r>
    </w:p>
    <w:p w14:paraId="62B338A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w:t>
      </w:r>
    </w:p>
    <w:p w14:paraId="6CEFF48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3638495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2.7“</w:t>
      </w:r>
      <w:r>
        <w:rPr>
          <w:rFonts w:hint="eastAsia" w:ascii="宋体" w:hAnsi="宋体" w:eastAsia="宋体" w:cs="宋体"/>
          <w:color w:val="auto"/>
          <w:sz w:val="24"/>
        </w:rPr>
        <w:t>★</w:t>
      </w:r>
      <w:r>
        <w:rPr>
          <w:rFonts w:hint="eastAsia" w:ascii="宋体" w:hAnsi="宋体" w:eastAsia="宋体" w:cs="宋体"/>
          <w:sz w:val="24"/>
        </w:rPr>
        <w:t>”系指实质性要求条款，“</w:t>
      </w:r>
      <w:r>
        <w:rPr>
          <w:rFonts w:hint="eastAsia" w:ascii="宋体" w:hAnsi="宋体" w:eastAsia="宋体" w:cs="宋体"/>
          <w:color w:val="auto"/>
          <w:kern w:val="0"/>
          <w:sz w:val="24"/>
          <w:highlight w:val="none"/>
        </w:rPr>
        <w:sym w:font="Wingdings" w:char="F0FE"/>
      </w:r>
      <w:r>
        <w:rPr>
          <w:rFonts w:hint="eastAsia" w:ascii="宋体" w:hAnsi="宋体" w:eastAsia="宋体" w:cs="宋体"/>
          <w:sz w:val="24"/>
        </w:rPr>
        <w:t>” 系指适用本项目的要求，“☐” 系指不适用本项目的要求。</w:t>
      </w:r>
    </w:p>
    <w:p w14:paraId="2623C56B">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宋体" w:hAnsi="宋体" w:eastAsia="宋体" w:cs="宋体"/>
          <w:sz w:val="24"/>
        </w:rPr>
      </w:pPr>
      <w:r>
        <w:rPr>
          <w:rFonts w:hint="eastAsia" w:ascii="宋体" w:hAnsi="宋体" w:eastAsia="宋体" w:cs="宋体"/>
          <w:b/>
          <w:sz w:val="24"/>
        </w:rPr>
        <w:t>3.采购项目需要落实的政府采购政策</w:t>
      </w:r>
    </w:p>
    <w:p w14:paraId="5A6D0249">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宋体" w:hAnsi="宋体" w:eastAsia="宋体" w:cs="宋体"/>
          <w:sz w:val="24"/>
        </w:rPr>
      </w:pPr>
      <w:r>
        <w:rPr>
          <w:rFonts w:hint="eastAsia" w:ascii="宋体" w:hAnsi="宋体" w:eastAsia="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AD89D">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3.2支持绿色发展</w:t>
      </w:r>
    </w:p>
    <w:p w14:paraId="39075018">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★采购人拟采购的产品属于政府强制采购的节能产品品目清单范围的，投标人未按招标文件要求提供国家确定的认证机构出具的、处于有效期之内的节能产品认证证书的，投标无效。</w:t>
      </w:r>
    </w:p>
    <w:p w14:paraId="6A25238F">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3.2.2修缮、装修类项目采购建材的，采购人应将绿色建筑和绿色建材性能、指标等作为实质性条件纳入招标文件和合同。</w:t>
      </w:r>
    </w:p>
    <w:p w14:paraId="53554B60">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1D8A84">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3.3支持中小企业发展</w:t>
      </w:r>
    </w:p>
    <w:p w14:paraId="1E451607">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F04A3B">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3CD90C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14:paraId="375345E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14:paraId="5803339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14:paraId="1FACE2C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3.3.2.3在服务采购项目中，服务由中小企业承接，即提供服务的人员为中小企业依照《中华人民共和国民法典》订立劳动合同的从业人员。</w:t>
      </w:r>
    </w:p>
    <w:p w14:paraId="41D4818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14:paraId="5F02988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292FA2B9">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w:t>
      </w:r>
      <w:r>
        <w:rPr>
          <w:rFonts w:hint="eastAsia" w:ascii="宋体" w:hAnsi="宋体" w:eastAsia="宋体" w:cs="宋体"/>
          <w:sz w:val="24"/>
          <w:highlight w:val="none"/>
        </w:rPr>
        <w:t>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w:t>
      </w:r>
      <w:r>
        <w:rPr>
          <w:rFonts w:hint="eastAsia" w:ascii="宋体" w:hAnsi="宋体" w:eastAsia="宋体" w:cs="宋体"/>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sz w:val="24"/>
          <w:highlight w:val="none"/>
        </w:rPr>
        <w:t>的扣除，用扣除后的价格参加评审。组成联合体或者接受分包的小微企业与联合体内其他企业、分包企业之间存在直接控股、管理关系的，不享受价格</w:t>
      </w:r>
      <w:r>
        <w:rPr>
          <w:rFonts w:hint="eastAsia" w:ascii="宋体" w:hAnsi="宋体" w:eastAsia="宋体" w:cs="宋体"/>
          <w:sz w:val="24"/>
        </w:rPr>
        <w:t>扣除优惠政策。</w:t>
      </w:r>
    </w:p>
    <w:p w14:paraId="3C5A5D4E">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0AC0B231">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C38DEA">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569DC388">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3.3.7中小企业享受扶持政策获得政府采购合同的，小微企业不得将合同分包给大中型企业，中型企业不得将合同分包给大型企业。 </w:t>
      </w:r>
    </w:p>
    <w:p w14:paraId="55F144A9">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3.3.8采购人严格贯彻落实《保障中小企业款项支付条例》，按规定向中小企业支付款项。</w:t>
      </w:r>
    </w:p>
    <w:p w14:paraId="338094C8">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3.3.9中小企业信用融资：供应商中标后可在政府采购云平台申请政采贷：操作路径：登录政府采购云平台-金融服务中心-【融资服务】。</w:t>
      </w:r>
    </w:p>
    <w:p w14:paraId="3A7940F3">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5A2426E3">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3.4.1采购人优先采购被认定为首台套产品和“制造精品”的自主创新产品。</w:t>
      </w:r>
    </w:p>
    <w:p w14:paraId="192B3FA4">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FCA68E8">
      <w:pPr>
        <w:keepNext w:val="0"/>
        <w:keepLines w:val="0"/>
        <w:pageBreakBefore w:val="0"/>
        <w:kinsoku/>
        <w:wordWrap/>
        <w:overflowPunct/>
        <w:topLinePunct w:val="0"/>
        <w:bidi w:val="0"/>
        <w:spacing w:line="420" w:lineRule="exact"/>
        <w:ind w:left="0" w:leftChars="0"/>
        <w:textAlignment w:val="auto"/>
        <w:rPr>
          <w:rFonts w:hint="eastAsia" w:ascii="宋体" w:hAnsi="宋体" w:eastAsia="宋体" w:cs="宋体"/>
          <w:sz w:val="24"/>
        </w:rPr>
      </w:pPr>
      <w:r>
        <w:rPr>
          <w:rFonts w:hint="eastAsia" w:ascii="宋体" w:hAnsi="宋体" w:eastAsia="宋体" w:cs="宋体"/>
          <w:b/>
          <w:sz w:val="24"/>
        </w:rPr>
        <w:t>4.询问、质疑、投诉</w:t>
      </w:r>
    </w:p>
    <w:p w14:paraId="6C2D8590">
      <w:pPr>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b/>
          <w:sz w:val="24"/>
        </w:rPr>
      </w:pPr>
      <w:r>
        <w:rPr>
          <w:rFonts w:hint="eastAsia" w:ascii="宋体" w:hAnsi="宋体" w:eastAsia="宋体" w:cs="宋体"/>
          <w:kern w:val="0"/>
          <w:sz w:val="24"/>
          <w:lang w:val="zh-CN"/>
        </w:rPr>
        <w:t>4.1供应商询问</w:t>
      </w:r>
    </w:p>
    <w:p w14:paraId="1EB4947E">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152A0B">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482415B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151829C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0C18949C">
      <w:pPr>
        <w:pStyle w:val="18"/>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color w:val="auto"/>
          <w:kern w:val="2"/>
          <w:sz w:val="24"/>
        </w:rPr>
      </w:pPr>
      <w:r>
        <w:rPr>
          <w:rFonts w:hint="eastAsia" w:ascii="宋体" w:hAnsi="宋体" w:eastAsia="宋体" w:cs="宋体"/>
          <w:color w:val="auto"/>
          <w:kern w:val="2"/>
          <w:sz w:val="24"/>
        </w:rPr>
        <w:t>4.2.2.1对招标文件提出质疑的，质疑期限为供应商获得招标文件之日或者招标文件公告期限届满之日起计算。</w:t>
      </w:r>
    </w:p>
    <w:p w14:paraId="01E5D0E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4.2.2.2对采购过程提出质疑的，质疑期限为各采购程序环节结束之日起计算。对同一采购程序环节的质疑，供应商须一次性提出。</w:t>
      </w:r>
    </w:p>
    <w:p w14:paraId="77F702D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4.2.2.3对采购结果提出质疑的，质疑期限自采购结果公告期限届满之日起计算。</w:t>
      </w:r>
    </w:p>
    <w:p w14:paraId="2B98A81C">
      <w:pPr>
        <w:pStyle w:val="34"/>
        <w:keepNext w:val="0"/>
        <w:keepLines w:val="0"/>
        <w:pageBreakBefore w:val="0"/>
        <w:kinsoku/>
        <w:wordWrap/>
        <w:overflowPunct/>
        <w:topLinePunct w:val="0"/>
        <w:bidi w:val="0"/>
        <w:spacing w:line="420" w:lineRule="exact"/>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4.2.2.4针对采购文件中特定资格条件、采购需求、评分办法提出的质疑，应向采购人提出；对采购文件中其他内容、采购过程、采购结果提出的质疑，应向采购代理机构提出。</w:t>
      </w:r>
    </w:p>
    <w:p w14:paraId="773FA1E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4.2.3</w:t>
      </w:r>
      <w:r>
        <w:rPr>
          <w:rFonts w:hint="eastAsia" w:ascii="宋体" w:hAnsi="宋体" w:eastAsia="宋体" w:cs="宋体"/>
          <w:sz w:val="24"/>
        </w:rPr>
        <w:t>供应商提出质疑应当提交质疑函和必要的证明材料。质疑函应当包括下列内容：</w:t>
      </w:r>
    </w:p>
    <w:p w14:paraId="195A781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14:paraId="1C8A0C5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14:paraId="1CC4F077">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14:paraId="10A5695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14:paraId="4E02639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14:paraId="2928724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3.6提出质疑的日期。</w:t>
      </w:r>
    </w:p>
    <w:p w14:paraId="1F0FCA20">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6861A2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D6BB8C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4.2.5询问或者质疑事项可能影响采购结果的，采购人应当暂停签订合同，已经签订合同的，应当中止履行合同。</w:t>
      </w:r>
    </w:p>
    <w:p w14:paraId="41D277F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4.3质疑供应商投诉</w:t>
      </w:r>
    </w:p>
    <w:p w14:paraId="62E91DC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14:paraId="020831E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4.3.2供应商投诉的事项不得超出已质疑事项的范围，基于质疑答复内容提出的投诉事项除外。</w:t>
      </w:r>
    </w:p>
    <w:p w14:paraId="49D69E9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4.3.3供应商投诉应当有明确的请求和必要的证明材料。</w:t>
      </w:r>
    </w:p>
    <w:p w14:paraId="79442B78">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4.3.5以联合体形式参加政府采购活动的，其投诉应当由组成联合体的所有供应商共同提出。投诉书范本及制作说明详见附件3。</w:t>
      </w:r>
    </w:p>
    <w:p w14:paraId="123C4BC8">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05EA6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宋体" w:hAnsi="宋体" w:eastAsia="宋体" w:cs="宋体"/>
          <w:b/>
          <w:sz w:val="28"/>
          <w:szCs w:val="18"/>
        </w:rPr>
      </w:pPr>
      <w:r>
        <w:rPr>
          <w:rFonts w:hint="eastAsia" w:ascii="宋体" w:hAnsi="宋体" w:eastAsia="宋体" w:cs="宋体"/>
          <w:b/>
          <w:sz w:val="28"/>
          <w:szCs w:val="18"/>
        </w:rPr>
        <w:t>二、招标文件的构成、澄清、补充、修改</w:t>
      </w:r>
    </w:p>
    <w:p w14:paraId="0EF22331">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5</w:t>
      </w:r>
      <w:r>
        <w:rPr>
          <w:rFonts w:hint="eastAsia" w:ascii="宋体" w:hAnsi="宋体" w:eastAsia="宋体" w:cs="宋体"/>
          <w:b/>
          <w:sz w:val="24"/>
          <w:szCs w:val="24"/>
          <w:lang w:eastAsia="zh-CN"/>
        </w:rPr>
        <w:t>.</w:t>
      </w:r>
      <w:r>
        <w:rPr>
          <w:rFonts w:hint="eastAsia" w:ascii="宋体" w:hAnsi="宋体" w:eastAsia="宋体" w:cs="宋体"/>
          <w:b/>
          <w:sz w:val="24"/>
          <w:szCs w:val="24"/>
        </w:rPr>
        <w:t>招标文件的构成</w:t>
      </w:r>
    </w:p>
    <w:p w14:paraId="49C06079">
      <w:pPr>
        <w:pStyle w:val="34"/>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5.1招标文件包括下列文件及附件：</w:t>
      </w:r>
    </w:p>
    <w:p w14:paraId="06AB48D8">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5.1.1招标公告；</w:t>
      </w:r>
    </w:p>
    <w:p w14:paraId="7F068293">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5.1.2投标人须知；</w:t>
      </w:r>
    </w:p>
    <w:p w14:paraId="60D8DA77">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5.1.3采购需求；</w:t>
      </w:r>
    </w:p>
    <w:p w14:paraId="3D215EDD">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5.1.4评标办法；</w:t>
      </w:r>
    </w:p>
    <w:p w14:paraId="3D1CF27A">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5.1.5拟签订的合同文本；</w:t>
      </w:r>
    </w:p>
    <w:p w14:paraId="5C859A8F">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rPr>
        <w:t>5.1.6</w:t>
      </w:r>
      <w:r>
        <w:rPr>
          <w:rFonts w:hint="eastAsia" w:ascii="宋体" w:hAnsi="宋体" w:eastAsia="宋体" w:cs="宋体"/>
          <w:sz w:val="24"/>
          <w:szCs w:val="24"/>
        </w:rPr>
        <w:t>应提交的有关格式范例</w:t>
      </w:r>
      <w:r>
        <w:rPr>
          <w:rFonts w:hint="eastAsia" w:ascii="宋体" w:hAnsi="宋体" w:eastAsia="宋体" w:cs="宋体"/>
          <w:sz w:val="24"/>
          <w:szCs w:val="24"/>
          <w:lang w:eastAsia="zh-CN"/>
        </w:rPr>
        <w:t>；</w:t>
      </w:r>
    </w:p>
    <w:p w14:paraId="6551E532">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澄清、补充、修改的内容为招标文件的组成部分</w:t>
      </w:r>
      <w:r>
        <w:rPr>
          <w:rFonts w:hint="eastAsia" w:ascii="宋体" w:hAnsi="宋体" w:eastAsia="宋体" w:cs="宋体"/>
          <w:sz w:val="24"/>
        </w:rPr>
        <w:t>。</w:t>
      </w:r>
    </w:p>
    <w:p w14:paraId="1FEF4E8C">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6.招标文件的澄清、补充、修改</w:t>
      </w:r>
    </w:p>
    <w:p w14:paraId="0A85E785">
      <w:pPr>
        <w:pStyle w:val="168"/>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6.1已获取招标文件的潜在投标人，若有问题需要澄清，应于投标截止时间前，以书面形式向采购代理机构提出。</w:t>
      </w:r>
    </w:p>
    <w:p w14:paraId="53BBEDBF">
      <w:pPr>
        <w:pStyle w:val="168"/>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6.2采购代理机构对招标文件进行澄清、补充、修改的，将以网上发布补充（更正）公告的形式通知所有潜在投标人，同时视情况延长投标截止时间和开标时间。该澄清、补充、修改的内容为招标文件的组成部分。</w:t>
      </w:r>
    </w:p>
    <w:p w14:paraId="6630E3DD">
      <w:pPr>
        <w:pStyle w:val="168"/>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6.3当招标文件与澄清、补充、修改就同一内容表述不一致的以最后发出的文件或公告为准。</w:t>
      </w:r>
    </w:p>
    <w:p w14:paraId="25A55F63">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宋体" w:hAnsi="宋体" w:eastAsia="宋体" w:cs="宋体"/>
          <w:b/>
          <w:sz w:val="28"/>
          <w:szCs w:val="18"/>
        </w:rPr>
      </w:pPr>
      <w:r>
        <w:rPr>
          <w:rFonts w:hint="eastAsia" w:ascii="宋体" w:hAnsi="宋体" w:eastAsia="宋体" w:cs="宋体"/>
          <w:b/>
          <w:sz w:val="28"/>
          <w:szCs w:val="18"/>
        </w:rPr>
        <w:t>三、投标</w:t>
      </w:r>
    </w:p>
    <w:p w14:paraId="561EC9F5">
      <w:pPr>
        <w:pStyle w:val="34"/>
        <w:keepNext w:val="0"/>
        <w:keepLines w:val="0"/>
        <w:pageBreakBefore w:val="0"/>
        <w:kinsoku/>
        <w:wordWrap/>
        <w:overflowPunct/>
        <w:topLinePunct w:val="0"/>
        <w:bidi w:val="0"/>
        <w:adjustRightInd w:val="0"/>
        <w:spacing w:line="420" w:lineRule="exact"/>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7.招标文件的获取</w:t>
      </w:r>
    </w:p>
    <w:p w14:paraId="2354BCAF">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5B972588">
      <w:pPr>
        <w:pStyle w:val="34"/>
        <w:keepNext w:val="0"/>
        <w:keepLines w:val="0"/>
        <w:pageBreakBefore w:val="0"/>
        <w:kinsoku/>
        <w:wordWrap/>
        <w:overflowPunct/>
        <w:topLinePunct w:val="0"/>
        <w:bidi w:val="0"/>
        <w:adjustRightInd w:val="0"/>
        <w:spacing w:line="420" w:lineRule="exact"/>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5FE1780F">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14:paraId="203E774C">
      <w:pPr>
        <w:pStyle w:val="34"/>
        <w:keepNext w:val="0"/>
        <w:keepLines w:val="0"/>
        <w:pageBreakBefore w:val="0"/>
        <w:kinsoku/>
        <w:wordWrap/>
        <w:overflowPunct/>
        <w:topLinePunct w:val="0"/>
        <w:bidi w:val="0"/>
        <w:adjustRightInd w:val="0"/>
        <w:spacing w:line="420" w:lineRule="exact"/>
        <w:ind w:left="0" w:leftChars="0"/>
        <w:textAlignment w:val="auto"/>
        <w:rPr>
          <w:rFonts w:hint="eastAsia" w:ascii="宋体" w:hAnsi="宋体" w:eastAsia="宋体" w:cs="宋体"/>
          <w:b/>
          <w:szCs w:val="24"/>
        </w:rPr>
      </w:pPr>
      <w:r>
        <w:rPr>
          <w:rFonts w:hint="eastAsia" w:ascii="宋体" w:hAnsi="宋体" w:eastAsia="宋体" w:cs="宋体"/>
          <w:b/>
          <w:kern w:val="28"/>
          <w:sz w:val="24"/>
          <w:szCs w:val="24"/>
        </w:rPr>
        <w:t>9.投标保证金</w:t>
      </w:r>
    </w:p>
    <w:p w14:paraId="321FF30F">
      <w:pPr>
        <w:pStyle w:val="18"/>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8DC6CE9">
      <w:pPr>
        <w:pStyle w:val="34"/>
        <w:keepNext w:val="0"/>
        <w:keepLines w:val="0"/>
        <w:pageBreakBefore w:val="0"/>
        <w:kinsoku/>
        <w:wordWrap/>
        <w:overflowPunct/>
        <w:topLinePunct w:val="0"/>
        <w:bidi w:val="0"/>
        <w:adjustRightInd w:val="0"/>
        <w:spacing w:line="420" w:lineRule="exact"/>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10.投标文件的语言</w:t>
      </w:r>
    </w:p>
    <w:p w14:paraId="66F71B5D">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rPr>
        <w:t>投标文件及投标人与采购有关的来往通知、函件和文件均应使用中文。</w:t>
      </w:r>
    </w:p>
    <w:p w14:paraId="12242AC8">
      <w:pPr>
        <w:pStyle w:val="34"/>
        <w:keepNext w:val="0"/>
        <w:keepLines w:val="0"/>
        <w:pageBreakBefore w:val="0"/>
        <w:kinsoku/>
        <w:wordWrap/>
        <w:overflowPunct/>
        <w:topLinePunct w:val="0"/>
        <w:bidi w:val="0"/>
        <w:adjustRightInd w:val="0"/>
        <w:spacing w:line="420" w:lineRule="exact"/>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11.投标文件的组成</w:t>
      </w:r>
    </w:p>
    <w:p w14:paraId="22C6D14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宋体" w:hAnsi="宋体" w:eastAsia="宋体" w:cs="宋体"/>
          <w:b/>
          <w:bCs/>
          <w:sz w:val="24"/>
        </w:rPr>
      </w:pPr>
      <w:r>
        <w:rPr>
          <w:rFonts w:hint="eastAsia" w:ascii="宋体" w:hAnsi="宋体" w:eastAsia="宋体" w:cs="宋体"/>
          <w:b/>
          <w:bCs/>
          <w:sz w:val="24"/>
        </w:rPr>
        <w:t>11.1资格文件：</w:t>
      </w:r>
    </w:p>
    <w:p w14:paraId="6A53A1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11.1.1</w:t>
      </w:r>
      <w:r>
        <w:rPr>
          <w:rFonts w:hint="eastAsia" w:ascii="宋体" w:hAnsi="宋体" w:eastAsia="宋体" w:cs="宋体"/>
          <w:sz w:val="24"/>
          <w:lang w:val="en-US" w:eastAsia="zh-CN"/>
        </w:rPr>
        <w:t>营业执照（或事业法人证书）；</w:t>
      </w:r>
    </w:p>
    <w:p w14:paraId="20435C9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11.1.2符合参加政府采购活动应当具备的一般条件的承诺函；</w:t>
      </w:r>
    </w:p>
    <w:p w14:paraId="6D532B6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sz w:val="24"/>
          <w:lang w:val="en-US" w:eastAsia="zh-CN"/>
        </w:rPr>
        <w:t>3</w:t>
      </w:r>
      <w:r>
        <w:rPr>
          <w:rFonts w:hint="eastAsia" w:ascii="宋体" w:hAnsi="宋体" w:eastAsia="宋体" w:cs="宋体"/>
          <w:sz w:val="24"/>
        </w:rPr>
        <w:t>落实政府采购政策需满足的资格要求（如需）；</w:t>
      </w:r>
    </w:p>
    <w:p w14:paraId="72BAF6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sz w:val="24"/>
          <w:lang w:val="en-US" w:eastAsia="zh-CN"/>
        </w:rPr>
        <w:t>4</w:t>
      </w:r>
      <w:r>
        <w:rPr>
          <w:rFonts w:hint="eastAsia" w:ascii="宋体" w:hAnsi="宋体" w:eastAsia="宋体" w:cs="宋体"/>
          <w:sz w:val="24"/>
        </w:rPr>
        <w:t>本项目的特定资格要求（如需）。</w:t>
      </w:r>
    </w:p>
    <w:p w14:paraId="78BD04EC">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2商务技术</w:t>
      </w:r>
      <w:r>
        <w:rPr>
          <w:rFonts w:hint="eastAsia" w:ascii="宋体" w:hAnsi="宋体" w:eastAsia="宋体" w:cs="宋体"/>
          <w:b/>
          <w:bCs/>
          <w:sz w:val="24"/>
          <w:lang w:val="zh-CN"/>
        </w:rPr>
        <w:t>文件：</w:t>
      </w:r>
    </w:p>
    <w:p w14:paraId="327D168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11.2.1投标函；</w:t>
      </w:r>
    </w:p>
    <w:p w14:paraId="1C7746F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42BFF53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11.2.3联合协议（如需）；</w:t>
      </w:r>
    </w:p>
    <w:p w14:paraId="0BBAC9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11.2.4分包意向协议（如需）；</w:t>
      </w:r>
    </w:p>
    <w:p w14:paraId="118E128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11.2.5符合性审查资料；</w:t>
      </w:r>
    </w:p>
    <w:p w14:paraId="50D71EE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11.2.6评标标准相应的商务技术资料（如需）；</w:t>
      </w:r>
    </w:p>
    <w:p w14:paraId="47FD455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11.2.7商务技术偏离表；</w:t>
      </w:r>
    </w:p>
    <w:p w14:paraId="6FE29E5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709A0F75">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宋体" w:hAnsi="宋体" w:eastAsia="宋体" w:cs="宋体"/>
          <w:b/>
          <w:bCs/>
          <w:sz w:val="24"/>
          <w:u w:val="single"/>
          <w:lang w:val="zh-CN"/>
        </w:rPr>
      </w:pPr>
      <w:r>
        <w:rPr>
          <w:rFonts w:hint="eastAsia" w:ascii="宋体" w:hAnsi="宋体" w:eastAsia="宋体" w:cs="宋体"/>
          <w:b/>
          <w:bCs/>
          <w:kern w:val="0"/>
          <w:sz w:val="24"/>
          <w:lang w:val="zh-CN"/>
        </w:rPr>
        <w:t>11.</w:t>
      </w:r>
      <w:r>
        <w:rPr>
          <w:rFonts w:hint="eastAsia" w:ascii="宋体" w:hAnsi="宋体" w:eastAsia="宋体" w:cs="宋体"/>
          <w:b/>
          <w:bCs/>
          <w:kern w:val="0"/>
          <w:sz w:val="24"/>
        </w:rPr>
        <w:t>3</w:t>
      </w:r>
      <w:r>
        <w:rPr>
          <w:rFonts w:hint="eastAsia" w:ascii="宋体" w:hAnsi="宋体" w:eastAsia="宋体" w:cs="宋体"/>
          <w:b/>
          <w:bCs/>
          <w:sz w:val="24"/>
        </w:rPr>
        <w:t>报价文件：</w:t>
      </w:r>
    </w:p>
    <w:p w14:paraId="3EF3424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11.3.1开标一览表（报价表）；</w:t>
      </w:r>
    </w:p>
    <w:p w14:paraId="442CF63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11.3.2中小企业声明函（如需）。</w:t>
      </w:r>
    </w:p>
    <w:p w14:paraId="7CBB6ED7">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11.4投标文件含有采购人不能接受的附加条件的，投标无效；投标人提供虚假材料投标的，投标无效。</w:t>
      </w:r>
    </w:p>
    <w:p w14:paraId="4D566EC8">
      <w:pPr>
        <w:pStyle w:val="168"/>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w:t>
      </w:r>
      <w:r>
        <w:rPr>
          <w:rFonts w:hint="eastAsia" w:ascii="宋体" w:hAnsi="宋体" w:eastAsia="宋体" w:cs="宋体"/>
          <w:b/>
          <w:szCs w:val="24"/>
        </w:rPr>
        <w:t>投标文件的编制</w:t>
      </w:r>
    </w:p>
    <w:p w14:paraId="5E6D4F4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16A439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6C0D0F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6151EB8C">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12.4投标人应充分考虑完成平台注册、申领CA证书等所需时间，如未在“政府采购云平台”系统内完成相关流程，而引起的投标或响应无效的责任自负。</w:t>
      </w:r>
    </w:p>
    <w:p w14:paraId="1075EC84">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宋体" w:hAnsi="宋体" w:eastAsia="宋体" w:cs="宋体"/>
          <w:b/>
          <w:sz w:val="24"/>
        </w:rPr>
      </w:pPr>
      <w:r>
        <w:rPr>
          <w:rFonts w:hint="eastAsia" w:ascii="宋体" w:hAnsi="宋体" w:eastAsia="宋体" w:cs="宋体"/>
          <w:b/>
          <w:sz w:val="24"/>
        </w:rPr>
        <w:t>13.投标文件的签署、盖章</w:t>
      </w:r>
    </w:p>
    <w:p w14:paraId="6049CF6A">
      <w:pPr>
        <w:pStyle w:val="168"/>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sz w:val="24"/>
        </w:rPr>
        <w:t>★</w:t>
      </w:r>
      <w:r>
        <w:rPr>
          <w:rFonts w:hint="eastAsia" w:ascii="宋体" w:hAnsi="宋体" w:eastAsia="宋体" w:cs="宋体"/>
          <w:b/>
        </w:rPr>
        <w:t>投标人的投标文件未按照招标文件要求签署、盖章的，其投标无效</w:t>
      </w:r>
      <w:r>
        <w:rPr>
          <w:rFonts w:hint="eastAsia" w:ascii="宋体" w:hAnsi="宋体" w:eastAsia="宋体" w:cs="宋体"/>
          <w:szCs w:val="24"/>
        </w:rPr>
        <w:t>。</w:t>
      </w:r>
    </w:p>
    <w:p w14:paraId="3CCE6820">
      <w:pPr>
        <w:pStyle w:val="168"/>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13.2为确保网上操作合法、有效和安全，投标人应当在投标截止时间前完成在“政府采购云平台”的身份认证，确保在电子投标过程中能够对相关数据电文进行加密和使用电子签名。</w:t>
      </w:r>
    </w:p>
    <w:p w14:paraId="3E457F1D">
      <w:pPr>
        <w:pStyle w:val="168"/>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42A85077">
      <w:pPr>
        <w:pStyle w:val="168"/>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宋体" w:hAnsi="宋体" w:eastAsia="宋体" w:cs="宋体"/>
          <w:b/>
          <w:szCs w:val="24"/>
        </w:rPr>
      </w:pPr>
      <w:r>
        <w:rPr>
          <w:rFonts w:hint="eastAsia" w:ascii="宋体" w:hAnsi="宋体" w:eastAsia="宋体" w:cs="宋体"/>
          <w:b/>
          <w:szCs w:val="24"/>
        </w:rPr>
        <w:t>14.投标文件的提交、补充、修改、撤回</w:t>
      </w:r>
    </w:p>
    <w:p w14:paraId="1CE3848B">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宋体" w:hAnsi="宋体" w:eastAsia="宋体" w:cs="宋体"/>
          <w:szCs w:val="24"/>
        </w:rPr>
      </w:pPr>
      <w:r>
        <w:rPr>
          <w:rFonts w:hint="eastAsia" w:ascii="宋体" w:hAnsi="宋体" w:eastAsia="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FDFE81">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8688D4C">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宋体" w:hAnsi="宋体" w:eastAsia="宋体" w:cs="宋体"/>
          <w:color w:val="FF0000"/>
          <w:szCs w:val="24"/>
          <w:u w:val="single"/>
        </w:rPr>
      </w:pPr>
      <w:r>
        <w:rPr>
          <w:rFonts w:hint="eastAsia" w:ascii="宋体" w:hAnsi="宋体" w:eastAsia="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07A7972">
      <w:pPr>
        <w:pStyle w:val="34"/>
        <w:keepNext w:val="0"/>
        <w:keepLines w:val="0"/>
        <w:pageBreakBefore w:val="0"/>
        <w:kinsoku/>
        <w:wordWrap/>
        <w:overflowPunct/>
        <w:topLinePunct w:val="0"/>
        <w:bidi w:val="0"/>
        <w:adjustRightInd w:val="0"/>
        <w:spacing w:line="420" w:lineRule="exact"/>
        <w:ind w:left="0" w:leftChars="0"/>
        <w:textAlignment w:val="auto"/>
        <w:rPr>
          <w:rFonts w:hint="eastAsia" w:ascii="宋体" w:hAnsi="宋体" w:eastAsia="宋体" w:cs="宋体"/>
          <w:b/>
          <w:sz w:val="24"/>
          <w:szCs w:val="24"/>
        </w:rPr>
      </w:pPr>
      <w:r>
        <w:rPr>
          <w:rFonts w:hint="eastAsia" w:ascii="宋体" w:hAnsi="宋体" w:eastAsia="宋体" w:cs="宋体"/>
          <w:b/>
          <w:sz w:val="24"/>
          <w:szCs w:val="24"/>
        </w:rPr>
        <w:t>15.备份投标文件</w:t>
      </w:r>
    </w:p>
    <w:p w14:paraId="07545094">
      <w:pPr>
        <w:pStyle w:val="3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15.1投标人在电子交易平台传输递交投标文件后，还可以在投标截止时间前向</w:t>
      </w:r>
      <w:r>
        <w:rPr>
          <w:rFonts w:hint="eastAsia" w:ascii="宋体" w:hAnsi="宋体" w:eastAsia="宋体" w:cs="宋体"/>
          <w:bCs/>
          <w:sz w:val="24"/>
          <w:szCs w:val="24"/>
          <w:lang w:val="en-US" w:eastAsia="zh-CN"/>
        </w:rPr>
        <w:t>浙江恒嘉工程管理有限公司</w:t>
      </w:r>
      <w:r>
        <w:rPr>
          <w:rFonts w:hint="eastAsia" w:ascii="宋体" w:hAnsi="宋体" w:eastAsia="宋体" w:cs="宋体"/>
          <w:bCs/>
          <w:sz w:val="24"/>
          <w:szCs w:val="24"/>
        </w:rPr>
        <w:t>邮箱（</w:t>
      </w:r>
      <w:r>
        <w:rPr>
          <w:rFonts w:hint="eastAsia" w:ascii="宋体" w:hAnsi="宋体" w:eastAsia="宋体" w:cs="宋体"/>
          <w:sz w:val="24"/>
          <w:szCs w:val="24"/>
          <w:lang w:val="en-US" w:eastAsia="zh-CN"/>
        </w:rPr>
        <w:t>865941795@qq.com</w:t>
      </w:r>
      <w:r>
        <w:rPr>
          <w:rFonts w:hint="eastAsia" w:ascii="宋体" w:hAnsi="宋体" w:eastAsia="宋体" w:cs="宋体"/>
          <w:sz w:val="24"/>
          <w:szCs w:val="24"/>
        </w:rPr>
        <w:t>）递交备份投标文件1份，</w:t>
      </w:r>
      <w:r>
        <w:rPr>
          <w:rFonts w:hint="eastAsia" w:ascii="宋体" w:hAnsi="宋体" w:eastAsia="宋体" w:cs="宋体"/>
          <w:b/>
          <w:sz w:val="24"/>
          <w:szCs w:val="24"/>
        </w:rPr>
        <w:t>但采购人、采购代理机构不强制或变相强制投标人提交备份投标文件。</w:t>
      </w:r>
    </w:p>
    <w:p w14:paraId="068051A7">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w:t>
      </w:r>
      <w:r>
        <w:rPr>
          <w:rFonts w:hint="eastAsia" w:ascii="宋体" w:hAnsi="宋体" w:eastAsia="宋体" w:cs="宋体"/>
          <w:b/>
          <w:sz w:val="24"/>
          <w:szCs w:val="24"/>
        </w:rPr>
        <w:t xml:space="preserve"> </w:t>
      </w:r>
    </w:p>
    <w:p w14:paraId="571630BC">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15.3采购代理机构将拒绝接受逾期送达的备份投标文件。</w:t>
      </w:r>
    </w:p>
    <w:p w14:paraId="0656B4A9">
      <w:pPr>
        <w:pStyle w:val="34"/>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15.4投标人仅提交备份投标文件，没有在电子交易平台传输递交投标文件的，投标无效。</w:t>
      </w:r>
    </w:p>
    <w:p w14:paraId="7020EBA3">
      <w:pPr>
        <w:pStyle w:val="34"/>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宋体" w:hAnsi="宋体" w:eastAsia="宋体" w:cs="宋体"/>
          <w:sz w:val="24"/>
          <w:szCs w:val="24"/>
        </w:rPr>
      </w:pPr>
      <w:r>
        <w:rPr>
          <w:rFonts w:hint="eastAsia" w:ascii="宋体" w:hAnsi="宋体" w:eastAsia="宋体" w:cs="宋体"/>
          <w:sz w:val="24"/>
          <w:szCs w:val="24"/>
        </w:rPr>
        <w:t>15.5投标文件如有补充、修改，备份投标文件应同步调整并再次提交，采购代理机构以最新备份投标文件为准。</w:t>
      </w:r>
    </w:p>
    <w:p w14:paraId="117C415A">
      <w:pPr>
        <w:pStyle w:val="168"/>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宋体" w:hAnsi="宋体" w:eastAsia="宋体" w:cs="宋体"/>
          <w:b/>
          <w:szCs w:val="24"/>
        </w:rPr>
      </w:pPr>
      <w:r>
        <w:rPr>
          <w:rFonts w:hint="eastAsia" w:ascii="宋体" w:hAnsi="宋体" w:eastAsia="宋体" w:cs="宋体"/>
          <w:b/>
          <w:szCs w:val="24"/>
        </w:rPr>
        <w:t>16.投标文件的无效处理</w:t>
      </w:r>
    </w:p>
    <w:p w14:paraId="0C4121BB">
      <w:pPr>
        <w:pStyle w:val="19"/>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第4.2项规定</w:t>
      </w:r>
      <w:r>
        <w:rPr>
          <w:rFonts w:hint="eastAsia" w:ascii="宋体" w:hAnsi="宋体" w:eastAsia="宋体" w:cs="宋体"/>
          <w:szCs w:val="21"/>
        </w:rPr>
        <w:t>的情形之一的，投标无效。</w:t>
      </w:r>
    </w:p>
    <w:p w14:paraId="543DEB5F">
      <w:pPr>
        <w:pStyle w:val="168"/>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宋体" w:hAnsi="宋体" w:eastAsia="宋体" w:cs="宋体"/>
          <w:b/>
          <w:szCs w:val="24"/>
        </w:rPr>
      </w:pPr>
      <w:r>
        <w:rPr>
          <w:rFonts w:hint="eastAsia" w:ascii="宋体" w:hAnsi="宋体" w:eastAsia="宋体" w:cs="宋体"/>
          <w:b/>
          <w:szCs w:val="24"/>
        </w:rPr>
        <w:t>17.投标有效期</w:t>
      </w:r>
    </w:p>
    <w:p w14:paraId="472EEC7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w:t>
      </w:r>
      <w:r>
        <w:rPr>
          <w:rFonts w:hint="eastAsia" w:ascii="宋体" w:hAnsi="宋体" w:eastAsia="宋体" w:cs="宋体"/>
          <w:sz w:val="24"/>
          <w:szCs w:val="20"/>
          <w:u w:val="single"/>
        </w:rPr>
        <w:t>90</w:t>
      </w:r>
      <w:r>
        <w:rPr>
          <w:rFonts w:hint="eastAsia" w:ascii="宋体" w:hAnsi="宋体" w:eastAsia="宋体" w:cs="宋体"/>
          <w:sz w:val="24"/>
          <w:szCs w:val="20"/>
        </w:rPr>
        <w:t>天。</w:t>
      </w:r>
      <w:r>
        <w:rPr>
          <w:rFonts w:hint="eastAsia" w:ascii="宋体" w:hAnsi="宋体" w:eastAsia="宋体" w:cs="宋体"/>
          <w:b/>
          <w:sz w:val="24"/>
        </w:rPr>
        <w:t>★</w:t>
      </w:r>
      <w:r>
        <w:rPr>
          <w:rFonts w:hint="eastAsia" w:ascii="宋体" w:hAnsi="宋体" w:eastAsia="宋体" w:cs="宋体"/>
          <w:b/>
          <w:sz w:val="24"/>
          <w:szCs w:val="20"/>
        </w:rPr>
        <w:t>投标人的投标文件中承</w:t>
      </w:r>
      <w:r>
        <w:rPr>
          <w:rFonts w:hint="eastAsia" w:ascii="宋体" w:hAnsi="宋体" w:eastAsia="宋体" w:cs="宋体"/>
          <w:b/>
          <w:sz w:val="24"/>
          <w:szCs w:val="21"/>
        </w:rPr>
        <w:t>诺的投标有效期少于招标文件中载明的投标有效期的，投标无效。</w:t>
      </w:r>
    </w:p>
    <w:p w14:paraId="66F0BD3A">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68859FDE">
      <w:pPr>
        <w:pStyle w:val="168"/>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CEB256B">
      <w:pPr>
        <w:pStyle w:val="168"/>
        <w:keepNext w:val="0"/>
        <w:keepLines w:val="0"/>
        <w:pageBreakBefore w:val="0"/>
        <w:kinsoku/>
        <w:wordWrap/>
        <w:overflowPunct/>
        <w:topLinePunct w:val="0"/>
        <w:bidi w:val="0"/>
        <w:adjustRightInd w:val="0"/>
        <w:spacing w:before="0" w:line="420" w:lineRule="exact"/>
        <w:ind w:left="0"/>
        <w:jc w:val="center"/>
        <w:textAlignment w:val="auto"/>
        <w:rPr>
          <w:rFonts w:hint="eastAsia" w:ascii="宋体" w:hAnsi="宋体" w:eastAsia="宋体" w:cs="宋体"/>
          <w:b/>
          <w:sz w:val="28"/>
          <w:szCs w:val="18"/>
        </w:rPr>
      </w:pPr>
      <w:r>
        <w:rPr>
          <w:rFonts w:hint="eastAsia" w:ascii="宋体" w:hAnsi="宋体" w:eastAsia="宋体" w:cs="宋体"/>
          <w:b/>
          <w:sz w:val="28"/>
          <w:szCs w:val="18"/>
        </w:rPr>
        <w:t>四、开标、资格审查与信用信息查询</w:t>
      </w:r>
    </w:p>
    <w:p w14:paraId="65DC6197">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宋体" w:hAnsi="宋体" w:eastAsia="宋体" w:cs="宋体"/>
          <w:sz w:val="24"/>
        </w:rPr>
      </w:pPr>
      <w:r>
        <w:rPr>
          <w:rFonts w:hint="eastAsia" w:ascii="宋体" w:hAnsi="宋体" w:eastAsia="宋体" w:cs="宋体"/>
          <w:b/>
          <w:sz w:val="24"/>
          <w:szCs w:val="24"/>
        </w:rPr>
        <w:t>18.开标</w:t>
      </w:r>
    </w:p>
    <w:p w14:paraId="715423A6">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宋体" w:hAnsi="宋体" w:eastAsia="宋体" w:cs="宋体"/>
          <w:sz w:val="24"/>
        </w:rPr>
      </w:pPr>
      <w:r>
        <w:rPr>
          <w:rFonts w:hint="eastAsia" w:ascii="宋体" w:hAnsi="宋体" w:eastAsia="宋体" w:cs="宋体"/>
          <w:sz w:val="24"/>
        </w:rPr>
        <w:t>18.1采购代理机构按照招标文件规定的时间通过电子交易平台组织开标，所有投标人均应当准时在线参加。投标人不足3家的，不得开标。</w:t>
      </w:r>
    </w:p>
    <w:p w14:paraId="56B252EA">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宋体" w:hAnsi="宋体" w:eastAsia="宋体" w:cs="宋体"/>
          <w:sz w:val="24"/>
        </w:rPr>
      </w:pPr>
      <w:r>
        <w:rPr>
          <w:rFonts w:hint="eastAsia" w:ascii="宋体" w:hAnsi="宋体" w:eastAsia="宋体" w:cs="宋体"/>
          <w:sz w:val="24"/>
        </w:rPr>
        <w:t>18.2开标时，电子交易平台按开标时间自动提取所有投标文件。采购代理机构依托电子交易平台发起开始解密指令，投标人按照平台提示在招标文件规定时间内完成在线解密。</w:t>
      </w:r>
    </w:p>
    <w:p w14:paraId="54FC2D7E">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宋体" w:hAnsi="宋体" w:eastAsia="宋体" w:cs="宋体"/>
          <w:b/>
          <w:sz w:val="24"/>
        </w:rPr>
      </w:pPr>
      <w:r>
        <w:rPr>
          <w:rFonts w:hint="eastAsia" w:ascii="宋体" w:hAnsi="宋体" w:eastAsia="宋体" w:cs="宋体"/>
          <w:sz w:val="24"/>
          <w:lang w:val="en-US" w:eastAsia="zh-CN"/>
        </w:rPr>
        <w:t>1</w:t>
      </w:r>
      <w:r>
        <w:rPr>
          <w:rFonts w:hint="eastAsia" w:ascii="宋体" w:hAnsi="宋体" w:eastAsia="宋体" w:cs="宋体"/>
          <w:sz w:val="24"/>
        </w:rPr>
        <w:t>8.3</w:t>
      </w:r>
      <w:r>
        <w:rPr>
          <w:rFonts w:hint="eastAsia" w:ascii="宋体" w:hAnsi="宋体" w:eastAsia="宋体" w:cs="宋体"/>
          <w:b/>
          <w:sz w:val="24"/>
        </w:rPr>
        <w:t>投标文件未按时解密，投标人提供了备份投标文件的，经投标人同意后以备份投标文件作为依据，否则视为投标文件撤回。投标文件已按时解密的，备份投标文件自动失效。</w:t>
      </w:r>
    </w:p>
    <w:p w14:paraId="10A7E21F">
      <w:pPr>
        <w:pStyle w:val="567"/>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宋体" w:hAnsi="宋体" w:eastAsia="宋体" w:cs="宋体"/>
          <w:b/>
          <w:sz w:val="24"/>
        </w:rPr>
      </w:pPr>
      <w:r>
        <w:rPr>
          <w:rFonts w:hint="eastAsia" w:ascii="宋体" w:hAnsi="宋体" w:eastAsia="宋体" w:cs="宋体"/>
          <w:b/>
          <w:sz w:val="24"/>
        </w:rPr>
        <w:t>19</w:t>
      </w:r>
      <w:r>
        <w:rPr>
          <w:rFonts w:hint="eastAsia" w:ascii="宋体" w:hAnsi="宋体" w:eastAsia="宋体" w:cs="宋体"/>
          <w:b/>
          <w:sz w:val="24"/>
          <w:szCs w:val="24"/>
        </w:rPr>
        <w:t>.</w:t>
      </w:r>
      <w:r>
        <w:rPr>
          <w:rFonts w:hint="eastAsia" w:ascii="宋体" w:hAnsi="宋体" w:eastAsia="宋体" w:cs="宋体"/>
          <w:b/>
          <w:sz w:val="24"/>
        </w:rPr>
        <w:t>资格审查</w:t>
      </w:r>
    </w:p>
    <w:p w14:paraId="4BF42739">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宋体" w:hAnsi="宋体" w:eastAsia="宋体" w:cs="宋体"/>
          <w:kern w:val="0"/>
          <w:szCs w:val="24"/>
        </w:rPr>
      </w:pPr>
      <w:r>
        <w:rPr>
          <w:rFonts w:hint="eastAsia" w:ascii="宋体" w:hAnsi="宋体" w:eastAsia="宋体" w:cs="宋体"/>
          <w:kern w:val="0"/>
          <w:szCs w:val="24"/>
        </w:rPr>
        <w:t>19.1开标后，采购人或采购代理机构将依法对投标人的资格进行审查。</w:t>
      </w:r>
    </w:p>
    <w:p w14:paraId="19CCCA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采购人或采购代理机构依据法律法规和招标文件的规定，对投标人的基本资格条件、特定资格条件进行审查。</w:t>
      </w:r>
    </w:p>
    <w:p w14:paraId="3F3371FC">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宋体" w:hAnsi="宋体" w:eastAsia="宋体" w:cs="宋体"/>
          <w:kern w:val="0"/>
          <w:szCs w:val="24"/>
        </w:rPr>
      </w:pPr>
      <w:r>
        <w:rPr>
          <w:rFonts w:hint="eastAsia" w:ascii="宋体" w:hAnsi="宋体" w:eastAsia="宋体" w:cs="宋体"/>
          <w:kern w:val="0"/>
          <w:szCs w:val="24"/>
        </w:rPr>
        <w:t>19.3投标人未按照招标文件要求提供与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有效资格证明材料的，视为投标人不具备招标文件中规定的资格要求，其投标无效。</w:t>
      </w:r>
    </w:p>
    <w:p w14:paraId="2CFC2EA9">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宋体" w:hAnsi="宋体" w:eastAsia="宋体" w:cs="宋体"/>
          <w:kern w:val="0"/>
          <w:szCs w:val="24"/>
        </w:rPr>
      </w:pPr>
      <w:r>
        <w:rPr>
          <w:rFonts w:hint="eastAsia" w:ascii="宋体" w:hAnsi="宋体" w:eastAsia="宋体" w:cs="宋体"/>
          <w:kern w:val="0"/>
          <w:szCs w:val="24"/>
        </w:rPr>
        <w:t>19.4对未通过资格审查的投标人，采购人或采购代理机构告知其未通过的原因。</w:t>
      </w:r>
    </w:p>
    <w:p w14:paraId="170F4A9E">
      <w:pPr>
        <w:pStyle w:val="168"/>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5合格投标人不足3家的，不再评标。</w:t>
      </w:r>
    </w:p>
    <w:p w14:paraId="046EBB17">
      <w:pPr>
        <w:pStyle w:val="168"/>
        <w:keepNext w:val="0"/>
        <w:keepLines w:val="0"/>
        <w:pageBreakBefore w:val="0"/>
        <w:kinsoku/>
        <w:wordWrap/>
        <w:overflowPunct/>
        <w:topLinePunct w:val="0"/>
        <w:bidi w:val="0"/>
        <w:spacing w:before="0" w:line="420" w:lineRule="exact"/>
        <w:ind w:left="0" w:leftChars="0" w:firstLine="0" w:firstLineChars="0"/>
        <w:textAlignment w:val="auto"/>
        <w:rPr>
          <w:rFonts w:hint="eastAsia" w:ascii="宋体" w:hAnsi="宋体" w:eastAsia="宋体" w:cs="宋体"/>
          <w:b/>
          <w:szCs w:val="24"/>
        </w:rPr>
      </w:pPr>
      <w:r>
        <w:rPr>
          <w:rFonts w:hint="eastAsia" w:ascii="宋体" w:hAnsi="宋体" w:eastAsia="宋体" w:cs="宋体"/>
          <w:b/>
          <w:szCs w:val="24"/>
        </w:rPr>
        <w:t>20.信用信息查询</w:t>
      </w:r>
    </w:p>
    <w:p w14:paraId="66639BA7">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20.1信用信息查询渠道及截止时间：采购代理机构将通过“信用中国”网站(www.creditchina.gov.cn)、中国政府采购网(www.ccgp.gov.cn)渠道查询投标人投标截止时间当天的信用记录。</w:t>
      </w:r>
    </w:p>
    <w:p w14:paraId="37FD3F84">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20.2信用信息查询记录和证据留存的具体方式：现场查询的投标人的信用记录、查询结果经确认后将与采购文件一起存档。</w:t>
      </w:r>
    </w:p>
    <w:p w14:paraId="64D98D2B">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20.3信用信息的使用规则：经查询列入失信被执行人名单、重大税收违法案件当事人名单、政府采购严重违法失信行为记录名单的投标人将被拒绝参与政府采购活动。</w:t>
      </w:r>
    </w:p>
    <w:p w14:paraId="22FFCCD9">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1920029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宋体" w:hAnsi="宋体" w:eastAsia="宋体" w:cs="宋体"/>
          <w:b/>
          <w:sz w:val="28"/>
          <w:szCs w:val="28"/>
        </w:rPr>
      </w:pPr>
      <w:r>
        <w:rPr>
          <w:rFonts w:hint="eastAsia" w:ascii="宋体" w:hAnsi="宋体" w:eastAsia="宋体" w:cs="宋体"/>
          <w:b/>
          <w:sz w:val="28"/>
          <w:szCs w:val="28"/>
        </w:rPr>
        <w:t>五、评标</w:t>
      </w:r>
    </w:p>
    <w:p w14:paraId="756F26B4">
      <w:pPr>
        <w:pStyle w:val="168"/>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宋体" w:hAnsi="宋体" w:eastAsia="宋体" w:cs="宋体"/>
          <w:b/>
          <w:bCs/>
          <w:kern w:val="0"/>
          <w:szCs w:val="24"/>
        </w:rPr>
      </w:pPr>
      <w:bookmarkStart w:id="11" w:name="_Toc91899903"/>
      <w:r>
        <w:rPr>
          <w:rFonts w:hint="eastAsia" w:ascii="宋体" w:hAnsi="宋体" w:eastAsia="宋体" w:cs="宋体"/>
          <w:b/>
          <w:bCs/>
          <w:kern w:val="0"/>
          <w:szCs w:val="24"/>
        </w:rPr>
        <w:t>21.</w:t>
      </w:r>
      <w:r>
        <w:rPr>
          <w:rFonts w:hint="eastAsia" w:ascii="宋体" w:hAnsi="宋体" w:eastAsia="宋体" w:cs="宋体"/>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bCs/>
          <w:kern w:val="0"/>
          <w:szCs w:val="24"/>
        </w:rPr>
        <w:t>详见招标文件第四部分评标办法。</w:t>
      </w:r>
    </w:p>
    <w:p w14:paraId="67DB07A5">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宋体" w:hAnsi="宋体" w:eastAsia="宋体" w:cs="宋体"/>
          <w:b/>
          <w:sz w:val="28"/>
          <w:szCs w:val="28"/>
        </w:rPr>
      </w:pPr>
      <w:r>
        <w:rPr>
          <w:rFonts w:hint="eastAsia" w:ascii="宋体" w:hAnsi="宋体" w:eastAsia="宋体" w:cs="宋体"/>
          <w:b/>
          <w:sz w:val="28"/>
          <w:szCs w:val="28"/>
        </w:rPr>
        <w:t>六、定标</w:t>
      </w:r>
    </w:p>
    <w:p w14:paraId="7900C6C6">
      <w:pPr>
        <w:pStyle w:val="19"/>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宋体" w:hAnsi="宋体" w:eastAsia="宋体" w:cs="宋体"/>
          <w:b/>
        </w:rPr>
      </w:pPr>
      <w:r>
        <w:rPr>
          <w:rFonts w:hint="eastAsia" w:ascii="宋体" w:hAnsi="宋体" w:eastAsia="宋体" w:cs="宋体"/>
          <w:b/>
        </w:rPr>
        <w:t>22.确定中标供应商</w:t>
      </w:r>
    </w:p>
    <w:p w14:paraId="3BC2D6A1">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采购人将自收到评审报告之日起5个工作日内通过电子交易平台在评审报告推荐的中标候选人中确定中标供应商，并将结果确认书面提交给采购代理机构。</w:t>
      </w:r>
    </w:p>
    <w:p w14:paraId="796FC180">
      <w:pPr>
        <w:pStyle w:val="168"/>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宋体" w:hAnsi="宋体" w:eastAsia="宋体" w:cs="宋体"/>
          <w:b/>
          <w:szCs w:val="24"/>
        </w:rPr>
      </w:pPr>
      <w:r>
        <w:rPr>
          <w:rFonts w:hint="eastAsia" w:ascii="宋体" w:hAnsi="宋体" w:eastAsia="宋体" w:cs="宋体"/>
          <w:b/>
          <w:szCs w:val="24"/>
        </w:rPr>
        <w:t>23.中标通知与中标结果公告</w:t>
      </w:r>
    </w:p>
    <w:p w14:paraId="24C1BF1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宋体" w:hAnsi="宋体" w:eastAsia="宋体" w:cs="宋体"/>
          <w:sz w:val="24"/>
        </w:rPr>
      </w:pPr>
      <w:r>
        <w:rPr>
          <w:rFonts w:hint="eastAsia" w:ascii="宋体" w:hAnsi="宋体" w:eastAsia="宋体" w:cs="宋体"/>
          <w:sz w:val="24"/>
        </w:rPr>
        <w:t>23.1自中标人确定之日起2个工作日内，采购代理机构通过电子交易平台向中标人发出中标通知书，同时编制发布采购结果公告。</w:t>
      </w:r>
    </w:p>
    <w:p w14:paraId="28D73719">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宋体" w:hAnsi="宋体" w:eastAsia="宋体" w:cs="宋体"/>
          <w:sz w:val="24"/>
        </w:rPr>
      </w:pPr>
      <w:r>
        <w:rPr>
          <w:rFonts w:hint="eastAsia" w:ascii="宋体" w:hAnsi="宋体" w:eastAsia="宋体" w:cs="宋体"/>
          <w:sz w:val="24"/>
        </w:rPr>
        <w:t>23.2公告期限为1个工作日。</w:t>
      </w:r>
    </w:p>
    <w:p w14:paraId="06254494">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宋体" w:hAnsi="宋体" w:eastAsia="宋体" w:cs="宋体"/>
          <w:b/>
          <w:sz w:val="28"/>
          <w:szCs w:val="22"/>
        </w:rPr>
      </w:pPr>
      <w:r>
        <w:rPr>
          <w:rFonts w:hint="eastAsia" w:ascii="宋体" w:hAnsi="宋体" w:eastAsia="宋体" w:cs="宋体"/>
          <w:b/>
          <w:sz w:val="28"/>
          <w:szCs w:val="22"/>
        </w:rPr>
        <w:t>七、合同授予</w:t>
      </w:r>
    </w:p>
    <w:p w14:paraId="1124A174">
      <w:pPr>
        <w:pStyle w:val="19"/>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宋体" w:hAnsi="宋体" w:eastAsia="宋体" w:cs="宋体"/>
          <w:b/>
        </w:rPr>
      </w:pPr>
      <w:r>
        <w:rPr>
          <w:rFonts w:hint="eastAsia" w:ascii="宋体" w:hAnsi="宋体" w:eastAsia="宋体" w:cs="宋体"/>
          <w:b/>
        </w:rPr>
        <w:t>24.</w:t>
      </w:r>
      <w:r>
        <w:rPr>
          <w:rFonts w:hint="eastAsia" w:ascii="宋体" w:hAnsi="宋体" w:eastAsia="宋体" w:cs="宋体"/>
        </w:rPr>
        <w:t>合同主要条款详见第五部分拟签订的合同文本。</w:t>
      </w:r>
    </w:p>
    <w:p w14:paraId="1AC1679C">
      <w:pPr>
        <w:pStyle w:val="19"/>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宋体" w:hAnsi="宋体" w:eastAsia="宋体" w:cs="宋体"/>
          <w:b/>
        </w:rPr>
      </w:pPr>
      <w:r>
        <w:rPr>
          <w:rFonts w:hint="eastAsia" w:ascii="宋体" w:hAnsi="宋体" w:eastAsia="宋体" w:cs="宋体"/>
          <w:b/>
        </w:rPr>
        <w:t>25.合同的签订</w:t>
      </w:r>
    </w:p>
    <w:p w14:paraId="3BC952A2">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采购人与中标人应当在中标通知书发出之日起三十日内，按照招标文件确定的事项签订政府采购合同，并在合同签订之日起2个工作日内依法发布合同公告。</w:t>
      </w:r>
    </w:p>
    <w:p w14:paraId="4CC33FEA">
      <w:pPr>
        <w:pStyle w:val="168"/>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宋体" w:hAnsi="宋体" w:eastAsia="宋体" w:cs="宋体"/>
          <w:kern w:val="0"/>
          <w:lang w:val="zh-CN"/>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5E32EA89">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宋体" w:hAnsi="宋体" w:eastAsia="宋体" w:cs="宋体"/>
          <w:kern w:val="0"/>
        </w:rPr>
      </w:pPr>
      <w:r>
        <w:rPr>
          <w:rFonts w:hint="eastAsia" w:ascii="宋体" w:hAnsi="宋体" w:eastAsia="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5FE8ED5B">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25.4如签订合同并生效后，供应商无故拒绝或延期，除按照合同条款处理外，将上报政府采购监管部门予以处理。</w:t>
      </w:r>
    </w:p>
    <w:p w14:paraId="01D8211B">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25.5中标供应商拒绝与采购人签订合同的，采购人应当重新开展政府采购活动。</w:t>
      </w:r>
    </w:p>
    <w:p w14:paraId="789FCFBF">
      <w:pPr>
        <w:pStyle w:val="168"/>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25.6采购合同由采购人与中标供应商根据招标文件、投标文件等内容签订并公告。</w:t>
      </w:r>
    </w:p>
    <w:p w14:paraId="737BF6BD">
      <w:pPr>
        <w:pStyle w:val="19"/>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宋体" w:hAnsi="宋体" w:eastAsia="宋体" w:cs="宋体"/>
          <w:b/>
        </w:rPr>
      </w:pPr>
      <w:r>
        <w:rPr>
          <w:rFonts w:hint="eastAsia" w:ascii="宋体" w:hAnsi="宋体" w:eastAsia="宋体" w:cs="宋体"/>
          <w:b/>
        </w:rPr>
        <w:t>26.履约保证金</w:t>
      </w:r>
    </w:p>
    <w:p w14:paraId="71E3D159">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宋体" w:hAnsi="宋体" w:eastAsia="宋体" w:cs="宋体"/>
          <w:b/>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w:t>
      </w:r>
      <w:r>
        <w:rPr>
          <w:rFonts w:hint="eastAsia" w:ascii="宋体" w:hAnsi="宋体" w:eastAsia="宋体" w:cs="宋体"/>
          <w:sz w:val="24"/>
          <w:highlight w:val="none"/>
        </w:rPr>
        <w:t>额</w:t>
      </w:r>
      <w:r>
        <w:rPr>
          <w:rFonts w:hint="eastAsia" w:ascii="宋体" w:hAnsi="宋体" w:eastAsia="宋体" w:cs="宋体"/>
          <w:kern w:val="0"/>
          <w:sz w:val="24"/>
        </w:rPr>
        <w:t>的</w:t>
      </w:r>
      <w:r>
        <w:rPr>
          <w:rFonts w:hint="eastAsia" w:ascii="宋体" w:hAnsi="宋体" w:eastAsia="宋体" w:cs="宋体"/>
          <w:kern w:val="0"/>
          <w:sz w:val="24"/>
          <w:lang w:val="en-US" w:eastAsia="zh-CN"/>
        </w:rPr>
        <w:t>1</w:t>
      </w:r>
      <w:r>
        <w:rPr>
          <w:rFonts w:hint="eastAsia" w:ascii="宋体" w:hAnsi="宋体" w:eastAsia="宋体" w:cs="宋体"/>
          <w:kern w:val="0"/>
          <w:sz w:val="24"/>
        </w:rPr>
        <w:t>%。</w:t>
      </w:r>
      <w:r>
        <w:rPr>
          <w:rFonts w:hint="eastAsia" w:ascii="宋体" w:hAnsi="宋体" w:eastAsia="宋体" w:cs="宋体"/>
          <w:sz w:val="24"/>
          <w:highlight w:val="none"/>
        </w:rPr>
        <w:t>鼓</w:t>
      </w:r>
      <w:r>
        <w:rPr>
          <w:rFonts w:hint="eastAsia" w:ascii="宋体" w:hAnsi="宋体" w:eastAsia="宋体" w:cs="宋体"/>
          <w:sz w:val="24"/>
        </w:rPr>
        <w:t>励和支持供应商以银行、保险公司出具的保函形式提供履约保证金。</w:t>
      </w:r>
      <w:r>
        <w:rPr>
          <w:rFonts w:hint="eastAsia" w:ascii="宋体" w:hAnsi="宋体" w:eastAsia="宋体" w:cs="宋体"/>
          <w:b/>
          <w:sz w:val="24"/>
        </w:rPr>
        <w:t>采购人不得拒收履约保函。</w:t>
      </w:r>
    </w:p>
    <w:p w14:paraId="6E9B143F">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宋体" w:hAnsi="宋体" w:eastAsia="宋体" w:cs="宋体"/>
          <w:b/>
          <w:sz w:val="32"/>
        </w:rPr>
      </w:pPr>
      <w:r>
        <w:rPr>
          <w:rFonts w:hint="eastAsia" w:ascii="宋体" w:hAnsi="宋体" w:eastAsia="宋体" w:cs="宋体"/>
          <w:kern w:val="0"/>
          <w:sz w:val="24"/>
        </w:rPr>
        <w:t>供应商可登录政府采购云平台-【金融服务】—【我的项目】—【已备案合同】以保函形式提供。政府采购云平台金融专线400-903-9583。</w:t>
      </w:r>
    </w:p>
    <w:p w14:paraId="6E2CDFE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宋体" w:hAnsi="宋体" w:eastAsia="宋体" w:cs="宋体"/>
          <w:b/>
          <w:sz w:val="24"/>
        </w:rPr>
      </w:pPr>
      <w:r>
        <w:rPr>
          <w:rFonts w:hint="eastAsia" w:ascii="宋体" w:hAnsi="宋体" w:eastAsia="宋体" w:cs="宋体"/>
          <w:b/>
          <w:sz w:val="28"/>
          <w:szCs w:val="22"/>
        </w:rPr>
        <w:t>八、电子交易活动的中止</w:t>
      </w:r>
    </w:p>
    <w:p w14:paraId="408DED29">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宋体" w:hAnsi="宋体" w:eastAsia="宋体" w:cs="宋体"/>
        </w:rPr>
      </w:pPr>
      <w:r>
        <w:rPr>
          <w:rFonts w:hint="eastAsia" w:ascii="宋体" w:hAnsi="宋体" w:eastAsia="宋体" w:cs="宋体"/>
          <w:b/>
          <w:bCs/>
        </w:rPr>
        <w:t>27.</w:t>
      </w:r>
      <w:r>
        <w:rPr>
          <w:rFonts w:hint="eastAsia" w:ascii="宋体" w:hAnsi="宋体" w:eastAsia="宋体" w:cs="宋体"/>
          <w:b/>
          <w:szCs w:val="24"/>
        </w:rPr>
        <w:t>电子交易活动的中止。</w:t>
      </w:r>
      <w:r>
        <w:rPr>
          <w:rFonts w:hint="eastAsia" w:ascii="宋体" w:hAnsi="宋体" w:eastAsia="宋体" w:cs="宋体"/>
        </w:rPr>
        <w:t>采购过程中出现以下情形，导致电子交易平台无法正常运行，或者无法保证电子交易的公平、公正和安全时，采购代理机构可中止电子交易活动：</w:t>
      </w:r>
    </w:p>
    <w:p w14:paraId="1965807F">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27.1电子交易平台发生故障而无法登录访问的；</w:t>
      </w:r>
    </w:p>
    <w:p w14:paraId="48A40BF7">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27.2电子交易平台应用或数据库出现错误，不能进行正常操作的；</w:t>
      </w:r>
    </w:p>
    <w:p w14:paraId="5E45324B">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27.3电子交易平台发现严重安全漏洞，有潜在泄密危险的；</w:t>
      </w:r>
    </w:p>
    <w:p w14:paraId="04F03D7E">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27.4病毒发作导致不能进行正常操作的；</w:t>
      </w:r>
    </w:p>
    <w:p w14:paraId="3CEA1A7F">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宋体" w:hAnsi="宋体" w:eastAsia="宋体" w:cs="宋体"/>
        </w:rPr>
      </w:pPr>
      <w:r>
        <w:rPr>
          <w:rFonts w:hint="eastAsia" w:ascii="宋体" w:hAnsi="宋体" w:eastAsia="宋体" w:cs="宋体"/>
        </w:rPr>
        <w:t>27.5其他无法保证电子交易的公平、公正和安全的情况。</w:t>
      </w:r>
    </w:p>
    <w:p w14:paraId="71DC83F5">
      <w:pPr>
        <w:pStyle w:val="168"/>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宋体" w:hAnsi="宋体" w:eastAsia="宋体" w:cs="宋体"/>
        </w:rPr>
      </w:pPr>
      <w:r>
        <w:rPr>
          <w:rFonts w:hint="eastAsia" w:ascii="宋体" w:hAnsi="宋体" w:eastAsia="宋体" w:cs="宋体"/>
          <w:b/>
          <w:bCs/>
        </w:rPr>
        <w:t>28.</w:t>
      </w:r>
      <w:r>
        <w:rPr>
          <w:rFonts w:hint="eastAsia" w:ascii="宋体" w:hAnsi="宋体" w:eastAsia="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B0A0BCB">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宋体" w:hAnsi="宋体" w:eastAsia="宋体" w:cs="宋体"/>
          <w:b/>
          <w:sz w:val="28"/>
          <w:szCs w:val="22"/>
        </w:rPr>
      </w:pPr>
      <w:r>
        <w:rPr>
          <w:rFonts w:hint="eastAsia" w:ascii="宋体" w:hAnsi="宋体" w:eastAsia="宋体" w:cs="宋体"/>
          <w:b/>
          <w:sz w:val="28"/>
          <w:szCs w:val="22"/>
        </w:rPr>
        <w:t>九、验收</w:t>
      </w:r>
    </w:p>
    <w:p w14:paraId="7272E958">
      <w:pPr>
        <w:pStyle w:val="19"/>
        <w:keepNext w:val="0"/>
        <w:keepLines w:val="0"/>
        <w:pageBreakBefore w:val="0"/>
        <w:kinsoku/>
        <w:wordWrap/>
        <w:overflowPunct/>
        <w:topLinePunct w:val="0"/>
        <w:bidi w:val="0"/>
        <w:spacing w:line="420" w:lineRule="exact"/>
        <w:ind w:left="0" w:leftChars="0" w:firstLine="0" w:firstLineChars="0"/>
        <w:textAlignment w:val="auto"/>
        <w:rPr>
          <w:rFonts w:hint="eastAsia" w:ascii="宋体" w:hAnsi="宋体" w:eastAsia="宋体" w:cs="宋体"/>
          <w:b/>
        </w:rPr>
      </w:pPr>
      <w:r>
        <w:rPr>
          <w:rFonts w:hint="eastAsia" w:ascii="宋体" w:hAnsi="宋体" w:eastAsia="宋体" w:cs="宋体"/>
          <w:b/>
        </w:rPr>
        <w:t>29.验收</w:t>
      </w:r>
    </w:p>
    <w:p w14:paraId="08E202D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kern w:val="0"/>
          <w:sz w:val="24"/>
        </w:rPr>
      </w:pPr>
      <w:r>
        <w:rPr>
          <w:rFonts w:hint="eastAsia" w:ascii="宋体" w:hAnsi="宋体" w:eastAsia="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56CF0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kern w:val="0"/>
          <w:sz w:val="24"/>
        </w:rPr>
      </w:pPr>
      <w:r>
        <w:rPr>
          <w:rFonts w:hint="eastAsia" w:ascii="宋体" w:hAnsi="宋体" w:eastAsia="宋体" w:cs="宋体"/>
          <w:kern w:val="0"/>
          <w:sz w:val="24"/>
        </w:rPr>
        <w:t>29.2采购人可以邀请参加本项目的其他投标人或者第三方机构参与验收。参与验收的投标人或者第三方机构的意见作为验收书的参考资料一并存档。</w:t>
      </w:r>
    </w:p>
    <w:p w14:paraId="7885E2C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kern w:val="0"/>
          <w:sz w:val="24"/>
        </w:rPr>
      </w:pPr>
      <w:r>
        <w:rPr>
          <w:rFonts w:hint="eastAsia" w:ascii="宋体" w:hAnsi="宋体" w:eastAsia="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FC89F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kern w:val="0"/>
          <w:sz w:val="24"/>
        </w:rPr>
      </w:pPr>
      <w:r>
        <w:rPr>
          <w:rFonts w:hint="eastAsia" w:ascii="宋体" w:hAnsi="宋体" w:eastAsia="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B9FABB">
      <w:pPr>
        <w:pStyle w:val="2"/>
        <w:rPr>
          <w:rFonts w:hint="eastAsia" w:ascii="宋体" w:hAnsi="宋体" w:eastAsia="宋体" w:cs="宋体"/>
          <w:kern w:val="0"/>
          <w:sz w:val="24"/>
        </w:rPr>
      </w:pPr>
    </w:p>
    <w:p w14:paraId="3AF8C0D5">
      <w:pPr>
        <w:pStyle w:val="3"/>
        <w:rPr>
          <w:rFonts w:hint="eastAsia" w:ascii="宋体" w:hAnsi="宋体" w:eastAsia="宋体" w:cs="宋体"/>
          <w:kern w:val="0"/>
          <w:sz w:val="24"/>
        </w:rPr>
      </w:pPr>
    </w:p>
    <w:p w14:paraId="6C3055CC">
      <w:pPr>
        <w:pStyle w:val="4"/>
        <w:rPr>
          <w:rFonts w:hint="eastAsia" w:ascii="宋体" w:hAnsi="宋体" w:eastAsia="宋体" w:cs="宋体"/>
          <w:kern w:val="0"/>
          <w:sz w:val="24"/>
        </w:rPr>
      </w:pPr>
    </w:p>
    <w:p w14:paraId="69ADFC7B">
      <w:pPr>
        <w:rPr>
          <w:rFonts w:hint="eastAsia" w:ascii="宋体" w:hAnsi="宋体" w:eastAsia="宋体" w:cs="宋体"/>
          <w:kern w:val="0"/>
          <w:sz w:val="24"/>
        </w:rPr>
      </w:pPr>
    </w:p>
    <w:p w14:paraId="57A5A53E">
      <w:pPr>
        <w:pStyle w:val="2"/>
        <w:rPr>
          <w:rFonts w:hint="eastAsia" w:ascii="宋体" w:hAnsi="宋体" w:eastAsia="宋体" w:cs="宋体"/>
          <w:kern w:val="0"/>
          <w:sz w:val="24"/>
        </w:rPr>
      </w:pPr>
    </w:p>
    <w:p w14:paraId="45560909">
      <w:pPr>
        <w:pStyle w:val="3"/>
        <w:rPr>
          <w:rFonts w:hint="eastAsia" w:ascii="宋体" w:hAnsi="宋体" w:eastAsia="宋体" w:cs="宋体"/>
          <w:kern w:val="0"/>
          <w:sz w:val="24"/>
        </w:rPr>
      </w:pPr>
    </w:p>
    <w:p w14:paraId="0EF62D78">
      <w:pPr>
        <w:pStyle w:val="4"/>
        <w:rPr>
          <w:rFonts w:hint="eastAsia" w:ascii="宋体" w:hAnsi="宋体" w:eastAsia="宋体" w:cs="宋体"/>
          <w:kern w:val="0"/>
          <w:sz w:val="24"/>
        </w:rPr>
      </w:pPr>
    </w:p>
    <w:p w14:paraId="291B448A">
      <w:pPr>
        <w:rPr>
          <w:rFonts w:hint="eastAsia" w:ascii="宋体" w:hAnsi="宋体" w:eastAsia="宋体" w:cs="宋体"/>
          <w:kern w:val="0"/>
          <w:sz w:val="24"/>
        </w:rPr>
      </w:pPr>
    </w:p>
    <w:p w14:paraId="32109CEE">
      <w:pPr>
        <w:pStyle w:val="2"/>
        <w:rPr>
          <w:rFonts w:hint="eastAsia" w:ascii="宋体" w:hAnsi="宋体" w:eastAsia="宋体" w:cs="宋体"/>
          <w:kern w:val="0"/>
          <w:sz w:val="24"/>
        </w:rPr>
      </w:pPr>
    </w:p>
    <w:p w14:paraId="277AE832">
      <w:pPr>
        <w:pStyle w:val="3"/>
        <w:rPr>
          <w:rFonts w:hint="eastAsia" w:ascii="宋体" w:hAnsi="宋体" w:eastAsia="宋体" w:cs="宋体"/>
          <w:kern w:val="0"/>
          <w:sz w:val="24"/>
        </w:rPr>
      </w:pPr>
    </w:p>
    <w:p w14:paraId="29203D01">
      <w:pPr>
        <w:pStyle w:val="4"/>
        <w:rPr>
          <w:rFonts w:hint="eastAsia" w:ascii="宋体" w:hAnsi="宋体" w:eastAsia="宋体" w:cs="宋体"/>
          <w:kern w:val="0"/>
          <w:sz w:val="24"/>
        </w:rPr>
      </w:pPr>
    </w:p>
    <w:p w14:paraId="20B017EC">
      <w:pPr>
        <w:rPr>
          <w:rFonts w:hint="eastAsia" w:ascii="宋体" w:hAnsi="宋体" w:eastAsia="宋体" w:cs="宋体"/>
          <w:kern w:val="0"/>
          <w:sz w:val="24"/>
        </w:rPr>
      </w:pPr>
    </w:p>
    <w:p w14:paraId="0CB5E193">
      <w:pPr>
        <w:pStyle w:val="2"/>
        <w:rPr>
          <w:rFonts w:hint="eastAsia" w:ascii="宋体" w:hAnsi="宋体" w:eastAsia="宋体" w:cs="宋体"/>
          <w:kern w:val="0"/>
          <w:sz w:val="24"/>
        </w:rPr>
      </w:pPr>
    </w:p>
    <w:p w14:paraId="02C388C1">
      <w:pPr>
        <w:pStyle w:val="3"/>
        <w:rPr>
          <w:rFonts w:hint="eastAsia" w:ascii="宋体" w:hAnsi="宋体" w:eastAsia="宋体" w:cs="宋体"/>
          <w:kern w:val="0"/>
          <w:sz w:val="24"/>
        </w:rPr>
      </w:pPr>
    </w:p>
    <w:p w14:paraId="5DD42352">
      <w:pPr>
        <w:pStyle w:val="4"/>
        <w:rPr>
          <w:rFonts w:hint="eastAsia" w:ascii="宋体" w:hAnsi="宋体" w:eastAsia="宋体" w:cs="宋体"/>
          <w:kern w:val="0"/>
          <w:sz w:val="24"/>
        </w:rPr>
      </w:pPr>
    </w:p>
    <w:p w14:paraId="389AA886">
      <w:pPr>
        <w:rPr>
          <w:rFonts w:hint="eastAsia" w:ascii="宋体" w:hAnsi="宋体" w:eastAsia="宋体" w:cs="宋体"/>
          <w:kern w:val="0"/>
          <w:sz w:val="24"/>
        </w:rPr>
      </w:pPr>
    </w:p>
    <w:p w14:paraId="04082583">
      <w:pPr>
        <w:pStyle w:val="2"/>
        <w:rPr>
          <w:rFonts w:hint="eastAsia" w:ascii="宋体" w:hAnsi="宋体" w:eastAsia="宋体" w:cs="宋体"/>
          <w:kern w:val="0"/>
          <w:sz w:val="24"/>
        </w:rPr>
      </w:pPr>
    </w:p>
    <w:p w14:paraId="0FEE66BB">
      <w:pPr>
        <w:pStyle w:val="3"/>
        <w:rPr>
          <w:rFonts w:hint="eastAsia" w:ascii="宋体" w:hAnsi="宋体" w:eastAsia="宋体" w:cs="宋体"/>
          <w:kern w:val="0"/>
          <w:sz w:val="24"/>
        </w:rPr>
      </w:pPr>
    </w:p>
    <w:p w14:paraId="73184AC9">
      <w:pPr>
        <w:pStyle w:val="4"/>
        <w:rPr>
          <w:rFonts w:hint="eastAsia" w:ascii="宋体" w:hAnsi="宋体" w:eastAsia="宋体" w:cs="宋体"/>
          <w:kern w:val="0"/>
          <w:sz w:val="24"/>
        </w:rPr>
      </w:pPr>
    </w:p>
    <w:p w14:paraId="74C4AFE4">
      <w:pPr>
        <w:rPr>
          <w:rFonts w:hint="eastAsia" w:ascii="宋体" w:hAnsi="宋体" w:eastAsia="宋体" w:cs="宋体"/>
          <w:kern w:val="0"/>
          <w:sz w:val="24"/>
        </w:rPr>
      </w:pPr>
    </w:p>
    <w:p w14:paraId="2394304B">
      <w:pPr>
        <w:pStyle w:val="2"/>
        <w:rPr>
          <w:rFonts w:hint="eastAsia" w:ascii="宋体" w:hAnsi="宋体" w:eastAsia="宋体" w:cs="宋体"/>
          <w:kern w:val="0"/>
          <w:sz w:val="24"/>
        </w:rPr>
      </w:pPr>
    </w:p>
    <w:p w14:paraId="31BD65E0">
      <w:pPr>
        <w:pStyle w:val="3"/>
        <w:rPr>
          <w:rFonts w:hint="eastAsia" w:ascii="宋体" w:hAnsi="宋体" w:eastAsia="宋体" w:cs="宋体"/>
          <w:kern w:val="0"/>
          <w:sz w:val="24"/>
        </w:rPr>
      </w:pPr>
    </w:p>
    <w:p w14:paraId="1B945040">
      <w:pPr>
        <w:pStyle w:val="4"/>
        <w:rPr>
          <w:rFonts w:hint="eastAsia" w:ascii="宋体" w:hAnsi="宋体" w:eastAsia="宋体" w:cs="宋体"/>
          <w:kern w:val="0"/>
          <w:sz w:val="24"/>
        </w:rPr>
      </w:pPr>
    </w:p>
    <w:p w14:paraId="53462BDF">
      <w:pPr>
        <w:rPr>
          <w:rFonts w:hint="eastAsia" w:ascii="宋体" w:hAnsi="宋体" w:eastAsia="宋体" w:cs="宋体"/>
          <w:kern w:val="0"/>
          <w:sz w:val="24"/>
        </w:rPr>
      </w:pPr>
    </w:p>
    <w:p w14:paraId="59CC6B2D">
      <w:pPr>
        <w:pStyle w:val="2"/>
        <w:rPr>
          <w:rFonts w:hint="eastAsia" w:ascii="宋体" w:hAnsi="宋体" w:eastAsia="宋体" w:cs="宋体"/>
          <w:kern w:val="0"/>
          <w:sz w:val="24"/>
        </w:rPr>
      </w:pPr>
    </w:p>
    <w:p w14:paraId="15EC27DB">
      <w:pPr>
        <w:pStyle w:val="3"/>
        <w:rPr>
          <w:rFonts w:hint="eastAsia" w:ascii="宋体" w:hAnsi="宋体" w:eastAsia="宋体" w:cs="宋体"/>
          <w:kern w:val="0"/>
          <w:sz w:val="24"/>
        </w:rPr>
      </w:pPr>
    </w:p>
    <w:p w14:paraId="72B4EC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56D3E1E2">
      <w:pPr>
        <w:rPr>
          <w:rFonts w:hint="eastAsia" w:ascii="宋体" w:hAnsi="宋体" w:eastAsia="宋体" w:cs="宋体"/>
          <w:highlight w:val="none"/>
        </w:rPr>
      </w:pPr>
    </w:p>
    <w:bookmarkEnd w:id="11"/>
    <w:p w14:paraId="747FCE70">
      <w:pPr>
        <w:keepNext w:val="0"/>
        <w:keepLines w:val="0"/>
        <w:pageBreakBefore w:val="0"/>
        <w:widowControl/>
        <w:kinsoku/>
        <w:wordWrap/>
        <w:overflowPunct/>
        <w:topLinePunct w:val="0"/>
        <w:autoSpaceDE w:val="0"/>
        <w:autoSpaceDN w:val="0"/>
        <w:bidi w:val="0"/>
        <w:adjustRightInd w:val="0"/>
        <w:snapToGrid/>
        <w:spacing w:line="288" w:lineRule="auto"/>
        <w:ind w:firstLine="482" w:firstLineChars="200"/>
        <w:textAlignment w:val="auto"/>
        <w:rPr>
          <w:rFonts w:hint="eastAsia" w:ascii="宋体" w:hAnsi="宋体" w:eastAsia="宋体" w:cs="宋体"/>
          <w:b/>
          <w:bCs w:val="0"/>
          <w:color w:val="auto"/>
          <w:sz w:val="24"/>
          <w:szCs w:val="24"/>
          <w:highlight w:val="none"/>
          <w:shd w:val="clear" w:color="auto" w:fill="auto"/>
        </w:rPr>
      </w:pPr>
      <w:bookmarkStart w:id="12" w:name="_Hlt68073093"/>
      <w:bookmarkEnd w:id="12"/>
      <w:bookmarkStart w:id="13" w:name="_Hlt74729768"/>
      <w:bookmarkEnd w:id="13"/>
      <w:bookmarkStart w:id="14" w:name="_Hlt68072998"/>
      <w:bookmarkEnd w:id="14"/>
      <w:bookmarkStart w:id="15" w:name="_Hlt75236011"/>
      <w:bookmarkEnd w:id="15"/>
      <w:bookmarkStart w:id="16" w:name="_Hlt74730295"/>
      <w:bookmarkEnd w:id="16"/>
      <w:bookmarkStart w:id="17" w:name="_Hlt75236290"/>
      <w:bookmarkEnd w:id="17"/>
      <w:bookmarkStart w:id="18" w:name="_Hlt74714665"/>
      <w:bookmarkEnd w:id="18"/>
      <w:bookmarkStart w:id="19" w:name="_Hlt68057669"/>
      <w:bookmarkEnd w:id="19"/>
      <w:bookmarkStart w:id="20" w:name="_Hlt74707468"/>
      <w:bookmarkEnd w:id="20"/>
      <w:bookmarkStart w:id="21" w:name="_Hlt75236101"/>
      <w:bookmarkEnd w:id="21"/>
      <w:bookmarkStart w:id="22" w:name="_Hlt68403820"/>
      <w:bookmarkEnd w:id="22"/>
      <w:bookmarkStart w:id="23" w:name="_Hlt68072990"/>
      <w:bookmarkEnd w:id="23"/>
      <w:r>
        <w:rPr>
          <w:rFonts w:hint="eastAsia" w:ascii="宋体" w:hAnsi="宋体" w:eastAsia="宋体" w:cs="宋体"/>
          <w:b/>
          <w:bCs w:val="0"/>
          <w:color w:val="auto"/>
          <w:sz w:val="24"/>
          <w:szCs w:val="24"/>
          <w:highlight w:val="none"/>
          <w:shd w:val="clear" w:color="auto" w:fill="auto"/>
          <w:lang w:val="en-US" w:eastAsia="zh-CN"/>
        </w:rPr>
        <w:t>一、</w:t>
      </w:r>
      <w:r>
        <w:rPr>
          <w:rFonts w:hint="eastAsia" w:ascii="宋体" w:hAnsi="宋体" w:eastAsia="宋体" w:cs="宋体"/>
          <w:b/>
          <w:bCs w:val="0"/>
          <w:color w:val="auto"/>
          <w:sz w:val="24"/>
          <w:szCs w:val="24"/>
          <w:highlight w:val="none"/>
          <w:shd w:val="clear" w:color="auto" w:fill="auto"/>
        </w:rPr>
        <w:t>承包范围及内容</w:t>
      </w:r>
    </w:p>
    <w:p w14:paraId="2B5AFC71">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lang w:val="en-US" w:eastAsia="zh-CN"/>
        </w:rPr>
        <w:t>诸暨市“五好两宜”和美乡村试点</w:t>
      </w:r>
      <w:r>
        <w:rPr>
          <w:rFonts w:hint="eastAsia" w:ascii="宋体" w:hAnsi="宋体" w:cs="宋体"/>
          <w:bCs/>
          <w:color w:val="auto"/>
          <w:sz w:val="24"/>
          <w:szCs w:val="24"/>
          <w:highlight w:val="none"/>
          <w:lang w:val="en-US" w:eastAsia="zh-CN"/>
        </w:rPr>
        <w:t>试验</w:t>
      </w:r>
      <w:r>
        <w:rPr>
          <w:rFonts w:hint="eastAsia" w:ascii="宋体" w:hAnsi="宋体" w:eastAsia="宋体" w:cs="宋体"/>
          <w:bCs/>
          <w:color w:val="auto"/>
          <w:sz w:val="24"/>
          <w:szCs w:val="24"/>
          <w:highlight w:val="none"/>
          <w:lang w:val="en-US" w:eastAsia="zh-CN"/>
        </w:rPr>
        <w:t>一一双金线道路两侧绿植提升采购</w:t>
      </w:r>
      <w:r>
        <w:rPr>
          <w:rFonts w:hint="eastAsia" w:ascii="宋体" w:hAnsi="宋体" w:eastAsia="宋体" w:cs="宋体"/>
          <w:bCs/>
          <w:color w:val="auto"/>
          <w:sz w:val="24"/>
          <w:szCs w:val="24"/>
          <w:highlight w:val="none"/>
          <w:shd w:val="clear" w:color="auto" w:fill="auto"/>
        </w:rPr>
        <w:t>，主要服务内容包含</w:t>
      </w:r>
      <w:r>
        <w:rPr>
          <w:rFonts w:hint="eastAsia" w:ascii="宋体" w:hAnsi="宋体" w:eastAsia="宋体" w:cs="宋体"/>
          <w:bCs/>
          <w:color w:val="auto"/>
          <w:sz w:val="24"/>
          <w:szCs w:val="24"/>
          <w:highlight w:val="none"/>
          <w:lang w:val="en-US" w:eastAsia="zh-CN"/>
        </w:rPr>
        <w:t>从洋塘岭一金沙村一共10公里</w:t>
      </w:r>
      <w:r>
        <w:rPr>
          <w:rFonts w:hint="eastAsia" w:ascii="宋体" w:hAnsi="宋体" w:eastAsia="宋体" w:cs="宋体"/>
          <w:bCs/>
          <w:color w:val="auto"/>
          <w:sz w:val="24"/>
          <w:szCs w:val="24"/>
          <w:highlight w:val="none"/>
          <w:shd w:val="clear" w:color="auto" w:fill="auto"/>
        </w:rPr>
        <w:t>全部绿地养护内容</w:t>
      </w:r>
      <w:r>
        <w:rPr>
          <w:rFonts w:hint="eastAsia" w:ascii="宋体" w:hAnsi="宋体" w:eastAsia="宋体" w:cs="宋体"/>
          <w:bCs/>
          <w:color w:val="auto"/>
          <w:sz w:val="24"/>
          <w:szCs w:val="24"/>
          <w:highlight w:val="none"/>
          <w:shd w:val="clear" w:color="auto" w:fill="auto"/>
        </w:rPr>
        <w:t>，包括养护期内修剪、施肥、病虫害防治、</w:t>
      </w:r>
      <w:r>
        <w:rPr>
          <w:rFonts w:hint="eastAsia" w:ascii="宋体" w:hAnsi="宋体" w:eastAsia="宋体" w:cs="宋体"/>
          <w:bCs/>
          <w:color w:val="auto"/>
          <w:sz w:val="24"/>
          <w:szCs w:val="24"/>
          <w:highlight w:val="none"/>
          <w:shd w:val="clear" w:color="auto" w:fill="auto"/>
          <w:lang w:eastAsia="zh-CN"/>
        </w:rPr>
        <w:t>抗旱抗寒、</w:t>
      </w:r>
      <w:r>
        <w:rPr>
          <w:rFonts w:hint="eastAsia" w:ascii="宋体" w:hAnsi="宋体" w:eastAsia="宋体" w:cs="宋体"/>
          <w:bCs/>
          <w:color w:val="auto"/>
          <w:sz w:val="24"/>
          <w:szCs w:val="24"/>
          <w:highlight w:val="none"/>
          <w:shd w:val="clear" w:color="auto" w:fill="auto"/>
        </w:rPr>
        <w:t>支撑更换（包括现有树木支撑的整体更换）、现有植物的养护管理和园林建筑、小品等所有配套设施、附属物及绿化养护区的保洁和维护以及行道树抗台应急措施、事故应急处理等</w:t>
      </w:r>
      <w:r>
        <w:rPr>
          <w:rFonts w:hint="eastAsia" w:ascii="宋体" w:hAnsi="宋体" w:eastAsia="宋体" w:cs="宋体"/>
          <w:bCs/>
          <w:color w:val="auto"/>
          <w:sz w:val="24"/>
          <w:szCs w:val="24"/>
          <w:highlight w:val="none"/>
          <w:shd w:val="clear" w:color="auto" w:fill="auto"/>
        </w:rPr>
        <w:t>。</w:t>
      </w:r>
    </w:p>
    <w:p w14:paraId="295211AC">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注：本项目中所使用的一次性</w:t>
      </w:r>
      <w:r>
        <w:rPr>
          <w:rFonts w:hint="eastAsia" w:ascii="宋体" w:hAnsi="宋体" w:eastAsia="宋体" w:cs="宋体"/>
          <w:b/>
          <w:bCs w:val="0"/>
          <w:color w:val="auto"/>
          <w:sz w:val="24"/>
          <w:szCs w:val="24"/>
          <w:highlight w:val="none"/>
          <w:shd w:val="clear" w:color="auto" w:fill="auto"/>
          <w:lang w:eastAsia="zh-CN"/>
        </w:rPr>
        <w:t>垃圾</w:t>
      </w:r>
      <w:r>
        <w:rPr>
          <w:rFonts w:hint="eastAsia" w:ascii="宋体" w:hAnsi="宋体" w:eastAsia="宋体" w:cs="宋体"/>
          <w:b/>
          <w:bCs w:val="0"/>
          <w:color w:val="auto"/>
          <w:sz w:val="24"/>
          <w:szCs w:val="24"/>
          <w:highlight w:val="none"/>
          <w:shd w:val="clear" w:color="auto" w:fill="auto"/>
        </w:rPr>
        <w:t>清洁工具、养护工具、养护材料、肥料及养护设备等所有养护用具均由中标单位提供，并自主负责养护器具的维护和保养。</w:t>
      </w:r>
    </w:p>
    <w:p w14:paraId="46797EE5">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二</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lang w:val="en-US" w:eastAsia="zh-CN"/>
        </w:rPr>
        <w:t>服务</w:t>
      </w:r>
      <w:r>
        <w:rPr>
          <w:rFonts w:hint="eastAsia" w:ascii="宋体" w:hAnsi="宋体" w:eastAsia="宋体" w:cs="宋体"/>
          <w:b/>
          <w:bCs w:val="0"/>
          <w:color w:val="auto"/>
          <w:sz w:val="24"/>
          <w:szCs w:val="24"/>
          <w:highlight w:val="none"/>
          <w:shd w:val="clear" w:color="auto" w:fill="auto"/>
        </w:rPr>
        <w:t>期限</w:t>
      </w:r>
    </w:p>
    <w:p w14:paraId="55601580">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自</w:t>
      </w:r>
      <w:r>
        <w:rPr>
          <w:rFonts w:hint="eastAsia" w:ascii="宋体" w:hAnsi="宋体" w:eastAsia="宋体" w:cs="宋体"/>
          <w:bCs/>
          <w:color w:val="auto"/>
          <w:sz w:val="24"/>
          <w:szCs w:val="24"/>
          <w:highlight w:val="none"/>
          <w:shd w:val="clear" w:color="auto" w:fill="auto"/>
        </w:rPr>
        <w:t>合同</w:t>
      </w:r>
      <w:r>
        <w:rPr>
          <w:rFonts w:hint="eastAsia" w:ascii="宋体" w:hAnsi="宋体" w:eastAsia="宋体" w:cs="宋体"/>
          <w:bCs/>
          <w:color w:val="auto"/>
          <w:sz w:val="24"/>
          <w:szCs w:val="24"/>
          <w:highlight w:val="none"/>
          <w:shd w:val="clear" w:color="auto" w:fill="auto"/>
          <w:lang w:val="en-US" w:eastAsia="zh-CN"/>
        </w:rPr>
        <w:t>签订</w:t>
      </w:r>
      <w:r>
        <w:rPr>
          <w:rFonts w:hint="eastAsia" w:ascii="宋体" w:hAnsi="宋体" w:eastAsia="宋体" w:cs="宋体"/>
          <w:bCs/>
          <w:color w:val="auto"/>
          <w:sz w:val="24"/>
          <w:szCs w:val="24"/>
          <w:highlight w:val="none"/>
          <w:shd w:val="clear" w:color="auto" w:fill="auto"/>
        </w:rPr>
        <w:t>之日起</w:t>
      </w:r>
      <w:r>
        <w:rPr>
          <w:rFonts w:hint="eastAsia" w:ascii="宋体" w:hAnsi="宋体" w:eastAsia="宋体" w:cs="宋体"/>
          <w:bCs/>
          <w:color w:val="auto"/>
          <w:sz w:val="24"/>
          <w:szCs w:val="24"/>
          <w:highlight w:val="none"/>
          <w:shd w:val="clear" w:color="auto" w:fill="auto"/>
          <w:lang w:eastAsia="zh-CN"/>
        </w:rPr>
        <w:t>一</w:t>
      </w:r>
      <w:r>
        <w:rPr>
          <w:rFonts w:hint="eastAsia" w:ascii="宋体" w:hAnsi="宋体" w:eastAsia="宋体" w:cs="宋体"/>
          <w:bCs/>
          <w:color w:val="auto"/>
          <w:sz w:val="24"/>
          <w:szCs w:val="24"/>
          <w:highlight w:val="none"/>
          <w:shd w:val="clear" w:color="auto" w:fill="auto"/>
        </w:rPr>
        <w:t>年</w:t>
      </w:r>
      <w:r>
        <w:rPr>
          <w:rFonts w:hint="eastAsia" w:ascii="宋体" w:hAnsi="宋体" w:eastAsia="宋体" w:cs="宋体"/>
          <w:bCs/>
          <w:color w:val="auto"/>
          <w:sz w:val="24"/>
          <w:szCs w:val="24"/>
          <w:highlight w:val="none"/>
          <w:shd w:val="clear" w:color="auto" w:fill="auto"/>
          <w:lang w:eastAsia="zh-CN"/>
        </w:rPr>
        <w:t>。</w:t>
      </w:r>
    </w:p>
    <w:p w14:paraId="0478F9A3">
      <w:pPr>
        <w:keepNext w:val="0"/>
        <w:keepLines w:val="0"/>
        <w:pageBreakBefore w:val="0"/>
        <w:widowControl/>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lang w:val="en-US" w:eastAsia="zh-CN"/>
        </w:rPr>
      </w:pPr>
      <w:r>
        <w:rPr>
          <w:rFonts w:hint="eastAsia" w:ascii="宋体" w:hAnsi="宋体" w:eastAsia="宋体" w:cs="宋体"/>
          <w:b/>
          <w:bCs w:val="0"/>
          <w:color w:val="auto"/>
          <w:sz w:val="24"/>
          <w:szCs w:val="24"/>
          <w:highlight w:val="none"/>
          <w:shd w:val="clear" w:color="auto" w:fill="auto"/>
          <w:lang w:val="en-US" w:eastAsia="zh-CN"/>
        </w:rPr>
        <w:t>三、绿地养护管理要求</w:t>
      </w:r>
    </w:p>
    <w:p w14:paraId="1F605F01">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建立日常巡查制度，巡查人员对所管辖的绿地每天巡查一次，发现问题及时整改。建立养护管理工作</w:t>
      </w:r>
      <w:r>
        <w:rPr>
          <w:rFonts w:hint="eastAsia" w:ascii="宋体" w:hAnsi="宋体" w:eastAsia="宋体" w:cs="宋体"/>
          <w:bCs/>
          <w:color w:val="auto"/>
          <w:sz w:val="24"/>
          <w:szCs w:val="24"/>
          <w:highlight w:val="none"/>
          <w:shd w:val="clear" w:color="auto" w:fill="auto"/>
          <w:lang w:val="en-US" w:eastAsia="zh-CN"/>
        </w:rPr>
        <w:t>台账</w:t>
      </w:r>
      <w:r>
        <w:rPr>
          <w:rFonts w:hint="eastAsia" w:ascii="宋体" w:hAnsi="宋体" w:eastAsia="宋体" w:cs="宋体"/>
          <w:bCs/>
          <w:color w:val="auto"/>
          <w:sz w:val="24"/>
          <w:szCs w:val="24"/>
          <w:highlight w:val="none"/>
          <w:shd w:val="clear" w:color="auto" w:fill="auto"/>
        </w:rPr>
        <w:t>，做好养护工作日报、月报、季报、年报，健全养护档案制度。</w:t>
      </w:r>
    </w:p>
    <w:p w14:paraId="0067084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rPr>
        <w:t>常备应急工作组，对责任区域内因交通事故或意外倒伏的乔灌木应急处置。</w:t>
      </w:r>
      <w:r>
        <w:rPr>
          <w:rFonts w:hint="eastAsia" w:ascii="宋体" w:hAnsi="宋体" w:eastAsia="宋体" w:cs="宋体"/>
          <w:bCs/>
          <w:color w:val="auto"/>
          <w:sz w:val="24"/>
          <w:szCs w:val="24"/>
          <w:highlight w:val="none"/>
          <w:shd w:val="clear" w:color="auto" w:fill="auto"/>
          <w:lang w:eastAsia="zh-CN"/>
        </w:rPr>
        <w:t>在接到采购单位通知半小时内不能赶到现场开始应急处理的，每次直接扣除当季养护费</w:t>
      </w:r>
      <w:r>
        <w:rPr>
          <w:rFonts w:hint="eastAsia" w:ascii="宋体" w:hAnsi="宋体" w:eastAsia="宋体" w:cs="宋体"/>
          <w:bCs/>
          <w:color w:val="auto"/>
          <w:sz w:val="24"/>
          <w:szCs w:val="24"/>
          <w:highlight w:val="none"/>
          <w:shd w:val="clear" w:color="auto" w:fill="auto"/>
          <w:lang w:val="en-US" w:eastAsia="zh-CN"/>
        </w:rPr>
        <w:t>5000元。连续2次或累计3次发生，采购单位有权直接终止合同并扣除履约保证金。</w:t>
      </w:r>
    </w:p>
    <w:p w14:paraId="50373892">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要求绿地养护质量须达到以下标准：</w:t>
      </w:r>
    </w:p>
    <w:p w14:paraId="5671C64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rPr>
        <w:t>乔灌木的修剪按养护技术规程进行操作,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w:t>
      </w:r>
      <w:r>
        <w:rPr>
          <w:rFonts w:hint="eastAsia" w:ascii="宋体" w:hAnsi="宋体" w:eastAsia="宋体" w:cs="宋体"/>
          <w:bCs/>
          <w:color w:val="auto"/>
          <w:sz w:val="24"/>
          <w:szCs w:val="24"/>
          <w:highlight w:val="none"/>
          <w:shd w:val="clear" w:color="auto" w:fill="auto"/>
          <w:lang w:eastAsia="zh-CN"/>
        </w:rPr>
        <w:t>。</w:t>
      </w:r>
    </w:p>
    <w:p w14:paraId="22DA145D">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lang w:val="en-US" w:eastAsia="zh-CN"/>
        </w:rPr>
        <w:t>2）</w:t>
      </w:r>
      <w:r>
        <w:rPr>
          <w:rFonts w:hint="eastAsia" w:ascii="宋体" w:hAnsi="宋体" w:eastAsia="宋体" w:cs="宋体"/>
          <w:bCs/>
          <w:color w:val="auto"/>
          <w:sz w:val="24"/>
          <w:szCs w:val="24"/>
          <w:highlight w:val="none"/>
          <w:shd w:val="clear" w:color="auto" w:fill="auto"/>
        </w:rPr>
        <w:t>绿地内各类地被植物覆盖完好，覆盖率达到100%以上。地被植物与乔、灌木的界线清晰，线条流畅。</w:t>
      </w:r>
    </w:p>
    <w:p w14:paraId="1AF4710F">
      <w:pPr>
        <w:keepNext w:val="0"/>
        <w:keepLines w:val="0"/>
        <w:pageBreakBefore w:val="0"/>
        <w:tabs>
          <w:tab w:val="left" w:pos="735"/>
        </w:tabs>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rPr>
        <w:t>草坪随时修剪，草坪草高度不超过8cm，树木周围和草坪边缘应及时切边。草坪的纯洁度在98%以上，无空秃、黄化现象。已发生病害的常绿草坪两天内切除调换，补种时确保草坪的美观和平整。</w:t>
      </w:r>
    </w:p>
    <w:p w14:paraId="29B5CAA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植保员应每天检查绿地病虫害发生情况，发现病虫害应在3天内治理完毕，并做好病虫害防治</w:t>
      </w:r>
      <w:r>
        <w:rPr>
          <w:rFonts w:hint="eastAsia" w:ascii="宋体" w:hAnsi="宋体" w:eastAsia="宋体" w:cs="宋体"/>
          <w:bCs/>
          <w:color w:val="auto"/>
          <w:sz w:val="24"/>
          <w:szCs w:val="24"/>
          <w:highlight w:val="none"/>
          <w:shd w:val="clear" w:color="auto" w:fill="auto"/>
          <w:lang w:eastAsia="zh-CN"/>
        </w:rPr>
        <w:t>工作台账</w:t>
      </w:r>
      <w:r>
        <w:rPr>
          <w:rFonts w:hint="eastAsia" w:ascii="宋体" w:hAnsi="宋体" w:eastAsia="宋体" w:cs="宋体"/>
          <w:bCs/>
          <w:color w:val="auto"/>
          <w:sz w:val="24"/>
          <w:szCs w:val="24"/>
          <w:highlight w:val="none"/>
          <w:shd w:val="clear" w:color="auto" w:fill="auto"/>
        </w:rPr>
        <w:t>。要求园林植物常年无明显病虫害。</w:t>
      </w:r>
    </w:p>
    <w:p w14:paraId="32553BBA">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绿地保洁时间与相应道路的保洁时间相配套；白色污染物滞留绿地时间不超过24小时。</w:t>
      </w:r>
    </w:p>
    <w:p w14:paraId="5588D5B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lang w:val="en-US" w:eastAsia="zh-CN"/>
        </w:rPr>
        <w:t>6）</w:t>
      </w:r>
      <w:r>
        <w:rPr>
          <w:rFonts w:hint="eastAsia" w:ascii="宋体" w:hAnsi="宋体" w:eastAsia="宋体" w:cs="宋体"/>
          <w:bCs/>
          <w:color w:val="auto"/>
          <w:sz w:val="24"/>
          <w:szCs w:val="24"/>
          <w:highlight w:val="none"/>
          <w:shd w:val="clear" w:color="auto" w:fill="auto"/>
        </w:rPr>
        <w:t>绿地内建筑废弃物</w:t>
      </w:r>
      <w:r>
        <w:rPr>
          <w:rFonts w:hint="eastAsia" w:ascii="宋体" w:hAnsi="宋体" w:eastAsia="宋体" w:cs="宋体"/>
          <w:bCs/>
          <w:color w:val="auto"/>
          <w:sz w:val="24"/>
          <w:szCs w:val="24"/>
          <w:highlight w:val="none"/>
          <w:shd w:val="clear" w:color="auto" w:fill="auto"/>
          <w:lang w:eastAsia="zh-CN"/>
        </w:rPr>
        <w:t>需中标单位自行处理，并</w:t>
      </w:r>
      <w:r>
        <w:rPr>
          <w:rFonts w:hint="eastAsia" w:ascii="宋体" w:hAnsi="宋体" w:eastAsia="宋体" w:cs="宋体"/>
          <w:bCs/>
          <w:color w:val="auto"/>
          <w:sz w:val="24"/>
          <w:szCs w:val="24"/>
          <w:highlight w:val="none"/>
          <w:shd w:val="clear" w:color="auto" w:fill="auto"/>
        </w:rPr>
        <w:t>在接到通知后24小时内清理完毕</w:t>
      </w:r>
      <w:r>
        <w:rPr>
          <w:rFonts w:hint="eastAsia" w:ascii="宋体" w:hAnsi="宋体" w:eastAsia="宋体" w:cs="宋体"/>
          <w:bCs/>
          <w:color w:val="auto"/>
          <w:sz w:val="24"/>
          <w:szCs w:val="24"/>
          <w:highlight w:val="none"/>
          <w:shd w:val="clear" w:color="auto" w:fill="auto"/>
          <w:lang w:eastAsia="zh-CN"/>
        </w:rPr>
        <w:t>，并报备采购单位</w:t>
      </w:r>
      <w:r>
        <w:rPr>
          <w:rFonts w:hint="eastAsia" w:ascii="宋体" w:hAnsi="宋体" w:eastAsia="宋体" w:cs="宋体"/>
          <w:bCs/>
          <w:color w:val="auto"/>
          <w:sz w:val="24"/>
          <w:szCs w:val="24"/>
          <w:highlight w:val="none"/>
          <w:shd w:val="clear" w:color="auto" w:fill="auto"/>
        </w:rPr>
        <w:t>。</w:t>
      </w:r>
    </w:p>
    <w:p w14:paraId="0365A75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lang w:val="en-US" w:eastAsia="zh-CN"/>
        </w:rPr>
        <w:t>7）</w:t>
      </w:r>
      <w:r>
        <w:rPr>
          <w:rFonts w:hint="eastAsia" w:ascii="宋体" w:hAnsi="宋体" w:eastAsia="宋体" w:cs="宋体"/>
          <w:bCs/>
          <w:color w:val="auto"/>
          <w:sz w:val="24"/>
          <w:szCs w:val="24"/>
          <w:highlight w:val="none"/>
          <w:shd w:val="clear" w:color="auto" w:fill="auto"/>
        </w:rPr>
        <w:t>绿地树木修剪、割草、枯死枝的清理等绿地垃圾</w:t>
      </w:r>
      <w:r>
        <w:rPr>
          <w:rFonts w:hint="eastAsia" w:ascii="宋体" w:hAnsi="宋体" w:eastAsia="宋体" w:cs="宋体"/>
          <w:bCs/>
          <w:color w:val="auto"/>
          <w:sz w:val="24"/>
          <w:szCs w:val="24"/>
          <w:highlight w:val="none"/>
          <w:shd w:val="clear" w:color="auto" w:fill="auto"/>
          <w:lang w:eastAsia="zh-CN"/>
        </w:rPr>
        <w:t>需中标单位自行处理</w:t>
      </w:r>
      <w:r>
        <w:rPr>
          <w:rFonts w:hint="eastAsia" w:ascii="宋体" w:hAnsi="宋体" w:eastAsia="宋体" w:cs="宋体"/>
          <w:bCs/>
          <w:color w:val="auto"/>
          <w:sz w:val="24"/>
          <w:szCs w:val="24"/>
          <w:highlight w:val="none"/>
          <w:shd w:val="clear" w:color="auto" w:fill="auto"/>
        </w:rPr>
        <w:t>，并在当日清运完毕。</w:t>
      </w:r>
    </w:p>
    <w:p w14:paraId="5A3BFE1D">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lang w:val="en-US" w:eastAsia="zh-CN"/>
        </w:rPr>
        <w:t>8）</w:t>
      </w:r>
      <w:r>
        <w:rPr>
          <w:rFonts w:hint="eastAsia" w:ascii="宋体" w:hAnsi="宋体" w:eastAsia="宋体" w:cs="宋体"/>
          <w:bCs/>
          <w:color w:val="auto"/>
          <w:sz w:val="24"/>
          <w:szCs w:val="24"/>
          <w:highlight w:val="none"/>
          <w:shd w:val="clear" w:color="auto" w:fill="auto"/>
        </w:rPr>
        <w:t>所有植物一年不少于两次施肥，肥料为复合肥或饼肥，施肥时间应提前通知</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，以</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验收为准。</w:t>
      </w:r>
    </w:p>
    <w:p w14:paraId="17E29D36">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lang w:val="en-US" w:eastAsia="zh-CN"/>
        </w:rPr>
        <w:t>9）</w:t>
      </w:r>
      <w:r>
        <w:rPr>
          <w:rFonts w:hint="eastAsia" w:ascii="宋体" w:hAnsi="宋体" w:eastAsia="宋体" w:cs="宋体"/>
          <w:bCs/>
          <w:color w:val="auto"/>
          <w:sz w:val="24"/>
          <w:szCs w:val="24"/>
          <w:highlight w:val="none"/>
          <w:shd w:val="clear" w:color="auto" w:fill="auto"/>
        </w:rPr>
        <w:t>管理人员统一着装，标志明显，管理方式应文明、礼貌，对进入绿地践踏树木和损坏花木现象应及时予以制止，遇到严重的破坏绿化行为应及时上报</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及执法部门。</w:t>
      </w:r>
    </w:p>
    <w:p w14:paraId="2A95DAF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rPr>
        <w:t>加强应急养护管理</w:t>
      </w:r>
    </w:p>
    <w:p w14:paraId="7CDAB78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rPr>
        <w:t>制定灾害性天气应急预案，建立应急救灾队伍，将应急预案和人员名单上报</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备案。</w:t>
      </w:r>
    </w:p>
    <w:p w14:paraId="0C88A261">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lang w:val="en-US" w:eastAsia="zh-CN"/>
        </w:rPr>
        <w:t>（2）</w:t>
      </w:r>
      <w:r>
        <w:rPr>
          <w:rFonts w:hint="eastAsia" w:ascii="宋体" w:hAnsi="宋体" w:eastAsia="宋体" w:cs="宋体"/>
          <w:bCs/>
          <w:color w:val="auto"/>
          <w:sz w:val="24"/>
          <w:szCs w:val="24"/>
          <w:highlight w:val="none"/>
          <w:shd w:val="clear" w:color="auto" w:fill="auto"/>
        </w:rPr>
        <w:t>建立应急备货制，备货的内容有：抗旱、防汛、抗台、抗寒、抗雪等物资（钢管、毛竹、水泵等）</w:t>
      </w:r>
      <w:r>
        <w:rPr>
          <w:rFonts w:hint="eastAsia" w:ascii="宋体" w:hAnsi="宋体" w:eastAsia="宋体" w:cs="宋体"/>
          <w:bCs/>
          <w:color w:val="auto"/>
          <w:sz w:val="24"/>
          <w:szCs w:val="24"/>
          <w:highlight w:val="none"/>
          <w:shd w:val="clear" w:color="auto" w:fill="auto"/>
          <w:lang w:eastAsia="zh-CN"/>
        </w:rPr>
        <w:t>。</w:t>
      </w:r>
    </w:p>
    <w:p w14:paraId="2E6D29BD">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rPr>
        <w:t>遇灾害性天气，听从</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统一指挥，及时组织人员夏季抗旱、抗台，冬季遇积雪必须及时组织人员进行抗雪。遇到树木斜倒时，根据</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要求，做好清障扶正工作。建立防火责任机构，</w:t>
      </w:r>
      <w:r>
        <w:rPr>
          <w:rFonts w:hint="eastAsia" w:ascii="宋体" w:hAnsi="宋体" w:eastAsia="宋体" w:cs="宋体"/>
          <w:bCs/>
          <w:color w:val="auto"/>
          <w:sz w:val="24"/>
          <w:szCs w:val="24"/>
          <w:highlight w:val="none"/>
          <w:shd w:val="clear" w:color="auto" w:fill="auto"/>
          <w:lang w:eastAsia="zh-CN"/>
        </w:rPr>
        <w:t>建立巡察制度</w:t>
      </w:r>
      <w:r>
        <w:rPr>
          <w:rFonts w:hint="eastAsia" w:ascii="宋体" w:hAnsi="宋体" w:eastAsia="宋体" w:cs="宋体"/>
          <w:bCs/>
          <w:color w:val="auto"/>
          <w:sz w:val="24"/>
          <w:szCs w:val="24"/>
          <w:highlight w:val="none"/>
          <w:shd w:val="clear" w:color="auto" w:fill="auto"/>
        </w:rPr>
        <w:t xml:space="preserve">，责任落实到人，阶段性清理有可能发生火灾隐患的地点并做好台账备查。  </w:t>
      </w:r>
    </w:p>
    <w:p w14:paraId="03B3BB0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做好防台树木支撑工作，在市气象台发出台风预警信号以后，立即做好树木支撑工作。</w:t>
      </w:r>
    </w:p>
    <w:p w14:paraId="3AEC20E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不听从</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指挥，拒绝采取乔木抗台措施的或措施不力的，</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有权指定第三方完成并从养护费中双倍扣除相关费用。</w:t>
      </w:r>
    </w:p>
    <w:p w14:paraId="6E09605F">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其他</w:t>
      </w:r>
    </w:p>
    <w:p w14:paraId="37880A52">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rPr>
        <w:t>协助调查、解决来电来访等信访反映的养护问题。</w:t>
      </w:r>
    </w:p>
    <w:p w14:paraId="7EA7DE66">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（2）</w:t>
      </w:r>
      <w:r>
        <w:rPr>
          <w:rFonts w:hint="eastAsia" w:ascii="宋体" w:hAnsi="宋体" w:eastAsia="宋体" w:cs="宋体"/>
          <w:bCs/>
          <w:color w:val="auto"/>
          <w:sz w:val="24"/>
          <w:szCs w:val="24"/>
          <w:highlight w:val="none"/>
          <w:shd w:val="clear" w:color="auto" w:fill="auto"/>
          <w:lang w:eastAsia="zh-CN"/>
        </w:rPr>
        <w:t>中标单位</w:t>
      </w:r>
      <w:r>
        <w:rPr>
          <w:rFonts w:hint="eastAsia" w:ascii="宋体" w:hAnsi="宋体" w:eastAsia="宋体" w:cs="宋体"/>
          <w:bCs/>
          <w:color w:val="auto"/>
          <w:sz w:val="24"/>
          <w:szCs w:val="24"/>
          <w:highlight w:val="none"/>
          <w:shd w:val="clear" w:color="auto" w:fill="auto"/>
        </w:rPr>
        <w:t>不得随意改变绿地的性质和植物的品种。</w:t>
      </w:r>
    </w:p>
    <w:p w14:paraId="1BE9FDB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lang w:eastAsia="zh-CN"/>
        </w:rPr>
        <w:t>绿化工程移交工作</w:t>
      </w: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bCs/>
          <w:color w:val="auto"/>
          <w:sz w:val="24"/>
          <w:szCs w:val="24"/>
          <w:highlight w:val="none"/>
          <w:shd w:val="clear" w:color="auto" w:fill="auto"/>
          <w:lang w:eastAsia="zh-CN"/>
        </w:rPr>
        <w:t>中标单位</w:t>
      </w:r>
      <w:r>
        <w:rPr>
          <w:rFonts w:hint="eastAsia" w:ascii="宋体" w:hAnsi="宋体" w:eastAsia="宋体" w:cs="宋体"/>
          <w:bCs/>
          <w:color w:val="auto"/>
          <w:sz w:val="24"/>
          <w:szCs w:val="24"/>
          <w:highlight w:val="none"/>
          <w:shd w:val="clear" w:color="auto" w:fill="auto"/>
        </w:rPr>
        <w:t>须无条件配合</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移交接收，并接管后续养护工作。</w:t>
      </w:r>
    </w:p>
    <w:p w14:paraId="1A5AE48A">
      <w:pPr>
        <w:keepNext w:val="0"/>
        <w:keepLines w:val="0"/>
        <w:pageBreakBefore w:val="0"/>
        <w:kinsoku/>
        <w:wordWrap/>
        <w:overflowPunct/>
        <w:topLinePunct w:val="0"/>
        <w:bidi w:val="0"/>
        <w:snapToGrid/>
        <w:spacing w:line="288"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四</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养护服务内容</w:t>
      </w:r>
    </w:p>
    <w:p w14:paraId="044225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养护管理总体目标</w:t>
      </w:r>
    </w:p>
    <w:p w14:paraId="277967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绿化景观明显，群落特性突出，环境整洁，达到点成景、片成林、面成型，乔木整齐，绿地优美，绿篱成型。植物健壮，长势优良。补植到位，无缺株，无死树。环境清整、保墒及时，无树挂，无垃圾，根部无堆积。修剪合理，外形美观。病虫害防治及时，常年控制在不影响美观的危害程度之内。浇水得当，无枯黄及生长不良现象。</w:t>
      </w:r>
    </w:p>
    <w:p w14:paraId="765383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主要植物类别养管标准</w:t>
      </w:r>
    </w:p>
    <w:p w14:paraId="318514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（1）行道树(乔木类)养管标准</w:t>
      </w:r>
    </w:p>
    <w:p w14:paraId="69C210C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整体景观效果突出，植株健壮，长势茂盛，冠干比协调、树冠完整优美。透光适度；树体通直无歪斜，无树挂；修剪合理；落叶乔木截干处分枝点以下无枝芽，无徒长枝、病虫枝、过密枝、并生枝、交叉枝、下垂枝、枯枝、伤损枝、无死树、断桩；基本无病虫害危害迹象，其中蛀干性害虫危害率不超过2％，并做到及时防治；食叶性害虫要控制在大面积爆发之前，害虫危害率不超过5％，并做到及时防治。</w:t>
      </w:r>
    </w:p>
    <w:p w14:paraId="778AFF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（2）花灌木类植物养管标准</w:t>
      </w:r>
    </w:p>
    <w:p w14:paraId="4EA16E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生长和发育健壮，枝叶繁茂，分布均匀，修剪成形，树形优美、色彩自然，无明显病虫害，无徒长枝，无树挂垃圾，根部常年保持整洁，无堆积杂物，无缺株断垄现象。</w:t>
      </w:r>
    </w:p>
    <w:p w14:paraId="7ED458F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（3）绿篱类植物养管标准</w:t>
      </w:r>
    </w:p>
    <w:p w14:paraId="5C8A4C9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整株枝叶丰满，色泽正常，修剪整齐划一 ，修剪面平整，棱角整齐，外形美观，无缺株，无明显病虫害，无树挂垃圾，根部常年保持整齐，无堆积杂物。</w:t>
      </w:r>
    </w:p>
    <w:p w14:paraId="147FAAE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（4）地被、攀缘类植物养管标准</w:t>
      </w:r>
    </w:p>
    <w:p w14:paraId="274555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生长旺盛、覆盖率不低于95％，无明显斑秃，根部整洁，无杂物。</w:t>
      </w:r>
    </w:p>
    <w:p w14:paraId="1E5E2D8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（5）草坪养管标准</w:t>
      </w:r>
    </w:p>
    <w:p w14:paraId="4B05BA7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草坪地形平顺自然，排水良好，覆盖率不少于95％，色泽正常，整洁美观，生长良好，无病虫害，无明显裸露斑秃，无明显高草、杂草、无生活垃圾，生长高度不超过8cm。</w:t>
      </w:r>
    </w:p>
    <w:p w14:paraId="4A27F14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3</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主要养护措施标准</w:t>
      </w:r>
    </w:p>
    <w:p w14:paraId="4D51A6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（1）浇水</w:t>
      </w:r>
    </w:p>
    <w:p w14:paraId="38D1EB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浇水应遵循“因地制宜、因时制宜、因树制宜、见湿见干”的原则，根据气候、土壤质地结构和植物习性，以及当年当月降水情况和土壤干湿状况合理安排浇水，酌情增加或减少浇水次数。新植树木必须做到随栽植、随浇水，浇足浇透。</w:t>
      </w:r>
    </w:p>
    <w:p w14:paraId="1D53B3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（2）修剪</w:t>
      </w:r>
    </w:p>
    <w:p w14:paraId="2EE6D6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对树木进行正确的修剪、整形可以均衡树势，创造和保持合理的树冠结构，调整植物群落之间的关系，促进树木生长茁壮，形成优美的树姿，增强公路绿化的抗风能力和观赏性。对草坪进行修剪可保持良好景观效果，并有助于防止草坪植物退化，延长草坪利用年限。</w:t>
      </w:r>
    </w:p>
    <w:p w14:paraId="46F128E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树木修剪的原则是：“对强主枝强剪，对弱主枝弱剪”、“对强侧枝弱剪，对弱侧枝强剪”，以此达到调节生长、使养分逐渐平衡的效果。</w:t>
      </w:r>
    </w:p>
    <w:p w14:paraId="484DFC1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修剪按照“由基到梢、由内到外”的顺序，先看好树冠的整体应整成何种形式，然后由主枝的基部自内向外逐渐向上修剪。修枝切口应平滑，并与树平齐，防止损伤树干、高杖突出和树冠大小不一。</w:t>
      </w:r>
    </w:p>
    <w:p w14:paraId="39918BD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①乔木修剪</w:t>
      </w:r>
    </w:p>
    <w:p w14:paraId="07A4CA0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应将乔木下垂枝、徒长枝、交叉枝、弯曲畸形枝、病虫枝、过密枝、枯枝烂头以及侵入公路建筑界限、遮挡交通标志、触及电线、影响视距的枝条剪除，使得树冠圆整，分枝均衡，保持树形优美和自然形态。</w:t>
      </w:r>
    </w:p>
    <w:p w14:paraId="1BF0306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幼年期乔木具有旺盛的生长势，不宜强修剪，应做整形修剪，修剪下垂、过密、并生枝。修剪时期应选在休眠期，即：11月底l2月初或2月底3月初。雨季修剪仅对枯枝、病虫害枝进行剪除。新植树木仅做抹芽定干处理。</w:t>
      </w:r>
    </w:p>
    <w:p w14:paraId="49E94B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②成年期乔木具有完整优美的树冠，应适当修剪，保持植株的健壮完美，要去除死枝、枯枝、杂乱枝、并死枝、断枝、过密枝。</w:t>
      </w:r>
    </w:p>
    <w:p w14:paraId="5943D6D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衰老期乔木生长势力衰弱，</w:t>
      </w:r>
      <w:r>
        <w:rPr>
          <w:rFonts w:hint="eastAsia" w:ascii="宋体" w:hAnsi="宋体" w:eastAsia="宋体" w:cs="宋体"/>
          <w:bCs/>
          <w:color w:val="auto"/>
          <w:sz w:val="24"/>
          <w:szCs w:val="24"/>
          <w:highlight w:val="none"/>
          <w:shd w:val="clear" w:color="auto" w:fill="auto"/>
          <w:lang w:eastAsia="zh-CN"/>
        </w:rPr>
        <w:t>易</w:t>
      </w:r>
      <w:r>
        <w:rPr>
          <w:rFonts w:hint="eastAsia" w:ascii="宋体" w:hAnsi="宋体" w:eastAsia="宋体" w:cs="宋体"/>
          <w:bCs/>
          <w:color w:val="auto"/>
          <w:sz w:val="24"/>
          <w:szCs w:val="24"/>
          <w:highlight w:val="none"/>
          <w:shd w:val="clear" w:color="auto" w:fill="auto"/>
        </w:rPr>
        <w:t>受病虫害侵染，应以强剪为主以刺激恢复生长。在生长期随时修剪干枯枝，必要时在休眠期做“截头去顶”处理。树木“截头”修剪，留茬高度离分枝点l0-15cm，切口平滑、涂油漆封口。截头处理必须报经</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同意。</w:t>
      </w:r>
    </w:p>
    <w:p w14:paraId="12D826E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rPr>
        <w:t>）灌木类修剪整形</w:t>
      </w:r>
    </w:p>
    <w:p w14:paraId="11F7916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按树种的生长发育习性，可分为下述几类剪整方式：花灌木类，每年修剪2次，3月下旬、8月中旬各一次，确保“五一”“十一”开花整齐。</w:t>
      </w:r>
    </w:p>
    <w:p w14:paraId="6A4788D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先开花后发叶的种类，可在春季开花后修剪老枝，保持理想树姿。花开于当年新梢的种类，可在冬季或早春剪整。如月季等可达到在生长季中开花不绝的，除早春重剪老枝外，并应在花后将新梢修剪，以便再次发枝开花。</w:t>
      </w:r>
    </w:p>
    <w:p w14:paraId="66DABBB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）节点(组团)剪整</w:t>
      </w:r>
    </w:p>
    <w:p w14:paraId="582C407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保持原有造型景观效果。一般修剪成几何形状，统一高度和侧面，修剪时顶面和侧面兼顾，按照设计意图修剪。</w:t>
      </w:r>
    </w:p>
    <w:p w14:paraId="1B43015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）地被、攀援类植物的修剪</w:t>
      </w:r>
    </w:p>
    <w:p w14:paraId="6B36441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应促进枝条分散，增进覆盖和攀援的功能。多年生攀援植物要定期翻蔓，清除枯枝，疏删老弱藤。</w:t>
      </w:r>
    </w:p>
    <w:p w14:paraId="020053A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bCs/>
          <w:color w:val="auto"/>
          <w:sz w:val="24"/>
          <w:szCs w:val="24"/>
          <w:highlight w:val="none"/>
          <w:shd w:val="clear" w:color="auto" w:fill="auto"/>
          <w:lang w:val="en-US" w:eastAsia="zh-CN"/>
        </w:rPr>
        <w:t>6</w:t>
      </w:r>
      <w:r>
        <w:rPr>
          <w:rFonts w:hint="eastAsia" w:ascii="宋体" w:hAnsi="宋体" w:eastAsia="宋体" w:cs="宋体"/>
          <w:bCs/>
          <w:color w:val="auto"/>
          <w:sz w:val="24"/>
          <w:szCs w:val="24"/>
          <w:highlight w:val="none"/>
          <w:shd w:val="clear" w:color="auto" w:fill="auto"/>
        </w:rPr>
        <w:t>）草坪修剪</w:t>
      </w:r>
    </w:p>
    <w:p w14:paraId="17F742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草坪修剪。平整草地用草坪修剪机，自然起伏地形或路缘石、高侧石边的高草用割草机修剪。剪草前应彻底清除草坪内坚硬物，对刀片做消毒处理，确保刀片锋利；修剪后的草屑及时清除；修剪后应进行浇水。修剪高度控制在8cm以内。</w:t>
      </w:r>
    </w:p>
    <w:p w14:paraId="11D8ECB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病虫害防治</w:t>
      </w:r>
    </w:p>
    <w:p w14:paraId="4F800AC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严格苗木检疫制度，保持绿地卫生，消灭越冬虫卵，蛹，烧毁落叶虫瘿、虫茧，及时清除衰弱、病害绿化植物。绿化专业技术人员必须加强对树木病虫害的日常巡查，发现疫情及早采取有效措施，坚决予以除治，杜绝病虫害的蔓延。进行化学防治时，绿化专业技术人员必须现场监督，确保药物的使用功效，杜绝“药害”等安全责任事故。</w:t>
      </w:r>
    </w:p>
    <w:p w14:paraId="4D15F42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5.</w:t>
      </w:r>
      <w:r>
        <w:rPr>
          <w:rFonts w:hint="eastAsia" w:ascii="宋体" w:hAnsi="宋体" w:eastAsia="宋体" w:cs="宋体"/>
          <w:bCs/>
          <w:color w:val="auto"/>
          <w:sz w:val="24"/>
          <w:szCs w:val="24"/>
          <w:highlight w:val="none"/>
          <w:shd w:val="clear" w:color="auto" w:fill="auto"/>
        </w:rPr>
        <w:t>施肥</w:t>
      </w:r>
    </w:p>
    <w:p w14:paraId="5D9656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一般情况下，每年施肥两次，宜在3月底4月初，7-8月份进行。新植树木宜在早春及雨季追肥。</w:t>
      </w:r>
    </w:p>
    <w:p w14:paraId="6CDCF7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6.</w:t>
      </w:r>
      <w:r>
        <w:rPr>
          <w:rFonts w:hint="eastAsia" w:ascii="宋体" w:hAnsi="宋体" w:eastAsia="宋体" w:cs="宋体"/>
          <w:bCs/>
          <w:color w:val="auto"/>
          <w:sz w:val="24"/>
          <w:szCs w:val="24"/>
          <w:highlight w:val="none"/>
          <w:shd w:val="clear" w:color="auto" w:fill="auto"/>
        </w:rPr>
        <w:t>树木刷白</w:t>
      </w:r>
    </w:p>
    <w:p w14:paraId="25FAFF9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行道树每年刷白两次，分别是五一前、十一前。刷白注意事项：刷白前彻底清除老灰层，上边要整齐呈一条线；行道树刷白时，树底根部还应用油毡等物体遮挡，刷完后清除树根散漏的白灰，做到工完料静场地清。</w:t>
      </w:r>
    </w:p>
    <w:p w14:paraId="38A14C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7.</w:t>
      </w:r>
      <w:r>
        <w:rPr>
          <w:rFonts w:hint="eastAsia" w:ascii="宋体" w:hAnsi="宋体" w:eastAsia="宋体" w:cs="宋体"/>
          <w:bCs/>
          <w:color w:val="auto"/>
          <w:sz w:val="24"/>
          <w:szCs w:val="24"/>
          <w:highlight w:val="none"/>
          <w:shd w:val="clear" w:color="auto" w:fill="auto"/>
        </w:rPr>
        <w:t>草坪绿地清整</w:t>
      </w:r>
    </w:p>
    <w:p w14:paraId="4BA856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行道树、绿篱、各类花灌木树挂随见随清除。</w:t>
      </w:r>
    </w:p>
    <w:p w14:paraId="6C40704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绿地草坪、分隔带每天都要捡拾一遍垃圾，重要点位每天要集中捡拾2遍，并有日常人员随时保洁。对于草坪绿地中的杂物，除平时要经常处理外，每年应集中清理两次，尤其是清明节前后，要进行一次大清理，清理的方法是用短齿耙紧贴地面，将废弃物、杂物和枯枝落叶等一并清除干净，以使草坪清洁整齐，并减少覆盖，更多地接受阳光照射，提高地温，促使草坪植物返青。</w:t>
      </w:r>
    </w:p>
    <w:p w14:paraId="63B2CE6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绿篱、花灌木根部要及时清除杂物，清掏根部、无防寒设施时每月要清整一遍。</w:t>
      </w:r>
    </w:p>
    <w:p w14:paraId="15CB2E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除杂草：按照</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要求</w:t>
      </w:r>
      <w:r>
        <w:rPr>
          <w:rFonts w:hint="eastAsia" w:ascii="宋体" w:hAnsi="宋体" w:eastAsia="宋体" w:cs="宋体"/>
          <w:bCs/>
          <w:color w:val="auto"/>
          <w:sz w:val="24"/>
          <w:szCs w:val="24"/>
          <w:highlight w:val="none"/>
          <w:shd w:val="clear" w:color="auto" w:fill="auto"/>
          <w:lang w:eastAsia="zh-CN"/>
        </w:rPr>
        <w:t>实时控制</w:t>
      </w:r>
      <w:r>
        <w:rPr>
          <w:rFonts w:hint="eastAsia" w:ascii="宋体" w:hAnsi="宋体" w:eastAsia="宋体" w:cs="宋体"/>
          <w:bCs/>
          <w:color w:val="auto"/>
          <w:sz w:val="24"/>
          <w:szCs w:val="24"/>
          <w:highlight w:val="none"/>
          <w:shd w:val="clear" w:color="auto" w:fill="auto"/>
        </w:rPr>
        <w:t>杂草（包括杂草清除、藤蔓清理和杂树处理等）。</w:t>
      </w:r>
    </w:p>
    <w:p w14:paraId="18F6C48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8.</w:t>
      </w:r>
      <w:r>
        <w:rPr>
          <w:rFonts w:hint="eastAsia" w:ascii="宋体" w:hAnsi="宋体" w:eastAsia="宋体" w:cs="宋体"/>
          <w:bCs/>
          <w:color w:val="auto"/>
          <w:sz w:val="24"/>
          <w:szCs w:val="24"/>
          <w:highlight w:val="none"/>
          <w:shd w:val="clear" w:color="auto" w:fill="auto"/>
        </w:rPr>
        <w:t>防寒措施</w:t>
      </w:r>
    </w:p>
    <w:p w14:paraId="33C26FA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铁树等绿植应做冬季防寒处理。设置时间一般在11月份，解除时间一般在3月份。认真固定，不得出现被风吹散现象。</w:t>
      </w:r>
    </w:p>
    <w:p w14:paraId="16FCC08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9.</w:t>
      </w:r>
      <w:r>
        <w:rPr>
          <w:rFonts w:hint="eastAsia" w:ascii="宋体" w:hAnsi="宋体" w:eastAsia="宋体" w:cs="宋体"/>
          <w:bCs/>
          <w:color w:val="auto"/>
          <w:sz w:val="24"/>
          <w:szCs w:val="24"/>
          <w:highlight w:val="none"/>
          <w:shd w:val="clear" w:color="auto" w:fill="auto"/>
        </w:rPr>
        <w:t>夏季抗旱保苗和雷雨、雪天等自然灾害及应急处置</w:t>
      </w:r>
    </w:p>
    <w:p w14:paraId="392BDDF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灾害天气期间，各施工小组做好与应急防护工作指导组之间的配合工作，听从应急防护工作指导组一切指令,建立24 小时专人值班制度，保障与指挥部</w:t>
      </w:r>
      <w:r>
        <w:rPr>
          <w:rFonts w:hint="eastAsia" w:ascii="宋体" w:hAnsi="宋体" w:eastAsia="宋体" w:cs="宋体"/>
          <w:bCs/>
          <w:color w:val="auto"/>
          <w:sz w:val="24"/>
          <w:szCs w:val="24"/>
          <w:highlight w:val="none"/>
          <w:shd w:val="clear" w:color="auto" w:fill="auto"/>
          <w:lang w:eastAsia="zh-CN"/>
        </w:rPr>
        <w:t>之间通信</w:t>
      </w:r>
      <w:r>
        <w:rPr>
          <w:rFonts w:hint="eastAsia" w:ascii="宋体" w:hAnsi="宋体" w:eastAsia="宋体" w:cs="宋体"/>
          <w:bCs/>
          <w:color w:val="auto"/>
          <w:sz w:val="24"/>
          <w:szCs w:val="24"/>
          <w:highlight w:val="none"/>
          <w:shd w:val="clear" w:color="auto" w:fill="auto"/>
        </w:rPr>
        <w:t>畅通，在接到指挥部指令时,应立即投入抢险工作</w:t>
      </w:r>
      <w:r>
        <w:rPr>
          <w:rFonts w:hint="eastAsia" w:ascii="宋体" w:hAnsi="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rPr>
        <w:t>合理安排应急及治安组成员,各种抢险工具、车辆、绳索、电(油)锯、排水泵</w:t>
      </w:r>
      <w:r>
        <w:rPr>
          <w:rFonts w:hint="eastAsia" w:ascii="宋体" w:hAnsi="宋体" w:eastAsia="宋体" w:cs="宋体"/>
          <w:bCs/>
          <w:color w:val="auto"/>
          <w:sz w:val="24"/>
          <w:szCs w:val="24"/>
          <w:highlight w:val="none"/>
          <w:shd w:val="clear" w:color="auto" w:fill="auto"/>
          <w:lang w:eastAsia="zh-CN"/>
        </w:rPr>
        <w:t>等</w:t>
      </w:r>
      <w:r>
        <w:rPr>
          <w:rFonts w:hint="eastAsia" w:ascii="宋体" w:hAnsi="宋体" w:eastAsia="宋体" w:cs="宋体"/>
          <w:bCs/>
          <w:color w:val="auto"/>
          <w:sz w:val="24"/>
          <w:szCs w:val="24"/>
          <w:highlight w:val="none"/>
          <w:shd w:val="clear" w:color="auto" w:fill="auto"/>
        </w:rPr>
        <w:t>设备应备齐备足，并按规范进行必要的安全检查</w:t>
      </w: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rPr>
        <w:t>同时在抢险工作时，应注意保护抢险人员自身安全，夜间操作必须穿反光背心，车辆必须打警示灯,不得带电操作，高空操作时，应做好登高人员的防护工作,并在周边设置警示牌，若遇确实无法操作时,应及时向指导组报告</w:t>
      </w:r>
      <w:r>
        <w:rPr>
          <w:rFonts w:hint="eastAsia" w:ascii="宋体" w:hAnsi="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rPr>
        <w:t>抢险后，及时清扫残枝败叶,对截枝后的树干、树枝应统一堆放，不得影响车辆和行人的通行。</w:t>
      </w:r>
    </w:p>
    <w:p w14:paraId="04014FA0">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（1）旱季、高温应急及防护措施</w:t>
      </w:r>
    </w:p>
    <w:p w14:paraId="5667AE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①根据高温天气给绿化植物造成的萎蔫脱水现象，合理安排浇水时间，选择在清晨和晚上温度相对较低时进行，避免高温时段作业，确保良好浇灌效果。需水量大的花草树木要加大浇灌力度，特别是绿地草花及近一二年新种植的树木采取每天浇水的方式进行养护，确保安全度过高温干旱天气。采取多渠道浇灌措施，利用市政窨井、自然河浜、消防水龙头、洒水车等用水途径，有效避开用水高峰。</w:t>
      </w:r>
    </w:p>
    <w:p w14:paraId="053CD35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②养护时应</w:t>
      </w:r>
      <w:r>
        <w:rPr>
          <w:rFonts w:hint="eastAsia" w:ascii="宋体" w:hAnsi="宋体" w:eastAsia="宋体" w:cs="宋体"/>
          <w:bCs/>
          <w:color w:val="auto"/>
          <w:sz w:val="24"/>
          <w:szCs w:val="24"/>
          <w:highlight w:val="none"/>
          <w:shd w:val="clear" w:color="auto" w:fill="auto"/>
          <w:lang w:eastAsia="zh-CN"/>
        </w:rPr>
        <w:t>加大</w:t>
      </w:r>
      <w:r>
        <w:rPr>
          <w:rFonts w:hint="eastAsia" w:ascii="宋体" w:hAnsi="宋体" w:eastAsia="宋体" w:cs="宋体"/>
          <w:bCs/>
          <w:color w:val="auto"/>
          <w:sz w:val="24"/>
          <w:szCs w:val="24"/>
          <w:highlight w:val="none"/>
          <w:shd w:val="clear" w:color="auto" w:fill="auto"/>
        </w:rPr>
        <w:t>绿地巡查力度,对抗旱性、抗风性较差的植物应采取必要的措施进行遮荫、修剪、抹芽和加固支撑。</w:t>
      </w:r>
    </w:p>
    <w:p w14:paraId="610492A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③对一些抗旱性较差的植物,可适当采取遮荫棚的方法防止苗木受阳光直射,但搭建的高度必须按规范，保持苗木的通风。</w:t>
      </w:r>
      <w:r>
        <w:rPr>
          <w:rFonts w:hint="eastAsia" w:ascii="宋体" w:hAnsi="宋体" w:eastAsia="宋体" w:cs="宋体"/>
          <w:bCs/>
          <w:color w:val="auto"/>
          <w:sz w:val="24"/>
          <w:szCs w:val="24"/>
          <w:highlight w:val="none"/>
          <w:shd w:val="clear" w:color="auto" w:fill="auto"/>
        </w:rPr>
        <w:br w:type="textWrapping"/>
      </w:r>
      <w:r>
        <w:rPr>
          <w:rFonts w:hint="eastAsia" w:ascii="宋体" w:hAnsi="宋体" w:eastAsia="宋体" w:cs="宋体"/>
          <w:bCs/>
          <w:color w:val="auto"/>
          <w:sz w:val="24"/>
          <w:szCs w:val="24"/>
          <w:highlight w:val="none"/>
          <w:shd w:val="clear" w:color="auto" w:fill="auto"/>
        </w:rPr>
        <w:t xml:space="preserve">    ④合理安排养护人员和工作时间，尽可能采取每天早上提早作业， 晚上延长作业时间的办法。</w:t>
      </w:r>
    </w:p>
    <w:p w14:paraId="5E1ECEF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⑤要选择合理的时间段给苗木进行浇灌,在浇灌作业时，应浇足水、浇透水，避免苗木因高温干旱缺水导致的大面积受损情况出现.</w:t>
      </w:r>
    </w:p>
    <w:p w14:paraId="166C74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⑧高温期间,各单位应做好养护工作人员的</w:t>
      </w:r>
      <w:r>
        <w:rPr>
          <w:rFonts w:hint="eastAsia" w:ascii="宋体" w:hAnsi="宋体" w:eastAsia="宋体" w:cs="宋体"/>
          <w:bCs/>
          <w:color w:val="auto"/>
          <w:sz w:val="24"/>
          <w:szCs w:val="24"/>
          <w:highlight w:val="none"/>
          <w:shd w:val="clear" w:color="auto" w:fill="auto"/>
          <w:lang w:eastAsia="zh-CN"/>
        </w:rPr>
        <w:t>防暑降温</w:t>
      </w:r>
      <w:r>
        <w:rPr>
          <w:rFonts w:hint="eastAsia" w:ascii="宋体" w:hAnsi="宋体" w:eastAsia="宋体" w:cs="宋体"/>
          <w:bCs/>
          <w:color w:val="auto"/>
          <w:sz w:val="24"/>
          <w:szCs w:val="24"/>
          <w:highlight w:val="none"/>
          <w:shd w:val="clear" w:color="auto" w:fill="auto"/>
        </w:rPr>
        <w:t>措施。</w:t>
      </w:r>
    </w:p>
    <w:p w14:paraId="24BA8CA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（2）雨季应急及防护措施</w:t>
      </w:r>
    </w:p>
    <w:p w14:paraId="63AAF68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应密切注意天气预报,提前对乔木固定，同时组织抢险队伍，准备足够的防雨器材和工具，对施工区域的所有高大乔木增加临时固定措施,一旦出现倒状、影响交通的马上打桩扶正、固定,对建筑物可能造成危害的及时移走,要确保道路不因树木倒伏而受阻，绿地内发生积水成涝时,及时疏通排水沟，并用水泵及时排水。</w:t>
      </w:r>
    </w:p>
    <w:p w14:paraId="5118C33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（3）大风天气应急及防护措施</w:t>
      </w:r>
    </w:p>
    <w:p w14:paraId="2037B73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①必须牢固树立“预防为主”的指导思想，抓紧时间对管护绿地的死树、危树进行清理。</w:t>
      </w:r>
    </w:p>
    <w:p w14:paraId="086C752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②对易受风害的乔木(如新种树、浅根系、树冠过大等)进行全面的支撑、加固,临时性加固措施应当增设醒目标志，避免伤人。</w:t>
      </w:r>
    </w:p>
    <w:p w14:paraId="3C86C22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③抓紧安排剪除树木上的枯枝、病虫枝，以防大风期间断枝伤及行人，对树冠过于浓密或可能对周边建筑物造成影响的乔木进行适当的疏枝,以减少受风面积,达到防风保苗的效果。</w:t>
      </w:r>
    </w:p>
    <w:p w14:paraId="7A71FCE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④大风影响期间，各单位必须严格落实值班制度(应急小组)， </w:t>
      </w:r>
      <w:r>
        <w:rPr>
          <w:rFonts w:hint="eastAsia" w:ascii="宋体" w:hAnsi="宋体" w:eastAsia="宋体" w:cs="宋体"/>
          <w:bCs/>
          <w:color w:val="auto"/>
          <w:sz w:val="24"/>
          <w:szCs w:val="24"/>
          <w:highlight w:val="none"/>
          <w:shd w:val="clear" w:color="auto" w:fill="auto"/>
          <w:lang w:eastAsia="zh-CN"/>
        </w:rPr>
        <w:t>一旦</w:t>
      </w:r>
      <w:r>
        <w:rPr>
          <w:rFonts w:hint="eastAsia" w:ascii="宋体" w:hAnsi="宋体" w:eastAsia="宋体" w:cs="宋体"/>
          <w:bCs/>
          <w:color w:val="auto"/>
          <w:sz w:val="24"/>
          <w:szCs w:val="24"/>
          <w:highlight w:val="none"/>
          <w:shd w:val="clear" w:color="auto" w:fill="auto"/>
        </w:rPr>
        <w:t>出现树木折断、倒伏等情况立即予以处理。</w:t>
      </w:r>
    </w:p>
    <w:p w14:paraId="0485AC8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（4）冬季应急及防护措施</w:t>
      </w:r>
    </w:p>
    <w:p w14:paraId="07023DE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冬季常见自然灾害主要有:冻害、雪害。这些灾害是由大风、降雪(或雨夹雪、冰粒等)形成的积雪、结冰现象,或由于某些树种越冬性不强而发生干枯的现象。会对园林植物的生长、越冬造成危害。近年来在全球气温变暖的大背景下，本地区雨雪冰冻天气有所减少,但极端雨雪冰冻灾害发生的可能性仍然存在。</w:t>
      </w:r>
    </w:p>
    <w:p w14:paraId="2CD5147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①冻害冬季主要在于对苗木的修剪，减少蒸腾面积以及人工落叶</w:t>
      </w:r>
      <w:r>
        <w:rPr>
          <w:rFonts w:hint="eastAsia" w:ascii="宋体" w:hAnsi="宋体" w:eastAsia="宋体" w:cs="宋体"/>
          <w:bCs/>
          <w:color w:val="auto"/>
          <w:sz w:val="24"/>
          <w:szCs w:val="24"/>
          <w:highlight w:val="none"/>
          <w:shd w:val="clear" w:color="auto" w:fill="auto"/>
          <w:lang w:eastAsia="zh-CN"/>
        </w:rPr>
        <w:t>或</w:t>
      </w:r>
      <w:r>
        <w:rPr>
          <w:rFonts w:hint="eastAsia" w:ascii="宋体" w:hAnsi="宋体" w:eastAsia="宋体" w:cs="宋体"/>
          <w:bCs/>
          <w:color w:val="auto"/>
          <w:sz w:val="24"/>
          <w:szCs w:val="24"/>
          <w:highlight w:val="none"/>
          <w:shd w:val="clear" w:color="auto" w:fill="auto"/>
        </w:rPr>
        <w:t>用干稻草、草席等进行覆盖,包裏等均对预防低温伤害有良好的效果。同时在整个生长期中加强病虫害的防治。在土壤封冻前灌冻水，保持土壤的温度和湿度,使苗木增加抗冻和抗风能力。对树干涂白防冻，以对新植幼树或不耐寒树木进行防护，对不耐寒苗木搭建防风障和防寒棚。</w:t>
      </w:r>
    </w:p>
    <w:p w14:paraId="1850DD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②雪害</w:t>
      </w:r>
    </w:p>
    <w:p w14:paraId="185AC81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树冠因积雪过多对大枝造成压裂、压断</w:t>
      </w: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rPr>
        <w:t>并因融雪期时融冻交替变化，冷热不均引起的冻害。其防护措施主要是雪前设立支柱，枝量过多的树木适当修剪</w:t>
      </w:r>
      <w:r>
        <w:rPr>
          <w:rFonts w:hint="eastAsia" w:ascii="宋体" w:hAnsi="宋体" w:eastAsia="宋体" w:cs="宋体"/>
          <w:bCs/>
          <w:color w:val="auto"/>
          <w:sz w:val="24"/>
          <w:szCs w:val="24"/>
          <w:highlight w:val="none"/>
          <w:shd w:val="clear" w:color="auto" w:fill="auto"/>
          <w:lang w:eastAsia="zh-CN"/>
        </w:rPr>
        <w:t>；</w:t>
      </w:r>
      <w:r>
        <w:rPr>
          <w:rFonts w:hint="eastAsia" w:ascii="宋体" w:hAnsi="宋体" w:eastAsia="宋体" w:cs="宋体"/>
          <w:bCs/>
          <w:color w:val="auto"/>
          <w:sz w:val="24"/>
          <w:szCs w:val="24"/>
          <w:highlight w:val="none"/>
          <w:shd w:val="clear" w:color="auto" w:fill="auto"/>
        </w:rPr>
        <w:t>雪后及时将雪压倒的枝条扶正，</w:t>
      </w:r>
      <w:r>
        <w:rPr>
          <w:rFonts w:hint="eastAsia" w:ascii="宋体" w:hAnsi="宋体" w:eastAsia="宋体" w:cs="宋体"/>
          <w:bCs/>
          <w:color w:val="auto"/>
          <w:sz w:val="24"/>
          <w:szCs w:val="24"/>
          <w:highlight w:val="none"/>
          <w:shd w:val="clear" w:color="auto" w:fill="auto"/>
          <w:lang w:eastAsia="zh-CN"/>
        </w:rPr>
        <w:t>震</w:t>
      </w:r>
      <w:r>
        <w:rPr>
          <w:rFonts w:hint="eastAsia" w:ascii="宋体" w:hAnsi="宋体" w:eastAsia="宋体" w:cs="宋体"/>
          <w:bCs/>
          <w:color w:val="auto"/>
          <w:sz w:val="24"/>
          <w:szCs w:val="24"/>
          <w:highlight w:val="none"/>
          <w:shd w:val="clear" w:color="auto" w:fill="auto"/>
        </w:rPr>
        <w:t>落积雪。</w:t>
      </w:r>
    </w:p>
    <w:p w14:paraId="253FB01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w:t>
      </w:r>
      <w:r>
        <w:rPr>
          <w:rFonts w:hint="eastAsia" w:ascii="宋体" w:hAnsi="宋体" w:eastAsia="宋体" w:cs="宋体"/>
          <w:bCs/>
          <w:color w:val="auto"/>
          <w:sz w:val="24"/>
          <w:szCs w:val="24"/>
          <w:highlight w:val="none"/>
          <w:shd w:val="clear" w:color="auto" w:fill="auto"/>
          <w:lang w:val="en-US" w:eastAsia="zh-CN"/>
        </w:rPr>
        <w:t xml:space="preserve"> </w:t>
      </w:r>
      <w:r>
        <w:rPr>
          <w:rFonts w:hint="eastAsia" w:ascii="宋体" w:hAnsi="宋体" w:eastAsia="宋体" w:cs="宋体"/>
          <w:bCs/>
          <w:color w:val="auto"/>
          <w:sz w:val="24"/>
          <w:szCs w:val="24"/>
          <w:highlight w:val="none"/>
          <w:shd w:val="clear" w:color="auto" w:fill="auto"/>
        </w:rPr>
        <w:t xml:space="preserve"> ③树木倒伏占压道路或砸压建筑物应急处理</w:t>
      </w:r>
    </w:p>
    <w:p w14:paraId="11C8579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若发现树木倒伏占压道路或砸压建筑物要立即向</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报告。应急小组要立即组织人员携带抢险工具与车辆迅速奔赴现场,配合公安交管部门做好抢险区域的交通管制和交通疏导。如树木倒伏发生伤害事故,要保护好事故现场，及时抢救伤员,配合公安部门做好取证，认真做好事故现场的调查与分析，排除险情,做好倒伏树木的处理与加固，落实安全措施。</w:t>
      </w:r>
    </w:p>
    <w:p w14:paraId="2069469B">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五</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养护人员要求</w:t>
      </w:r>
    </w:p>
    <w:p w14:paraId="1FA0952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eastAsia="宋体" w:cs="宋体"/>
          <w:bCs/>
          <w:color w:val="auto"/>
          <w:sz w:val="24"/>
          <w:szCs w:val="24"/>
          <w:highlight w:val="none"/>
          <w:shd w:val="clear" w:color="auto" w:fill="auto"/>
        </w:rPr>
        <w:t>植保员、园林绿化修剪技工等中、高级技工应持证上岗。</w:t>
      </w:r>
      <w:r>
        <w:rPr>
          <w:rFonts w:hint="eastAsia" w:ascii="宋体" w:hAnsi="宋体" w:eastAsia="宋体" w:cs="宋体"/>
          <w:bCs/>
          <w:color w:val="auto"/>
          <w:sz w:val="24"/>
          <w:szCs w:val="24"/>
          <w:highlight w:val="none"/>
          <w:shd w:val="clear" w:color="auto" w:fill="auto"/>
          <w:lang w:eastAsia="zh-CN"/>
        </w:rPr>
        <w:t>中标单位</w:t>
      </w:r>
      <w:r>
        <w:rPr>
          <w:rFonts w:hint="eastAsia" w:ascii="宋体" w:hAnsi="宋体" w:eastAsia="宋体" w:cs="宋体"/>
          <w:bCs/>
          <w:color w:val="auto"/>
          <w:sz w:val="24"/>
          <w:szCs w:val="24"/>
          <w:highlight w:val="none"/>
          <w:shd w:val="clear" w:color="auto" w:fill="auto"/>
        </w:rPr>
        <w:t>养护人员及分块绿地养护小组人员名单需到</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备案。投标人必须根据项目实际情况投入适当的养护人员，能够保障本项目养护质量，若因中标单位人员不足或人员不专业影响本项目养护质量的情况，采购人有权终止合同，一切后果由中标人承担。投标时按照下表列明养护人员清单，如中标后或合同履约过程中需要更换养护人员须提前一个月向采购人提出书面报告，经采购人审查同意后方可替换相同资质、工种的养护人员。</w:t>
      </w:r>
    </w:p>
    <w:p w14:paraId="665E61F5">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2.</w:t>
      </w:r>
      <w:r>
        <w:rPr>
          <w:rFonts w:hint="eastAsia" w:ascii="宋体" w:hAnsi="宋体" w:eastAsia="宋体" w:cs="宋体"/>
          <w:b/>
          <w:bCs w:val="0"/>
          <w:color w:val="auto"/>
          <w:sz w:val="24"/>
          <w:szCs w:val="24"/>
          <w:highlight w:val="none"/>
          <w:shd w:val="clear" w:color="auto" w:fill="auto"/>
        </w:rPr>
        <w:t>按照</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lang w:val="en-US" w:eastAsia="zh-CN"/>
        </w:rPr>
        <w:t>中华人民共和国</w:t>
      </w:r>
      <w:r>
        <w:rPr>
          <w:rFonts w:hint="eastAsia" w:ascii="宋体" w:hAnsi="宋体" w:eastAsia="宋体" w:cs="宋体"/>
          <w:b/>
          <w:bCs w:val="0"/>
          <w:color w:val="auto"/>
          <w:sz w:val="24"/>
          <w:szCs w:val="24"/>
          <w:highlight w:val="none"/>
          <w:shd w:val="clear" w:color="auto" w:fill="auto"/>
        </w:rPr>
        <w:t>劳动合同法</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及时发放作业人员工资报酬和劳保用品，落实作业人员的意外伤害保险,合同期间，发生的所有人员的意外伤害、车辆事故等所有安全事故，由中标单位自行负责。</w:t>
      </w:r>
    </w:p>
    <w:p w14:paraId="0E263850">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w:t>
      </w: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rPr>
        <w:t>工作时间要求：</w:t>
      </w:r>
    </w:p>
    <w:p w14:paraId="2910CF98">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rPr>
        <w:t>（1）</w:t>
      </w:r>
      <w:r>
        <w:rPr>
          <w:rFonts w:hint="eastAsia" w:ascii="宋体" w:hAnsi="宋体" w:eastAsia="宋体" w:cs="宋体"/>
          <w:bCs/>
          <w:color w:val="auto"/>
          <w:sz w:val="24"/>
          <w:szCs w:val="24"/>
          <w:highlight w:val="none"/>
          <w:shd w:val="clear" w:color="auto" w:fill="auto"/>
          <w:lang w:eastAsia="zh-CN"/>
        </w:rPr>
        <w:t>中标人应该按要求实行</w:t>
      </w:r>
      <w:r>
        <w:rPr>
          <w:rFonts w:hint="eastAsia" w:ascii="宋体" w:hAnsi="宋体" w:eastAsia="宋体" w:cs="宋体"/>
          <w:bCs/>
          <w:color w:val="auto"/>
          <w:sz w:val="24"/>
          <w:szCs w:val="24"/>
          <w:highlight w:val="none"/>
          <w:shd w:val="clear" w:color="auto" w:fill="auto"/>
          <w:lang w:val="en-US" w:eastAsia="zh-CN"/>
        </w:rPr>
        <w:t>8小时制养护保洁。</w:t>
      </w:r>
    </w:p>
    <w:p w14:paraId="633BF705">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bCs/>
          <w:color w:val="auto"/>
          <w:sz w:val="24"/>
          <w:szCs w:val="24"/>
          <w:highlight w:val="none"/>
          <w:shd w:val="clear" w:color="auto" w:fill="auto"/>
          <w:lang w:val="en-US" w:eastAsia="zh-CN"/>
        </w:rPr>
        <w:t>2</w:t>
      </w:r>
      <w:r>
        <w:rPr>
          <w:rFonts w:hint="eastAsia" w:ascii="宋体" w:hAnsi="宋体" w:eastAsia="宋体" w:cs="宋体"/>
          <w:bCs/>
          <w:color w:val="auto"/>
          <w:sz w:val="24"/>
          <w:szCs w:val="24"/>
          <w:highlight w:val="none"/>
          <w:shd w:val="clear" w:color="auto" w:fill="auto"/>
        </w:rPr>
        <w:t>）如遇不可预见情况如恶劣天气、突击检查任务等情况需24小时工作。</w:t>
      </w:r>
    </w:p>
    <w:p w14:paraId="0B28964B">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w:t>
      </w: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rPr>
        <w:t xml:space="preserve">）凡涉及承诺服务、市民热线等方面内容的，按照指定时限完成。 </w:t>
      </w:r>
    </w:p>
    <w:p w14:paraId="3C52E850">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六</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机械设备要求</w:t>
      </w:r>
    </w:p>
    <w:p w14:paraId="5DA57F9B">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投标人必须根据规模配备相应的设备、车辆</w:t>
      </w:r>
      <w:r>
        <w:rPr>
          <w:rFonts w:hint="eastAsia" w:ascii="宋体" w:hAnsi="宋体" w:eastAsia="宋体" w:cs="宋体"/>
          <w:b/>
          <w:bCs w:val="0"/>
          <w:color w:val="auto"/>
          <w:sz w:val="24"/>
          <w:szCs w:val="24"/>
          <w:highlight w:val="none"/>
          <w:shd w:val="clear" w:color="auto" w:fill="auto"/>
          <w:lang w:eastAsia="zh-CN"/>
        </w:rPr>
        <w:t>等养护</w:t>
      </w:r>
      <w:r>
        <w:rPr>
          <w:rFonts w:hint="eastAsia" w:ascii="宋体" w:hAnsi="宋体" w:eastAsia="宋体" w:cs="宋体"/>
          <w:b/>
          <w:bCs w:val="0"/>
          <w:color w:val="auto"/>
          <w:sz w:val="24"/>
          <w:szCs w:val="24"/>
          <w:highlight w:val="none"/>
          <w:shd w:val="clear" w:color="auto" w:fill="auto"/>
        </w:rPr>
        <w:t>设备，日常养护中最少须配备</w:t>
      </w:r>
      <w:r>
        <w:rPr>
          <w:rFonts w:hint="eastAsia" w:ascii="宋体" w:hAnsi="宋体" w:eastAsia="宋体" w:cs="宋体"/>
          <w:b/>
          <w:bCs w:val="0"/>
          <w:color w:val="auto"/>
          <w:sz w:val="24"/>
          <w:szCs w:val="24"/>
          <w:highlight w:val="none"/>
          <w:shd w:val="clear" w:color="auto" w:fill="auto"/>
          <w:lang w:val="en-US" w:eastAsia="zh-CN"/>
        </w:rPr>
        <w:t>装载量不少于2.5吨的货车至少1辆、</w:t>
      </w:r>
      <w:r>
        <w:rPr>
          <w:rFonts w:hint="eastAsia" w:ascii="宋体" w:hAnsi="宋体" w:eastAsia="宋体" w:cs="宋体"/>
          <w:b/>
          <w:bCs w:val="0"/>
          <w:color w:val="auto"/>
          <w:sz w:val="24"/>
          <w:szCs w:val="24"/>
          <w:highlight w:val="none"/>
          <w:shd w:val="clear" w:color="auto" w:fill="auto"/>
        </w:rPr>
        <w:t>8吨洒水车</w:t>
      </w:r>
      <w:r>
        <w:rPr>
          <w:rFonts w:hint="eastAsia" w:ascii="宋体" w:hAnsi="宋体" w:eastAsia="宋体" w:cs="宋体"/>
          <w:b/>
          <w:bCs w:val="0"/>
          <w:color w:val="auto"/>
          <w:sz w:val="24"/>
          <w:szCs w:val="24"/>
          <w:highlight w:val="none"/>
          <w:shd w:val="clear" w:color="auto" w:fill="auto"/>
          <w:lang w:val="en-US" w:eastAsia="zh-CN"/>
        </w:rPr>
        <w:t>1</w:t>
      </w:r>
      <w:r>
        <w:rPr>
          <w:rFonts w:hint="eastAsia" w:ascii="宋体" w:hAnsi="宋体" w:eastAsia="宋体" w:cs="宋体"/>
          <w:b/>
          <w:bCs w:val="0"/>
          <w:color w:val="auto"/>
          <w:sz w:val="24"/>
          <w:szCs w:val="24"/>
          <w:highlight w:val="none"/>
          <w:shd w:val="clear" w:color="auto" w:fill="auto"/>
        </w:rPr>
        <w:t>辆</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lang w:val="en-US" w:eastAsia="zh-CN"/>
        </w:rPr>
        <w:t>登高车1辆、</w:t>
      </w:r>
      <w:r>
        <w:rPr>
          <w:rFonts w:hint="eastAsia" w:ascii="宋体" w:hAnsi="宋体" w:eastAsia="宋体" w:cs="宋体"/>
          <w:b/>
          <w:bCs w:val="0"/>
          <w:color w:val="auto"/>
          <w:sz w:val="24"/>
          <w:szCs w:val="24"/>
          <w:highlight w:val="none"/>
          <w:shd w:val="clear" w:color="auto" w:fill="auto"/>
          <w:lang w:eastAsia="zh-CN"/>
        </w:rPr>
        <w:t>树枝粉碎机</w:t>
      </w:r>
      <w:r>
        <w:rPr>
          <w:rFonts w:hint="eastAsia" w:ascii="宋体" w:hAnsi="宋体" w:eastAsia="宋体" w:cs="宋体"/>
          <w:b/>
          <w:bCs w:val="0"/>
          <w:color w:val="auto"/>
          <w:sz w:val="24"/>
          <w:szCs w:val="24"/>
          <w:highlight w:val="none"/>
          <w:shd w:val="clear" w:color="auto" w:fill="auto"/>
          <w:lang w:val="en-US" w:eastAsia="zh-CN"/>
        </w:rPr>
        <w:t>1</w:t>
      </w:r>
      <w:r>
        <w:rPr>
          <w:rFonts w:hint="eastAsia" w:ascii="宋体" w:hAnsi="宋体" w:eastAsia="宋体" w:cs="宋体"/>
          <w:b/>
          <w:bCs w:val="0"/>
          <w:color w:val="auto"/>
          <w:sz w:val="24"/>
          <w:szCs w:val="24"/>
          <w:highlight w:val="none"/>
          <w:shd w:val="clear" w:color="auto" w:fill="auto"/>
        </w:rPr>
        <w:t>辆</w:t>
      </w:r>
      <w:r>
        <w:rPr>
          <w:rFonts w:hint="eastAsia" w:ascii="宋体" w:hAnsi="宋体" w:eastAsia="宋体" w:cs="宋体"/>
          <w:b/>
          <w:bCs w:val="0"/>
          <w:color w:val="auto"/>
          <w:sz w:val="24"/>
          <w:szCs w:val="24"/>
          <w:highlight w:val="none"/>
          <w:shd w:val="clear" w:color="auto" w:fill="auto"/>
          <w:lang w:val="en-US" w:eastAsia="zh-CN"/>
        </w:rPr>
        <w:t>，</w:t>
      </w:r>
      <w:r>
        <w:rPr>
          <w:rFonts w:hint="eastAsia" w:ascii="宋体" w:hAnsi="宋体" w:eastAsia="宋体" w:cs="宋体"/>
          <w:b/>
          <w:bCs w:val="0"/>
          <w:color w:val="auto"/>
          <w:sz w:val="24"/>
          <w:szCs w:val="24"/>
          <w:highlight w:val="none"/>
          <w:shd w:val="clear" w:color="auto" w:fill="auto"/>
          <w:lang w:eastAsia="zh-CN"/>
        </w:rPr>
        <w:t>性能良好，需自行安装好GPS系统。</w:t>
      </w:r>
      <w:r>
        <w:rPr>
          <w:rFonts w:hint="eastAsia" w:ascii="宋体" w:hAnsi="宋体" w:eastAsia="宋体" w:cs="宋体"/>
          <w:bCs/>
          <w:color w:val="auto"/>
          <w:sz w:val="24"/>
          <w:szCs w:val="24"/>
          <w:highlight w:val="none"/>
          <w:shd w:val="clear" w:color="auto" w:fill="auto"/>
        </w:rPr>
        <w:t>中标后需提供机械、设备清单并到采购单位备案，在养护服务期间中标人提供的机械、设备不足时须及时补充，如因中标人原因导致养护服务无法继续履行的，采购人有权终止合同，一切后果由中标人承担。</w:t>
      </w:r>
    </w:p>
    <w:p w14:paraId="7327014E">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七</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双方职责</w:t>
      </w:r>
    </w:p>
    <w:p w14:paraId="31A08FC5">
      <w:pPr>
        <w:keepNext w:val="0"/>
        <w:keepLines w:val="0"/>
        <w:pageBreakBefore w:val="0"/>
        <w:kinsoku/>
        <w:wordWrap/>
        <w:overflowPunct/>
        <w:topLinePunct w:val="0"/>
        <w:bidi w:val="0"/>
        <w:snapToGrid/>
        <w:spacing w:line="360" w:lineRule="auto"/>
        <w:ind w:firstLine="567"/>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职责</w:t>
      </w:r>
    </w:p>
    <w:p w14:paraId="5E1C58B3">
      <w:pPr>
        <w:keepNext w:val="0"/>
        <w:keepLines w:val="0"/>
        <w:pageBreakBefore w:val="0"/>
        <w:kinsoku/>
        <w:wordWrap/>
        <w:overflowPunct/>
        <w:topLinePunct w:val="0"/>
        <w:bidi w:val="0"/>
        <w:snapToGrid/>
        <w:spacing w:line="360" w:lineRule="auto"/>
        <w:ind w:firstLine="567"/>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及时对绿地养护计划、措施、养护质量与安全进行监督管理。</w:t>
      </w:r>
    </w:p>
    <w:p w14:paraId="7712F4B6">
      <w:pPr>
        <w:keepNext w:val="0"/>
        <w:keepLines w:val="0"/>
        <w:pageBreakBefore w:val="0"/>
        <w:kinsoku/>
        <w:wordWrap/>
        <w:overflowPunct/>
        <w:topLinePunct w:val="0"/>
        <w:bidi w:val="0"/>
        <w:snapToGrid/>
        <w:spacing w:line="360" w:lineRule="auto"/>
        <w:ind w:firstLine="567"/>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负责与相关部门的协调工作。</w:t>
      </w:r>
    </w:p>
    <w:p w14:paraId="72B9573E">
      <w:pPr>
        <w:keepNext w:val="0"/>
        <w:keepLines w:val="0"/>
        <w:pageBreakBefore w:val="0"/>
        <w:kinsoku/>
        <w:wordWrap/>
        <w:overflowPunct/>
        <w:topLinePunct w:val="0"/>
        <w:bidi w:val="0"/>
        <w:snapToGrid/>
        <w:spacing w:line="360" w:lineRule="auto"/>
        <w:ind w:firstLine="567"/>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3</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按合同规定按时支付</w:t>
      </w:r>
      <w:r>
        <w:rPr>
          <w:rFonts w:hint="eastAsia" w:ascii="宋体" w:hAnsi="宋体" w:eastAsia="宋体" w:cs="宋体"/>
          <w:bCs/>
          <w:color w:val="auto"/>
          <w:sz w:val="24"/>
          <w:szCs w:val="24"/>
          <w:highlight w:val="none"/>
          <w:shd w:val="clear" w:color="auto" w:fill="auto"/>
          <w:lang w:eastAsia="zh-CN"/>
        </w:rPr>
        <w:t>中标单位</w:t>
      </w:r>
      <w:r>
        <w:rPr>
          <w:rFonts w:hint="eastAsia" w:ascii="宋体" w:hAnsi="宋体" w:eastAsia="宋体" w:cs="宋体"/>
          <w:bCs/>
          <w:color w:val="auto"/>
          <w:sz w:val="24"/>
          <w:szCs w:val="24"/>
          <w:highlight w:val="none"/>
          <w:shd w:val="clear" w:color="auto" w:fill="auto"/>
        </w:rPr>
        <w:t>养护经费。</w:t>
      </w:r>
    </w:p>
    <w:p w14:paraId="75EDDB2D">
      <w:pPr>
        <w:keepNext w:val="0"/>
        <w:keepLines w:val="0"/>
        <w:pageBreakBefore w:val="0"/>
        <w:kinsoku/>
        <w:wordWrap/>
        <w:overflowPunct/>
        <w:topLinePunct w:val="0"/>
        <w:bidi w:val="0"/>
        <w:snapToGrid/>
        <w:spacing w:line="360" w:lineRule="auto"/>
        <w:ind w:firstLine="567"/>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eastAsia="zh-CN"/>
        </w:rPr>
        <w:t>中标单位</w:t>
      </w:r>
      <w:r>
        <w:rPr>
          <w:rFonts w:hint="eastAsia" w:ascii="宋体" w:hAnsi="宋体" w:eastAsia="宋体" w:cs="宋体"/>
          <w:bCs/>
          <w:color w:val="auto"/>
          <w:sz w:val="24"/>
          <w:szCs w:val="24"/>
          <w:highlight w:val="none"/>
          <w:shd w:val="clear" w:color="auto" w:fill="auto"/>
        </w:rPr>
        <w:t>职责</w:t>
      </w:r>
    </w:p>
    <w:p w14:paraId="13B36267">
      <w:pPr>
        <w:keepNext w:val="0"/>
        <w:keepLines w:val="0"/>
        <w:pageBreakBefore w:val="0"/>
        <w:kinsoku/>
        <w:wordWrap/>
        <w:overflowPunct/>
        <w:topLinePunct w:val="0"/>
        <w:bidi w:val="0"/>
        <w:snapToGrid/>
        <w:spacing w:line="360" w:lineRule="auto"/>
        <w:ind w:firstLine="540" w:firstLineChars="225"/>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必须严格</w:t>
      </w:r>
      <w:r>
        <w:rPr>
          <w:rFonts w:hint="eastAsia" w:ascii="宋体" w:hAnsi="宋体" w:eastAsia="宋体" w:cs="宋体"/>
          <w:bCs/>
          <w:color w:val="auto"/>
          <w:sz w:val="24"/>
          <w:szCs w:val="24"/>
          <w:highlight w:val="none"/>
          <w:shd w:val="clear" w:color="auto" w:fill="auto"/>
          <w:lang w:eastAsia="zh-CN"/>
        </w:rPr>
        <w:t>按照</w:t>
      </w:r>
      <w:r>
        <w:rPr>
          <w:rFonts w:hint="eastAsia" w:ascii="宋体" w:hAnsi="宋体" w:eastAsia="宋体" w:cs="宋体"/>
          <w:bCs/>
          <w:color w:val="auto"/>
          <w:sz w:val="24"/>
          <w:szCs w:val="24"/>
          <w:highlight w:val="none"/>
          <w:shd w:val="clear" w:color="auto" w:fill="auto"/>
        </w:rPr>
        <w:t>合同条款、本次招投标要求、绿地养护质量标准及相关规定，精心组织养护，确保绿地养护质量，承担设施、人员安全和公共安全责任。</w:t>
      </w:r>
    </w:p>
    <w:p w14:paraId="6DC93C4B">
      <w:pPr>
        <w:keepNext w:val="0"/>
        <w:keepLines w:val="0"/>
        <w:pageBreakBefore w:val="0"/>
        <w:kinsoku/>
        <w:wordWrap/>
        <w:overflowPunct/>
        <w:topLinePunct w:val="0"/>
        <w:bidi w:val="0"/>
        <w:snapToGrid/>
        <w:spacing w:line="360" w:lineRule="auto"/>
        <w:ind w:firstLine="540" w:firstLineChars="225"/>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严格履行投标书及询标答复有关承诺。</w:t>
      </w:r>
    </w:p>
    <w:p w14:paraId="2A2C6E22">
      <w:pPr>
        <w:keepNext w:val="0"/>
        <w:keepLines w:val="0"/>
        <w:pageBreakBefore w:val="0"/>
        <w:kinsoku/>
        <w:wordWrap/>
        <w:overflowPunct/>
        <w:topLinePunct w:val="0"/>
        <w:bidi w:val="0"/>
        <w:snapToGrid/>
        <w:spacing w:line="360" w:lineRule="auto"/>
        <w:ind w:firstLine="540" w:firstLineChars="225"/>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3</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养护作业人员及数量的投入、机械设备的投入必须与投标时作出的承诺相一致。</w:t>
      </w:r>
    </w:p>
    <w:p w14:paraId="2F8A9420">
      <w:pPr>
        <w:keepNext w:val="0"/>
        <w:keepLines w:val="0"/>
        <w:pageBreakBefore w:val="0"/>
        <w:kinsoku/>
        <w:wordWrap/>
        <w:overflowPunct/>
        <w:topLinePunct w:val="0"/>
        <w:bidi w:val="0"/>
        <w:snapToGrid/>
        <w:spacing w:line="360" w:lineRule="auto"/>
        <w:ind w:firstLine="540" w:firstLineChars="225"/>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4.</w:t>
      </w:r>
      <w:r>
        <w:rPr>
          <w:rFonts w:hint="eastAsia" w:ascii="宋体" w:hAnsi="宋体" w:eastAsia="宋体" w:cs="宋体"/>
          <w:bCs/>
          <w:color w:val="auto"/>
          <w:sz w:val="24"/>
          <w:szCs w:val="24"/>
          <w:highlight w:val="none"/>
          <w:shd w:val="clear" w:color="auto" w:fill="auto"/>
        </w:rPr>
        <w:t>制定全年及每月绿地养管工作计划，包括绿地的各类养管措施（如施肥、修剪、病虫害防治等）、质量安全保证、应急管理（抗旱、防汛、抗台、抗寒、抗雪等）、重点技术措施等，并及时上报</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w:t>
      </w:r>
    </w:p>
    <w:p w14:paraId="53B30DE9">
      <w:pPr>
        <w:keepNext w:val="0"/>
        <w:keepLines w:val="0"/>
        <w:pageBreakBefore w:val="0"/>
        <w:tabs>
          <w:tab w:val="left" w:pos="540"/>
        </w:tabs>
        <w:kinsoku/>
        <w:wordWrap/>
        <w:overflowPunct/>
        <w:topLinePunct w:val="0"/>
        <w:bidi w:val="0"/>
        <w:snapToGrid/>
        <w:spacing w:line="360" w:lineRule="auto"/>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5</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安排养护管理力量，制定劳动力计划表，做好突击性工作的应急安排等，落实专职养护人员名单，养护管理责任人名单。</w:t>
      </w:r>
    </w:p>
    <w:p w14:paraId="779BB15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w:t>
      </w:r>
      <w:r>
        <w:rPr>
          <w:rFonts w:hint="eastAsia" w:ascii="宋体" w:hAnsi="宋体" w:eastAsia="宋体" w:cs="宋体"/>
          <w:bCs/>
          <w:color w:val="auto"/>
          <w:sz w:val="24"/>
          <w:szCs w:val="24"/>
          <w:highlight w:val="none"/>
          <w:shd w:val="clear" w:color="auto" w:fill="auto"/>
          <w:lang w:val="en-US" w:eastAsia="zh-CN"/>
        </w:rPr>
        <w:t>6.</w:t>
      </w:r>
      <w:r>
        <w:rPr>
          <w:rFonts w:hint="eastAsia" w:ascii="宋体" w:hAnsi="宋体" w:eastAsia="宋体" w:cs="宋体"/>
          <w:bCs/>
          <w:color w:val="auto"/>
          <w:sz w:val="24"/>
          <w:szCs w:val="24"/>
          <w:highlight w:val="none"/>
          <w:shd w:val="clear" w:color="auto" w:fill="auto"/>
        </w:rPr>
        <w:t>养护人员必须穿统一工作服，在道路绿化养护中为保证安全，养护人员必须穿反光背心装，并加强安全管理。</w:t>
      </w:r>
    </w:p>
    <w:p w14:paraId="56B0AB43">
      <w:pPr>
        <w:keepNext w:val="0"/>
        <w:keepLines w:val="0"/>
        <w:pageBreakBefore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 xml:space="preserve"> </w:t>
      </w:r>
      <w:r>
        <w:rPr>
          <w:rFonts w:hint="eastAsia" w:ascii="宋体" w:hAnsi="宋体" w:eastAsia="宋体" w:cs="宋体"/>
          <w:bCs/>
          <w:color w:val="auto"/>
          <w:sz w:val="24"/>
          <w:szCs w:val="24"/>
          <w:highlight w:val="none"/>
          <w:shd w:val="clear" w:color="auto" w:fill="auto"/>
          <w:lang w:val="en-US" w:eastAsia="zh-CN"/>
        </w:rPr>
        <w:t>7.</w:t>
      </w:r>
      <w:r>
        <w:rPr>
          <w:rFonts w:hint="eastAsia" w:ascii="宋体" w:hAnsi="宋体" w:eastAsia="宋体" w:cs="宋体"/>
          <w:bCs/>
          <w:color w:val="auto"/>
          <w:sz w:val="24"/>
          <w:szCs w:val="24"/>
          <w:highlight w:val="none"/>
          <w:shd w:val="clear" w:color="auto" w:fill="auto"/>
        </w:rPr>
        <w:t>确保在各类考核中不失责任分。</w:t>
      </w:r>
    </w:p>
    <w:p w14:paraId="1A304E92">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8.</w:t>
      </w:r>
      <w:r>
        <w:rPr>
          <w:rFonts w:hint="eastAsia" w:ascii="宋体" w:hAnsi="宋体" w:eastAsia="宋体" w:cs="宋体"/>
          <w:b/>
          <w:bCs w:val="0"/>
          <w:color w:val="auto"/>
          <w:sz w:val="24"/>
          <w:szCs w:val="24"/>
          <w:highlight w:val="none"/>
          <w:shd w:val="clear" w:color="auto" w:fill="auto"/>
        </w:rPr>
        <w:t>发生交通事故或自然灾害使树木或景观带阻断交通，中标单位应在接到采购人通知后半小时内到场处理。未及时到场或应急处理不及时的，季度内两次或全年累计三次发生的，</w:t>
      </w:r>
      <w:r>
        <w:rPr>
          <w:rFonts w:hint="eastAsia" w:ascii="宋体" w:hAnsi="宋体" w:eastAsia="宋体" w:cs="宋体"/>
          <w:b/>
          <w:bCs w:val="0"/>
          <w:color w:val="auto"/>
          <w:sz w:val="24"/>
          <w:szCs w:val="24"/>
          <w:highlight w:val="none"/>
          <w:shd w:val="clear" w:color="auto" w:fill="auto"/>
          <w:lang w:eastAsia="zh-CN"/>
        </w:rPr>
        <w:t>采购单位</w:t>
      </w:r>
      <w:r>
        <w:rPr>
          <w:rFonts w:hint="eastAsia" w:ascii="宋体" w:hAnsi="宋体" w:eastAsia="宋体" w:cs="宋体"/>
          <w:b/>
          <w:bCs w:val="0"/>
          <w:color w:val="auto"/>
          <w:sz w:val="24"/>
          <w:szCs w:val="24"/>
          <w:highlight w:val="none"/>
          <w:shd w:val="clear" w:color="auto" w:fill="auto"/>
        </w:rPr>
        <w:t>有权直接终止合同并扣除履约保证金。</w:t>
      </w:r>
    </w:p>
    <w:p w14:paraId="0DEBE087">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八</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考评办法</w:t>
      </w:r>
    </w:p>
    <w:p w14:paraId="106AB5E5">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绿地养管必须根据有关公共绿地养护的规范，力争创养管精品，</w:t>
      </w:r>
      <w:r>
        <w:rPr>
          <w:rFonts w:hint="eastAsia" w:ascii="宋体" w:hAnsi="宋体" w:eastAsia="宋体" w:cs="宋体"/>
          <w:bCs/>
          <w:color w:val="auto"/>
          <w:sz w:val="24"/>
          <w:szCs w:val="24"/>
          <w:highlight w:val="none"/>
          <w:shd w:val="clear" w:color="auto" w:fill="auto"/>
          <w:lang w:eastAsia="zh-CN"/>
        </w:rPr>
        <w:t>中标单位</w:t>
      </w:r>
      <w:r>
        <w:rPr>
          <w:rFonts w:hint="eastAsia" w:ascii="宋体" w:hAnsi="宋体" w:eastAsia="宋体" w:cs="宋体"/>
          <w:bCs/>
          <w:color w:val="auto"/>
          <w:sz w:val="24"/>
          <w:szCs w:val="24"/>
          <w:highlight w:val="none"/>
          <w:shd w:val="clear" w:color="auto" w:fill="auto"/>
        </w:rPr>
        <w:t>必须配合</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专职管理人员，确保责任落实。</w:t>
      </w:r>
    </w:p>
    <w:p w14:paraId="5ACB23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Cs/>
          <w:color w:val="auto"/>
          <w:sz w:val="24"/>
          <w:szCs w:val="24"/>
          <w:highlight w:val="none"/>
          <w:shd w:val="clear" w:color="auto" w:fill="auto"/>
        </w:rPr>
        <w:t>2</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根据招标文件、</w:t>
      </w:r>
      <w:r>
        <w:rPr>
          <w:rFonts w:hint="eastAsia" w:ascii="宋体" w:hAnsi="宋体" w:eastAsia="宋体" w:cs="宋体"/>
          <w:bCs/>
          <w:color w:val="auto"/>
          <w:sz w:val="24"/>
          <w:szCs w:val="24"/>
          <w:highlight w:val="none"/>
          <w:shd w:val="clear" w:color="auto" w:fill="auto"/>
          <w:lang w:val="en-US" w:eastAsia="zh-CN"/>
        </w:rPr>
        <w:t>投标文件</w:t>
      </w:r>
      <w:r>
        <w:rPr>
          <w:rFonts w:hint="eastAsia" w:ascii="宋体" w:hAnsi="宋体" w:eastAsia="宋体" w:cs="宋体"/>
          <w:bCs/>
          <w:color w:val="auto"/>
          <w:sz w:val="24"/>
          <w:szCs w:val="24"/>
          <w:highlight w:val="none"/>
          <w:shd w:val="clear" w:color="auto" w:fill="auto"/>
        </w:rPr>
        <w:t>和养管合同中的相关标准和要求以及《绿化养护管理细则及考核标准》（详见附件），</w:t>
      </w:r>
      <w:r>
        <w:rPr>
          <w:rFonts w:hint="eastAsia" w:ascii="宋体" w:hAnsi="宋体" w:eastAsia="宋体" w:cs="宋体"/>
          <w:b w:val="0"/>
          <w:bCs/>
          <w:color w:val="auto"/>
          <w:sz w:val="24"/>
          <w:szCs w:val="24"/>
          <w:highlight w:val="none"/>
        </w:rPr>
        <w:t>每</w:t>
      </w:r>
      <w:r>
        <w:rPr>
          <w:rFonts w:hint="eastAsia" w:ascii="宋体" w:hAnsi="宋体" w:eastAsia="宋体" w:cs="宋体"/>
          <w:b w:val="0"/>
          <w:bCs/>
          <w:color w:val="auto"/>
          <w:sz w:val="24"/>
          <w:szCs w:val="24"/>
          <w:highlight w:val="none"/>
          <w:lang w:eastAsia="zh-CN"/>
        </w:rPr>
        <w:t>季度</w:t>
      </w:r>
      <w:r>
        <w:rPr>
          <w:rFonts w:hint="eastAsia" w:ascii="宋体" w:hAnsi="宋体" w:eastAsia="宋体" w:cs="宋体"/>
          <w:b w:val="0"/>
          <w:bCs/>
          <w:color w:val="auto"/>
          <w:sz w:val="24"/>
          <w:szCs w:val="24"/>
          <w:highlight w:val="none"/>
        </w:rPr>
        <w:t>由</w:t>
      </w:r>
      <w:r>
        <w:rPr>
          <w:rFonts w:hint="eastAsia" w:ascii="宋体" w:hAnsi="宋体" w:eastAsia="宋体" w:cs="宋体"/>
          <w:b w:val="0"/>
          <w:bCs/>
          <w:color w:val="auto"/>
          <w:sz w:val="24"/>
          <w:szCs w:val="24"/>
          <w:highlight w:val="none"/>
          <w:lang w:eastAsia="zh-CN"/>
        </w:rPr>
        <w:t>采购单位</w:t>
      </w:r>
      <w:r>
        <w:rPr>
          <w:rFonts w:hint="eastAsia" w:ascii="宋体" w:hAnsi="宋体" w:eastAsia="宋体" w:cs="宋体"/>
          <w:b w:val="0"/>
          <w:bCs/>
          <w:color w:val="auto"/>
          <w:sz w:val="24"/>
          <w:szCs w:val="24"/>
          <w:highlight w:val="none"/>
        </w:rPr>
        <w:t>组织专业人员进行考评，评分结果作为养护费发放的依据。</w:t>
      </w:r>
      <w:r>
        <w:rPr>
          <w:rFonts w:hint="eastAsia" w:ascii="宋体" w:hAnsi="宋体" w:eastAsia="宋体" w:cs="宋体"/>
          <w:b w:val="0"/>
          <w:bCs/>
          <w:color w:val="auto"/>
          <w:sz w:val="24"/>
          <w:szCs w:val="24"/>
          <w:highlight w:val="none"/>
          <w:lang w:eastAsia="zh-CN"/>
        </w:rPr>
        <w:t>采购单位在对中标单位日常考核中扣除的分数累计入当季考核分中。</w:t>
      </w:r>
    </w:p>
    <w:p w14:paraId="104817D0">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3</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养护管理实行百分制考评。</w:t>
      </w:r>
    </w:p>
    <w:p w14:paraId="188745D4">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lang w:val="en-US" w:eastAsia="zh-CN"/>
        </w:rPr>
        <w:t>九</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服务经费及其结算</w:t>
      </w:r>
    </w:p>
    <w:p w14:paraId="0D6386A7">
      <w:pPr>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合同签订后</w:t>
      </w:r>
      <w:r>
        <w:rPr>
          <w:rFonts w:hint="eastAsia" w:ascii="宋体" w:hAnsi="宋体" w:eastAsia="宋体" w:cs="宋体"/>
          <w:bCs/>
          <w:color w:val="auto"/>
          <w:sz w:val="24"/>
          <w:szCs w:val="24"/>
          <w:highlight w:val="none"/>
          <w:shd w:val="clear" w:color="auto" w:fill="auto"/>
          <w:lang w:val="en-US" w:eastAsia="zh-CN"/>
        </w:rPr>
        <w:t>7个工作日</w:t>
      </w:r>
      <w:r>
        <w:rPr>
          <w:rFonts w:hint="eastAsia" w:ascii="宋体" w:hAnsi="宋体" w:eastAsia="宋体" w:cs="宋体"/>
          <w:bCs/>
          <w:color w:val="auto"/>
          <w:sz w:val="24"/>
          <w:szCs w:val="24"/>
          <w:highlight w:val="none"/>
          <w:shd w:val="clear" w:color="auto" w:fill="auto"/>
        </w:rPr>
        <w:t>内，</w:t>
      </w:r>
      <w:r>
        <w:rPr>
          <w:rFonts w:hint="eastAsia" w:ascii="宋体" w:hAnsi="宋体" w:eastAsia="宋体" w:cs="宋体"/>
          <w:bCs/>
          <w:color w:val="auto"/>
          <w:sz w:val="24"/>
          <w:szCs w:val="24"/>
          <w:highlight w:val="none"/>
          <w:shd w:val="clear" w:color="auto" w:fill="auto"/>
          <w:lang w:eastAsia="zh-CN"/>
        </w:rPr>
        <w:t>采购单位</w:t>
      </w:r>
      <w:r>
        <w:rPr>
          <w:rFonts w:hint="eastAsia" w:ascii="宋体" w:hAnsi="宋体" w:eastAsia="宋体" w:cs="宋体"/>
          <w:bCs/>
          <w:color w:val="auto"/>
          <w:sz w:val="24"/>
          <w:szCs w:val="24"/>
          <w:highlight w:val="none"/>
          <w:shd w:val="clear" w:color="auto" w:fill="auto"/>
        </w:rPr>
        <w:t>向</w:t>
      </w:r>
      <w:r>
        <w:rPr>
          <w:rFonts w:hint="eastAsia" w:ascii="宋体" w:hAnsi="宋体" w:eastAsia="宋体" w:cs="宋体"/>
          <w:bCs/>
          <w:color w:val="auto"/>
          <w:sz w:val="24"/>
          <w:szCs w:val="24"/>
          <w:highlight w:val="none"/>
          <w:shd w:val="clear" w:color="auto" w:fill="auto"/>
          <w:lang w:eastAsia="zh-CN"/>
        </w:rPr>
        <w:t>中标单位</w:t>
      </w:r>
      <w:r>
        <w:rPr>
          <w:rFonts w:hint="eastAsia" w:ascii="宋体" w:hAnsi="宋体" w:eastAsia="宋体" w:cs="宋体"/>
          <w:bCs/>
          <w:color w:val="auto"/>
          <w:sz w:val="24"/>
          <w:szCs w:val="24"/>
          <w:highlight w:val="none"/>
          <w:shd w:val="clear" w:color="auto" w:fill="auto"/>
        </w:rPr>
        <w:t>支付合同价款预付款（支付条件：</w:t>
      </w:r>
      <w:r>
        <w:rPr>
          <w:rFonts w:hint="eastAsia" w:ascii="宋体" w:hAnsi="宋体" w:eastAsia="宋体" w:cs="宋体"/>
          <w:bCs/>
          <w:color w:val="auto"/>
          <w:sz w:val="24"/>
          <w:szCs w:val="24"/>
          <w:highlight w:val="none"/>
          <w:shd w:val="clear" w:color="auto" w:fill="auto"/>
          <w:lang w:val="en-US" w:eastAsia="zh-CN"/>
        </w:rPr>
        <w:t>具体由双方协商，</w:t>
      </w:r>
      <w:r>
        <w:rPr>
          <w:rFonts w:hint="eastAsia" w:ascii="宋体" w:hAnsi="宋体" w:eastAsia="宋体" w:cs="宋体"/>
          <w:bCs/>
          <w:color w:val="auto"/>
          <w:sz w:val="24"/>
          <w:szCs w:val="24"/>
          <w:highlight w:val="none"/>
          <w:shd w:val="clear" w:color="auto" w:fill="auto"/>
        </w:rPr>
        <w:t>成交供应商向采购人提交银行、保险公司等金融机构出具的预付款保函，签订合同时成交供应商明确表示无需预付款或者主动要求降低预付款比例的可不适用前述规定），其余80%价款分成12个月，按季度平均支付，先做后付，在下季度第一个月30日前待业主考核后支付上季度服务费。在履行合同期间如成本上涨或降低，采购人对价格一律不作调整。</w:t>
      </w:r>
    </w:p>
    <w:p w14:paraId="5DFF1E94">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十</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履约保证金</w:t>
      </w:r>
    </w:p>
    <w:p w14:paraId="151E2B48">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1</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中标单位须向</w:t>
      </w:r>
      <w:r>
        <w:rPr>
          <w:rFonts w:hint="eastAsia" w:ascii="宋体" w:hAnsi="宋体" w:eastAsia="宋体" w:cs="宋体"/>
          <w:bCs/>
          <w:color w:val="auto"/>
          <w:sz w:val="24"/>
          <w:szCs w:val="24"/>
          <w:highlight w:val="none"/>
          <w:shd w:val="clear" w:color="auto" w:fill="auto"/>
          <w:lang w:val="en-US" w:eastAsia="zh-CN"/>
        </w:rPr>
        <w:t>采购</w:t>
      </w:r>
      <w:r>
        <w:rPr>
          <w:rFonts w:hint="eastAsia" w:ascii="宋体" w:hAnsi="宋体" w:eastAsia="宋体" w:cs="宋体"/>
          <w:bCs/>
          <w:color w:val="auto"/>
          <w:sz w:val="24"/>
          <w:szCs w:val="24"/>
          <w:highlight w:val="none"/>
          <w:shd w:val="clear" w:color="auto" w:fill="auto"/>
        </w:rPr>
        <w:t>人缴纳</w:t>
      </w:r>
      <w:r>
        <w:rPr>
          <w:rFonts w:hint="eastAsia" w:ascii="宋体" w:hAnsi="宋体" w:eastAsia="宋体" w:cs="宋体"/>
          <w:bCs/>
          <w:color w:val="auto"/>
          <w:sz w:val="24"/>
          <w:szCs w:val="24"/>
          <w:highlight w:val="none"/>
          <w:shd w:val="clear" w:color="auto" w:fill="auto"/>
          <w:lang w:val="en-US" w:eastAsia="zh-CN"/>
        </w:rPr>
        <w:t>中标金额1%</w:t>
      </w:r>
      <w:r>
        <w:rPr>
          <w:rFonts w:hint="eastAsia" w:ascii="宋体" w:hAnsi="宋体" w:eastAsia="宋体" w:cs="宋体"/>
          <w:bCs/>
          <w:color w:val="auto"/>
          <w:sz w:val="24"/>
          <w:szCs w:val="24"/>
          <w:highlight w:val="none"/>
          <w:shd w:val="clear" w:color="auto" w:fill="auto"/>
        </w:rPr>
        <w:t>的履约保证金。</w:t>
      </w:r>
    </w:p>
    <w:p w14:paraId="29CA9FC4">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2</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履约保证金在服务期满后</w:t>
      </w:r>
      <w:r>
        <w:rPr>
          <w:rFonts w:hint="eastAsia" w:ascii="宋体" w:hAnsi="宋体" w:eastAsia="宋体" w:cs="宋体"/>
          <w:bCs/>
          <w:color w:val="auto"/>
          <w:sz w:val="24"/>
          <w:szCs w:val="24"/>
          <w:highlight w:val="none"/>
          <w:shd w:val="clear" w:color="auto" w:fill="auto"/>
          <w:lang w:val="en-US" w:eastAsia="zh-CN"/>
        </w:rPr>
        <w:t>30日</w:t>
      </w:r>
      <w:r>
        <w:rPr>
          <w:rFonts w:hint="eastAsia" w:ascii="宋体" w:hAnsi="宋体" w:eastAsia="宋体" w:cs="宋体"/>
          <w:bCs/>
          <w:color w:val="auto"/>
          <w:sz w:val="24"/>
          <w:szCs w:val="24"/>
          <w:highlight w:val="none"/>
          <w:shd w:val="clear" w:color="auto" w:fill="auto"/>
        </w:rPr>
        <w:t>内，无息退还给中标单位。</w:t>
      </w:r>
    </w:p>
    <w:p w14:paraId="7D5F6F87">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3</w:t>
      </w:r>
      <w:r>
        <w:rPr>
          <w:rFonts w:hint="eastAsia" w:ascii="宋体" w:hAnsi="宋体" w:eastAsia="宋体" w:cs="宋体"/>
          <w:bCs/>
          <w:color w:val="auto"/>
          <w:sz w:val="24"/>
          <w:szCs w:val="24"/>
          <w:highlight w:val="none"/>
          <w:shd w:val="clear" w:color="auto" w:fill="auto"/>
          <w:lang w:val="en-US" w:eastAsia="zh-CN"/>
        </w:rPr>
        <w:t>.</w:t>
      </w:r>
      <w:r>
        <w:rPr>
          <w:rFonts w:hint="eastAsia" w:ascii="宋体" w:hAnsi="宋体" w:eastAsia="宋体" w:cs="宋体"/>
          <w:bCs/>
          <w:color w:val="auto"/>
          <w:sz w:val="24"/>
          <w:szCs w:val="24"/>
          <w:highlight w:val="none"/>
          <w:shd w:val="clear" w:color="auto" w:fill="auto"/>
        </w:rPr>
        <w:t>如中标单位未能履行合同规定的义务，招标人有权在履约保证金中取得补偿。</w:t>
      </w:r>
    </w:p>
    <w:p w14:paraId="59A97560">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bookmarkStart w:id="24" w:name="_Toc24111694"/>
      <w:r>
        <w:rPr>
          <w:rFonts w:hint="eastAsia" w:ascii="宋体" w:hAnsi="宋体" w:eastAsia="宋体" w:cs="宋体"/>
          <w:b/>
          <w:bCs w:val="0"/>
          <w:color w:val="auto"/>
          <w:sz w:val="24"/>
          <w:szCs w:val="24"/>
          <w:highlight w:val="none"/>
          <w:shd w:val="clear" w:color="auto" w:fill="auto"/>
        </w:rPr>
        <w:t>十</w:t>
      </w:r>
      <w:r>
        <w:rPr>
          <w:rFonts w:hint="eastAsia" w:ascii="宋体" w:hAnsi="宋体" w:eastAsia="宋体" w:cs="宋体"/>
          <w:b/>
          <w:bCs w:val="0"/>
          <w:color w:val="auto"/>
          <w:sz w:val="24"/>
          <w:szCs w:val="24"/>
          <w:highlight w:val="none"/>
          <w:shd w:val="clear" w:color="auto" w:fill="auto"/>
          <w:lang w:val="en-US" w:eastAsia="zh-CN"/>
        </w:rPr>
        <w:t>一</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最高限价</w:t>
      </w:r>
      <w:bookmarkEnd w:id="24"/>
    </w:p>
    <w:p w14:paraId="3DDED3B6">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本次采购最高限价为人民币</w:t>
      </w:r>
      <w:r>
        <w:rPr>
          <w:rFonts w:hint="eastAsia" w:ascii="宋体" w:hAnsi="宋体" w:cs="宋体"/>
          <w:b/>
          <w:bCs w:val="0"/>
          <w:color w:val="auto"/>
          <w:sz w:val="24"/>
          <w:szCs w:val="24"/>
          <w:highlight w:val="none"/>
          <w:shd w:val="clear" w:color="auto" w:fill="auto"/>
          <w:lang w:val="en-US" w:eastAsia="zh-CN"/>
        </w:rPr>
        <w:t>伍拾</w:t>
      </w:r>
      <w:r>
        <w:rPr>
          <w:rFonts w:hint="eastAsia" w:ascii="宋体" w:hAnsi="宋体" w:eastAsia="宋体" w:cs="宋体"/>
          <w:b/>
          <w:bCs w:val="0"/>
          <w:color w:val="auto"/>
          <w:sz w:val="24"/>
          <w:szCs w:val="24"/>
          <w:highlight w:val="none"/>
          <w:shd w:val="clear" w:color="auto" w:fill="auto"/>
          <w:lang w:val="en-US" w:eastAsia="zh-CN"/>
        </w:rPr>
        <w:t>万</w:t>
      </w:r>
      <w:r>
        <w:rPr>
          <w:rFonts w:hint="eastAsia" w:ascii="宋体" w:hAnsi="宋体" w:eastAsia="宋体" w:cs="宋体"/>
          <w:b/>
          <w:bCs w:val="0"/>
          <w:color w:val="auto"/>
          <w:sz w:val="24"/>
          <w:szCs w:val="24"/>
          <w:highlight w:val="none"/>
          <w:shd w:val="clear" w:color="auto" w:fill="auto"/>
        </w:rPr>
        <w:t>元</w:t>
      </w:r>
      <w:r>
        <w:rPr>
          <w:rFonts w:hint="eastAsia" w:ascii="宋体" w:hAnsi="宋体" w:eastAsia="宋体" w:cs="宋体"/>
          <w:b/>
          <w:bCs w:val="0"/>
          <w:color w:val="auto"/>
          <w:sz w:val="24"/>
          <w:szCs w:val="24"/>
          <w:highlight w:val="none"/>
          <w:shd w:val="clear" w:color="auto" w:fill="auto"/>
          <w:lang w:val="en-US" w:eastAsia="zh-CN"/>
        </w:rPr>
        <w:t>整</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小写：</w:t>
      </w:r>
      <w:r>
        <w:rPr>
          <w:rFonts w:hint="eastAsia" w:ascii="宋体" w:hAnsi="宋体" w:cs="宋体"/>
          <w:b/>
          <w:bCs w:val="0"/>
          <w:color w:val="auto"/>
          <w:sz w:val="24"/>
          <w:szCs w:val="24"/>
          <w:highlight w:val="none"/>
          <w:shd w:val="clear" w:color="auto" w:fill="auto"/>
          <w:lang w:val="en-US" w:eastAsia="zh-CN"/>
        </w:rPr>
        <w:t>50</w:t>
      </w:r>
      <w:r>
        <w:rPr>
          <w:rFonts w:hint="eastAsia" w:ascii="宋体" w:hAnsi="宋体" w:eastAsia="宋体" w:cs="宋体"/>
          <w:b/>
          <w:bCs w:val="0"/>
          <w:color w:val="auto"/>
          <w:sz w:val="24"/>
          <w:szCs w:val="24"/>
          <w:highlight w:val="none"/>
          <w:shd w:val="clear" w:color="auto" w:fill="auto"/>
          <w:lang w:val="en-US" w:eastAsia="zh-CN"/>
        </w:rPr>
        <w:t>0000.00元</w:t>
      </w:r>
      <w:r>
        <w:rPr>
          <w:rFonts w:hint="eastAsia" w:ascii="宋体" w:hAnsi="宋体" w:eastAsia="宋体" w:cs="宋体"/>
          <w:b/>
          <w:bCs w:val="0"/>
          <w:color w:val="auto"/>
          <w:sz w:val="24"/>
          <w:szCs w:val="24"/>
          <w:highlight w:val="none"/>
          <w:shd w:val="clear" w:color="auto" w:fill="auto"/>
        </w:rPr>
        <w:t>）</w:t>
      </w:r>
      <w:r>
        <w:rPr>
          <w:rFonts w:hint="eastAsia" w:ascii="宋体" w:hAnsi="宋体" w:eastAsia="宋体" w:cs="宋体"/>
          <w:b/>
          <w:bCs w:val="0"/>
          <w:color w:val="auto"/>
          <w:sz w:val="24"/>
          <w:szCs w:val="24"/>
          <w:highlight w:val="none"/>
          <w:shd w:val="clear" w:color="auto" w:fill="auto"/>
          <w:lang w:val="en-US" w:eastAsia="zh-CN"/>
        </w:rPr>
        <w:t>，</w:t>
      </w:r>
      <w:r>
        <w:rPr>
          <w:rFonts w:hint="eastAsia" w:ascii="宋体" w:hAnsi="宋体" w:eastAsia="宋体" w:cs="宋体"/>
          <w:b/>
          <w:bCs w:val="0"/>
          <w:color w:val="auto"/>
          <w:sz w:val="24"/>
          <w:szCs w:val="24"/>
          <w:highlight w:val="none"/>
          <w:shd w:val="clear" w:color="auto" w:fill="auto"/>
        </w:rPr>
        <w:t>任何超过最高限价的投标报价将被认定为无效报价</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lang w:val="en-US" w:eastAsia="zh-CN"/>
        </w:rPr>
        <w:t>报价</w:t>
      </w:r>
      <w:r>
        <w:rPr>
          <w:rFonts w:hint="eastAsia" w:ascii="宋体" w:hAnsi="宋体" w:eastAsia="宋体" w:cs="宋体"/>
          <w:b/>
          <w:bCs w:val="0"/>
          <w:color w:val="auto"/>
          <w:sz w:val="24"/>
          <w:szCs w:val="24"/>
          <w:highlight w:val="none"/>
          <w:shd w:val="clear" w:color="auto" w:fill="auto"/>
          <w:lang w:eastAsia="zh-CN"/>
        </w:rPr>
        <w:t>包</w:t>
      </w:r>
      <w:r>
        <w:rPr>
          <w:rFonts w:hint="eastAsia" w:ascii="宋体" w:hAnsi="宋体" w:eastAsia="宋体" w:cs="宋体"/>
          <w:b/>
          <w:bCs w:val="0"/>
          <w:color w:val="auto"/>
          <w:sz w:val="24"/>
          <w:szCs w:val="24"/>
          <w:highlight w:val="none"/>
          <w:shd w:val="clear" w:color="auto" w:fill="auto"/>
        </w:rPr>
        <w:t>含</w:t>
      </w:r>
      <w:r>
        <w:rPr>
          <w:rFonts w:hint="eastAsia" w:ascii="宋体" w:hAnsi="宋体" w:eastAsia="宋体" w:cs="宋体"/>
          <w:b/>
          <w:bCs w:val="0"/>
          <w:color w:val="auto"/>
          <w:sz w:val="24"/>
          <w:szCs w:val="24"/>
          <w:highlight w:val="none"/>
          <w:shd w:val="clear" w:color="auto" w:fill="auto"/>
          <w:lang w:eastAsia="zh-CN"/>
        </w:rPr>
        <w:t>本</w:t>
      </w:r>
      <w:r>
        <w:rPr>
          <w:rFonts w:hint="eastAsia" w:ascii="宋体" w:hAnsi="宋体" w:eastAsia="宋体" w:cs="宋体"/>
          <w:b/>
          <w:bCs w:val="0"/>
          <w:color w:val="auto"/>
          <w:sz w:val="24"/>
          <w:szCs w:val="24"/>
          <w:highlight w:val="none"/>
          <w:shd w:val="clear" w:color="auto" w:fill="auto"/>
          <w:lang w:val="en-US" w:eastAsia="zh-CN"/>
        </w:rPr>
        <w:t>项目实施的</w:t>
      </w:r>
      <w:r>
        <w:rPr>
          <w:rFonts w:hint="eastAsia" w:ascii="宋体" w:hAnsi="宋体" w:eastAsia="宋体" w:cs="宋体"/>
          <w:b/>
          <w:bCs w:val="0"/>
          <w:color w:val="auto"/>
          <w:sz w:val="24"/>
          <w:szCs w:val="24"/>
          <w:highlight w:val="none"/>
          <w:shd w:val="clear" w:color="auto" w:fill="auto"/>
        </w:rPr>
        <w:t>相关养护、人工、机械设备、养护材料、交通、税费等一切费用</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w:t>
      </w:r>
    </w:p>
    <w:p w14:paraId="6869A3C2">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十</w:t>
      </w:r>
      <w:r>
        <w:rPr>
          <w:rFonts w:hint="eastAsia" w:ascii="宋体" w:hAnsi="宋体" w:eastAsia="宋体" w:cs="宋体"/>
          <w:b/>
          <w:bCs w:val="0"/>
          <w:color w:val="auto"/>
          <w:sz w:val="24"/>
          <w:szCs w:val="24"/>
          <w:highlight w:val="none"/>
          <w:shd w:val="clear" w:color="auto" w:fill="auto"/>
          <w:lang w:val="en-US" w:eastAsia="zh-CN"/>
        </w:rPr>
        <w:t>二</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养护区域交接具体按实际现状为准。</w:t>
      </w:r>
    </w:p>
    <w:p w14:paraId="368D5038">
      <w:pPr>
        <w:keepNext w:val="0"/>
        <w:keepLines w:val="0"/>
        <w:pageBreakBefore w:val="0"/>
        <w:kinsoku/>
        <w:wordWrap/>
        <w:overflowPunct/>
        <w:topLinePunct w:val="0"/>
        <w:bidi w:val="0"/>
        <w:snapToGrid/>
        <w:spacing w:line="288" w:lineRule="auto"/>
        <w:ind w:firstLine="482" w:firstLineChars="200"/>
        <w:textAlignment w:val="auto"/>
        <w:rPr>
          <w:rFonts w:hint="eastAsia" w:ascii="宋体" w:hAnsi="宋体" w:eastAsia="宋体" w:cs="宋体"/>
          <w:b/>
          <w:bCs w:val="0"/>
          <w:color w:val="auto"/>
          <w:sz w:val="24"/>
          <w:szCs w:val="24"/>
          <w:highlight w:val="none"/>
          <w:shd w:val="clear" w:color="auto" w:fill="auto"/>
        </w:rPr>
      </w:pPr>
      <w:r>
        <w:rPr>
          <w:rFonts w:hint="eastAsia" w:ascii="宋体" w:hAnsi="宋体" w:eastAsia="宋体" w:cs="宋体"/>
          <w:b/>
          <w:bCs w:val="0"/>
          <w:color w:val="auto"/>
          <w:sz w:val="24"/>
          <w:szCs w:val="24"/>
          <w:highlight w:val="none"/>
          <w:shd w:val="clear" w:color="auto" w:fill="auto"/>
        </w:rPr>
        <w:t>十</w:t>
      </w:r>
      <w:r>
        <w:rPr>
          <w:rFonts w:hint="eastAsia" w:ascii="宋体" w:hAnsi="宋体" w:eastAsia="宋体" w:cs="宋体"/>
          <w:b/>
          <w:bCs w:val="0"/>
          <w:color w:val="auto"/>
          <w:sz w:val="24"/>
          <w:szCs w:val="24"/>
          <w:highlight w:val="none"/>
          <w:shd w:val="clear" w:color="auto" w:fill="auto"/>
          <w:lang w:val="en-US" w:eastAsia="zh-CN"/>
        </w:rPr>
        <w:t>三</w:t>
      </w:r>
      <w:r>
        <w:rPr>
          <w:rFonts w:hint="eastAsia" w:ascii="宋体" w:hAnsi="宋体" w:eastAsia="宋体" w:cs="宋体"/>
          <w:b/>
          <w:bCs w:val="0"/>
          <w:color w:val="auto"/>
          <w:sz w:val="24"/>
          <w:szCs w:val="24"/>
          <w:highlight w:val="none"/>
          <w:shd w:val="clear" w:color="auto" w:fill="auto"/>
          <w:lang w:eastAsia="zh-CN"/>
        </w:rPr>
        <w:t>、</w:t>
      </w:r>
      <w:r>
        <w:rPr>
          <w:rFonts w:hint="eastAsia" w:ascii="宋体" w:hAnsi="宋体" w:eastAsia="宋体" w:cs="宋体"/>
          <w:b/>
          <w:bCs w:val="0"/>
          <w:color w:val="auto"/>
          <w:sz w:val="24"/>
          <w:szCs w:val="24"/>
          <w:highlight w:val="none"/>
          <w:shd w:val="clear" w:color="auto" w:fill="auto"/>
        </w:rPr>
        <w:t>附件</w:t>
      </w:r>
    </w:p>
    <w:p w14:paraId="1FA492B8">
      <w:pPr>
        <w:keepNext w:val="0"/>
        <w:keepLines w:val="0"/>
        <w:pageBreakBefore w:val="0"/>
        <w:kinsoku/>
        <w:wordWrap/>
        <w:overflowPunct/>
        <w:topLinePunct w:val="0"/>
        <w:autoSpaceDE/>
        <w:bidi w:val="0"/>
        <w:adjustRightInd/>
        <w:snapToGrid/>
        <w:spacing w:line="288" w:lineRule="auto"/>
        <w:jc w:val="center"/>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绿化养护管理细则及考核标准</w:t>
      </w:r>
    </w:p>
    <w:p w14:paraId="754A808F">
      <w:pPr>
        <w:keepNext w:val="0"/>
        <w:keepLines w:val="0"/>
        <w:pageBreakBefore w:val="0"/>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（一）考核类型</w:t>
      </w:r>
    </w:p>
    <w:p w14:paraId="7AA9F13A">
      <w:pPr>
        <w:keepNext w:val="0"/>
        <w:keepLines w:val="0"/>
        <w:pageBreakBefore w:val="0"/>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绿化养护管理考核分日常考核、季度考核两项进行。</w:t>
      </w:r>
    </w:p>
    <w:p w14:paraId="3F710297">
      <w:pPr>
        <w:keepNext w:val="0"/>
        <w:keepLines w:val="0"/>
        <w:pageBreakBefore w:val="0"/>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日常考核由</w:t>
      </w:r>
      <w:r>
        <w:rPr>
          <w:rFonts w:hint="eastAsia" w:ascii="宋体" w:hAnsi="宋体" w:eastAsia="宋体" w:cs="宋体"/>
          <w:color w:val="auto"/>
          <w:sz w:val="24"/>
          <w:szCs w:val="24"/>
          <w:highlight w:val="none"/>
          <w:shd w:val="clear" w:color="auto" w:fill="auto"/>
          <w:lang w:val="en-US" w:eastAsia="zh-CN"/>
        </w:rPr>
        <w:t>甲方</w:t>
      </w:r>
      <w:r>
        <w:rPr>
          <w:rFonts w:hint="eastAsia" w:ascii="宋体" w:hAnsi="宋体" w:eastAsia="宋体" w:cs="宋体"/>
          <w:color w:val="auto"/>
          <w:sz w:val="24"/>
          <w:szCs w:val="24"/>
          <w:highlight w:val="none"/>
          <w:shd w:val="clear" w:color="auto" w:fill="auto"/>
        </w:rPr>
        <w:t>养护部门安排专人分片负</w:t>
      </w:r>
      <w:r>
        <w:rPr>
          <w:rFonts w:hint="eastAsia" w:ascii="宋体" w:hAnsi="宋体" w:eastAsia="宋体" w:cs="宋体"/>
          <w:color w:val="auto"/>
          <w:sz w:val="24"/>
          <w:szCs w:val="24"/>
          <w:highlight w:val="none"/>
          <w:shd w:val="clear" w:color="auto" w:fill="auto"/>
        </w:rPr>
        <w:t>责，根据养护管理计划安排的工作重点，随时进行抽检，遇有重要活动，以及重大节假日期间必查，考核前不通知</w:t>
      </w:r>
      <w:r>
        <w:rPr>
          <w:rFonts w:hint="eastAsia" w:ascii="宋体" w:hAnsi="宋体" w:eastAsia="宋体" w:cs="宋体"/>
          <w:color w:val="auto"/>
          <w:sz w:val="24"/>
          <w:szCs w:val="24"/>
          <w:highlight w:val="none"/>
          <w:shd w:val="clear" w:color="auto" w:fill="auto"/>
          <w:lang w:val="en-US" w:eastAsia="zh-CN"/>
        </w:rPr>
        <w:t>乙方</w:t>
      </w:r>
      <w:r>
        <w:rPr>
          <w:rFonts w:hint="eastAsia" w:ascii="宋体" w:hAnsi="宋体" w:eastAsia="宋体" w:cs="宋体"/>
          <w:color w:val="auto"/>
          <w:sz w:val="24"/>
          <w:szCs w:val="24"/>
          <w:highlight w:val="none"/>
          <w:shd w:val="clear" w:color="auto" w:fill="auto"/>
        </w:rPr>
        <w:t>。考核以抄告单形式进行扣分，每季度汇总一次进行打分。</w:t>
      </w:r>
    </w:p>
    <w:p w14:paraId="44554209">
      <w:pPr>
        <w:keepNext w:val="0"/>
        <w:keepLines w:val="0"/>
        <w:pageBreakBefore w:val="0"/>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季度考核由</w:t>
      </w:r>
      <w:r>
        <w:rPr>
          <w:rFonts w:hint="eastAsia" w:ascii="宋体" w:hAnsi="宋体" w:cs="宋体"/>
          <w:color w:val="auto"/>
          <w:sz w:val="24"/>
          <w:szCs w:val="24"/>
          <w:highlight w:val="none"/>
          <w:shd w:val="clear" w:color="auto" w:fill="auto"/>
          <w:lang w:val="en-US" w:eastAsia="zh-CN"/>
        </w:rPr>
        <w:t>采购人</w:t>
      </w:r>
      <w:r>
        <w:rPr>
          <w:rFonts w:hint="eastAsia" w:ascii="宋体" w:hAnsi="宋体" w:eastAsia="宋体" w:cs="宋体"/>
          <w:color w:val="auto"/>
          <w:sz w:val="24"/>
          <w:szCs w:val="24"/>
          <w:highlight w:val="none"/>
          <w:shd w:val="clear" w:color="auto" w:fill="auto"/>
        </w:rPr>
        <w:t>成立</w:t>
      </w:r>
      <w:r>
        <w:rPr>
          <w:rFonts w:hint="eastAsia" w:ascii="宋体" w:hAnsi="宋体" w:eastAsia="宋体" w:cs="宋体"/>
          <w:color w:val="auto"/>
          <w:sz w:val="24"/>
          <w:szCs w:val="24"/>
          <w:highlight w:val="none"/>
          <w:shd w:val="clear" w:color="auto" w:fill="auto"/>
        </w:rPr>
        <w:t>考核组，根据不同季节养管工作的重点内容，按季度于适宜时期进行。季度考核提前一周通知</w:t>
      </w:r>
      <w:r>
        <w:rPr>
          <w:rFonts w:hint="eastAsia" w:ascii="宋体" w:hAnsi="宋体" w:eastAsia="宋体" w:cs="宋体"/>
          <w:color w:val="auto"/>
          <w:sz w:val="24"/>
          <w:szCs w:val="24"/>
          <w:highlight w:val="none"/>
          <w:shd w:val="clear" w:color="auto" w:fill="auto"/>
          <w:lang w:val="en-US" w:eastAsia="zh-CN"/>
        </w:rPr>
        <w:t>乙方</w:t>
      </w:r>
      <w:r>
        <w:rPr>
          <w:rFonts w:hint="eastAsia" w:ascii="宋体" w:hAnsi="宋体" w:eastAsia="宋体" w:cs="宋体"/>
          <w:color w:val="auto"/>
          <w:sz w:val="24"/>
          <w:szCs w:val="24"/>
          <w:highlight w:val="none"/>
          <w:shd w:val="clear" w:color="auto" w:fill="auto"/>
        </w:rPr>
        <w:t>。考核以评分表形式进行打分。</w:t>
      </w:r>
    </w:p>
    <w:p w14:paraId="0CC31654">
      <w:pPr>
        <w:keepNext w:val="0"/>
        <w:keepLines w:val="0"/>
        <w:pageBreakBefore w:val="0"/>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以上两项考核作为季度拨付管养费用的考评依据</w:t>
      </w:r>
      <w:r>
        <w:rPr>
          <w:rFonts w:hint="eastAsia" w:ascii="宋体" w:hAnsi="宋体" w:eastAsia="宋体" w:cs="宋体"/>
          <w:color w:val="auto"/>
          <w:sz w:val="24"/>
          <w:szCs w:val="24"/>
          <w:highlight w:val="none"/>
          <w:shd w:val="clear" w:color="auto" w:fill="auto"/>
          <w:lang w:eastAsia="zh-CN"/>
        </w:rPr>
        <w:t>。</w:t>
      </w:r>
    </w:p>
    <w:p w14:paraId="119FFA67">
      <w:pPr>
        <w:keepNext w:val="0"/>
        <w:keepLines w:val="0"/>
        <w:pageBreakBefore w:val="0"/>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（二）考核方式及评分标准</w:t>
      </w:r>
    </w:p>
    <w:p w14:paraId="0A48023A">
      <w:pPr>
        <w:keepNext w:val="0"/>
        <w:keepLines w:val="0"/>
        <w:pageBreakBefore w:val="0"/>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考核方式</w:t>
      </w:r>
    </w:p>
    <w:p w14:paraId="562B70B3">
      <w:pPr>
        <w:keepNext w:val="0"/>
        <w:keepLines w:val="0"/>
        <w:pageBreakBefore w:val="0"/>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考核采取以项目为单位，以实地查看为主，对照标准按百分制评分的方式进行。在整体查看的基础上，根据被考核项目的面积大小和植物种类、数量的多少，随机抽取适量点位进行细致查看。对整体查看时发现异常情况的点位细致查看。</w:t>
      </w:r>
    </w:p>
    <w:p w14:paraId="7E547891">
      <w:pPr>
        <w:keepNext w:val="0"/>
        <w:keepLines w:val="0"/>
        <w:pageBreakBefore w:val="0"/>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w:t>
      </w:r>
      <w:r>
        <w:rPr>
          <w:rFonts w:hint="eastAsia" w:ascii="宋体" w:hAnsi="宋体" w:eastAsia="宋体" w:cs="宋体"/>
          <w:color w:val="auto"/>
          <w:sz w:val="24"/>
          <w:szCs w:val="24"/>
          <w:highlight w:val="none"/>
          <w:shd w:val="clear" w:color="auto" w:fill="auto"/>
        </w:rPr>
        <w:t>考核结果运用</w:t>
      </w:r>
    </w:p>
    <w:p w14:paraId="35C4A97B">
      <w:pPr>
        <w:keepNext w:val="0"/>
        <w:keepLines w:val="0"/>
        <w:pageBreakBefore w:val="0"/>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季度考核后考核分将以书面形式下发</w:t>
      </w:r>
      <w:r>
        <w:rPr>
          <w:rFonts w:hint="eastAsia" w:ascii="宋体" w:hAnsi="宋体" w:eastAsia="宋体" w:cs="宋体"/>
          <w:color w:val="auto"/>
          <w:sz w:val="24"/>
          <w:szCs w:val="24"/>
          <w:highlight w:val="none"/>
          <w:shd w:val="clear" w:color="auto" w:fill="auto"/>
          <w:lang w:val="en-US" w:eastAsia="zh-CN"/>
        </w:rPr>
        <w:t>乙方</w:t>
      </w:r>
      <w:r>
        <w:rPr>
          <w:rFonts w:hint="eastAsia" w:ascii="宋体" w:hAnsi="宋体" w:eastAsia="宋体" w:cs="宋体"/>
          <w:color w:val="auto"/>
          <w:sz w:val="24"/>
          <w:szCs w:val="24"/>
          <w:highlight w:val="none"/>
          <w:shd w:val="clear" w:color="auto" w:fill="auto"/>
        </w:rPr>
        <w:t>，并由其负责人签字盖章确认。按季度拨付的养管费用与当期养管综合考核成绩挂钩，</w:t>
      </w:r>
      <w:r>
        <w:rPr>
          <w:rFonts w:hint="eastAsia" w:ascii="宋体" w:hAnsi="宋体" w:eastAsia="宋体" w:cs="宋体"/>
          <w:color w:val="auto"/>
          <w:sz w:val="24"/>
          <w:szCs w:val="24"/>
          <w:highlight w:val="none"/>
          <w:u w:val="single"/>
          <w:shd w:val="clear" w:color="auto" w:fill="auto"/>
        </w:rPr>
        <w:t>每扣1分扣除服务款</w:t>
      </w:r>
      <w:r>
        <w:rPr>
          <w:rFonts w:hint="eastAsia" w:ascii="宋体" w:hAnsi="宋体" w:eastAsia="宋体" w:cs="宋体"/>
          <w:color w:val="auto"/>
          <w:sz w:val="24"/>
          <w:szCs w:val="24"/>
          <w:highlight w:val="none"/>
          <w:u w:val="single"/>
          <w:shd w:val="clear" w:color="auto" w:fill="auto"/>
          <w:lang w:val="en-US" w:eastAsia="zh-CN"/>
        </w:rPr>
        <w:t>200</w:t>
      </w:r>
      <w:r>
        <w:rPr>
          <w:rFonts w:hint="eastAsia" w:ascii="宋体" w:hAnsi="宋体" w:eastAsia="宋体" w:cs="宋体"/>
          <w:color w:val="auto"/>
          <w:sz w:val="24"/>
          <w:szCs w:val="24"/>
          <w:highlight w:val="none"/>
          <w:u w:val="single"/>
          <w:shd w:val="clear" w:color="auto" w:fill="auto"/>
        </w:rPr>
        <w:t>元</w:t>
      </w:r>
      <w:r>
        <w:rPr>
          <w:rFonts w:hint="eastAsia" w:ascii="宋体" w:hAnsi="宋体" w:eastAsia="宋体" w:cs="宋体"/>
          <w:color w:val="auto"/>
          <w:sz w:val="24"/>
          <w:szCs w:val="24"/>
          <w:highlight w:val="none"/>
          <w:shd w:val="clear" w:color="auto" w:fill="auto"/>
        </w:rPr>
        <w:t>。（如</w:t>
      </w:r>
      <w:r>
        <w:rPr>
          <w:rFonts w:hint="eastAsia" w:ascii="宋体" w:hAnsi="宋体" w:eastAsia="宋体" w:cs="宋体"/>
          <w:color w:val="auto"/>
          <w:sz w:val="24"/>
          <w:szCs w:val="24"/>
          <w:highlight w:val="none"/>
          <w:shd w:val="clear" w:color="auto" w:fill="auto"/>
          <w:lang w:val="en-US" w:eastAsia="zh-CN"/>
        </w:rPr>
        <w:t>乙方</w:t>
      </w:r>
      <w:r>
        <w:rPr>
          <w:rFonts w:hint="eastAsia" w:ascii="宋体" w:hAnsi="宋体" w:eastAsia="宋体" w:cs="宋体"/>
          <w:color w:val="auto"/>
          <w:sz w:val="24"/>
          <w:szCs w:val="24"/>
          <w:highlight w:val="none"/>
          <w:shd w:val="clear" w:color="auto" w:fill="auto"/>
        </w:rPr>
        <w:t>某季度考核分数</w:t>
      </w:r>
      <w:r>
        <w:rPr>
          <w:rFonts w:hint="eastAsia" w:ascii="宋体" w:hAnsi="宋体" w:eastAsia="宋体" w:cs="宋体"/>
          <w:color w:val="auto"/>
          <w:sz w:val="24"/>
          <w:szCs w:val="24"/>
          <w:highlight w:val="none"/>
          <w:shd w:val="clear" w:color="auto" w:fill="auto"/>
          <w:lang w:eastAsia="zh-CN"/>
        </w:rPr>
        <w:t>扣除</w:t>
      </w:r>
      <w:r>
        <w:rPr>
          <w:rFonts w:hint="eastAsia" w:ascii="宋体" w:hAnsi="宋体" w:eastAsia="宋体" w:cs="宋体"/>
          <w:color w:val="auto"/>
          <w:sz w:val="24"/>
          <w:szCs w:val="24"/>
          <w:highlight w:val="none"/>
          <w:shd w:val="clear" w:color="auto" w:fill="auto"/>
          <w:lang w:val="en-US" w:eastAsia="zh-CN"/>
        </w:rPr>
        <w:t>20</w:t>
      </w:r>
      <w:r>
        <w:rPr>
          <w:rFonts w:hint="eastAsia" w:ascii="宋体" w:hAnsi="宋体" w:eastAsia="宋体" w:cs="宋体"/>
          <w:color w:val="auto"/>
          <w:sz w:val="24"/>
          <w:szCs w:val="24"/>
          <w:highlight w:val="none"/>
          <w:shd w:val="clear" w:color="auto" w:fill="auto"/>
        </w:rPr>
        <w:t>分，该季度养护假设为20万元，那么该季度最终结算费用为200000元-</w:t>
      </w:r>
      <w:r>
        <w:rPr>
          <w:rFonts w:hint="eastAsia" w:ascii="宋体" w:hAnsi="宋体" w:eastAsia="宋体" w:cs="宋体"/>
          <w:color w:val="auto"/>
          <w:sz w:val="24"/>
          <w:szCs w:val="24"/>
          <w:highlight w:val="none"/>
          <w:shd w:val="clear" w:color="auto" w:fill="auto"/>
          <w:lang w:val="en-US" w:eastAsia="zh-CN"/>
        </w:rPr>
        <w:t>20</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00元=</w:t>
      </w:r>
      <w:r>
        <w:rPr>
          <w:rFonts w:hint="eastAsia" w:ascii="宋体" w:hAnsi="宋体" w:eastAsia="宋体" w:cs="宋体"/>
          <w:color w:val="auto"/>
          <w:sz w:val="24"/>
          <w:szCs w:val="24"/>
          <w:highlight w:val="none"/>
          <w:shd w:val="clear" w:color="auto" w:fill="auto"/>
          <w:lang w:val="en-US" w:eastAsia="zh-CN"/>
        </w:rPr>
        <w:t>196000</w:t>
      </w:r>
      <w:r>
        <w:rPr>
          <w:rFonts w:hint="eastAsia" w:ascii="宋体" w:hAnsi="宋体" w:eastAsia="宋体" w:cs="宋体"/>
          <w:color w:val="auto"/>
          <w:sz w:val="24"/>
          <w:szCs w:val="24"/>
          <w:highlight w:val="none"/>
          <w:shd w:val="clear" w:color="auto" w:fill="auto"/>
        </w:rPr>
        <w:t>元）。</w:t>
      </w:r>
    </w:p>
    <w:p w14:paraId="4A654A11">
      <w:pPr>
        <w:keepNext w:val="0"/>
        <w:keepLines w:val="0"/>
        <w:pageBreakBefore w:val="0"/>
        <w:numPr>
          <w:ilvl w:val="0"/>
          <w:numId w:val="0"/>
        </w:numPr>
        <w:tabs>
          <w:tab w:val="left" w:pos="877"/>
        </w:tabs>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3.甲方</w:t>
      </w:r>
      <w:r>
        <w:rPr>
          <w:rFonts w:hint="eastAsia" w:ascii="宋体" w:hAnsi="宋体" w:eastAsia="宋体" w:cs="宋体"/>
          <w:color w:val="auto"/>
          <w:sz w:val="24"/>
          <w:szCs w:val="24"/>
          <w:highlight w:val="none"/>
          <w:shd w:val="clear" w:color="auto" w:fill="auto"/>
          <w:lang w:eastAsia="zh-CN"/>
        </w:rPr>
        <w:t>有权解除合同的其他情况</w:t>
      </w:r>
    </w:p>
    <w:p w14:paraId="62CAE713">
      <w:pPr>
        <w:keepNext w:val="0"/>
        <w:keepLines w:val="0"/>
        <w:pageBreakBefore w:val="0"/>
        <w:numPr>
          <w:ilvl w:val="0"/>
          <w:numId w:val="0"/>
        </w:numPr>
        <w:kinsoku/>
        <w:wordWrap/>
        <w:overflowPunct/>
        <w:topLinePunct w:val="0"/>
        <w:autoSpaceDE/>
        <w:bidi w:val="0"/>
        <w:adjustRightInd/>
        <w:snapToGrid/>
        <w:spacing w:line="360" w:lineRule="auto"/>
        <w:ind w:left="400" w:leftChars="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①在上级大项活动中（如全国卫生城市复评等）受到上级相关单位点名批评。</w:t>
      </w:r>
    </w:p>
    <w:p w14:paraId="14A79956">
      <w:pPr>
        <w:keepNext w:val="0"/>
        <w:keepLines w:val="0"/>
        <w:pageBreakBefore w:val="0"/>
        <w:numPr>
          <w:ilvl w:val="0"/>
          <w:numId w:val="0"/>
        </w:numPr>
        <w:kinsoku/>
        <w:wordWrap/>
        <w:overflowPunct/>
        <w:topLinePunct w:val="0"/>
        <w:autoSpaceDE/>
        <w:bidi w:val="0"/>
        <w:adjustRightInd/>
        <w:snapToGrid/>
        <w:spacing w:line="360" w:lineRule="auto"/>
        <w:ind w:left="400" w:leftChars="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②上级城市管理专项检查中，受到2次以上通报批评。</w:t>
      </w:r>
    </w:p>
    <w:p w14:paraId="27D1E0F5">
      <w:pPr>
        <w:keepNext w:val="0"/>
        <w:keepLines w:val="0"/>
        <w:pageBreakBefore w:val="0"/>
        <w:numPr>
          <w:ilvl w:val="0"/>
          <w:numId w:val="0"/>
        </w:numPr>
        <w:kinsoku/>
        <w:wordWrap/>
        <w:overflowPunct/>
        <w:topLinePunct w:val="0"/>
        <w:autoSpaceDE/>
        <w:bidi w:val="0"/>
        <w:adjustRightInd/>
        <w:snapToGrid/>
        <w:spacing w:line="360" w:lineRule="auto"/>
        <w:ind w:left="400" w:leftChars="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③受到镇主职领导3次以上点名批评。</w:t>
      </w:r>
    </w:p>
    <w:p w14:paraId="186934A2">
      <w:pPr>
        <w:keepNext w:val="0"/>
        <w:keepLines w:val="0"/>
        <w:pageBreakBefore w:val="0"/>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④</w:t>
      </w:r>
      <w:r>
        <w:rPr>
          <w:rFonts w:hint="eastAsia" w:ascii="宋体" w:hAnsi="宋体" w:eastAsia="宋体" w:cs="宋体"/>
          <w:b/>
          <w:bCs/>
          <w:color w:val="auto"/>
          <w:sz w:val="24"/>
          <w:szCs w:val="24"/>
          <w:highlight w:val="none"/>
          <w:shd w:val="clear" w:color="auto" w:fill="auto"/>
          <w:lang w:eastAsia="zh-CN"/>
        </w:rPr>
        <w:t>一年服务期限内连续三个月，月考核分低于</w:t>
      </w:r>
      <w:r>
        <w:rPr>
          <w:rFonts w:hint="eastAsia" w:ascii="宋体" w:hAnsi="宋体" w:eastAsia="宋体" w:cs="宋体"/>
          <w:b/>
          <w:bCs/>
          <w:color w:val="auto"/>
          <w:sz w:val="24"/>
          <w:szCs w:val="24"/>
          <w:highlight w:val="none"/>
          <w:shd w:val="clear" w:color="auto" w:fill="auto"/>
          <w:lang w:val="en-US" w:eastAsia="zh-CN"/>
        </w:rPr>
        <w:t>70分的。</w:t>
      </w:r>
    </w:p>
    <w:p w14:paraId="3612865E">
      <w:pPr>
        <w:keepNext w:val="0"/>
        <w:keepLines w:val="0"/>
        <w:pageBreakBefore w:val="0"/>
        <w:kinsoku/>
        <w:wordWrap/>
        <w:overflowPunct/>
        <w:topLinePunct w:val="0"/>
        <w:autoSpaceDE/>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本考核办法如需完善，</w:t>
      </w:r>
      <w:r>
        <w:rPr>
          <w:rFonts w:hint="eastAsia" w:ascii="宋体" w:hAnsi="宋体" w:eastAsia="宋体" w:cs="宋体"/>
          <w:color w:val="auto"/>
          <w:sz w:val="24"/>
          <w:szCs w:val="24"/>
          <w:highlight w:val="none"/>
          <w:shd w:val="clear" w:color="auto" w:fill="auto"/>
          <w:lang w:val="en-US" w:eastAsia="zh-CN"/>
        </w:rPr>
        <w:t>乙方</w:t>
      </w:r>
      <w:r>
        <w:rPr>
          <w:rFonts w:hint="eastAsia" w:ascii="宋体" w:hAnsi="宋体" w:eastAsia="宋体" w:cs="宋体"/>
          <w:color w:val="auto"/>
          <w:sz w:val="24"/>
          <w:szCs w:val="24"/>
          <w:highlight w:val="none"/>
          <w:shd w:val="clear" w:color="auto" w:fill="auto"/>
        </w:rPr>
        <w:t>须无条件服从</w:t>
      </w:r>
      <w:r>
        <w:rPr>
          <w:rFonts w:hint="eastAsia" w:ascii="宋体" w:hAnsi="宋体" w:eastAsia="宋体" w:cs="宋体"/>
          <w:color w:val="auto"/>
          <w:sz w:val="24"/>
          <w:szCs w:val="24"/>
          <w:highlight w:val="none"/>
          <w:shd w:val="clear" w:color="auto" w:fill="auto"/>
          <w:lang w:val="en-US" w:eastAsia="zh-CN"/>
        </w:rPr>
        <w:t>甲方</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未尽事宜将适时补充完善。本考核办法自合同签订之日起执行。</w:t>
      </w:r>
    </w:p>
    <w:p w14:paraId="5B93E2E8">
      <w:pPr>
        <w:keepNext w:val="0"/>
        <w:keepLines w:val="0"/>
        <w:pageBreakBefore w:val="0"/>
        <w:kinsoku/>
        <w:wordWrap/>
        <w:overflowPunct/>
        <w:topLinePunct w:val="0"/>
        <w:autoSpaceDE/>
        <w:bidi w:val="0"/>
        <w:adjustRightInd/>
        <w:snapToGrid/>
        <w:spacing w:line="288" w:lineRule="auto"/>
        <w:jc w:val="center"/>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养护考评表</w:t>
      </w:r>
    </w:p>
    <w:tbl>
      <w:tblPr>
        <w:tblStyle w:val="66"/>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834"/>
        <w:gridCol w:w="3753"/>
        <w:gridCol w:w="1293"/>
      </w:tblGrid>
      <w:tr w14:paraId="7C40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740" w:type="dxa"/>
            <w:gridSpan w:val="4"/>
            <w:tcBorders>
              <w:top w:val="single" w:color="auto" w:sz="4" w:space="0"/>
              <w:left w:val="single" w:color="auto" w:sz="4" w:space="0"/>
              <w:bottom w:val="single" w:color="auto" w:sz="4" w:space="0"/>
              <w:right w:val="single" w:color="auto" w:sz="4" w:space="0"/>
            </w:tcBorders>
            <w:noWrap w:val="0"/>
            <w:vAlign w:val="top"/>
          </w:tcPr>
          <w:p w14:paraId="4AEB0721">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养护评分标准</w:t>
            </w:r>
          </w:p>
        </w:tc>
      </w:tr>
      <w:tr w14:paraId="59A7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2619A082">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序号</w:t>
            </w:r>
          </w:p>
        </w:tc>
        <w:tc>
          <w:tcPr>
            <w:tcW w:w="7587" w:type="dxa"/>
            <w:gridSpan w:val="2"/>
            <w:tcBorders>
              <w:top w:val="single" w:color="auto" w:sz="4" w:space="0"/>
              <w:left w:val="single" w:color="auto" w:sz="4" w:space="0"/>
              <w:bottom w:val="single" w:color="auto" w:sz="4" w:space="0"/>
              <w:right w:val="single" w:color="auto" w:sz="4" w:space="0"/>
            </w:tcBorders>
            <w:noWrap w:val="0"/>
            <w:vAlign w:val="center"/>
          </w:tcPr>
          <w:p w14:paraId="6A835C70">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考核内容</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1BDDDDA">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b/>
                <w:bCs/>
                <w:color w:val="auto"/>
                <w:kern w:val="0"/>
                <w:sz w:val="24"/>
                <w:szCs w:val="24"/>
                <w:highlight w:val="none"/>
                <w:shd w:val="clear" w:color="auto" w:fill="auto"/>
              </w:rPr>
              <w:t>扣分分值</w:t>
            </w:r>
          </w:p>
        </w:tc>
      </w:tr>
      <w:tr w14:paraId="61A2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7F88B7D9">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35E7C571">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行道树保存率100%,道路绿化带保存率98%以上。无死株、无缺株。发现</w:t>
            </w:r>
            <w:r>
              <w:rPr>
                <w:rFonts w:hint="eastAsia" w:ascii="宋体" w:hAnsi="宋体" w:eastAsia="宋体" w:cs="宋体"/>
                <w:color w:val="auto"/>
                <w:kern w:val="0"/>
                <w:sz w:val="24"/>
                <w:szCs w:val="24"/>
                <w:highlight w:val="none"/>
                <w:shd w:val="clear" w:color="auto" w:fill="auto"/>
                <w:lang w:eastAsia="zh-CN"/>
              </w:rPr>
              <w:t>未及时汇报</w:t>
            </w:r>
            <w:r>
              <w:rPr>
                <w:rFonts w:hint="eastAsia" w:ascii="宋体" w:hAnsi="宋体" w:eastAsia="宋体" w:cs="宋体"/>
                <w:color w:val="auto"/>
                <w:kern w:val="0"/>
                <w:sz w:val="24"/>
                <w:szCs w:val="24"/>
                <w:highlight w:val="none"/>
                <w:shd w:val="clear" w:color="auto" w:fill="auto"/>
              </w:rPr>
              <w:t>，每株扣2分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179F9FC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4901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7F0245BD">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12663DB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有明显徒长枝、病虫枝、枯枝、伤损枝、碰线枝的，每株扣1分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59BFBD65">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0F27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1A4CE57D">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3</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76154EFA">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树木倾斜明显，而不采取扶正措施的,每株扣1分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0A53617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22D3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00A3BCD8">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4</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31905259">
            <w:pPr>
              <w:keepNext w:val="0"/>
              <w:keepLines w:val="0"/>
              <w:pageBreakBefore w:val="0"/>
              <w:widowControl/>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树干无钉子、铁丝、乱掉乱挂等破坏树木生长的现象。每发现一处扣1分。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025EE5F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535F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6D038851">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5</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7CEEF085">
            <w:pPr>
              <w:keepNext w:val="0"/>
              <w:keepLines w:val="0"/>
              <w:pageBreakBefore w:val="0"/>
              <w:widowControl/>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树木支撑规范、统一，无断桩、坏桩，桩位扎缚规范化。树木支撑不规范，支撑老化破损不及时更换的，每株扣1分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18295BA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5C4D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122916C2">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6</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49D87956">
            <w:pPr>
              <w:keepNext w:val="0"/>
              <w:keepLines w:val="0"/>
              <w:pageBreakBefore w:val="0"/>
              <w:widowControl/>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对抗旱性、抗风性较差的植物未采取必要的措施进行遮荫、修剪、抹芽和加固支撑。每处扣3分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34F20A0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5F37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3A5779EB">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7</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258F158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乔灌木修剪及时，无窜枝，控制好绿篱高度，植物高度不得影响交通视线。绿篱未及时修剪，有窜枝，每次扣2分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7A242F4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5E9E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56F9BFE8">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8</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5F275843">
            <w:pPr>
              <w:keepNext w:val="0"/>
              <w:keepLines w:val="0"/>
              <w:pageBreakBefore w:val="0"/>
              <w:widowControl/>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草坪修剪及时，确保草皮生长茂盛，无空秃，无明显杂草，草坪边缘线清晰（及时切边），草高不超过8厘米。常绿草草坪要求草种纯正，草高不超过6厘米。未达到要求的每处扣5分。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74696B8A">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1B1D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696EEFFD">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9</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1C1F93A5">
            <w:pPr>
              <w:keepNext w:val="0"/>
              <w:keepLines w:val="0"/>
              <w:pageBreakBefore w:val="0"/>
              <w:widowControl/>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绿地无裸露，小灌木无明显缺、死株；因养护不当导致植物生长不良，缺株死株的，每平方米扣1分，不足1平方米按1平方米计算。裸露地面按此标准执行。</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05B588D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2CE9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35C69D28">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10</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7936FC58">
            <w:pPr>
              <w:keepNext w:val="0"/>
              <w:keepLines w:val="0"/>
              <w:pageBreakBefore w:val="0"/>
              <w:widowControl/>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绿化带不得有垃圾杂物，对绿带内的枯枝残叶要及时清理、作业产生的施工垃圾必须随运随清，不得堆放绿化带内，发现一次每处扣1分。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28CDBAE4">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7FD8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434D9FF5">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11</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2BD3318A">
            <w:pPr>
              <w:keepNext w:val="0"/>
              <w:keepLines w:val="0"/>
              <w:pageBreakBefore w:val="0"/>
              <w:widowControl/>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绿带内有明显杂草的（绿化带内杂草率目测每平方不得超2%），叶面不得有陈旧性积尘。达不到要求的，每处扣1分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12FEB1B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1ECC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579B6A5B">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12</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4BFB5539">
            <w:pPr>
              <w:keepNext w:val="0"/>
              <w:keepLines w:val="0"/>
              <w:pageBreakBefore w:val="0"/>
              <w:widowControl/>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时花因养护不到位，缺株或死株面积超过2平方的，每处扣3分。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2449106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008E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751CBCF0">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13</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4AA349E9">
            <w:pPr>
              <w:keepNext w:val="0"/>
              <w:keepLines w:val="0"/>
              <w:pageBreakBefore w:val="0"/>
              <w:widowControl/>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建立病虫害预防监测机制，病虫害发生季节时，应以提前预防为主;养护方应做好病虫害的日常监测与防治工作，病虫害防治及时、有效，未造成明显的植物损伤，不影响园林景观。没有施药记录或不按标准施药的，每次扣5分。因施药不及时导致绿化带有明显病虫害的，每处扣1分。乔木有明显病虫害的，每株扣1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26E80D2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0FCF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6935ECB6">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14</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70F9CA61">
            <w:pPr>
              <w:keepNext w:val="0"/>
              <w:keepLines w:val="0"/>
              <w:pageBreakBefore w:val="0"/>
              <w:widowControl/>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根据季节应及时对植物进行适量施肥促壮。企业管理方应根据季节及养护标准，在规定时间内及时对植物进行施肥促壮，保证基肥,追施化肥,少量多次,不伤花草。每年施有机肥要求</w:t>
            </w:r>
            <w:r>
              <w:rPr>
                <w:rFonts w:hint="eastAsia" w:ascii="宋体" w:hAnsi="宋体" w:eastAsia="宋体" w:cs="宋体"/>
                <w:color w:val="auto"/>
                <w:kern w:val="0"/>
                <w:sz w:val="24"/>
                <w:szCs w:val="24"/>
                <w:highlight w:val="none"/>
                <w:shd w:val="clear" w:color="auto" w:fill="auto"/>
                <w:lang w:eastAsia="zh-CN"/>
              </w:rPr>
              <w:t>不少于两次</w:t>
            </w:r>
            <w:r>
              <w:rPr>
                <w:rFonts w:hint="eastAsia" w:ascii="宋体" w:hAnsi="宋体" w:eastAsia="宋体" w:cs="宋体"/>
                <w:color w:val="auto"/>
                <w:kern w:val="0"/>
                <w:sz w:val="24"/>
                <w:szCs w:val="24"/>
                <w:highlight w:val="none"/>
                <w:shd w:val="clear" w:color="auto" w:fill="auto"/>
              </w:rPr>
              <w:t>，没有施肥记录或不按标准施肥的，每次扣5分。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6DA3558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1B1E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5931DEE0">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15</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58851194">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根据天气情况和植物特性，适时浇水，及时抗旱、抗涝排水，无缺水枯死植株，无积水。新移植苗木浇水符合要求，未按要求浇水、排涝的每发现一处扣5分。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4588F682">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098B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045D8F6B">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16</w:t>
            </w:r>
          </w:p>
        </w:tc>
        <w:tc>
          <w:tcPr>
            <w:tcW w:w="7587" w:type="dxa"/>
            <w:gridSpan w:val="2"/>
            <w:tcBorders>
              <w:top w:val="single" w:color="auto" w:sz="4" w:space="0"/>
              <w:left w:val="single" w:color="auto" w:sz="4" w:space="0"/>
              <w:bottom w:val="single" w:color="auto" w:sz="4" w:space="0"/>
              <w:right w:val="single" w:color="auto" w:sz="4" w:space="0"/>
            </w:tcBorders>
            <w:noWrap w:val="0"/>
            <w:vAlign w:val="center"/>
          </w:tcPr>
          <w:p w14:paraId="37045F97">
            <w:pPr>
              <w:pStyle w:val="495"/>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行</w:t>
            </w:r>
            <w:r>
              <w:rPr>
                <w:rFonts w:hint="eastAsia" w:ascii="宋体" w:hAnsi="宋体" w:eastAsia="宋体" w:cs="宋体"/>
                <w:color w:val="auto"/>
                <w:kern w:val="0"/>
                <w:sz w:val="24"/>
                <w:szCs w:val="24"/>
                <w:highlight w:val="none"/>
                <w:shd w:val="clear" w:color="auto" w:fill="auto"/>
              </w:rPr>
              <w:t>道树按养护要求每年刷白两次。铁树等绿植应做冬季防寒处理。未按要求进行养护的，每项扣5分。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583D8E0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0A81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6DC14C9A">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17</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5B49B68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养护单位在养护作业时必须做好安</w:t>
            </w:r>
            <w:r>
              <w:rPr>
                <w:rFonts w:hint="eastAsia" w:ascii="宋体" w:hAnsi="宋体" w:eastAsia="宋体" w:cs="宋体"/>
                <w:color w:val="auto"/>
                <w:kern w:val="0"/>
                <w:sz w:val="24"/>
                <w:szCs w:val="24"/>
                <w:highlight w:val="none"/>
                <w:shd w:val="clear" w:color="auto" w:fill="auto"/>
                <w:lang w:eastAsia="zh-CN"/>
              </w:rPr>
              <w:t>全防</w:t>
            </w:r>
            <w:r>
              <w:rPr>
                <w:rFonts w:hint="eastAsia" w:ascii="宋体" w:hAnsi="宋体" w:eastAsia="宋体" w:cs="宋体"/>
                <w:color w:val="auto"/>
                <w:kern w:val="0"/>
                <w:sz w:val="24"/>
                <w:szCs w:val="24"/>
                <w:highlight w:val="none"/>
                <w:shd w:val="clear" w:color="auto" w:fill="auto"/>
              </w:rPr>
              <w:t>护措施并设立明显警示标识，养护作业人员必须穿着养护工作服，做到文明作业。未按要求进行施工作业的每次扣10分。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429EA96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65F9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078F1E6A">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18</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38A6132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养护单位需成立应急工作组，</w:t>
            </w:r>
            <w:r>
              <w:rPr>
                <w:rFonts w:hint="eastAsia" w:ascii="宋体" w:hAnsi="宋体" w:eastAsia="宋体" w:cs="宋体"/>
                <w:color w:val="auto"/>
                <w:kern w:val="0"/>
                <w:sz w:val="24"/>
                <w:szCs w:val="24"/>
                <w:highlight w:val="none"/>
                <w:shd w:val="clear" w:color="auto" w:fill="auto"/>
              </w:rPr>
              <w:t>制定并健全各类应急防灾措施。未按防灾抗灾应急预案要求落实人员及物资设备，导致工作延误的，每次扣10分。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1EADDCD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p w14:paraId="1381754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703E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632D2AEC">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19</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611D4DE8">
            <w:pPr>
              <w:keepNext w:val="0"/>
              <w:keepLines w:val="0"/>
              <w:pageBreakBefore w:val="0"/>
              <w:kinsoku/>
              <w:wordWrap/>
              <w:overflowPunct/>
              <w:topLinePunct w:val="0"/>
              <w:bidi w:val="0"/>
              <w:snapToGrid/>
              <w:spacing w:line="288" w:lineRule="auto"/>
              <w:textAlignment w:val="auto"/>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建立养护管理</w:t>
            </w:r>
            <w:r>
              <w:rPr>
                <w:rFonts w:hint="eastAsia" w:ascii="宋体" w:hAnsi="宋体" w:eastAsia="宋体" w:cs="宋体"/>
                <w:bCs/>
                <w:color w:val="auto"/>
                <w:kern w:val="0"/>
                <w:sz w:val="24"/>
                <w:szCs w:val="24"/>
                <w:highlight w:val="none"/>
                <w:shd w:val="clear" w:color="auto" w:fill="auto"/>
                <w:lang w:eastAsia="zh-CN"/>
              </w:rPr>
              <w:t>工作台账</w:t>
            </w:r>
            <w:r>
              <w:rPr>
                <w:rFonts w:hint="eastAsia" w:ascii="宋体" w:hAnsi="宋体" w:eastAsia="宋体" w:cs="宋体"/>
                <w:bCs/>
                <w:color w:val="auto"/>
                <w:kern w:val="0"/>
                <w:sz w:val="24"/>
                <w:szCs w:val="24"/>
                <w:highlight w:val="none"/>
                <w:shd w:val="clear" w:color="auto" w:fill="auto"/>
              </w:rPr>
              <w:t>，做好养护工作日报、</w:t>
            </w:r>
            <w:r>
              <w:rPr>
                <w:rFonts w:hint="eastAsia" w:ascii="宋体" w:hAnsi="宋体" w:eastAsia="宋体" w:cs="宋体"/>
                <w:bCs/>
                <w:color w:val="auto"/>
                <w:kern w:val="0"/>
                <w:sz w:val="24"/>
                <w:szCs w:val="24"/>
                <w:highlight w:val="none"/>
                <w:shd w:val="clear" w:color="auto" w:fill="auto"/>
                <w:lang w:eastAsia="zh-CN"/>
              </w:rPr>
              <w:t>周报、</w:t>
            </w:r>
            <w:r>
              <w:rPr>
                <w:rFonts w:hint="eastAsia" w:ascii="宋体" w:hAnsi="宋体" w:eastAsia="宋体" w:cs="宋体"/>
                <w:bCs/>
                <w:color w:val="auto"/>
                <w:kern w:val="0"/>
                <w:sz w:val="24"/>
                <w:szCs w:val="24"/>
                <w:highlight w:val="none"/>
                <w:shd w:val="clear" w:color="auto" w:fill="auto"/>
              </w:rPr>
              <w:t>月报、年报，健全养护档案制度。</w:t>
            </w:r>
            <w:r>
              <w:rPr>
                <w:rFonts w:hint="eastAsia" w:ascii="宋体" w:hAnsi="宋体" w:eastAsia="宋体" w:cs="宋体"/>
                <w:color w:val="auto"/>
                <w:kern w:val="0"/>
                <w:sz w:val="24"/>
                <w:szCs w:val="24"/>
                <w:highlight w:val="none"/>
                <w:shd w:val="clear" w:color="auto" w:fill="auto"/>
              </w:rPr>
              <w:t>未按要求整理或整理上报不到位的，每一次扣2分。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005D9D8D">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135F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25F95314">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20</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3EFCDD2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养护单位需按全年养护计划每月向管理单位报送月工作小结及下月工作计划，无特殊情况，对计划内工作不执行或执行不到位的，每项扣5分</w:t>
            </w:r>
            <w:r>
              <w:rPr>
                <w:rFonts w:hint="eastAsia" w:ascii="宋体" w:hAnsi="宋体" w:eastAsia="宋体" w:cs="宋体"/>
                <w:color w:val="auto"/>
                <w:kern w:val="0"/>
                <w:sz w:val="24"/>
                <w:szCs w:val="24"/>
                <w:highlight w:val="none"/>
                <w:shd w:val="clear" w:color="auto" w:fill="auto"/>
                <w:lang w:eastAsia="zh-CN"/>
              </w:rPr>
              <w:t>。</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6E9198F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2B26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47F6F8AB">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21</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6E747124">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对养护区域内有违章占绿或毁绿的现象未及时进行制止导致绿化扩大损坏的，每处扣10分</w:t>
            </w:r>
            <w:r>
              <w:rPr>
                <w:rFonts w:hint="eastAsia" w:ascii="宋体" w:hAnsi="宋体" w:eastAsia="宋体" w:cs="宋体"/>
                <w:color w:val="auto"/>
                <w:kern w:val="0"/>
                <w:sz w:val="24"/>
                <w:szCs w:val="24"/>
                <w:highlight w:val="none"/>
                <w:shd w:val="clear" w:color="auto" w:fill="auto"/>
                <w:lang w:eastAsia="zh-CN"/>
              </w:rPr>
              <w:t>。</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4B3DEFDA">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55F5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214FBF00">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22</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1C73510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val="0"/>
                <w:bCs w:val="0"/>
                <w:color w:val="auto"/>
                <w:sz w:val="24"/>
                <w:szCs w:val="24"/>
                <w:highlight w:val="none"/>
                <w:lang w:val="en-US" w:eastAsia="zh-CN"/>
              </w:rPr>
              <w:t>被市级或以上部门批评或通报、被举报到96345、12345市长热线或被网站网帖曝光的、被新闻媒体曝光的，</w:t>
            </w:r>
            <w:r>
              <w:rPr>
                <w:rFonts w:hint="eastAsia" w:ascii="宋体" w:hAnsi="宋体" w:eastAsia="宋体" w:cs="宋体"/>
                <w:color w:val="auto"/>
                <w:kern w:val="0"/>
                <w:sz w:val="24"/>
                <w:szCs w:val="24"/>
                <w:highlight w:val="none"/>
                <w:shd w:val="clear" w:color="auto" w:fill="auto"/>
              </w:rPr>
              <w:t>每次扣10分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7AE8D27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486A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29F372AF">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23</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3E004369">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乙方在养护工作中，应积极配合甲方做好各种迎检工作。在迎检工作中，不服从甲方管理要求的，每次扣</w:t>
            </w:r>
            <w:r>
              <w:rPr>
                <w:rFonts w:hint="eastAsia" w:ascii="宋体" w:hAnsi="宋体" w:eastAsia="宋体" w:cs="宋体"/>
                <w:color w:val="auto"/>
                <w:kern w:val="0"/>
                <w:sz w:val="24"/>
                <w:szCs w:val="24"/>
                <w:highlight w:val="none"/>
                <w:shd w:val="clear" w:color="auto" w:fill="auto"/>
                <w:lang w:val="en-US" w:eastAsia="zh-CN"/>
              </w:rPr>
              <w:t>1</w:t>
            </w:r>
            <w:r>
              <w:rPr>
                <w:rFonts w:hint="eastAsia" w:ascii="宋体" w:hAnsi="宋体" w:eastAsia="宋体" w:cs="宋体"/>
                <w:color w:val="auto"/>
                <w:kern w:val="0"/>
                <w:sz w:val="24"/>
                <w:szCs w:val="24"/>
                <w:highlight w:val="none"/>
                <w:shd w:val="clear" w:color="auto" w:fill="auto"/>
              </w:rPr>
              <w:t>0分。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6ADE3A67">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1BEB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3084084D">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24</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3ADE2386">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对于同一问题反复出现不进行整改的，甲方将给予乙方按上一次抄告单分值的两倍扣分处罚。</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05C4875D">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6FCB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18C12FF0">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25</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6A91A6F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eastAsia="zh-CN"/>
              </w:rPr>
              <w:t>人员变动缺岗未提前报备甲方，查到</w:t>
            </w:r>
            <w:r>
              <w:rPr>
                <w:rFonts w:hint="eastAsia" w:ascii="宋体" w:hAnsi="宋体" w:eastAsia="宋体" w:cs="宋体"/>
                <w:color w:val="auto"/>
                <w:kern w:val="0"/>
                <w:sz w:val="24"/>
                <w:szCs w:val="24"/>
                <w:highlight w:val="none"/>
                <w:shd w:val="clear" w:color="auto" w:fill="auto"/>
                <w:lang w:val="en-US" w:eastAsia="zh-CN"/>
              </w:rPr>
              <w:t>1人，扣1分。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2757BB50">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4316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4345457C">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26</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11DDCE58">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eastAsia="zh-CN"/>
              </w:rPr>
              <w:t>车辆出勤情况，合同约定车辆未工作，也未在验收场地，查到</w:t>
            </w:r>
            <w:r>
              <w:rPr>
                <w:rFonts w:hint="eastAsia" w:ascii="宋体" w:hAnsi="宋体" w:eastAsia="宋体" w:cs="宋体"/>
                <w:color w:val="auto"/>
                <w:kern w:val="0"/>
                <w:sz w:val="24"/>
                <w:szCs w:val="24"/>
                <w:highlight w:val="none"/>
                <w:shd w:val="clear" w:color="auto" w:fill="auto"/>
                <w:lang w:val="en-US" w:eastAsia="zh-CN"/>
              </w:rPr>
              <w:t>1辆，扣1分。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0F67679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252F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51FFDBCA">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27</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0454C09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租赁设备不在工作范围内工作，查到1只，扣1分。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1D46D7C2">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05D1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14:paraId="7921FA80">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28</w:t>
            </w:r>
          </w:p>
        </w:tc>
        <w:tc>
          <w:tcPr>
            <w:tcW w:w="7587" w:type="dxa"/>
            <w:gridSpan w:val="2"/>
            <w:tcBorders>
              <w:top w:val="single" w:color="auto" w:sz="4" w:space="0"/>
              <w:left w:val="single" w:color="auto" w:sz="4" w:space="0"/>
              <w:bottom w:val="single" w:color="auto" w:sz="4" w:space="0"/>
              <w:right w:val="single" w:color="auto" w:sz="4" w:space="0"/>
            </w:tcBorders>
            <w:noWrap w:val="0"/>
            <w:vAlign w:val="top"/>
          </w:tcPr>
          <w:p w14:paraId="60E5599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严禁使用消防栓用水，查到1次，扣10分。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060FBF6E">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7F8C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447" w:type="dxa"/>
            <w:gridSpan w:val="3"/>
            <w:tcBorders>
              <w:top w:val="single" w:color="auto" w:sz="4" w:space="0"/>
              <w:left w:val="single" w:color="auto" w:sz="4" w:space="0"/>
              <w:bottom w:val="single" w:color="auto" w:sz="4" w:space="0"/>
              <w:right w:val="single" w:color="auto" w:sz="4" w:space="0"/>
            </w:tcBorders>
            <w:noWrap w:val="0"/>
            <w:vAlign w:val="top"/>
          </w:tcPr>
          <w:p w14:paraId="7618D810">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总 扣 分</w:t>
            </w:r>
          </w:p>
        </w:tc>
        <w:tc>
          <w:tcPr>
            <w:tcW w:w="1293" w:type="dxa"/>
            <w:tcBorders>
              <w:top w:val="single" w:color="auto" w:sz="4" w:space="0"/>
              <w:left w:val="single" w:color="auto" w:sz="4" w:space="0"/>
              <w:bottom w:val="single" w:color="auto" w:sz="4" w:space="0"/>
              <w:right w:val="single" w:color="auto" w:sz="4" w:space="0"/>
            </w:tcBorders>
            <w:noWrap w:val="0"/>
            <w:vAlign w:val="top"/>
          </w:tcPr>
          <w:p w14:paraId="56FC961C">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4D7C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694" w:type="dxa"/>
            <w:gridSpan w:val="2"/>
            <w:tcBorders>
              <w:top w:val="single" w:color="auto" w:sz="4" w:space="0"/>
              <w:left w:val="single" w:color="auto" w:sz="4" w:space="0"/>
              <w:bottom w:val="single" w:color="auto" w:sz="4" w:space="0"/>
              <w:right w:val="single" w:color="auto" w:sz="4" w:space="0"/>
            </w:tcBorders>
            <w:noWrap w:val="0"/>
            <w:vAlign w:val="center"/>
          </w:tcPr>
          <w:p w14:paraId="16DA144F">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日 常 考 核 得 分</w:t>
            </w:r>
          </w:p>
        </w:tc>
        <w:tc>
          <w:tcPr>
            <w:tcW w:w="5046" w:type="dxa"/>
            <w:gridSpan w:val="2"/>
            <w:tcBorders>
              <w:top w:val="single" w:color="auto" w:sz="4" w:space="0"/>
              <w:left w:val="single" w:color="auto" w:sz="4" w:space="0"/>
              <w:bottom w:val="single" w:color="auto" w:sz="4" w:space="0"/>
              <w:right w:val="single" w:color="auto" w:sz="4" w:space="0"/>
            </w:tcBorders>
            <w:noWrap w:val="0"/>
            <w:vAlign w:val="top"/>
          </w:tcPr>
          <w:p w14:paraId="20D18FBF">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7167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694" w:type="dxa"/>
            <w:gridSpan w:val="2"/>
            <w:tcBorders>
              <w:top w:val="single" w:color="auto" w:sz="4" w:space="0"/>
              <w:left w:val="single" w:color="auto" w:sz="4" w:space="0"/>
              <w:bottom w:val="single" w:color="auto" w:sz="4" w:space="0"/>
              <w:right w:val="single" w:color="auto" w:sz="4" w:space="0"/>
            </w:tcBorders>
            <w:noWrap w:val="0"/>
            <w:vAlign w:val="center"/>
          </w:tcPr>
          <w:p w14:paraId="285D1390">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季 度 考 核 得 分</w:t>
            </w:r>
          </w:p>
        </w:tc>
        <w:tc>
          <w:tcPr>
            <w:tcW w:w="5046" w:type="dxa"/>
            <w:gridSpan w:val="2"/>
            <w:tcBorders>
              <w:top w:val="single" w:color="auto" w:sz="4" w:space="0"/>
              <w:left w:val="single" w:color="auto" w:sz="4" w:space="0"/>
              <w:bottom w:val="single" w:color="auto" w:sz="4" w:space="0"/>
              <w:right w:val="single" w:color="auto" w:sz="4" w:space="0"/>
            </w:tcBorders>
            <w:noWrap w:val="0"/>
            <w:vAlign w:val="top"/>
          </w:tcPr>
          <w:p w14:paraId="651150E3">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szCs w:val="24"/>
                <w:highlight w:val="none"/>
                <w:shd w:val="clear" w:color="auto" w:fill="auto"/>
              </w:rPr>
            </w:pPr>
          </w:p>
        </w:tc>
      </w:tr>
      <w:tr w14:paraId="6949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694" w:type="dxa"/>
            <w:gridSpan w:val="2"/>
            <w:tcBorders>
              <w:top w:val="single" w:color="auto" w:sz="4" w:space="0"/>
              <w:left w:val="single" w:color="auto" w:sz="4" w:space="0"/>
              <w:bottom w:val="single" w:color="auto" w:sz="4" w:space="0"/>
              <w:right w:val="single" w:color="auto" w:sz="4" w:space="0"/>
            </w:tcBorders>
            <w:noWrap w:val="0"/>
            <w:vAlign w:val="top"/>
          </w:tcPr>
          <w:p w14:paraId="07204399">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考 核 总 得 分</w:t>
            </w:r>
          </w:p>
        </w:tc>
        <w:tc>
          <w:tcPr>
            <w:tcW w:w="5046" w:type="dxa"/>
            <w:gridSpan w:val="2"/>
            <w:tcBorders>
              <w:top w:val="single" w:color="auto" w:sz="4" w:space="0"/>
              <w:left w:val="single" w:color="auto" w:sz="4" w:space="0"/>
              <w:bottom w:val="single" w:color="auto" w:sz="4" w:space="0"/>
              <w:right w:val="single" w:color="auto" w:sz="4" w:space="0"/>
            </w:tcBorders>
            <w:noWrap w:val="0"/>
            <w:vAlign w:val="top"/>
          </w:tcPr>
          <w:p w14:paraId="4E841260">
            <w:pPr>
              <w:keepNext w:val="0"/>
              <w:keepLines w:val="0"/>
              <w:pageBreakBefore w:val="0"/>
              <w:kinsoku/>
              <w:wordWrap/>
              <w:overflowPunct/>
              <w:topLinePunct w:val="0"/>
              <w:bidi w:val="0"/>
              <w:snapToGrid/>
              <w:spacing w:line="288" w:lineRule="auto"/>
              <w:jc w:val="center"/>
              <w:textAlignment w:val="auto"/>
              <w:rPr>
                <w:rFonts w:hint="eastAsia" w:ascii="宋体" w:hAnsi="宋体" w:eastAsia="宋体" w:cs="宋体"/>
                <w:color w:val="auto"/>
                <w:kern w:val="0"/>
                <w:sz w:val="24"/>
                <w:szCs w:val="24"/>
                <w:highlight w:val="none"/>
                <w:shd w:val="clear" w:color="auto" w:fill="auto"/>
              </w:rPr>
            </w:pPr>
          </w:p>
        </w:tc>
      </w:tr>
      <w:tr w14:paraId="11F2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4694" w:type="dxa"/>
            <w:gridSpan w:val="2"/>
            <w:tcBorders>
              <w:top w:val="single" w:color="auto" w:sz="4" w:space="0"/>
              <w:left w:val="single" w:color="auto" w:sz="4" w:space="0"/>
              <w:bottom w:val="single" w:color="auto" w:sz="4" w:space="0"/>
              <w:right w:val="single" w:color="auto" w:sz="4" w:space="0"/>
            </w:tcBorders>
            <w:noWrap w:val="0"/>
            <w:vAlign w:val="top"/>
          </w:tcPr>
          <w:p w14:paraId="47404F45">
            <w:pPr>
              <w:keepNext w:val="0"/>
              <w:keepLines w:val="0"/>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考核单位意见</w:t>
            </w:r>
          </w:p>
          <w:p w14:paraId="1B78F295">
            <w:pPr>
              <w:keepNext w:val="0"/>
              <w:keepLines w:val="0"/>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shd w:val="clear" w:color="auto" w:fill="auto"/>
              </w:rPr>
            </w:pPr>
          </w:p>
          <w:p w14:paraId="30DCCF6D">
            <w:pPr>
              <w:keepNext w:val="0"/>
              <w:keepLines w:val="0"/>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shd w:val="clear" w:color="auto" w:fill="auto"/>
              </w:rPr>
            </w:pPr>
          </w:p>
          <w:p w14:paraId="5A117DDB">
            <w:pPr>
              <w:keepNext w:val="0"/>
              <w:keepLines w:val="0"/>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shd w:val="clear" w:color="auto" w:fill="auto"/>
              </w:rPr>
            </w:pPr>
          </w:p>
          <w:p w14:paraId="74F53493">
            <w:pPr>
              <w:keepNext w:val="0"/>
              <w:keepLines w:val="0"/>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 xml:space="preserve">                        盖章处</w:t>
            </w:r>
          </w:p>
        </w:tc>
        <w:tc>
          <w:tcPr>
            <w:tcW w:w="5046" w:type="dxa"/>
            <w:gridSpan w:val="2"/>
            <w:tcBorders>
              <w:top w:val="single" w:color="auto" w:sz="4" w:space="0"/>
              <w:left w:val="single" w:color="auto" w:sz="4" w:space="0"/>
              <w:bottom w:val="single" w:color="auto" w:sz="4" w:space="0"/>
              <w:right w:val="single" w:color="auto" w:sz="4" w:space="0"/>
            </w:tcBorders>
            <w:noWrap w:val="0"/>
            <w:vAlign w:val="top"/>
          </w:tcPr>
          <w:p w14:paraId="40F9ACE0">
            <w:pPr>
              <w:keepNext w:val="0"/>
              <w:keepLines w:val="0"/>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养护单位意见</w:t>
            </w:r>
          </w:p>
          <w:p w14:paraId="5BDB0686">
            <w:pPr>
              <w:keepNext w:val="0"/>
              <w:keepLines w:val="0"/>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shd w:val="clear" w:color="auto" w:fill="auto"/>
              </w:rPr>
            </w:pPr>
          </w:p>
          <w:p w14:paraId="3B07D7EE">
            <w:pPr>
              <w:keepNext w:val="0"/>
              <w:keepLines w:val="0"/>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shd w:val="clear" w:color="auto" w:fill="auto"/>
              </w:rPr>
            </w:pPr>
          </w:p>
          <w:p w14:paraId="0A684F93">
            <w:pPr>
              <w:keepNext w:val="0"/>
              <w:keepLines w:val="0"/>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shd w:val="clear" w:color="auto" w:fill="auto"/>
              </w:rPr>
            </w:pPr>
          </w:p>
          <w:p w14:paraId="72DB40B6">
            <w:pPr>
              <w:keepNext w:val="0"/>
              <w:keepLines w:val="0"/>
              <w:pageBreakBefore w:val="0"/>
              <w:kinsoku/>
              <w:wordWrap/>
              <w:overflowPunct/>
              <w:topLinePunct w:val="0"/>
              <w:bidi w:val="0"/>
              <w:snapToGrid/>
              <w:spacing w:line="288" w:lineRule="auto"/>
              <w:jc w:val="left"/>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 xml:space="preserve">                         盖章处</w:t>
            </w:r>
          </w:p>
        </w:tc>
      </w:tr>
    </w:tbl>
    <w:p w14:paraId="2AF45FAA">
      <w:pPr>
        <w:keepNext w:val="0"/>
        <w:keepLines w:val="0"/>
        <w:pageBreakBefore w:val="0"/>
        <w:kinsoku/>
        <w:wordWrap/>
        <w:overflowPunct/>
        <w:topLinePunct w:val="0"/>
        <w:autoSpaceDE/>
        <w:autoSpaceDN/>
        <w:bidi w:val="0"/>
        <w:snapToGrid/>
        <w:spacing w:line="300" w:lineRule="auto"/>
        <w:ind w:left="0" w:firstLine="723" w:firstLineChars="200"/>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B9DBEA0">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5" w:name="_Toc184308089"/>
      <w:bookmarkEnd w:id="25"/>
      <w:bookmarkStart w:id="26" w:name="_Toc184314427"/>
      <w:bookmarkEnd w:id="26"/>
      <w:bookmarkStart w:id="27" w:name="_Toc184313307"/>
      <w:bookmarkEnd w:id="27"/>
      <w:bookmarkStart w:id="28" w:name="_Toc184308051"/>
      <w:bookmarkEnd w:id="28"/>
      <w:bookmarkStart w:id="29" w:name="_Toc184313303"/>
      <w:bookmarkEnd w:id="29"/>
      <w:bookmarkStart w:id="30" w:name="_Toc184310330"/>
      <w:bookmarkEnd w:id="30"/>
      <w:bookmarkStart w:id="31" w:name="_Toc184308046"/>
      <w:bookmarkEnd w:id="31"/>
      <w:bookmarkStart w:id="32" w:name="_Toc184314446"/>
      <w:bookmarkEnd w:id="32"/>
      <w:bookmarkStart w:id="33" w:name="_Toc184314475"/>
      <w:bookmarkEnd w:id="33"/>
      <w:bookmarkStart w:id="34" w:name="_Toc184310329"/>
      <w:bookmarkEnd w:id="34"/>
      <w:bookmarkStart w:id="35" w:name="_Toc184313248"/>
      <w:bookmarkEnd w:id="35"/>
      <w:bookmarkStart w:id="36" w:name="_Toc184310305"/>
      <w:bookmarkEnd w:id="36"/>
      <w:bookmarkStart w:id="37" w:name="_Toc184308066"/>
      <w:bookmarkEnd w:id="37"/>
      <w:bookmarkStart w:id="38" w:name="_Toc184312090"/>
      <w:bookmarkEnd w:id="38"/>
      <w:bookmarkStart w:id="39" w:name="_Toc184312085"/>
      <w:bookmarkEnd w:id="39"/>
      <w:bookmarkStart w:id="40" w:name="_Toc184310290"/>
      <w:bookmarkEnd w:id="40"/>
      <w:bookmarkStart w:id="41" w:name="_Toc184308093"/>
      <w:bookmarkEnd w:id="41"/>
      <w:bookmarkStart w:id="42" w:name="_Toc184312102"/>
      <w:bookmarkEnd w:id="42"/>
      <w:bookmarkStart w:id="43" w:name="_Toc184314442"/>
      <w:bookmarkEnd w:id="43"/>
      <w:bookmarkStart w:id="44" w:name="_Toc184312121"/>
      <w:bookmarkEnd w:id="44"/>
      <w:bookmarkStart w:id="45" w:name="_Toc184308042"/>
      <w:bookmarkEnd w:id="45"/>
      <w:bookmarkStart w:id="46" w:name="_Toc184313251"/>
      <w:bookmarkEnd w:id="46"/>
      <w:bookmarkStart w:id="47" w:name="_Toc184312073"/>
      <w:bookmarkEnd w:id="47"/>
      <w:bookmarkStart w:id="48" w:name="_Toc184308048"/>
      <w:bookmarkEnd w:id="48"/>
      <w:bookmarkStart w:id="49" w:name="_Toc184313271"/>
      <w:bookmarkEnd w:id="49"/>
      <w:bookmarkStart w:id="50" w:name="_Toc184310338"/>
      <w:bookmarkEnd w:id="50"/>
      <w:bookmarkStart w:id="51" w:name="_Toc184312093"/>
      <w:bookmarkEnd w:id="51"/>
      <w:bookmarkStart w:id="52" w:name="_Toc184312070"/>
      <w:bookmarkEnd w:id="52"/>
      <w:bookmarkStart w:id="53" w:name="_Toc184312129"/>
      <w:bookmarkEnd w:id="53"/>
      <w:bookmarkStart w:id="54" w:name="_Toc184310307"/>
      <w:bookmarkEnd w:id="54"/>
      <w:bookmarkStart w:id="55" w:name="_Toc184314415"/>
      <w:bookmarkEnd w:id="55"/>
      <w:bookmarkStart w:id="56" w:name="_Toc184308058"/>
      <w:bookmarkEnd w:id="56"/>
      <w:bookmarkStart w:id="57" w:name="_Toc184310332"/>
      <w:bookmarkEnd w:id="57"/>
      <w:bookmarkStart w:id="58" w:name="_Toc184310322"/>
      <w:bookmarkEnd w:id="58"/>
      <w:bookmarkStart w:id="59" w:name="_Toc184312094"/>
      <w:bookmarkEnd w:id="59"/>
      <w:bookmarkStart w:id="60" w:name="_Toc184312119"/>
      <w:bookmarkEnd w:id="60"/>
      <w:bookmarkStart w:id="61" w:name="_Toc184313249"/>
      <w:bookmarkEnd w:id="61"/>
      <w:bookmarkStart w:id="62" w:name="_Toc184312126"/>
      <w:bookmarkEnd w:id="62"/>
      <w:bookmarkStart w:id="63" w:name="_Toc184310280"/>
      <w:bookmarkEnd w:id="63"/>
      <w:bookmarkStart w:id="64" w:name="_Toc184310281"/>
      <w:bookmarkEnd w:id="64"/>
      <w:bookmarkStart w:id="65" w:name="_Toc184314418"/>
      <w:bookmarkEnd w:id="65"/>
      <w:bookmarkStart w:id="66" w:name="_Toc184314469"/>
      <w:bookmarkEnd w:id="66"/>
      <w:bookmarkStart w:id="67" w:name="_Toc184314414"/>
      <w:bookmarkEnd w:id="67"/>
      <w:bookmarkStart w:id="68" w:name="_Toc184308036"/>
      <w:bookmarkEnd w:id="68"/>
      <w:bookmarkStart w:id="69" w:name="_Toc184312092"/>
      <w:bookmarkEnd w:id="69"/>
      <w:bookmarkStart w:id="70" w:name="_Toc184314467"/>
      <w:bookmarkEnd w:id="70"/>
      <w:bookmarkStart w:id="71" w:name="_Toc184310291"/>
      <w:bookmarkEnd w:id="71"/>
      <w:bookmarkStart w:id="72" w:name="_Toc184312082"/>
      <w:bookmarkEnd w:id="72"/>
      <w:bookmarkStart w:id="73" w:name="_Toc184308062"/>
      <w:bookmarkEnd w:id="73"/>
      <w:bookmarkStart w:id="74" w:name="_Toc184312139"/>
      <w:bookmarkEnd w:id="74"/>
      <w:bookmarkStart w:id="75" w:name="_Toc184314416"/>
      <w:bookmarkEnd w:id="75"/>
      <w:bookmarkStart w:id="76" w:name="_Toc184312107"/>
      <w:bookmarkEnd w:id="76"/>
      <w:bookmarkStart w:id="77" w:name="_Toc184313250"/>
      <w:bookmarkEnd w:id="77"/>
      <w:bookmarkStart w:id="78" w:name="_Toc184313266"/>
      <w:bookmarkEnd w:id="78"/>
      <w:bookmarkStart w:id="79" w:name="_Toc184314441"/>
      <w:bookmarkEnd w:id="79"/>
      <w:bookmarkStart w:id="80" w:name="_Toc184312099"/>
      <w:bookmarkEnd w:id="80"/>
      <w:bookmarkStart w:id="81" w:name="_Toc184308044"/>
      <w:bookmarkEnd w:id="81"/>
      <w:bookmarkStart w:id="82" w:name="_Toc184314417"/>
      <w:bookmarkEnd w:id="82"/>
      <w:bookmarkStart w:id="83" w:name="_Toc184314462"/>
      <w:bookmarkEnd w:id="83"/>
      <w:bookmarkStart w:id="84" w:name="_Toc184313310"/>
      <w:bookmarkEnd w:id="84"/>
      <w:bookmarkStart w:id="85" w:name="_Toc184314438"/>
      <w:bookmarkEnd w:id="85"/>
      <w:bookmarkStart w:id="86" w:name="_Toc184312117"/>
      <w:bookmarkEnd w:id="86"/>
      <w:bookmarkStart w:id="87" w:name="_Toc184310296"/>
      <w:bookmarkEnd w:id="87"/>
      <w:bookmarkStart w:id="88" w:name="_Toc184313261"/>
      <w:bookmarkEnd w:id="88"/>
      <w:bookmarkStart w:id="89" w:name="_Toc184308098"/>
      <w:bookmarkEnd w:id="89"/>
      <w:bookmarkStart w:id="90" w:name="_Toc184312091"/>
      <w:bookmarkEnd w:id="90"/>
      <w:bookmarkStart w:id="91" w:name="_Toc184312081"/>
      <w:bookmarkEnd w:id="91"/>
      <w:bookmarkStart w:id="92" w:name="_Toc184314412"/>
      <w:bookmarkEnd w:id="92"/>
      <w:bookmarkStart w:id="93" w:name="_Toc184312083"/>
      <w:bookmarkEnd w:id="93"/>
      <w:bookmarkStart w:id="94" w:name="_Toc184312072"/>
      <w:bookmarkEnd w:id="94"/>
      <w:bookmarkStart w:id="95" w:name="_Toc184313286"/>
      <w:bookmarkEnd w:id="95"/>
      <w:bookmarkStart w:id="96" w:name="_Toc184312089"/>
      <w:bookmarkEnd w:id="96"/>
      <w:bookmarkStart w:id="97" w:name="_Toc184314464"/>
      <w:bookmarkEnd w:id="97"/>
      <w:bookmarkStart w:id="98" w:name="_Toc184313256"/>
      <w:bookmarkEnd w:id="98"/>
      <w:bookmarkStart w:id="99" w:name="_Toc184312077"/>
      <w:bookmarkEnd w:id="99"/>
      <w:bookmarkStart w:id="100" w:name="_Toc184308049"/>
      <w:bookmarkEnd w:id="100"/>
      <w:bookmarkStart w:id="101" w:name="_Toc184308047"/>
      <w:bookmarkEnd w:id="101"/>
      <w:bookmarkStart w:id="102" w:name="_Toc184312138"/>
      <w:bookmarkEnd w:id="102"/>
      <w:bookmarkStart w:id="103" w:name="_Toc184308050"/>
      <w:bookmarkEnd w:id="103"/>
      <w:bookmarkStart w:id="104" w:name="_Toc184308069"/>
      <w:bookmarkEnd w:id="104"/>
      <w:bookmarkStart w:id="105" w:name="_Toc184312133"/>
      <w:bookmarkEnd w:id="105"/>
      <w:bookmarkStart w:id="106" w:name="_Toc184312108"/>
      <w:bookmarkEnd w:id="106"/>
      <w:bookmarkStart w:id="107" w:name="_Toc184308091"/>
      <w:bookmarkEnd w:id="107"/>
      <w:bookmarkStart w:id="108" w:name="_Toc184308083"/>
      <w:bookmarkEnd w:id="108"/>
      <w:bookmarkStart w:id="109" w:name="_Toc184314478"/>
      <w:bookmarkEnd w:id="109"/>
      <w:bookmarkStart w:id="110" w:name="_Toc184310340"/>
      <w:bookmarkEnd w:id="110"/>
      <w:bookmarkStart w:id="111" w:name="_Toc184312074"/>
      <w:bookmarkEnd w:id="111"/>
      <w:bookmarkStart w:id="112" w:name="_Toc184314448"/>
      <w:bookmarkEnd w:id="112"/>
      <w:bookmarkStart w:id="113" w:name="_Toc184308105"/>
      <w:bookmarkEnd w:id="113"/>
      <w:bookmarkStart w:id="114" w:name="_Toc184314425"/>
      <w:bookmarkEnd w:id="114"/>
      <w:bookmarkStart w:id="115" w:name="_Toc184314449"/>
      <w:bookmarkEnd w:id="115"/>
      <w:bookmarkStart w:id="116" w:name="_Toc184313282"/>
      <w:bookmarkEnd w:id="116"/>
      <w:bookmarkStart w:id="117" w:name="_Toc184310342"/>
      <w:bookmarkEnd w:id="117"/>
      <w:bookmarkStart w:id="118" w:name="_Toc184308108"/>
      <w:bookmarkEnd w:id="118"/>
      <w:bookmarkStart w:id="119" w:name="_Toc184312105"/>
      <w:bookmarkEnd w:id="119"/>
      <w:bookmarkStart w:id="120" w:name="_Toc184308092"/>
      <w:bookmarkEnd w:id="120"/>
      <w:bookmarkStart w:id="121" w:name="_Toc184313259"/>
      <w:bookmarkEnd w:id="121"/>
      <w:bookmarkStart w:id="122" w:name="_Toc184310284"/>
      <w:bookmarkEnd w:id="122"/>
      <w:bookmarkStart w:id="123" w:name="_Toc184308070"/>
      <w:bookmarkEnd w:id="123"/>
      <w:bookmarkStart w:id="124" w:name="_Toc184312069"/>
      <w:bookmarkEnd w:id="124"/>
      <w:bookmarkStart w:id="125" w:name="_Toc184310293"/>
      <w:bookmarkEnd w:id="125"/>
      <w:bookmarkStart w:id="126" w:name="_Toc184308087"/>
      <w:bookmarkEnd w:id="126"/>
      <w:bookmarkStart w:id="127" w:name="_Toc184313278"/>
      <w:bookmarkEnd w:id="127"/>
      <w:bookmarkStart w:id="128" w:name="_Toc184308054"/>
      <w:bookmarkEnd w:id="128"/>
      <w:bookmarkStart w:id="129" w:name="_Toc184314466"/>
      <w:bookmarkEnd w:id="129"/>
      <w:bookmarkStart w:id="130" w:name="_Toc184308107"/>
      <w:bookmarkEnd w:id="130"/>
      <w:bookmarkStart w:id="131" w:name="_Toc184310316"/>
      <w:bookmarkEnd w:id="131"/>
      <w:bookmarkStart w:id="132" w:name="_Toc184312132"/>
      <w:bookmarkEnd w:id="132"/>
      <w:bookmarkStart w:id="133" w:name="_Toc184310344"/>
      <w:bookmarkEnd w:id="133"/>
      <w:bookmarkStart w:id="134" w:name="_Toc184313267"/>
      <w:bookmarkEnd w:id="134"/>
      <w:bookmarkStart w:id="135" w:name="_Toc184308061"/>
      <w:bookmarkEnd w:id="135"/>
      <w:bookmarkStart w:id="136" w:name="_Toc184313260"/>
      <w:bookmarkEnd w:id="136"/>
      <w:bookmarkStart w:id="137" w:name="_Toc184314463"/>
      <w:bookmarkEnd w:id="137"/>
      <w:bookmarkStart w:id="138" w:name="_Toc184308074"/>
      <w:bookmarkEnd w:id="138"/>
      <w:bookmarkStart w:id="139" w:name="_Toc184312078"/>
      <w:bookmarkEnd w:id="139"/>
      <w:bookmarkStart w:id="140" w:name="_Toc184314470"/>
      <w:bookmarkEnd w:id="140"/>
      <w:bookmarkStart w:id="141" w:name="_Toc184310318"/>
      <w:bookmarkEnd w:id="141"/>
      <w:bookmarkStart w:id="142" w:name="_Toc184313272"/>
      <w:bookmarkEnd w:id="142"/>
      <w:bookmarkStart w:id="143" w:name="_Toc184310303"/>
      <w:bookmarkEnd w:id="143"/>
      <w:bookmarkStart w:id="144" w:name="_Toc184308099"/>
      <w:bookmarkEnd w:id="144"/>
      <w:bookmarkStart w:id="145" w:name="_Toc184313308"/>
      <w:bookmarkEnd w:id="145"/>
      <w:bookmarkStart w:id="146" w:name="_Toc184313279"/>
      <w:bookmarkEnd w:id="146"/>
      <w:bookmarkStart w:id="147" w:name="_Toc184308063"/>
      <w:bookmarkEnd w:id="147"/>
      <w:bookmarkStart w:id="148" w:name="_Toc184308072"/>
      <w:bookmarkEnd w:id="148"/>
      <w:bookmarkStart w:id="149" w:name="_Toc184313292"/>
      <w:bookmarkEnd w:id="149"/>
      <w:bookmarkStart w:id="150" w:name="_Toc184314471"/>
      <w:bookmarkEnd w:id="150"/>
      <w:bookmarkStart w:id="151" w:name="_Toc184310279"/>
      <w:bookmarkEnd w:id="151"/>
      <w:bookmarkStart w:id="152" w:name="_Toc184310278"/>
      <w:bookmarkEnd w:id="152"/>
      <w:bookmarkStart w:id="153" w:name="_Toc184314453"/>
      <w:bookmarkEnd w:id="153"/>
      <w:bookmarkStart w:id="154" w:name="_Toc184312125"/>
      <w:bookmarkEnd w:id="154"/>
      <w:bookmarkStart w:id="155" w:name="_Toc184312067"/>
      <w:bookmarkEnd w:id="155"/>
      <w:bookmarkStart w:id="156" w:name="_Toc184308073"/>
      <w:bookmarkEnd w:id="156"/>
      <w:bookmarkStart w:id="157" w:name="_Toc184313247"/>
      <w:bookmarkEnd w:id="157"/>
      <w:bookmarkStart w:id="158" w:name="_Toc184312114"/>
      <w:bookmarkEnd w:id="158"/>
      <w:bookmarkStart w:id="159" w:name="_Toc184314454"/>
      <w:bookmarkEnd w:id="159"/>
      <w:bookmarkStart w:id="160" w:name="_Toc184313273"/>
      <w:bookmarkEnd w:id="160"/>
      <w:bookmarkStart w:id="161" w:name="_Toc184310311"/>
      <w:bookmarkEnd w:id="161"/>
      <w:bookmarkStart w:id="162" w:name="_Toc184312128"/>
      <w:bookmarkEnd w:id="162"/>
      <w:bookmarkStart w:id="163" w:name="_Toc184308037"/>
      <w:bookmarkEnd w:id="163"/>
      <w:bookmarkStart w:id="164" w:name="_Toc184310331"/>
      <w:bookmarkEnd w:id="164"/>
      <w:bookmarkStart w:id="165" w:name="_Toc184308097"/>
      <w:bookmarkEnd w:id="165"/>
      <w:bookmarkStart w:id="166" w:name="_Toc184312120"/>
      <w:bookmarkEnd w:id="166"/>
      <w:bookmarkStart w:id="167" w:name="_Toc184312124"/>
      <w:bookmarkEnd w:id="167"/>
      <w:bookmarkStart w:id="168" w:name="_Toc184314457"/>
      <w:bookmarkEnd w:id="168"/>
      <w:bookmarkStart w:id="169" w:name="_Toc184310292"/>
      <w:bookmarkEnd w:id="169"/>
      <w:bookmarkStart w:id="170" w:name="_Toc184314460"/>
      <w:bookmarkEnd w:id="170"/>
      <w:bookmarkStart w:id="171" w:name="_Toc184313274"/>
      <w:bookmarkEnd w:id="171"/>
      <w:bookmarkStart w:id="172" w:name="_Toc184312122"/>
      <w:bookmarkEnd w:id="172"/>
      <w:bookmarkStart w:id="173" w:name="_Toc184314443"/>
      <w:bookmarkEnd w:id="173"/>
      <w:bookmarkStart w:id="174" w:name="_Toc184314435"/>
      <w:bookmarkEnd w:id="174"/>
      <w:bookmarkStart w:id="175" w:name="_Toc184312116"/>
      <w:bookmarkEnd w:id="175"/>
      <w:bookmarkStart w:id="176" w:name="_Toc184310326"/>
      <w:bookmarkEnd w:id="176"/>
      <w:bookmarkStart w:id="177" w:name="_Toc184308056"/>
      <w:bookmarkEnd w:id="177"/>
      <w:bookmarkStart w:id="178" w:name="_Toc184310298"/>
      <w:bookmarkEnd w:id="178"/>
      <w:bookmarkStart w:id="179" w:name="_Toc184310335"/>
      <w:bookmarkEnd w:id="179"/>
      <w:bookmarkStart w:id="180" w:name="_Toc184308045"/>
      <w:bookmarkEnd w:id="180"/>
      <w:bookmarkStart w:id="181" w:name="_Toc184312079"/>
      <w:bookmarkEnd w:id="181"/>
      <w:bookmarkStart w:id="182" w:name="_Toc184314445"/>
      <w:bookmarkEnd w:id="182"/>
      <w:bookmarkStart w:id="183" w:name="_Toc184308100"/>
      <w:bookmarkEnd w:id="183"/>
      <w:bookmarkStart w:id="184" w:name="_Toc184310288"/>
      <w:bookmarkEnd w:id="184"/>
      <w:bookmarkStart w:id="185" w:name="_Toc184314422"/>
      <w:bookmarkEnd w:id="185"/>
      <w:bookmarkStart w:id="186" w:name="_Toc184310334"/>
      <w:bookmarkEnd w:id="186"/>
      <w:bookmarkStart w:id="187" w:name="_Toc184313263"/>
      <w:bookmarkEnd w:id="187"/>
      <w:bookmarkStart w:id="188" w:name="_Toc184308082"/>
      <w:bookmarkEnd w:id="188"/>
      <w:bookmarkStart w:id="189" w:name="_Toc184314431"/>
      <w:bookmarkEnd w:id="189"/>
      <w:bookmarkStart w:id="190" w:name="_Toc184310304"/>
      <w:bookmarkEnd w:id="190"/>
      <w:bookmarkStart w:id="191" w:name="_Toc184310341"/>
      <w:bookmarkEnd w:id="191"/>
      <w:bookmarkStart w:id="192" w:name="_Toc184308041"/>
      <w:bookmarkEnd w:id="192"/>
      <w:bookmarkStart w:id="193" w:name="_Toc184314476"/>
      <w:bookmarkEnd w:id="193"/>
      <w:bookmarkStart w:id="194" w:name="_Toc184312087"/>
      <w:bookmarkEnd w:id="194"/>
      <w:bookmarkStart w:id="195" w:name="_Toc184313268"/>
      <w:bookmarkEnd w:id="195"/>
      <w:bookmarkStart w:id="196" w:name="_Toc184313238"/>
      <w:bookmarkEnd w:id="196"/>
      <w:bookmarkStart w:id="197" w:name="_Toc184310301"/>
      <w:bookmarkEnd w:id="197"/>
      <w:bookmarkStart w:id="198" w:name="_Toc184310314"/>
      <w:bookmarkEnd w:id="198"/>
      <w:bookmarkStart w:id="199" w:name="_Toc184314429"/>
      <w:bookmarkEnd w:id="199"/>
      <w:bookmarkStart w:id="200" w:name="_Toc184313241"/>
      <w:bookmarkEnd w:id="200"/>
      <w:bookmarkStart w:id="201" w:name="_Toc184313265"/>
      <w:bookmarkEnd w:id="201"/>
      <w:bookmarkStart w:id="202" w:name="_Toc184314472"/>
      <w:bookmarkEnd w:id="202"/>
      <w:bookmarkStart w:id="203" w:name="_Toc184310272"/>
      <w:bookmarkEnd w:id="203"/>
      <w:bookmarkStart w:id="204" w:name="_Toc184314440"/>
      <w:bookmarkEnd w:id="204"/>
      <w:bookmarkStart w:id="205" w:name="_Toc184308075"/>
      <w:bookmarkEnd w:id="205"/>
      <w:bookmarkStart w:id="206" w:name="_Toc184308053"/>
      <w:bookmarkEnd w:id="206"/>
      <w:bookmarkStart w:id="207" w:name="_Toc184308101"/>
      <w:bookmarkEnd w:id="207"/>
      <w:bookmarkStart w:id="208" w:name="_Toc184313246"/>
      <w:bookmarkEnd w:id="208"/>
      <w:bookmarkStart w:id="209" w:name="_Toc184313304"/>
      <w:bookmarkEnd w:id="209"/>
      <w:bookmarkStart w:id="210" w:name="_Toc184312131"/>
      <w:bookmarkEnd w:id="210"/>
      <w:bookmarkStart w:id="211" w:name="_Toc184314461"/>
      <w:bookmarkEnd w:id="211"/>
      <w:bookmarkStart w:id="212" w:name="_Toc184308078"/>
      <w:bookmarkEnd w:id="212"/>
      <w:bookmarkStart w:id="213" w:name="_Toc184313289"/>
      <w:bookmarkEnd w:id="213"/>
      <w:bookmarkStart w:id="214" w:name="_Toc184314421"/>
      <w:bookmarkEnd w:id="214"/>
      <w:bookmarkStart w:id="215" w:name="_Toc184312088"/>
      <w:bookmarkEnd w:id="215"/>
      <w:bookmarkStart w:id="216" w:name="_Toc184314410"/>
      <w:bookmarkEnd w:id="216"/>
      <w:bookmarkStart w:id="217" w:name="_Toc184314424"/>
      <w:bookmarkEnd w:id="217"/>
      <w:bookmarkStart w:id="218" w:name="_Toc184314456"/>
      <w:bookmarkEnd w:id="218"/>
      <w:bookmarkStart w:id="219" w:name="_Toc184310277"/>
      <w:bookmarkEnd w:id="219"/>
      <w:bookmarkStart w:id="220" w:name="_Toc184310336"/>
      <w:bookmarkEnd w:id="220"/>
      <w:bookmarkStart w:id="221" w:name="_Toc184310337"/>
      <w:bookmarkEnd w:id="221"/>
      <w:bookmarkStart w:id="222" w:name="_Toc184310275"/>
      <w:bookmarkEnd w:id="222"/>
      <w:bookmarkStart w:id="223" w:name="_Toc184310285"/>
      <w:bookmarkEnd w:id="223"/>
      <w:bookmarkStart w:id="224" w:name="_Toc184312127"/>
      <w:bookmarkEnd w:id="224"/>
      <w:bookmarkStart w:id="225" w:name="_Toc184313285"/>
      <w:bookmarkEnd w:id="225"/>
      <w:bookmarkStart w:id="226" w:name="_Toc184310324"/>
      <w:bookmarkEnd w:id="226"/>
      <w:bookmarkStart w:id="227" w:name="_Toc184310339"/>
      <w:bookmarkEnd w:id="227"/>
      <w:bookmarkStart w:id="228" w:name="_Toc184312096"/>
      <w:bookmarkEnd w:id="228"/>
      <w:bookmarkStart w:id="229" w:name="_Toc184314474"/>
      <w:bookmarkEnd w:id="229"/>
      <w:bookmarkStart w:id="230" w:name="_Toc184313294"/>
      <w:bookmarkEnd w:id="230"/>
      <w:bookmarkStart w:id="231" w:name="_Toc184308102"/>
      <w:bookmarkEnd w:id="231"/>
      <w:bookmarkStart w:id="232" w:name="_Toc184310297"/>
      <w:bookmarkEnd w:id="232"/>
      <w:bookmarkStart w:id="233" w:name="_Toc184313255"/>
      <w:bookmarkEnd w:id="233"/>
      <w:bookmarkStart w:id="234" w:name="_Toc184312080"/>
      <w:bookmarkEnd w:id="234"/>
      <w:bookmarkStart w:id="235" w:name="_Toc184308085"/>
      <w:bookmarkEnd w:id="235"/>
      <w:bookmarkStart w:id="236" w:name="_Toc184314447"/>
      <w:bookmarkEnd w:id="236"/>
      <w:bookmarkStart w:id="237" w:name="_Toc184312109"/>
      <w:bookmarkEnd w:id="237"/>
      <w:bookmarkStart w:id="238" w:name="_Toc184312076"/>
      <w:bookmarkEnd w:id="238"/>
      <w:bookmarkStart w:id="239" w:name="_Toc184314437"/>
      <w:bookmarkEnd w:id="239"/>
      <w:bookmarkStart w:id="240" w:name="_Toc184313239"/>
      <w:bookmarkEnd w:id="240"/>
      <w:bookmarkStart w:id="241" w:name="_Toc184313253"/>
      <w:bookmarkEnd w:id="241"/>
      <w:bookmarkStart w:id="242" w:name="_Toc184314479"/>
      <w:bookmarkEnd w:id="242"/>
      <w:bookmarkStart w:id="243" w:name="_Toc184308106"/>
      <w:bookmarkEnd w:id="243"/>
      <w:bookmarkStart w:id="244" w:name="_Toc184312071"/>
      <w:bookmarkEnd w:id="244"/>
      <w:bookmarkStart w:id="245" w:name="_Toc184312135"/>
      <w:bookmarkEnd w:id="245"/>
      <w:bookmarkStart w:id="246" w:name="_Toc184310325"/>
      <w:bookmarkEnd w:id="246"/>
      <w:bookmarkStart w:id="247" w:name="_Toc184310323"/>
      <w:bookmarkEnd w:id="247"/>
      <w:bookmarkStart w:id="248" w:name="_Toc184314420"/>
      <w:bookmarkEnd w:id="248"/>
      <w:bookmarkStart w:id="249" w:name="_Toc184314473"/>
      <w:bookmarkEnd w:id="249"/>
      <w:bookmarkStart w:id="250" w:name="_Toc184312097"/>
      <w:bookmarkEnd w:id="250"/>
      <w:bookmarkStart w:id="251" w:name="_Toc184314451"/>
      <w:bookmarkEnd w:id="251"/>
      <w:bookmarkStart w:id="252" w:name="_Toc184313287"/>
      <w:bookmarkEnd w:id="252"/>
      <w:bookmarkStart w:id="253" w:name="_Toc184310328"/>
      <w:bookmarkEnd w:id="253"/>
      <w:bookmarkStart w:id="254" w:name="_Toc184310309"/>
      <w:bookmarkEnd w:id="254"/>
      <w:bookmarkStart w:id="255" w:name="_Toc184308076"/>
      <w:bookmarkEnd w:id="255"/>
      <w:bookmarkStart w:id="256" w:name="_Toc184314411"/>
      <w:bookmarkEnd w:id="256"/>
      <w:bookmarkStart w:id="257" w:name="_Toc184308096"/>
      <w:bookmarkEnd w:id="257"/>
      <w:bookmarkStart w:id="258" w:name="_Toc184314477"/>
      <w:bookmarkEnd w:id="258"/>
      <w:bookmarkStart w:id="259" w:name="_Toc184312136"/>
      <w:bookmarkEnd w:id="259"/>
      <w:bookmarkStart w:id="260" w:name="_Toc184312130"/>
      <w:bookmarkEnd w:id="260"/>
      <w:bookmarkStart w:id="261" w:name="_Toc184312100"/>
      <w:bookmarkEnd w:id="261"/>
      <w:bookmarkStart w:id="262" w:name="_Toc184313291"/>
      <w:bookmarkEnd w:id="262"/>
      <w:bookmarkStart w:id="263" w:name="_Toc184310343"/>
      <w:bookmarkEnd w:id="263"/>
      <w:bookmarkStart w:id="264" w:name="_Toc184310273"/>
      <w:bookmarkEnd w:id="264"/>
      <w:bookmarkStart w:id="265" w:name="_Toc184314430"/>
      <w:bookmarkEnd w:id="265"/>
      <w:bookmarkStart w:id="266" w:name="_Toc184308059"/>
      <w:bookmarkEnd w:id="266"/>
      <w:bookmarkStart w:id="267" w:name="_Toc184313293"/>
      <w:bookmarkEnd w:id="267"/>
      <w:bookmarkStart w:id="268" w:name="_Toc184310274"/>
      <w:bookmarkEnd w:id="268"/>
      <w:bookmarkStart w:id="269" w:name="_Toc184308039"/>
      <w:bookmarkEnd w:id="269"/>
      <w:bookmarkStart w:id="270" w:name="_Toc184312086"/>
      <w:bookmarkEnd w:id="270"/>
      <w:bookmarkStart w:id="271" w:name="_Toc184310302"/>
      <w:bookmarkEnd w:id="271"/>
      <w:bookmarkStart w:id="272" w:name="_Toc184308067"/>
      <w:bookmarkEnd w:id="272"/>
      <w:bookmarkStart w:id="273" w:name="_Toc184313245"/>
      <w:bookmarkEnd w:id="273"/>
      <w:bookmarkStart w:id="274" w:name="_Toc184314423"/>
      <w:bookmarkEnd w:id="274"/>
      <w:bookmarkStart w:id="275" w:name="_Toc184310299"/>
      <w:bookmarkEnd w:id="275"/>
      <w:bookmarkStart w:id="276" w:name="_Toc184308052"/>
      <w:bookmarkEnd w:id="276"/>
      <w:bookmarkStart w:id="277" w:name="_Toc184310320"/>
      <w:bookmarkEnd w:id="277"/>
      <w:bookmarkStart w:id="278" w:name="_Toc184308057"/>
      <w:bookmarkEnd w:id="278"/>
      <w:bookmarkStart w:id="279" w:name="_Toc184313275"/>
      <w:bookmarkEnd w:id="279"/>
      <w:bookmarkStart w:id="280" w:name="_Toc184312137"/>
      <w:bookmarkEnd w:id="280"/>
      <w:bookmarkStart w:id="281" w:name="_Toc184314426"/>
      <w:bookmarkEnd w:id="281"/>
      <w:bookmarkStart w:id="282" w:name="_Toc184310294"/>
      <w:bookmarkEnd w:id="282"/>
      <w:bookmarkStart w:id="283" w:name="_Toc184310287"/>
      <w:bookmarkEnd w:id="283"/>
      <w:bookmarkStart w:id="284" w:name="_Toc184308084"/>
      <w:bookmarkEnd w:id="284"/>
      <w:bookmarkStart w:id="285" w:name="_Toc184314480"/>
      <w:bookmarkEnd w:id="285"/>
      <w:bookmarkStart w:id="286" w:name="_Toc184310295"/>
      <w:bookmarkEnd w:id="286"/>
      <w:bookmarkStart w:id="287" w:name="_Toc184313280"/>
      <w:bookmarkEnd w:id="287"/>
      <w:bookmarkStart w:id="288" w:name="_Toc184314481"/>
      <w:bookmarkEnd w:id="288"/>
      <w:bookmarkStart w:id="289" w:name="_Toc184313290"/>
      <w:bookmarkEnd w:id="289"/>
      <w:bookmarkStart w:id="290" w:name="_Toc184312104"/>
      <w:bookmarkEnd w:id="290"/>
      <w:bookmarkStart w:id="291" w:name="_Toc184310321"/>
      <w:bookmarkEnd w:id="291"/>
      <w:bookmarkStart w:id="292" w:name="_Toc184314482"/>
      <w:bookmarkEnd w:id="292"/>
      <w:bookmarkStart w:id="293" w:name="_Toc184308088"/>
      <w:bookmarkEnd w:id="293"/>
      <w:bookmarkStart w:id="294" w:name="_Toc184310315"/>
      <w:bookmarkEnd w:id="294"/>
      <w:bookmarkStart w:id="295" w:name="_Toc184313309"/>
      <w:bookmarkEnd w:id="295"/>
      <w:bookmarkStart w:id="296" w:name="_Toc184308065"/>
      <w:bookmarkEnd w:id="296"/>
      <w:bookmarkStart w:id="297" w:name="_Toc184313297"/>
      <w:bookmarkEnd w:id="297"/>
      <w:bookmarkStart w:id="298" w:name="_Toc184313300"/>
      <w:bookmarkEnd w:id="298"/>
      <w:bookmarkStart w:id="299" w:name="_Toc184310308"/>
      <w:bookmarkEnd w:id="299"/>
      <w:bookmarkStart w:id="300" w:name="_Toc184314468"/>
      <w:bookmarkEnd w:id="300"/>
      <w:bookmarkStart w:id="301" w:name="_Toc184314465"/>
      <w:bookmarkEnd w:id="301"/>
      <w:bookmarkStart w:id="302" w:name="_Toc184314432"/>
      <w:bookmarkEnd w:id="302"/>
      <w:bookmarkStart w:id="303" w:name="_Toc184312075"/>
      <w:bookmarkEnd w:id="303"/>
      <w:bookmarkStart w:id="304" w:name="_Toc184308068"/>
      <w:bookmarkEnd w:id="304"/>
      <w:bookmarkStart w:id="305" w:name="_Toc184314434"/>
      <w:bookmarkEnd w:id="305"/>
      <w:bookmarkStart w:id="306" w:name="_Toc184313269"/>
      <w:bookmarkEnd w:id="306"/>
      <w:bookmarkStart w:id="307" w:name="_Toc184312113"/>
      <w:bookmarkEnd w:id="307"/>
      <w:bookmarkStart w:id="308" w:name="_Toc184312103"/>
      <w:bookmarkEnd w:id="308"/>
      <w:bookmarkStart w:id="309" w:name="_Toc184314459"/>
      <w:bookmarkEnd w:id="309"/>
      <w:bookmarkStart w:id="310" w:name="_Toc184313299"/>
      <w:bookmarkEnd w:id="310"/>
      <w:bookmarkStart w:id="311" w:name="_Toc184310283"/>
      <w:bookmarkEnd w:id="311"/>
      <w:bookmarkStart w:id="312" w:name="_Toc184313296"/>
      <w:bookmarkEnd w:id="312"/>
      <w:bookmarkStart w:id="313" w:name="_Toc184314439"/>
      <w:bookmarkEnd w:id="313"/>
      <w:bookmarkStart w:id="314" w:name="_Toc184314444"/>
      <w:bookmarkEnd w:id="314"/>
      <w:bookmarkStart w:id="315" w:name="_Toc184312115"/>
      <w:bookmarkEnd w:id="315"/>
      <w:bookmarkStart w:id="316" w:name="_Toc184313301"/>
      <w:bookmarkEnd w:id="316"/>
      <w:bookmarkStart w:id="317" w:name="_Toc184308071"/>
      <w:bookmarkEnd w:id="317"/>
      <w:bookmarkStart w:id="318" w:name="_Toc184312101"/>
      <w:bookmarkEnd w:id="318"/>
      <w:bookmarkStart w:id="319" w:name="_Toc184308081"/>
      <w:bookmarkEnd w:id="319"/>
      <w:bookmarkStart w:id="320" w:name="_Toc184308095"/>
      <w:bookmarkEnd w:id="320"/>
      <w:bookmarkStart w:id="321" w:name="_Toc184313257"/>
      <w:bookmarkEnd w:id="321"/>
      <w:bookmarkStart w:id="322" w:name="_Toc184310300"/>
      <w:bookmarkEnd w:id="322"/>
      <w:bookmarkStart w:id="323" w:name="_Toc184310317"/>
      <w:bookmarkEnd w:id="323"/>
      <w:bookmarkStart w:id="324" w:name="_Toc184313240"/>
      <w:bookmarkEnd w:id="324"/>
      <w:bookmarkStart w:id="325" w:name="_Toc184314428"/>
      <w:bookmarkEnd w:id="325"/>
      <w:bookmarkStart w:id="326" w:name="_Toc184312095"/>
      <w:bookmarkEnd w:id="326"/>
      <w:bookmarkStart w:id="327" w:name="_Toc184313276"/>
      <w:bookmarkEnd w:id="327"/>
      <w:bookmarkStart w:id="328" w:name="_Toc184313264"/>
      <w:bookmarkEnd w:id="328"/>
      <w:bookmarkStart w:id="329" w:name="_Toc184314458"/>
      <w:bookmarkEnd w:id="329"/>
      <w:bookmarkStart w:id="330" w:name="_Toc184314413"/>
      <w:bookmarkEnd w:id="330"/>
      <w:bookmarkStart w:id="331" w:name="_Toc184312123"/>
      <w:bookmarkEnd w:id="331"/>
      <w:bookmarkStart w:id="332" w:name="_Toc184313277"/>
      <w:bookmarkEnd w:id="332"/>
      <w:bookmarkStart w:id="333" w:name="_Toc184314433"/>
      <w:bookmarkEnd w:id="333"/>
      <w:bookmarkStart w:id="334" w:name="_Toc184314455"/>
      <w:bookmarkEnd w:id="334"/>
      <w:bookmarkStart w:id="335" w:name="_Toc184310319"/>
      <w:bookmarkEnd w:id="335"/>
      <w:bookmarkStart w:id="336" w:name="_Toc184308080"/>
      <w:bookmarkEnd w:id="336"/>
      <w:bookmarkStart w:id="337" w:name="_Toc184312112"/>
      <w:bookmarkEnd w:id="337"/>
      <w:bookmarkStart w:id="338" w:name="_Toc184310286"/>
      <w:bookmarkEnd w:id="338"/>
      <w:bookmarkStart w:id="339" w:name="_Toc184314436"/>
      <w:bookmarkEnd w:id="339"/>
      <w:bookmarkStart w:id="340" w:name="_Toc184310310"/>
      <w:bookmarkEnd w:id="340"/>
      <w:bookmarkStart w:id="341" w:name="_Toc184310276"/>
      <w:bookmarkEnd w:id="341"/>
      <w:bookmarkStart w:id="342" w:name="_Toc184308064"/>
      <w:bookmarkEnd w:id="342"/>
      <w:bookmarkStart w:id="343" w:name="_Toc184313302"/>
      <w:bookmarkEnd w:id="343"/>
      <w:bookmarkStart w:id="344" w:name="_Toc184310313"/>
      <w:bookmarkEnd w:id="344"/>
      <w:bookmarkStart w:id="345" w:name="_Toc184310289"/>
      <w:bookmarkEnd w:id="345"/>
      <w:bookmarkStart w:id="346" w:name="_Toc184312111"/>
      <w:bookmarkEnd w:id="346"/>
      <w:bookmarkStart w:id="347" w:name="_Toc184308040"/>
      <w:bookmarkEnd w:id="347"/>
      <w:bookmarkStart w:id="348" w:name="_Toc184312068"/>
      <w:bookmarkEnd w:id="348"/>
      <w:bookmarkStart w:id="349" w:name="_Toc184312084"/>
      <w:bookmarkEnd w:id="349"/>
      <w:bookmarkStart w:id="350" w:name="_Toc184308079"/>
      <w:bookmarkEnd w:id="350"/>
      <w:bookmarkStart w:id="351" w:name="_Toc184313288"/>
      <w:bookmarkEnd w:id="351"/>
      <w:bookmarkStart w:id="352" w:name="_Toc184308086"/>
      <w:bookmarkEnd w:id="352"/>
      <w:bookmarkStart w:id="353" w:name="_Toc184308077"/>
      <w:bookmarkEnd w:id="353"/>
      <w:bookmarkStart w:id="354" w:name="_Toc184308055"/>
      <w:bookmarkEnd w:id="354"/>
      <w:bookmarkStart w:id="355" w:name="_Toc184308090"/>
      <w:bookmarkEnd w:id="355"/>
      <w:bookmarkStart w:id="356" w:name="_Toc184313252"/>
      <w:bookmarkEnd w:id="356"/>
      <w:bookmarkStart w:id="357" w:name="_Toc184313283"/>
      <w:bookmarkEnd w:id="357"/>
      <w:bookmarkStart w:id="358" w:name="_Toc184313262"/>
      <w:bookmarkEnd w:id="358"/>
      <w:bookmarkStart w:id="359" w:name="_Toc184308094"/>
      <w:bookmarkEnd w:id="359"/>
      <w:bookmarkStart w:id="360" w:name="_Toc184310306"/>
      <w:bookmarkEnd w:id="360"/>
      <w:bookmarkStart w:id="361" w:name="_Toc184312098"/>
      <w:bookmarkEnd w:id="361"/>
      <w:bookmarkStart w:id="362" w:name="_Toc184313306"/>
      <w:bookmarkEnd w:id="362"/>
      <w:bookmarkStart w:id="363" w:name="_Toc184313284"/>
      <w:bookmarkEnd w:id="363"/>
      <w:bookmarkStart w:id="364" w:name="_Toc184308038"/>
      <w:bookmarkEnd w:id="364"/>
      <w:bookmarkStart w:id="365" w:name="_Toc184313305"/>
      <w:bookmarkEnd w:id="365"/>
      <w:bookmarkStart w:id="366" w:name="_Toc184310333"/>
      <w:bookmarkEnd w:id="366"/>
      <w:bookmarkStart w:id="367" w:name="_Toc184313258"/>
      <w:bookmarkEnd w:id="367"/>
      <w:bookmarkStart w:id="368" w:name="_Toc184314450"/>
      <w:bookmarkEnd w:id="368"/>
      <w:bookmarkStart w:id="369" w:name="_Toc184314452"/>
      <w:bookmarkEnd w:id="369"/>
      <w:bookmarkStart w:id="370" w:name="_Toc184308103"/>
      <w:bookmarkEnd w:id="370"/>
      <w:bookmarkStart w:id="371" w:name="_Toc184308060"/>
      <w:bookmarkEnd w:id="371"/>
      <w:bookmarkStart w:id="372" w:name="_Toc184308104"/>
      <w:bookmarkEnd w:id="372"/>
      <w:bookmarkStart w:id="373" w:name="_Toc184312110"/>
      <w:bookmarkEnd w:id="373"/>
      <w:bookmarkStart w:id="374" w:name="_Toc184313244"/>
      <w:bookmarkEnd w:id="374"/>
      <w:bookmarkStart w:id="375" w:name="_Toc184308043"/>
      <w:bookmarkEnd w:id="375"/>
      <w:bookmarkStart w:id="376" w:name="_Toc184313242"/>
      <w:bookmarkEnd w:id="376"/>
      <w:bookmarkStart w:id="377" w:name="_Toc184313243"/>
      <w:bookmarkEnd w:id="377"/>
      <w:bookmarkStart w:id="378" w:name="_Toc184312118"/>
      <w:bookmarkEnd w:id="378"/>
      <w:bookmarkStart w:id="379" w:name="_Toc184313298"/>
      <w:bookmarkEnd w:id="379"/>
      <w:bookmarkStart w:id="380" w:name="_Toc184310282"/>
      <w:bookmarkEnd w:id="380"/>
      <w:bookmarkStart w:id="381" w:name="_Toc184310312"/>
      <w:bookmarkEnd w:id="381"/>
      <w:bookmarkStart w:id="382" w:name="_Toc184313270"/>
      <w:bookmarkEnd w:id="382"/>
      <w:bookmarkStart w:id="383" w:name="_Toc184313254"/>
      <w:bookmarkEnd w:id="383"/>
      <w:bookmarkStart w:id="384" w:name="_Toc184314419"/>
      <w:bookmarkEnd w:id="384"/>
      <w:bookmarkStart w:id="385" w:name="_Toc184310327"/>
      <w:bookmarkEnd w:id="385"/>
      <w:bookmarkStart w:id="386" w:name="_Toc184312106"/>
      <w:bookmarkEnd w:id="386"/>
      <w:bookmarkStart w:id="387" w:name="_Toc184312134"/>
      <w:bookmarkEnd w:id="387"/>
      <w:bookmarkStart w:id="388" w:name="_Toc184313295"/>
      <w:bookmarkEnd w:id="388"/>
      <w:bookmarkStart w:id="389" w:name="_Toc184313281"/>
      <w:bookmarkEnd w:id="389"/>
      <w:r>
        <w:rPr>
          <w:rFonts w:hint="eastAsia" w:ascii="宋体" w:hAnsi="宋体" w:eastAsia="宋体" w:cs="宋体"/>
          <w:b/>
          <w:color w:val="auto"/>
          <w:sz w:val="36"/>
          <w:szCs w:val="36"/>
          <w:highlight w:val="none"/>
        </w:rPr>
        <w:t>评标办法</w:t>
      </w:r>
    </w:p>
    <w:p w14:paraId="1F44F90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16BA4FEB">
      <w:pPr>
        <w:pStyle w:val="978"/>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6FEE039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7EB885E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评分办法</w:t>
      </w:r>
    </w:p>
    <w:tbl>
      <w:tblPr>
        <w:tblStyle w:val="67"/>
        <w:tblpPr w:leftFromText="180" w:rightFromText="180" w:vertAnchor="text" w:tblpX="10596" w:tblpY="-18545"/>
        <w:tblOverlap w:val="never"/>
        <w:tblW w:w="2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tblGrid>
      <w:tr w14:paraId="4A30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01" w:type="dxa"/>
            <w:noWrap w:val="0"/>
            <w:vAlign w:val="top"/>
          </w:tcPr>
          <w:p w14:paraId="6B38DE1D">
            <w:pPr>
              <w:keepNext w:val="0"/>
              <w:keepLines w:val="0"/>
              <w:pageBreakBefore w:val="0"/>
              <w:kinsoku/>
              <w:wordWrap/>
              <w:overflowPunct/>
              <w:topLinePunct w:val="0"/>
              <w:autoSpaceDE/>
              <w:autoSpaceDN/>
              <w:bidi w:val="0"/>
              <w:adjustRightInd/>
              <w:snapToGrid/>
              <w:spacing w:beforeAutospacing="0" w:afterAutospacing="0" w:line="264" w:lineRule="auto"/>
              <w:jc w:val="both"/>
              <w:textAlignment w:val="auto"/>
              <w:rPr>
                <w:rFonts w:hint="eastAsia" w:ascii="宋体" w:hAnsi="宋体" w:eastAsia="宋体" w:cs="宋体"/>
                <w:b/>
                <w:color w:val="auto"/>
                <w:sz w:val="24"/>
                <w:szCs w:val="24"/>
                <w:highlight w:val="none"/>
                <w:vertAlign w:val="baseline"/>
                <w:lang w:val="en-US" w:eastAsia="zh-CN"/>
              </w:rPr>
            </w:pPr>
          </w:p>
        </w:tc>
      </w:tr>
    </w:tbl>
    <w:p w14:paraId="2126564C">
      <w:pPr>
        <w:keepNext w:val="0"/>
        <w:keepLines w:val="0"/>
        <w:pageBreakBefore w:val="0"/>
        <w:kinsoku/>
        <w:wordWrap/>
        <w:overflowPunct/>
        <w:topLinePunct w:val="0"/>
        <w:bidi w:val="0"/>
        <w:snapToGrid/>
        <w:spacing w:line="288"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（1）满分为100分。总得分=</w:t>
      </w:r>
      <w:r>
        <w:rPr>
          <w:rFonts w:hint="eastAsia" w:ascii="宋体" w:hAnsi="宋体" w:eastAsia="宋体" w:cs="宋体"/>
          <w:color w:val="auto"/>
          <w:sz w:val="24"/>
          <w:szCs w:val="24"/>
          <w:lang w:val="en-US" w:eastAsia="zh-CN"/>
        </w:rPr>
        <w:t>商务技术</w:t>
      </w:r>
      <w:r>
        <w:rPr>
          <w:rFonts w:hint="eastAsia" w:ascii="宋体" w:hAnsi="宋体" w:eastAsia="宋体" w:cs="宋体"/>
          <w:color w:val="auto"/>
          <w:sz w:val="24"/>
          <w:szCs w:val="24"/>
        </w:rPr>
        <w:t>得分+</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得分。</w:t>
      </w:r>
    </w:p>
    <w:p w14:paraId="66C0CF60">
      <w:pPr>
        <w:keepNext w:val="0"/>
        <w:keepLines w:val="0"/>
        <w:pageBreakBefore w:val="0"/>
        <w:kinsoku/>
        <w:wordWrap/>
        <w:overflowPunct/>
        <w:topLinePunct w:val="0"/>
        <w:bidi w:val="0"/>
        <w:snapToGrid/>
        <w:spacing w:line="288"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商务技术</w:t>
      </w:r>
      <w:r>
        <w:rPr>
          <w:rFonts w:hint="eastAsia" w:ascii="宋体" w:hAnsi="宋体" w:eastAsia="宋体" w:cs="宋体"/>
          <w:color w:val="auto"/>
          <w:sz w:val="24"/>
          <w:szCs w:val="24"/>
        </w:rPr>
        <w:t>得分=所有评委的有效评分的算术平均数。</w:t>
      </w:r>
    </w:p>
    <w:p w14:paraId="7C502372">
      <w:pPr>
        <w:keepNext w:val="0"/>
        <w:keepLines w:val="0"/>
        <w:pageBreakBefore w:val="0"/>
        <w:kinsoku/>
        <w:wordWrap/>
        <w:overflowPunct/>
        <w:topLinePunct w:val="0"/>
        <w:bidi w:val="0"/>
        <w:snapToGrid/>
        <w:spacing w:line="288"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得分=（评标基准价/投标报价）×价格权值×100，评标基准价=</w:t>
      </w:r>
      <w:r>
        <w:rPr>
          <w:rFonts w:hint="eastAsia" w:ascii="宋体" w:hAnsi="宋体" w:eastAsia="宋体" w:cs="宋体"/>
          <w:color w:val="auto"/>
          <w:sz w:val="24"/>
          <w:szCs w:val="24"/>
          <w:lang w:val="en-US" w:eastAsia="zh-CN"/>
        </w:rPr>
        <w:t>有效投标人</w:t>
      </w:r>
      <w:r>
        <w:rPr>
          <w:rFonts w:hint="eastAsia" w:ascii="宋体" w:hAnsi="宋体" w:eastAsia="宋体" w:cs="宋体"/>
          <w:color w:val="auto"/>
          <w:sz w:val="24"/>
          <w:szCs w:val="24"/>
        </w:rPr>
        <w:t>的最低投标报价，价格权值=</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 xml:space="preserve">%； </w:t>
      </w:r>
    </w:p>
    <w:p w14:paraId="6174DF8E">
      <w:pPr>
        <w:keepNext w:val="0"/>
        <w:keepLines w:val="0"/>
        <w:pageBreakBefore w:val="0"/>
        <w:kinsoku/>
        <w:wordWrap/>
        <w:overflowPunct/>
        <w:topLinePunct w:val="0"/>
        <w:bidi w:val="0"/>
        <w:snapToGrid/>
        <w:spacing w:line="288"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商务</w:t>
      </w:r>
      <w:r>
        <w:rPr>
          <w:rFonts w:hint="eastAsia" w:ascii="宋体" w:hAnsi="宋体" w:eastAsia="宋体" w:cs="宋体"/>
          <w:color w:val="auto"/>
          <w:sz w:val="24"/>
          <w:szCs w:val="24"/>
        </w:rPr>
        <w:t>技术分评分细则（</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rPr>
        <w:t>分）</w:t>
      </w:r>
    </w:p>
    <w:tbl>
      <w:tblPr>
        <w:tblStyle w:val="66"/>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96"/>
        <w:gridCol w:w="7776"/>
        <w:gridCol w:w="774"/>
      </w:tblGrid>
      <w:tr w14:paraId="747F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2A414E7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序号</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11D7D27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w:t>
            </w:r>
          </w:p>
        </w:tc>
        <w:tc>
          <w:tcPr>
            <w:tcW w:w="7776" w:type="dxa"/>
            <w:tcBorders>
              <w:top w:val="single" w:color="auto" w:sz="4" w:space="0"/>
              <w:left w:val="single" w:color="auto" w:sz="4" w:space="0"/>
              <w:bottom w:val="single" w:color="auto" w:sz="4" w:space="0"/>
              <w:right w:val="single" w:color="auto" w:sz="4" w:space="0"/>
            </w:tcBorders>
            <w:noWrap w:val="0"/>
            <w:vAlign w:val="center"/>
          </w:tcPr>
          <w:p w14:paraId="6F20732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评分说明</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076A74C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14:paraId="69D7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tcBorders>
              <w:left w:val="single" w:color="auto" w:sz="4" w:space="0"/>
              <w:right w:val="single" w:color="auto" w:sz="4" w:space="0"/>
            </w:tcBorders>
            <w:noWrap w:val="0"/>
            <w:vAlign w:val="center"/>
          </w:tcPr>
          <w:p w14:paraId="7362503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96" w:type="dxa"/>
            <w:tcBorders>
              <w:left w:val="single" w:color="auto" w:sz="4" w:space="0"/>
              <w:right w:val="single" w:color="auto" w:sz="4" w:space="0"/>
            </w:tcBorders>
            <w:noWrap w:val="0"/>
            <w:vAlign w:val="center"/>
          </w:tcPr>
          <w:p w14:paraId="0980ABD9">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项目业绩</w:t>
            </w:r>
          </w:p>
        </w:tc>
        <w:tc>
          <w:tcPr>
            <w:tcW w:w="7776" w:type="dxa"/>
            <w:tcBorders>
              <w:top w:val="single" w:color="auto" w:sz="4" w:space="0"/>
              <w:left w:val="single" w:color="auto" w:sz="4" w:space="0"/>
              <w:right w:val="single" w:color="auto" w:sz="4" w:space="0"/>
            </w:tcBorders>
            <w:noWrap w:val="0"/>
            <w:vAlign w:val="center"/>
          </w:tcPr>
          <w:p w14:paraId="0A279AC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自2022年1月1日以来（以合同签订时间为准），投标人具有同类项目业绩的，</w:t>
            </w:r>
            <w:r>
              <w:rPr>
                <w:rFonts w:hint="eastAsia" w:ascii="宋体" w:hAnsi="宋体" w:eastAsia="宋体" w:cs="宋体"/>
                <w:color w:val="auto"/>
                <w:sz w:val="24"/>
                <w:szCs w:val="24"/>
                <w:highlight w:val="none"/>
              </w:rPr>
              <w:t>每提供一个得1分，</w:t>
            </w:r>
            <w:r>
              <w:rPr>
                <w:rFonts w:hint="eastAsia" w:ascii="宋体" w:hAnsi="宋体" w:eastAsia="宋体" w:cs="宋体"/>
                <w:color w:val="auto"/>
                <w:sz w:val="24"/>
                <w:szCs w:val="24"/>
                <w:highlight w:val="none"/>
                <w:lang w:eastAsia="zh-CN"/>
              </w:rPr>
              <w:t>本项</w:t>
            </w:r>
            <w:r>
              <w:rPr>
                <w:rFonts w:hint="eastAsia" w:ascii="宋体" w:hAnsi="宋体" w:eastAsia="宋体" w:cs="宋体"/>
                <w:color w:val="auto"/>
                <w:sz w:val="24"/>
                <w:szCs w:val="24"/>
                <w:highlight w:val="none"/>
              </w:rPr>
              <w:t>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E111B4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提供相关合同复印件并加盖投标人CA签章，不提供不得分。</w:t>
            </w:r>
          </w:p>
        </w:tc>
        <w:tc>
          <w:tcPr>
            <w:tcW w:w="774" w:type="dxa"/>
            <w:tcBorders>
              <w:top w:val="single" w:color="auto" w:sz="4" w:space="0"/>
              <w:left w:val="single" w:color="auto" w:sz="4" w:space="0"/>
              <w:right w:val="single" w:color="auto" w:sz="4" w:space="0"/>
            </w:tcBorders>
            <w:noWrap w:val="0"/>
            <w:vAlign w:val="center"/>
          </w:tcPr>
          <w:p w14:paraId="0F1E1AB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2分</w:t>
            </w:r>
          </w:p>
        </w:tc>
      </w:tr>
      <w:tr w14:paraId="7D60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vMerge w:val="restart"/>
            <w:tcBorders>
              <w:top w:val="single" w:color="auto" w:sz="4" w:space="0"/>
              <w:left w:val="single" w:color="auto" w:sz="4" w:space="0"/>
              <w:right w:val="single" w:color="auto" w:sz="4" w:space="0"/>
            </w:tcBorders>
            <w:noWrap w:val="0"/>
            <w:vAlign w:val="center"/>
          </w:tcPr>
          <w:p w14:paraId="5E175D24">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96" w:type="dxa"/>
            <w:vMerge w:val="restart"/>
            <w:tcBorders>
              <w:top w:val="single" w:color="auto" w:sz="4" w:space="0"/>
              <w:left w:val="single" w:color="auto" w:sz="4" w:space="0"/>
              <w:right w:val="single" w:color="auto" w:sz="4" w:space="0"/>
            </w:tcBorders>
            <w:noWrap w:val="0"/>
            <w:vAlign w:val="center"/>
          </w:tcPr>
          <w:p w14:paraId="138CF1E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拟派人员</w:t>
            </w:r>
          </w:p>
        </w:tc>
        <w:tc>
          <w:tcPr>
            <w:tcW w:w="7776" w:type="dxa"/>
            <w:tcBorders>
              <w:top w:val="single" w:color="auto" w:sz="4" w:space="0"/>
              <w:left w:val="single" w:color="auto" w:sz="4" w:space="0"/>
              <w:right w:val="single" w:color="auto" w:sz="4" w:space="0"/>
            </w:tcBorders>
            <w:noWrap w:val="0"/>
            <w:vAlign w:val="center"/>
          </w:tcPr>
          <w:p w14:paraId="5BFC2976">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rPr>
              <w:t>项目负责人：</w:t>
            </w:r>
            <w:r>
              <w:rPr>
                <w:rFonts w:hint="eastAsia" w:ascii="宋体" w:hAnsi="宋体" w:eastAsia="宋体" w:cs="宋体"/>
                <w:b w:val="0"/>
                <w:bCs/>
                <w:color w:val="auto"/>
                <w:sz w:val="24"/>
                <w:szCs w:val="24"/>
                <w:highlight w:val="none"/>
              </w:rPr>
              <w:t>具有园林绿化相关专业</w:t>
            </w:r>
            <w:r>
              <w:rPr>
                <w:rFonts w:hint="eastAsia" w:ascii="宋体" w:hAnsi="宋体" w:eastAsia="宋体" w:cs="宋体"/>
                <w:b w:val="0"/>
                <w:bCs/>
                <w:color w:val="auto"/>
                <w:sz w:val="24"/>
                <w:szCs w:val="24"/>
                <w:highlight w:val="none"/>
                <w:lang w:val="en-US" w:eastAsia="zh-CN"/>
              </w:rPr>
              <w:t>高</w:t>
            </w:r>
            <w:r>
              <w:rPr>
                <w:rFonts w:hint="eastAsia" w:ascii="宋体" w:hAnsi="宋体" w:eastAsia="宋体" w:cs="宋体"/>
                <w:b w:val="0"/>
                <w:bCs/>
                <w:color w:val="auto"/>
                <w:sz w:val="24"/>
                <w:szCs w:val="24"/>
                <w:highlight w:val="none"/>
              </w:rPr>
              <w:t>级</w:t>
            </w:r>
            <w:r>
              <w:rPr>
                <w:rFonts w:hint="eastAsia" w:ascii="宋体" w:hAnsi="宋体" w:eastAsia="宋体" w:cs="宋体"/>
                <w:b w:val="0"/>
                <w:bCs/>
                <w:color w:val="auto"/>
                <w:sz w:val="24"/>
                <w:szCs w:val="24"/>
                <w:highlight w:val="none"/>
                <w:lang w:val="en-US" w:eastAsia="zh-CN"/>
              </w:rPr>
              <w:t>及以上工程师</w:t>
            </w:r>
            <w:r>
              <w:rPr>
                <w:rFonts w:hint="eastAsia" w:ascii="宋体" w:hAnsi="宋体" w:eastAsia="宋体" w:cs="宋体"/>
                <w:b w:val="0"/>
                <w:bCs/>
                <w:color w:val="auto"/>
                <w:sz w:val="24"/>
                <w:szCs w:val="24"/>
                <w:highlight w:val="none"/>
              </w:rPr>
              <w:t>职称</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得</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中级工程师</w:t>
            </w:r>
            <w:r>
              <w:rPr>
                <w:rFonts w:hint="eastAsia" w:ascii="宋体" w:hAnsi="宋体" w:eastAsia="宋体" w:cs="宋体"/>
                <w:b w:val="0"/>
                <w:bCs/>
                <w:color w:val="auto"/>
                <w:sz w:val="24"/>
                <w:szCs w:val="24"/>
                <w:highlight w:val="none"/>
              </w:rPr>
              <w:t>职称</w:t>
            </w:r>
            <w:r>
              <w:rPr>
                <w:rFonts w:hint="eastAsia" w:ascii="宋体" w:hAnsi="宋体" w:eastAsia="宋体" w:cs="宋体"/>
                <w:b w:val="0"/>
                <w:bCs/>
                <w:color w:val="auto"/>
                <w:sz w:val="24"/>
                <w:szCs w:val="24"/>
                <w:highlight w:val="none"/>
                <w:lang w:val="en-US" w:eastAsia="zh-CN"/>
              </w:rPr>
              <w:t>的得1分</w:t>
            </w:r>
            <w:r>
              <w:rPr>
                <w:rFonts w:hint="eastAsia" w:ascii="宋体" w:hAnsi="宋体" w:eastAsia="宋体" w:cs="宋体"/>
                <w:b w:val="0"/>
                <w:bCs/>
                <w:color w:val="auto"/>
                <w:sz w:val="24"/>
                <w:szCs w:val="24"/>
                <w:highlight w:val="none"/>
              </w:rPr>
              <w:t>。</w:t>
            </w:r>
          </w:p>
          <w:p w14:paraId="03C49901">
            <w:pPr>
              <w:keepNext w:val="0"/>
              <w:keepLines w:val="0"/>
              <w:pageBreakBefore w:val="0"/>
              <w:widowControl w:val="0"/>
              <w:tabs>
                <w:tab w:val="left" w:pos="210"/>
              </w:tabs>
              <w:kinsoku/>
              <w:wordWrap/>
              <w:overflowPunct/>
              <w:topLinePunct w:val="0"/>
              <w:autoSpaceDE/>
              <w:autoSpaceDN/>
              <w:bidi w:val="0"/>
              <w:adjustRightInd w:val="0"/>
              <w:snapToGrid/>
              <w:spacing w:line="288" w:lineRule="auto"/>
              <w:jc w:val="left"/>
              <w:textAlignment w:val="auto"/>
              <w:rPr>
                <w:rFonts w:hint="eastAsia" w:ascii="宋体" w:hAnsi="宋体" w:eastAsia="宋体" w:cs="宋体"/>
                <w:color w:val="auto"/>
                <w:sz w:val="24"/>
                <w:szCs w:val="24"/>
                <w:lang w:val="en-US"/>
              </w:rPr>
            </w:pPr>
            <w:r>
              <w:rPr>
                <w:rFonts w:hint="eastAsia" w:ascii="宋体" w:hAnsi="宋体" w:eastAsia="宋体" w:cs="宋体"/>
                <w:b/>
                <w:bCs/>
                <w:color w:val="auto"/>
                <w:sz w:val="24"/>
                <w:szCs w:val="24"/>
                <w:lang w:val="zh-CN" w:eastAsia="zh-CN"/>
              </w:rPr>
              <w:t>提供</w:t>
            </w:r>
            <w:r>
              <w:rPr>
                <w:rFonts w:hint="eastAsia" w:ascii="宋体" w:hAnsi="宋体" w:eastAsia="宋体" w:cs="宋体"/>
                <w:b/>
                <w:bCs/>
                <w:color w:val="auto"/>
                <w:sz w:val="24"/>
                <w:szCs w:val="24"/>
                <w:lang w:val="en-US" w:eastAsia="zh-CN"/>
              </w:rPr>
              <w:t>相关</w:t>
            </w:r>
            <w:r>
              <w:rPr>
                <w:rFonts w:hint="eastAsia" w:ascii="宋体" w:hAnsi="宋体" w:eastAsia="宋体" w:cs="宋体"/>
                <w:b/>
                <w:bCs/>
                <w:color w:val="auto"/>
                <w:sz w:val="24"/>
                <w:szCs w:val="24"/>
                <w:lang w:val="zh-CN" w:eastAsia="zh-CN"/>
              </w:rPr>
              <w:t>人员证书复印件及投标人为其缴纳的近</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eastAsia="zh-CN"/>
              </w:rPr>
              <w:t>个月社保证明</w:t>
            </w:r>
            <w:r>
              <w:rPr>
                <w:rFonts w:hint="eastAsia" w:ascii="宋体" w:hAnsi="宋体" w:eastAsia="宋体" w:cs="宋体"/>
                <w:b/>
                <w:bCs/>
                <w:color w:val="auto"/>
                <w:sz w:val="24"/>
                <w:szCs w:val="24"/>
                <w:lang w:val="en-US" w:eastAsia="zh-CN"/>
              </w:rPr>
              <w:t>材料</w:t>
            </w:r>
            <w:r>
              <w:rPr>
                <w:rFonts w:hint="eastAsia" w:ascii="宋体" w:hAnsi="宋体" w:eastAsia="宋体" w:cs="宋体"/>
                <w:b/>
                <w:bCs/>
                <w:color w:val="auto"/>
                <w:sz w:val="24"/>
                <w:szCs w:val="24"/>
                <w:lang w:val="zh-CN" w:eastAsia="zh-CN"/>
              </w:rPr>
              <w:t>并</w:t>
            </w:r>
            <w:r>
              <w:rPr>
                <w:rFonts w:hint="eastAsia" w:ascii="宋体" w:hAnsi="宋体" w:eastAsia="宋体" w:cs="宋体"/>
                <w:b/>
                <w:bCs/>
                <w:color w:val="auto"/>
                <w:sz w:val="24"/>
                <w:szCs w:val="24"/>
                <w:lang w:val="en-US" w:eastAsia="zh-CN"/>
              </w:rPr>
              <w:t>加盖投标人CA签章</w:t>
            </w: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en-US" w:eastAsia="zh-CN"/>
              </w:rPr>
              <w:t>不提供或提供不全不得分。</w:t>
            </w:r>
          </w:p>
        </w:tc>
        <w:tc>
          <w:tcPr>
            <w:tcW w:w="774" w:type="dxa"/>
            <w:tcBorders>
              <w:top w:val="single" w:color="auto" w:sz="4" w:space="0"/>
              <w:left w:val="single" w:color="auto" w:sz="4" w:space="0"/>
              <w:right w:val="single" w:color="auto" w:sz="4" w:space="0"/>
            </w:tcBorders>
            <w:noWrap w:val="0"/>
            <w:vAlign w:val="center"/>
          </w:tcPr>
          <w:p w14:paraId="338A51BA">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w:t>
            </w:r>
          </w:p>
        </w:tc>
      </w:tr>
      <w:tr w14:paraId="4F5E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vMerge w:val="continue"/>
            <w:tcBorders>
              <w:left w:val="single" w:color="auto" w:sz="4" w:space="0"/>
              <w:right w:val="single" w:color="auto" w:sz="4" w:space="0"/>
            </w:tcBorders>
            <w:noWrap w:val="0"/>
            <w:vAlign w:val="center"/>
          </w:tcPr>
          <w:p w14:paraId="23A55776">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4"/>
                <w:szCs w:val="24"/>
                <w:lang w:val="en-US" w:eastAsia="zh-CN"/>
              </w:rPr>
            </w:pPr>
          </w:p>
        </w:tc>
        <w:tc>
          <w:tcPr>
            <w:tcW w:w="1196" w:type="dxa"/>
            <w:vMerge w:val="continue"/>
            <w:tcBorders>
              <w:left w:val="single" w:color="auto" w:sz="4" w:space="0"/>
              <w:right w:val="single" w:color="auto" w:sz="4" w:space="0"/>
            </w:tcBorders>
            <w:noWrap w:val="0"/>
            <w:vAlign w:val="center"/>
          </w:tcPr>
          <w:p w14:paraId="692AF6A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color w:val="auto"/>
                <w:sz w:val="24"/>
                <w:szCs w:val="24"/>
              </w:rPr>
            </w:pPr>
          </w:p>
        </w:tc>
        <w:tc>
          <w:tcPr>
            <w:tcW w:w="7776" w:type="dxa"/>
            <w:tcBorders>
              <w:top w:val="single" w:color="auto" w:sz="4" w:space="0"/>
              <w:left w:val="single" w:color="auto" w:sz="4" w:space="0"/>
              <w:right w:val="single" w:color="auto" w:sz="4" w:space="0"/>
            </w:tcBorders>
            <w:noWrap w:val="0"/>
            <w:vAlign w:val="center"/>
          </w:tcPr>
          <w:p w14:paraId="66FBC749">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其他人员（不含项目负责人）：具有园林绿化相关专业中级及以上工程师职称或项目相关中级及以上技师证书（绿化工、养护工、花卉工等），每提供一个得1分，本项最高得6分。</w:t>
            </w:r>
          </w:p>
          <w:p w14:paraId="0A427053">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zh-CN" w:eastAsia="zh-CN"/>
              </w:rPr>
              <w:t>提供</w:t>
            </w:r>
            <w:r>
              <w:rPr>
                <w:rFonts w:hint="eastAsia" w:ascii="宋体" w:hAnsi="宋体" w:eastAsia="宋体" w:cs="宋体"/>
                <w:b/>
                <w:bCs/>
                <w:color w:val="auto"/>
                <w:sz w:val="24"/>
                <w:szCs w:val="24"/>
                <w:lang w:val="en-US" w:eastAsia="zh-CN"/>
              </w:rPr>
              <w:t>相关</w:t>
            </w:r>
            <w:r>
              <w:rPr>
                <w:rFonts w:hint="eastAsia" w:ascii="宋体" w:hAnsi="宋体" w:eastAsia="宋体" w:cs="宋体"/>
                <w:b/>
                <w:bCs/>
                <w:color w:val="auto"/>
                <w:sz w:val="24"/>
                <w:szCs w:val="24"/>
                <w:lang w:val="zh-CN" w:eastAsia="zh-CN"/>
              </w:rPr>
              <w:t>人员</w:t>
            </w:r>
            <w:r>
              <w:rPr>
                <w:rFonts w:hint="eastAsia" w:ascii="宋体" w:hAnsi="宋体" w:eastAsia="宋体" w:cs="宋体"/>
                <w:b/>
                <w:bCs/>
                <w:color w:val="auto"/>
                <w:sz w:val="24"/>
                <w:szCs w:val="24"/>
                <w:lang w:val="en-US" w:eastAsia="zh-CN"/>
              </w:rPr>
              <w:t>名单、</w:t>
            </w:r>
            <w:r>
              <w:rPr>
                <w:rFonts w:hint="eastAsia" w:ascii="宋体" w:hAnsi="宋体" w:eastAsia="宋体" w:cs="宋体"/>
                <w:b/>
                <w:bCs/>
                <w:color w:val="auto"/>
                <w:sz w:val="24"/>
                <w:szCs w:val="24"/>
                <w:lang w:val="zh-CN" w:eastAsia="zh-CN"/>
              </w:rPr>
              <w:t>证书复印件及投标人为其缴纳的近</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eastAsia="zh-CN"/>
              </w:rPr>
              <w:t>个月社保证明</w:t>
            </w:r>
            <w:r>
              <w:rPr>
                <w:rFonts w:hint="eastAsia" w:ascii="宋体" w:hAnsi="宋体" w:eastAsia="宋体" w:cs="宋体"/>
                <w:b/>
                <w:bCs/>
                <w:color w:val="auto"/>
                <w:sz w:val="24"/>
                <w:szCs w:val="24"/>
                <w:lang w:val="en-US" w:eastAsia="zh-CN"/>
              </w:rPr>
              <w:t>材料</w:t>
            </w:r>
            <w:r>
              <w:rPr>
                <w:rFonts w:hint="eastAsia" w:ascii="宋体" w:hAnsi="宋体" w:eastAsia="宋体" w:cs="宋体"/>
                <w:b/>
                <w:bCs/>
                <w:color w:val="auto"/>
                <w:sz w:val="24"/>
                <w:szCs w:val="24"/>
                <w:lang w:val="zh-CN" w:eastAsia="zh-CN"/>
              </w:rPr>
              <w:t>并</w:t>
            </w:r>
            <w:r>
              <w:rPr>
                <w:rFonts w:hint="eastAsia" w:ascii="宋体" w:hAnsi="宋体" w:eastAsia="宋体" w:cs="宋体"/>
                <w:b/>
                <w:bCs/>
                <w:color w:val="auto"/>
                <w:sz w:val="24"/>
                <w:szCs w:val="24"/>
                <w:lang w:val="en-US" w:eastAsia="zh-CN"/>
              </w:rPr>
              <w:t>加盖投标人CA签章</w:t>
            </w:r>
            <w:r>
              <w:rPr>
                <w:rFonts w:hint="eastAsia" w:ascii="宋体" w:hAnsi="宋体" w:eastAsia="宋体" w:cs="宋体"/>
                <w:b/>
                <w:bCs/>
                <w:color w:val="auto"/>
                <w:sz w:val="24"/>
                <w:szCs w:val="24"/>
                <w:lang w:val="zh-CN" w:eastAsia="zh-CN"/>
              </w:rPr>
              <w:t>，</w:t>
            </w:r>
            <w:r>
              <w:rPr>
                <w:rFonts w:hint="eastAsia" w:ascii="宋体" w:hAnsi="宋体" w:eastAsia="宋体" w:cs="宋体"/>
                <w:b/>
                <w:bCs/>
                <w:color w:val="auto"/>
                <w:sz w:val="24"/>
                <w:szCs w:val="24"/>
                <w:lang w:val="en-US" w:eastAsia="zh-CN"/>
              </w:rPr>
              <w:t>不提供或提供不全不得分。</w:t>
            </w:r>
          </w:p>
        </w:tc>
        <w:tc>
          <w:tcPr>
            <w:tcW w:w="774" w:type="dxa"/>
            <w:tcBorders>
              <w:top w:val="single" w:color="auto" w:sz="4" w:space="0"/>
              <w:left w:val="single" w:color="auto" w:sz="4" w:space="0"/>
              <w:right w:val="single" w:color="auto" w:sz="4" w:space="0"/>
            </w:tcBorders>
            <w:noWrap w:val="0"/>
            <w:vAlign w:val="center"/>
          </w:tcPr>
          <w:p w14:paraId="11EB4900">
            <w:pPr>
              <w:keepNext w:val="0"/>
              <w:keepLines w:val="0"/>
              <w:pageBreakBefore w:val="0"/>
              <w:widowControl w:val="0"/>
              <w:tabs>
                <w:tab w:val="left" w:pos="4200"/>
              </w:tabs>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14:paraId="6A2B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tcBorders>
              <w:top w:val="single" w:color="auto" w:sz="4" w:space="0"/>
              <w:left w:val="single" w:color="auto" w:sz="4" w:space="0"/>
              <w:right w:val="single" w:color="auto" w:sz="4" w:space="0"/>
            </w:tcBorders>
            <w:noWrap w:val="0"/>
            <w:vAlign w:val="center"/>
          </w:tcPr>
          <w:p w14:paraId="546FAB8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3</w:t>
            </w:r>
          </w:p>
        </w:tc>
        <w:tc>
          <w:tcPr>
            <w:tcW w:w="1196" w:type="dxa"/>
            <w:tcBorders>
              <w:top w:val="single" w:color="auto" w:sz="4" w:space="0"/>
              <w:left w:val="single" w:color="auto" w:sz="4" w:space="0"/>
              <w:right w:val="single" w:color="auto" w:sz="4" w:space="0"/>
            </w:tcBorders>
            <w:noWrap w:val="0"/>
            <w:vAlign w:val="center"/>
          </w:tcPr>
          <w:p w14:paraId="134F4CCA">
            <w:pPr>
              <w:keepNext w:val="0"/>
              <w:keepLines w:val="0"/>
              <w:pageBreakBefore w:val="0"/>
              <w:widowControl w:val="0"/>
              <w:kinsoku/>
              <w:wordWrap/>
              <w:overflowPunct/>
              <w:topLinePunct w:val="0"/>
              <w:bidi w:val="0"/>
              <w:adjustRightInd w:val="0"/>
              <w:snapToGrid/>
              <w:spacing w:line="288" w:lineRule="auto"/>
              <w:jc w:val="center"/>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highlight w:val="none"/>
                <w:lang w:val="en-US" w:eastAsia="zh-CN"/>
              </w:rPr>
              <w:t>拟投入设备</w:t>
            </w:r>
          </w:p>
        </w:tc>
        <w:tc>
          <w:tcPr>
            <w:tcW w:w="7776" w:type="dxa"/>
            <w:tcBorders>
              <w:top w:val="single" w:color="auto" w:sz="4" w:space="0"/>
              <w:left w:val="single" w:color="auto" w:sz="4" w:space="0"/>
              <w:right w:val="single" w:color="auto" w:sz="4" w:space="0"/>
            </w:tcBorders>
            <w:noWrap w:val="0"/>
            <w:vAlign w:val="center"/>
          </w:tcPr>
          <w:p w14:paraId="237BE925">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1.投标人具有洒水车至少1辆，每增加1辆得1分，最高得1分。</w:t>
            </w:r>
          </w:p>
          <w:p w14:paraId="11A94684">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2.投标人具有</w:t>
            </w:r>
            <w:r>
              <w:rPr>
                <w:rFonts w:hint="eastAsia" w:ascii="宋体" w:hAnsi="宋体" w:eastAsia="宋体" w:cs="宋体"/>
                <w:b w:val="0"/>
                <w:bCs/>
                <w:color w:val="auto"/>
                <w:sz w:val="24"/>
                <w:szCs w:val="24"/>
                <w:highlight w:val="none"/>
              </w:rPr>
              <w:t>树枝粉碎机</w:t>
            </w:r>
            <w:r>
              <w:rPr>
                <w:rFonts w:hint="eastAsia" w:ascii="宋体" w:hAnsi="宋体" w:eastAsia="宋体" w:cs="宋体"/>
                <w:b w:val="0"/>
                <w:bCs/>
                <w:color w:val="auto"/>
                <w:sz w:val="24"/>
                <w:szCs w:val="24"/>
                <w:highlight w:val="none"/>
                <w:lang w:eastAsia="zh-CN"/>
              </w:rPr>
              <w:t>至少</w:t>
            </w:r>
            <w:r>
              <w:rPr>
                <w:rFonts w:hint="eastAsia" w:ascii="宋体" w:hAnsi="宋体" w:eastAsia="宋体" w:cs="宋体"/>
                <w:b w:val="0"/>
                <w:bCs/>
                <w:color w:val="auto"/>
                <w:sz w:val="24"/>
                <w:szCs w:val="24"/>
                <w:highlight w:val="none"/>
              </w:rPr>
              <w:t>1辆，每增加一辆得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最高得1分。</w:t>
            </w:r>
          </w:p>
          <w:p w14:paraId="6DD7A73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3.投标人具有</w:t>
            </w:r>
            <w:r>
              <w:rPr>
                <w:rFonts w:hint="eastAsia" w:ascii="宋体" w:hAnsi="宋体" w:eastAsia="宋体" w:cs="宋体"/>
                <w:b w:val="0"/>
                <w:bCs/>
                <w:color w:val="auto"/>
                <w:sz w:val="24"/>
                <w:szCs w:val="24"/>
                <w:highlight w:val="none"/>
              </w:rPr>
              <w:t>登高升降车</w:t>
            </w:r>
            <w:r>
              <w:rPr>
                <w:rFonts w:hint="eastAsia" w:ascii="宋体" w:hAnsi="宋体" w:eastAsia="宋体" w:cs="宋体"/>
                <w:b w:val="0"/>
                <w:bCs/>
                <w:color w:val="auto"/>
                <w:sz w:val="24"/>
                <w:szCs w:val="24"/>
                <w:highlight w:val="none"/>
                <w:lang w:eastAsia="zh-CN"/>
              </w:rPr>
              <w:t>至少</w:t>
            </w:r>
            <w:r>
              <w:rPr>
                <w:rFonts w:hint="eastAsia" w:ascii="宋体" w:hAnsi="宋体" w:eastAsia="宋体" w:cs="宋体"/>
                <w:b w:val="0"/>
                <w:bCs/>
                <w:color w:val="auto"/>
                <w:sz w:val="24"/>
                <w:szCs w:val="24"/>
                <w:highlight w:val="none"/>
              </w:rPr>
              <w:t>1辆，</w:t>
            </w:r>
            <w:r>
              <w:rPr>
                <w:rFonts w:hint="eastAsia" w:ascii="宋体" w:hAnsi="宋体" w:eastAsia="宋体" w:cs="宋体"/>
                <w:b w:val="0"/>
                <w:bCs/>
                <w:color w:val="auto"/>
                <w:sz w:val="24"/>
                <w:szCs w:val="24"/>
                <w:highlight w:val="none"/>
                <w:lang w:eastAsia="zh-CN"/>
              </w:rPr>
              <w:t>每增加一辆得</w:t>
            </w:r>
            <w:r>
              <w:rPr>
                <w:rFonts w:hint="eastAsia" w:ascii="宋体" w:hAnsi="宋体" w:eastAsia="宋体" w:cs="宋体"/>
                <w:b w:val="0"/>
                <w:bCs/>
                <w:color w:val="auto"/>
                <w:sz w:val="24"/>
                <w:szCs w:val="24"/>
                <w:highlight w:val="none"/>
                <w:lang w:val="en-US" w:eastAsia="zh-CN"/>
              </w:rPr>
              <w:t>1分，</w:t>
            </w:r>
            <w:r>
              <w:rPr>
                <w:rFonts w:hint="eastAsia" w:ascii="宋体" w:hAnsi="宋体" w:eastAsia="宋体" w:cs="宋体"/>
                <w:b w:val="0"/>
                <w:bCs/>
                <w:color w:val="auto"/>
                <w:sz w:val="24"/>
                <w:szCs w:val="24"/>
                <w:highlight w:val="none"/>
              </w:rPr>
              <w:t>最高得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w:t>
            </w:r>
          </w:p>
          <w:p w14:paraId="3B7A4362">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4.投标人具有</w:t>
            </w:r>
            <w:r>
              <w:rPr>
                <w:rFonts w:hint="eastAsia" w:ascii="宋体" w:hAnsi="宋体" w:eastAsia="宋体" w:cs="宋体"/>
                <w:b w:val="0"/>
                <w:bCs/>
                <w:color w:val="auto"/>
                <w:sz w:val="24"/>
                <w:szCs w:val="24"/>
                <w:highlight w:val="none"/>
                <w:lang w:eastAsia="zh-CN"/>
              </w:rPr>
              <w:t>装载量不少于</w:t>
            </w:r>
            <w:r>
              <w:rPr>
                <w:rFonts w:hint="eastAsia" w:ascii="宋体" w:hAnsi="宋体" w:eastAsia="宋体" w:cs="宋体"/>
                <w:b w:val="0"/>
                <w:bCs/>
                <w:color w:val="auto"/>
                <w:sz w:val="24"/>
                <w:szCs w:val="24"/>
                <w:highlight w:val="none"/>
                <w:lang w:val="en-US" w:eastAsia="zh-CN"/>
              </w:rPr>
              <w:t>2.5</w:t>
            </w:r>
            <w:r>
              <w:rPr>
                <w:rFonts w:hint="eastAsia" w:ascii="宋体" w:hAnsi="宋体" w:eastAsia="宋体" w:cs="宋体"/>
                <w:b w:val="0"/>
                <w:bCs/>
                <w:color w:val="auto"/>
                <w:sz w:val="24"/>
                <w:szCs w:val="24"/>
                <w:highlight w:val="none"/>
                <w:lang w:eastAsia="zh-CN"/>
              </w:rPr>
              <w:t>吨的货车至少</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辆，每增加一辆得</w:t>
            </w:r>
            <w:r>
              <w:rPr>
                <w:rFonts w:hint="eastAsia" w:ascii="宋体" w:hAnsi="宋体" w:eastAsia="宋体" w:cs="宋体"/>
                <w:b w:val="0"/>
                <w:bCs/>
                <w:color w:val="auto"/>
                <w:sz w:val="24"/>
                <w:szCs w:val="24"/>
                <w:highlight w:val="none"/>
                <w:lang w:val="en-US" w:eastAsia="zh-CN"/>
              </w:rPr>
              <w:t>1分</w:t>
            </w:r>
            <w:r>
              <w:rPr>
                <w:rFonts w:hint="eastAsia" w:ascii="宋体" w:hAnsi="宋体" w:eastAsia="宋体" w:cs="宋体"/>
                <w:b w:val="0"/>
                <w:bCs/>
                <w:color w:val="auto"/>
                <w:sz w:val="24"/>
                <w:szCs w:val="24"/>
                <w:highlight w:val="none"/>
              </w:rPr>
              <w:t>。</w:t>
            </w:r>
          </w:p>
          <w:p w14:paraId="49B6BF7A">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提供购置合同或租赁合同复印件及设备相关照片并加盖投标人CA公章，不提供或提供不全不得分。</w:t>
            </w:r>
          </w:p>
        </w:tc>
        <w:tc>
          <w:tcPr>
            <w:tcW w:w="774" w:type="dxa"/>
            <w:tcBorders>
              <w:top w:val="single" w:color="auto" w:sz="4" w:space="0"/>
              <w:left w:val="single" w:color="auto" w:sz="4" w:space="0"/>
              <w:right w:val="single" w:color="auto" w:sz="4" w:space="0"/>
            </w:tcBorders>
            <w:noWrap w:val="0"/>
            <w:vAlign w:val="center"/>
          </w:tcPr>
          <w:p w14:paraId="061FF052">
            <w:pPr>
              <w:keepNext w:val="0"/>
              <w:keepLines w:val="0"/>
              <w:pageBreakBefore w:val="0"/>
              <w:widowControl w:val="0"/>
              <w:kinsoku/>
              <w:wordWrap/>
              <w:overflowPunct/>
              <w:topLinePunct w:val="0"/>
              <w:bidi w:val="0"/>
              <w:adjustRightInd w:val="0"/>
              <w:snapToGrid/>
              <w:spacing w:line="288" w:lineRule="auto"/>
              <w:jc w:val="center"/>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w:t>
            </w:r>
          </w:p>
        </w:tc>
      </w:tr>
      <w:tr w14:paraId="0A72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754" w:type="dxa"/>
            <w:tcBorders>
              <w:top w:val="single" w:color="auto" w:sz="4" w:space="0"/>
              <w:left w:val="single" w:color="auto" w:sz="4" w:space="0"/>
              <w:right w:val="single" w:color="auto" w:sz="4" w:space="0"/>
            </w:tcBorders>
            <w:noWrap w:val="0"/>
            <w:vAlign w:val="center"/>
          </w:tcPr>
          <w:p w14:paraId="4FB72656">
            <w:pPr>
              <w:keepNext w:val="0"/>
              <w:keepLines w:val="0"/>
              <w:pageBreakBefore w:val="0"/>
              <w:widowControl w:val="0"/>
              <w:kinsoku/>
              <w:wordWrap/>
              <w:overflowPunct/>
              <w:topLinePunct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4</w:t>
            </w:r>
          </w:p>
        </w:tc>
        <w:tc>
          <w:tcPr>
            <w:tcW w:w="1196" w:type="dxa"/>
            <w:tcBorders>
              <w:top w:val="single" w:color="auto" w:sz="4" w:space="0"/>
              <w:left w:val="single" w:color="auto" w:sz="4" w:space="0"/>
              <w:right w:val="single" w:color="auto" w:sz="4" w:space="0"/>
            </w:tcBorders>
            <w:noWrap w:val="0"/>
            <w:vAlign w:val="center"/>
          </w:tcPr>
          <w:p w14:paraId="5028123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总体</w:t>
            </w:r>
            <w:r>
              <w:rPr>
                <w:rFonts w:hint="eastAsia" w:ascii="宋体" w:hAnsi="宋体" w:eastAsia="宋体" w:cs="宋体"/>
                <w:color w:val="auto"/>
                <w:sz w:val="24"/>
                <w:szCs w:val="24"/>
                <w:highlight w:val="none"/>
                <w:lang w:val="en-US" w:eastAsia="zh-CN"/>
              </w:rPr>
              <w:t>计划</w:t>
            </w:r>
          </w:p>
        </w:tc>
        <w:tc>
          <w:tcPr>
            <w:tcW w:w="7776" w:type="dxa"/>
            <w:tcBorders>
              <w:top w:val="single" w:color="auto" w:sz="4" w:space="0"/>
              <w:left w:val="single" w:color="auto" w:sz="4" w:space="0"/>
              <w:right w:val="single" w:color="auto" w:sz="4" w:space="0"/>
            </w:tcBorders>
            <w:noWrap w:val="0"/>
            <w:vAlign w:val="center"/>
          </w:tcPr>
          <w:p w14:paraId="320CE71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根据</w:t>
            </w:r>
            <w:r>
              <w:rPr>
                <w:rFonts w:hint="eastAsia" w:ascii="宋体" w:hAnsi="宋体" w:eastAsia="宋体" w:cs="宋体"/>
                <w:bCs/>
                <w:color w:val="auto"/>
                <w:sz w:val="24"/>
                <w:szCs w:val="24"/>
                <w:highlight w:val="none"/>
                <w:lang w:val="en-US" w:eastAsia="zh-CN"/>
              </w:rPr>
              <w:t>投标人提供的</w:t>
            </w:r>
            <w:r>
              <w:rPr>
                <w:rFonts w:hint="eastAsia" w:ascii="宋体" w:hAnsi="宋体" w:eastAsia="宋体" w:cs="宋体"/>
                <w:color w:val="auto"/>
                <w:sz w:val="24"/>
                <w:szCs w:val="24"/>
                <w:highlight w:val="none"/>
              </w:rPr>
              <w:t>总体</w:t>
            </w:r>
            <w:r>
              <w:rPr>
                <w:rFonts w:hint="eastAsia" w:ascii="宋体" w:hAnsi="宋体" w:eastAsia="宋体" w:cs="宋体"/>
                <w:color w:val="auto"/>
                <w:sz w:val="24"/>
                <w:szCs w:val="24"/>
                <w:highlight w:val="none"/>
                <w:lang w:val="en-US" w:eastAsia="zh-CN"/>
              </w:rPr>
              <w:t>计划（包括月、季、年整体</w:t>
            </w:r>
            <w:r>
              <w:rPr>
                <w:rFonts w:hint="eastAsia" w:ascii="宋体" w:hAnsi="宋体" w:eastAsia="宋体" w:cs="宋体"/>
                <w:bCs/>
                <w:color w:val="auto"/>
                <w:sz w:val="24"/>
                <w:szCs w:val="24"/>
                <w:highlight w:val="none"/>
              </w:rPr>
              <w:t>绿</w:t>
            </w:r>
            <w:r>
              <w:rPr>
                <w:rFonts w:hint="eastAsia" w:ascii="宋体" w:hAnsi="宋体" w:eastAsia="宋体" w:cs="宋体"/>
                <w:bCs/>
                <w:color w:val="auto"/>
                <w:sz w:val="24"/>
                <w:szCs w:val="24"/>
                <w:highlight w:val="none"/>
                <w:lang w:val="en-US" w:eastAsia="zh-CN"/>
              </w:rPr>
              <w:t>化</w:t>
            </w:r>
            <w:r>
              <w:rPr>
                <w:rFonts w:hint="eastAsia" w:ascii="宋体" w:hAnsi="宋体" w:eastAsia="宋体" w:cs="宋体"/>
                <w:bCs/>
                <w:color w:val="auto"/>
                <w:sz w:val="24"/>
                <w:szCs w:val="24"/>
                <w:highlight w:val="none"/>
              </w:rPr>
              <w:t>养护工作计划</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进行</w:t>
            </w:r>
            <w:r>
              <w:rPr>
                <w:rFonts w:hint="eastAsia" w:ascii="宋体" w:hAnsi="宋体" w:eastAsia="宋体" w:cs="宋体"/>
                <w:bCs/>
                <w:color w:val="auto"/>
                <w:sz w:val="24"/>
                <w:szCs w:val="24"/>
                <w:highlight w:val="none"/>
                <w:lang w:eastAsia="zh-CN"/>
              </w:rPr>
              <w:t>打分。</w:t>
            </w:r>
          </w:p>
          <w:p w14:paraId="2BA55179">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1.内容完整全面、科学合理、针对性强的得（6，8]分；</w:t>
            </w:r>
          </w:p>
          <w:p w14:paraId="5F7FA51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2.内容略有欠缺，但基本合理可行的得（3，6]分；</w:t>
            </w:r>
          </w:p>
          <w:p w14:paraId="1AF25909">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3.内容简单粗略，针对性较差的得（0，3]分；</w:t>
            </w:r>
          </w:p>
          <w:p w14:paraId="3AA2DC1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color w:val="auto"/>
                <w:lang w:val="en-US" w:eastAsia="zh-CN"/>
              </w:rPr>
            </w:pPr>
            <w:r>
              <w:rPr>
                <w:rFonts w:hint="eastAsia" w:ascii="宋体" w:hAnsi="宋体" w:eastAsia="宋体" w:cs="宋体"/>
                <w:bCs/>
                <w:color w:val="auto"/>
                <w:sz w:val="24"/>
                <w:szCs w:val="24"/>
                <w:highlight w:val="none"/>
                <w:lang w:val="en-US" w:eastAsia="zh-CN"/>
              </w:rPr>
              <w:t>4.不提供不得分。</w:t>
            </w:r>
          </w:p>
        </w:tc>
        <w:tc>
          <w:tcPr>
            <w:tcW w:w="774" w:type="dxa"/>
            <w:tcBorders>
              <w:top w:val="single" w:color="auto" w:sz="4" w:space="0"/>
              <w:left w:val="single" w:color="auto" w:sz="4" w:space="0"/>
              <w:right w:val="single" w:color="auto" w:sz="4" w:space="0"/>
            </w:tcBorders>
            <w:noWrap w:val="0"/>
            <w:vAlign w:val="center"/>
          </w:tcPr>
          <w:p w14:paraId="74ED7B8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8分</w:t>
            </w:r>
          </w:p>
        </w:tc>
      </w:tr>
      <w:tr w14:paraId="36E4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tcBorders>
              <w:top w:val="single" w:color="auto" w:sz="4" w:space="0"/>
              <w:left w:val="single" w:color="auto" w:sz="4" w:space="0"/>
              <w:right w:val="single" w:color="auto" w:sz="4" w:space="0"/>
            </w:tcBorders>
            <w:noWrap w:val="0"/>
            <w:vAlign w:val="center"/>
          </w:tcPr>
          <w:p w14:paraId="29B00CF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96" w:type="dxa"/>
            <w:tcBorders>
              <w:top w:val="single" w:color="auto" w:sz="4" w:space="0"/>
              <w:left w:val="single" w:color="auto" w:sz="4" w:space="0"/>
              <w:right w:val="single" w:color="auto" w:sz="4" w:space="0"/>
            </w:tcBorders>
            <w:noWrap w:val="0"/>
            <w:vAlign w:val="center"/>
          </w:tcPr>
          <w:p w14:paraId="1660624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技术</w:t>
            </w:r>
            <w:r>
              <w:rPr>
                <w:rFonts w:hint="eastAsia" w:ascii="宋体" w:hAnsi="宋体" w:eastAsia="宋体" w:cs="宋体"/>
                <w:b w:val="0"/>
                <w:bCs/>
                <w:color w:val="auto"/>
                <w:sz w:val="24"/>
                <w:szCs w:val="24"/>
                <w:highlight w:val="none"/>
              </w:rPr>
              <w:t>措施</w:t>
            </w:r>
          </w:p>
        </w:tc>
        <w:tc>
          <w:tcPr>
            <w:tcW w:w="7776" w:type="dxa"/>
            <w:tcBorders>
              <w:top w:val="single" w:color="auto" w:sz="4" w:space="0"/>
              <w:left w:val="single" w:color="auto" w:sz="4" w:space="0"/>
              <w:right w:val="single" w:color="auto" w:sz="4" w:space="0"/>
            </w:tcBorders>
            <w:noWrap w:val="0"/>
            <w:vAlign w:val="center"/>
          </w:tcPr>
          <w:p w14:paraId="484230A7">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投标人提供的项目技术措施（包括</w:t>
            </w:r>
            <w:r>
              <w:rPr>
                <w:rFonts w:hint="eastAsia" w:ascii="宋体" w:hAnsi="宋体" w:eastAsia="宋体" w:cs="宋体"/>
                <w:b w:val="0"/>
                <w:bCs/>
                <w:color w:val="auto"/>
                <w:sz w:val="24"/>
                <w:szCs w:val="24"/>
                <w:highlight w:val="none"/>
              </w:rPr>
              <w:t>施肥、修剪</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病虫害防治等</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进行</w:t>
            </w:r>
            <w:r>
              <w:rPr>
                <w:rFonts w:hint="eastAsia" w:ascii="宋体" w:hAnsi="宋体" w:eastAsia="宋体" w:cs="宋体"/>
                <w:b w:val="0"/>
                <w:bCs/>
                <w:color w:val="auto"/>
                <w:sz w:val="24"/>
                <w:szCs w:val="24"/>
                <w:highlight w:val="none"/>
                <w:lang w:eastAsia="zh-CN"/>
              </w:rPr>
              <w:t>打分。</w:t>
            </w:r>
          </w:p>
          <w:p w14:paraId="6F9C982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1.内容完整全面、科学合理、针对性强的得（6，9]分；</w:t>
            </w:r>
          </w:p>
          <w:p w14:paraId="5813FD23">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2.内容略有欠缺，但基本合理可行的得（3，6]分；</w:t>
            </w:r>
          </w:p>
          <w:p w14:paraId="3823EFE9">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3.内容简单粗略，针对性较差的得（0，3]分；</w:t>
            </w:r>
          </w:p>
          <w:p w14:paraId="2819FECD">
            <w:pPr>
              <w:pStyle w:val="2"/>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bCs/>
                <w:color w:val="auto"/>
                <w:sz w:val="24"/>
                <w:szCs w:val="24"/>
                <w:highlight w:val="none"/>
                <w:lang w:val="en-US" w:eastAsia="zh-CN"/>
              </w:rPr>
              <w:t>4.不提供不得分。</w:t>
            </w:r>
          </w:p>
        </w:tc>
        <w:tc>
          <w:tcPr>
            <w:tcW w:w="774" w:type="dxa"/>
            <w:tcBorders>
              <w:top w:val="single" w:color="auto" w:sz="4" w:space="0"/>
              <w:left w:val="single" w:color="auto" w:sz="4" w:space="0"/>
              <w:right w:val="single" w:color="auto" w:sz="4" w:space="0"/>
            </w:tcBorders>
            <w:noWrap w:val="0"/>
            <w:vAlign w:val="center"/>
          </w:tcPr>
          <w:p w14:paraId="069B856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9分</w:t>
            </w:r>
          </w:p>
        </w:tc>
      </w:tr>
      <w:tr w14:paraId="49DF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tcBorders>
              <w:top w:val="single" w:color="auto" w:sz="4" w:space="0"/>
              <w:left w:val="single" w:color="auto" w:sz="4" w:space="0"/>
              <w:right w:val="single" w:color="auto" w:sz="4" w:space="0"/>
            </w:tcBorders>
            <w:noWrap w:val="0"/>
            <w:vAlign w:val="center"/>
          </w:tcPr>
          <w:p w14:paraId="161BD2C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6</w:t>
            </w:r>
          </w:p>
        </w:tc>
        <w:tc>
          <w:tcPr>
            <w:tcW w:w="1196" w:type="dxa"/>
            <w:tcBorders>
              <w:top w:val="single" w:color="auto" w:sz="4" w:space="0"/>
              <w:left w:val="single" w:color="auto" w:sz="4" w:space="0"/>
              <w:right w:val="single" w:color="auto" w:sz="4" w:space="0"/>
            </w:tcBorders>
            <w:noWrap w:val="0"/>
            <w:vAlign w:val="center"/>
          </w:tcPr>
          <w:p w14:paraId="01DAFCA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抗旱措施</w:t>
            </w:r>
          </w:p>
        </w:tc>
        <w:tc>
          <w:tcPr>
            <w:tcW w:w="7776" w:type="dxa"/>
            <w:tcBorders>
              <w:top w:val="single" w:color="auto" w:sz="4" w:space="0"/>
              <w:left w:val="single" w:color="auto" w:sz="4" w:space="0"/>
              <w:right w:val="single" w:color="auto" w:sz="4" w:space="0"/>
            </w:tcBorders>
            <w:noWrap w:val="0"/>
            <w:vAlign w:val="center"/>
          </w:tcPr>
          <w:p w14:paraId="4554E01A">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投标人提供的</w:t>
            </w:r>
            <w:r>
              <w:rPr>
                <w:rFonts w:hint="eastAsia" w:ascii="宋体" w:hAnsi="宋体" w:eastAsia="宋体" w:cs="宋体"/>
                <w:b w:val="0"/>
                <w:bCs/>
                <w:color w:val="auto"/>
                <w:sz w:val="24"/>
                <w:szCs w:val="24"/>
                <w:highlight w:val="none"/>
                <w:lang w:val="en-US" w:eastAsia="zh-CN"/>
              </w:rPr>
              <w:t>夏季抗旱保苗措施（包括问题预防、</w:t>
            </w:r>
            <w:r>
              <w:rPr>
                <w:rFonts w:hint="eastAsia" w:ascii="宋体" w:hAnsi="宋体" w:eastAsia="宋体" w:cs="宋体"/>
                <w:b w:val="0"/>
                <w:bCs/>
                <w:color w:val="auto"/>
                <w:sz w:val="24"/>
                <w:szCs w:val="24"/>
                <w:highlight w:val="none"/>
              </w:rPr>
              <w:t>解决措施</w:t>
            </w:r>
            <w:r>
              <w:rPr>
                <w:rFonts w:hint="eastAsia" w:ascii="宋体" w:hAnsi="宋体" w:eastAsia="宋体" w:cs="宋体"/>
                <w:b w:val="0"/>
                <w:bCs/>
                <w:color w:val="auto"/>
                <w:sz w:val="24"/>
                <w:szCs w:val="24"/>
                <w:highlight w:val="none"/>
                <w:lang w:val="en-US" w:eastAsia="zh-CN"/>
              </w:rPr>
              <w:t>等）进行</w:t>
            </w:r>
            <w:r>
              <w:rPr>
                <w:rFonts w:hint="eastAsia" w:ascii="宋体" w:hAnsi="宋体" w:eastAsia="宋体" w:cs="宋体"/>
                <w:b w:val="0"/>
                <w:bCs/>
                <w:color w:val="auto"/>
                <w:sz w:val="24"/>
                <w:szCs w:val="24"/>
                <w:highlight w:val="none"/>
                <w:lang w:eastAsia="zh-CN"/>
              </w:rPr>
              <w:t>打分。</w:t>
            </w:r>
          </w:p>
          <w:p w14:paraId="183ABE2C">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1.内容完整全面、科学合理、针对性强的得（6，8]分；</w:t>
            </w:r>
          </w:p>
          <w:p w14:paraId="73FD78C9">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2.内容略有欠缺，但基本合理可行的得（3，6]分；</w:t>
            </w:r>
          </w:p>
          <w:p w14:paraId="5552B82C">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3.内容简单粗略，针对性较差的得（0，3]分；</w:t>
            </w:r>
          </w:p>
          <w:p w14:paraId="678A360D">
            <w:pPr>
              <w:pStyle w:val="2"/>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bCs/>
                <w:color w:val="auto"/>
                <w:sz w:val="24"/>
                <w:szCs w:val="24"/>
                <w:highlight w:val="none"/>
                <w:lang w:val="en-US" w:eastAsia="zh-CN"/>
              </w:rPr>
              <w:t>4.不提供不得分。</w:t>
            </w:r>
          </w:p>
        </w:tc>
        <w:tc>
          <w:tcPr>
            <w:tcW w:w="774" w:type="dxa"/>
            <w:tcBorders>
              <w:top w:val="single" w:color="auto" w:sz="4" w:space="0"/>
              <w:left w:val="single" w:color="auto" w:sz="4" w:space="0"/>
              <w:right w:val="single" w:color="auto" w:sz="4" w:space="0"/>
            </w:tcBorders>
            <w:noWrap w:val="0"/>
            <w:vAlign w:val="center"/>
          </w:tcPr>
          <w:p w14:paraId="1AC0C3C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8分</w:t>
            </w:r>
          </w:p>
        </w:tc>
      </w:tr>
      <w:tr w14:paraId="78F4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tcBorders>
              <w:top w:val="single" w:color="auto" w:sz="4" w:space="0"/>
              <w:left w:val="single" w:color="auto" w:sz="4" w:space="0"/>
              <w:right w:val="single" w:color="auto" w:sz="4" w:space="0"/>
            </w:tcBorders>
            <w:noWrap w:val="0"/>
            <w:vAlign w:val="center"/>
          </w:tcPr>
          <w:p w14:paraId="6253A20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7</w:t>
            </w:r>
          </w:p>
        </w:tc>
        <w:tc>
          <w:tcPr>
            <w:tcW w:w="1196" w:type="dxa"/>
            <w:tcBorders>
              <w:top w:val="single" w:color="auto" w:sz="4" w:space="0"/>
              <w:left w:val="single" w:color="auto" w:sz="4" w:space="0"/>
              <w:right w:val="single" w:color="auto" w:sz="4" w:space="0"/>
            </w:tcBorders>
            <w:noWrap w:val="0"/>
            <w:vAlign w:val="center"/>
          </w:tcPr>
          <w:p w14:paraId="3314129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eastAsia="zh-CN"/>
              </w:rPr>
              <w:t>保洁措施</w:t>
            </w:r>
          </w:p>
        </w:tc>
        <w:tc>
          <w:tcPr>
            <w:tcW w:w="7776" w:type="dxa"/>
            <w:tcBorders>
              <w:top w:val="single" w:color="auto" w:sz="4" w:space="0"/>
              <w:left w:val="single" w:color="auto" w:sz="4" w:space="0"/>
              <w:right w:val="single" w:color="auto" w:sz="4" w:space="0"/>
            </w:tcBorders>
            <w:noWrap w:val="0"/>
            <w:vAlign w:val="center"/>
          </w:tcPr>
          <w:p w14:paraId="5ED9A1B8">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根据</w:t>
            </w:r>
            <w:r>
              <w:rPr>
                <w:rFonts w:hint="eastAsia" w:ascii="宋体" w:hAnsi="宋体" w:eastAsia="宋体" w:cs="宋体"/>
                <w:color w:val="auto"/>
                <w:sz w:val="24"/>
                <w:szCs w:val="24"/>
                <w:highlight w:val="none"/>
                <w:lang w:val="en-US" w:eastAsia="zh-CN"/>
              </w:rPr>
              <w:t>投标人提供的</w:t>
            </w:r>
            <w:r>
              <w:rPr>
                <w:rFonts w:hint="eastAsia" w:ascii="宋体" w:hAnsi="宋体" w:eastAsia="宋体" w:cs="宋体"/>
                <w:b w:val="0"/>
                <w:bCs/>
                <w:color w:val="auto"/>
                <w:sz w:val="24"/>
                <w:szCs w:val="24"/>
                <w:highlight w:val="none"/>
                <w:lang w:eastAsia="zh-CN"/>
              </w:rPr>
              <w:t>保洁措施（</w:t>
            </w:r>
            <w:r>
              <w:rPr>
                <w:rFonts w:hint="eastAsia" w:ascii="宋体" w:hAnsi="宋体" w:eastAsia="宋体" w:cs="宋体"/>
                <w:b w:val="0"/>
                <w:bCs/>
                <w:color w:val="auto"/>
                <w:sz w:val="24"/>
                <w:szCs w:val="24"/>
                <w:highlight w:val="none"/>
                <w:lang w:val="en-US" w:eastAsia="zh-CN"/>
              </w:rPr>
              <w:t>包括</w:t>
            </w:r>
            <w:r>
              <w:rPr>
                <w:rFonts w:hint="eastAsia" w:ascii="宋体" w:hAnsi="宋体" w:eastAsia="宋体" w:cs="宋体"/>
                <w:b w:val="0"/>
                <w:bCs/>
                <w:color w:val="auto"/>
                <w:sz w:val="24"/>
                <w:szCs w:val="24"/>
                <w:highlight w:val="none"/>
                <w:lang w:eastAsia="zh-CN"/>
              </w:rPr>
              <w:t>垃圾</w:t>
            </w:r>
            <w:r>
              <w:rPr>
                <w:rFonts w:hint="eastAsia" w:ascii="宋体" w:hAnsi="宋体" w:eastAsia="宋体" w:cs="宋体"/>
                <w:b w:val="0"/>
                <w:bCs/>
                <w:color w:val="auto"/>
                <w:sz w:val="24"/>
                <w:szCs w:val="24"/>
                <w:highlight w:val="none"/>
                <w:lang w:val="en-US" w:eastAsia="zh-CN"/>
              </w:rPr>
              <w:t>收集、运输、</w:t>
            </w:r>
            <w:r>
              <w:rPr>
                <w:rFonts w:hint="eastAsia" w:ascii="宋体" w:hAnsi="宋体" w:eastAsia="宋体" w:cs="宋体"/>
                <w:b w:val="0"/>
                <w:bCs/>
                <w:color w:val="auto"/>
                <w:sz w:val="24"/>
                <w:szCs w:val="24"/>
                <w:highlight w:val="none"/>
                <w:lang w:eastAsia="zh-CN"/>
              </w:rPr>
              <w:t>处理</w:t>
            </w:r>
            <w:r>
              <w:rPr>
                <w:rFonts w:hint="eastAsia" w:ascii="宋体" w:hAnsi="宋体" w:eastAsia="宋体" w:cs="宋体"/>
                <w:b w:val="0"/>
                <w:bCs/>
                <w:color w:val="auto"/>
                <w:sz w:val="24"/>
                <w:szCs w:val="24"/>
                <w:highlight w:val="none"/>
                <w:lang w:val="en-US" w:eastAsia="zh-CN"/>
              </w:rPr>
              <w:t>等</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进行</w:t>
            </w:r>
            <w:r>
              <w:rPr>
                <w:rFonts w:hint="eastAsia" w:ascii="宋体" w:hAnsi="宋体" w:eastAsia="宋体" w:cs="宋体"/>
                <w:b w:val="0"/>
                <w:bCs/>
                <w:color w:val="auto"/>
                <w:sz w:val="24"/>
                <w:szCs w:val="24"/>
                <w:highlight w:val="none"/>
                <w:lang w:eastAsia="zh-CN"/>
              </w:rPr>
              <w:t>打分。</w:t>
            </w:r>
          </w:p>
          <w:p w14:paraId="531A140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1.内容完整全面、科学合理、针对性强的得（6，8]分；</w:t>
            </w:r>
          </w:p>
          <w:p w14:paraId="57825E23">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2.内容略有欠缺，但基本合理可行的得（3，6]分；</w:t>
            </w:r>
          </w:p>
          <w:p w14:paraId="09FD0A5E">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3.内容简单粗略，针对性较差的得（0，3]分；</w:t>
            </w:r>
          </w:p>
          <w:p w14:paraId="71B0D485">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Cs/>
                <w:color w:val="auto"/>
                <w:sz w:val="24"/>
                <w:szCs w:val="24"/>
                <w:highlight w:val="none"/>
                <w:lang w:val="en-US" w:eastAsia="zh-CN"/>
              </w:rPr>
              <w:t>4.不提供不得分。</w:t>
            </w:r>
          </w:p>
        </w:tc>
        <w:tc>
          <w:tcPr>
            <w:tcW w:w="774" w:type="dxa"/>
            <w:tcBorders>
              <w:top w:val="single" w:color="auto" w:sz="4" w:space="0"/>
              <w:left w:val="single" w:color="auto" w:sz="4" w:space="0"/>
              <w:right w:val="single" w:color="auto" w:sz="4" w:space="0"/>
            </w:tcBorders>
            <w:noWrap w:val="0"/>
            <w:vAlign w:val="center"/>
          </w:tcPr>
          <w:p w14:paraId="6CB2918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8分</w:t>
            </w:r>
          </w:p>
        </w:tc>
      </w:tr>
      <w:tr w14:paraId="44A8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tcBorders>
              <w:top w:val="single" w:color="auto" w:sz="4" w:space="0"/>
              <w:left w:val="single" w:color="auto" w:sz="4" w:space="0"/>
              <w:right w:val="single" w:color="auto" w:sz="4" w:space="0"/>
            </w:tcBorders>
            <w:noWrap w:val="0"/>
            <w:vAlign w:val="center"/>
          </w:tcPr>
          <w:p w14:paraId="6C3707E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8</w:t>
            </w:r>
          </w:p>
        </w:tc>
        <w:tc>
          <w:tcPr>
            <w:tcW w:w="1196" w:type="dxa"/>
            <w:tcBorders>
              <w:top w:val="single" w:color="auto" w:sz="4" w:space="0"/>
              <w:left w:val="single" w:color="auto" w:sz="4" w:space="0"/>
              <w:right w:val="single" w:color="auto" w:sz="4" w:space="0"/>
            </w:tcBorders>
            <w:noWrap w:val="0"/>
            <w:vAlign w:val="center"/>
          </w:tcPr>
          <w:p w14:paraId="7A04A23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rPr>
              <w:t>安全文明</w:t>
            </w:r>
            <w:r>
              <w:rPr>
                <w:rFonts w:hint="eastAsia" w:ascii="宋体" w:hAnsi="宋体" w:eastAsia="宋体" w:cs="宋体"/>
                <w:b w:val="0"/>
                <w:bCs/>
                <w:color w:val="auto"/>
                <w:sz w:val="24"/>
                <w:szCs w:val="24"/>
                <w:highlight w:val="none"/>
                <w:lang w:val="en-US" w:eastAsia="zh-CN"/>
              </w:rPr>
              <w:t>作业</w:t>
            </w:r>
          </w:p>
        </w:tc>
        <w:tc>
          <w:tcPr>
            <w:tcW w:w="7776" w:type="dxa"/>
            <w:tcBorders>
              <w:top w:val="single" w:color="auto" w:sz="4" w:space="0"/>
              <w:left w:val="single" w:color="auto" w:sz="4" w:space="0"/>
              <w:right w:val="single" w:color="auto" w:sz="4" w:space="0"/>
            </w:tcBorders>
            <w:noWrap w:val="0"/>
            <w:vAlign w:val="center"/>
          </w:tcPr>
          <w:p w14:paraId="0A29B383">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b w:val="0"/>
                <w:bCs/>
                <w:color w:val="auto"/>
                <w:sz w:val="24"/>
                <w:szCs w:val="24"/>
                <w:highlight w:val="none"/>
                <w:lang w:val="en-US" w:eastAsia="zh-CN"/>
              </w:rPr>
              <w:t>针对本项目提供的</w:t>
            </w:r>
            <w:r>
              <w:rPr>
                <w:rFonts w:hint="eastAsia" w:ascii="宋体" w:hAnsi="宋体" w:eastAsia="宋体" w:cs="宋体"/>
                <w:b w:val="0"/>
                <w:bCs/>
                <w:color w:val="auto"/>
                <w:sz w:val="24"/>
                <w:szCs w:val="24"/>
                <w:highlight w:val="none"/>
              </w:rPr>
              <w:t>安全文明作业</w:t>
            </w:r>
            <w:r>
              <w:rPr>
                <w:rFonts w:hint="eastAsia" w:ascii="宋体" w:hAnsi="宋体" w:eastAsia="宋体" w:cs="宋体"/>
                <w:b w:val="0"/>
                <w:bCs/>
                <w:color w:val="auto"/>
                <w:sz w:val="24"/>
                <w:szCs w:val="24"/>
                <w:highlight w:val="none"/>
                <w:lang w:val="en-US" w:eastAsia="zh-CN"/>
              </w:rPr>
              <w:t>管理方案及</w:t>
            </w:r>
            <w:r>
              <w:rPr>
                <w:rFonts w:hint="eastAsia" w:ascii="宋体" w:hAnsi="宋体" w:eastAsia="宋体" w:cs="宋体"/>
                <w:b w:val="0"/>
                <w:bCs/>
                <w:color w:val="auto"/>
                <w:sz w:val="24"/>
                <w:szCs w:val="24"/>
                <w:highlight w:val="none"/>
              </w:rPr>
              <w:t>环境保护管理措施</w:t>
            </w:r>
            <w:r>
              <w:rPr>
                <w:rFonts w:hint="eastAsia" w:ascii="宋体" w:hAnsi="宋体" w:eastAsia="宋体" w:cs="宋体"/>
                <w:b w:val="0"/>
                <w:bCs/>
                <w:color w:val="auto"/>
                <w:sz w:val="24"/>
                <w:szCs w:val="24"/>
                <w:highlight w:val="none"/>
                <w:lang w:val="en-US" w:eastAsia="zh-CN"/>
              </w:rPr>
              <w:t>进行</w:t>
            </w:r>
            <w:r>
              <w:rPr>
                <w:rFonts w:hint="eastAsia" w:ascii="宋体" w:hAnsi="宋体" w:eastAsia="宋体" w:cs="宋体"/>
                <w:b w:val="0"/>
                <w:bCs/>
                <w:color w:val="auto"/>
                <w:sz w:val="24"/>
                <w:szCs w:val="24"/>
                <w:highlight w:val="none"/>
                <w:lang w:eastAsia="zh-CN"/>
              </w:rPr>
              <w:t>打分。</w:t>
            </w:r>
          </w:p>
          <w:p w14:paraId="1A93B1B0">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1.内容完整全面、科学合理、针对性强的得（6，8]分；</w:t>
            </w:r>
          </w:p>
          <w:p w14:paraId="723FC33B">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2.内容略有欠缺，但基本合理可行的得（3，6]分；</w:t>
            </w:r>
          </w:p>
          <w:p w14:paraId="63BD122F">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3.内容简单粗略，针对性较差的得（0，3]分；</w:t>
            </w:r>
          </w:p>
          <w:p w14:paraId="4C7BB975">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outlineLvl w:val="9"/>
              <w:rPr>
                <w:rFonts w:hint="eastAsia" w:ascii="宋体" w:hAnsi="宋体" w:eastAsia="宋体" w:cs="宋体"/>
                <w:b/>
                <w:bCs/>
                <w:color w:val="auto"/>
                <w:sz w:val="24"/>
                <w:szCs w:val="24"/>
                <w:lang w:val="en-US" w:eastAsia="zh-CN" w:bidi="ar-SA"/>
              </w:rPr>
            </w:pPr>
            <w:r>
              <w:rPr>
                <w:rFonts w:hint="eastAsia" w:ascii="宋体" w:hAnsi="宋体" w:eastAsia="宋体" w:cs="宋体"/>
                <w:bCs/>
                <w:color w:val="auto"/>
                <w:sz w:val="24"/>
                <w:szCs w:val="24"/>
                <w:highlight w:val="none"/>
                <w:lang w:val="en-US" w:eastAsia="zh-CN"/>
              </w:rPr>
              <w:t>4.不提供不得分。</w:t>
            </w:r>
          </w:p>
        </w:tc>
        <w:tc>
          <w:tcPr>
            <w:tcW w:w="774" w:type="dxa"/>
            <w:tcBorders>
              <w:top w:val="single" w:color="auto" w:sz="4" w:space="0"/>
              <w:left w:val="single" w:color="auto" w:sz="4" w:space="0"/>
              <w:right w:val="single" w:color="auto" w:sz="4" w:space="0"/>
            </w:tcBorders>
            <w:noWrap w:val="0"/>
            <w:vAlign w:val="center"/>
          </w:tcPr>
          <w:p w14:paraId="27EF182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8分</w:t>
            </w:r>
          </w:p>
        </w:tc>
      </w:tr>
      <w:tr w14:paraId="1DA8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tcBorders>
              <w:top w:val="single" w:color="auto" w:sz="4" w:space="0"/>
              <w:left w:val="single" w:color="auto" w:sz="4" w:space="0"/>
              <w:right w:val="single" w:color="auto" w:sz="4" w:space="0"/>
            </w:tcBorders>
            <w:noWrap w:val="0"/>
            <w:vAlign w:val="center"/>
          </w:tcPr>
          <w:p w14:paraId="6E6167A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9</w:t>
            </w:r>
          </w:p>
        </w:tc>
        <w:tc>
          <w:tcPr>
            <w:tcW w:w="1196" w:type="dxa"/>
            <w:tcBorders>
              <w:top w:val="single" w:color="auto" w:sz="4" w:space="0"/>
              <w:left w:val="single" w:color="auto" w:sz="4" w:space="0"/>
              <w:right w:val="single" w:color="auto" w:sz="4" w:space="0"/>
            </w:tcBorders>
            <w:noWrap w:val="0"/>
            <w:vAlign w:val="center"/>
          </w:tcPr>
          <w:p w14:paraId="040AADF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保障措施</w:t>
            </w:r>
          </w:p>
        </w:tc>
        <w:tc>
          <w:tcPr>
            <w:tcW w:w="7776" w:type="dxa"/>
            <w:tcBorders>
              <w:top w:val="single" w:color="auto" w:sz="4" w:space="0"/>
              <w:left w:val="single" w:color="auto" w:sz="4" w:space="0"/>
              <w:right w:val="single" w:color="auto" w:sz="4" w:space="0"/>
            </w:tcBorders>
            <w:noWrap w:val="0"/>
            <w:vAlign w:val="center"/>
          </w:tcPr>
          <w:p w14:paraId="4B534815">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投标人提供发生</w:t>
            </w:r>
            <w:r>
              <w:rPr>
                <w:rFonts w:hint="eastAsia" w:ascii="宋体" w:hAnsi="宋体" w:eastAsia="宋体" w:cs="宋体"/>
                <w:b w:val="0"/>
                <w:bCs/>
                <w:color w:val="auto"/>
                <w:sz w:val="24"/>
                <w:szCs w:val="24"/>
                <w:highlight w:val="none"/>
                <w:lang w:val="en-US" w:eastAsia="zh-CN"/>
              </w:rPr>
              <w:t>自然灾害时的</w:t>
            </w:r>
            <w:r>
              <w:rPr>
                <w:rFonts w:hint="eastAsia" w:ascii="宋体" w:hAnsi="宋体" w:eastAsia="宋体" w:cs="宋体"/>
                <w:b w:val="0"/>
                <w:bCs/>
                <w:color w:val="auto"/>
                <w:sz w:val="24"/>
                <w:szCs w:val="24"/>
                <w:highlight w:val="none"/>
              </w:rPr>
              <w:t>应急</w:t>
            </w:r>
            <w:r>
              <w:rPr>
                <w:rFonts w:hint="eastAsia" w:ascii="宋体" w:hAnsi="宋体" w:eastAsia="宋体" w:cs="宋体"/>
                <w:b w:val="0"/>
                <w:bCs/>
                <w:color w:val="auto"/>
                <w:sz w:val="24"/>
                <w:szCs w:val="24"/>
                <w:highlight w:val="none"/>
                <w:lang w:val="en-US" w:eastAsia="zh-CN"/>
              </w:rPr>
              <w:t>保障</w:t>
            </w:r>
            <w:r>
              <w:rPr>
                <w:rFonts w:hint="eastAsia" w:ascii="宋体" w:hAnsi="宋体" w:eastAsia="宋体" w:cs="宋体"/>
                <w:b w:val="0"/>
                <w:bCs/>
                <w:color w:val="auto"/>
                <w:sz w:val="24"/>
                <w:szCs w:val="24"/>
                <w:highlight w:val="none"/>
              </w:rPr>
              <w:t>措施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包括突发雷雨、雪天、火灾、台风时人员、物资、公共财产等保障</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进行</w:t>
            </w:r>
            <w:r>
              <w:rPr>
                <w:rFonts w:hint="eastAsia" w:ascii="宋体" w:hAnsi="宋体" w:eastAsia="宋体" w:cs="宋体"/>
                <w:b w:val="0"/>
                <w:bCs/>
                <w:color w:val="auto"/>
                <w:sz w:val="24"/>
                <w:szCs w:val="24"/>
                <w:highlight w:val="none"/>
                <w:lang w:eastAsia="zh-CN"/>
              </w:rPr>
              <w:t>打分。</w:t>
            </w:r>
          </w:p>
          <w:p w14:paraId="69F0B0D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1.内容完整全面、科学合理、针对性强的得（6，8]分；</w:t>
            </w:r>
          </w:p>
          <w:p w14:paraId="11E3B3A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2.内容略有欠缺，但基本合理可行的得（3，6]分；</w:t>
            </w:r>
          </w:p>
          <w:p w14:paraId="738FF0F3">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3.内容简单粗略，针对性较差的得（0，3]分；</w:t>
            </w:r>
          </w:p>
          <w:p w14:paraId="7ADEC10F">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Cs/>
                <w:color w:val="auto"/>
                <w:sz w:val="24"/>
                <w:szCs w:val="24"/>
                <w:highlight w:val="none"/>
                <w:lang w:val="en-US" w:eastAsia="zh-CN"/>
              </w:rPr>
              <w:t>4.不提供不得分。</w:t>
            </w:r>
          </w:p>
        </w:tc>
        <w:tc>
          <w:tcPr>
            <w:tcW w:w="774" w:type="dxa"/>
            <w:tcBorders>
              <w:top w:val="single" w:color="auto" w:sz="4" w:space="0"/>
              <w:left w:val="single" w:color="auto" w:sz="4" w:space="0"/>
              <w:right w:val="single" w:color="auto" w:sz="4" w:space="0"/>
            </w:tcBorders>
            <w:noWrap w:val="0"/>
            <w:vAlign w:val="center"/>
          </w:tcPr>
          <w:p w14:paraId="1ABC478B">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8分</w:t>
            </w:r>
          </w:p>
        </w:tc>
      </w:tr>
      <w:tr w14:paraId="1243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tcBorders>
              <w:top w:val="single" w:color="auto" w:sz="4" w:space="0"/>
              <w:left w:val="single" w:color="auto" w:sz="4" w:space="0"/>
              <w:right w:val="single" w:color="auto" w:sz="4" w:space="0"/>
            </w:tcBorders>
            <w:noWrap w:val="0"/>
            <w:vAlign w:val="center"/>
          </w:tcPr>
          <w:p w14:paraId="4715700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10</w:t>
            </w:r>
          </w:p>
        </w:tc>
        <w:tc>
          <w:tcPr>
            <w:tcW w:w="1196" w:type="dxa"/>
            <w:tcBorders>
              <w:top w:val="single" w:color="auto" w:sz="4" w:space="0"/>
              <w:left w:val="single" w:color="auto" w:sz="4" w:space="0"/>
              <w:right w:val="single" w:color="auto" w:sz="4" w:space="0"/>
            </w:tcBorders>
            <w:noWrap w:val="0"/>
            <w:vAlign w:val="center"/>
          </w:tcPr>
          <w:p w14:paraId="588EE7F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应对</w:t>
            </w:r>
            <w:r>
              <w:rPr>
                <w:rFonts w:hint="eastAsia" w:ascii="宋体" w:hAnsi="宋体" w:eastAsia="宋体" w:cs="宋体"/>
                <w:b w:val="0"/>
                <w:bCs/>
                <w:color w:val="auto"/>
                <w:sz w:val="24"/>
                <w:szCs w:val="24"/>
                <w:highlight w:val="none"/>
                <w:lang w:val="en-US" w:eastAsia="zh-CN"/>
              </w:rPr>
              <w:t>方案</w:t>
            </w:r>
          </w:p>
        </w:tc>
        <w:tc>
          <w:tcPr>
            <w:tcW w:w="7776" w:type="dxa"/>
            <w:tcBorders>
              <w:top w:val="single" w:color="auto" w:sz="4" w:space="0"/>
              <w:left w:val="single" w:color="auto" w:sz="4" w:space="0"/>
              <w:right w:val="single" w:color="auto" w:sz="4" w:space="0"/>
            </w:tcBorders>
            <w:noWrap w:val="0"/>
            <w:vAlign w:val="center"/>
          </w:tcPr>
          <w:p w14:paraId="5F6C46FE">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根据</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b w:val="0"/>
                <w:bCs/>
                <w:color w:val="auto"/>
                <w:sz w:val="24"/>
                <w:szCs w:val="24"/>
                <w:highlight w:val="none"/>
                <w:lang w:val="en-US" w:eastAsia="zh-CN"/>
              </w:rPr>
              <w:t>提供的</w:t>
            </w:r>
            <w:r>
              <w:rPr>
                <w:rFonts w:hint="eastAsia" w:ascii="宋体" w:hAnsi="宋体" w:eastAsia="宋体" w:cs="宋体"/>
                <w:b w:val="0"/>
                <w:bCs/>
                <w:color w:val="auto"/>
                <w:sz w:val="24"/>
                <w:szCs w:val="24"/>
                <w:highlight w:val="none"/>
              </w:rPr>
              <w:t>评比应对</w:t>
            </w:r>
            <w:r>
              <w:rPr>
                <w:rFonts w:hint="eastAsia" w:ascii="宋体" w:hAnsi="宋体" w:eastAsia="宋体" w:cs="宋体"/>
                <w:b w:val="0"/>
                <w:bCs/>
                <w:color w:val="auto"/>
                <w:sz w:val="24"/>
                <w:szCs w:val="24"/>
                <w:highlight w:val="none"/>
                <w:lang w:val="en-US" w:eastAsia="zh-CN"/>
              </w:rPr>
              <w:t>方案（包括</w:t>
            </w:r>
            <w:r>
              <w:rPr>
                <w:rFonts w:hint="eastAsia" w:ascii="宋体" w:hAnsi="宋体" w:eastAsia="宋体" w:cs="宋体"/>
                <w:b w:val="0"/>
                <w:bCs/>
                <w:color w:val="auto"/>
                <w:sz w:val="24"/>
                <w:szCs w:val="24"/>
                <w:highlight w:val="none"/>
              </w:rPr>
              <w:t>节</w:t>
            </w:r>
            <w:r>
              <w:rPr>
                <w:rFonts w:hint="eastAsia" w:ascii="宋体" w:hAnsi="宋体" w:eastAsia="宋体" w:cs="宋体"/>
                <w:b w:val="0"/>
                <w:bCs/>
                <w:color w:val="auto"/>
                <w:sz w:val="24"/>
                <w:szCs w:val="24"/>
                <w:highlight w:val="none"/>
                <w:lang w:val="en-US" w:eastAsia="zh-CN"/>
              </w:rPr>
              <w:t>庆</w:t>
            </w:r>
            <w:r>
              <w:rPr>
                <w:rFonts w:hint="eastAsia" w:ascii="宋体" w:hAnsi="宋体" w:eastAsia="宋体" w:cs="宋体"/>
                <w:b w:val="0"/>
                <w:bCs/>
                <w:color w:val="auto"/>
                <w:sz w:val="24"/>
                <w:szCs w:val="24"/>
                <w:highlight w:val="none"/>
              </w:rPr>
              <w:t>假日及各类</w:t>
            </w:r>
            <w:r>
              <w:rPr>
                <w:rFonts w:hint="eastAsia" w:ascii="宋体" w:hAnsi="宋体" w:eastAsia="宋体" w:cs="宋体"/>
                <w:b w:val="0"/>
                <w:bCs/>
                <w:color w:val="auto"/>
                <w:sz w:val="24"/>
                <w:szCs w:val="24"/>
                <w:highlight w:val="none"/>
                <w:lang w:val="en-US" w:eastAsia="zh-CN"/>
              </w:rPr>
              <w:t>文明、卫生、美丽</w:t>
            </w:r>
            <w:r>
              <w:rPr>
                <w:rFonts w:hint="eastAsia" w:ascii="宋体" w:hAnsi="宋体" w:eastAsia="宋体" w:cs="宋体"/>
                <w:b w:val="0"/>
                <w:bCs/>
                <w:color w:val="auto"/>
                <w:sz w:val="24"/>
                <w:szCs w:val="24"/>
                <w:highlight w:val="none"/>
              </w:rPr>
              <w:t>城市</w:t>
            </w:r>
            <w:r>
              <w:rPr>
                <w:rFonts w:hint="eastAsia" w:ascii="宋体" w:hAnsi="宋体" w:eastAsia="宋体" w:cs="宋体"/>
                <w:b w:val="0"/>
                <w:bCs/>
                <w:color w:val="auto"/>
                <w:sz w:val="24"/>
                <w:szCs w:val="24"/>
                <w:highlight w:val="none"/>
                <w:lang w:val="en-US" w:eastAsia="zh-CN"/>
              </w:rPr>
              <w:t>创建活动等）进行</w:t>
            </w:r>
            <w:r>
              <w:rPr>
                <w:rFonts w:hint="eastAsia" w:ascii="宋体" w:hAnsi="宋体" w:eastAsia="宋体" w:cs="宋体"/>
                <w:b w:val="0"/>
                <w:bCs/>
                <w:color w:val="auto"/>
                <w:sz w:val="24"/>
                <w:szCs w:val="24"/>
                <w:highlight w:val="none"/>
                <w:lang w:eastAsia="zh-CN"/>
              </w:rPr>
              <w:t>打分。</w:t>
            </w:r>
          </w:p>
          <w:p w14:paraId="276F6D3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1.内容完整全面、科学合理、针对性强的得（6，8]分；</w:t>
            </w:r>
          </w:p>
          <w:p w14:paraId="1989180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2.内容略有欠缺，但基本合理可行的得（3，6]分；</w:t>
            </w:r>
          </w:p>
          <w:p w14:paraId="20E2AC3E">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3.内容简单粗略，针对性较差的得（0，3]分；</w:t>
            </w:r>
          </w:p>
          <w:p w14:paraId="4DA5246D">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Cs/>
                <w:color w:val="auto"/>
                <w:sz w:val="24"/>
                <w:szCs w:val="24"/>
                <w:highlight w:val="none"/>
                <w:lang w:val="en-US" w:eastAsia="zh-CN"/>
              </w:rPr>
              <w:t>4.不提供不得分。</w:t>
            </w:r>
          </w:p>
        </w:tc>
        <w:tc>
          <w:tcPr>
            <w:tcW w:w="774" w:type="dxa"/>
            <w:tcBorders>
              <w:top w:val="single" w:color="auto" w:sz="4" w:space="0"/>
              <w:left w:val="single" w:color="auto" w:sz="4" w:space="0"/>
              <w:right w:val="single" w:color="auto" w:sz="4" w:space="0"/>
            </w:tcBorders>
            <w:noWrap w:val="0"/>
            <w:vAlign w:val="center"/>
          </w:tcPr>
          <w:p w14:paraId="32DBC4E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8分</w:t>
            </w:r>
          </w:p>
        </w:tc>
      </w:tr>
      <w:tr w14:paraId="0594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54" w:type="dxa"/>
            <w:tcBorders>
              <w:top w:val="single" w:color="auto" w:sz="4" w:space="0"/>
              <w:left w:val="single" w:color="auto" w:sz="4" w:space="0"/>
              <w:right w:val="single" w:color="auto" w:sz="4" w:space="0"/>
            </w:tcBorders>
            <w:noWrap w:val="0"/>
            <w:vAlign w:val="center"/>
          </w:tcPr>
          <w:p w14:paraId="1B290EC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11</w:t>
            </w:r>
          </w:p>
        </w:tc>
        <w:tc>
          <w:tcPr>
            <w:tcW w:w="1196" w:type="dxa"/>
            <w:tcBorders>
              <w:top w:val="single" w:color="auto" w:sz="4" w:space="0"/>
              <w:left w:val="single" w:color="auto" w:sz="4" w:space="0"/>
              <w:right w:val="single" w:color="auto" w:sz="4" w:space="0"/>
            </w:tcBorders>
            <w:noWrap w:val="0"/>
            <w:vAlign w:val="center"/>
          </w:tcPr>
          <w:p w14:paraId="21A87B0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服务能力</w:t>
            </w:r>
          </w:p>
        </w:tc>
        <w:tc>
          <w:tcPr>
            <w:tcW w:w="7776" w:type="dxa"/>
            <w:tcBorders>
              <w:top w:val="single" w:color="auto" w:sz="4" w:space="0"/>
              <w:left w:val="single" w:color="auto" w:sz="4" w:space="0"/>
              <w:right w:val="single" w:color="auto" w:sz="4" w:space="0"/>
            </w:tcBorders>
            <w:noWrap w:val="0"/>
            <w:vAlign w:val="center"/>
          </w:tcPr>
          <w:p w14:paraId="46241BF9">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根据投标人提供的服务能力（包括服务机构设立、应急响应机制、沟通协调方案等）进行</w:t>
            </w:r>
            <w:r>
              <w:rPr>
                <w:rFonts w:hint="eastAsia" w:ascii="宋体" w:hAnsi="宋体" w:eastAsia="宋体" w:cs="宋体"/>
                <w:b w:val="0"/>
                <w:bCs/>
                <w:color w:val="auto"/>
                <w:sz w:val="24"/>
                <w:szCs w:val="24"/>
                <w:highlight w:val="none"/>
                <w:lang w:eastAsia="zh-CN"/>
              </w:rPr>
              <w:t>打分。</w:t>
            </w:r>
          </w:p>
          <w:p w14:paraId="03475F1E">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1.内容完整全面、科学合理、针对性强的得（6，8]分；</w:t>
            </w:r>
          </w:p>
          <w:p w14:paraId="183A6822">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2.内容略有欠缺，但基本合理可行的得（3，6]分；</w:t>
            </w:r>
          </w:p>
          <w:p w14:paraId="1CB000EA">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3.内容简单粗略，针对性较差的得（0，3]分；</w:t>
            </w:r>
          </w:p>
          <w:p w14:paraId="41198FB4">
            <w:pPr>
              <w:keepNext w:val="0"/>
              <w:keepLines w:val="0"/>
              <w:pageBreakBefore w:val="0"/>
              <w:widowControl w:val="0"/>
              <w:kinsoku/>
              <w:wordWrap/>
              <w:overflowPunct/>
              <w:topLinePunct w:val="0"/>
              <w:autoSpaceDE w:val="0"/>
              <w:autoSpaceDN w:val="0"/>
              <w:bidi w:val="0"/>
              <w:adjustRightInd w:val="0"/>
              <w:snapToGrid/>
              <w:spacing w:line="288"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Cs/>
                <w:color w:val="auto"/>
                <w:sz w:val="24"/>
                <w:szCs w:val="24"/>
                <w:highlight w:val="none"/>
                <w:lang w:val="en-US" w:eastAsia="zh-CN"/>
              </w:rPr>
              <w:t>4.不提供不得分。</w:t>
            </w:r>
          </w:p>
        </w:tc>
        <w:tc>
          <w:tcPr>
            <w:tcW w:w="774" w:type="dxa"/>
            <w:tcBorders>
              <w:top w:val="single" w:color="auto" w:sz="4" w:space="0"/>
              <w:left w:val="single" w:color="auto" w:sz="4" w:space="0"/>
              <w:right w:val="single" w:color="auto" w:sz="4" w:space="0"/>
            </w:tcBorders>
            <w:noWrap w:val="0"/>
            <w:vAlign w:val="center"/>
          </w:tcPr>
          <w:p w14:paraId="568DD58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8分</w:t>
            </w:r>
          </w:p>
        </w:tc>
      </w:tr>
    </w:tbl>
    <w:p w14:paraId="697ABB5C">
      <w:pPr>
        <w:keepNext w:val="0"/>
        <w:keepLines w:val="0"/>
        <w:pageBreakBefore w:val="0"/>
        <w:numPr>
          <w:ilvl w:val="0"/>
          <w:numId w:val="0"/>
        </w:numPr>
        <w:kinsoku/>
        <w:wordWrap/>
        <w:overflowPunct/>
        <w:topLinePunct w:val="0"/>
        <w:bidi w:val="0"/>
        <w:snapToGrid/>
        <w:spacing w:line="288"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5</w:t>
      </w:r>
      <w:r>
        <w:rPr>
          <w:rFonts w:hint="eastAsia" w:ascii="宋体" w:hAnsi="宋体" w:eastAsia="宋体" w:cs="宋体"/>
          <w:b/>
          <w:color w:val="auto"/>
          <w:sz w:val="24"/>
          <w:lang w:eastAsia="zh-CN"/>
        </w:rPr>
        <w:t>）</w:t>
      </w:r>
      <w:r>
        <w:rPr>
          <w:rFonts w:hint="eastAsia" w:ascii="宋体" w:hAnsi="宋体" w:eastAsia="宋体" w:cs="宋体"/>
          <w:b/>
          <w:color w:val="auto"/>
          <w:sz w:val="24"/>
        </w:rPr>
        <w:t>本次评审通过资格审查和符合性评审的单位全部入围进行</w:t>
      </w:r>
      <w:r>
        <w:rPr>
          <w:rFonts w:hint="eastAsia" w:ascii="宋体" w:hAnsi="宋体" w:eastAsia="宋体" w:cs="宋体"/>
          <w:b/>
          <w:color w:val="auto"/>
          <w:sz w:val="24"/>
          <w:lang w:val="en-US" w:eastAsia="zh-CN"/>
        </w:rPr>
        <w:t>报价</w:t>
      </w:r>
      <w:r>
        <w:rPr>
          <w:rFonts w:hint="eastAsia" w:ascii="宋体" w:hAnsi="宋体" w:eastAsia="宋体" w:cs="宋体"/>
          <w:b/>
          <w:color w:val="auto"/>
          <w:sz w:val="24"/>
        </w:rPr>
        <w:t>评审。</w:t>
      </w:r>
    </w:p>
    <w:p w14:paraId="4DB95CC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695AEB24">
      <w:pPr>
        <w:tabs>
          <w:tab w:val="left" w:pos="5437"/>
        </w:tabs>
        <w:snapToGrid w:val="0"/>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32"/>
          <w:highlight w:val="none"/>
        </w:rPr>
        <w:t>一、评标方法</w:t>
      </w:r>
      <w:r>
        <w:rPr>
          <w:rFonts w:hint="eastAsia" w:ascii="宋体" w:hAnsi="宋体" w:eastAsia="宋体" w:cs="宋体"/>
          <w:b/>
          <w:color w:val="auto"/>
          <w:sz w:val="32"/>
          <w:highlight w:val="none"/>
          <w:lang w:eastAsia="zh-CN"/>
        </w:rPr>
        <w:tab/>
      </w:r>
    </w:p>
    <w:p w14:paraId="4AE5D5E4">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6F4DC800">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1106BF66">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562EA0D">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ACCAFA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0D89E7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7E2275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3A6FC223">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1D09AEB6">
      <w:pPr>
        <w:pStyle w:val="168"/>
        <w:spacing w:before="0"/>
        <w:ind w:firstLine="508" w:firstLineChars="212"/>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highlight w:val="none"/>
        </w:rPr>
        <w:t>3.4</w:t>
      </w:r>
      <w:r>
        <w:rPr>
          <w:rFonts w:hint="eastAsia" w:ascii="宋体" w:hAnsi="宋体" w:eastAsia="宋体" w:cs="宋体"/>
          <w:color w:val="auto"/>
          <w:kern w:val="0"/>
          <w:szCs w:val="24"/>
          <w:highlight w:val="none"/>
        </w:rPr>
        <w:t>.1投标文件报价出现前后不一致的，按照下列规定修正</w:t>
      </w:r>
      <w:r>
        <w:rPr>
          <w:rFonts w:hint="eastAsia" w:ascii="宋体" w:hAnsi="宋体" w:eastAsia="宋体" w:cs="宋体"/>
          <w:color w:val="auto"/>
          <w:kern w:val="0"/>
          <w:szCs w:val="24"/>
          <w:highlight w:val="none"/>
          <w:lang w:eastAsia="zh-CN"/>
        </w:rPr>
        <w:t>；</w:t>
      </w:r>
    </w:p>
    <w:p w14:paraId="3050AE46">
      <w:pPr>
        <w:pStyle w:val="168"/>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r>
        <w:rPr>
          <w:rFonts w:hint="eastAsia" w:ascii="宋体" w:hAnsi="宋体" w:eastAsia="宋体" w:cs="宋体"/>
          <w:color w:val="auto"/>
          <w:kern w:val="0"/>
          <w:szCs w:val="24"/>
          <w:highlight w:val="none"/>
          <w:lang w:eastAsia="zh-CN"/>
        </w:rPr>
        <w:t>；</w:t>
      </w:r>
    </w:p>
    <w:p w14:paraId="53039278">
      <w:pPr>
        <w:pStyle w:val="168"/>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eastAsia="宋体" w:cs="宋体"/>
          <w:color w:val="auto"/>
          <w:kern w:val="0"/>
          <w:szCs w:val="24"/>
          <w:highlight w:val="none"/>
          <w:lang w:eastAsia="zh-CN"/>
        </w:rPr>
        <w:t>；</w:t>
      </w:r>
    </w:p>
    <w:p w14:paraId="6DCCD28A">
      <w:pPr>
        <w:pStyle w:val="168"/>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eastAsia="宋体" w:cs="宋体"/>
          <w:color w:val="auto"/>
          <w:kern w:val="0"/>
          <w:szCs w:val="24"/>
          <w:highlight w:val="none"/>
          <w:lang w:eastAsia="zh-CN"/>
        </w:rPr>
        <w:t>；</w:t>
      </w:r>
    </w:p>
    <w:p w14:paraId="4AB0E710">
      <w:pPr>
        <w:pStyle w:val="168"/>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3.4.1.4总价金额与按单价汇总金额不一致的，以单价金额计算结果为准</w:t>
      </w:r>
      <w:r>
        <w:rPr>
          <w:rFonts w:hint="eastAsia" w:ascii="宋体" w:hAnsi="宋体" w:eastAsia="宋体" w:cs="宋体"/>
          <w:color w:val="auto"/>
          <w:kern w:val="0"/>
          <w:szCs w:val="24"/>
          <w:highlight w:val="none"/>
          <w:lang w:eastAsia="zh-CN"/>
        </w:rPr>
        <w:t>；</w:t>
      </w:r>
    </w:p>
    <w:p w14:paraId="7A70A3F9">
      <w:pPr>
        <w:pStyle w:val="168"/>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r>
        <w:rPr>
          <w:rFonts w:hint="eastAsia" w:ascii="宋体" w:hAnsi="宋体" w:eastAsia="宋体" w:cs="宋体"/>
          <w:color w:val="auto"/>
          <w:kern w:val="0"/>
          <w:szCs w:val="24"/>
          <w:highlight w:val="none"/>
          <w:lang w:eastAsia="zh-CN"/>
        </w:rPr>
        <w:t>；</w:t>
      </w:r>
    </w:p>
    <w:p w14:paraId="7E0C0B59">
      <w:pPr>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3.4.2投标文件出现不是唯一的、有选择性投标报价的，投标无效</w:t>
      </w:r>
      <w:r>
        <w:rPr>
          <w:rFonts w:hint="eastAsia" w:ascii="宋体" w:hAnsi="宋体" w:eastAsia="宋体" w:cs="宋体"/>
          <w:color w:val="auto"/>
          <w:kern w:val="0"/>
          <w:sz w:val="24"/>
          <w:highlight w:val="none"/>
          <w:lang w:eastAsia="zh-CN"/>
        </w:rPr>
        <w:t>；</w:t>
      </w:r>
    </w:p>
    <w:p w14:paraId="19A7B099">
      <w:pPr>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3.4.3投标报价超过招标文件中规定的预算金额或者最高限价的，投标无效</w:t>
      </w:r>
      <w:r>
        <w:rPr>
          <w:rFonts w:hint="eastAsia" w:ascii="宋体" w:hAnsi="宋体" w:eastAsia="宋体" w:cs="宋体"/>
          <w:color w:val="auto"/>
          <w:kern w:val="0"/>
          <w:sz w:val="24"/>
          <w:highlight w:val="none"/>
          <w:lang w:eastAsia="zh-CN"/>
        </w:rPr>
        <w:t>；</w:t>
      </w:r>
    </w:p>
    <w:p w14:paraId="2D161EA7">
      <w:pPr>
        <w:pStyle w:val="168"/>
        <w:spacing w:before="0"/>
        <w:ind w:firstLine="480"/>
        <w:rPr>
          <w:rFonts w:hint="eastAsia" w:ascii="宋体" w:hAnsi="宋体" w:eastAsia="宋体" w:cs="宋体"/>
          <w:color w:val="auto"/>
          <w:kern w:val="0"/>
          <w:szCs w:val="24"/>
          <w:highlight w:val="none"/>
          <w:lang w:eastAsia="zh-CN"/>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r>
        <w:rPr>
          <w:rFonts w:hint="eastAsia" w:ascii="宋体" w:hAnsi="宋体" w:eastAsia="宋体" w:cs="宋体"/>
          <w:color w:val="auto"/>
          <w:kern w:val="0"/>
          <w:szCs w:val="24"/>
          <w:highlight w:val="none"/>
          <w:lang w:eastAsia="zh-CN"/>
        </w:rPr>
        <w:t>；</w:t>
      </w:r>
    </w:p>
    <w:p w14:paraId="351E4706">
      <w:pPr>
        <w:pStyle w:val="16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0"/>
          <w:szCs w:val="24"/>
          <w:highlight w:val="none"/>
          <w:lang w:val="en-US" w:eastAsia="zh-CN"/>
        </w:rPr>
        <w:t>20</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948689F">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30D9A094">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D8F7A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E02BDC">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286E7C94">
      <w:pPr>
        <w:pStyle w:val="168"/>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720150E6">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40D5580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1E4D080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3495298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eastAsia="宋体" w:cs="宋体"/>
          <w:color w:val="auto"/>
          <w:kern w:val="0"/>
          <w:sz w:val="24"/>
          <w:highlight w:val="none"/>
        </w:rPr>
        <w:t>投标人未按招标文件要求提供国家确定的认证机构出具的、处于有效期之内的节能产品认证证书的；</w:t>
      </w:r>
    </w:p>
    <w:p w14:paraId="1518371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20554A5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4B91193E">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eastAsia="宋体" w:cs="宋体"/>
          <w:color w:val="auto"/>
          <w:kern w:val="0"/>
          <w:sz w:val="24"/>
          <w:highlight w:val="none"/>
          <w:lang w:eastAsia="zh-CN"/>
        </w:rPr>
        <w:t>；</w:t>
      </w:r>
    </w:p>
    <w:p w14:paraId="2DA4E7F2">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eastAsia="宋体" w:cs="宋体"/>
          <w:color w:val="auto"/>
          <w:kern w:val="0"/>
          <w:sz w:val="24"/>
          <w:highlight w:val="none"/>
          <w:lang w:eastAsia="zh-CN"/>
        </w:rPr>
        <w:t>；</w:t>
      </w:r>
    </w:p>
    <w:p w14:paraId="2AB34A90">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4"/>
          <w:highlight w:val="none"/>
          <w:lang w:eastAsia="zh-CN"/>
        </w:rPr>
        <w:t>；</w:t>
      </w:r>
    </w:p>
    <w:p w14:paraId="5F7B8E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1F1C47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2CE4B091">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651C808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14:paraId="4F4B9729">
      <w:pPr>
        <w:pStyle w:val="6"/>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E2E2AE4">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7FB8044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0B474F7B">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54CC2A6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7FD610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0B3DA77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475F9A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2D0800A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08D88208">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C9EBDBA">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63F8BE18">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161CAC87">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11077FE3">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7620A97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5E1088B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539FD018">
      <w:pPr>
        <w:snapToGrid w:val="0"/>
        <w:spacing w:line="360" w:lineRule="auto"/>
        <w:ind w:firstLine="0" w:firstLineChars="0"/>
        <w:rPr>
          <w:rFonts w:hint="eastAsia" w:ascii="宋体" w:hAnsi="宋体" w:eastAsia="宋体" w:cs="宋体"/>
          <w:color w:val="auto"/>
          <w:sz w:val="24"/>
          <w:szCs w:val="24"/>
          <w:highlight w:val="none"/>
        </w:rPr>
      </w:pPr>
    </w:p>
    <w:p w14:paraId="35428A51">
      <w:pPr>
        <w:spacing w:line="360" w:lineRule="auto"/>
        <w:ind w:left="720" w:leftChars="343" w:firstLine="723" w:firstLineChars="300"/>
        <w:outlineLvl w:val="0"/>
        <w:rPr>
          <w:rFonts w:hint="eastAsia" w:ascii="宋体" w:hAnsi="宋体" w:eastAsia="宋体" w:cs="宋体"/>
          <w:b/>
          <w:color w:val="auto"/>
          <w:sz w:val="24"/>
          <w:szCs w:val="24"/>
          <w:highlight w:val="none"/>
        </w:rPr>
      </w:pPr>
    </w:p>
    <w:p w14:paraId="0E8F5E8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7F3E7842">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宋体" w:hAnsi="宋体" w:eastAsia="宋体" w:cs="宋体"/>
          <w:kern w:val="0"/>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bookmarkEnd w:id="9"/>
    <w:bookmarkEnd w:id="10"/>
    <w:p w14:paraId="13C39C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宋体" w:hAnsi="宋体" w:eastAsia="宋体" w:cs="宋体"/>
          <w:b/>
          <w:color w:val="auto"/>
          <w:kern w:val="44"/>
          <w:sz w:val="36"/>
          <w:szCs w:val="36"/>
          <w:lang w:val="en-US" w:eastAsia="zh-CN" w:bidi="ar-SA"/>
        </w:rPr>
      </w:pPr>
      <w:bookmarkStart w:id="390" w:name="第四部分"/>
      <w:r>
        <w:rPr>
          <w:rFonts w:hint="eastAsia" w:ascii="宋体" w:hAnsi="宋体" w:eastAsia="宋体" w:cs="宋体"/>
          <w:b/>
          <w:color w:val="auto"/>
          <w:kern w:val="44"/>
          <w:sz w:val="36"/>
          <w:szCs w:val="36"/>
          <w:lang w:val="en-US" w:eastAsia="zh-CN" w:bidi="ar-SA"/>
        </w:rPr>
        <w:t>第三部分 采购需求</w:t>
      </w:r>
    </w:p>
    <w:bookmarkEnd w:id="390"/>
    <w:p w14:paraId="03850C99">
      <w:pPr>
        <w:spacing w:line="360" w:lineRule="auto"/>
        <w:jc w:val="center"/>
        <w:outlineLvl w:val="0"/>
        <w:rPr>
          <w:rFonts w:hint="eastAsia" w:ascii="宋体" w:hAnsi="宋体" w:eastAsia="宋体" w:cs="宋体"/>
          <w:b/>
          <w:color w:val="auto"/>
          <w:kern w:val="44"/>
          <w:sz w:val="36"/>
          <w:szCs w:val="36"/>
          <w:lang w:val="en-US" w:eastAsia="zh-CN" w:bidi="ar-SA"/>
        </w:rPr>
      </w:pPr>
      <w:bookmarkStart w:id="391" w:name="第五部分"/>
      <w:bookmarkStart w:id="392" w:name="_Toc86217003"/>
      <w:r>
        <w:rPr>
          <w:rFonts w:hint="eastAsia" w:ascii="宋体" w:hAnsi="宋体" w:eastAsia="宋体" w:cs="宋体"/>
          <w:b/>
          <w:color w:val="auto"/>
          <w:kern w:val="44"/>
          <w:sz w:val="36"/>
          <w:szCs w:val="36"/>
          <w:lang w:val="en-US" w:eastAsia="zh-CN" w:bidi="ar-SA"/>
        </w:rPr>
        <w:t>第五部分 拟签订的合同文本</w:t>
      </w:r>
    </w:p>
    <w:p w14:paraId="66EA2B2A">
      <w:pPr>
        <w:rPr>
          <w:rFonts w:hint="eastAsia" w:ascii="宋体" w:hAnsi="宋体" w:eastAsia="宋体" w:cs="宋体"/>
          <w:sz w:val="24"/>
        </w:rPr>
      </w:pPr>
    </w:p>
    <w:p w14:paraId="744E884F">
      <w:pPr>
        <w:ind w:firstLine="240" w:firstLineChars="100"/>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41ACF785">
      <w:pPr>
        <w:spacing w:line="480" w:lineRule="auto"/>
        <w:jc w:val="both"/>
        <w:rPr>
          <w:rFonts w:hint="eastAsia" w:ascii="宋体" w:hAnsi="宋体" w:eastAsia="宋体" w:cs="宋体"/>
          <w:b/>
          <w:sz w:val="36"/>
          <w:szCs w:val="36"/>
        </w:rPr>
      </w:pPr>
    </w:p>
    <w:p w14:paraId="78FFDB6C">
      <w:pPr>
        <w:pStyle w:val="2"/>
        <w:rPr>
          <w:rFonts w:hint="eastAsia" w:ascii="宋体" w:hAnsi="宋体" w:eastAsia="宋体" w:cs="宋体"/>
        </w:rPr>
      </w:pPr>
    </w:p>
    <w:p w14:paraId="1CE397B3">
      <w:pPr>
        <w:pStyle w:val="711"/>
        <w:ind w:left="0" w:leftChars="0" w:firstLine="0" w:firstLineChars="0"/>
        <w:jc w:val="center"/>
        <w:rPr>
          <w:rFonts w:hint="eastAsia" w:ascii="宋体" w:hAnsi="宋体" w:eastAsia="宋体" w:cs="宋体"/>
          <w:b/>
          <w:szCs w:val="24"/>
        </w:rPr>
      </w:pPr>
      <w:r>
        <w:rPr>
          <w:rFonts w:hint="eastAsia" w:ascii="宋体" w:hAnsi="宋体" w:eastAsia="宋体" w:cs="宋体"/>
          <w:b/>
          <w:szCs w:val="24"/>
        </w:rPr>
        <w:t>通用合同书</w:t>
      </w:r>
    </w:p>
    <w:p w14:paraId="59DA3563">
      <w:pPr>
        <w:pStyle w:val="19"/>
        <w:ind w:left="0" w:leftChars="0" w:firstLine="0" w:firstLineChars="0"/>
        <w:rPr>
          <w:rFonts w:hint="eastAsia" w:ascii="宋体" w:hAnsi="宋体" w:eastAsia="宋体" w:cs="宋体"/>
        </w:rPr>
      </w:pPr>
    </w:p>
    <w:p w14:paraId="26715798">
      <w:pPr>
        <w:spacing w:before="120" w:line="22" w:lineRule="atLeast"/>
        <w:rPr>
          <w:rFonts w:hint="eastAsia" w:ascii="宋体" w:hAnsi="宋体" w:eastAsia="宋体" w:cs="宋体"/>
          <w:sz w:val="24"/>
        </w:rPr>
      </w:pPr>
    </w:p>
    <w:p w14:paraId="2EB39DF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23B54AF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10802332">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612ACFCB">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3AF8E588">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宋体" w:hAnsi="宋体" w:eastAsia="宋体" w:cs="宋体"/>
          <w:sz w:val="24"/>
        </w:rPr>
        <w:sectPr>
          <w:headerReference r:id="rId10" w:type="first"/>
          <w:headerReference r:id="rId9" w:type="default"/>
          <w:footerReference r:id="rId11"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50FE6E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r>
        <w:rPr>
          <w:rFonts w:hint="eastAsia" w:ascii="宋体" w:hAnsi="宋体" w:eastAsia="宋体" w:cs="宋体"/>
          <w:sz w:val="21"/>
          <w:szCs w:val="21"/>
        </w:rPr>
        <w:t>（甲方）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（项目名称）经</w:t>
      </w:r>
      <w:r>
        <w:rPr>
          <w:rFonts w:hint="eastAsia" w:ascii="宋体" w:hAnsi="宋体" w:eastAsia="宋体" w:cs="宋体"/>
          <w:sz w:val="21"/>
          <w:szCs w:val="21"/>
          <w:lang w:eastAsia="zh-CN"/>
        </w:rPr>
        <w:t>浙江恒嘉工程管理有限公司</w:t>
      </w:r>
      <w:r>
        <w:rPr>
          <w:rFonts w:hint="eastAsia" w:ascii="宋体" w:hAnsi="宋体" w:eastAsia="宋体" w:cs="宋体"/>
          <w:sz w:val="21"/>
          <w:szCs w:val="21"/>
        </w:rPr>
        <w:t>以招标文件（编号：</w:t>
      </w:r>
      <w:r>
        <w:rPr>
          <w:rFonts w:hint="eastAsia" w:ascii="宋体" w:hAnsi="宋体" w:eastAsia="宋体" w:cs="宋体"/>
          <w:sz w:val="21"/>
          <w:szCs w:val="21"/>
          <w:lang w:eastAsia="zh-CN"/>
        </w:rPr>
        <w:t>浙恒嘉</w:t>
      </w:r>
      <w:r>
        <w:rPr>
          <w:rFonts w:hint="eastAsia" w:ascii="宋体" w:hAnsi="宋体" w:eastAsia="宋体" w:cs="宋体"/>
          <w:sz w:val="21"/>
          <w:szCs w:val="21"/>
        </w:rPr>
        <w:t>20</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号）进行公开招标。甲方确定</w:t>
      </w:r>
      <w:r>
        <w:rPr>
          <w:rFonts w:hint="eastAsia" w:ascii="宋体" w:hAnsi="宋体" w:eastAsia="宋体" w:cs="宋体"/>
          <w:sz w:val="21"/>
          <w:szCs w:val="21"/>
          <w:u w:val="single"/>
        </w:rPr>
        <w:t xml:space="preserve">                 </w:t>
      </w:r>
      <w:r>
        <w:rPr>
          <w:rFonts w:hint="eastAsia" w:ascii="宋体" w:hAnsi="宋体" w:eastAsia="宋体" w:cs="宋体"/>
          <w:sz w:val="21"/>
          <w:szCs w:val="21"/>
        </w:rPr>
        <w:t>（乙方）为中标人。甲、乙双方依据《中华人民共和国政府采购法》《中华人民共和国民法典》，在平等自愿的基础上，同意按照下面的条款和条件，签署本合同。</w:t>
      </w:r>
    </w:p>
    <w:p w14:paraId="1D477A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u w:val="single"/>
        </w:rPr>
      </w:pPr>
      <w:r>
        <w:rPr>
          <w:rFonts w:hint="eastAsia" w:ascii="宋体" w:hAnsi="宋体" w:eastAsia="宋体" w:cs="宋体"/>
          <w:b/>
          <w:bCs/>
          <w:sz w:val="21"/>
          <w:szCs w:val="21"/>
        </w:rPr>
        <w:t>（一）项目采购依据</w:t>
      </w:r>
    </w:p>
    <w:p w14:paraId="2390B3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政府采购预算执行确认书。</w:t>
      </w:r>
    </w:p>
    <w:p w14:paraId="4D3E82D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（二）下列文件构成本合同的组成部分</w:t>
      </w:r>
    </w:p>
    <w:p w14:paraId="17EFD2F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以下文件为本合同的组成部分，应该认为是一个整体，彼此相互解释，相互补充。</w:t>
      </w:r>
    </w:p>
    <w:p w14:paraId="0D037E4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本合同书</w:t>
      </w:r>
    </w:p>
    <w:p w14:paraId="691E3B6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 中标通知书</w:t>
      </w:r>
    </w:p>
    <w:p w14:paraId="6B8B9B4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 询标承诺</w:t>
      </w:r>
    </w:p>
    <w:p w14:paraId="72DC4ED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 投标文件</w:t>
      </w:r>
    </w:p>
    <w:p w14:paraId="79B86AE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e. 招标文件</w:t>
      </w:r>
    </w:p>
    <w:p w14:paraId="154331BE">
      <w:pPr>
        <w:rPr>
          <w:rFonts w:hint="eastAsia" w:ascii="宋体" w:hAnsi="宋体" w:eastAsia="宋体" w:cs="宋体"/>
          <w:b/>
          <w:bCs/>
          <w:sz w:val="21"/>
          <w:szCs w:val="21"/>
        </w:rPr>
      </w:pPr>
      <w:r>
        <w:rPr>
          <w:rFonts w:hint="eastAsia" w:ascii="宋体" w:hAnsi="宋体" w:eastAsia="宋体" w:cs="宋体"/>
          <w:b/>
          <w:bCs/>
          <w:sz w:val="21"/>
          <w:szCs w:val="21"/>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6C5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0B1B2BD9">
            <w:pPr>
              <w:jc w:val="center"/>
              <w:rPr>
                <w:rFonts w:hint="eastAsia" w:ascii="宋体" w:hAnsi="宋体" w:eastAsia="宋体" w:cs="宋体"/>
                <w:sz w:val="21"/>
                <w:szCs w:val="21"/>
              </w:rPr>
            </w:pPr>
            <w:r>
              <w:rPr>
                <w:rFonts w:hint="eastAsia" w:ascii="宋体" w:hAnsi="宋体" w:eastAsia="宋体" w:cs="宋体"/>
                <w:sz w:val="21"/>
                <w:szCs w:val="21"/>
              </w:rPr>
              <w:t>产品名称</w:t>
            </w:r>
          </w:p>
        </w:tc>
        <w:tc>
          <w:tcPr>
            <w:tcW w:w="3960" w:type="dxa"/>
            <w:vAlign w:val="center"/>
          </w:tcPr>
          <w:p w14:paraId="040FE9B9">
            <w:pPr>
              <w:jc w:val="center"/>
              <w:rPr>
                <w:rFonts w:hint="eastAsia" w:ascii="宋体" w:hAnsi="宋体" w:eastAsia="宋体" w:cs="宋体"/>
                <w:sz w:val="21"/>
                <w:szCs w:val="21"/>
              </w:rPr>
            </w:pPr>
            <w:r>
              <w:rPr>
                <w:rFonts w:hint="eastAsia" w:ascii="宋体" w:hAnsi="宋体" w:eastAsia="宋体" w:cs="宋体"/>
                <w:sz w:val="21"/>
                <w:szCs w:val="21"/>
              </w:rPr>
              <w:t>规格、型号（或服务内容）</w:t>
            </w:r>
          </w:p>
        </w:tc>
        <w:tc>
          <w:tcPr>
            <w:tcW w:w="1080" w:type="dxa"/>
            <w:vAlign w:val="center"/>
          </w:tcPr>
          <w:p w14:paraId="7AEBDD2E">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60" w:type="dxa"/>
            <w:vAlign w:val="center"/>
          </w:tcPr>
          <w:p w14:paraId="79CD8083">
            <w:pPr>
              <w:jc w:val="center"/>
              <w:rPr>
                <w:rFonts w:hint="eastAsia" w:ascii="宋体" w:hAnsi="宋体" w:eastAsia="宋体" w:cs="宋体"/>
                <w:sz w:val="21"/>
                <w:szCs w:val="21"/>
              </w:rPr>
            </w:pPr>
            <w:r>
              <w:rPr>
                <w:rFonts w:hint="eastAsia" w:ascii="宋体" w:hAnsi="宋体" w:eastAsia="宋体" w:cs="宋体"/>
                <w:sz w:val="21"/>
                <w:szCs w:val="21"/>
              </w:rPr>
              <w:t>单价（元）</w:t>
            </w:r>
          </w:p>
        </w:tc>
        <w:tc>
          <w:tcPr>
            <w:tcW w:w="1440" w:type="dxa"/>
            <w:vAlign w:val="center"/>
          </w:tcPr>
          <w:p w14:paraId="2FFC7837">
            <w:pPr>
              <w:jc w:val="center"/>
              <w:rPr>
                <w:rFonts w:hint="eastAsia" w:ascii="宋体" w:hAnsi="宋体" w:eastAsia="宋体" w:cs="宋体"/>
                <w:sz w:val="21"/>
                <w:szCs w:val="21"/>
              </w:rPr>
            </w:pPr>
            <w:r>
              <w:rPr>
                <w:rFonts w:hint="eastAsia" w:ascii="宋体" w:hAnsi="宋体" w:eastAsia="宋体" w:cs="宋体"/>
                <w:sz w:val="21"/>
                <w:szCs w:val="21"/>
              </w:rPr>
              <w:t>合价（元）</w:t>
            </w:r>
          </w:p>
        </w:tc>
      </w:tr>
      <w:tr w14:paraId="1355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1188EA8">
            <w:pPr>
              <w:jc w:val="center"/>
              <w:rPr>
                <w:rFonts w:hint="eastAsia" w:ascii="宋体" w:hAnsi="宋体" w:eastAsia="宋体" w:cs="宋体"/>
                <w:sz w:val="21"/>
                <w:szCs w:val="21"/>
              </w:rPr>
            </w:pPr>
          </w:p>
        </w:tc>
        <w:tc>
          <w:tcPr>
            <w:tcW w:w="3960" w:type="dxa"/>
          </w:tcPr>
          <w:p w14:paraId="061EDAAA">
            <w:pPr>
              <w:jc w:val="center"/>
              <w:rPr>
                <w:rFonts w:hint="eastAsia" w:ascii="宋体" w:hAnsi="宋体" w:eastAsia="宋体" w:cs="宋体"/>
                <w:sz w:val="21"/>
                <w:szCs w:val="21"/>
              </w:rPr>
            </w:pPr>
          </w:p>
        </w:tc>
        <w:tc>
          <w:tcPr>
            <w:tcW w:w="1080" w:type="dxa"/>
          </w:tcPr>
          <w:p w14:paraId="6542DDD4">
            <w:pPr>
              <w:jc w:val="center"/>
              <w:rPr>
                <w:rFonts w:hint="eastAsia" w:ascii="宋体" w:hAnsi="宋体" w:eastAsia="宋体" w:cs="宋体"/>
                <w:sz w:val="21"/>
                <w:szCs w:val="21"/>
              </w:rPr>
            </w:pPr>
          </w:p>
        </w:tc>
        <w:tc>
          <w:tcPr>
            <w:tcW w:w="1260" w:type="dxa"/>
          </w:tcPr>
          <w:p w14:paraId="4E940363">
            <w:pPr>
              <w:jc w:val="center"/>
              <w:rPr>
                <w:rFonts w:hint="eastAsia" w:ascii="宋体" w:hAnsi="宋体" w:eastAsia="宋体" w:cs="宋体"/>
                <w:sz w:val="21"/>
                <w:szCs w:val="21"/>
              </w:rPr>
            </w:pPr>
          </w:p>
        </w:tc>
        <w:tc>
          <w:tcPr>
            <w:tcW w:w="1440" w:type="dxa"/>
          </w:tcPr>
          <w:p w14:paraId="76D777C0">
            <w:pPr>
              <w:jc w:val="center"/>
              <w:rPr>
                <w:rFonts w:hint="eastAsia" w:ascii="宋体" w:hAnsi="宋体" w:eastAsia="宋体" w:cs="宋体"/>
                <w:sz w:val="21"/>
                <w:szCs w:val="21"/>
              </w:rPr>
            </w:pPr>
          </w:p>
        </w:tc>
      </w:tr>
      <w:tr w14:paraId="5FE0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62FDDF6">
            <w:pPr>
              <w:jc w:val="center"/>
              <w:rPr>
                <w:rFonts w:hint="eastAsia" w:ascii="宋体" w:hAnsi="宋体" w:eastAsia="宋体" w:cs="宋体"/>
                <w:sz w:val="21"/>
                <w:szCs w:val="21"/>
              </w:rPr>
            </w:pPr>
          </w:p>
        </w:tc>
        <w:tc>
          <w:tcPr>
            <w:tcW w:w="3960" w:type="dxa"/>
          </w:tcPr>
          <w:p w14:paraId="7683AB0F">
            <w:pPr>
              <w:jc w:val="center"/>
              <w:rPr>
                <w:rFonts w:hint="eastAsia" w:ascii="宋体" w:hAnsi="宋体" w:eastAsia="宋体" w:cs="宋体"/>
                <w:sz w:val="21"/>
                <w:szCs w:val="21"/>
              </w:rPr>
            </w:pPr>
          </w:p>
        </w:tc>
        <w:tc>
          <w:tcPr>
            <w:tcW w:w="1080" w:type="dxa"/>
          </w:tcPr>
          <w:p w14:paraId="432F3047">
            <w:pPr>
              <w:jc w:val="center"/>
              <w:rPr>
                <w:rFonts w:hint="eastAsia" w:ascii="宋体" w:hAnsi="宋体" w:eastAsia="宋体" w:cs="宋体"/>
                <w:sz w:val="21"/>
                <w:szCs w:val="21"/>
              </w:rPr>
            </w:pPr>
          </w:p>
        </w:tc>
        <w:tc>
          <w:tcPr>
            <w:tcW w:w="1260" w:type="dxa"/>
          </w:tcPr>
          <w:p w14:paraId="05C94BD9">
            <w:pPr>
              <w:jc w:val="center"/>
              <w:rPr>
                <w:rFonts w:hint="eastAsia" w:ascii="宋体" w:hAnsi="宋体" w:eastAsia="宋体" w:cs="宋体"/>
                <w:sz w:val="21"/>
                <w:szCs w:val="21"/>
              </w:rPr>
            </w:pPr>
          </w:p>
        </w:tc>
        <w:tc>
          <w:tcPr>
            <w:tcW w:w="1440" w:type="dxa"/>
          </w:tcPr>
          <w:p w14:paraId="55B1738F">
            <w:pPr>
              <w:jc w:val="center"/>
              <w:rPr>
                <w:rFonts w:hint="eastAsia" w:ascii="宋体" w:hAnsi="宋体" w:eastAsia="宋体" w:cs="宋体"/>
                <w:sz w:val="21"/>
                <w:szCs w:val="21"/>
              </w:rPr>
            </w:pPr>
          </w:p>
        </w:tc>
      </w:tr>
      <w:tr w14:paraId="7416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91FADB7">
            <w:pPr>
              <w:jc w:val="center"/>
              <w:rPr>
                <w:rFonts w:hint="eastAsia" w:ascii="宋体" w:hAnsi="宋体" w:eastAsia="宋体" w:cs="宋体"/>
                <w:sz w:val="21"/>
                <w:szCs w:val="21"/>
              </w:rPr>
            </w:pPr>
          </w:p>
        </w:tc>
        <w:tc>
          <w:tcPr>
            <w:tcW w:w="3960" w:type="dxa"/>
          </w:tcPr>
          <w:p w14:paraId="5AD417F3">
            <w:pPr>
              <w:jc w:val="center"/>
              <w:rPr>
                <w:rFonts w:hint="eastAsia" w:ascii="宋体" w:hAnsi="宋体" w:eastAsia="宋体" w:cs="宋体"/>
                <w:sz w:val="21"/>
                <w:szCs w:val="21"/>
              </w:rPr>
            </w:pPr>
          </w:p>
        </w:tc>
        <w:tc>
          <w:tcPr>
            <w:tcW w:w="1080" w:type="dxa"/>
          </w:tcPr>
          <w:p w14:paraId="4034F667">
            <w:pPr>
              <w:jc w:val="center"/>
              <w:rPr>
                <w:rFonts w:hint="eastAsia" w:ascii="宋体" w:hAnsi="宋体" w:eastAsia="宋体" w:cs="宋体"/>
                <w:sz w:val="21"/>
                <w:szCs w:val="21"/>
              </w:rPr>
            </w:pPr>
          </w:p>
        </w:tc>
        <w:tc>
          <w:tcPr>
            <w:tcW w:w="1260" w:type="dxa"/>
          </w:tcPr>
          <w:p w14:paraId="06E2201F">
            <w:pPr>
              <w:jc w:val="center"/>
              <w:rPr>
                <w:rFonts w:hint="eastAsia" w:ascii="宋体" w:hAnsi="宋体" w:eastAsia="宋体" w:cs="宋体"/>
                <w:sz w:val="21"/>
                <w:szCs w:val="21"/>
              </w:rPr>
            </w:pPr>
          </w:p>
        </w:tc>
        <w:tc>
          <w:tcPr>
            <w:tcW w:w="1440" w:type="dxa"/>
          </w:tcPr>
          <w:p w14:paraId="0D053578">
            <w:pPr>
              <w:jc w:val="center"/>
              <w:rPr>
                <w:rFonts w:hint="eastAsia" w:ascii="宋体" w:hAnsi="宋体" w:eastAsia="宋体" w:cs="宋体"/>
                <w:sz w:val="21"/>
                <w:szCs w:val="21"/>
              </w:rPr>
            </w:pPr>
          </w:p>
        </w:tc>
      </w:tr>
    </w:tbl>
    <w:p w14:paraId="46A201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（具体标的物或服务内容可根据实际修改）</w:t>
      </w:r>
    </w:p>
    <w:p w14:paraId="05AEF3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（四）合同总价</w:t>
      </w:r>
    </w:p>
    <w:p w14:paraId="5CCF609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本合同总价为</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3FA763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（五）合同价款的支付</w:t>
      </w:r>
    </w:p>
    <w:p w14:paraId="0C891B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1.本合同中甲乙双方之间所发生的一切费用以人民币进行结算。</w:t>
      </w:r>
    </w:p>
    <w:p w14:paraId="0F84678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2.支付方式：</w:t>
      </w:r>
    </w:p>
    <w:tbl>
      <w:tblPr>
        <w:tblStyle w:val="66"/>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63D8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129" w:type="dxa"/>
            <w:vAlign w:val="center"/>
          </w:tcPr>
          <w:p w14:paraId="0DC3CA33">
            <w:pPr>
              <w:jc w:val="center"/>
              <w:rPr>
                <w:rFonts w:hint="eastAsia" w:ascii="宋体" w:hAnsi="宋体" w:eastAsia="宋体" w:cs="宋体"/>
                <w:sz w:val="21"/>
                <w:szCs w:val="21"/>
              </w:rPr>
            </w:pPr>
            <w:r>
              <w:rPr>
                <w:rFonts w:hint="eastAsia" w:ascii="宋体" w:hAnsi="宋体" w:eastAsia="宋体" w:cs="宋体"/>
                <w:sz w:val="21"/>
                <w:szCs w:val="21"/>
              </w:rPr>
              <w:t>付款次数</w:t>
            </w:r>
          </w:p>
        </w:tc>
        <w:tc>
          <w:tcPr>
            <w:tcW w:w="1985" w:type="dxa"/>
            <w:vAlign w:val="center"/>
          </w:tcPr>
          <w:p w14:paraId="2C1E9B32">
            <w:pPr>
              <w:jc w:val="center"/>
              <w:rPr>
                <w:rFonts w:hint="eastAsia" w:ascii="宋体" w:hAnsi="宋体" w:eastAsia="宋体" w:cs="宋体"/>
                <w:sz w:val="21"/>
                <w:szCs w:val="21"/>
              </w:rPr>
            </w:pPr>
            <w:r>
              <w:rPr>
                <w:rFonts w:hint="eastAsia" w:ascii="宋体" w:hAnsi="宋体" w:eastAsia="宋体" w:cs="宋体"/>
                <w:sz w:val="21"/>
                <w:szCs w:val="21"/>
              </w:rPr>
              <w:t>约定支付条件</w:t>
            </w:r>
          </w:p>
        </w:tc>
        <w:tc>
          <w:tcPr>
            <w:tcW w:w="4394" w:type="dxa"/>
            <w:vAlign w:val="center"/>
          </w:tcPr>
          <w:p w14:paraId="739737C5">
            <w:pPr>
              <w:jc w:val="center"/>
              <w:rPr>
                <w:rFonts w:hint="eastAsia" w:ascii="宋体" w:hAnsi="宋体" w:eastAsia="宋体" w:cs="宋体"/>
                <w:sz w:val="21"/>
                <w:szCs w:val="21"/>
              </w:rPr>
            </w:pPr>
            <w:r>
              <w:rPr>
                <w:rFonts w:hint="eastAsia" w:ascii="宋体" w:hAnsi="宋体" w:eastAsia="宋体" w:cs="宋体"/>
                <w:sz w:val="21"/>
                <w:szCs w:val="21"/>
              </w:rPr>
              <w:t>付款条件</w:t>
            </w:r>
          </w:p>
        </w:tc>
        <w:tc>
          <w:tcPr>
            <w:tcW w:w="1501" w:type="dxa"/>
            <w:vAlign w:val="center"/>
          </w:tcPr>
          <w:p w14:paraId="38970B19">
            <w:pPr>
              <w:jc w:val="center"/>
              <w:rPr>
                <w:rFonts w:hint="eastAsia" w:ascii="宋体" w:hAnsi="宋体" w:eastAsia="宋体" w:cs="宋体"/>
                <w:sz w:val="21"/>
                <w:szCs w:val="21"/>
              </w:rPr>
            </w:pPr>
            <w:r>
              <w:rPr>
                <w:rFonts w:hint="eastAsia" w:ascii="宋体" w:hAnsi="宋体" w:eastAsia="宋体" w:cs="宋体"/>
                <w:sz w:val="21"/>
                <w:szCs w:val="21"/>
              </w:rPr>
              <w:t>金额（元）</w:t>
            </w:r>
          </w:p>
        </w:tc>
      </w:tr>
      <w:tr w14:paraId="4C97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C4F3E21">
            <w:pPr>
              <w:jc w:val="center"/>
              <w:rPr>
                <w:rFonts w:hint="eastAsia" w:ascii="宋体" w:hAnsi="宋体" w:eastAsia="宋体" w:cs="宋体"/>
                <w:sz w:val="21"/>
                <w:szCs w:val="21"/>
              </w:rPr>
            </w:pPr>
            <w:r>
              <w:rPr>
                <w:rFonts w:hint="eastAsia" w:ascii="宋体" w:hAnsi="宋体" w:eastAsia="宋体" w:cs="宋体"/>
                <w:sz w:val="21"/>
                <w:szCs w:val="21"/>
              </w:rPr>
              <w:t>1</w:t>
            </w:r>
          </w:p>
        </w:tc>
        <w:tc>
          <w:tcPr>
            <w:tcW w:w="1985" w:type="dxa"/>
            <w:vAlign w:val="center"/>
          </w:tcPr>
          <w:p w14:paraId="0FF350D6">
            <w:pPr>
              <w:jc w:val="center"/>
              <w:rPr>
                <w:rFonts w:hint="eastAsia" w:ascii="宋体" w:hAnsi="宋体" w:eastAsia="宋体" w:cs="宋体"/>
                <w:sz w:val="21"/>
                <w:szCs w:val="21"/>
              </w:rPr>
            </w:pPr>
          </w:p>
        </w:tc>
        <w:tc>
          <w:tcPr>
            <w:tcW w:w="4394" w:type="dxa"/>
            <w:vAlign w:val="center"/>
          </w:tcPr>
          <w:p w14:paraId="5C95F373">
            <w:pPr>
              <w:jc w:val="center"/>
              <w:rPr>
                <w:rFonts w:hint="eastAsia" w:ascii="宋体" w:hAnsi="宋体" w:eastAsia="宋体" w:cs="宋体"/>
                <w:sz w:val="21"/>
                <w:szCs w:val="21"/>
              </w:rPr>
            </w:pPr>
          </w:p>
        </w:tc>
        <w:tc>
          <w:tcPr>
            <w:tcW w:w="1501" w:type="dxa"/>
            <w:vAlign w:val="center"/>
          </w:tcPr>
          <w:p w14:paraId="32FBB52C">
            <w:pPr>
              <w:jc w:val="center"/>
              <w:rPr>
                <w:rFonts w:hint="eastAsia" w:ascii="宋体" w:hAnsi="宋体" w:eastAsia="宋体" w:cs="宋体"/>
                <w:sz w:val="21"/>
                <w:szCs w:val="21"/>
              </w:rPr>
            </w:pPr>
          </w:p>
        </w:tc>
      </w:tr>
      <w:tr w14:paraId="6FEC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0D03C9C6">
            <w:pPr>
              <w:jc w:val="center"/>
              <w:rPr>
                <w:rFonts w:hint="eastAsia" w:ascii="宋体" w:hAnsi="宋体" w:eastAsia="宋体" w:cs="宋体"/>
                <w:sz w:val="21"/>
                <w:szCs w:val="21"/>
              </w:rPr>
            </w:pPr>
            <w:r>
              <w:rPr>
                <w:rFonts w:hint="eastAsia" w:ascii="宋体" w:hAnsi="宋体" w:eastAsia="宋体" w:cs="宋体"/>
                <w:sz w:val="21"/>
                <w:szCs w:val="21"/>
              </w:rPr>
              <w:t>2</w:t>
            </w:r>
          </w:p>
        </w:tc>
        <w:tc>
          <w:tcPr>
            <w:tcW w:w="1985" w:type="dxa"/>
            <w:vAlign w:val="center"/>
          </w:tcPr>
          <w:p w14:paraId="5CD9D070">
            <w:pPr>
              <w:jc w:val="center"/>
              <w:rPr>
                <w:rFonts w:hint="eastAsia" w:ascii="宋体" w:hAnsi="宋体" w:eastAsia="宋体" w:cs="宋体"/>
                <w:sz w:val="21"/>
                <w:szCs w:val="21"/>
              </w:rPr>
            </w:pPr>
          </w:p>
        </w:tc>
        <w:tc>
          <w:tcPr>
            <w:tcW w:w="4394" w:type="dxa"/>
            <w:vAlign w:val="center"/>
          </w:tcPr>
          <w:p w14:paraId="4F30E496">
            <w:pPr>
              <w:jc w:val="center"/>
              <w:rPr>
                <w:rFonts w:hint="eastAsia" w:ascii="宋体" w:hAnsi="宋体" w:eastAsia="宋体" w:cs="宋体"/>
                <w:sz w:val="21"/>
                <w:szCs w:val="21"/>
              </w:rPr>
            </w:pPr>
          </w:p>
        </w:tc>
        <w:tc>
          <w:tcPr>
            <w:tcW w:w="1501" w:type="dxa"/>
            <w:vAlign w:val="center"/>
          </w:tcPr>
          <w:p w14:paraId="033988A3">
            <w:pPr>
              <w:jc w:val="center"/>
              <w:rPr>
                <w:rFonts w:hint="eastAsia" w:ascii="宋体" w:hAnsi="宋体" w:eastAsia="宋体" w:cs="宋体"/>
                <w:sz w:val="21"/>
                <w:szCs w:val="21"/>
              </w:rPr>
            </w:pPr>
          </w:p>
        </w:tc>
      </w:tr>
    </w:tbl>
    <w:p w14:paraId="3FBC77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3.甲方应付合同款至以下乙方指定的银行账户：</w:t>
      </w:r>
    </w:p>
    <w:p w14:paraId="36FA8E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开户名称：</w:t>
      </w:r>
    </w:p>
    <w:p w14:paraId="47212F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开户银行：</w:t>
      </w:r>
    </w:p>
    <w:p w14:paraId="34F03D5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账 号：</w:t>
      </w:r>
    </w:p>
    <w:p w14:paraId="580FF5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（六）履约保证金</w:t>
      </w:r>
    </w:p>
    <w:p w14:paraId="0DEFFF0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1.合同签订前</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乙方</w:t>
      </w:r>
      <w:r>
        <w:rPr>
          <w:rFonts w:hint="eastAsia" w:ascii="宋体" w:hAnsi="宋体" w:eastAsia="宋体" w:cs="宋体"/>
          <w:sz w:val="21"/>
          <w:szCs w:val="21"/>
          <w:highlight w:val="none"/>
        </w:rPr>
        <w:t>须向</w:t>
      </w:r>
      <w:r>
        <w:rPr>
          <w:rFonts w:hint="eastAsia" w:ascii="宋体" w:hAnsi="宋体" w:eastAsia="宋体" w:cs="宋体"/>
          <w:sz w:val="21"/>
          <w:szCs w:val="21"/>
          <w:highlight w:val="none"/>
          <w:lang w:val="en-US" w:eastAsia="zh-CN"/>
        </w:rPr>
        <w:t>甲方</w:t>
      </w:r>
      <w:r>
        <w:rPr>
          <w:rFonts w:hint="eastAsia" w:ascii="宋体" w:hAnsi="宋体" w:eastAsia="宋体" w:cs="宋体"/>
          <w:sz w:val="21"/>
          <w:szCs w:val="21"/>
          <w:highlight w:val="none"/>
        </w:rPr>
        <w:t>缴纳合同金额1%的履约保证金为【】元。</w:t>
      </w:r>
    </w:p>
    <w:p w14:paraId="59566AE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2.履约保证金用于补偿甲方因乙方不能履行其合同义务而蒙受的损失。</w:t>
      </w:r>
    </w:p>
    <w:p w14:paraId="3FDFEDF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3.履约保证金有效期限：合同签订之日起至</w:t>
      </w:r>
      <w:r>
        <w:rPr>
          <w:rFonts w:hint="eastAsia" w:ascii="宋体" w:hAnsi="宋体" w:eastAsia="宋体" w:cs="宋体"/>
          <w:sz w:val="21"/>
          <w:szCs w:val="21"/>
          <w:lang w:val="en-US" w:eastAsia="zh-CN"/>
        </w:rPr>
        <w:t>项目竣工验收合格后</w:t>
      </w:r>
      <w:r>
        <w:rPr>
          <w:rFonts w:hint="eastAsia" w:ascii="宋体" w:hAnsi="宋体" w:eastAsia="宋体" w:cs="宋体"/>
          <w:sz w:val="21"/>
          <w:szCs w:val="21"/>
        </w:rPr>
        <w:t>结束。</w:t>
      </w:r>
    </w:p>
    <w:p w14:paraId="0075E93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4.履约保证金退还：</w:t>
      </w:r>
      <w:r>
        <w:rPr>
          <w:rFonts w:hint="eastAsia" w:ascii="宋体" w:hAnsi="宋体" w:eastAsia="宋体" w:cs="宋体"/>
          <w:sz w:val="21"/>
          <w:szCs w:val="21"/>
          <w:lang w:val="en-US" w:eastAsia="zh-CN"/>
        </w:rPr>
        <w:t>项目竣工验收合格后</w:t>
      </w:r>
      <w:r>
        <w:rPr>
          <w:rFonts w:hint="eastAsia" w:ascii="宋体" w:hAnsi="宋体" w:eastAsia="宋体" w:cs="宋体"/>
          <w:sz w:val="21"/>
          <w:szCs w:val="21"/>
        </w:rPr>
        <w:t>，按合同约定扣除相关款项（如有）后</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个工作日内无息</w:t>
      </w:r>
      <w:r>
        <w:rPr>
          <w:rFonts w:hint="eastAsia" w:ascii="宋体" w:hAnsi="宋体" w:eastAsia="宋体" w:cs="宋体"/>
          <w:sz w:val="21"/>
          <w:szCs w:val="21"/>
        </w:rPr>
        <w:t>退</w:t>
      </w:r>
      <w:r>
        <w:rPr>
          <w:rFonts w:hint="eastAsia" w:ascii="宋体" w:hAnsi="宋体" w:eastAsia="宋体" w:cs="宋体"/>
          <w:sz w:val="21"/>
          <w:szCs w:val="21"/>
          <w:lang w:val="en-US" w:eastAsia="zh-CN"/>
        </w:rPr>
        <w:t>回</w:t>
      </w:r>
      <w:r>
        <w:rPr>
          <w:rFonts w:hint="eastAsia" w:ascii="宋体" w:hAnsi="宋体" w:eastAsia="宋体" w:cs="宋体"/>
          <w:sz w:val="21"/>
          <w:szCs w:val="21"/>
        </w:rPr>
        <w:t>。</w:t>
      </w:r>
    </w:p>
    <w:p w14:paraId="5EE32DB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（七）服务要求</w:t>
      </w:r>
    </w:p>
    <w:p w14:paraId="0B6894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服务期内，乙方应在充分了解甲方现有环境基础上，提供规范化、高质量的服务，具体服务内容与要求详见附件。</w:t>
      </w:r>
    </w:p>
    <w:p w14:paraId="142CFA6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履行期限：</w:t>
      </w:r>
    </w:p>
    <w:p w14:paraId="18C31F2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履行地点：</w:t>
      </w:r>
    </w:p>
    <w:p w14:paraId="7AF543D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（八）服务人员</w:t>
      </w:r>
    </w:p>
    <w:p w14:paraId="67B6B57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10B67F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648A33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甲乙双方指定代表，作为履行本合同服务事宜的主要联系人。</w:t>
      </w:r>
    </w:p>
    <w:p w14:paraId="2587D4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甲方代表：</w:t>
      </w:r>
      <w:r>
        <w:rPr>
          <w:rFonts w:hint="eastAsia" w:ascii="宋体" w:hAnsi="宋体" w:eastAsia="宋体" w:cs="宋体"/>
          <w:sz w:val="21"/>
          <w:szCs w:val="21"/>
          <w:u w:val="single"/>
        </w:rPr>
        <w:t xml:space="preserve">                 </w:t>
      </w:r>
      <w:r>
        <w:rPr>
          <w:rFonts w:hint="eastAsia" w:ascii="宋体" w:hAnsi="宋体" w:eastAsia="宋体" w:cs="宋体"/>
          <w:sz w:val="21"/>
          <w:szCs w:val="21"/>
        </w:rPr>
        <w:t>电话：</w:t>
      </w:r>
      <w:r>
        <w:rPr>
          <w:rFonts w:hint="eastAsia" w:ascii="宋体" w:hAnsi="宋体" w:eastAsia="宋体" w:cs="宋体"/>
          <w:sz w:val="21"/>
          <w:szCs w:val="21"/>
          <w:u w:val="single"/>
        </w:rPr>
        <w:t xml:space="preserve">                     </w:t>
      </w:r>
    </w:p>
    <w:p w14:paraId="48858EB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乙方代表：</w:t>
      </w:r>
      <w:r>
        <w:rPr>
          <w:rFonts w:hint="eastAsia" w:ascii="宋体" w:hAnsi="宋体" w:eastAsia="宋体" w:cs="宋体"/>
          <w:sz w:val="21"/>
          <w:szCs w:val="21"/>
          <w:u w:val="single"/>
        </w:rPr>
        <w:t xml:space="preserve">                 </w:t>
      </w:r>
      <w:r>
        <w:rPr>
          <w:rFonts w:hint="eastAsia" w:ascii="宋体" w:hAnsi="宋体" w:eastAsia="宋体" w:cs="宋体"/>
          <w:sz w:val="21"/>
          <w:szCs w:val="21"/>
        </w:rPr>
        <w:t>电话：</w:t>
      </w:r>
      <w:r>
        <w:rPr>
          <w:rFonts w:hint="eastAsia" w:ascii="宋体" w:hAnsi="宋体" w:eastAsia="宋体" w:cs="宋体"/>
          <w:sz w:val="21"/>
          <w:szCs w:val="21"/>
          <w:u w:val="single"/>
        </w:rPr>
        <w:t xml:space="preserve">                     </w:t>
      </w:r>
    </w:p>
    <w:p w14:paraId="3115C1A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（九）服务考核</w:t>
      </w:r>
    </w:p>
    <w:p w14:paraId="663831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甲方对乙方服务质量进行客观评估，具体考核办法（如有）作为合同附件。</w:t>
      </w:r>
    </w:p>
    <w:p w14:paraId="736B3E5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3394C3B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（十）违约责任</w:t>
      </w:r>
    </w:p>
    <w:p w14:paraId="5CBF013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除合同规定的不可抗力外，如果乙方没有按照合同规定的时间提供服务，甲方可要求乙方支付违约金。违约金按每周合同款的</w:t>
      </w:r>
      <w:r>
        <w:rPr>
          <w:rFonts w:hint="eastAsia" w:ascii="宋体" w:hAnsi="宋体" w:eastAsia="宋体" w:cs="宋体"/>
          <w:sz w:val="21"/>
          <w:szCs w:val="21"/>
          <w:u w:val="single"/>
        </w:rPr>
        <w:t xml:space="preserve">    </w:t>
      </w:r>
      <w:r>
        <w:rPr>
          <w:rFonts w:hint="eastAsia" w:ascii="宋体" w:hAnsi="宋体" w:eastAsia="宋体" w:cs="宋体"/>
          <w:sz w:val="21"/>
          <w:szCs w:val="21"/>
        </w:rPr>
        <w:t>%计收。但违约金的最高限额为合同价的</w:t>
      </w:r>
      <w:r>
        <w:rPr>
          <w:rFonts w:hint="eastAsia" w:ascii="宋体" w:hAnsi="宋体" w:eastAsia="宋体" w:cs="宋体"/>
          <w:sz w:val="21"/>
          <w:szCs w:val="21"/>
          <w:u w:val="single"/>
        </w:rPr>
        <w:t xml:space="preserve">    </w:t>
      </w:r>
      <w:r>
        <w:rPr>
          <w:rFonts w:hint="eastAsia" w:ascii="宋体" w:hAnsi="宋体" w:eastAsia="宋体" w:cs="宋体"/>
          <w:sz w:val="21"/>
          <w:szCs w:val="21"/>
        </w:rPr>
        <w:t>%。如果达到最高限额，甲方有权解除合同。如违约金不足以弥补甲方损失的，则乙方应当按实际损失给予赔偿。</w:t>
      </w:r>
    </w:p>
    <w:p w14:paraId="6F6E904C">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项目结束时验收不合格，乙方应在收到甲方通知后</w:t>
      </w:r>
      <w:r>
        <w:rPr>
          <w:rFonts w:hint="eastAsia" w:ascii="宋体" w:hAnsi="宋体" w:eastAsia="宋体" w:cs="宋体"/>
          <w:sz w:val="21"/>
          <w:szCs w:val="21"/>
          <w:u w:val="single"/>
        </w:rPr>
        <w:t xml:space="preserve"> 7 </w:t>
      </w:r>
      <w:r>
        <w:rPr>
          <w:rFonts w:hint="eastAsia" w:ascii="宋体" w:hAnsi="宋体" w:eastAsia="宋体" w:cs="宋体"/>
          <w:sz w:val="21"/>
          <w:szCs w:val="21"/>
        </w:rPr>
        <w:t>日内退还甲方已支付的合同款，逾期退还合同款的，每日按未退还金额的</w:t>
      </w:r>
      <w:r>
        <w:rPr>
          <w:rFonts w:hint="eastAsia" w:ascii="宋体" w:hAnsi="宋体" w:eastAsia="宋体" w:cs="宋体"/>
          <w:sz w:val="21"/>
          <w:szCs w:val="21"/>
          <w:u w:val="single"/>
        </w:rPr>
        <w:t xml:space="preserve">    </w:t>
      </w:r>
      <w:r>
        <w:rPr>
          <w:rFonts w:hint="eastAsia" w:ascii="宋体" w:hAnsi="宋体" w:eastAsia="宋体" w:cs="宋体"/>
          <w:sz w:val="21"/>
          <w:szCs w:val="21"/>
        </w:rPr>
        <w:t>%支付违约金。</w:t>
      </w:r>
    </w:p>
    <w:p w14:paraId="4CDEF5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其他违约条款双方协商确定：</w:t>
      </w:r>
      <w:r>
        <w:rPr>
          <w:rFonts w:hint="eastAsia" w:ascii="宋体" w:hAnsi="宋体" w:eastAsia="宋体" w:cs="宋体"/>
          <w:sz w:val="21"/>
          <w:szCs w:val="21"/>
          <w:u w:val="single"/>
          <w:lang w:val="en-US" w:eastAsia="zh-CN"/>
        </w:rPr>
        <w:t xml:space="preserve">                                                  </w:t>
      </w:r>
    </w:p>
    <w:p w14:paraId="415C14D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（十一）解决争议的方法</w:t>
      </w:r>
    </w:p>
    <w:p w14:paraId="5B29FAE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因合同履行中发生的争议，可通过合同当事人双方友好协商解决。如自协商开始之起 </w:t>
      </w:r>
      <w:r>
        <w:rPr>
          <w:rFonts w:hint="eastAsia" w:ascii="宋体" w:hAnsi="宋体" w:eastAsia="宋体" w:cs="宋体"/>
          <w:sz w:val="21"/>
          <w:szCs w:val="21"/>
          <w:u w:val="single"/>
        </w:rPr>
        <w:t xml:space="preserve">15 </w:t>
      </w:r>
      <w:r>
        <w:rPr>
          <w:rFonts w:hint="eastAsia" w:ascii="宋体" w:hAnsi="宋体" w:eastAsia="宋体" w:cs="宋体"/>
          <w:sz w:val="21"/>
          <w:szCs w:val="21"/>
        </w:rPr>
        <w:t>日内得不到解决，双方应将争议提交政府采购监管部门调解。调解不成的，可向</w:t>
      </w:r>
      <w:r>
        <w:rPr>
          <w:rFonts w:hint="eastAsia" w:ascii="宋体" w:hAnsi="宋体" w:eastAsia="宋体" w:cs="宋体"/>
          <w:sz w:val="21"/>
          <w:szCs w:val="21"/>
          <w:u w:val="single"/>
        </w:rPr>
        <w:t>诸暨市</w:t>
      </w:r>
      <w:r>
        <w:rPr>
          <w:rFonts w:hint="eastAsia" w:ascii="宋体" w:hAnsi="宋体" w:eastAsia="宋体" w:cs="宋体"/>
          <w:sz w:val="21"/>
          <w:szCs w:val="21"/>
          <w:u w:val="none"/>
        </w:rPr>
        <w:t>人民法院</w:t>
      </w:r>
      <w:r>
        <w:rPr>
          <w:rFonts w:hint="eastAsia" w:ascii="宋体" w:hAnsi="宋体" w:eastAsia="宋体" w:cs="宋体"/>
          <w:sz w:val="21"/>
          <w:szCs w:val="21"/>
        </w:rPr>
        <w:t>起诉。诉讼费用除人民法院另有裁决外，应由败诉方负担。</w:t>
      </w:r>
    </w:p>
    <w:p w14:paraId="57BF694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（十二）违约解除合同</w:t>
      </w:r>
    </w:p>
    <w:p w14:paraId="29AE7DA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1.在乙方违约的情况下，甲方可向乙方发出书面通知，部分或全部终止合同,同时保留向乙方追诉的权利：</w:t>
      </w:r>
    </w:p>
    <w:p w14:paraId="5C82B91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乙方未能在合同规定的限期或甲方同意延长的限期内，提供全部或部分标的物的；</w:t>
      </w:r>
    </w:p>
    <w:p w14:paraId="33F51A4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乙方未能履行合同规定的其它主要义务的；</w:t>
      </w:r>
    </w:p>
    <w:p w14:paraId="0131B56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甲方认为乙方在本合同履行过程中有腐败和欺诈等行为的。</w:t>
      </w:r>
    </w:p>
    <w:p w14:paraId="6D07F84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2.甲方解除合同的，合同于甲方发出书面解除合同通知书送达乙方之日起解除。乙方应在合同解除后</w:t>
      </w:r>
      <w:r>
        <w:rPr>
          <w:rFonts w:hint="eastAsia" w:ascii="宋体" w:hAnsi="宋体" w:eastAsia="宋体" w:cs="宋体"/>
          <w:sz w:val="21"/>
          <w:szCs w:val="21"/>
          <w:u w:val="single"/>
        </w:rPr>
        <w:t xml:space="preserve">7 </w:t>
      </w:r>
      <w:r>
        <w:rPr>
          <w:rFonts w:hint="eastAsia" w:ascii="宋体" w:hAnsi="宋体" w:eastAsia="宋体" w:cs="宋体"/>
          <w:sz w:val="21"/>
          <w:szCs w:val="21"/>
        </w:rPr>
        <w:t>日内退还甲方已支付的合同款，逾期退还合同款的，每日按未退还金额的</w:t>
      </w:r>
      <w:r>
        <w:rPr>
          <w:rFonts w:hint="eastAsia" w:ascii="宋体" w:hAnsi="宋体" w:eastAsia="宋体" w:cs="宋体"/>
          <w:sz w:val="21"/>
          <w:szCs w:val="21"/>
          <w:u w:val="single"/>
        </w:rPr>
        <w:t xml:space="preserve">    </w:t>
      </w:r>
      <w:r>
        <w:rPr>
          <w:rFonts w:hint="eastAsia" w:ascii="宋体" w:hAnsi="宋体" w:eastAsia="宋体" w:cs="宋体"/>
          <w:sz w:val="21"/>
          <w:szCs w:val="21"/>
        </w:rPr>
        <w:t>%支付违约金。</w:t>
      </w:r>
    </w:p>
    <w:p w14:paraId="59FA6F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（十三）破产终止合同</w:t>
      </w:r>
    </w:p>
    <w:p w14:paraId="7D8EDF5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3033AE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（十四）转让和分包</w:t>
      </w:r>
    </w:p>
    <w:p w14:paraId="3DF77F4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1.政府采购合同不能转让。</w:t>
      </w:r>
    </w:p>
    <w:p w14:paraId="15F05BB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2.本项目内容</w:t>
      </w:r>
      <w:r>
        <w:rPr>
          <w:rFonts w:hint="eastAsia" w:ascii="宋体" w:hAnsi="宋体" w:eastAsia="宋体" w:cs="宋体"/>
          <w:sz w:val="21"/>
          <w:szCs w:val="21"/>
          <w:u w:val="single"/>
        </w:rPr>
        <w:t>不</w:t>
      </w:r>
      <w:r>
        <w:rPr>
          <w:rFonts w:hint="eastAsia" w:ascii="宋体" w:hAnsi="宋体" w:eastAsia="宋体" w:cs="宋体"/>
          <w:sz w:val="21"/>
          <w:szCs w:val="21"/>
        </w:rPr>
        <w:t>允许分包（按照招标文件要求）。</w:t>
      </w:r>
    </w:p>
    <w:p w14:paraId="515A82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（十五）合同变更、解除</w:t>
      </w:r>
    </w:p>
    <w:p w14:paraId="5C04A68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CB0EC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（十六）通知</w:t>
      </w:r>
    </w:p>
    <w:p w14:paraId="5A990CF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46CE7E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（十七）计量单位</w:t>
      </w:r>
    </w:p>
    <w:p w14:paraId="3F81668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除技术规范中另有规定外，计量单位均使用国家法定计量单位。</w:t>
      </w:r>
    </w:p>
    <w:p w14:paraId="33DEC88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（十八）不可抗力</w:t>
      </w:r>
    </w:p>
    <w:p w14:paraId="01983B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1.如果双方中任何一方遭遇法律规定的不可抗力，致使合同履行受阻时，履行合同的期限应予延长，延长的期限应相当于不可抗力所影响的时间。</w:t>
      </w:r>
    </w:p>
    <w:p w14:paraId="54DF4C8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2.受事故影响的一方应在不可抗力的事故发生后尽快书面形式通知另一方，并在事故发生后合同规定时间内，将有关部门出具的证明文件送达另一方。</w:t>
      </w:r>
    </w:p>
    <w:p w14:paraId="51E69A4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3.不可抗力使合同的某些内容有变更必要的，双方应通过协商达成进一步履行合同的协议，因不可抗力致使合同不能履行的，合同终止。</w:t>
      </w:r>
    </w:p>
    <w:p w14:paraId="1001E89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（十九）合同解释</w:t>
      </w:r>
    </w:p>
    <w:p w14:paraId="795C609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本合同应按照《中华人民共和国政府采购法》、《中华人民共和国民法典》、《浙江省政府采购合同暂行办法》等进行解释。</w:t>
      </w:r>
    </w:p>
    <w:p w14:paraId="5F51DBD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b/>
          <w:bCs/>
          <w:sz w:val="21"/>
          <w:szCs w:val="21"/>
        </w:rPr>
        <w:t>（二十）合同的生效及其他</w:t>
      </w:r>
    </w:p>
    <w:p w14:paraId="4D51C9F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政府采购项目的采购合同内容的确定应以招标文件和投标文件为基础，不得违背其实质性内容。</w:t>
      </w:r>
    </w:p>
    <w:p w14:paraId="22E066C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合同将在双方签字盖章后开始生效。授权代表签署的应附法定代表人授权书。</w:t>
      </w:r>
    </w:p>
    <w:p w14:paraId="0BBF02E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（二十一）合同附件（如有）</w:t>
      </w:r>
    </w:p>
    <w:p w14:paraId="39011D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（二十二）合同份数</w:t>
      </w:r>
    </w:p>
    <w:p w14:paraId="71FC46C4">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本合同一式</w:t>
      </w:r>
      <w:r>
        <w:rPr>
          <w:rFonts w:hint="eastAsia" w:ascii="宋体" w:hAnsi="宋体" w:eastAsia="宋体" w:cs="宋体"/>
          <w:sz w:val="21"/>
          <w:szCs w:val="21"/>
          <w:u w:val="single"/>
          <w:lang w:val="en-US" w:eastAsia="zh-CN"/>
        </w:rPr>
        <w:t>六</w:t>
      </w:r>
      <w:r>
        <w:rPr>
          <w:rFonts w:hint="eastAsia" w:ascii="宋体" w:hAnsi="宋体" w:eastAsia="宋体" w:cs="宋体"/>
          <w:sz w:val="21"/>
          <w:szCs w:val="21"/>
        </w:rPr>
        <w:t>份，</w:t>
      </w:r>
      <w:r>
        <w:rPr>
          <w:rFonts w:hint="eastAsia" w:ascii="宋体" w:hAnsi="宋体" w:eastAsia="宋体" w:cs="宋体"/>
          <w:sz w:val="21"/>
          <w:szCs w:val="21"/>
          <w:lang w:val="en-US" w:eastAsia="zh-CN"/>
        </w:rPr>
        <w:t>甲乙双方各执二份，代理机构和招标办各执一份备案，</w:t>
      </w:r>
      <w:r>
        <w:rPr>
          <w:rFonts w:hint="eastAsia" w:ascii="宋体" w:hAnsi="宋体" w:eastAsia="宋体" w:cs="宋体"/>
          <w:sz w:val="21"/>
          <w:szCs w:val="21"/>
        </w:rPr>
        <w:t>具同等法律效力。</w:t>
      </w:r>
    </w:p>
    <w:tbl>
      <w:tblPr>
        <w:tblStyle w:val="66"/>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75BC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20DCC0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甲方</w:t>
            </w:r>
          </w:p>
        </w:tc>
        <w:tc>
          <w:tcPr>
            <w:tcW w:w="4912" w:type="dxa"/>
            <w:vAlign w:val="center"/>
          </w:tcPr>
          <w:p w14:paraId="579C671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乙方</w:t>
            </w:r>
          </w:p>
        </w:tc>
      </w:tr>
      <w:tr w14:paraId="4FE2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687" w:type="dxa"/>
          </w:tcPr>
          <w:p w14:paraId="4DC096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单位名称（盖章）</w:t>
            </w:r>
          </w:p>
          <w:p w14:paraId="2C51A7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单位地址：</w:t>
            </w:r>
          </w:p>
          <w:p w14:paraId="0B12E3E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w:t>
            </w:r>
          </w:p>
          <w:p w14:paraId="4E8344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委托代理人：</w:t>
            </w:r>
          </w:p>
          <w:p w14:paraId="59084CA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联系电话：</w:t>
            </w:r>
          </w:p>
          <w:p w14:paraId="555AB1B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传真号码：</w:t>
            </w:r>
          </w:p>
          <w:p w14:paraId="5FBFF3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邮政编码：</w:t>
            </w:r>
          </w:p>
          <w:p w14:paraId="5B78A8A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开户银行：</w:t>
            </w:r>
          </w:p>
          <w:p w14:paraId="7D26306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账    号：</w:t>
            </w:r>
          </w:p>
          <w:p w14:paraId="4FB7F90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税    号：</w:t>
            </w:r>
          </w:p>
          <w:p w14:paraId="4C3D3E9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签订时间：</w:t>
            </w:r>
          </w:p>
        </w:tc>
        <w:tc>
          <w:tcPr>
            <w:tcW w:w="4912" w:type="dxa"/>
          </w:tcPr>
          <w:p w14:paraId="55EB7A6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单位名称（盖章）</w:t>
            </w:r>
          </w:p>
          <w:p w14:paraId="5844FDC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单位地址：</w:t>
            </w:r>
          </w:p>
          <w:p w14:paraId="4242E72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w:t>
            </w:r>
          </w:p>
          <w:p w14:paraId="424AD3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委托代理人：</w:t>
            </w:r>
          </w:p>
          <w:p w14:paraId="439FFEC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联系电话：</w:t>
            </w:r>
          </w:p>
          <w:p w14:paraId="26FDA0C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传真号码：</w:t>
            </w:r>
          </w:p>
          <w:p w14:paraId="20D6F39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邮政编码：</w:t>
            </w:r>
          </w:p>
          <w:p w14:paraId="4A61E43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开户银行：</w:t>
            </w:r>
          </w:p>
          <w:p w14:paraId="3E758C1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账    号：</w:t>
            </w:r>
          </w:p>
          <w:p w14:paraId="2B54CF9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税    号：</w:t>
            </w:r>
          </w:p>
          <w:p w14:paraId="140DD5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签订时间：</w:t>
            </w:r>
          </w:p>
        </w:tc>
      </w:tr>
    </w:tbl>
    <w:p w14:paraId="28DDB9A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b/>
          <w:sz w:val="21"/>
          <w:szCs w:val="21"/>
        </w:rPr>
      </w:pPr>
      <w:r>
        <w:rPr>
          <w:rFonts w:hint="eastAsia" w:ascii="宋体" w:hAnsi="宋体" w:eastAsia="宋体" w:cs="宋体"/>
          <w:b/>
          <w:sz w:val="21"/>
          <w:szCs w:val="21"/>
        </w:rPr>
        <w:t>注：</w:t>
      </w:r>
    </w:p>
    <w:p w14:paraId="564F0C42">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hint="eastAsia" w:ascii="宋体" w:hAnsi="宋体" w:eastAsia="宋体" w:cs="宋体"/>
          <w:b/>
        </w:rPr>
      </w:pPr>
      <w:r>
        <w:rPr>
          <w:rFonts w:hint="eastAsia" w:ascii="宋体" w:hAnsi="宋体" w:eastAsia="宋体" w:cs="宋体"/>
          <w:b/>
        </w:rPr>
        <w:t>1、如本合同条款与招标文件中实质性内容不相符，以招标文件规定为准，在签订前进行调整。</w:t>
      </w:r>
    </w:p>
    <w:p w14:paraId="210A3E1B">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hint="eastAsia" w:ascii="宋体" w:hAnsi="宋体" w:eastAsia="宋体" w:cs="宋体"/>
          <w:b/>
        </w:rPr>
      </w:pPr>
      <w:r>
        <w:rPr>
          <w:rFonts w:hint="eastAsia" w:ascii="宋体" w:hAnsi="宋体" w:eastAsia="宋体" w:cs="宋体"/>
          <w:b/>
        </w:rPr>
        <w:t>2、在正式签订前，应根据招标文件要求、投标文件承诺及项目实际情况拟定更为详尽的合同书。</w:t>
      </w:r>
    </w:p>
    <w:p w14:paraId="160F0EE7">
      <w:pP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58AC4893">
      <w:pPr>
        <w:autoSpaceDE w:val="0"/>
        <w:autoSpaceDN w:val="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第六部分</w:t>
      </w:r>
      <w:bookmarkEnd w:id="391"/>
      <w:r>
        <w:rPr>
          <w:rFonts w:hint="eastAsia" w:ascii="宋体" w:hAnsi="宋体" w:eastAsia="宋体" w:cs="宋体"/>
          <w:b/>
          <w:color w:val="auto"/>
          <w:kern w:val="0"/>
          <w:sz w:val="36"/>
          <w:szCs w:val="36"/>
        </w:rPr>
        <w:t xml:space="preserve"> </w:t>
      </w:r>
      <w:bookmarkEnd w:id="392"/>
      <w:r>
        <w:rPr>
          <w:rFonts w:hint="eastAsia" w:ascii="宋体" w:hAnsi="宋体" w:eastAsia="宋体" w:cs="宋体"/>
          <w:b/>
          <w:color w:val="auto"/>
          <w:kern w:val="0"/>
          <w:sz w:val="36"/>
          <w:szCs w:val="36"/>
        </w:rPr>
        <w:t>应提交的有关格式范例</w:t>
      </w:r>
    </w:p>
    <w:p w14:paraId="1770205D">
      <w:pPr>
        <w:spacing w:line="360" w:lineRule="auto"/>
        <w:jc w:val="center"/>
        <w:outlineLvl w:val="0"/>
        <w:rPr>
          <w:rFonts w:hint="eastAsia" w:ascii="宋体" w:hAnsi="宋体" w:eastAsia="宋体" w:cs="宋体"/>
          <w:b/>
          <w:kern w:val="0"/>
          <w:sz w:val="36"/>
          <w:szCs w:val="36"/>
        </w:rPr>
      </w:pPr>
    </w:p>
    <w:p w14:paraId="294724F5">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E8268B9">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50EC613E">
      <w:pPr>
        <w:snapToGrid w:val="0"/>
        <w:spacing w:line="360" w:lineRule="auto"/>
        <w:rPr>
          <w:rFonts w:hint="eastAsia" w:ascii="宋体" w:hAnsi="宋体" w:eastAsia="宋体" w:cs="宋体"/>
          <w:sz w:val="24"/>
        </w:rPr>
      </w:pPr>
    </w:p>
    <w:p w14:paraId="00EA2872">
      <w:pPr>
        <w:snapToGrid w:val="0"/>
        <w:spacing w:line="360" w:lineRule="auto"/>
        <w:rPr>
          <w:rFonts w:hint="eastAsia" w:ascii="宋体" w:hAnsi="宋体" w:eastAsia="宋体" w:cs="宋体"/>
          <w:sz w:val="24"/>
        </w:rPr>
      </w:pPr>
      <w:r>
        <w:rPr>
          <w:rFonts w:hint="eastAsia" w:ascii="宋体" w:hAnsi="宋体" w:eastAsia="宋体" w:cs="宋体"/>
          <w:sz w:val="24"/>
        </w:rPr>
        <w:t>（1）营业执照或事业法人证书复印件（加盖单位公章）…………………………（页码）</w:t>
      </w:r>
    </w:p>
    <w:p w14:paraId="2F022207">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）符合参加政府采购活动应当具备的一般条件的承诺函………………………（页码）</w:t>
      </w:r>
    </w:p>
    <w:p w14:paraId="1185ED50">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）落实政府采购政策需满足的资格要求（如需）………………………………（页码）</w:t>
      </w:r>
    </w:p>
    <w:p w14:paraId="0680160B">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）本项目的特定资格要求（如需）………………………………………………（页码）</w:t>
      </w:r>
    </w:p>
    <w:p w14:paraId="3F2B3264">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一、营业执照或事业法人证书复印件</w:t>
      </w:r>
    </w:p>
    <w:p w14:paraId="58C87C75">
      <w:pPr>
        <w:snapToGrid w:val="0"/>
        <w:spacing w:line="360" w:lineRule="auto"/>
        <w:ind w:right="480"/>
        <w:jc w:val="center"/>
        <w:rPr>
          <w:rFonts w:hint="eastAsia" w:ascii="宋体" w:hAnsi="宋体" w:eastAsia="宋体" w:cs="宋体"/>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159C2C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二、</w:t>
      </w:r>
      <w:r>
        <w:rPr>
          <w:rFonts w:hint="eastAsia" w:ascii="宋体" w:hAnsi="宋体" w:eastAsia="宋体" w:cs="宋体"/>
          <w:b/>
          <w:kern w:val="0"/>
          <w:sz w:val="32"/>
          <w:szCs w:val="32"/>
        </w:rPr>
        <w:t>符合参加政府采购活动应当具备的一般条件的承诺函</w:t>
      </w:r>
    </w:p>
    <w:p w14:paraId="21CC36F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sz w:val="24"/>
        </w:rPr>
      </w:pPr>
      <w:r>
        <w:rPr>
          <w:rFonts w:hint="eastAsia" w:ascii="宋体" w:hAnsi="宋体" w:eastAsia="宋体" w:cs="宋体"/>
          <w:sz w:val="24"/>
        </w:rPr>
        <w:t>（采购人）、（采购代理机构）</w:t>
      </w:r>
    </w:p>
    <w:p w14:paraId="598DB87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78624B3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sz w:val="24"/>
          <w:lang w:val="en-US" w:eastAsia="zh-CN"/>
        </w:rPr>
        <w:t>我方</w:t>
      </w:r>
      <w:r>
        <w:rPr>
          <w:rFonts w:hint="eastAsia" w:ascii="宋体" w:hAnsi="宋体" w:eastAsia="宋体" w:cs="宋体"/>
          <w:sz w:val="24"/>
        </w:rPr>
        <w:t>具备《中华人民共和国政府采购法》第二十二条规定的以下条件：</w:t>
      </w:r>
    </w:p>
    <w:p w14:paraId="5A26E0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1、具有独立承担民事责任的能力；</w:t>
      </w:r>
    </w:p>
    <w:p w14:paraId="0792837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0821FB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20C6E36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3E18EF5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5、我方</w:t>
      </w:r>
      <w:r>
        <w:rPr>
          <w:rFonts w:hint="eastAsia" w:ascii="宋体" w:hAnsi="宋体" w:eastAsia="宋体" w:cs="宋体"/>
          <w:sz w:val="24"/>
          <w:lang w:val="en-US" w:eastAsia="zh-CN"/>
        </w:rPr>
        <w:t>在</w:t>
      </w:r>
      <w:r>
        <w:rPr>
          <w:rFonts w:hint="eastAsia" w:ascii="宋体" w:hAnsi="宋体" w:eastAsia="宋体" w:cs="宋体"/>
          <w:sz w:val="24"/>
        </w:rPr>
        <w:t>参加</w:t>
      </w:r>
      <w:r>
        <w:rPr>
          <w:rFonts w:hint="eastAsia" w:ascii="宋体" w:hAnsi="宋体" w:eastAsia="宋体" w:cs="宋体"/>
          <w:sz w:val="24"/>
          <w:lang w:val="en-US" w:eastAsia="zh-CN"/>
        </w:rPr>
        <w:t>本次</w:t>
      </w:r>
      <w:r>
        <w:rPr>
          <w:rFonts w:hint="eastAsia" w:ascii="宋体" w:hAnsi="宋体" w:eastAsia="宋体" w:cs="宋体"/>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2210AE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6、法律、行政法规规定的其他条件。</w:t>
      </w:r>
    </w:p>
    <w:p w14:paraId="3278AD2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z w:val="24"/>
          <w:lang w:val="en-US" w:eastAsia="zh-CN"/>
        </w:rPr>
        <w:t>我方</w:t>
      </w:r>
      <w:r>
        <w:rPr>
          <w:rFonts w:hint="eastAsia" w:ascii="宋体" w:hAnsi="宋体" w:eastAsia="宋体" w:cs="宋体"/>
          <w:sz w:val="24"/>
        </w:rPr>
        <w:t>未被</w:t>
      </w:r>
      <w:r>
        <w:rPr>
          <w:rFonts w:hint="eastAsia" w:ascii="宋体" w:hAnsi="宋体" w:eastAsia="宋体" w:cs="宋体"/>
          <w:sz w:val="24"/>
          <w:lang w:eastAsia="zh-CN"/>
        </w:rPr>
        <w:t>“</w:t>
      </w:r>
      <w:r>
        <w:rPr>
          <w:rFonts w:hint="eastAsia" w:ascii="宋体" w:hAnsi="宋体" w:eastAsia="宋体" w:cs="宋体"/>
          <w:sz w:val="24"/>
        </w:rPr>
        <w:t>信用中国</w:t>
      </w:r>
      <w:r>
        <w:rPr>
          <w:rFonts w:hint="eastAsia" w:ascii="宋体" w:hAnsi="宋体" w:eastAsia="宋体" w:cs="宋体"/>
          <w:sz w:val="24"/>
          <w:lang w:eastAsia="zh-CN"/>
        </w:rPr>
        <w:t>”</w:t>
      </w:r>
      <w:r>
        <w:rPr>
          <w:rFonts w:hint="eastAsia" w:ascii="宋体" w:hAnsi="宋体" w:eastAsia="宋体" w:cs="宋体"/>
          <w:sz w:val="24"/>
        </w:rPr>
        <w:t>（www.creditchina.gov.cn)、中国政府采购网（www.ccgp.gov.cn）列入失信被执行人、重大税收违法案件当事人名单、政府采购严重违法失信行为记录名单。</w:t>
      </w:r>
    </w:p>
    <w:p w14:paraId="3A0C0D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（三）不存在以下情况：</w:t>
      </w:r>
    </w:p>
    <w:p w14:paraId="4F67F51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5D913E1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1DADAF1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我方对上述承诺的所有内容的真实性负责。如有虚假，将依法承担相应责任，我方对此无任何异议。</w:t>
      </w:r>
    </w:p>
    <w:p w14:paraId="24BBF69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特此承诺！</w:t>
      </w:r>
    </w:p>
    <w:p w14:paraId="7EA8D1C5">
      <w:pPr>
        <w:pStyle w:val="6"/>
        <w:pageBreakBefore w:val="0"/>
        <w:widowControl w:val="0"/>
        <w:kinsoku/>
        <w:wordWrap/>
        <w:overflowPunct/>
        <w:topLinePunct w:val="0"/>
        <w:autoSpaceDE/>
        <w:autoSpaceDN/>
        <w:bidi w:val="0"/>
        <w:spacing w:line="420" w:lineRule="exact"/>
        <w:ind w:left="0" w:firstLine="643" w:firstLineChars="200"/>
        <w:textAlignment w:val="auto"/>
        <w:rPr>
          <w:rFonts w:hint="eastAsia" w:ascii="宋体" w:hAnsi="宋体" w:eastAsia="宋体" w:cs="宋体"/>
          <w:lang w:val="en-US"/>
        </w:rPr>
      </w:pPr>
    </w:p>
    <w:p w14:paraId="11041FED">
      <w:pPr>
        <w:rPr>
          <w:rFonts w:hint="eastAsia" w:ascii="宋体" w:hAnsi="宋体" w:eastAsia="宋体" w:cs="宋体"/>
        </w:rPr>
      </w:pPr>
    </w:p>
    <w:p w14:paraId="02492F44">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标人名称(电子签名)：</w:t>
      </w:r>
    </w:p>
    <w:p w14:paraId="6FAE1731">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15067578">
      <w:pPr>
        <w:snapToGrid w:val="0"/>
        <w:spacing w:line="360" w:lineRule="auto"/>
        <w:ind w:right="480"/>
        <w:jc w:val="center"/>
        <w:rPr>
          <w:rFonts w:hint="eastAsia" w:ascii="宋体" w:hAnsi="宋体" w:eastAsia="宋体" w:cs="宋体"/>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62BA2C7">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三</w:t>
      </w:r>
      <w:r>
        <w:rPr>
          <w:rFonts w:hint="eastAsia" w:ascii="宋体" w:hAnsi="宋体" w:eastAsia="宋体" w:cs="宋体"/>
          <w:b/>
          <w:kern w:val="0"/>
          <w:sz w:val="32"/>
          <w:szCs w:val="32"/>
        </w:rPr>
        <w:t>、落实政府采购政策需满足的资格要求</w:t>
      </w:r>
    </w:p>
    <w:p w14:paraId="52BA8810">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137AC1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A.专门面向中小企业，货物全部由符合政策要求的中小企业（或小微企业）制造或者服务全部由符合政策要求的中小企业（或小微企业）承接的，提供相应的中小企业声明函（附件4）。</w:t>
      </w:r>
    </w:p>
    <w:p w14:paraId="0B7069F6">
      <w:pPr>
        <w:pStyle w:val="90"/>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52D8C4B">
      <w:pPr>
        <w:snapToGrid w:val="0"/>
        <w:spacing w:before="50" w:after="50" w:line="360" w:lineRule="auto"/>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联合协议</w:t>
      </w:r>
    </w:p>
    <w:p w14:paraId="2C6DF4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投标。</w:t>
      </w:r>
    </w:p>
    <w:p w14:paraId="59A53AB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708B4BF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7B3902E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 xml:space="preserve"> ；……。</w:t>
      </w:r>
    </w:p>
    <w:p w14:paraId="5A75C00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w:t>
      </w: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p>
    <w:p w14:paraId="2B9F9C0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24151CF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4C337FF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10E4DB2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0C08FC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1258C14F">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6C19D8A">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B6D1822">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3679B827">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A901F57">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FC9E0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宋体" w:hAnsi="宋体" w:eastAsia="宋体" w:cs="宋体"/>
          <w:b/>
          <w:kern w:val="0"/>
          <w:sz w:val="32"/>
          <w:szCs w:val="32"/>
        </w:rPr>
      </w:pPr>
    </w:p>
    <w:p w14:paraId="6BC32608">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宋体" w:hAnsi="宋体" w:eastAsia="宋体" w:cs="宋体"/>
          <w:b/>
          <w:kern w:val="0"/>
          <w:sz w:val="32"/>
          <w:szCs w:val="32"/>
        </w:rPr>
      </w:pPr>
      <w:r>
        <w:rPr>
          <w:rFonts w:hint="eastAsia" w:ascii="宋体" w:hAnsi="宋体" w:eastAsia="宋体" w:cs="宋体"/>
          <w:b/>
          <w:kern w:val="0"/>
          <w:sz w:val="32"/>
          <w:szCs w:val="32"/>
        </w:rPr>
        <w:t>分包意向协议</w:t>
      </w:r>
    </w:p>
    <w:p w14:paraId="55C19BBB">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491043E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1EE11B46">
      <w:pPr>
        <w:pageBreakBefore w:val="0"/>
        <w:widowControl w:val="0"/>
        <w:kinsoku/>
        <w:wordWrap/>
        <w:overflowPunct/>
        <w:topLinePunct w:val="0"/>
        <w:autoSpaceDE/>
        <w:autoSpaceDN/>
        <w:bidi w:val="0"/>
        <w:snapToGrid w:val="0"/>
        <w:spacing w:line="360" w:lineRule="exact"/>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620A9A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55C38E3C">
      <w:pPr>
        <w:pStyle w:val="6"/>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宋体" w:hAnsi="宋体" w:eastAsia="宋体" w:cs="宋体"/>
        </w:rPr>
      </w:pPr>
      <w:r>
        <w:rPr>
          <w:rFonts w:hint="eastAsia" w:ascii="宋体" w:hAnsi="宋体" w:eastAsia="宋体" w:cs="宋体"/>
          <w:kern w:val="0"/>
          <w:sz w:val="24"/>
          <w:szCs w:val="24"/>
        </w:rPr>
        <w:t>……</w:t>
      </w:r>
    </w:p>
    <w:p w14:paraId="4D7A397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14:paraId="759694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宋体" w:hAnsi="宋体" w:eastAsia="宋体" w:cs="宋体"/>
          <w:u w:val="single"/>
        </w:rPr>
      </w:pPr>
      <w:r>
        <w:rPr>
          <w:rFonts w:hint="eastAsia" w:ascii="宋体" w:hAnsi="宋体" w:eastAsia="宋体" w:cs="宋体"/>
          <w:u w:val="single"/>
        </w:rPr>
        <w:t xml:space="preserve">                                                                                  </w:t>
      </w:r>
    </w:p>
    <w:p w14:paraId="4FF6C1C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三、质量</w:t>
      </w:r>
    </w:p>
    <w:p w14:paraId="1972823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403798A7">
      <w:pPr>
        <w:pageBreakBefore w:val="0"/>
        <w:widowControl w:val="0"/>
        <w:numPr>
          <w:ilvl w:val="0"/>
          <w:numId w:val="5"/>
        </w:numPr>
        <w:kinsoku/>
        <w:wordWrap/>
        <w:overflowPunct/>
        <w:topLinePunct w:val="0"/>
        <w:autoSpaceDE/>
        <w:autoSpaceDN/>
        <w:bidi w:val="0"/>
        <w:snapToGrid w:val="0"/>
        <w:spacing w:line="360" w:lineRule="exact"/>
        <w:ind w:left="0" w:leftChars="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价款或者报酬</w:t>
      </w:r>
    </w:p>
    <w:p w14:paraId="7F0CC732">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宋体" w:hAnsi="宋体" w:eastAsia="宋体" w:cs="宋体"/>
          <w:kern w:val="0"/>
          <w:sz w:val="24"/>
          <w:lang w:val="zh-CN"/>
        </w:rPr>
      </w:pP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14:paraId="6EC184F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14:paraId="7B03E52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606EA65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14:paraId="7CD100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32FEC3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七、其他</w:t>
      </w:r>
    </w:p>
    <w:p w14:paraId="77F8729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中小企业合同金额达到  %，小微企业合同金额达到 %  。</w:t>
      </w:r>
    </w:p>
    <w:p w14:paraId="5DB92A8D">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宋体" w:hAnsi="宋体" w:eastAsia="宋体" w:cs="宋体"/>
          <w:kern w:val="0"/>
          <w:sz w:val="24"/>
          <w:lang w:val="zh-CN"/>
        </w:rPr>
      </w:pPr>
    </w:p>
    <w:p w14:paraId="1BDBBEAE">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投标人名称(电子签名)：</w:t>
      </w:r>
    </w:p>
    <w:p w14:paraId="7E8BB3D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14:paraId="24B43ADB">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2E6EC432">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EDE2B14">
      <w:pPr>
        <w:widowControl/>
        <w:spacing w:line="360" w:lineRule="auto"/>
        <w:jc w:val="center"/>
        <w:rPr>
          <w:rFonts w:hint="eastAsia" w:ascii="宋体" w:hAnsi="宋体" w:eastAsia="宋体" w:cs="宋体"/>
          <w:b/>
          <w:kern w:val="0"/>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08C634EF">
      <w:pPr>
        <w:widowControl/>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、本项目的特定资格要求</w:t>
      </w:r>
    </w:p>
    <w:p w14:paraId="47EA4DBE">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219268B8">
      <w:pPr>
        <w:spacing w:line="360" w:lineRule="auto"/>
        <w:ind w:right="420" w:firstLine="3213" w:firstLineChars="1000"/>
        <w:rPr>
          <w:rFonts w:hint="eastAsia" w:ascii="宋体" w:hAnsi="宋体" w:eastAsia="宋体" w:cs="宋体"/>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764F3CD7">
      <w:pPr>
        <w:spacing w:line="360" w:lineRule="auto"/>
        <w:ind w:right="420" w:firstLine="3213" w:firstLineChars="1000"/>
        <w:rPr>
          <w:rFonts w:hint="eastAsia" w:ascii="宋体" w:hAnsi="宋体" w:eastAsia="宋体" w:cs="宋体"/>
          <w:b/>
          <w:kern w:val="0"/>
          <w:sz w:val="32"/>
          <w:szCs w:val="32"/>
        </w:rPr>
      </w:pPr>
      <w:r>
        <w:rPr>
          <w:rFonts w:hint="eastAsia" w:ascii="宋体" w:hAnsi="宋体" w:eastAsia="宋体" w:cs="宋体"/>
          <w:b/>
          <w:kern w:val="0"/>
          <w:sz w:val="32"/>
          <w:szCs w:val="32"/>
        </w:rPr>
        <w:t>商务技术文件部分</w:t>
      </w:r>
    </w:p>
    <w:p w14:paraId="203D048E">
      <w:pPr>
        <w:spacing w:line="360" w:lineRule="auto"/>
        <w:jc w:val="center"/>
        <w:outlineLvl w:val="0"/>
        <w:rPr>
          <w:rFonts w:hint="eastAsia" w:ascii="宋体" w:hAnsi="宋体" w:eastAsia="宋体" w:cs="宋体"/>
          <w:b/>
          <w:kern w:val="0"/>
          <w:sz w:val="24"/>
        </w:rPr>
      </w:pPr>
    </w:p>
    <w:p w14:paraId="4F18FD66">
      <w:pPr>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目录</w:t>
      </w:r>
    </w:p>
    <w:p w14:paraId="5FC995E4">
      <w:pPr>
        <w:numPr>
          <w:ilvl w:val="0"/>
          <w:numId w:val="0"/>
        </w:numPr>
        <w:snapToGrid w:val="0"/>
        <w:spacing w:line="360" w:lineRule="auto"/>
        <w:ind w:left="479" w:leftChars="228"/>
        <w:rPr>
          <w:rFonts w:hint="eastAsia" w:ascii="宋体" w:hAnsi="宋体" w:eastAsia="宋体" w:cs="宋体"/>
        </w:rPr>
      </w:pPr>
      <w:r>
        <w:rPr>
          <w:rFonts w:hint="eastAsia" w:ascii="宋体" w:hAnsi="宋体" w:eastAsia="宋体" w:cs="宋体"/>
          <w:sz w:val="24"/>
          <w:lang w:val="en-US" w:eastAsia="zh-CN"/>
        </w:rPr>
        <w:t>（1）投</w:t>
      </w:r>
      <w:r>
        <w:rPr>
          <w:rFonts w:hint="eastAsia" w:ascii="宋体" w:hAnsi="宋体" w:eastAsia="宋体" w:cs="宋体"/>
          <w:sz w:val="24"/>
        </w:rPr>
        <w:t>标函</w:t>
      </w:r>
      <w:r>
        <w:rPr>
          <w:rFonts w:hint="eastAsia" w:ascii="宋体" w:hAnsi="宋体" w:eastAsia="宋体" w:cs="宋体"/>
        </w:rPr>
        <w:t>……………………………………………………………………………………（页码）</w:t>
      </w:r>
    </w:p>
    <w:p w14:paraId="06F3BFB5">
      <w:pPr>
        <w:numPr>
          <w:ilvl w:val="0"/>
          <w:numId w:val="0"/>
        </w:num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3E84F706">
      <w:pPr>
        <w:snapToGrid w:val="0"/>
        <w:spacing w:line="360" w:lineRule="auto"/>
        <w:ind w:left="479" w:leftChars="228"/>
        <w:rPr>
          <w:rFonts w:hint="eastAsia" w:ascii="宋体" w:hAnsi="宋体" w:eastAsia="宋体" w:cs="宋体"/>
        </w:rPr>
      </w:pPr>
      <w:r>
        <w:rPr>
          <w:rFonts w:hint="eastAsia" w:ascii="宋体" w:hAnsi="宋体" w:eastAsia="宋体" w:cs="宋体"/>
          <w:sz w:val="24"/>
        </w:rPr>
        <w:t>（3）联合协议（如需）</w:t>
      </w:r>
      <w:r>
        <w:rPr>
          <w:rFonts w:hint="eastAsia" w:ascii="宋体" w:hAnsi="宋体" w:eastAsia="宋体" w:cs="宋体"/>
        </w:rPr>
        <w:t>………………………………………………………………………（页码）</w:t>
      </w:r>
    </w:p>
    <w:p w14:paraId="63796762">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（4）分包意向协议（如需）</w:t>
      </w:r>
      <w:r>
        <w:rPr>
          <w:rFonts w:hint="eastAsia" w:ascii="宋体" w:hAnsi="宋体" w:eastAsia="宋体" w:cs="宋体"/>
        </w:rPr>
        <w:t>…………………………………………………………………（页码）</w:t>
      </w:r>
    </w:p>
    <w:p w14:paraId="2B814AA6">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（5）符合性审查资料</w:t>
      </w:r>
      <w:r>
        <w:rPr>
          <w:rFonts w:hint="eastAsia" w:ascii="宋体" w:hAnsi="宋体" w:eastAsia="宋体" w:cs="宋体"/>
        </w:rPr>
        <w:t>……………………………………………………………………………（页码）</w:t>
      </w:r>
    </w:p>
    <w:p w14:paraId="1FF73AEA">
      <w:pPr>
        <w:snapToGrid w:val="0"/>
        <w:spacing w:line="360" w:lineRule="auto"/>
        <w:ind w:left="479" w:leftChars="228"/>
        <w:rPr>
          <w:rFonts w:hint="eastAsia" w:ascii="宋体" w:hAnsi="宋体" w:eastAsia="宋体" w:cs="宋体"/>
        </w:rPr>
      </w:pPr>
      <w:r>
        <w:rPr>
          <w:rFonts w:hint="eastAsia" w:ascii="宋体" w:hAnsi="宋体" w:eastAsia="宋体" w:cs="宋体"/>
          <w:sz w:val="24"/>
        </w:rPr>
        <w:t>（6）评标标准相应的商务技术资料（如需）</w:t>
      </w:r>
      <w:r>
        <w:rPr>
          <w:rFonts w:hint="eastAsia" w:ascii="宋体" w:hAnsi="宋体" w:eastAsia="宋体" w:cs="宋体"/>
        </w:rPr>
        <w:t>………………………………………………（页码）</w:t>
      </w:r>
    </w:p>
    <w:p w14:paraId="5261D275">
      <w:pPr>
        <w:snapToGrid w:val="0"/>
        <w:spacing w:line="360" w:lineRule="auto"/>
        <w:ind w:left="479" w:leftChars="228"/>
        <w:rPr>
          <w:rFonts w:hint="eastAsia" w:ascii="宋体" w:hAnsi="宋体" w:eastAsia="宋体" w:cs="宋体"/>
        </w:rPr>
      </w:pPr>
      <w:r>
        <w:rPr>
          <w:rFonts w:hint="eastAsia" w:ascii="宋体" w:hAnsi="宋体" w:eastAsia="宋体" w:cs="宋体"/>
          <w:sz w:val="24"/>
        </w:rPr>
        <w:t>（7）商务技术偏离表</w:t>
      </w:r>
      <w:r>
        <w:rPr>
          <w:rFonts w:hint="eastAsia" w:ascii="宋体" w:hAnsi="宋体" w:eastAsia="宋体" w:cs="宋体"/>
        </w:rPr>
        <w:t>……………………………………………………………………………（页码）</w:t>
      </w:r>
    </w:p>
    <w:p w14:paraId="44B1DF51">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7E38E04E">
      <w:pPr>
        <w:snapToGrid w:val="0"/>
        <w:spacing w:line="360" w:lineRule="auto"/>
        <w:jc w:val="center"/>
        <w:outlineLvl w:val="0"/>
        <w:rPr>
          <w:rFonts w:hint="eastAsia" w:ascii="宋体" w:hAnsi="宋体" w:eastAsia="宋体" w:cs="宋体"/>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8A02D52">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5D80DF1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rPr>
      </w:pPr>
      <w:r>
        <w:rPr>
          <w:rFonts w:hint="eastAsia" w:ascii="宋体" w:hAnsi="宋体" w:eastAsia="宋体" w:cs="宋体"/>
          <w:sz w:val="24"/>
        </w:rPr>
        <w:t>（采购人）、（采购代理机构）：</w:t>
      </w:r>
    </w:p>
    <w:p w14:paraId="34EBED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5AB0999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2828AAD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2、我方的投标文件包括以下内容：</w:t>
      </w:r>
    </w:p>
    <w:p w14:paraId="1ACB8FDF">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2.1资格文件：</w:t>
      </w:r>
    </w:p>
    <w:p w14:paraId="7B3FA992">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2.1.1</w:t>
      </w:r>
      <w:r>
        <w:rPr>
          <w:rFonts w:hint="eastAsia" w:ascii="宋体" w:hAnsi="宋体" w:eastAsia="宋体" w:cs="宋体"/>
          <w:sz w:val="24"/>
          <w:lang w:val="en-US" w:eastAsia="zh-CN"/>
        </w:rPr>
        <w:t>营业执照（或事业法人证书）</w:t>
      </w:r>
    </w:p>
    <w:p w14:paraId="07C33D7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2.1.2承诺函；</w:t>
      </w:r>
    </w:p>
    <w:p w14:paraId="76B3D41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落实政府采购政策需满足的资格要求（如果有）；</w:t>
      </w:r>
    </w:p>
    <w:p w14:paraId="6F47079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4</w:t>
      </w:r>
      <w:r>
        <w:rPr>
          <w:rFonts w:hint="eastAsia" w:ascii="宋体" w:hAnsi="宋体" w:eastAsia="宋体" w:cs="宋体"/>
          <w:sz w:val="24"/>
        </w:rPr>
        <w:t>本项目的特定资格要求（如果有）。</w:t>
      </w:r>
    </w:p>
    <w:p w14:paraId="3E0D9D3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537CB463">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6BAB989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938DD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2.2.3联合协议（如果有）；</w:t>
      </w:r>
    </w:p>
    <w:p w14:paraId="2B6E85F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2.2.4分包意向协议（如果有）；</w:t>
      </w:r>
    </w:p>
    <w:p w14:paraId="7DF0862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2.2.5符合性审查资料；</w:t>
      </w:r>
    </w:p>
    <w:p w14:paraId="1AB5661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2.2.6评标标准相应的商务技术资料；</w:t>
      </w:r>
    </w:p>
    <w:p w14:paraId="4F481C6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2.2.7商务技术偏离表；</w:t>
      </w:r>
    </w:p>
    <w:p w14:paraId="068EB0E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195ED6B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07720B3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2.3.1开标一览表（报价表）；</w:t>
      </w:r>
    </w:p>
    <w:p w14:paraId="38114429">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2.3.2中小企业声明函（如果有）。</w:t>
      </w:r>
    </w:p>
    <w:p w14:paraId="0351A70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43D4BD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4、如我方中标，我方承诺：</w:t>
      </w:r>
    </w:p>
    <w:p w14:paraId="15D05C89">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1590462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4.2在签订合同时不向你方提出附加条件；</w:t>
      </w:r>
    </w:p>
    <w:p w14:paraId="7389E27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4.3按照招标文件要求提交履约保证金；</w:t>
      </w:r>
    </w:p>
    <w:p w14:paraId="005D6BF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4.4在合同约定的期限内完成合同规定的全部义务。</w:t>
      </w:r>
    </w:p>
    <w:p w14:paraId="257CF55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38379F04">
      <w:pPr>
        <w:keepNext w:val="0"/>
        <w:keepLines w:val="0"/>
        <w:pageBreakBefore w:val="0"/>
        <w:widowControl w:val="0"/>
        <w:kinsoku/>
        <w:wordWrap/>
        <w:overflowPunct/>
        <w:topLinePunct w:val="0"/>
        <w:autoSpaceDE/>
        <w:autoSpaceDN/>
        <w:bidi w:val="0"/>
        <w:adjustRightInd w:val="0"/>
        <w:spacing w:line="400" w:lineRule="exact"/>
        <w:ind w:firstLine="3600" w:firstLineChars="1500"/>
        <w:jc w:val="center"/>
        <w:textAlignment w:val="auto"/>
        <w:rPr>
          <w:rFonts w:hint="eastAsia" w:ascii="宋体" w:hAnsi="宋体" w:eastAsia="宋体" w:cs="宋体"/>
          <w:sz w:val="24"/>
        </w:rPr>
      </w:pPr>
      <w:r>
        <w:rPr>
          <w:rFonts w:hint="eastAsia" w:ascii="宋体" w:hAnsi="宋体" w:eastAsia="宋体" w:cs="宋体"/>
          <w:sz w:val="24"/>
        </w:rPr>
        <w:t>投标人名称（电子签名）：</w:t>
      </w:r>
    </w:p>
    <w:p w14:paraId="1DF550BC">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sz w:val="24"/>
          <w:lang w:val="en-US" w:eastAsia="zh-CN"/>
        </w:rPr>
        <w:t xml:space="preserve">                           </w:t>
      </w:r>
      <w:r>
        <w:rPr>
          <w:rFonts w:hint="eastAsia" w:ascii="宋体" w:hAnsi="宋体" w:eastAsia="宋体" w:cs="宋体"/>
          <w:sz w:val="24"/>
        </w:rPr>
        <w:t>日期：  年   月   日</w:t>
      </w:r>
    </w:p>
    <w:p w14:paraId="39D09D66">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7C3C9832">
      <w:pPr>
        <w:snapToGrid w:val="0"/>
        <w:spacing w:line="360" w:lineRule="auto"/>
        <w:jc w:val="center"/>
        <w:rPr>
          <w:rFonts w:hint="eastAsia" w:ascii="宋体" w:hAnsi="宋体" w:eastAsia="宋体" w:cs="宋体"/>
          <w:sz w:val="32"/>
          <w:szCs w:val="32"/>
        </w:rPr>
      </w:pPr>
      <w:r>
        <w:rPr>
          <w:rFonts w:hint="eastAsia" w:ascii="宋体" w:hAnsi="宋体" w:eastAsia="宋体" w:cs="宋体"/>
          <w:b/>
          <w:kern w:val="0"/>
          <w:sz w:val="32"/>
          <w:szCs w:val="32"/>
          <w:lang w:val="zh-CN"/>
        </w:rPr>
        <w:t>授权委托书（适用于非联合体投标）</w:t>
      </w:r>
    </w:p>
    <w:p w14:paraId="2392FD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（采购人）、（采购代理机构）</w:t>
      </w:r>
      <w:r>
        <w:rPr>
          <w:rFonts w:hint="eastAsia" w:ascii="宋体" w:hAnsi="宋体" w:eastAsia="宋体" w:cs="宋体"/>
          <w:color w:val="auto"/>
          <w:sz w:val="24"/>
          <w:szCs w:val="24"/>
          <w:lang w:val="zh-CN"/>
        </w:rPr>
        <w:t>：</w:t>
      </w:r>
    </w:p>
    <w:p w14:paraId="0642132B">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lang w:val="en-US" w:eastAsia="zh-CN"/>
        </w:rPr>
        <w:t>号码</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748649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自______年____月____日起至______年____月____日止。</w:t>
      </w:r>
    </w:p>
    <w:p w14:paraId="603AC3C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E7E8B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lang w:val="zh-CN"/>
        </w:rPr>
      </w:pPr>
    </w:p>
    <w:p w14:paraId="5C7E9B04">
      <w:pPr>
        <w:pStyle w:val="87"/>
        <w:ind w:left="0" w:leftChars="0" w:firstLine="0" w:firstLineChars="0"/>
        <w:rPr>
          <w:rFonts w:hint="eastAsia" w:ascii="宋体" w:hAnsi="宋体" w:eastAsia="宋体" w:cs="宋体"/>
          <w:kern w:val="0"/>
          <w:sz w:val="24"/>
          <w:lang w:val="zh-CN"/>
        </w:rPr>
      </w:pPr>
    </w:p>
    <w:p w14:paraId="6B84A9A6">
      <w:pPr>
        <w:pStyle w:val="2"/>
        <w:rPr>
          <w:rFonts w:hint="eastAsia" w:ascii="宋体" w:hAnsi="宋体" w:eastAsia="宋体" w:cs="宋体"/>
          <w:kern w:val="0"/>
          <w:sz w:val="24"/>
          <w:lang w:val="zh-CN"/>
        </w:rPr>
      </w:pPr>
    </w:p>
    <w:p w14:paraId="5C549CC1">
      <w:pPr>
        <w:rPr>
          <w:rFonts w:hint="eastAsia" w:ascii="宋体" w:hAnsi="宋体" w:eastAsia="宋体" w:cs="宋体"/>
          <w:lang w:val="zh-CN"/>
        </w:rPr>
      </w:pPr>
    </w:p>
    <w:p w14:paraId="5F5D16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投标人名称(电子签名)：</w:t>
      </w:r>
    </w:p>
    <w:p w14:paraId="5525E2F8">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6B15F564">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b/>
          <w:bCs/>
          <w:i/>
          <w:iCs/>
          <w:color w:val="auto"/>
          <w:spacing w:val="-6"/>
          <w:sz w:val="24"/>
          <w:szCs w:val="24"/>
          <w:u w:val="single"/>
          <w:lang w:val="en-US" w:eastAsia="zh-CN"/>
        </w:rPr>
      </w:pPr>
    </w:p>
    <w:p w14:paraId="11A76D1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lang w:val="en-US" w:eastAsia="zh-CN"/>
        </w:rPr>
      </w:pPr>
    </w:p>
    <w:p w14:paraId="62A54E5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b/>
          <w:bCs/>
          <w:i/>
          <w:iCs/>
          <w:color w:val="auto"/>
          <w:spacing w:val="-6"/>
          <w:sz w:val="24"/>
          <w:szCs w:val="24"/>
          <w:u w:val="single"/>
          <w:lang w:val="en-US" w:eastAsia="zh-CN"/>
        </w:rPr>
      </w:pPr>
    </w:p>
    <w:p w14:paraId="77910B25">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b/>
          <w:bCs/>
          <w:i/>
          <w:iCs/>
          <w:color w:val="auto"/>
          <w:spacing w:val="-6"/>
          <w:sz w:val="24"/>
          <w:szCs w:val="24"/>
          <w:u w:val="single"/>
          <w:lang w:val="en-US" w:eastAsia="zh-CN"/>
        </w:rPr>
      </w:pPr>
      <w:r>
        <w:rPr>
          <w:rFonts w:hint="eastAsia" w:ascii="宋体" w:hAnsi="宋体" w:eastAsia="宋体" w:cs="宋体"/>
          <w:b/>
          <w:bCs/>
          <w:i/>
          <w:iCs/>
          <w:color w:val="auto"/>
          <w:spacing w:val="-6"/>
          <w:sz w:val="24"/>
          <w:szCs w:val="24"/>
          <w:u w:val="single"/>
          <w:lang w:val="en-US" w:eastAsia="zh-CN"/>
        </w:rPr>
        <w:t>说明：</w:t>
      </w:r>
    </w:p>
    <w:p w14:paraId="3187F672">
      <w:pPr>
        <w:keepNext w:val="0"/>
        <w:keepLines w:val="0"/>
        <w:pageBreakBefore w:val="0"/>
        <w:kinsoku/>
        <w:wordWrap/>
        <w:overflowPunct/>
        <w:topLinePunct w:val="0"/>
        <w:bidi w:val="0"/>
        <w:adjustRightInd w:val="0"/>
        <w:snapToGrid/>
        <w:spacing w:line="420" w:lineRule="exact"/>
        <w:textAlignment w:val="auto"/>
        <w:rPr>
          <w:rFonts w:hint="eastAsia" w:ascii="宋体" w:hAnsi="宋体" w:eastAsia="宋体" w:cs="宋体"/>
          <w:b/>
          <w:i/>
          <w:iCs/>
          <w:color w:val="auto"/>
          <w:sz w:val="24"/>
          <w:szCs w:val="24"/>
          <w:u w:val="single"/>
        </w:rPr>
      </w:pPr>
      <w:r>
        <w:rPr>
          <w:rFonts w:hint="eastAsia" w:ascii="宋体" w:hAnsi="宋体" w:eastAsia="宋体" w:cs="宋体"/>
          <w:b/>
          <w:i/>
          <w:iCs/>
          <w:color w:val="auto"/>
          <w:sz w:val="24"/>
          <w:szCs w:val="24"/>
          <w:u w:val="single"/>
        </w:rPr>
        <w:t>1、法定代表人、单位负责人或自然人本人代表投标人参加投标的，提供法定代表人（单位负责人、自然人本人）身份证件复印件。</w:t>
      </w:r>
    </w:p>
    <w:p w14:paraId="20FDA5D8">
      <w:pPr>
        <w:keepNext w:val="0"/>
        <w:keepLines w:val="0"/>
        <w:pageBreakBefore w:val="0"/>
        <w:kinsoku/>
        <w:wordWrap/>
        <w:overflowPunct/>
        <w:topLinePunct w:val="0"/>
        <w:bidi w:val="0"/>
        <w:adjustRightInd w:val="0"/>
        <w:snapToGrid/>
        <w:spacing w:line="420" w:lineRule="exact"/>
        <w:textAlignment w:val="auto"/>
        <w:rPr>
          <w:rFonts w:hint="eastAsia" w:ascii="宋体" w:hAnsi="宋体" w:eastAsia="宋体" w:cs="宋体"/>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b/>
          <w:i/>
          <w:iCs/>
          <w:color w:val="auto"/>
          <w:sz w:val="24"/>
          <w:szCs w:val="24"/>
          <w:u w:val="single"/>
        </w:rPr>
        <w:t>2、法定代表人（单位负责人、自然人本人）以外的其他人员代表投标人参加投标时，应当按本格式要求编制、提交《授权委托书》。</w:t>
      </w:r>
    </w:p>
    <w:p w14:paraId="7BB2B4D0">
      <w:pPr>
        <w:snapToGrid w:val="0"/>
        <w:spacing w:line="360" w:lineRule="auto"/>
        <w:jc w:val="center"/>
        <w:rPr>
          <w:rFonts w:hint="eastAsia" w:ascii="宋体" w:hAnsi="宋体" w:eastAsia="宋体" w:cs="宋体"/>
          <w:sz w:val="32"/>
          <w:szCs w:val="32"/>
        </w:rPr>
      </w:pPr>
      <w:r>
        <w:rPr>
          <w:rFonts w:hint="eastAsia" w:ascii="宋体" w:hAnsi="宋体" w:eastAsia="宋体" w:cs="宋体"/>
          <w:b/>
          <w:kern w:val="0"/>
          <w:sz w:val="32"/>
          <w:szCs w:val="32"/>
          <w:lang w:val="zh-CN"/>
        </w:rPr>
        <w:t>授权委托书（适用于联合体投标）</w:t>
      </w:r>
    </w:p>
    <w:p w14:paraId="20B2554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（采购人）、（采购代理机构）</w:t>
      </w:r>
      <w:r>
        <w:rPr>
          <w:rFonts w:hint="eastAsia" w:ascii="宋体" w:hAnsi="宋体" w:eastAsia="宋体" w:cs="宋体"/>
          <w:color w:val="auto"/>
          <w:sz w:val="24"/>
          <w:szCs w:val="24"/>
          <w:lang w:val="zh-CN"/>
        </w:rPr>
        <w:t>：</w:t>
      </w:r>
    </w:p>
    <w:p w14:paraId="4B8E255F">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lang w:val="en-US" w:eastAsia="zh-CN"/>
        </w:rPr>
        <w:t>号码</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625DC4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自______年____月____日起至______年____月____日止。</w:t>
      </w:r>
    </w:p>
    <w:p w14:paraId="278A4B3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610CD77">
      <w:pPr>
        <w:snapToGrid w:val="0"/>
        <w:spacing w:line="360" w:lineRule="auto"/>
        <w:rPr>
          <w:rFonts w:hint="eastAsia" w:ascii="宋体" w:hAnsi="宋体" w:eastAsia="宋体" w:cs="宋体"/>
          <w:kern w:val="0"/>
          <w:sz w:val="24"/>
          <w:lang w:val="zh-CN"/>
        </w:rPr>
      </w:pPr>
    </w:p>
    <w:p w14:paraId="075F27AB">
      <w:pPr>
        <w:snapToGrid w:val="0"/>
        <w:spacing w:line="360" w:lineRule="auto"/>
        <w:rPr>
          <w:rFonts w:hint="eastAsia" w:ascii="宋体" w:hAnsi="宋体" w:eastAsia="宋体" w:cs="宋体"/>
          <w:kern w:val="0"/>
          <w:sz w:val="24"/>
          <w:lang w:val="zh-CN"/>
        </w:rPr>
      </w:pPr>
    </w:p>
    <w:p w14:paraId="5F40544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联合体成员名称(电子签名/公章)：</w:t>
      </w:r>
    </w:p>
    <w:p w14:paraId="4654694F">
      <w:pPr>
        <w:snapToGrid w:val="0"/>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联合体成员名称(电子签名/公章)：</w:t>
      </w:r>
    </w:p>
    <w:p w14:paraId="29B13101">
      <w:pPr>
        <w:snapToGrid w:val="0"/>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w:t>
      </w:r>
    </w:p>
    <w:p w14:paraId="58B275AF">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AE6AA8E">
      <w:pPr>
        <w:snapToGrid w:val="0"/>
        <w:spacing w:line="360" w:lineRule="auto"/>
        <w:jc w:val="right"/>
        <w:rPr>
          <w:rFonts w:hint="eastAsia" w:ascii="宋体" w:hAnsi="宋体" w:eastAsia="宋体" w:cs="宋体"/>
          <w:kern w:val="0"/>
          <w:sz w:val="24"/>
          <w:lang w:val="zh-CN"/>
        </w:rPr>
      </w:pPr>
    </w:p>
    <w:p w14:paraId="4B67257A">
      <w:pPr>
        <w:snapToGrid w:val="0"/>
        <w:spacing w:line="360" w:lineRule="auto"/>
        <w:rPr>
          <w:rFonts w:hint="eastAsia" w:ascii="宋体" w:hAnsi="宋体" w:eastAsia="宋体" w:cs="宋体"/>
          <w:sz w:val="24"/>
        </w:rPr>
      </w:pPr>
    </w:p>
    <w:p w14:paraId="0C560F7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宋体" w:hAnsi="宋体" w:eastAsia="宋体" w:cs="宋体"/>
          <w:b/>
          <w:bCs/>
          <w:i/>
          <w:iCs/>
          <w:color w:val="auto"/>
          <w:spacing w:val="-6"/>
          <w:sz w:val="24"/>
          <w:szCs w:val="24"/>
          <w:u w:val="single"/>
          <w:lang w:val="en-US" w:eastAsia="zh-CN"/>
        </w:rPr>
      </w:pPr>
      <w:r>
        <w:rPr>
          <w:rFonts w:hint="eastAsia" w:ascii="宋体" w:hAnsi="宋体" w:eastAsia="宋体" w:cs="宋体"/>
          <w:b/>
          <w:bCs/>
          <w:i/>
          <w:iCs/>
          <w:color w:val="auto"/>
          <w:spacing w:val="-6"/>
          <w:sz w:val="24"/>
          <w:szCs w:val="24"/>
          <w:u w:val="single"/>
          <w:lang w:val="en-US" w:eastAsia="zh-CN"/>
        </w:rPr>
        <w:t>说明：</w:t>
      </w:r>
    </w:p>
    <w:p w14:paraId="4F2AEBB9">
      <w:pPr>
        <w:keepNext w:val="0"/>
        <w:keepLines w:val="0"/>
        <w:pageBreakBefore w:val="0"/>
        <w:kinsoku/>
        <w:wordWrap/>
        <w:overflowPunct/>
        <w:topLinePunct w:val="0"/>
        <w:bidi w:val="0"/>
        <w:adjustRightInd w:val="0"/>
        <w:snapToGrid/>
        <w:spacing w:line="420" w:lineRule="exact"/>
        <w:textAlignment w:val="auto"/>
        <w:rPr>
          <w:rFonts w:hint="eastAsia" w:ascii="宋体" w:hAnsi="宋体" w:eastAsia="宋体" w:cs="宋体"/>
          <w:b/>
          <w:i/>
          <w:iCs/>
          <w:color w:val="auto"/>
          <w:sz w:val="24"/>
          <w:szCs w:val="24"/>
          <w:u w:val="single"/>
        </w:rPr>
      </w:pPr>
      <w:r>
        <w:rPr>
          <w:rFonts w:hint="eastAsia" w:ascii="宋体" w:hAnsi="宋体" w:eastAsia="宋体" w:cs="宋体"/>
          <w:b/>
          <w:i/>
          <w:iCs/>
          <w:color w:val="auto"/>
          <w:sz w:val="24"/>
          <w:szCs w:val="24"/>
          <w:u w:val="single"/>
        </w:rPr>
        <w:t>1、法定代表人、单位负责人或自然人本人代表投标人参加投标的，提供法定代表人（单位负责人、自然人本人）身份证件复印件。</w:t>
      </w:r>
    </w:p>
    <w:p w14:paraId="5DDEAE8A">
      <w:pPr>
        <w:keepNext w:val="0"/>
        <w:keepLines w:val="0"/>
        <w:pageBreakBefore w:val="0"/>
        <w:kinsoku/>
        <w:wordWrap/>
        <w:overflowPunct/>
        <w:topLinePunct w:val="0"/>
        <w:bidi w:val="0"/>
        <w:adjustRightInd w:val="0"/>
        <w:snapToGrid/>
        <w:spacing w:line="420" w:lineRule="exact"/>
        <w:textAlignment w:val="auto"/>
        <w:rPr>
          <w:rFonts w:hint="eastAsia" w:ascii="宋体" w:hAnsi="宋体" w:eastAsia="宋体" w:cs="宋体"/>
          <w:b/>
          <w:i/>
          <w:iCs/>
          <w:color w:val="auto"/>
          <w:sz w:val="24"/>
          <w:szCs w:val="24"/>
          <w:u w:val="single"/>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b/>
          <w:i/>
          <w:iCs/>
          <w:color w:val="auto"/>
          <w:sz w:val="24"/>
          <w:szCs w:val="24"/>
          <w:u w:val="single"/>
        </w:rPr>
        <w:t>2、法定代表人（单位负责人、自然人本人）以外的其他人员代表投标人参加投标时，应当按本格式要求编制、提交《授权委托书》。</w:t>
      </w:r>
    </w:p>
    <w:p w14:paraId="6C44FB57">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0BF14B45">
      <w:pPr>
        <w:pStyle w:val="183"/>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2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829AF21">
            <w:pPr>
              <w:pStyle w:val="183"/>
              <w:adjustRightInd w:val="0"/>
              <w:spacing w:line="360" w:lineRule="auto"/>
              <w:rPr>
                <w:rFonts w:hint="eastAsia" w:ascii="宋体" w:hAnsi="宋体" w:eastAsia="宋体" w:cs="宋体"/>
                <w:bCs/>
                <w:sz w:val="24"/>
                <w:szCs w:val="21"/>
              </w:rPr>
            </w:pPr>
            <w:r>
              <w:rPr>
                <w:rFonts w:hint="eastAsia" w:ascii="宋体" w:hAnsi="宋体" w:eastAsia="宋体" w:cs="宋体"/>
                <w:bCs/>
                <w:sz w:val="24"/>
                <w:szCs w:val="21"/>
              </w:rPr>
              <w:t>正面：                                 反面：</w:t>
            </w:r>
          </w:p>
          <w:p w14:paraId="3F9C6ADE">
            <w:pPr>
              <w:pStyle w:val="183"/>
              <w:adjustRightInd w:val="0"/>
              <w:spacing w:line="360" w:lineRule="auto"/>
              <w:rPr>
                <w:rFonts w:hint="eastAsia" w:ascii="宋体" w:hAnsi="宋体" w:eastAsia="宋体" w:cs="宋体"/>
                <w:bCs/>
                <w:sz w:val="24"/>
                <w:szCs w:val="21"/>
              </w:rPr>
            </w:pPr>
          </w:p>
        </w:tc>
      </w:tr>
    </w:tbl>
    <w:p w14:paraId="4E2A59A2">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30427A31">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14:paraId="103F2293">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03A9320">
      <w:pPr>
        <w:jc w:val="center"/>
        <w:rPr>
          <w:rFonts w:hint="eastAsia" w:ascii="宋体" w:hAnsi="宋体" w:eastAsia="宋体" w:cs="宋体"/>
          <w:b/>
          <w:kern w:val="0"/>
          <w:sz w:val="32"/>
          <w:szCs w:val="32"/>
        </w:rPr>
        <w:sectPr>
          <w:headerReference r:id="rId13" w:type="first"/>
          <w:footerReference r:id="rId15" w:type="first"/>
          <w:headerReference r:id="rId12" w:type="default"/>
          <w:footerReference r:id="rId14"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6696EB2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rPr>
        <w:t>三、</w:t>
      </w:r>
      <w:r>
        <w:rPr>
          <w:rFonts w:hint="eastAsia" w:ascii="宋体" w:hAnsi="宋体" w:eastAsia="宋体" w:cs="宋体"/>
          <w:b/>
          <w:kern w:val="0"/>
          <w:sz w:val="32"/>
          <w:szCs w:val="32"/>
          <w:lang w:val="zh-CN"/>
        </w:rPr>
        <w:t>联合协议</w:t>
      </w:r>
    </w:p>
    <w:p w14:paraId="1D4AFE30">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3438082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14:paraId="73BC6729">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50AEFA1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6E3D910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7CBA362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b/>
          <w:kern w:val="0"/>
          <w:sz w:val="24"/>
          <w:lang w:val="zh-CN"/>
        </w:rPr>
      </w:pPr>
      <w:r>
        <w:rPr>
          <w:rFonts w:hint="eastAsia" w:ascii="宋体" w:hAnsi="宋体" w:eastAsia="宋体" w:cs="宋体"/>
          <w:kern w:val="0"/>
          <w:sz w:val="24"/>
          <w:lang w:val="zh-CN"/>
        </w:rPr>
        <w:t>四、</w:t>
      </w:r>
      <w:r>
        <w:rPr>
          <w:rFonts w:hint="eastAsia" w:ascii="宋体" w:hAnsi="宋体" w:eastAsia="宋体" w:cs="宋体"/>
          <w:kern w:val="0"/>
          <w:sz w:val="24"/>
          <w:u w:val="single"/>
        </w:rPr>
        <w:t>（联合体其中一方成员名称）</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宋体" w:hAnsi="宋体" w:eastAsia="宋体" w:cs="宋体"/>
          <w:b/>
          <w:kern w:val="0"/>
          <w:sz w:val="24"/>
          <w:lang w:val="en-US" w:eastAsia="zh-CN"/>
        </w:rPr>
        <w:t>6</w:t>
      </w:r>
      <w:r>
        <w:rPr>
          <w:rFonts w:hint="eastAsia" w:ascii="宋体" w:hAnsi="宋体" w:eastAsia="宋体" w:cs="宋体"/>
          <w:b/>
          <w:kern w:val="0"/>
          <w:sz w:val="24"/>
          <w:lang w:val="zh-CN"/>
        </w:rPr>
        <w:t>%的扣除）</w:t>
      </w:r>
    </w:p>
    <w:p w14:paraId="7178C4EE">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5AE09C9C">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373D9F5F">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2866EE6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5A96DF1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0C1E043B">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48FEA94">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69EED07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FF9792C">
      <w:pPr>
        <w:snapToGrid w:val="0"/>
        <w:spacing w:line="360" w:lineRule="auto"/>
        <w:ind w:right="480"/>
        <w:rPr>
          <w:rFonts w:hint="eastAsia" w:ascii="宋体" w:hAnsi="宋体" w:eastAsia="宋体" w:cs="宋体"/>
          <w:b/>
          <w:kern w:val="0"/>
          <w:sz w:val="32"/>
          <w:szCs w:val="32"/>
          <w:lang w:val="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685C38">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四、分包意向协议</w:t>
      </w:r>
    </w:p>
    <w:p w14:paraId="4BE6E136">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604EB58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05F16DC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37C8A2F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6CFE724C">
      <w:pPr>
        <w:pStyle w:val="6"/>
        <w:ind w:left="664" w:leftChars="316" w:firstLine="229" w:firstLineChars="95"/>
        <w:rPr>
          <w:rFonts w:hint="eastAsia" w:ascii="宋体" w:hAnsi="宋体" w:eastAsia="宋体" w:cs="宋体"/>
        </w:rPr>
      </w:pPr>
      <w:r>
        <w:rPr>
          <w:rFonts w:hint="eastAsia" w:ascii="宋体" w:hAnsi="宋体" w:eastAsia="宋体" w:cs="宋体"/>
          <w:kern w:val="0"/>
          <w:sz w:val="24"/>
          <w:szCs w:val="24"/>
        </w:rPr>
        <w:t>……</w:t>
      </w:r>
    </w:p>
    <w:p w14:paraId="7646606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14:paraId="5ECE89CB">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15031E9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14:paraId="37641AD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C3F82C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14:paraId="74102BCC">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5EAF00A1">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14:paraId="2956838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1BF3AE4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14:paraId="49AEBE8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669835A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14:paraId="42CFA7EA">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宋体" w:hAnsi="宋体" w:eastAsia="宋体" w:cs="宋体"/>
          <w:b/>
          <w:color w:val="FF0000"/>
          <w:kern w:val="0"/>
          <w:sz w:val="24"/>
          <w:lang w:val="zh-CN"/>
        </w:rPr>
      </w:pPr>
      <w:r>
        <w:rPr>
          <w:rFonts w:hint="eastAsia" w:ascii="宋体" w:hAnsi="宋体" w:eastAsia="宋体" w:cs="宋体"/>
          <w:kern w:val="0"/>
          <w:sz w:val="24"/>
          <w:u w:val="single"/>
        </w:rPr>
        <w:t>（分包供应商名称）提供的货物全部由小微企业制造，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宋体" w:hAnsi="宋体" w:eastAsia="宋体" w:cs="宋体"/>
          <w:b/>
          <w:color w:val="auto"/>
          <w:kern w:val="0"/>
          <w:sz w:val="24"/>
          <w:lang w:val="zh-CN"/>
        </w:rPr>
        <w:t>金额30%以上的，对大中型企业的报价给予</w:t>
      </w:r>
      <w:r>
        <w:rPr>
          <w:rFonts w:hint="eastAsia" w:ascii="宋体" w:hAnsi="宋体" w:eastAsia="宋体" w:cs="宋体"/>
          <w:b/>
          <w:color w:val="auto"/>
          <w:kern w:val="0"/>
          <w:sz w:val="24"/>
          <w:lang w:val="en-US" w:eastAsia="zh-CN"/>
        </w:rPr>
        <w:t>6</w:t>
      </w:r>
      <w:r>
        <w:rPr>
          <w:rFonts w:hint="eastAsia" w:ascii="宋体" w:hAnsi="宋体" w:eastAsia="宋体" w:cs="宋体"/>
          <w:b/>
          <w:color w:val="auto"/>
          <w:kern w:val="0"/>
          <w:sz w:val="24"/>
          <w:lang w:val="zh-CN"/>
        </w:rPr>
        <w:t>%的扣除）</w:t>
      </w:r>
    </w:p>
    <w:p w14:paraId="0DC4D950">
      <w:pPr>
        <w:snapToGrid w:val="0"/>
        <w:spacing w:line="360" w:lineRule="auto"/>
        <w:rPr>
          <w:rFonts w:hint="eastAsia" w:ascii="宋体" w:hAnsi="宋体" w:eastAsia="宋体" w:cs="宋体"/>
          <w:kern w:val="0"/>
          <w:sz w:val="24"/>
          <w:lang w:val="zh-CN"/>
        </w:rPr>
      </w:pPr>
      <w:r>
        <w:rPr>
          <w:rFonts w:hint="eastAsia" w:ascii="宋体" w:hAnsi="宋体" w:eastAsia="宋体" w:cs="宋体"/>
          <w:color w:val="FF0000"/>
          <w:kern w:val="0"/>
          <w:sz w:val="24"/>
          <w:lang w:val="zh-CN"/>
        </w:rPr>
        <w:t xml:space="preserve">                  </w:t>
      </w:r>
      <w:r>
        <w:rPr>
          <w:rFonts w:hint="eastAsia" w:ascii="宋体" w:hAnsi="宋体" w:eastAsia="宋体" w:cs="宋体"/>
          <w:kern w:val="0"/>
          <w:sz w:val="24"/>
          <w:lang w:val="zh-CN"/>
        </w:rPr>
        <w:t xml:space="preserve">                             投标人名称(电子签名)：</w:t>
      </w:r>
    </w:p>
    <w:p w14:paraId="27EC1D3F">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14:paraId="3C2F693A">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67BE4C32">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0BB9E0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kern w:val="0"/>
          <w:sz w:val="32"/>
          <w:szCs w:val="32"/>
        </w:rPr>
        <w:sectPr>
          <w:headerReference r:id="rId17" w:type="first"/>
          <w:footerReference r:id="rId19" w:type="first"/>
          <w:headerReference r:id="rId16" w:type="default"/>
          <w:footerReference r:id="rId18"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56FEFE1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kern w:val="0"/>
          <w:sz w:val="32"/>
          <w:szCs w:val="32"/>
        </w:rPr>
      </w:pPr>
      <w:r>
        <w:rPr>
          <w:rFonts w:hint="eastAsia" w:ascii="宋体" w:hAnsi="宋体" w:eastAsia="宋体" w:cs="宋体"/>
          <w:b/>
          <w:kern w:val="0"/>
          <w:sz w:val="32"/>
          <w:szCs w:val="32"/>
        </w:rPr>
        <w:t>五、符合性审查资料</w:t>
      </w:r>
    </w:p>
    <w:p w14:paraId="2656E9E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7B42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6F394C4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1C71120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sz w:val="24"/>
              </w:rPr>
            </w:pPr>
            <w:r>
              <w:rPr>
                <w:rFonts w:hint="eastAsia" w:ascii="宋体" w:hAnsi="宋体" w:eastAsia="宋体" w:cs="宋体"/>
                <w:b/>
                <w:sz w:val="24"/>
              </w:rPr>
              <w:t>实质性要求</w:t>
            </w:r>
          </w:p>
        </w:tc>
        <w:tc>
          <w:tcPr>
            <w:tcW w:w="3714" w:type="dxa"/>
            <w:vAlign w:val="center"/>
          </w:tcPr>
          <w:p w14:paraId="501DE00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b/>
                <w:sz w:val="24"/>
              </w:rPr>
            </w:pPr>
            <w:r>
              <w:rPr>
                <w:rFonts w:hint="eastAsia" w:ascii="宋体" w:hAnsi="宋体" w:eastAsia="宋体" w:cs="宋体"/>
                <w:b/>
                <w:sz w:val="24"/>
              </w:rPr>
              <w:t>需要提供的符合性审查资料</w:t>
            </w:r>
          </w:p>
        </w:tc>
      </w:tr>
      <w:tr w14:paraId="6F73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9A181B">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rPr>
            </w:pPr>
            <w:r>
              <w:rPr>
                <w:rFonts w:hint="eastAsia" w:ascii="宋体" w:hAnsi="宋体" w:eastAsia="宋体" w:cs="宋体"/>
                <w:sz w:val="24"/>
              </w:rPr>
              <w:t>1</w:t>
            </w:r>
          </w:p>
        </w:tc>
        <w:tc>
          <w:tcPr>
            <w:tcW w:w="4991" w:type="dxa"/>
            <w:vAlign w:val="center"/>
          </w:tcPr>
          <w:p w14:paraId="43C0AFF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3714" w:type="dxa"/>
            <w:vAlign w:val="center"/>
          </w:tcPr>
          <w:p w14:paraId="2A0FC1D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r>
      <w:tr w14:paraId="1892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E400034">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rPr>
            </w:pPr>
            <w:r>
              <w:rPr>
                <w:rFonts w:hint="eastAsia" w:ascii="宋体" w:hAnsi="宋体" w:eastAsia="宋体" w:cs="宋体"/>
                <w:sz w:val="24"/>
              </w:rPr>
              <w:t>2</w:t>
            </w:r>
          </w:p>
        </w:tc>
        <w:tc>
          <w:tcPr>
            <w:tcW w:w="4991" w:type="dxa"/>
            <w:vAlign w:val="center"/>
          </w:tcPr>
          <w:p w14:paraId="3BAC0D4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7736F38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r>
      <w:tr w14:paraId="6611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1FFDAF7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rPr>
            </w:pPr>
            <w:r>
              <w:rPr>
                <w:rFonts w:hint="eastAsia" w:ascii="宋体" w:hAnsi="宋体" w:eastAsia="宋体" w:cs="宋体"/>
                <w:sz w:val="24"/>
              </w:rPr>
              <w:t>3</w:t>
            </w:r>
          </w:p>
        </w:tc>
        <w:tc>
          <w:tcPr>
            <w:tcW w:w="4991" w:type="dxa"/>
            <w:vAlign w:val="center"/>
          </w:tcPr>
          <w:p w14:paraId="2A564AA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3714" w:type="dxa"/>
            <w:vAlign w:val="center"/>
          </w:tcPr>
          <w:p w14:paraId="315427E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宋体" w:hAnsi="宋体" w:eastAsia="宋体" w:cs="宋体"/>
                <w:sz w:val="24"/>
              </w:rPr>
            </w:pPr>
            <w:r>
              <w:rPr>
                <w:rFonts w:hint="eastAsia" w:ascii="宋体" w:hAnsi="宋体" w:eastAsia="宋体" w:cs="宋体"/>
                <w:sz w:val="24"/>
              </w:rPr>
              <w:t>投标函</w:t>
            </w:r>
          </w:p>
        </w:tc>
      </w:tr>
      <w:tr w14:paraId="0754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4380DD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宋体" w:hAnsi="宋体" w:eastAsia="宋体" w:cs="宋体"/>
                <w:sz w:val="24"/>
              </w:rPr>
            </w:pPr>
            <w:r>
              <w:rPr>
                <w:rFonts w:hint="eastAsia" w:ascii="宋体" w:hAnsi="宋体" w:eastAsia="宋体" w:cs="宋体"/>
                <w:sz w:val="24"/>
              </w:rPr>
              <w:t>4</w:t>
            </w:r>
          </w:p>
        </w:tc>
        <w:tc>
          <w:tcPr>
            <w:tcW w:w="4991" w:type="dxa"/>
            <w:vAlign w:val="center"/>
          </w:tcPr>
          <w:p w14:paraId="42DF431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3714" w:type="dxa"/>
            <w:vAlign w:val="center"/>
          </w:tcPr>
          <w:p w14:paraId="312FB87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宋体" w:hAnsi="宋体" w:eastAsia="宋体" w:cs="宋体"/>
                <w:sz w:val="24"/>
              </w:rPr>
            </w:pPr>
            <w:r>
              <w:rPr>
                <w:rFonts w:hint="eastAsia" w:ascii="宋体" w:hAnsi="宋体" w:eastAsia="宋体" w:cs="宋体"/>
                <w:sz w:val="24"/>
              </w:rPr>
              <w:t>招标文件其它实质性要求相应的材料（“★”系指实质性要求条款，招标文件无其它实质性要求的，无需提供）</w:t>
            </w:r>
          </w:p>
        </w:tc>
      </w:tr>
    </w:tbl>
    <w:p w14:paraId="15B8B999">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宋体" w:hAnsi="宋体" w:eastAsia="宋体" w:cs="宋体"/>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68C984">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宋体" w:hAnsi="宋体" w:eastAsia="宋体" w:cs="宋体"/>
        </w:rPr>
      </w:pPr>
      <w:r>
        <w:rPr>
          <w:rFonts w:hint="eastAsia" w:ascii="宋体" w:hAnsi="宋体" w:eastAsia="宋体" w:cs="宋体"/>
          <w:b/>
          <w:kern w:val="0"/>
          <w:sz w:val="32"/>
          <w:szCs w:val="32"/>
        </w:rPr>
        <w:t>六、评标标准相应的商务技术资料</w:t>
      </w:r>
    </w:p>
    <w:p w14:paraId="5C46736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3029B7C7">
      <w:pPr>
        <w:jc w:val="center"/>
        <w:rPr>
          <w:rFonts w:hint="eastAsia" w:ascii="宋体" w:hAnsi="宋体" w:eastAsia="宋体" w:cs="宋体"/>
          <w:b/>
          <w:kern w:val="0"/>
          <w:sz w:val="32"/>
          <w:szCs w:val="32"/>
        </w:rPr>
      </w:pPr>
    </w:p>
    <w:p w14:paraId="0A299FBB">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宋体" w:hAnsi="宋体" w:eastAsia="宋体" w:cs="宋体"/>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D2683F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021C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A115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bCs/>
                <w:sz w:val="24"/>
              </w:rPr>
            </w:pPr>
            <w:r>
              <w:rPr>
                <w:rFonts w:hint="eastAsia" w:ascii="宋体" w:hAnsi="宋体" w:eastAsia="宋体" w:cs="宋体"/>
                <w:b/>
                <w:bCs/>
                <w:sz w:val="24"/>
              </w:rPr>
              <w:t>序号</w:t>
            </w:r>
          </w:p>
        </w:tc>
        <w:tc>
          <w:tcPr>
            <w:tcW w:w="3289" w:type="dxa"/>
          </w:tcPr>
          <w:p w14:paraId="7A9FCBE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940" w:type="dxa"/>
          </w:tcPr>
          <w:p w14:paraId="3F20405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bCs/>
                <w:sz w:val="24"/>
              </w:rPr>
            </w:pPr>
            <w:r>
              <w:rPr>
                <w:rFonts w:hint="eastAsia" w:ascii="宋体" w:hAnsi="宋体" w:eastAsia="宋体" w:cs="宋体"/>
                <w:b/>
                <w:bCs/>
                <w:sz w:val="24"/>
              </w:rPr>
              <w:t>投标文件章节（页码）及具体内容</w:t>
            </w:r>
          </w:p>
        </w:tc>
        <w:tc>
          <w:tcPr>
            <w:tcW w:w="1276" w:type="dxa"/>
          </w:tcPr>
          <w:p w14:paraId="13304D0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bCs/>
                <w:sz w:val="24"/>
              </w:rPr>
            </w:pPr>
            <w:r>
              <w:rPr>
                <w:rFonts w:hint="eastAsia" w:ascii="宋体" w:hAnsi="宋体" w:eastAsia="宋体" w:cs="宋体"/>
                <w:b/>
                <w:bCs/>
                <w:sz w:val="24"/>
              </w:rPr>
              <w:t>偏离说明</w:t>
            </w:r>
          </w:p>
        </w:tc>
      </w:tr>
      <w:tr w14:paraId="597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09F1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3289" w:type="dxa"/>
          </w:tcPr>
          <w:p w14:paraId="3A0208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kern w:val="0"/>
                <w:sz w:val="32"/>
                <w:szCs w:val="32"/>
              </w:rPr>
            </w:pPr>
          </w:p>
        </w:tc>
        <w:tc>
          <w:tcPr>
            <w:tcW w:w="3940" w:type="dxa"/>
          </w:tcPr>
          <w:p w14:paraId="57AA774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kern w:val="0"/>
                <w:sz w:val="32"/>
                <w:szCs w:val="32"/>
              </w:rPr>
            </w:pPr>
          </w:p>
        </w:tc>
        <w:tc>
          <w:tcPr>
            <w:tcW w:w="1276" w:type="dxa"/>
          </w:tcPr>
          <w:p w14:paraId="6E6A16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kern w:val="0"/>
                <w:sz w:val="32"/>
                <w:szCs w:val="32"/>
              </w:rPr>
            </w:pPr>
          </w:p>
        </w:tc>
      </w:tr>
      <w:tr w14:paraId="73EA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2829D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2</w:t>
            </w:r>
          </w:p>
        </w:tc>
        <w:tc>
          <w:tcPr>
            <w:tcW w:w="3289" w:type="dxa"/>
          </w:tcPr>
          <w:p w14:paraId="11AF74C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kern w:val="0"/>
                <w:sz w:val="32"/>
                <w:szCs w:val="32"/>
              </w:rPr>
            </w:pPr>
          </w:p>
        </w:tc>
        <w:tc>
          <w:tcPr>
            <w:tcW w:w="3940" w:type="dxa"/>
          </w:tcPr>
          <w:p w14:paraId="6EC928F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kern w:val="0"/>
                <w:sz w:val="32"/>
                <w:szCs w:val="32"/>
              </w:rPr>
            </w:pPr>
          </w:p>
        </w:tc>
        <w:tc>
          <w:tcPr>
            <w:tcW w:w="1276" w:type="dxa"/>
          </w:tcPr>
          <w:p w14:paraId="7A1987E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kern w:val="0"/>
                <w:sz w:val="32"/>
                <w:szCs w:val="32"/>
              </w:rPr>
            </w:pPr>
          </w:p>
        </w:tc>
      </w:tr>
      <w:tr w14:paraId="51A6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44C58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w:t>
            </w:r>
          </w:p>
        </w:tc>
        <w:tc>
          <w:tcPr>
            <w:tcW w:w="3289" w:type="dxa"/>
          </w:tcPr>
          <w:p w14:paraId="592806E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kern w:val="0"/>
                <w:sz w:val="32"/>
                <w:szCs w:val="32"/>
              </w:rPr>
            </w:pPr>
          </w:p>
        </w:tc>
        <w:tc>
          <w:tcPr>
            <w:tcW w:w="3940" w:type="dxa"/>
          </w:tcPr>
          <w:p w14:paraId="55A2B8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kern w:val="0"/>
                <w:sz w:val="32"/>
                <w:szCs w:val="32"/>
              </w:rPr>
            </w:pPr>
          </w:p>
        </w:tc>
        <w:tc>
          <w:tcPr>
            <w:tcW w:w="1276" w:type="dxa"/>
          </w:tcPr>
          <w:p w14:paraId="2C71414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宋体" w:hAnsi="宋体" w:eastAsia="宋体" w:cs="宋体"/>
                <w:b/>
                <w:kern w:val="0"/>
                <w:sz w:val="32"/>
                <w:szCs w:val="32"/>
              </w:rPr>
            </w:pPr>
          </w:p>
        </w:tc>
      </w:tr>
    </w:tbl>
    <w:p w14:paraId="7D4A0476">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14:paraId="3EE0CE8D">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6AF3E8C">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2、投标人递交的技术规格书中必须真实逐条列明，否则由投标人自行承担相关风险。</w:t>
      </w:r>
    </w:p>
    <w:p w14:paraId="009DB8B2">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3、此表在不改变格式的情况下可自行制作。</w:t>
      </w:r>
    </w:p>
    <w:p w14:paraId="2154017A">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4、此表置于商务技术文件中。</w:t>
      </w:r>
    </w:p>
    <w:p w14:paraId="3C32CDD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宋体" w:hAnsi="宋体" w:eastAsia="宋体" w:cs="宋体"/>
          <w:b/>
          <w:kern w:val="0"/>
          <w:sz w:val="24"/>
        </w:rPr>
      </w:pPr>
      <w:r>
        <w:rPr>
          <w:rFonts w:hint="eastAsia" w:ascii="宋体" w:hAnsi="宋体" w:eastAsia="宋体" w:cs="宋体"/>
          <w:b/>
          <w:kern w:val="0"/>
          <w:sz w:val="24"/>
        </w:rPr>
        <w:t>投标人保证：除商务技术偏离表列出的偏离外，投标人响应招标文件的全部要求。</w:t>
      </w:r>
    </w:p>
    <w:p w14:paraId="652CA84A">
      <w:pPr>
        <w:ind w:firstLine="1911" w:firstLineChars="595"/>
        <w:rPr>
          <w:rFonts w:hint="eastAsia" w:ascii="宋体" w:hAnsi="宋体" w:eastAsia="宋体" w:cs="宋体"/>
          <w:b/>
          <w:kern w:val="0"/>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829A0C">
      <w:pPr>
        <w:ind w:firstLine="1911" w:firstLineChars="595"/>
        <w:rPr>
          <w:rFonts w:hint="eastAsia" w:ascii="宋体" w:hAnsi="宋体" w:eastAsia="宋体" w:cs="宋体"/>
          <w:b/>
          <w:kern w:val="0"/>
          <w:sz w:val="32"/>
          <w:szCs w:val="32"/>
        </w:rPr>
      </w:pPr>
      <w:r>
        <w:rPr>
          <w:rFonts w:hint="eastAsia" w:ascii="宋体" w:hAnsi="宋体" w:eastAsia="宋体" w:cs="宋体"/>
          <w:b/>
          <w:kern w:val="0"/>
          <w:sz w:val="32"/>
          <w:szCs w:val="32"/>
        </w:rPr>
        <w:t>八、</w:t>
      </w:r>
      <w:r>
        <w:rPr>
          <w:rFonts w:hint="eastAsia" w:ascii="宋体" w:hAnsi="宋体" w:eastAsia="宋体" w:cs="宋体"/>
          <w:b/>
          <w:kern w:val="0"/>
          <w:sz w:val="32"/>
          <w:szCs w:val="32"/>
          <w:lang w:val="zh-CN"/>
        </w:rPr>
        <w:t>政府采购供应商廉洁自律承诺书</w:t>
      </w:r>
    </w:p>
    <w:p w14:paraId="1DAF6B32">
      <w:pPr>
        <w:snapToGrid w:val="0"/>
        <w:spacing w:line="360" w:lineRule="auto"/>
        <w:rPr>
          <w:rFonts w:hint="eastAsia" w:ascii="宋体" w:hAnsi="宋体" w:eastAsia="宋体" w:cs="宋体"/>
          <w:sz w:val="24"/>
        </w:rPr>
      </w:pPr>
    </w:p>
    <w:p w14:paraId="780D9E7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（采购人）、（采购代理机构）：</w:t>
      </w:r>
    </w:p>
    <w:p w14:paraId="08551FA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10C045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一、不向项目有关人员及部门赠送礼金礼物、有价证券、回扣以及中介费、介绍费、咨询费等好处费；</w:t>
      </w:r>
    </w:p>
    <w:p w14:paraId="1EAD704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79BC14C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55E774A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6B98BF9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五、不为项目有关人员个人装修住房、婚丧嫁娶、配偶子女工作安排等提供好处；</w:t>
      </w:r>
    </w:p>
    <w:p w14:paraId="37E2B9B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74AEAB1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2E7A561D">
      <w:pPr>
        <w:autoSpaceDE w:val="0"/>
        <w:autoSpaceDN w:val="0"/>
        <w:spacing w:line="360" w:lineRule="auto"/>
        <w:ind w:left="2"/>
        <w:jc w:val="left"/>
        <w:rPr>
          <w:rFonts w:hint="eastAsia" w:ascii="宋体" w:hAnsi="宋体" w:eastAsia="宋体" w:cs="宋体"/>
          <w:kern w:val="0"/>
          <w:sz w:val="24"/>
          <w:lang w:val="zh-CN"/>
        </w:rPr>
      </w:pPr>
    </w:p>
    <w:p w14:paraId="270FC354">
      <w:pPr>
        <w:autoSpaceDE w:val="0"/>
        <w:autoSpaceDN w:val="0"/>
        <w:spacing w:line="360" w:lineRule="auto"/>
        <w:ind w:left="2"/>
        <w:jc w:val="left"/>
        <w:rPr>
          <w:rFonts w:hint="eastAsia" w:ascii="宋体" w:hAnsi="宋体" w:eastAsia="宋体" w:cs="宋体"/>
          <w:kern w:val="0"/>
          <w:sz w:val="24"/>
          <w:lang w:val="zh-CN"/>
        </w:rPr>
      </w:pPr>
    </w:p>
    <w:p w14:paraId="7539A587">
      <w:pPr>
        <w:autoSpaceDE w:val="0"/>
        <w:autoSpaceDN w:val="0"/>
        <w:spacing w:line="360" w:lineRule="auto"/>
        <w:ind w:left="2"/>
        <w:jc w:val="left"/>
        <w:rPr>
          <w:rFonts w:hint="eastAsia" w:ascii="宋体" w:hAnsi="宋体" w:eastAsia="宋体" w:cs="宋体"/>
          <w:kern w:val="0"/>
          <w:sz w:val="24"/>
          <w:lang w:val="zh-CN"/>
        </w:rPr>
      </w:pPr>
    </w:p>
    <w:p w14:paraId="15E7A1CE">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w:t>
      </w:r>
    </w:p>
    <w:p w14:paraId="29EC52B9">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3F49D1AB">
      <w:pPr>
        <w:spacing w:line="360" w:lineRule="auto"/>
        <w:jc w:val="center"/>
        <w:rPr>
          <w:rFonts w:hint="eastAsia" w:ascii="宋体" w:hAnsi="宋体" w:eastAsia="宋体" w:cs="宋体"/>
          <w:b/>
          <w:bCs/>
          <w:sz w:val="24"/>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9766EF1">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7C31EFC0">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730B8411">
      <w:pPr>
        <w:spacing w:line="360" w:lineRule="auto"/>
        <w:jc w:val="center"/>
        <w:outlineLvl w:val="0"/>
        <w:rPr>
          <w:rFonts w:hint="eastAsia" w:ascii="宋体" w:hAnsi="宋体" w:eastAsia="宋体" w:cs="宋体"/>
          <w:b/>
          <w:kern w:val="0"/>
          <w:sz w:val="36"/>
          <w:szCs w:val="36"/>
        </w:rPr>
      </w:pPr>
    </w:p>
    <w:p w14:paraId="72E688C2">
      <w:pPr>
        <w:snapToGrid w:val="0"/>
        <w:spacing w:line="360" w:lineRule="auto"/>
        <w:rPr>
          <w:rFonts w:hint="eastAsia" w:ascii="宋体" w:hAnsi="宋体" w:eastAsia="宋体" w:cs="宋体"/>
          <w:sz w:val="24"/>
        </w:rPr>
      </w:pPr>
      <w:r>
        <w:rPr>
          <w:rFonts w:hint="eastAsia" w:ascii="宋体" w:hAnsi="宋体" w:eastAsia="宋体" w:cs="宋体"/>
          <w:sz w:val="24"/>
        </w:rPr>
        <w:t>（1）开标一览表</w:t>
      </w:r>
      <w:r>
        <w:rPr>
          <w:rFonts w:hint="eastAsia" w:ascii="宋体" w:hAnsi="宋体" w:eastAsia="宋体" w:cs="宋体"/>
          <w:sz w:val="24"/>
          <w:lang w:eastAsia="zh-CN"/>
        </w:rPr>
        <w:t>（</w:t>
      </w:r>
      <w:r>
        <w:rPr>
          <w:rFonts w:hint="eastAsia" w:ascii="宋体" w:hAnsi="宋体" w:eastAsia="宋体" w:cs="宋体"/>
          <w:sz w:val="24"/>
          <w:lang w:val="en-US" w:eastAsia="zh-CN"/>
        </w:rPr>
        <w:t>报价表</w:t>
      </w:r>
      <w:r>
        <w:rPr>
          <w:rFonts w:hint="eastAsia" w:ascii="宋体" w:hAnsi="宋体" w:eastAsia="宋体" w:cs="宋体"/>
          <w:sz w:val="24"/>
          <w:lang w:eastAsia="zh-CN"/>
        </w:rPr>
        <w:t>）</w:t>
      </w:r>
      <w:r>
        <w:rPr>
          <w:rFonts w:hint="eastAsia" w:ascii="宋体" w:hAnsi="宋体" w:eastAsia="宋体" w:cs="宋体"/>
          <w:sz w:val="24"/>
        </w:rPr>
        <w:t>………………………………………………………（页码）</w:t>
      </w:r>
    </w:p>
    <w:p w14:paraId="006BB08B">
      <w:pPr>
        <w:snapToGrid w:val="0"/>
        <w:spacing w:line="360" w:lineRule="auto"/>
        <w:rPr>
          <w:rFonts w:hint="eastAsia" w:ascii="宋体" w:hAnsi="宋体" w:eastAsia="宋体" w:cs="宋体"/>
          <w:sz w:val="24"/>
        </w:rPr>
      </w:pPr>
      <w:r>
        <w:rPr>
          <w:rFonts w:hint="eastAsia" w:ascii="宋体" w:hAnsi="宋体" w:eastAsia="宋体" w:cs="宋体"/>
          <w:sz w:val="24"/>
        </w:rPr>
        <w:t>（2）中小企业声明函（如需）……………………………………………………（页码）</w:t>
      </w:r>
    </w:p>
    <w:p w14:paraId="6A03CA03">
      <w:pPr>
        <w:pStyle w:val="702"/>
        <w:keepNext w:val="0"/>
        <w:pageBreakBefore w:val="0"/>
        <w:numPr>
          <w:ilvl w:val="0"/>
          <w:numId w:val="0"/>
        </w:numPr>
        <w:tabs>
          <w:tab w:val="clear" w:pos="720"/>
        </w:tabs>
        <w:snapToGrid w:val="0"/>
        <w:spacing w:before="120" w:after="120"/>
        <w:jc w:val="center"/>
        <w:outlineLvl w:val="9"/>
        <w:rPr>
          <w:rFonts w:hint="eastAsia" w:ascii="宋体" w:hAnsi="宋体" w:eastAsia="宋体" w:cs="宋体"/>
          <w:b/>
          <w:bCs w:val="0"/>
          <w:color w:val="auto"/>
          <w:kern w:val="2"/>
          <w:sz w:val="32"/>
          <w:szCs w:val="32"/>
          <w:lang w:val="en-US" w:eastAsia="zh-CN"/>
        </w:rPr>
      </w:pPr>
    </w:p>
    <w:p w14:paraId="14361643">
      <w:pPr>
        <w:pStyle w:val="702"/>
        <w:keepNext w:val="0"/>
        <w:pageBreakBefore w:val="0"/>
        <w:numPr>
          <w:ilvl w:val="0"/>
          <w:numId w:val="0"/>
        </w:numPr>
        <w:tabs>
          <w:tab w:val="clear" w:pos="720"/>
        </w:tabs>
        <w:snapToGrid w:val="0"/>
        <w:spacing w:before="120" w:after="120"/>
        <w:jc w:val="center"/>
        <w:outlineLvl w:val="9"/>
        <w:rPr>
          <w:rFonts w:hint="eastAsia" w:ascii="宋体" w:hAnsi="宋体" w:eastAsia="宋体" w:cs="宋体"/>
          <w:b/>
          <w:bCs w:val="0"/>
          <w:color w:val="auto"/>
          <w:kern w:val="2"/>
          <w:sz w:val="32"/>
          <w:szCs w:val="32"/>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4CF4DC2A">
      <w:pPr>
        <w:pStyle w:val="702"/>
        <w:keepNext w:val="0"/>
        <w:pageBreakBefore w:val="0"/>
        <w:numPr>
          <w:ilvl w:val="0"/>
          <w:numId w:val="6"/>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开标一览表（报价表）</w:t>
      </w:r>
    </w:p>
    <w:p w14:paraId="5DFE0916">
      <w:pPr>
        <w:keepNext w:val="0"/>
        <w:keepLines w:val="0"/>
        <w:pageBreakBefore w:val="0"/>
        <w:widowControl w:val="0"/>
        <w:kinsoku/>
        <w:wordWrap/>
        <w:overflowPunct/>
        <w:topLinePunct w:val="0"/>
        <w:autoSpaceDE/>
        <w:autoSpaceDN/>
        <w:bidi w:val="0"/>
        <w:adjustRightInd w:val="0"/>
        <w:snapToGrid/>
        <w:spacing w:line="420" w:lineRule="exact"/>
        <w:ind w:left="1684" w:leftChars="228" w:right="0" w:hanging="1205" w:hangingChars="500"/>
        <w:textAlignment w:val="auto"/>
        <w:rPr>
          <w:rFonts w:hint="eastAsia" w:ascii="宋体" w:hAnsi="宋体" w:eastAsia="宋体" w:cs="宋体"/>
          <w:b/>
          <w:sz w:val="24"/>
          <w:lang w:eastAsia="zh-CN"/>
        </w:rPr>
      </w:pPr>
      <w:r>
        <w:rPr>
          <w:rFonts w:hint="eastAsia" w:ascii="宋体" w:hAnsi="宋体" w:eastAsia="宋体" w:cs="宋体"/>
          <w:b/>
          <w:sz w:val="24"/>
        </w:rPr>
        <w:t>项目名称：</w:t>
      </w:r>
    </w:p>
    <w:p w14:paraId="47FCBD6F">
      <w:pPr>
        <w:keepNext w:val="0"/>
        <w:keepLines w:val="0"/>
        <w:pageBreakBefore w:val="0"/>
        <w:widowControl w:val="0"/>
        <w:kinsoku/>
        <w:wordWrap/>
        <w:overflowPunct/>
        <w:topLinePunct w:val="0"/>
        <w:autoSpaceDE/>
        <w:autoSpaceDN/>
        <w:bidi w:val="0"/>
        <w:adjustRightInd w:val="0"/>
        <w:snapToGrid/>
        <w:spacing w:line="420" w:lineRule="exact"/>
        <w:ind w:right="0" w:firstLine="482" w:firstLineChars="200"/>
        <w:textAlignment w:val="auto"/>
        <w:rPr>
          <w:rFonts w:hint="eastAsia" w:ascii="宋体" w:hAnsi="宋体" w:eastAsia="宋体" w:cs="宋体"/>
          <w:b/>
          <w:sz w:val="24"/>
          <w:lang w:val="en-US" w:eastAsia="zh-CN"/>
        </w:rPr>
      </w:pPr>
      <w:r>
        <w:rPr>
          <w:rFonts w:hint="eastAsia" w:ascii="宋体" w:hAnsi="宋体" w:eastAsia="宋体" w:cs="宋体"/>
          <w:b/>
          <w:sz w:val="24"/>
        </w:rPr>
        <w:t>项目编号：</w:t>
      </w:r>
    </w:p>
    <w:tbl>
      <w:tblPr>
        <w:tblStyle w:val="6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540"/>
        <w:gridCol w:w="1657"/>
        <w:gridCol w:w="2289"/>
        <w:gridCol w:w="2690"/>
      </w:tblGrid>
      <w:tr w14:paraId="242E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82" w:type="dxa"/>
            <w:vMerge w:val="restart"/>
            <w:noWrap w:val="0"/>
            <w:vAlign w:val="center"/>
          </w:tcPr>
          <w:p w14:paraId="7C346206">
            <w:pPr>
              <w:jc w:val="both"/>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标的</w:t>
            </w:r>
          </w:p>
        </w:tc>
        <w:tc>
          <w:tcPr>
            <w:tcW w:w="1540" w:type="dxa"/>
            <w:vMerge w:val="restart"/>
            <w:noWrap w:val="0"/>
            <w:vAlign w:val="center"/>
          </w:tcPr>
          <w:p w14:paraId="7C049FB4">
            <w:pPr>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标的内容</w:t>
            </w:r>
          </w:p>
        </w:tc>
        <w:tc>
          <w:tcPr>
            <w:tcW w:w="1657" w:type="dxa"/>
            <w:vMerge w:val="restart"/>
            <w:noWrap w:val="0"/>
            <w:vAlign w:val="center"/>
          </w:tcPr>
          <w:p w14:paraId="26EFB8DF">
            <w:pPr>
              <w:jc w:val="center"/>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zh-CN" w:eastAsia="zh-CN"/>
              </w:rPr>
              <w:t>具体服务</w:t>
            </w:r>
          </w:p>
        </w:tc>
        <w:tc>
          <w:tcPr>
            <w:tcW w:w="4979" w:type="dxa"/>
            <w:gridSpan w:val="2"/>
            <w:noWrap w:val="0"/>
            <w:vAlign w:val="center"/>
          </w:tcPr>
          <w:p w14:paraId="7B24A1DC">
            <w:pPr>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投标报价（元）</w:t>
            </w:r>
          </w:p>
        </w:tc>
      </w:tr>
      <w:tr w14:paraId="7B35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4" w:hRule="atLeast"/>
          <w:jc w:val="center"/>
        </w:trPr>
        <w:tc>
          <w:tcPr>
            <w:tcW w:w="882" w:type="dxa"/>
            <w:vMerge w:val="continue"/>
            <w:noWrap w:val="0"/>
            <w:vAlign w:val="center"/>
          </w:tcPr>
          <w:p w14:paraId="62B5125D">
            <w:pPr>
              <w:jc w:val="center"/>
              <w:rPr>
                <w:rFonts w:hint="eastAsia" w:ascii="宋体" w:hAnsi="宋体" w:eastAsia="宋体" w:cs="宋体"/>
                <w:b/>
                <w:color w:val="auto"/>
                <w:sz w:val="28"/>
                <w:szCs w:val="28"/>
                <w:highlight w:val="none"/>
              </w:rPr>
            </w:pPr>
          </w:p>
        </w:tc>
        <w:tc>
          <w:tcPr>
            <w:tcW w:w="1540" w:type="dxa"/>
            <w:vMerge w:val="continue"/>
            <w:noWrap w:val="0"/>
            <w:vAlign w:val="center"/>
          </w:tcPr>
          <w:p w14:paraId="44B05CFA">
            <w:pPr>
              <w:jc w:val="center"/>
              <w:rPr>
                <w:rFonts w:hint="eastAsia" w:ascii="宋体" w:hAnsi="宋体" w:eastAsia="宋体" w:cs="宋体"/>
                <w:b/>
                <w:color w:val="auto"/>
                <w:sz w:val="28"/>
                <w:szCs w:val="28"/>
                <w:highlight w:val="none"/>
              </w:rPr>
            </w:pPr>
          </w:p>
        </w:tc>
        <w:tc>
          <w:tcPr>
            <w:tcW w:w="1657" w:type="dxa"/>
            <w:vMerge w:val="continue"/>
            <w:noWrap w:val="0"/>
            <w:vAlign w:val="center"/>
          </w:tcPr>
          <w:p w14:paraId="565FA465">
            <w:pPr>
              <w:jc w:val="center"/>
              <w:rPr>
                <w:rFonts w:hint="eastAsia" w:ascii="宋体" w:hAnsi="宋体" w:eastAsia="宋体" w:cs="宋体"/>
                <w:b/>
                <w:color w:val="auto"/>
                <w:sz w:val="28"/>
                <w:szCs w:val="28"/>
                <w:highlight w:val="none"/>
              </w:rPr>
            </w:pPr>
          </w:p>
        </w:tc>
        <w:tc>
          <w:tcPr>
            <w:tcW w:w="2289" w:type="dxa"/>
            <w:noWrap w:val="0"/>
            <w:vAlign w:val="center"/>
          </w:tcPr>
          <w:p w14:paraId="068BFEDA">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小写</w:t>
            </w:r>
          </w:p>
        </w:tc>
        <w:tc>
          <w:tcPr>
            <w:tcW w:w="2690" w:type="dxa"/>
            <w:noWrap w:val="0"/>
            <w:vAlign w:val="center"/>
          </w:tcPr>
          <w:p w14:paraId="476D0938">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大写</w:t>
            </w:r>
          </w:p>
        </w:tc>
      </w:tr>
      <w:tr w14:paraId="4845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82" w:type="dxa"/>
            <w:noWrap w:val="0"/>
            <w:vAlign w:val="center"/>
          </w:tcPr>
          <w:p w14:paraId="0213FF59">
            <w:pPr>
              <w:jc w:val="center"/>
              <w:rPr>
                <w:rFonts w:hint="eastAsia" w:ascii="宋体" w:hAnsi="宋体" w:eastAsia="宋体" w:cs="宋体"/>
                <w:bCs/>
                <w:color w:val="auto"/>
                <w:sz w:val="28"/>
                <w:szCs w:val="28"/>
                <w:highlight w:val="none"/>
              </w:rPr>
            </w:pPr>
          </w:p>
        </w:tc>
        <w:tc>
          <w:tcPr>
            <w:tcW w:w="1540" w:type="dxa"/>
            <w:noWrap w:val="0"/>
            <w:vAlign w:val="center"/>
          </w:tcPr>
          <w:p w14:paraId="71466C69">
            <w:pPr>
              <w:jc w:val="center"/>
              <w:rPr>
                <w:rFonts w:hint="eastAsia" w:ascii="宋体" w:hAnsi="宋体" w:eastAsia="宋体" w:cs="宋体"/>
                <w:bCs/>
                <w:color w:val="auto"/>
                <w:sz w:val="28"/>
                <w:szCs w:val="28"/>
                <w:highlight w:val="none"/>
              </w:rPr>
            </w:pPr>
          </w:p>
        </w:tc>
        <w:tc>
          <w:tcPr>
            <w:tcW w:w="1657" w:type="dxa"/>
            <w:noWrap w:val="0"/>
            <w:vAlign w:val="center"/>
          </w:tcPr>
          <w:p w14:paraId="1C66B6BE">
            <w:pPr>
              <w:jc w:val="center"/>
              <w:rPr>
                <w:rFonts w:hint="eastAsia" w:ascii="宋体" w:hAnsi="宋体" w:eastAsia="宋体" w:cs="宋体"/>
                <w:bCs/>
                <w:color w:val="auto"/>
                <w:sz w:val="28"/>
                <w:szCs w:val="28"/>
                <w:highlight w:val="none"/>
              </w:rPr>
            </w:pPr>
          </w:p>
        </w:tc>
        <w:tc>
          <w:tcPr>
            <w:tcW w:w="2289" w:type="dxa"/>
            <w:noWrap w:val="0"/>
            <w:vAlign w:val="center"/>
          </w:tcPr>
          <w:p w14:paraId="2F21357C">
            <w:pPr>
              <w:spacing w:line="700" w:lineRule="exact"/>
              <w:rPr>
                <w:rFonts w:hint="eastAsia" w:ascii="宋体" w:hAnsi="宋体" w:eastAsia="宋体" w:cs="宋体"/>
                <w:color w:val="auto"/>
                <w:sz w:val="28"/>
                <w:szCs w:val="28"/>
                <w:highlight w:val="none"/>
              </w:rPr>
            </w:pPr>
          </w:p>
        </w:tc>
        <w:tc>
          <w:tcPr>
            <w:tcW w:w="2690" w:type="dxa"/>
            <w:noWrap w:val="0"/>
            <w:vAlign w:val="center"/>
          </w:tcPr>
          <w:p w14:paraId="41FB4EB6">
            <w:pPr>
              <w:spacing w:line="700" w:lineRule="exact"/>
              <w:rPr>
                <w:rFonts w:hint="eastAsia" w:ascii="宋体" w:hAnsi="宋体" w:eastAsia="宋体" w:cs="宋体"/>
                <w:color w:val="auto"/>
                <w:sz w:val="28"/>
                <w:szCs w:val="28"/>
                <w:highlight w:val="none"/>
              </w:rPr>
            </w:pPr>
          </w:p>
        </w:tc>
      </w:tr>
    </w:tbl>
    <w:p w14:paraId="0331C943">
      <w:pPr>
        <w:keepNext w:val="0"/>
        <w:keepLines w:val="0"/>
        <w:pageBreakBefore w:val="0"/>
        <w:widowControl w:val="0"/>
        <w:kinsoku/>
        <w:wordWrap/>
        <w:overflowPunct/>
        <w:topLinePunct w:val="0"/>
        <w:autoSpaceDE/>
        <w:autoSpaceDN/>
        <w:bidi w:val="0"/>
        <w:adjustRightInd w:val="0"/>
        <w:snapToGrid w:val="0"/>
        <w:spacing w:line="480" w:lineRule="auto"/>
        <w:ind w:firstLine="4819" w:firstLineChars="2000"/>
        <w:jc w:val="both"/>
        <w:textAlignment w:val="auto"/>
        <w:rPr>
          <w:rFonts w:hint="eastAsia" w:ascii="宋体" w:hAnsi="宋体" w:eastAsia="宋体" w:cs="宋体"/>
          <w:b/>
          <w:bCs w:val="0"/>
          <w:kern w:val="0"/>
          <w:sz w:val="24"/>
          <w:lang w:val="zh-CN"/>
        </w:rPr>
      </w:pPr>
      <w:r>
        <w:rPr>
          <w:rFonts w:hint="eastAsia" w:ascii="宋体" w:hAnsi="宋体" w:eastAsia="宋体" w:cs="宋体"/>
          <w:b/>
          <w:bCs w:val="0"/>
          <w:kern w:val="0"/>
          <w:sz w:val="24"/>
          <w:lang w:val="zh-CN"/>
        </w:rPr>
        <w:t>投标人名称（电子签名）：</w:t>
      </w:r>
    </w:p>
    <w:p w14:paraId="2802CECE">
      <w:pPr>
        <w:keepNext w:val="0"/>
        <w:keepLines w:val="0"/>
        <w:pageBreakBefore w:val="0"/>
        <w:widowControl w:val="0"/>
        <w:kinsoku/>
        <w:wordWrap/>
        <w:overflowPunct/>
        <w:topLinePunct w:val="0"/>
        <w:autoSpaceDE/>
        <w:autoSpaceDN/>
        <w:bidi w:val="0"/>
        <w:adjustRightInd w:val="0"/>
        <w:snapToGrid w:val="0"/>
        <w:spacing w:line="480" w:lineRule="auto"/>
        <w:ind w:firstLine="4819" w:firstLineChars="2000"/>
        <w:jc w:val="left"/>
        <w:textAlignment w:val="auto"/>
        <w:rPr>
          <w:rFonts w:hint="eastAsia" w:ascii="宋体" w:hAnsi="宋体" w:eastAsia="宋体" w:cs="宋体"/>
          <w:b/>
          <w:bCs w:val="0"/>
          <w:kern w:val="0"/>
          <w:sz w:val="24"/>
          <w:lang w:val="zh-CN"/>
        </w:rPr>
      </w:pPr>
      <w:r>
        <w:rPr>
          <w:rFonts w:hint="eastAsia" w:ascii="宋体" w:hAnsi="宋体" w:eastAsia="宋体" w:cs="宋体"/>
          <w:b/>
          <w:bCs w:val="0"/>
          <w:kern w:val="0"/>
          <w:sz w:val="24"/>
          <w:lang w:val="zh-CN"/>
        </w:rPr>
        <w:t>日  期：</w:t>
      </w:r>
    </w:p>
    <w:p w14:paraId="62A9D479">
      <w:pPr>
        <w:pStyle w:val="2"/>
        <w:spacing w:line="420" w:lineRule="exact"/>
        <w:rPr>
          <w:rFonts w:hint="eastAsia" w:ascii="宋体" w:hAnsi="宋体" w:eastAsia="宋体" w:cs="宋体"/>
          <w:bCs/>
          <w:color w:val="auto"/>
          <w:kern w:val="0"/>
        </w:rPr>
      </w:pPr>
      <w:r>
        <w:rPr>
          <w:rFonts w:hint="eastAsia" w:ascii="宋体" w:hAnsi="宋体" w:eastAsia="宋体" w:cs="宋体"/>
          <w:bCs/>
          <w:color w:val="auto"/>
          <w:kern w:val="0"/>
        </w:rPr>
        <w:t>说明：</w:t>
      </w:r>
    </w:p>
    <w:p w14:paraId="392F09D7">
      <w:pPr>
        <w:keepNext w:val="0"/>
        <w:keepLines w:val="0"/>
        <w:pageBreakBefore w:val="0"/>
        <w:widowControl w:val="0"/>
        <w:kinsoku/>
        <w:wordWrap/>
        <w:overflowPunct/>
        <w:topLinePunct w:val="0"/>
        <w:bidi w:val="0"/>
        <w:adjustRightInd w:val="0"/>
        <w:spacing w:line="420" w:lineRule="exact"/>
        <w:ind w:leftChars="0" w:firstLine="480" w:firstLineChars="200"/>
        <w:textAlignment w:val="auto"/>
        <w:rPr>
          <w:rFonts w:hint="eastAsia" w:ascii="宋体" w:hAnsi="宋体" w:eastAsia="宋体" w:cs="宋体"/>
          <w:bCs/>
          <w:kern w:val="0"/>
          <w:sz w:val="24"/>
          <w:szCs w:val="21"/>
          <w:lang w:val="en-US" w:eastAsia="zh-CN" w:bidi="ar-SA"/>
        </w:rPr>
      </w:pPr>
      <w:r>
        <w:rPr>
          <w:rFonts w:hint="eastAsia" w:ascii="宋体" w:hAnsi="宋体" w:eastAsia="宋体" w:cs="宋体"/>
          <w:bCs/>
          <w:kern w:val="0"/>
          <w:sz w:val="24"/>
          <w:szCs w:val="21"/>
          <w:lang w:val="zh-CN" w:eastAsia="zh-CN" w:bidi="ar-SA"/>
        </w:rPr>
        <w:t>1、投标人需按本表格式填写，单位统一均为人民币元。</w:t>
      </w:r>
    </w:p>
    <w:p w14:paraId="252C5B07">
      <w:pPr>
        <w:pStyle w:val="2"/>
        <w:spacing w:line="420" w:lineRule="exact"/>
        <w:ind w:firstLine="480" w:firstLineChars="200"/>
        <w:rPr>
          <w:rFonts w:hint="eastAsia" w:ascii="宋体" w:hAnsi="宋体" w:eastAsia="宋体" w:cs="宋体"/>
          <w:bCs/>
          <w:kern w:val="0"/>
          <w:sz w:val="24"/>
          <w:szCs w:val="21"/>
          <w:lang w:val="zh-CN" w:eastAsia="zh-CN" w:bidi="ar-SA"/>
        </w:rPr>
      </w:pPr>
      <w:r>
        <w:rPr>
          <w:rFonts w:hint="eastAsia" w:ascii="宋体" w:hAnsi="宋体" w:eastAsia="宋体" w:cs="宋体"/>
          <w:bCs/>
          <w:kern w:val="0"/>
          <w:sz w:val="24"/>
          <w:szCs w:val="21"/>
          <w:lang w:val="zh-CN" w:eastAsia="zh-CN" w:bidi="ar-SA"/>
        </w:rPr>
        <w:t>2、有关本项目实施所涉及的一切费用均计入报价。采购人将以合同形式有偿取得货物或服务，不接受投标人给予的赠品、回扣或者与采购无关的其他商品、服务，不得出现“0元”“0.00%”“免费赠送”等形式的无偿报价，否则视为投标文件含有采购人不能接受的附加条件的，投标无效。</w:t>
      </w:r>
    </w:p>
    <w:p w14:paraId="2024CC4F">
      <w:pPr>
        <w:pStyle w:val="2"/>
        <w:spacing w:line="420" w:lineRule="exact"/>
        <w:ind w:firstLine="480" w:firstLineChars="200"/>
        <w:rPr>
          <w:rFonts w:hint="eastAsia" w:ascii="宋体" w:hAnsi="宋体" w:eastAsia="宋体" w:cs="宋体"/>
          <w:bCs/>
          <w:kern w:val="0"/>
          <w:lang w:val="zh-CN"/>
        </w:rPr>
      </w:pPr>
      <w:r>
        <w:rPr>
          <w:rFonts w:hint="eastAsia" w:ascii="宋体" w:hAnsi="宋体" w:eastAsia="宋体" w:cs="宋体"/>
          <w:bCs/>
          <w:kern w:val="0"/>
          <w:sz w:val="24"/>
          <w:szCs w:val="21"/>
          <w:lang w:val="zh-CN" w:eastAsia="zh-CN" w:bidi="ar-SA"/>
        </w:rPr>
        <w:t>3、以上表格要求细分项目及报价，在</w:t>
      </w:r>
      <w:r>
        <w:rPr>
          <w:rFonts w:hint="eastAsia" w:ascii="宋体" w:hAnsi="宋体" w:eastAsia="宋体" w:cs="宋体"/>
          <w:bCs/>
          <w:kern w:val="0"/>
          <w:lang w:val="zh-CN"/>
        </w:rPr>
        <w:t>“规格型号（或具体服务）”一栏中，货物类项目填写规格型号，服务类项目填写具体服务。</w:t>
      </w:r>
    </w:p>
    <w:p w14:paraId="45EEF27D">
      <w:pPr>
        <w:pStyle w:val="2"/>
        <w:spacing w:line="420" w:lineRule="exact"/>
        <w:ind w:firstLine="480" w:firstLineChars="200"/>
        <w:rPr>
          <w:rFonts w:hint="eastAsia" w:ascii="宋体" w:hAnsi="宋体" w:eastAsia="宋体" w:cs="宋体"/>
          <w:bCs/>
          <w:kern w:val="0"/>
          <w:lang w:val="zh-CN"/>
        </w:rPr>
      </w:pPr>
      <w:r>
        <w:rPr>
          <w:rFonts w:hint="eastAsia" w:ascii="宋体" w:hAnsi="宋体" w:eastAsia="宋体" w:cs="宋体"/>
          <w:bCs/>
          <w:kern w:val="0"/>
          <w:lang w:val="zh-CN"/>
        </w:rPr>
        <w:t>4、特别提示：采购代理机构将对项目名称和项目编号，中标供应商名称、地址和中标金额，主要中标标的名称、规格型号、数量、单价、服务要求等予以公示。</w:t>
      </w:r>
    </w:p>
    <w:p w14:paraId="632C3AD6">
      <w:pPr>
        <w:pStyle w:val="2"/>
        <w:spacing w:line="420" w:lineRule="exact"/>
        <w:ind w:firstLine="480" w:firstLineChars="200"/>
        <w:rPr>
          <w:rFonts w:hint="eastAsia" w:ascii="宋体" w:hAnsi="宋体" w:eastAsia="宋体" w:cs="宋体"/>
          <w:kern w:val="2"/>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F4B361">
      <w:pPr>
        <w:pStyle w:val="702"/>
        <w:keepNext w:val="0"/>
        <w:pageBreakBefore w:val="0"/>
        <w:tabs>
          <w:tab w:val="clear" w:pos="720"/>
        </w:tabs>
        <w:snapToGrid w:val="0"/>
        <w:spacing w:before="120" w:after="120"/>
        <w:jc w:val="center"/>
        <w:outlineLvl w:val="9"/>
        <w:rPr>
          <w:rFonts w:hint="eastAsia" w:ascii="宋体" w:hAnsi="宋体" w:eastAsia="宋体" w:cs="宋体"/>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w:t>
      </w:r>
      <w:r>
        <w:rPr>
          <w:rFonts w:hint="eastAsia" w:ascii="宋体" w:hAnsi="宋体" w:eastAsia="宋体" w:cs="宋体"/>
          <w:sz w:val="32"/>
          <w:szCs w:val="32"/>
        </w:rPr>
        <w:t>中小企业声明函</w:t>
      </w:r>
    </w:p>
    <w:p w14:paraId="19AA6C43">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57947334">
      <w:pPr>
        <w:tabs>
          <w:tab w:val="left" w:pos="8085"/>
        </w:tabs>
        <w:spacing w:line="360" w:lineRule="auto"/>
        <w:ind w:firstLine="1285" w:firstLineChars="400"/>
        <w:jc w:val="left"/>
        <w:rPr>
          <w:rFonts w:hint="eastAsia" w:ascii="宋体" w:hAnsi="宋体" w:eastAsia="宋体" w:cs="宋体"/>
          <w:b/>
          <w:sz w:val="32"/>
          <w:szCs w:val="32"/>
        </w:rPr>
        <w:sectPr>
          <w:headerReference r:id="rId20" w:type="default"/>
          <w:footerReference r:id="rId21" w:type="default"/>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BD9FBED">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14:paraId="494F49F0">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sz w:val="24"/>
        </w:rPr>
      </w:pPr>
      <w:r>
        <w:rPr>
          <w:rFonts w:hint="eastAsia" w:ascii="宋体" w:hAnsi="宋体" w:eastAsia="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1D2F5828">
      <w:pPr>
        <w:pStyle w:val="5"/>
        <w:jc w:val="center"/>
        <w:rPr>
          <w:rFonts w:hint="eastAsia" w:ascii="宋体" w:hAnsi="宋体" w:eastAsia="宋体" w:cs="宋体"/>
          <w:b/>
          <w:spacing w:val="6"/>
          <w:sz w:val="44"/>
          <w:szCs w:val="44"/>
          <w:lang w:val="en-US" w:eastAsia="zh-CN"/>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2C2CE0DA">
      <w:pPr>
        <w:pStyle w:val="5"/>
        <w:keepNext/>
        <w:keepLines/>
        <w:pageBreakBefore w:val="0"/>
        <w:widowControl w:val="0"/>
        <w:kinsoku/>
        <w:wordWrap/>
        <w:overflowPunct/>
        <w:topLinePunct w:val="0"/>
        <w:autoSpaceDE/>
        <w:autoSpaceDN/>
        <w:bidi w:val="0"/>
        <w:adjustRightInd w:val="0"/>
        <w:snapToGrid/>
        <w:spacing w:before="120" w:after="0" w:line="579" w:lineRule="auto"/>
        <w:ind w:left="431" w:hanging="431"/>
        <w:jc w:val="center"/>
        <w:textAlignment w:val="auto"/>
        <w:rPr>
          <w:rFonts w:hint="eastAsia" w:ascii="宋体" w:hAnsi="宋体" w:eastAsia="宋体" w:cs="宋体"/>
          <w:sz w:val="44"/>
          <w:szCs w:val="44"/>
          <w:lang w:val="en-US" w:eastAsia="zh-CN"/>
        </w:rPr>
      </w:pPr>
      <w:r>
        <w:rPr>
          <w:rFonts w:hint="eastAsia" w:ascii="宋体" w:hAnsi="宋体" w:eastAsia="宋体" w:cs="宋体"/>
          <w:b/>
          <w:spacing w:val="6"/>
          <w:sz w:val="44"/>
          <w:szCs w:val="44"/>
          <w:lang w:val="en-US" w:eastAsia="zh-CN"/>
        </w:rPr>
        <w:t>附件</w:t>
      </w:r>
    </w:p>
    <w:p w14:paraId="5BD75B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3C488603">
      <w:pPr>
        <w:spacing w:line="360" w:lineRule="auto"/>
        <w:jc w:val="center"/>
        <w:rPr>
          <w:rFonts w:hint="eastAsia" w:ascii="宋体" w:hAnsi="宋体" w:eastAsia="宋体" w:cs="宋体"/>
          <w:b/>
          <w:spacing w:val="6"/>
          <w:sz w:val="32"/>
          <w:szCs w:val="32"/>
        </w:rPr>
      </w:pPr>
      <w:bookmarkStart w:id="393" w:name="OLE_LINK13"/>
      <w:bookmarkStart w:id="394" w:name="OLE_LINK14"/>
      <w:r>
        <w:rPr>
          <w:rFonts w:hint="eastAsia" w:ascii="宋体" w:hAnsi="宋体" w:eastAsia="宋体" w:cs="宋体"/>
          <w:b/>
          <w:spacing w:val="6"/>
          <w:sz w:val="32"/>
          <w:szCs w:val="32"/>
        </w:rPr>
        <w:t>残疾人福利性单位声明函</w:t>
      </w:r>
    </w:p>
    <w:bookmarkEnd w:id="393"/>
    <w:bookmarkEnd w:id="394"/>
    <w:p w14:paraId="3B520BE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宋体" w:hAnsi="宋体" w:eastAsia="宋体" w:cs="宋体"/>
          <w:b/>
          <w:spacing w:val="6"/>
          <w:sz w:val="30"/>
          <w:szCs w:val="30"/>
        </w:rPr>
      </w:pPr>
    </w:p>
    <w:p w14:paraId="131D36A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F1E1B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0B88FEF8">
      <w:pPr>
        <w:spacing w:line="360" w:lineRule="auto"/>
        <w:ind w:firstLine="480" w:firstLineChars="200"/>
        <w:rPr>
          <w:rFonts w:hint="eastAsia" w:ascii="宋体" w:hAnsi="宋体" w:eastAsia="宋体" w:cs="宋体"/>
          <w:sz w:val="24"/>
        </w:rPr>
      </w:pPr>
    </w:p>
    <w:p w14:paraId="7AC68511">
      <w:pPr>
        <w:spacing w:line="360" w:lineRule="auto"/>
        <w:ind w:firstLine="480" w:firstLineChars="200"/>
        <w:rPr>
          <w:rFonts w:hint="eastAsia" w:ascii="宋体" w:hAnsi="宋体" w:eastAsia="宋体" w:cs="宋体"/>
          <w:sz w:val="24"/>
        </w:rPr>
      </w:pPr>
    </w:p>
    <w:p w14:paraId="6462521C">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135FCD69">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0076DA25">
      <w:pPr>
        <w:tabs>
          <w:tab w:val="left" w:pos="1559"/>
          <w:tab w:val="center" w:pos="4212"/>
        </w:tabs>
        <w:spacing w:line="360" w:lineRule="auto"/>
        <w:jc w:val="center"/>
        <w:rPr>
          <w:rFonts w:hint="eastAsia" w:ascii="宋体" w:hAnsi="宋体" w:eastAsia="宋体" w:cs="宋体"/>
          <w:b/>
          <w:spacing w:val="6"/>
          <w:sz w:val="32"/>
          <w:szCs w:val="32"/>
        </w:rPr>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E7C2A2">
      <w:pPr>
        <w:tabs>
          <w:tab w:val="left" w:pos="1559"/>
          <w:tab w:val="center" w:pos="4212"/>
        </w:tabs>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4AB209C3">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3CE69B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sz w:val="24"/>
        </w:rPr>
      </w:pPr>
      <w:r>
        <w:rPr>
          <w:rFonts w:hint="eastAsia" w:ascii="宋体" w:hAnsi="宋体" w:eastAsia="宋体" w:cs="宋体"/>
          <w:bCs/>
          <w:sz w:val="24"/>
        </w:rPr>
        <w:t>一、质疑供应商基本信息</w:t>
      </w:r>
    </w:p>
    <w:p w14:paraId="2FE6EF3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3D0A9A9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69B776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0F911B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724D690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A4AB43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3A56C8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3BA2DD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22C6AB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65C173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07112B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sz w:val="24"/>
        </w:rPr>
      </w:pPr>
      <w:r>
        <w:rPr>
          <w:rFonts w:hint="eastAsia" w:ascii="宋体" w:hAnsi="宋体" w:eastAsia="宋体" w:cs="宋体"/>
          <w:bCs/>
          <w:sz w:val="24"/>
        </w:rPr>
        <w:t>三、质疑事项具体内容</w:t>
      </w:r>
    </w:p>
    <w:p w14:paraId="708891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7E971B8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649BDA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rPr>
      </w:pPr>
      <w:r>
        <w:rPr>
          <w:rFonts w:hint="eastAsia" w:ascii="宋体" w:hAnsi="宋体" w:eastAsia="宋体" w:cs="宋体"/>
          <w:sz w:val="24"/>
          <w:u w:val="dotted"/>
        </w:rPr>
        <w:t xml:space="preserve">                                                       </w:t>
      </w:r>
    </w:p>
    <w:p w14:paraId="49375E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21D35B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u w:val="dotted"/>
        </w:rPr>
      </w:pPr>
      <w:r>
        <w:rPr>
          <w:rFonts w:hint="eastAsia" w:ascii="宋体" w:hAnsi="宋体" w:eastAsia="宋体" w:cs="宋体"/>
          <w:sz w:val="24"/>
          <w:u w:val="dotted"/>
        </w:rPr>
        <w:t xml:space="preserve">                                                     </w:t>
      </w:r>
    </w:p>
    <w:p w14:paraId="62E5092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u w:val="dotted"/>
        </w:rPr>
      </w:pPr>
      <w:r>
        <w:rPr>
          <w:rFonts w:hint="eastAsia" w:ascii="宋体" w:hAnsi="宋体" w:eastAsia="宋体" w:cs="宋体"/>
          <w:sz w:val="24"/>
        </w:rPr>
        <w:t>质疑事项2</w:t>
      </w:r>
    </w:p>
    <w:p w14:paraId="53522B1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rPr>
      </w:pPr>
      <w:r>
        <w:rPr>
          <w:rFonts w:hint="eastAsia" w:ascii="宋体" w:hAnsi="宋体" w:eastAsia="宋体" w:cs="宋体"/>
          <w:sz w:val="24"/>
        </w:rPr>
        <w:t>……</w:t>
      </w:r>
    </w:p>
    <w:p w14:paraId="7D7857C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sz w:val="24"/>
        </w:rPr>
      </w:pPr>
      <w:r>
        <w:rPr>
          <w:rFonts w:hint="eastAsia" w:ascii="宋体" w:hAnsi="宋体" w:eastAsia="宋体" w:cs="宋体"/>
          <w:bCs/>
          <w:sz w:val="24"/>
        </w:rPr>
        <w:t>四、与质疑事项相关的质疑请求</w:t>
      </w:r>
    </w:p>
    <w:p w14:paraId="3119756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3DE6B530">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rPr>
      </w:pPr>
      <w:r>
        <w:rPr>
          <w:rFonts w:hint="eastAsia" w:ascii="宋体" w:hAnsi="宋体" w:eastAsia="宋体" w:cs="宋体"/>
          <w:sz w:val="24"/>
        </w:rPr>
        <w:t xml:space="preserve">签字(签章)：                   公章：                      </w:t>
      </w:r>
    </w:p>
    <w:p w14:paraId="6364E011">
      <w:pPr>
        <w:keepNext w:val="0"/>
        <w:keepLines w:val="0"/>
        <w:pageBreakBefore w:val="0"/>
        <w:kinsoku/>
        <w:wordWrap/>
        <w:overflowPunct/>
        <w:topLinePunct w:val="0"/>
        <w:autoSpaceDE/>
        <w:autoSpaceDN/>
        <w:bidi w:val="0"/>
        <w:adjustRightInd w:val="0"/>
        <w:spacing w:line="320" w:lineRule="exact"/>
        <w:textAlignment w:val="auto"/>
        <w:rPr>
          <w:rFonts w:hint="eastAsia" w:ascii="宋体" w:hAnsi="宋体" w:eastAsia="宋体" w:cs="宋体"/>
          <w:sz w:val="24"/>
        </w:rPr>
      </w:pPr>
      <w:r>
        <w:rPr>
          <w:rFonts w:hint="eastAsia" w:ascii="宋体" w:hAnsi="宋体" w:eastAsia="宋体" w:cs="宋体"/>
          <w:sz w:val="24"/>
        </w:rPr>
        <w:t xml:space="preserve">日期：    </w:t>
      </w:r>
    </w:p>
    <w:p w14:paraId="68BAD3C4">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宋体" w:hAnsi="宋体" w:eastAsia="宋体" w:cs="宋体"/>
          <w:b/>
          <w:bCs/>
          <w:sz w:val="24"/>
        </w:rPr>
      </w:pPr>
    </w:p>
    <w:p w14:paraId="4E479498">
      <w:pPr>
        <w:keepNext w:val="0"/>
        <w:keepLines w:val="0"/>
        <w:pageBreakBefore w:val="0"/>
        <w:kinsoku/>
        <w:wordWrap/>
        <w:overflowPunct/>
        <w:topLinePunct w:val="0"/>
        <w:autoSpaceDE/>
        <w:autoSpaceDN/>
        <w:bidi w:val="0"/>
        <w:adjustRightInd w:val="0"/>
        <w:snapToGrid/>
        <w:spacing w:line="320" w:lineRule="exact"/>
        <w:textAlignment w:val="auto"/>
        <w:rPr>
          <w:rFonts w:hint="eastAsia" w:ascii="宋体" w:hAnsi="宋体" w:eastAsia="宋体" w:cs="宋体"/>
          <w:b/>
          <w:sz w:val="24"/>
        </w:rPr>
      </w:pPr>
      <w:r>
        <w:rPr>
          <w:rFonts w:hint="eastAsia" w:ascii="宋体" w:hAnsi="宋体" w:eastAsia="宋体" w:cs="宋体"/>
          <w:b/>
          <w:sz w:val="24"/>
        </w:rPr>
        <w:t>质疑函制作说明：</w:t>
      </w:r>
    </w:p>
    <w:p w14:paraId="53DA1A2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686861AF">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26D5C1FA">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732B0D9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4439D1F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5.质疑函的质疑请求应与质疑事项相关。</w:t>
      </w:r>
    </w:p>
    <w:p w14:paraId="561A5BE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63FA5DFB">
      <w:pPr>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7D8A7DE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523FE01B">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6A32B35E">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r>
        <w:rPr>
          <w:rFonts w:hint="eastAsia" w:ascii="宋体" w:hAnsi="宋体" w:eastAsia="宋体" w:cs="宋体"/>
          <w:sz w:val="24"/>
        </w:rPr>
        <w:t>一、投诉相关主体基本情况</w:t>
      </w:r>
    </w:p>
    <w:p w14:paraId="7486DA4C">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4E0DDF62">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25D4D720">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1760C3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65F879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2B5007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22F10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p>
    <w:p w14:paraId="24388E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C80E658">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01AF4A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r>
        <w:rPr>
          <w:rFonts w:hint="eastAsia" w:ascii="宋体" w:hAnsi="宋体" w:eastAsia="宋体" w:cs="宋体"/>
          <w:sz w:val="24"/>
        </w:rPr>
        <w:t>被投诉人2</w:t>
      </w:r>
    </w:p>
    <w:p w14:paraId="66DBEC70">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dotted"/>
        </w:rPr>
      </w:pPr>
      <w:r>
        <w:rPr>
          <w:rFonts w:hint="eastAsia" w:ascii="宋体" w:hAnsi="宋体" w:eastAsia="宋体" w:cs="宋体"/>
          <w:sz w:val="24"/>
        </w:rPr>
        <w:t>……</w:t>
      </w:r>
    </w:p>
    <w:p w14:paraId="1FD790F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p>
    <w:p w14:paraId="35058E56">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3FA0F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dotted"/>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05EC537">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r>
        <w:rPr>
          <w:rFonts w:hint="eastAsia" w:ascii="宋体" w:hAnsi="宋体" w:eastAsia="宋体" w:cs="宋体"/>
          <w:sz w:val="24"/>
        </w:rPr>
        <w:t>二、投诉项目基本情况</w:t>
      </w:r>
    </w:p>
    <w:p w14:paraId="27C096C6">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4386DC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0EA8E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3E74EF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353710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09B9988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20F67E1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r>
        <w:rPr>
          <w:rFonts w:hint="eastAsia" w:ascii="宋体" w:hAnsi="宋体" w:eastAsia="宋体" w:cs="宋体"/>
          <w:sz w:val="24"/>
        </w:rPr>
        <w:t>三、质疑基本情况</w:t>
      </w:r>
    </w:p>
    <w:p w14:paraId="2AAFEF79">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p>
    <w:p w14:paraId="093E4E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6E77BE0">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69F5D10C">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r>
        <w:rPr>
          <w:rFonts w:hint="eastAsia" w:ascii="宋体" w:hAnsi="宋体" w:eastAsia="宋体" w:cs="宋体"/>
          <w:sz w:val="24"/>
        </w:rPr>
        <w:t>四、投诉事项具体内容</w:t>
      </w:r>
    </w:p>
    <w:p w14:paraId="317F3D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36E3BC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C47F7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dotted"/>
        </w:rPr>
      </w:pPr>
      <w:r>
        <w:rPr>
          <w:rFonts w:hint="eastAsia" w:ascii="宋体" w:hAnsi="宋体" w:eastAsia="宋体" w:cs="宋体"/>
          <w:sz w:val="24"/>
          <w:u w:val="dotted"/>
        </w:rPr>
        <w:t xml:space="preserve">                                                      </w:t>
      </w:r>
    </w:p>
    <w:p w14:paraId="248E2181">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7109C4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dotted"/>
        </w:rPr>
      </w:pPr>
      <w:r>
        <w:rPr>
          <w:rFonts w:hint="eastAsia" w:ascii="宋体" w:hAnsi="宋体" w:eastAsia="宋体" w:cs="宋体"/>
          <w:sz w:val="24"/>
          <w:u w:val="dotted"/>
        </w:rPr>
        <w:t xml:space="preserve">                                                      </w:t>
      </w:r>
    </w:p>
    <w:p w14:paraId="173AEC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r>
        <w:rPr>
          <w:rFonts w:hint="eastAsia" w:ascii="宋体" w:hAnsi="宋体" w:eastAsia="宋体" w:cs="宋体"/>
          <w:sz w:val="24"/>
        </w:rPr>
        <w:t>投诉事项2</w:t>
      </w:r>
    </w:p>
    <w:p w14:paraId="4CF85D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u w:val="dotted"/>
        </w:rPr>
      </w:pPr>
      <w:r>
        <w:rPr>
          <w:rFonts w:hint="eastAsia" w:ascii="宋体" w:hAnsi="宋体" w:eastAsia="宋体" w:cs="宋体"/>
          <w:sz w:val="24"/>
        </w:rPr>
        <w:t>……</w:t>
      </w:r>
    </w:p>
    <w:p w14:paraId="0D464EF5">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r>
        <w:rPr>
          <w:rFonts w:hint="eastAsia" w:ascii="宋体" w:hAnsi="宋体" w:eastAsia="宋体" w:cs="宋体"/>
          <w:sz w:val="24"/>
        </w:rPr>
        <w:t>五、与投诉事项相关的投诉请求</w:t>
      </w:r>
    </w:p>
    <w:p w14:paraId="0872C0F9">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AF93F9B">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p>
    <w:p w14:paraId="03F864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r>
        <w:rPr>
          <w:rFonts w:hint="eastAsia" w:ascii="宋体" w:hAnsi="宋体" w:eastAsia="宋体" w:cs="宋体"/>
          <w:sz w:val="24"/>
        </w:rPr>
        <w:t xml:space="preserve">签字(签章)：                   公章：                      </w:t>
      </w:r>
    </w:p>
    <w:p w14:paraId="091EC4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sz w:val="24"/>
        </w:rPr>
      </w:pPr>
      <w:r>
        <w:rPr>
          <w:rFonts w:hint="eastAsia" w:ascii="宋体" w:hAnsi="宋体" w:eastAsia="宋体" w:cs="宋体"/>
          <w:sz w:val="24"/>
        </w:rPr>
        <w:t xml:space="preserve">日期：    </w:t>
      </w:r>
    </w:p>
    <w:p w14:paraId="4CB76673">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b/>
          <w:sz w:val="24"/>
        </w:rPr>
      </w:pPr>
    </w:p>
    <w:p w14:paraId="25216C33">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b/>
          <w:sz w:val="24"/>
        </w:rPr>
      </w:pPr>
    </w:p>
    <w:p w14:paraId="175452D4">
      <w:pPr>
        <w:keepNext w:val="0"/>
        <w:keepLines w:val="0"/>
        <w:pageBreakBefore w:val="0"/>
        <w:kinsoku/>
        <w:wordWrap/>
        <w:overflowPunct/>
        <w:topLinePunct w:val="0"/>
        <w:autoSpaceDE/>
        <w:autoSpaceDN/>
        <w:bidi w:val="0"/>
        <w:adjustRightInd w:val="0"/>
        <w:snapToGrid/>
        <w:spacing w:line="360" w:lineRule="exact"/>
        <w:textAlignment w:val="auto"/>
        <w:rPr>
          <w:rFonts w:hint="eastAsia" w:ascii="宋体" w:hAnsi="宋体" w:eastAsia="宋体" w:cs="宋体"/>
          <w:b/>
          <w:sz w:val="24"/>
        </w:rPr>
      </w:pPr>
      <w:r>
        <w:rPr>
          <w:rFonts w:hint="eastAsia" w:ascii="宋体" w:hAnsi="宋体" w:eastAsia="宋体" w:cs="宋体"/>
          <w:b/>
          <w:sz w:val="24"/>
        </w:rPr>
        <w:t>投诉书制作说明：</w:t>
      </w:r>
    </w:p>
    <w:p w14:paraId="5E3E77D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2D9A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4BE5746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1DFCD0F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7AC9230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3857354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6.投诉书的投诉请求应与投诉事项相关。</w:t>
      </w:r>
    </w:p>
    <w:p w14:paraId="216C0E4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4441E780">
      <w:pPr>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5242471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sz w:val="32"/>
          <w:szCs w:val="32"/>
        </w:rPr>
      </w:pPr>
      <w:r>
        <w:rPr>
          <w:rFonts w:hint="eastAsia" w:ascii="宋体" w:hAnsi="宋体" w:eastAsia="宋体" w:cs="宋体"/>
          <w:b/>
          <w:spacing w:val="6"/>
          <w:sz w:val="32"/>
          <w:szCs w:val="32"/>
        </w:rPr>
        <w:t>附件4：</w:t>
      </w:r>
      <w:r>
        <w:rPr>
          <w:rFonts w:hint="eastAsia" w:ascii="宋体" w:hAnsi="宋体" w:eastAsia="宋体" w:cs="宋体"/>
          <w:b/>
          <w:sz w:val="32"/>
          <w:szCs w:val="32"/>
        </w:rPr>
        <w:t>中小企业声明函</w:t>
      </w:r>
    </w:p>
    <w:p w14:paraId="2A6DA239">
      <w:pPr>
        <w:autoSpaceDE w:val="0"/>
        <w:autoSpaceDN w:val="0"/>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29967E4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﹞46 号）的规定，本公司（或联合体）参加</w:t>
      </w:r>
      <w:r>
        <w:rPr>
          <w:rFonts w:hint="eastAsia" w:ascii="宋体" w:hAnsi="宋体" w:eastAsia="宋体" w:cs="宋体"/>
          <w:color w:val="auto"/>
          <w:sz w:val="24"/>
          <w:highlight w:val="none"/>
          <w:u w:val="single"/>
        </w:rPr>
        <w:t>（采购单位）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项目</w:t>
      </w:r>
      <w:r>
        <w:rPr>
          <w:rFonts w:hint="eastAsia" w:ascii="宋体" w:hAnsi="宋体" w:eastAsia="宋体" w:cs="宋体"/>
          <w:color w:val="auto"/>
          <w:sz w:val="24"/>
          <w:highlight w:val="none"/>
          <w:u w:val="single"/>
          <w:lang w:val="en-US" w:eastAsia="zh-CN"/>
        </w:rPr>
        <w:t>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2BC5FE5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901FD5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0E91EC6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BF1FE0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905138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6113F94">
      <w:pPr>
        <w:ind w:right="420" w:firstLine="5880" w:firstLineChars="2450"/>
        <w:jc w:val="left"/>
        <w:rPr>
          <w:rFonts w:hint="eastAsia" w:ascii="宋体" w:hAnsi="宋体" w:eastAsia="宋体" w:cs="宋体"/>
          <w:color w:val="auto"/>
          <w:sz w:val="24"/>
          <w:highlight w:val="none"/>
        </w:rPr>
      </w:pPr>
    </w:p>
    <w:p w14:paraId="26471707">
      <w:pPr>
        <w:keepNext w:val="0"/>
        <w:keepLines w:val="0"/>
        <w:pageBreakBefore w:val="0"/>
        <w:widowControl w:val="0"/>
        <w:kinsoku/>
        <w:wordWrap/>
        <w:overflowPunct/>
        <w:topLinePunct w:val="0"/>
        <w:autoSpaceDE/>
        <w:autoSpaceDN/>
        <w:bidi w:val="0"/>
        <w:adjustRightInd w:val="0"/>
        <w:snapToGrid/>
        <w:spacing w:line="420" w:lineRule="atLeast"/>
        <w:ind w:right="420" w:firstLine="5880" w:firstLineChars="24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2144A6CC">
      <w:pPr>
        <w:keepNext w:val="0"/>
        <w:keepLines w:val="0"/>
        <w:pageBreakBefore w:val="0"/>
        <w:widowControl w:val="0"/>
        <w:kinsoku/>
        <w:wordWrap/>
        <w:overflowPunct/>
        <w:topLinePunct w:val="0"/>
        <w:autoSpaceDE/>
        <w:autoSpaceDN/>
        <w:bidi w:val="0"/>
        <w:adjustRightInd w:val="0"/>
        <w:snapToGrid/>
        <w:spacing w:line="420" w:lineRule="atLeast"/>
        <w:ind w:right="420"/>
        <w:jc w:val="righ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highlight w:val="none"/>
        </w:rPr>
        <w:t xml:space="preserve">    日</w:t>
      </w:r>
    </w:p>
    <w:p w14:paraId="7696A055">
      <w:pPr>
        <w:rPr>
          <w:rFonts w:hint="eastAsia" w:ascii="宋体" w:hAnsi="宋体" w:eastAsia="宋体" w:cs="宋体"/>
          <w:b/>
          <w:bCs/>
          <w:color w:val="auto"/>
          <w:sz w:val="24"/>
        </w:rPr>
      </w:pPr>
    </w:p>
    <w:p w14:paraId="730A5AD2">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注：</w:t>
      </w:r>
    </w:p>
    <w:p w14:paraId="6521CED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51026455">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宋体" w:hAnsi="宋体" w:eastAsia="宋体" w:cs="宋体"/>
          <w:bCs/>
          <w:sz w:val="24"/>
        </w:rPr>
      </w:pPr>
      <w:r>
        <w:rPr>
          <w:rFonts w:hint="eastAsia" w:ascii="宋体" w:hAnsi="宋体" w:eastAsia="宋体" w:cs="宋体"/>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7BD1D">
    <w:pPr>
      <w:pStyle w:val="41"/>
      <w:framePr w:wrap="around" w:vAnchor="text" w:hAnchor="margin" w:xAlign="right" w:y="1"/>
      <w:rPr>
        <w:rStyle w:val="76"/>
        <w:sz w:val="18"/>
      </w:rPr>
    </w:pPr>
    <w:r>
      <w:rPr>
        <w:rStyle w:val="76"/>
        <w:sz w:val="18"/>
      </w:rPr>
      <w:fldChar w:fldCharType="begin"/>
    </w:r>
    <w:r>
      <w:rPr>
        <w:rStyle w:val="76"/>
        <w:sz w:val="18"/>
      </w:rPr>
      <w:instrText xml:space="preserve">PAGE  </w:instrText>
    </w:r>
    <w:r>
      <w:rPr>
        <w:rStyle w:val="76"/>
        <w:sz w:val="18"/>
      </w:rPr>
      <w:fldChar w:fldCharType="end"/>
    </w:r>
  </w:p>
  <w:p w14:paraId="3FAA5243">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336F">
    <w:pPr>
      <w:pStyle w:val="41"/>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9AF6">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AECBA">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8AECBA">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CE4F">
    <w:pPr>
      <w:pStyle w:val="41"/>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56B87">
                          <w:pPr>
                            <w:pStyle w:val="4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156B87">
                    <w:pPr>
                      <w:pStyle w:val="4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1ED06">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10592">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2610592">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533E9A7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7E54">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4D0C2">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34D0C2">
                    <w:pPr>
                      <w:pStyle w:val="41"/>
                    </w:pPr>
                    <w:r>
                      <w:fldChar w:fldCharType="begin"/>
                    </w:r>
                    <w:r>
                      <w:instrText xml:space="preserve"> PAGE  \* MERGEFORMAT </w:instrText>
                    </w:r>
                    <w:r>
                      <w:fldChar w:fldCharType="separate"/>
                    </w:r>
                    <w:r>
                      <w:t>42</w:t>
                    </w:r>
                    <w:r>
                      <w:fldChar w:fldCharType="end"/>
                    </w:r>
                  </w:p>
                </w:txbxContent>
              </v:textbox>
            </v:shape>
          </w:pict>
        </mc:Fallback>
      </mc:AlternateContent>
    </w:r>
  </w:p>
  <w:p w14:paraId="3BC2854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1977">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2F680">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A2F680">
                    <w:pPr>
                      <w:pStyle w:val="41"/>
                    </w:pPr>
                    <w:r>
                      <w:fldChar w:fldCharType="begin"/>
                    </w:r>
                    <w:r>
                      <w:instrText xml:space="preserve"> PAGE  \* MERGEFORMAT </w:instrText>
                    </w:r>
                    <w:r>
                      <w:fldChar w:fldCharType="separate"/>
                    </w:r>
                    <w:r>
                      <w:t>45</w:t>
                    </w:r>
                    <w:r>
                      <w:fldChar w:fldCharType="end"/>
                    </w:r>
                  </w:p>
                </w:txbxContent>
              </v:textbox>
            </v:shape>
          </w:pict>
        </mc:Fallback>
      </mc:AlternateContent>
    </w:r>
  </w:p>
  <w:p w14:paraId="4980CC2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4861">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9A714">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E9A714">
                    <w:pPr>
                      <w:pStyle w:val="41"/>
                    </w:pPr>
                    <w:r>
                      <w:fldChar w:fldCharType="begin"/>
                    </w:r>
                    <w:r>
                      <w:instrText xml:space="preserve"> PAGE  \* MERGEFORMAT </w:instrText>
                    </w:r>
                    <w:r>
                      <w:fldChar w:fldCharType="separate"/>
                    </w:r>
                    <w:r>
                      <w:t>44</w:t>
                    </w:r>
                    <w:r>
                      <w:fldChar w:fldCharType="end"/>
                    </w:r>
                  </w:p>
                </w:txbxContent>
              </v:textbox>
            </v:shape>
          </w:pict>
        </mc:Fallback>
      </mc:AlternateContent>
    </w:r>
  </w:p>
  <w:p w14:paraId="66F182B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BFD9">
    <w:pPr>
      <w:pStyle w:val="41"/>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3582B">
                          <w:pPr>
                            <w:pStyle w:val="4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73582B">
                    <w:pPr>
                      <w:pStyle w:val="4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E4B">
    <w:pPr>
      <w:pStyle w:val="43"/>
      <w:pBdr>
        <w:bottom w:val="single" w:color="auto" w:sz="4" w:space="1"/>
      </w:pBdr>
      <w:rPr>
        <w:rFonts w:hint="default"/>
        <w:sz w:val="21"/>
        <w:szCs w:val="22"/>
        <w:lang w:val="en-US" w:eastAsia="zh-CN"/>
      </w:rPr>
    </w:pPr>
    <w:r>
      <w:rPr>
        <w:rFonts w:hint="eastAsia"/>
        <w:sz w:val="21"/>
        <w:szCs w:val="22"/>
        <w:lang w:val="en-US" w:eastAsia="zh-CN"/>
      </w:rPr>
      <w:t>浙江恒嘉工程管理有限公司</w:t>
    </w:r>
    <w:r>
      <w:rPr>
        <w:rFonts w:hint="default"/>
        <w:sz w:val="21"/>
        <w:szCs w:val="22"/>
        <w:lang w:val="en-US" w:eastAsia="zh-CN"/>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5C">
    <w:pPr>
      <w:pStyle w:val="43"/>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浙江恒嘉工程管理有限公司招标文件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E75">
    <w:pPr>
      <w:pStyle w:val="43"/>
      <w:pBdr>
        <w:bottom w:val="single" w:color="auto" w:sz="4" w:space="1"/>
      </w:pBdr>
      <w:rPr>
        <w:rFonts w:hint="default"/>
        <w:sz w:val="21"/>
        <w:szCs w:val="22"/>
        <w:lang w:val="en-US" w:eastAsia="zh-CN"/>
      </w:rPr>
    </w:pPr>
    <w:r>
      <w:rPr>
        <w:rFonts w:hint="eastAsia"/>
        <w:sz w:val="21"/>
        <w:szCs w:val="22"/>
        <w:lang w:val="en-US" w:eastAsia="zh-CN"/>
      </w:rPr>
      <w:t>浙江恒嘉工程管理有限公司</w:t>
    </w:r>
    <w:r>
      <w:rPr>
        <w:rFonts w:hint="default"/>
        <w:sz w:val="21"/>
        <w:szCs w:val="22"/>
        <w:lang w:val="en-US"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2926">
    <w:pPr>
      <w:pStyle w:val="43"/>
      <w:pBdr>
        <w:bottom w:val="single" w:color="auto" w:sz="4" w:space="1"/>
      </w:pBdr>
      <w:rPr>
        <w:rFonts w:hint="default" w:eastAsia="宋体"/>
        <w:sz w:val="21"/>
        <w:szCs w:val="22"/>
        <w:lang w:val="en-US" w:eastAsia="zh-CN"/>
      </w:rPr>
    </w:pPr>
    <w:r>
      <w:rPr>
        <w:rFonts w:hint="eastAsia"/>
        <w:sz w:val="21"/>
        <w:szCs w:val="22"/>
        <w:lang w:val="en-US" w:eastAsia="zh-CN"/>
      </w:rPr>
      <w:t>浙江恒嘉工程管理有限公司招标文件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F5CA0">
    <w:pPr>
      <w:pStyle w:val="43"/>
      <w:jc w:val="center"/>
      <w:rPr>
        <w:rFonts w:hint="eastAsia" w:ascii="宋体" w:hAnsi="宋体" w:eastAsia="宋体" w:cs="宋体"/>
        <w:sz w:val="20"/>
        <w:szCs w:val="20"/>
        <w:lang w:val="en-US"/>
      </w:rPr>
    </w:pPr>
    <w:r>
      <w:rPr>
        <w:rFonts w:hint="eastAsia" w:ascii="宋体" w:hAnsi="宋体" w:cs="宋体"/>
        <w:sz w:val="21"/>
        <w:szCs w:val="21"/>
        <w:lang w:val="en-US" w:eastAsia="zh-CN"/>
      </w:rPr>
      <w:t>浙江恒嘉工程管理有限公司招标文件</w:t>
    </w:r>
  </w:p>
  <w:p w14:paraId="140892FD">
    <w:pPr>
      <w:pStyle w:val="4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779E7">
    <w:pPr>
      <w:pStyle w:val="43"/>
      <w:pBdr>
        <w:bottom w:val="single" w:color="auto" w:sz="4" w:space="1"/>
      </w:pBdr>
      <w:rPr>
        <w:rFonts w:hint="default" w:eastAsia="宋体"/>
        <w:sz w:val="21"/>
        <w:szCs w:val="22"/>
        <w:lang w:val="en-US" w:eastAsia="zh-CN"/>
      </w:rPr>
    </w:pPr>
    <w:r>
      <w:rPr>
        <w:rFonts w:hint="eastAsia"/>
        <w:sz w:val="21"/>
        <w:szCs w:val="22"/>
        <w:lang w:val="en-US" w:eastAsia="zh-CN"/>
      </w:rPr>
      <w:t>浙江恒嘉工程管理有限公司招标文件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74FB">
    <w:pPr>
      <w:pStyle w:val="43"/>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浙江恒嘉工程管理有限公司招标文件</w:t>
    </w:r>
  </w:p>
  <w:p w14:paraId="3DC8F9C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BDFB">
    <w:pPr>
      <w:pStyle w:val="43"/>
      <w:pBdr>
        <w:bottom w:val="single" w:color="auto" w:sz="4" w:space="1"/>
      </w:pBdr>
      <w:jc w:val="center"/>
      <w:rPr>
        <w:rFonts w:hint="default"/>
        <w:sz w:val="21"/>
        <w:szCs w:val="22"/>
        <w:lang w:val="en-US"/>
      </w:rPr>
    </w:pPr>
    <w:r>
      <w:rPr>
        <w:rFonts w:hint="eastAsia"/>
        <w:sz w:val="21"/>
        <w:szCs w:val="22"/>
        <w:lang w:val="zh-CN"/>
      </w:rPr>
      <w:t>浙江恒嘉工程管理有限公司招标文件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1ACC">
    <w:pPr>
      <w:pStyle w:val="43"/>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浙江恒嘉工程管理有限公司招标文件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3CCB">
    <w:pPr>
      <w:pStyle w:val="43"/>
      <w:jc w:val="center"/>
      <w:rPr>
        <w:rFonts w:hint="eastAsia" w:ascii="宋体" w:hAnsi="宋体" w:eastAsia="宋体" w:cs="宋体"/>
      </w:rPr>
    </w:pPr>
    <w:r>
      <w:rPr>
        <w:rFonts w:hint="eastAsia" w:ascii="宋体" w:hAnsi="宋体" w:cs="宋体"/>
        <w:sz w:val="21"/>
        <w:szCs w:val="22"/>
        <w:lang w:val="en-US" w:eastAsia="zh-CN"/>
      </w:rPr>
      <w:t>浙江恒嘉工程管理有限公司招标文件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88CB19B"/>
    <w:multiLevelType w:val="singleLevel"/>
    <w:tmpl w:val="188CB19B"/>
    <w:lvl w:ilvl="0" w:tentative="0">
      <w:start w:val="4"/>
      <w:numFmt w:val="chineseCounting"/>
      <w:suff w:val="nothing"/>
      <w:lvlText w:val="%1、"/>
      <w:lvlJc w:val="left"/>
      <w:rPr>
        <w:rFonts w:hint="eastAsia"/>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Dg4MjJjZTM1NzY1MTYwMjk4YWI4YzI4ZWNmMz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3F4B33"/>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10675F"/>
    <w:rsid w:val="0326446A"/>
    <w:rsid w:val="032D5555"/>
    <w:rsid w:val="03353B06"/>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770E1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CA26C2"/>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A3815"/>
    <w:rsid w:val="0AA374A5"/>
    <w:rsid w:val="0AAB7649"/>
    <w:rsid w:val="0ABC5606"/>
    <w:rsid w:val="0B0125E2"/>
    <w:rsid w:val="0B1F543F"/>
    <w:rsid w:val="0B30404E"/>
    <w:rsid w:val="0B36793D"/>
    <w:rsid w:val="0B4C6C14"/>
    <w:rsid w:val="0B4F72C7"/>
    <w:rsid w:val="0B5D46CC"/>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2D58B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6D1452"/>
    <w:rsid w:val="107D4B15"/>
    <w:rsid w:val="10895484"/>
    <w:rsid w:val="108A3C80"/>
    <w:rsid w:val="10C26171"/>
    <w:rsid w:val="10F33360"/>
    <w:rsid w:val="10FC16EA"/>
    <w:rsid w:val="110F1D40"/>
    <w:rsid w:val="11266F33"/>
    <w:rsid w:val="114E57CE"/>
    <w:rsid w:val="11653A92"/>
    <w:rsid w:val="118963A1"/>
    <w:rsid w:val="11C6522A"/>
    <w:rsid w:val="11E104CC"/>
    <w:rsid w:val="11E20309"/>
    <w:rsid w:val="11E36B48"/>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7873FD"/>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9E83C3A"/>
    <w:rsid w:val="1A071A03"/>
    <w:rsid w:val="1A1F16AE"/>
    <w:rsid w:val="1A3B5C77"/>
    <w:rsid w:val="1A513151"/>
    <w:rsid w:val="1A984BAD"/>
    <w:rsid w:val="1AB8220E"/>
    <w:rsid w:val="1AE4166C"/>
    <w:rsid w:val="1AEF6E13"/>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421BB0"/>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57382E"/>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7D1886"/>
    <w:rsid w:val="21D56769"/>
    <w:rsid w:val="21E52EF3"/>
    <w:rsid w:val="21FB5D7B"/>
    <w:rsid w:val="220B1C3D"/>
    <w:rsid w:val="221D1D20"/>
    <w:rsid w:val="22334A87"/>
    <w:rsid w:val="224B0F21"/>
    <w:rsid w:val="22631AF5"/>
    <w:rsid w:val="22BE6801"/>
    <w:rsid w:val="22D56B19"/>
    <w:rsid w:val="22F57858"/>
    <w:rsid w:val="22FD253B"/>
    <w:rsid w:val="231E5B94"/>
    <w:rsid w:val="233500BF"/>
    <w:rsid w:val="23377FF7"/>
    <w:rsid w:val="236B425F"/>
    <w:rsid w:val="23836192"/>
    <w:rsid w:val="238807D1"/>
    <w:rsid w:val="23901F29"/>
    <w:rsid w:val="239C0061"/>
    <w:rsid w:val="23B2164C"/>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5FA0DD9"/>
    <w:rsid w:val="2628662C"/>
    <w:rsid w:val="262D45DE"/>
    <w:rsid w:val="265774C5"/>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8B48D8"/>
    <w:rsid w:val="2A9A0D1B"/>
    <w:rsid w:val="2AA21BBD"/>
    <w:rsid w:val="2B230E8E"/>
    <w:rsid w:val="2B3E2076"/>
    <w:rsid w:val="2B437463"/>
    <w:rsid w:val="2B451BC7"/>
    <w:rsid w:val="2B573B3D"/>
    <w:rsid w:val="2B720E9D"/>
    <w:rsid w:val="2B722A1E"/>
    <w:rsid w:val="2B7807EE"/>
    <w:rsid w:val="2BB2215A"/>
    <w:rsid w:val="2BBF00EC"/>
    <w:rsid w:val="2BC37CFD"/>
    <w:rsid w:val="2BD5237F"/>
    <w:rsid w:val="2BDE6499"/>
    <w:rsid w:val="2BE536CE"/>
    <w:rsid w:val="2BE758D9"/>
    <w:rsid w:val="2C09049E"/>
    <w:rsid w:val="2C0A653C"/>
    <w:rsid w:val="2C191F85"/>
    <w:rsid w:val="2C9B2ACC"/>
    <w:rsid w:val="2CA03F89"/>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4C6782"/>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C82D9D"/>
    <w:rsid w:val="33D54203"/>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5D51D94"/>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00264D"/>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FC5695"/>
    <w:rsid w:val="3A006D8E"/>
    <w:rsid w:val="3A0B5A24"/>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6E03A8"/>
    <w:rsid w:val="3B976654"/>
    <w:rsid w:val="3BC01EFC"/>
    <w:rsid w:val="3BCA786A"/>
    <w:rsid w:val="3BD31E2F"/>
    <w:rsid w:val="3BF15831"/>
    <w:rsid w:val="3C105946"/>
    <w:rsid w:val="3C471448"/>
    <w:rsid w:val="3C5F759A"/>
    <w:rsid w:val="3C6C525A"/>
    <w:rsid w:val="3CB063CB"/>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4A1E51"/>
    <w:rsid w:val="3F604DC5"/>
    <w:rsid w:val="3F6363FE"/>
    <w:rsid w:val="3F756B8F"/>
    <w:rsid w:val="3F8A2017"/>
    <w:rsid w:val="3F95482B"/>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8D2EAA"/>
    <w:rsid w:val="449101DD"/>
    <w:rsid w:val="44A63584"/>
    <w:rsid w:val="44AD2045"/>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C312C5"/>
    <w:rsid w:val="49D03350"/>
    <w:rsid w:val="49E41FCC"/>
    <w:rsid w:val="49E56CB7"/>
    <w:rsid w:val="49F6167F"/>
    <w:rsid w:val="49F852D4"/>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035B3"/>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2399C"/>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89208B"/>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5804B3"/>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A391C"/>
    <w:rsid w:val="5D5E6285"/>
    <w:rsid w:val="5D5F10C0"/>
    <w:rsid w:val="5D6D346F"/>
    <w:rsid w:val="5D8503D2"/>
    <w:rsid w:val="5D891B7B"/>
    <w:rsid w:val="5DAD38EE"/>
    <w:rsid w:val="5DF41B62"/>
    <w:rsid w:val="5E006862"/>
    <w:rsid w:val="5E0207B9"/>
    <w:rsid w:val="5E1834A1"/>
    <w:rsid w:val="5E261785"/>
    <w:rsid w:val="5E3060A5"/>
    <w:rsid w:val="5E4A7017"/>
    <w:rsid w:val="5E552BBA"/>
    <w:rsid w:val="5E611C10"/>
    <w:rsid w:val="5EAE4B05"/>
    <w:rsid w:val="5EF03EF6"/>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240056"/>
    <w:rsid w:val="643E143A"/>
    <w:rsid w:val="647C6435"/>
    <w:rsid w:val="648B6EEF"/>
    <w:rsid w:val="64B43C8F"/>
    <w:rsid w:val="64C158BF"/>
    <w:rsid w:val="64CE2EAA"/>
    <w:rsid w:val="653C3090"/>
    <w:rsid w:val="65854376"/>
    <w:rsid w:val="658767BE"/>
    <w:rsid w:val="65892531"/>
    <w:rsid w:val="65AF0A99"/>
    <w:rsid w:val="65E73470"/>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8216A2"/>
    <w:rsid w:val="67A22552"/>
    <w:rsid w:val="67B22DCC"/>
    <w:rsid w:val="67B94ACA"/>
    <w:rsid w:val="67BE71AA"/>
    <w:rsid w:val="67D90273"/>
    <w:rsid w:val="67DE5875"/>
    <w:rsid w:val="67E22987"/>
    <w:rsid w:val="67E55852"/>
    <w:rsid w:val="67EB1AB4"/>
    <w:rsid w:val="67FA1285"/>
    <w:rsid w:val="680058F8"/>
    <w:rsid w:val="680419B3"/>
    <w:rsid w:val="68475733"/>
    <w:rsid w:val="6851558A"/>
    <w:rsid w:val="68551F4F"/>
    <w:rsid w:val="687C10C9"/>
    <w:rsid w:val="68840C16"/>
    <w:rsid w:val="68876EFB"/>
    <w:rsid w:val="68884654"/>
    <w:rsid w:val="688F2201"/>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984DA3"/>
    <w:rsid w:val="6BB32772"/>
    <w:rsid w:val="6C196F71"/>
    <w:rsid w:val="6C226FCB"/>
    <w:rsid w:val="6C2918DA"/>
    <w:rsid w:val="6C31226F"/>
    <w:rsid w:val="6C4E0C6E"/>
    <w:rsid w:val="6C552F0B"/>
    <w:rsid w:val="6C5D26DE"/>
    <w:rsid w:val="6C84482D"/>
    <w:rsid w:val="6C8C67B7"/>
    <w:rsid w:val="6C987AD5"/>
    <w:rsid w:val="6C9D744C"/>
    <w:rsid w:val="6CD83A31"/>
    <w:rsid w:val="6D167928"/>
    <w:rsid w:val="6D26299B"/>
    <w:rsid w:val="6D2C5DC1"/>
    <w:rsid w:val="6D4772EC"/>
    <w:rsid w:val="6D7F7ADF"/>
    <w:rsid w:val="6D9078AF"/>
    <w:rsid w:val="6D9F3659"/>
    <w:rsid w:val="6DAA3FEF"/>
    <w:rsid w:val="6DC0172B"/>
    <w:rsid w:val="6DCB690C"/>
    <w:rsid w:val="6DD41A5B"/>
    <w:rsid w:val="6DE3508D"/>
    <w:rsid w:val="6DE71794"/>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E46F2A"/>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83797F"/>
    <w:rsid w:val="75AE035A"/>
    <w:rsid w:val="75C35DE6"/>
    <w:rsid w:val="75D20F1D"/>
    <w:rsid w:val="75DA2C18"/>
    <w:rsid w:val="75F54412"/>
    <w:rsid w:val="761D08E0"/>
    <w:rsid w:val="761D0EC0"/>
    <w:rsid w:val="765D347C"/>
    <w:rsid w:val="765E3FEF"/>
    <w:rsid w:val="76732FEE"/>
    <w:rsid w:val="76826699"/>
    <w:rsid w:val="76BE532A"/>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1ABF"/>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0A6B2C"/>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E27788"/>
    <w:rsid w:val="7D032DA7"/>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6">
    <w:name w:val="heading 2"/>
    <w:basedOn w:val="1"/>
    <w:next w:val="1"/>
    <w:link w:val="92"/>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93"/>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94"/>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95"/>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96"/>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28"/>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2">
    <w:name w:val="heading 8"/>
    <w:basedOn w:val="1"/>
    <w:next w:val="1"/>
    <w:link w:val="98"/>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99"/>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00"/>
    <w:autoRedefine/>
    <w:qFormat/>
    <w:uiPriority w:val="99"/>
    <w:pPr>
      <w:autoSpaceDE w:val="0"/>
      <w:autoSpaceDN w:val="0"/>
      <w:spacing w:line="360" w:lineRule="auto"/>
    </w:pPr>
    <w:rPr>
      <w:rFonts w:ascii="宋体" w:hAnsi="Arial" w:cs="Arial"/>
      <w:sz w:val="24"/>
      <w:szCs w:val="21"/>
      <w:lang w:val="zh-CN"/>
    </w:rPr>
  </w:style>
  <w:style w:type="paragraph" w:customStyle="1" w:styleId="3">
    <w:name w:val="Body Text First Indent1"/>
    <w:basedOn w:val="2"/>
    <w:next w:val="4"/>
    <w:qFormat/>
    <w:uiPriority w:val="0"/>
    <w:pPr>
      <w:ind w:firstLine="420"/>
    </w:pPr>
    <w:rPr>
      <w:sz w:val="24"/>
    </w:rPr>
  </w:style>
  <w:style w:type="paragraph" w:styleId="4">
    <w:name w:val="toc 6"/>
    <w:basedOn w:val="1"/>
    <w:next w:val="1"/>
    <w:autoRedefine/>
    <w:qFormat/>
    <w:uiPriority w:val="99"/>
    <w:pPr>
      <w:ind w:left="2100" w:leftChars="1000"/>
    </w:pPr>
  </w:style>
  <w:style w:type="paragraph" w:styleId="14">
    <w:name w:val="toc 7"/>
    <w:basedOn w:val="1"/>
    <w:next w:val="1"/>
    <w:autoRedefine/>
    <w:qFormat/>
    <w:uiPriority w:val="99"/>
    <w:pPr>
      <w:ind w:left="2520" w:leftChars="1200"/>
    </w:pPr>
  </w:style>
  <w:style w:type="paragraph" w:styleId="15">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6">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9"/>
    <w:link w:val="223"/>
    <w:autoRedefine/>
    <w:qFormat/>
    <w:uiPriority w:val="99"/>
    <w:pPr>
      <w:widowControl/>
      <w:snapToGrid w:val="0"/>
      <w:spacing w:line="480" w:lineRule="exact"/>
      <w:ind w:firstLine="567"/>
    </w:pPr>
    <w:rPr>
      <w:rFonts w:ascii="宋体"/>
      <w:color w:val="000000"/>
      <w:kern w:val="28"/>
      <w:sz w:val="28"/>
      <w:szCs w:val="20"/>
    </w:rPr>
  </w:style>
  <w:style w:type="paragraph" w:styleId="19">
    <w:name w:val="Body Text Indent"/>
    <w:basedOn w:val="1"/>
    <w:next w:val="1"/>
    <w:link w:val="106"/>
    <w:autoRedefine/>
    <w:qFormat/>
    <w:uiPriority w:val="99"/>
    <w:pPr>
      <w:spacing w:line="480" w:lineRule="exact"/>
      <w:ind w:firstLine="480" w:firstLineChars="200"/>
    </w:pPr>
    <w:rPr>
      <w:rFonts w:ascii="宋体" w:hAnsi="宋体"/>
      <w:sz w:val="24"/>
    </w:rPr>
  </w:style>
  <w:style w:type="paragraph" w:styleId="20">
    <w:name w:val="caption"/>
    <w:basedOn w:val="1"/>
    <w:next w:val="1"/>
    <w:link w:val="257"/>
    <w:autoRedefine/>
    <w:qFormat/>
    <w:uiPriority w:val="99"/>
    <w:rPr>
      <w:b/>
      <w:sz w:val="28"/>
      <w:szCs w:val="20"/>
    </w:rPr>
  </w:style>
  <w:style w:type="paragraph" w:styleId="21">
    <w:name w:val="index 5"/>
    <w:basedOn w:val="1"/>
    <w:next w:val="1"/>
    <w:autoRedefine/>
    <w:qFormat/>
    <w:uiPriority w:val="99"/>
    <w:pPr>
      <w:adjustRightInd/>
      <w:ind w:left="800" w:leftChars="800" w:firstLine="200" w:firstLineChars="200"/>
    </w:pPr>
  </w:style>
  <w:style w:type="paragraph" w:styleId="22">
    <w:name w:val="Document Map"/>
    <w:basedOn w:val="1"/>
    <w:link w:val="232"/>
    <w:autoRedefine/>
    <w:qFormat/>
    <w:uiPriority w:val="99"/>
    <w:pPr>
      <w:shd w:val="clear" w:color="auto" w:fill="000080"/>
    </w:pPr>
    <w:rPr>
      <w:sz w:val="24"/>
      <w:szCs w:val="20"/>
    </w:rPr>
  </w:style>
  <w:style w:type="paragraph" w:styleId="23">
    <w:name w:val="annotation text"/>
    <w:basedOn w:val="1"/>
    <w:link w:val="360"/>
    <w:autoRedefine/>
    <w:qFormat/>
    <w:uiPriority w:val="99"/>
    <w:pPr>
      <w:jc w:val="left"/>
    </w:pPr>
    <w:rPr>
      <w:sz w:val="24"/>
      <w:szCs w:val="20"/>
    </w:rPr>
  </w:style>
  <w:style w:type="paragraph" w:styleId="24">
    <w:name w:val="Salutation"/>
    <w:basedOn w:val="1"/>
    <w:next w:val="1"/>
    <w:link w:val="104"/>
    <w:autoRedefine/>
    <w:qFormat/>
    <w:uiPriority w:val="99"/>
    <w:rPr>
      <w:rFonts w:ascii="仿宋_GB2312" w:eastAsia="仿宋_GB2312"/>
      <w:sz w:val="28"/>
      <w:szCs w:val="20"/>
    </w:rPr>
  </w:style>
  <w:style w:type="paragraph" w:styleId="25">
    <w:name w:val="Body Text 3"/>
    <w:basedOn w:val="1"/>
    <w:autoRedefine/>
    <w:unhideWhenUsed/>
    <w:qFormat/>
    <w:uiPriority w:val="99"/>
    <w:pPr>
      <w:spacing w:after="120"/>
    </w:pPr>
    <w:rPr>
      <w:sz w:val="16"/>
      <w:szCs w:val="16"/>
    </w:rPr>
  </w:style>
  <w:style w:type="paragraph" w:styleId="26">
    <w:name w:val="List Bullet 3"/>
    <w:basedOn w:val="1"/>
    <w:autoRedefine/>
    <w:qFormat/>
    <w:uiPriority w:val="99"/>
    <w:pPr>
      <w:snapToGrid w:val="0"/>
      <w:spacing w:line="360" w:lineRule="auto"/>
      <w:ind w:left="360" w:right="238" w:hanging="360"/>
      <w:contextualSpacing/>
    </w:pPr>
    <w:rPr>
      <w:sz w:val="24"/>
    </w:rPr>
  </w:style>
  <w:style w:type="paragraph" w:styleId="27">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99"/>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7"/>
    <w:autoRedefine/>
    <w:qFormat/>
    <w:uiPriority w:val="99"/>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99"/>
    <w:pPr>
      <w:ind w:left="1680" w:leftChars="800"/>
    </w:pPr>
  </w:style>
  <w:style w:type="paragraph" w:styleId="33">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2"/>
    <w:link w:val="108"/>
    <w:autoRedefine/>
    <w:qFormat/>
    <w:uiPriority w:val="99"/>
    <w:rPr>
      <w:rFonts w:ascii="宋体" w:hAnsi="Courier New" w:cs="Arial"/>
      <w:szCs w:val="21"/>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99"/>
    <w:pPr>
      <w:ind w:left="2940" w:leftChars="1400"/>
    </w:pPr>
  </w:style>
  <w:style w:type="paragraph" w:styleId="37">
    <w:name w:val="Date"/>
    <w:basedOn w:val="1"/>
    <w:next w:val="1"/>
    <w:link w:val="109"/>
    <w:autoRedefine/>
    <w:qFormat/>
    <w:uiPriority w:val="99"/>
    <w:pPr>
      <w:ind w:left="100" w:leftChars="2500"/>
    </w:pPr>
    <w:rPr>
      <w:rFonts w:ascii="宋体"/>
      <w:sz w:val="24"/>
      <w:szCs w:val="21"/>
      <w:lang w:val="zh-CN"/>
    </w:rPr>
  </w:style>
  <w:style w:type="paragraph" w:styleId="38">
    <w:name w:val="Body Text Indent 2"/>
    <w:basedOn w:val="1"/>
    <w:link w:val="110"/>
    <w:autoRedefine/>
    <w:qFormat/>
    <w:uiPriority w:val="99"/>
    <w:pPr>
      <w:spacing w:line="360" w:lineRule="auto"/>
      <w:ind w:firstLine="601"/>
      <w:textAlignment w:val="baseline"/>
    </w:pPr>
    <w:rPr>
      <w:rFonts w:ascii="宋体"/>
      <w:kern w:val="0"/>
      <w:sz w:val="28"/>
      <w:szCs w:val="20"/>
    </w:rPr>
  </w:style>
  <w:style w:type="paragraph" w:styleId="39">
    <w:name w:val="endnote text"/>
    <w:basedOn w:val="1"/>
    <w:link w:val="111"/>
    <w:autoRedefine/>
    <w:qFormat/>
    <w:uiPriority w:val="99"/>
    <w:rPr>
      <w:lang w:val="zh-CN"/>
    </w:rPr>
  </w:style>
  <w:style w:type="paragraph" w:styleId="40">
    <w:name w:val="Balloon Text"/>
    <w:basedOn w:val="1"/>
    <w:link w:val="218"/>
    <w:autoRedefine/>
    <w:qFormat/>
    <w:uiPriority w:val="99"/>
    <w:rPr>
      <w:sz w:val="18"/>
      <w:szCs w:val="20"/>
    </w:rPr>
  </w:style>
  <w:style w:type="paragraph" w:styleId="41">
    <w:name w:val="footer"/>
    <w:basedOn w:val="1"/>
    <w:link w:val="396"/>
    <w:autoRedefine/>
    <w:qFormat/>
    <w:uiPriority w:val="99"/>
    <w:pPr>
      <w:tabs>
        <w:tab w:val="center" w:pos="4153"/>
        <w:tab w:val="right" w:pos="8306"/>
      </w:tabs>
      <w:snapToGrid w:val="0"/>
      <w:jc w:val="left"/>
    </w:pPr>
    <w:rPr>
      <w:sz w:val="18"/>
      <w:szCs w:val="20"/>
    </w:rPr>
  </w:style>
  <w:style w:type="paragraph" w:styleId="42">
    <w:name w:val="envelope return"/>
    <w:basedOn w:val="1"/>
    <w:autoRedefine/>
    <w:qFormat/>
    <w:locked/>
    <w:uiPriority w:val="0"/>
    <w:pPr>
      <w:snapToGrid w:val="0"/>
    </w:pPr>
    <w:rPr>
      <w:rFonts w:ascii="Arial" w:hAnsi="Arial"/>
    </w:rPr>
  </w:style>
  <w:style w:type="paragraph" w:styleId="43">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5"/>
    <w:autoRedefine/>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99"/>
  </w:style>
  <w:style w:type="paragraph" w:styleId="46">
    <w:name w:val="toc 4"/>
    <w:basedOn w:val="1"/>
    <w:next w:val="1"/>
    <w:autoRedefine/>
    <w:qFormat/>
    <w:uiPriority w:val="99"/>
    <w:pPr>
      <w:ind w:left="1260" w:leftChars="600"/>
    </w:pPr>
  </w:style>
  <w:style w:type="paragraph" w:styleId="47">
    <w:name w:val="index heading"/>
    <w:basedOn w:val="1"/>
    <w:next w:val="48"/>
    <w:autoRedefine/>
    <w:qFormat/>
    <w:uiPriority w:val="99"/>
    <w:pPr>
      <w:adjustRightInd/>
      <w:ind w:firstLine="200" w:firstLineChars="200"/>
    </w:pPr>
  </w:style>
  <w:style w:type="paragraph" w:styleId="48">
    <w:name w:val="index 1"/>
    <w:basedOn w:val="1"/>
    <w:next w:val="1"/>
    <w:autoRedefine/>
    <w:qFormat/>
    <w:uiPriority w:val="99"/>
    <w:pPr>
      <w:adjustRightInd/>
      <w:spacing w:line="360" w:lineRule="auto"/>
      <w:ind w:firstLine="200" w:firstLineChars="200"/>
      <w:jc w:val="center"/>
    </w:pPr>
    <w:rPr>
      <w:sz w:val="24"/>
      <w:szCs w:val="20"/>
    </w:rPr>
  </w:style>
  <w:style w:type="paragraph" w:styleId="49">
    <w:name w:val="Subtitle"/>
    <w:basedOn w:val="1"/>
    <w:link w:val="116"/>
    <w:autoRedefine/>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autoRedefine/>
    <w:qFormat/>
    <w:uiPriority w:val="99"/>
    <w:pPr>
      <w:tabs>
        <w:tab w:val="left" w:pos="902"/>
      </w:tabs>
      <w:adjustRightInd/>
      <w:spacing w:line="400" w:lineRule="exact"/>
      <w:ind w:left="902" w:hanging="420"/>
    </w:pPr>
    <w:rPr>
      <w:sz w:val="24"/>
      <w:szCs w:val="20"/>
    </w:rPr>
  </w:style>
  <w:style w:type="paragraph" w:styleId="51">
    <w:name w:val="List"/>
    <w:basedOn w:val="1"/>
    <w:autoRedefine/>
    <w:qFormat/>
    <w:uiPriority w:val="99"/>
    <w:pPr>
      <w:ind w:left="200" w:hanging="200" w:hangingChars="200"/>
    </w:pPr>
  </w:style>
  <w:style w:type="paragraph" w:styleId="52">
    <w:name w:val="footnote text"/>
    <w:basedOn w:val="18"/>
    <w:link w:val="117"/>
    <w:autoRedefine/>
    <w:qFormat/>
    <w:uiPriority w:val="99"/>
    <w:pPr>
      <w:adjustRightInd/>
      <w:snapToGrid/>
      <w:spacing w:before="60" w:after="60" w:line="300" w:lineRule="exact"/>
      <w:ind w:firstLine="0"/>
    </w:pPr>
    <w:rPr>
      <w:rFonts w:ascii="Times New Roman"/>
      <w:color w:val="0000FF"/>
      <w:kern w:val="0"/>
      <w:sz w:val="21"/>
    </w:rPr>
  </w:style>
  <w:style w:type="paragraph" w:styleId="53">
    <w:name w:val="List 5"/>
    <w:basedOn w:val="1"/>
    <w:autoRedefine/>
    <w:qFormat/>
    <w:uiPriority w:val="99"/>
    <w:pPr>
      <w:adjustRightInd/>
      <w:ind w:left="100" w:leftChars="800" w:hanging="200" w:hangingChars="200"/>
    </w:pPr>
  </w:style>
  <w:style w:type="paragraph" w:styleId="54">
    <w:name w:val="Body Text Indent 3"/>
    <w:basedOn w:val="1"/>
    <w:link w:val="118"/>
    <w:autoRedefine/>
    <w:qFormat/>
    <w:uiPriority w:val="99"/>
    <w:pPr>
      <w:spacing w:line="360" w:lineRule="auto"/>
      <w:ind w:firstLine="420"/>
    </w:pPr>
    <w:rPr>
      <w:sz w:val="24"/>
      <w:szCs w:val="20"/>
    </w:rPr>
  </w:style>
  <w:style w:type="paragraph" w:styleId="55">
    <w:name w:val="index 7"/>
    <w:basedOn w:val="1"/>
    <w:next w:val="1"/>
    <w:autoRedefine/>
    <w:semiHidden/>
    <w:qFormat/>
    <w:locked/>
    <w:uiPriority w:val="0"/>
    <w:pPr>
      <w:ind w:left="1200" w:leftChars="1200"/>
    </w:pPr>
  </w:style>
  <w:style w:type="paragraph" w:styleId="56">
    <w:name w:val="toc 2"/>
    <w:basedOn w:val="1"/>
    <w:next w:val="1"/>
    <w:autoRedefine/>
    <w:qFormat/>
    <w:uiPriority w:val="99"/>
    <w:pPr>
      <w:ind w:left="420" w:leftChars="200"/>
    </w:pPr>
  </w:style>
  <w:style w:type="paragraph" w:styleId="57">
    <w:name w:val="toc 9"/>
    <w:basedOn w:val="1"/>
    <w:next w:val="1"/>
    <w:autoRedefine/>
    <w:qFormat/>
    <w:uiPriority w:val="99"/>
    <w:pPr>
      <w:ind w:left="3360" w:leftChars="1600"/>
    </w:pPr>
  </w:style>
  <w:style w:type="paragraph" w:styleId="58">
    <w:name w:val="Body Text 2"/>
    <w:basedOn w:val="1"/>
    <w:next w:val="1"/>
    <w:link w:val="119"/>
    <w:autoRedefine/>
    <w:qFormat/>
    <w:uiPriority w:val="99"/>
    <w:pPr>
      <w:spacing w:after="120" w:line="480" w:lineRule="auto"/>
    </w:pPr>
  </w:style>
  <w:style w:type="paragraph" w:styleId="59">
    <w:name w:val="HTML Preformatted"/>
    <w:basedOn w:val="1"/>
    <w:link w:val="12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21"/>
    <w:autoRedefine/>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3"/>
    <w:next w:val="23"/>
    <w:link w:val="122"/>
    <w:autoRedefine/>
    <w:qFormat/>
    <w:uiPriority w:val="99"/>
    <w:rPr>
      <w:b/>
      <w:bCs/>
    </w:rPr>
  </w:style>
  <w:style w:type="paragraph" w:styleId="63">
    <w:name w:val="Body Text First Indent"/>
    <w:basedOn w:val="2"/>
    <w:next w:val="4"/>
    <w:link w:val="101"/>
    <w:autoRedefine/>
    <w:qFormat/>
    <w:uiPriority w:val="99"/>
    <w:pPr>
      <w:ind w:firstLine="420"/>
    </w:pPr>
    <w:rPr>
      <w:rFonts w:hAnsi="Times New Roman" w:cs="Times New Roman"/>
      <w:szCs w:val="20"/>
    </w:rPr>
  </w:style>
  <w:style w:type="paragraph" w:styleId="64">
    <w:name w:val="Body Text First Indent 2"/>
    <w:basedOn w:val="19"/>
    <w:next w:val="65"/>
    <w:link w:val="123"/>
    <w:autoRedefine/>
    <w:qFormat/>
    <w:uiPriority w:val="99"/>
    <w:pPr>
      <w:adjustRightInd/>
      <w:spacing w:after="120" w:line="240" w:lineRule="auto"/>
      <w:ind w:left="420" w:leftChars="200" w:firstLine="210"/>
    </w:pPr>
    <w:rPr>
      <w:sz w:val="21"/>
    </w:rPr>
  </w:style>
  <w:style w:type="paragraph" w:customStyle="1" w:styleId="6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99"/>
    <w:rPr>
      <w:rFonts w:cs="Times New Roman"/>
      <w:b/>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99"/>
    <w:rPr>
      <w:rFonts w:ascii="Arial" w:hAnsi="Arial" w:eastAsia="黑体" w:cs="Arial"/>
      <w:snapToGrid w:val="0"/>
      <w:kern w:val="0"/>
      <w:sz w:val="21"/>
      <w:szCs w:val="21"/>
    </w:rPr>
  </w:style>
  <w:style w:type="character" w:styleId="77">
    <w:name w:val="FollowedHyperlink"/>
    <w:basedOn w:val="73"/>
    <w:autoRedefine/>
    <w:qFormat/>
    <w:uiPriority w:val="99"/>
    <w:rPr>
      <w:rFonts w:ascii="Arial" w:hAnsi="Arial" w:eastAsia="黑体" w:cs="Times New Roman"/>
      <w:snapToGrid w:val="0"/>
      <w:color w:val="000000"/>
      <w:kern w:val="0"/>
      <w:sz w:val="18"/>
      <w:u w:val="none"/>
    </w:rPr>
  </w:style>
  <w:style w:type="character" w:styleId="78">
    <w:name w:val="Emphasis"/>
    <w:basedOn w:val="73"/>
    <w:autoRedefine/>
    <w:qFormat/>
    <w:uiPriority w:val="99"/>
    <w:rPr>
      <w:rFonts w:cs="Times New Roman"/>
      <w:color w:val="CC0033"/>
    </w:rPr>
  </w:style>
  <w:style w:type="character" w:styleId="79">
    <w:name w:val="line number"/>
    <w:basedOn w:val="73"/>
    <w:autoRedefine/>
    <w:qFormat/>
    <w:uiPriority w:val="99"/>
    <w:rPr>
      <w:rFonts w:ascii="Arial" w:hAnsi="Arial" w:eastAsia="黑体" w:cs="Arial"/>
      <w:snapToGrid w:val="0"/>
      <w:kern w:val="0"/>
      <w:sz w:val="21"/>
      <w:szCs w:val="21"/>
    </w:rPr>
  </w:style>
  <w:style w:type="character" w:styleId="80">
    <w:name w:val="Hyperlink"/>
    <w:basedOn w:val="73"/>
    <w:autoRedefine/>
    <w:qFormat/>
    <w:uiPriority w:val="99"/>
    <w:rPr>
      <w:rFonts w:ascii="Arial" w:hAnsi="Arial" w:eastAsia="黑体" w:cs="Times New Roman"/>
      <w:snapToGrid w:val="0"/>
      <w:color w:val="000000"/>
      <w:kern w:val="0"/>
      <w:sz w:val="18"/>
      <w:u w:val="none"/>
    </w:rPr>
  </w:style>
  <w:style w:type="character" w:styleId="81">
    <w:name w:val="HTML Code"/>
    <w:basedOn w:val="73"/>
    <w:autoRedefine/>
    <w:qFormat/>
    <w:uiPriority w:val="99"/>
    <w:rPr>
      <w:rFonts w:ascii="黑体" w:hAnsi="Courier New" w:eastAsia="黑体" w:cs="Times New Roman"/>
      <w:sz w:val="20"/>
    </w:rPr>
  </w:style>
  <w:style w:type="character" w:styleId="82">
    <w:name w:val="annotation reference"/>
    <w:basedOn w:val="73"/>
    <w:autoRedefine/>
    <w:qFormat/>
    <w:uiPriority w:val="99"/>
    <w:rPr>
      <w:rFonts w:cs="Times New Roman"/>
      <w:sz w:val="21"/>
    </w:rPr>
  </w:style>
  <w:style w:type="character" w:styleId="83">
    <w:name w:val="HTML Sample"/>
    <w:basedOn w:val="73"/>
    <w:autoRedefine/>
    <w:semiHidden/>
    <w:unhideWhenUsed/>
    <w:qFormat/>
    <w:locked/>
    <w:uiPriority w:val="99"/>
    <w:rPr>
      <w:rFonts w:ascii="Courier New" w:hAnsi="Courier New"/>
    </w:rPr>
  </w:style>
  <w:style w:type="paragraph" w:customStyle="1" w:styleId="84">
    <w:name w:val="_Style 3"/>
    <w:basedOn w:val="1"/>
    <w:autoRedefine/>
    <w:qFormat/>
    <w:uiPriority w:val="99"/>
    <w:pPr>
      <w:adjustRightInd/>
      <w:ind w:firstLine="420" w:firstLineChars="200"/>
    </w:pPr>
    <w:rPr>
      <w:rFonts w:eastAsia="仿宋_GB2312"/>
      <w:sz w:val="28"/>
    </w:rPr>
  </w:style>
  <w:style w:type="paragraph" w:customStyle="1" w:styleId="85">
    <w:name w:val="正文文本首行缩进 2"/>
    <w:basedOn w:val="19"/>
    <w:qFormat/>
    <w:uiPriority w:val="99"/>
    <w:pPr>
      <w:spacing w:line="200" w:lineRule="atLeast"/>
      <w:ind w:firstLine="420"/>
    </w:pPr>
    <w:rPr>
      <w:rFonts w:ascii="宋体" w:hAnsi="Courier New"/>
      <w:spacing w:val="-4"/>
      <w:sz w:val="18"/>
    </w:rPr>
  </w:style>
  <w:style w:type="paragraph" w:customStyle="1" w:styleId="8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87">
    <w:name w:val="表格文字"/>
    <w:basedOn w:val="88"/>
    <w:next w:val="2"/>
    <w:autoRedefine/>
    <w:qFormat/>
    <w:uiPriority w:val="99"/>
    <w:pPr>
      <w:adjustRightInd/>
      <w:ind w:firstLine="200" w:firstLineChars="200"/>
    </w:pPr>
    <w:rPr>
      <w:rFonts w:ascii="Arial" w:hAnsi="Arial"/>
      <w:spacing w:val="-5"/>
      <w:kern w:val="0"/>
      <w:sz w:val="24"/>
      <w:szCs w:val="20"/>
    </w:rPr>
  </w:style>
  <w:style w:type="paragraph" w:customStyle="1" w:styleId="88">
    <w:name w:val="表格文字（两侧对齐）"/>
    <w:basedOn w:val="1"/>
    <w:autoRedefine/>
    <w:qFormat/>
    <w:uiPriority w:val="0"/>
    <w:pPr>
      <w:snapToGrid w:val="0"/>
    </w:pPr>
    <w:rPr>
      <w:sz w:val="20"/>
      <w:szCs w:val="24"/>
    </w:rPr>
  </w:style>
  <w:style w:type="paragraph" w:customStyle="1" w:styleId="89">
    <w:name w:val="表格"/>
    <w:basedOn w:val="1"/>
    <w:autoRedefine/>
    <w:qFormat/>
    <w:uiPriority w:val="99"/>
    <w:pPr>
      <w:snapToGrid w:val="0"/>
      <w:ind w:firstLine="42" w:firstLineChars="21"/>
    </w:pPr>
    <w:rPr>
      <w:rFonts w:ascii="宋体" w:hAnsi="宋体"/>
      <w:kern w:val="0"/>
      <w:sz w:val="20"/>
      <w:szCs w:val="20"/>
    </w:rPr>
  </w:style>
  <w:style w:type="paragraph" w:customStyle="1" w:styleId="90">
    <w:name w:val="Body Text 31"/>
    <w:basedOn w:val="1"/>
    <w:autoRedefine/>
    <w:qFormat/>
    <w:uiPriority w:val="0"/>
    <w:pPr>
      <w:spacing w:after="120" w:afterLines="0"/>
    </w:pPr>
    <w:rPr>
      <w:sz w:val="16"/>
      <w:szCs w:val="16"/>
    </w:rPr>
  </w:style>
  <w:style w:type="character" w:customStyle="1" w:styleId="91">
    <w:name w:val="Heading 1 Char"/>
    <w:basedOn w:val="73"/>
    <w:link w:val="5"/>
    <w:autoRedefine/>
    <w:qFormat/>
    <w:locked/>
    <w:uiPriority w:val="99"/>
    <w:rPr>
      <w:rFonts w:ascii="Times New Roman" w:hAnsi="Times New Roman" w:eastAsia="黑体" w:cs="Times New Roman"/>
      <w:b/>
      <w:kern w:val="0"/>
      <w:sz w:val="24"/>
    </w:rPr>
  </w:style>
  <w:style w:type="character" w:customStyle="1" w:styleId="92">
    <w:name w:val="Heading 2 Char"/>
    <w:basedOn w:val="73"/>
    <w:link w:val="6"/>
    <w:autoRedefine/>
    <w:semiHidden/>
    <w:qFormat/>
    <w:locked/>
    <w:uiPriority w:val="99"/>
    <w:rPr>
      <w:rFonts w:ascii="Cambria" w:hAnsi="Cambria" w:eastAsia="宋体" w:cs="Times New Roman"/>
      <w:b/>
      <w:bCs/>
      <w:sz w:val="32"/>
      <w:szCs w:val="32"/>
    </w:rPr>
  </w:style>
  <w:style w:type="character" w:customStyle="1" w:styleId="93">
    <w:name w:val="Heading 3 Char"/>
    <w:basedOn w:val="73"/>
    <w:link w:val="7"/>
    <w:autoRedefine/>
    <w:semiHidden/>
    <w:qFormat/>
    <w:locked/>
    <w:uiPriority w:val="99"/>
    <w:rPr>
      <w:rFonts w:cs="Times New Roman"/>
      <w:b/>
      <w:bCs/>
      <w:sz w:val="32"/>
      <w:szCs w:val="32"/>
    </w:rPr>
  </w:style>
  <w:style w:type="character" w:customStyle="1" w:styleId="94">
    <w:name w:val="Heading 4 Char"/>
    <w:basedOn w:val="73"/>
    <w:link w:val="8"/>
    <w:autoRedefine/>
    <w:qFormat/>
    <w:locked/>
    <w:uiPriority w:val="99"/>
    <w:rPr>
      <w:rFonts w:ascii="Arial" w:hAnsi="Arial" w:eastAsia="黑体" w:cs="Times New Roman"/>
      <w:b/>
      <w:kern w:val="2"/>
      <w:sz w:val="28"/>
      <w:lang w:val="zh-CN"/>
    </w:rPr>
  </w:style>
  <w:style w:type="character" w:customStyle="1" w:styleId="95">
    <w:name w:val="Heading 5 Char"/>
    <w:basedOn w:val="73"/>
    <w:link w:val="9"/>
    <w:autoRedefine/>
    <w:qFormat/>
    <w:locked/>
    <w:uiPriority w:val="99"/>
    <w:rPr>
      <w:rFonts w:cs="Times New Roman"/>
      <w:b/>
      <w:kern w:val="2"/>
      <w:sz w:val="28"/>
    </w:rPr>
  </w:style>
  <w:style w:type="character" w:customStyle="1" w:styleId="96">
    <w:name w:val="Heading 6 Char"/>
    <w:basedOn w:val="73"/>
    <w:link w:val="10"/>
    <w:autoRedefine/>
    <w:qFormat/>
    <w:locked/>
    <w:uiPriority w:val="99"/>
    <w:rPr>
      <w:rFonts w:ascii="Arial" w:hAnsi="Arial" w:eastAsia="黑体" w:cs="Times New Roman"/>
      <w:b/>
      <w:kern w:val="2"/>
      <w:sz w:val="24"/>
    </w:rPr>
  </w:style>
  <w:style w:type="character" w:customStyle="1" w:styleId="97">
    <w:name w:val="Heading 7 Char"/>
    <w:basedOn w:val="73"/>
    <w:link w:val="11"/>
    <w:autoRedefine/>
    <w:qFormat/>
    <w:locked/>
    <w:uiPriority w:val="99"/>
    <w:rPr>
      <w:rFonts w:ascii="宋体" w:hAnsi="宋体" w:eastAsia="宋体" w:cs="Times New Roman"/>
      <w:b/>
      <w:kern w:val="2"/>
      <w:sz w:val="24"/>
      <w:lang w:val="en-US" w:eastAsia="zh-CN"/>
    </w:rPr>
  </w:style>
  <w:style w:type="character" w:customStyle="1" w:styleId="98">
    <w:name w:val="Heading 8 Char"/>
    <w:basedOn w:val="73"/>
    <w:link w:val="12"/>
    <w:autoRedefine/>
    <w:qFormat/>
    <w:locked/>
    <w:uiPriority w:val="99"/>
    <w:rPr>
      <w:rFonts w:ascii="Arial" w:hAnsi="Arial" w:eastAsia="黑体" w:cs="Times New Roman"/>
      <w:kern w:val="2"/>
      <w:sz w:val="24"/>
    </w:rPr>
  </w:style>
  <w:style w:type="character" w:customStyle="1" w:styleId="99">
    <w:name w:val="Heading 9 Char"/>
    <w:basedOn w:val="73"/>
    <w:link w:val="13"/>
    <w:autoRedefine/>
    <w:qFormat/>
    <w:locked/>
    <w:uiPriority w:val="99"/>
    <w:rPr>
      <w:rFonts w:ascii="Arial" w:hAnsi="Arial" w:eastAsia="黑体" w:cs="Times New Roman"/>
      <w:kern w:val="2"/>
      <w:sz w:val="21"/>
    </w:rPr>
  </w:style>
  <w:style w:type="character" w:customStyle="1" w:styleId="100">
    <w:name w:val="Body Text Char"/>
    <w:basedOn w:val="73"/>
    <w:link w:val="2"/>
    <w:autoRedefine/>
    <w:qFormat/>
    <w:locked/>
    <w:uiPriority w:val="99"/>
    <w:rPr>
      <w:rFonts w:ascii="宋体" w:hAnsi="Arial" w:eastAsia="宋体" w:cs="Times New Roman"/>
      <w:snapToGrid w:val="0"/>
      <w:kern w:val="2"/>
      <w:sz w:val="21"/>
      <w:lang w:val="zh-CN" w:eastAsia="zh-CN"/>
    </w:rPr>
  </w:style>
  <w:style w:type="character" w:customStyle="1" w:styleId="101">
    <w:name w:val="Body Text First Indent Char"/>
    <w:basedOn w:val="100"/>
    <w:link w:val="63"/>
    <w:autoRedefine/>
    <w:qFormat/>
    <w:locked/>
    <w:uiPriority w:val="99"/>
    <w:rPr>
      <w:sz w:val="24"/>
    </w:rPr>
  </w:style>
  <w:style w:type="character" w:customStyle="1" w:styleId="102">
    <w:name w:val="Document Map Char"/>
    <w:basedOn w:val="73"/>
    <w:link w:val="22"/>
    <w:autoRedefine/>
    <w:qFormat/>
    <w:locked/>
    <w:uiPriority w:val="99"/>
    <w:rPr>
      <w:rFonts w:eastAsia="宋体" w:cs="Times New Roman"/>
      <w:kern w:val="2"/>
      <w:sz w:val="24"/>
      <w:lang w:val="en-US" w:eastAsia="zh-CN"/>
    </w:rPr>
  </w:style>
  <w:style w:type="character" w:customStyle="1" w:styleId="103">
    <w:name w:val="Comment Text Char"/>
    <w:basedOn w:val="73"/>
    <w:link w:val="23"/>
    <w:autoRedefine/>
    <w:qFormat/>
    <w:locked/>
    <w:uiPriority w:val="99"/>
    <w:rPr>
      <w:rFonts w:ascii="宋体" w:hAnsi="宋体" w:eastAsia="宋体" w:cs="Times New Roman"/>
      <w:kern w:val="2"/>
      <w:sz w:val="24"/>
      <w:lang w:val="en-US" w:eastAsia="zh-CN"/>
    </w:rPr>
  </w:style>
  <w:style w:type="character" w:customStyle="1" w:styleId="104">
    <w:name w:val="Salutation Char"/>
    <w:basedOn w:val="73"/>
    <w:link w:val="24"/>
    <w:autoRedefine/>
    <w:qFormat/>
    <w:locked/>
    <w:uiPriority w:val="99"/>
    <w:rPr>
      <w:rFonts w:ascii="仿宋_GB2312" w:eastAsia="仿宋_GB2312" w:cs="Times New Roman"/>
      <w:kern w:val="2"/>
      <w:sz w:val="28"/>
    </w:rPr>
  </w:style>
  <w:style w:type="character" w:customStyle="1" w:styleId="105">
    <w:name w:val="Body Text 3 Char"/>
    <w:basedOn w:val="73"/>
    <w:autoRedefine/>
    <w:qFormat/>
    <w:locked/>
    <w:uiPriority w:val="99"/>
    <w:rPr>
      <w:rFonts w:cs="Times New Roman"/>
      <w:kern w:val="2"/>
      <w:sz w:val="21"/>
    </w:rPr>
  </w:style>
  <w:style w:type="character" w:customStyle="1" w:styleId="106">
    <w:name w:val="Body Text Indent Char"/>
    <w:basedOn w:val="73"/>
    <w:link w:val="19"/>
    <w:autoRedefine/>
    <w:qFormat/>
    <w:locked/>
    <w:uiPriority w:val="99"/>
    <w:rPr>
      <w:rFonts w:ascii="宋体" w:eastAsia="宋体" w:cs="Times New Roman"/>
      <w:kern w:val="2"/>
      <w:sz w:val="24"/>
    </w:rPr>
  </w:style>
  <w:style w:type="character" w:customStyle="1" w:styleId="107">
    <w:name w:val="HTML Address Char"/>
    <w:basedOn w:val="73"/>
    <w:link w:val="31"/>
    <w:autoRedefine/>
    <w:qFormat/>
    <w:locked/>
    <w:uiPriority w:val="99"/>
    <w:rPr>
      <w:rFonts w:ascii="宋体" w:eastAsia="宋体" w:cs="Times New Roman"/>
      <w:i/>
      <w:sz w:val="24"/>
    </w:rPr>
  </w:style>
  <w:style w:type="character" w:customStyle="1" w:styleId="108">
    <w:name w:val="Plain Text Char"/>
    <w:basedOn w:val="73"/>
    <w:link w:val="34"/>
    <w:autoRedefine/>
    <w:qFormat/>
    <w:locked/>
    <w:uiPriority w:val="99"/>
    <w:rPr>
      <w:rFonts w:ascii="宋体" w:hAnsi="Courier New" w:eastAsia="宋体" w:cs="Times New Roman"/>
      <w:snapToGrid w:val="0"/>
      <w:kern w:val="2"/>
      <w:sz w:val="21"/>
      <w:lang w:val="en-US" w:eastAsia="zh-CN"/>
    </w:rPr>
  </w:style>
  <w:style w:type="character" w:customStyle="1" w:styleId="109">
    <w:name w:val="Date Char"/>
    <w:basedOn w:val="73"/>
    <w:link w:val="37"/>
    <w:autoRedefine/>
    <w:qFormat/>
    <w:locked/>
    <w:uiPriority w:val="99"/>
    <w:rPr>
      <w:rFonts w:ascii="宋体" w:cs="Times New Roman"/>
      <w:kern w:val="2"/>
      <w:sz w:val="21"/>
      <w:lang w:val="zh-CN"/>
    </w:rPr>
  </w:style>
  <w:style w:type="character" w:customStyle="1" w:styleId="110">
    <w:name w:val="Body Text Indent 2 Char"/>
    <w:basedOn w:val="73"/>
    <w:link w:val="38"/>
    <w:autoRedefine/>
    <w:qFormat/>
    <w:locked/>
    <w:uiPriority w:val="99"/>
    <w:rPr>
      <w:rFonts w:ascii="宋体" w:cs="Times New Roman"/>
      <w:sz w:val="28"/>
    </w:rPr>
  </w:style>
  <w:style w:type="character" w:customStyle="1" w:styleId="111">
    <w:name w:val="Endnote Text Char"/>
    <w:basedOn w:val="73"/>
    <w:link w:val="39"/>
    <w:autoRedefine/>
    <w:qFormat/>
    <w:locked/>
    <w:uiPriority w:val="99"/>
    <w:rPr>
      <w:rFonts w:cs="Times New Roman"/>
      <w:kern w:val="2"/>
      <w:sz w:val="24"/>
      <w:lang w:val="zh-CN"/>
    </w:rPr>
  </w:style>
  <w:style w:type="character" w:customStyle="1" w:styleId="112">
    <w:name w:val="Balloon Text Char"/>
    <w:basedOn w:val="73"/>
    <w:link w:val="40"/>
    <w:autoRedefine/>
    <w:qFormat/>
    <w:locked/>
    <w:uiPriority w:val="99"/>
    <w:rPr>
      <w:rFonts w:eastAsia="宋体" w:cs="Times New Roman"/>
      <w:kern w:val="2"/>
      <w:sz w:val="18"/>
      <w:lang w:val="en-US" w:eastAsia="zh-CN"/>
    </w:rPr>
  </w:style>
  <w:style w:type="character" w:customStyle="1" w:styleId="113">
    <w:name w:val="Footer Char"/>
    <w:basedOn w:val="73"/>
    <w:link w:val="41"/>
    <w:autoRedefine/>
    <w:qFormat/>
    <w:locked/>
    <w:uiPriority w:val="99"/>
    <w:rPr>
      <w:rFonts w:eastAsia="宋体" w:cs="Times New Roman"/>
      <w:kern w:val="2"/>
      <w:sz w:val="18"/>
      <w:lang w:val="en-US" w:eastAsia="zh-CN"/>
    </w:rPr>
  </w:style>
  <w:style w:type="character" w:customStyle="1" w:styleId="114">
    <w:name w:val="Header Char"/>
    <w:basedOn w:val="73"/>
    <w:link w:val="43"/>
    <w:autoRedefine/>
    <w:qFormat/>
    <w:locked/>
    <w:uiPriority w:val="99"/>
    <w:rPr>
      <w:rFonts w:eastAsia="宋体" w:cs="Times New Roman"/>
      <w:kern w:val="2"/>
      <w:sz w:val="18"/>
      <w:lang w:val="en-US" w:eastAsia="zh-CN"/>
    </w:rPr>
  </w:style>
  <w:style w:type="character" w:customStyle="1" w:styleId="115">
    <w:name w:val="Signature Char"/>
    <w:basedOn w:val="73"/>
    <w:link w:val="44"/>
    <w:autoRedefine/>
    <w:qFormat/>
    <w:locked/>
    <w:uiPriority w:val="99"/>
    <w:rPr>
      <w:rFonts w:eastAsia="仿宋_GB2312" w:cs="Times New Roman"/>
      <w:sz w:val="24"/>
    </w:rPr>
  </w:style>
  <w:style w:type="character" w:customStyle="1" w:styleId="116">
    <w:name w:val="Subtitle Char"/>
    <w:basedOn w:val="73"/>
    <w:link w:val="49"/>
    <w:autoRedefine/>
    <w:qFormat/>
    <w:locked/>
    <w:uiPriority w:val="99"/>
    <w:rPr>
      <w:rFonts w:ascii="Arial" w:hAnsi="Arial" w:eastAsia="隶书" w:cs="Times New Roman"/>
      <w:b/>
      <w:kern w:val="28"/>
      <w:sz w:val="32"/>
      <w:lang w:val="en-US" w:eastAsia="zh-CN"/>
    </w:rPr>
  </w:style>
  <w:style w:type="character" w:customStyle="1" w:styleId="117">
    <w:name w:val="Footnote Text Char"/>
    <w:basedOn w:val="73"/>
    <w:link w:val="52"/>
    <w:autoRedefine/>
    <w:qFormat/>
    <w:locked/>
    <w:uiPriority w:val="99"/>
    <w:rPr>
      <w:rFonts w:cs="Times New Roman"/>
      <w:color w:val="0000FF"/>
      <w:sz w:val="21"/>
    </w:rPr>
  </w:style>
  <w:style w:type="character" w:customStyle="1" w:styleId="118">
    <w:name w:val="Body Text Indent 3 Char"/>
    <w:basedOn w:val="73"/>
    <w:link w:val="54"/>
    <w:autoRedefine/>
    <w:qFormat/>
    <w:locked/>
    <w:uiPriority w:val="99"/>
    <w:rPr>
      <w:rFonts w:cs="Times New Roman"/>
      <w:kern w:val="2"/>
      <w:sz w:val="24"/>
    </w:rPr>
  </w:style>
  <w:style w:type="character" w:customStyle="1" w:styleId="119">
    <w:name w:val="Body Text 2 Char"/>
    <w:basedOn w:val="73"/>
    <w:link w:val="58"/>
    <w:autoRedefine/>
    <w:qFormat/>
    <w:locked/>
    <w:uiPriority w:val="99"/>
    <w:rPr>
      <w:rFonts w:cs="Times New Roman"/>
      <w:kern w:val="2"/>
      <w:sz w:val="24"/>
    </w:rPr>
  </w:style>
  <w:style w:type="character" w:customStyle="1" w:styleId="120">
    <w:name w:val="HTML Preformatted Char"/>
    <w:basedOn w:val="73"/>
    <w:link w:val="59"/>
    <w:autoRedefine/>
    <w:qFormat/>
    <w:locked/>
    <w:uiPriority w:val="99"/>
    <w:rPr>
      <w:rFonts w:ascii="黑体" w:hAnsi="Courier New" w:eastAsia="黑体" w:cs="Times New Roman"/>
    </w:rPr>
  </w:style>
  <w:style w:type="character" w:customStyle="1" w:styleId="121">
    <w:name w:val="Title Char"/>
    <w:basedOn w:val="73"/>
    <w:link w:val="61"/>
    <w:autoRedefine/>
    <w:qFormat/>
    <w:locked/>
    <w:uiPriority w:val="99"/>
    <w:rPr>
      <w:rFonts w:cs="Times New Roman"/>
      <w:b/>
      <w:sz w:val="24"/>
      <w:lang w:val="en-GB"/>
    </w:rPr>
  </w:style>
  <w:style w:type="character" w:customStyle="1" w:styleId="122">
    <w:name w:val="Comment Subject Char"/>
    <w:basedOn w:val="103"/>
    <w:link w:val="62"/>
    <w:autoRedefine/>
    <w:qFormat/>
    <w:locked/>
    <w:uiPriority w:val="99"/>
    <w:rPr>
      <w:b/>
    </w:rPr>
  </w:style>
  <w:style w:type="character" w:customStyle="1" w:styleId="123">
    <w:name w:val="Body Text First Indent 2 Char"/>
    <w:basedOn w:val="106"/>
    <w:link w:val="64"/>
    <w:autoRedefine/>
    <w:qFormat/>
    <w:locked/>
    <w:uiPriority w:val="99"/>
  </w:style>
  <w:style w:type="character" w:customStyle="1" w:styleId="124">
    <w:name w:val="表格非标题文字 Char"/>
    <w:link w:val="125"/>
    <w:autoRedefine/>
    <w:qFormat/>
    <w:locked/>
    <w:uiPriority w:val="99"/>
    <w:rPr>
      <w:rFonts w:ascii="Futura Bk" w:hAnsi="Futura Bk"/>
      <w:kern w:val="2"/>
      <w:sz w:val="21"/>
      <w:lang w:val="en-US" w:eastAsia="zh-CN"/>
    </w:rPr>
  </w:style>
  <w:style w:type="paragraph" w:customStyle="1" w:styleId="125">
    <w:name w:val="表格非标题文字"/>
    <w:link w:val="124"/>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6">
    <w:name w:val="*正文 Char"/>
    <w:link w:val="127"/>
    <w:autoRedefine/>
    <w:qFormat/>
    <w:locked/>
    <w:uiPriority w:val="99"/>
    <w:rPr>
      <w:rFonts w:ascii="宋体" w:eastAsia="宋体"/>
      <w:sz w:val="24"/>
    </w:rPr>
  </w:style>
  <w:style w:type="paragraph" w:customStyle="1" w:styleId="127">
    <w:name w:val="*正文"/>
    <w:basedOn w:val="1"/>
    <w:link w:val="126"/>
    <w:autoRedefine/>
    <w:qFormat/>
    <w:uiPriority w:val="99"/>
    <w:pPr>
      <w:snapToGrid w:val="0"/>
      <w:spacing w:line="360" w:lineRule="auto"/>
      <w:ind w:firstLine="482"/>
      <w:jc w:val="left"/>
    </w:pPr>
    <w:rPr>
      <w:rFonts w:ascii="宋体"/>
      <w:kern w:val="0"/>
      <w:sz w:val="24"/>
      <w:szCs w:val="20"/>
    </w:rPr>
  </w:style>
  <w:style w:type="character" w:customStyle="1" w:styleId="128">
    <w:name w:val="Char Char71"/>
    <w:autoRedefine/>
    <w:semiHidden/>
    <w:qFormat/>
    <w:uiPriority w:val="99"/>
    <w:rPr>
      <w:rFonts w:eastAsia="宋体"/>
      <w:kern w:val="2"/>
      <w:sz w:val="24"/>
      <w:lang w:val="en-US" w:eastAsia="zh-CN"/>
    </w:rPr>
  </w:style>
  <w:style w:type="character" w:customStyle="1" w:styleId="129">
    <w:name w:val="Char Char6"/>
    <w:autoRedefine/>
    <w:qFormat/>
    <w:uiPriority w:val="99"/>
    <w:rPr>
      <w:rFonts w:eastAsia="宋体"/>
      <w:kern w:val="2"/>
      <w:sz w:val="24"/>
      <w:lang w:val="en-US" w:eastAsia="zh-CN"/>
    </w:rPr>
  </w:style>
  <w:style w:type="character" w:customStyle="1" w:styleId="130">
    <w:name w:val="正文缩进 Char"/>
    <w:autoRedefine/>
    <w:qFormat/>
    <w:uiPriority w:val="99"/>
    <w:rPr>
      <w:rFonts w:eastAsia="宋体"/>
      <w:kern w:val="2"/>
      <w:sz w:val="21"/>
      <w:lang w:val="en-US" w:eastAsia="zh-CN"/>
    </w:rPr>
  </w:style>
  <w:style w:type="character" w:customStyle="1" w:styleId="131">
    <w:name w:val="正文首行缩进 Char1"/>
    <w:autoRedefine/>
    <w:qFormat/>
    <w:uiPriority w:val="99"/>
    <w:rPr>
      <w:rFonts w:ascii="宋体" w:hAnsi="Times New Roman" w:eastAsia="宋体"/>
      <w:snapToGrid w:val="0"/>
      <w:kern w:val="2"/>
      <w:sz w:val="21"/>
      <w:lang w:val="zh-CN"/>
    </w:rPr>
  </w:style>
  <w:style w:type="character" w:customStyle="1" w:styleId="132">
    <w:name w:val="Char Char28"/>
    <w:autoRedefine/>
    <w:qFormat/>
    <w:uiPriority w:val="99"/>
    <w:rPr>
      <w:rFonts w:ascii="仿宋_GB2312" w:hAnsi="仿宋_GB2312" w:eastAsia="仿宋_GB2312"/>
      <w:kern w:val="1"/>
      <w:sz w:val="28"/>
    </w:rPr>
  </w:style>
  <w:style w:type="character" w:customStyle="1" w:styleId="133">
    <w:name w:val="标题 3 Char1"/>
    <w:autoRedefine/>
    <w:qFormat/>
    <w:uiPriority w:val="99"/>
    <w:rPr>
      <w:rFonts w:ascii="华文中宋" w:hAnsi="华文中宋" w:eastAsia="华文中宋"/>
      <w:b/>
      <w:kern w:val="2"/>
      <w:sz w:val="32"/>
      <w:lang w:val="en-US" w:eastAsia="zh-CN"/>
    </w:rPr>
  </w:style>
  <w:style w:type="character" w:customStyle="1" w:styleId="134">
    <w:name w:val="U_正文 Char"/>
    <w:link w:val="135"/>
    <w:autoRedefine/>
    <w:qFormat/>
    <w:locked/>
    <w:uiPriority w:val="99"/>
    <w:rPr>
      <w:sz w:val="24"/>
    </w:rPr>
  </w:style>
  <w:style w:type="paragraph" w:customStyle="1" w:styleId="135">
    <w:name w:val="U_正文"/>
    <w:basedOn w:val="1"/>
    <w:link w:val="134"/>
    <w:autoRedefine/>
    <w:qFormat/>
    <w:uiPriority w:val="99"/>
    <w:pPr>
      <w:adjustRightInd/>
      <w:spacing w:beforeLines="20" w:afterLines="20" w:line="300" w:lineRule="auto"/>
      <w:ind w:firstLine="200" w:firstLineChars="200"/>
    </w:pPr>
    <w:rPr>
      <w:kern w:val="0"/>
      <w:sz w:val="24"/>
      <w:szCs w:val="20"/>
    </w:rPr>
  </w:style>
  <w:style w:type="character" w:customStyle="1" w:styleId="136">
    <w:name w:val="HTML 地址 Char1"/>
    <w:autoRedefine/>
    <w:qFormat/>
    <w:uiPriority w:val="99"/>
    <w:rPr>
      <w:rFonts w:ascii="Times New Roman" w:hAnsi="Times New Roman" w:eastAsia="宋体"/>
      <w:i/>
      <w:sz w:val="24"/>
    </w:rPr>
  </w:style>
  <w:style w:type="character" w:customStyle="1" w:styleId="137">
    <w:name w:val="Char Char51"/>
    <w:autoRedefine/>
    <w:qFormat/>
    <w:uiPriority w:val="99"/>
    <w:rPr>
      <w:rFonts w:ascii="宋体" w:hAnsi="Courier New" w:eastAsia="宋体"/>
      <w:kern w:val="2"/>
      <w:sz w:val="21"/>
      <w:lang w:val="en-US" w:eastAsia="zh-CN"/>
    </w:rPr>
  </w:style>
  <w:style w:type="character" w:customStyle="1" w:styleId="138">
    <w:name w:val="表正文 Char"/>
    <w:autoRedefine/>
    <w:qFormat/>
    <w:uiPriority w:val="99"/>
    <w:rPr>
      <w:rFonts w:ascii="宋体" w:eastAsia="宋体"/>
      <w:snapToGrid w:val="0"/>
      <w:color w:val="000000"/>
      <w:kern w:val="28"/>
      <w:sz w:val="28"/>
      <w:lang w:val="en-US" w:eastAsia="zh-CN"/>
    </w:rPr>
  </w:style>
  <w:style w:type="character" w:customStyle="1" w:styleId="139">
    <w:name w:val="Char Char34"/>
    <w:autoRedefine/>
    <w:qFormat/>
    <w:uiPriority w:val="99"/>
    <w:rPr>
      <w:b/>
      <w:kern w:val="1"/>
      <w:sz w:val="28"/>
    </w:rPr>
  </w:style>
  <w:style w:type="character" w:customStyle="1" w:styleId="140">
    <w:name w:val="Normal Indent Char"/>
    <w:autoRedefine/>
    <w:qFormat/>
    <w:locked/>
    <w:uiPriority w:val="99"/>
    <w:rPr>
      <w:rFonts w:ascii="Calibri" w:hAnsi="Calibri" w:eastAsia="宋体"/>
      <w:snapToGrid w:val="0"/>
      <w:kern w:val="2"/>
      <w:sz w:val="22"/>
      <w:lang w:val="en-US" w:eastAsia="zh-CN"/>
    </w:rPr>
  </w:style>
  <w:style w:type="character" w:customStyle="1" w:styleId="141">
    <w:name w:val="哈哈正文 Char"/>
    <w:link w:val="142"/>
    <w:autoRedefine/>
    <w:qFormat/>
    <w:locked/>
    <w:uiPriority w:val="99"/>
    <w:rPr>
      <w:rFonts w:ascii="宋体" w:hAnsi="宋体" w:eastAsia="宋体"/>
      <w:kern w:val="2"/>
      <w:sz w:val="24"/>
    </w:rPr>
  </w:style>
  <w:style w:type="paragraph" w:customStyle="1" w:styleId="142">
    <w:name w:val="哈哈正文"/>
    <w:basedOn w:val="1"/>
    <w:link w:val="141"/>
    <w:autoRedefine/>
    <w:qFormat/>
    <w:uiPriority w:val="99"/>
    <w:pPr>
      <w:adjustRightInd/>
      <w:spacing w:line="360" w:lineRule="auto"/>
      <w:ind w:firstLine="200" w:firstLineChars="200"/>
    </w:pPr>
    <w:rPr>
      <w:rFonts w:ascii="宋体" w:hAnsi="宋体"/>
      <w:sz w:val="24"/>
      <w:szCs w:val="20"/>
    </w:rPr>
  </w:style>
  <w:style w:type="character" w:customStyle="1" w:styleId="143">
    <w:name w:val="未处理的提及1"/>
    <w:autoRedefine/>
    <w:qFormat/>
    <w:uiPriority w:val="99"/>
    <w:rPr>
      <w:color w:val="808080"/>
      <w:shd w:val="clear" w:color="auto" w:fill="E6E6E6"/>
    </w:rPr>
  </w:style>
  <w:style w:type="character" w:customStyle="1" w:styleId="144">
    <w:name w:val="txt"/>
    <w:autoRedefine/>
    <w:qFormat/>
    <w:uiPriority w:val="99"/>
    <w:rPr>
      <w:rFonts w:ascii="仿宋_GB2312" w:eastAsia="微软雅黑"/>
      <w:b/>
      <w:kern w:val="2"/>
      <w:sz w:val="32"/>
      <w:lang w:val="en-US" w:eastAsia="zh-CN"/>
    </w:rPr>
  </w:style>
  <w:style w:type="character" w:customStyle="1" w:styleId="145">
    <w:name w:val="二级标题 Char Char"/>
    <w:autoRedefine/>
    <w:qFormat/>
    <w:uiPriority w:val="99"/>
    <w:rPr>
      <w:rFonts w:ascii="宋体" w:hAnsi="宋体" w:eastAsia="宋体"/>
      <w:b/>
      <w:snapToGrid w:val="0"/>
      <w:kern w:val="2"/>
      <w:sz w:val="24"/>
      <w:lang w:val="en-US" w:eastAsia="zh-CN"/>
    </w:rPr>
  </w:style>
  <w:style w:type="character" w:customStyle="1" w:styleId="146">
    <w:name w:val="Char Char32"/>
    <w:autoRedefine/>
    <w:qFormat/>
    <w:uiPriority w:val="99"/>
    <w:rPr>
      <w:b/>
      <w:kern w:val="1"/>
      <w:sz w:val="24"/>
    </w:rPr>
  </w:style>
  <w:style w:type="character" w:customStyle="1" w:styleId="147">
    <w:name w:val="PI Char1"/>
    <w:autoRedefine/>
    <w:qFormat/>
    <w:uiPriority w:val="99"/>
    <w:rPr>
      <w:rFonts w:ascii="宋体" w:eastAsia="宋体"/>
      <w:kern w:val="2"/>
      <w:sz w:val="24"/>
    </w:rPr>
  </w:style>
  <w:style w:type="character" w:customStyle="1" w:styleId="148">
    <w:name w:val="tw4winTerm"/>
    <w:autoRedefine/>
    <w:qFormat/>
    <w:uiPriority w:val="99"/>
    <w:rPr>
      <w:color w:val="0000FF"/>
    </w:rPr>
  </w:style>
  <w:style w:type="character" w:customStyle="1" w:styleId="149">
    <w:name w:val="普通文字 Char Char1"/>
    <w:autoRedefine/>
    <w:qFormat/>
    <w:uiPriority w:val="99"/>
    <w:rPr>
      <w:rFonts w:ascii="宋体" w:hAnsi="Courier New"/>
      <w:kern w:val="2"/>
      <w:sz w:val="21"/>
    </w:rPr>
  </w:style>
  <w:style w:type="character" w:customStyle="1" w:styleId="150">
    <w:name w:val="Char Char101"/>
    <w:autoRedefine/>
    <w:qFormat/>
    <w:uiPriority w:val="99"/>
    <w:rPr>
      <w:rFonts w:ascii="宋体" w:eastAsia="宋体"/>
      <w:kern w:val="2"/>
      <w:sz w:val="24"/>
      <w:lang w:val="en-US" w:eastAsia="zh-CN"/>
    </w:rPr>
  </w:style>
  <w:style w:type="character" w:customStyle="1" w:styleId="151">
    <w:name w:val="标题 4 Char"/>
    <w:autoRedefine/>
    <w:qFormat/>
    <w:uiPriority w:val="99"/>
    <w:rPr>
      <w:rFonts w:ascii="Arial" w:hAnsi="Arial" w:eastAsia="黑体"/>
      <w:b/>
      <w:kern w:val="2"/>
      <w:sz w:val="28"/>
    </w:rPr>
  </w:style>
  <w:style w:type="character" w:customStyle="1" w:styleId="152">
    <w:name w:val="链接"/>
    <w:autoRedefine/>
    <w:qFormat/>
    <w:uiPriority w:val="99"/>
    <w:rPr>
      <w:color w:val="0000FF"/>
      <w:sz w:val="21"/>
      <w:u w:val="single"/>
    </w:rPr>
  </w:style>
  <w:style w:type="character" w:customStyle="1" w:styleId="153">
    <w:name w:val="h4 Char"/>
    <w:autoRedefine/>
    <w:qFormat/>
    <w:uiPriority w:val="99"/>
    <w:rPr>
      <w:rFonts w:ascii="Arial" w:hAnsi="Arial" w:eastAsia="黑体"/>
      <w:b/>
      <w:kern w:val="2"/>
      <w:sz w:val="28"/>
      <w:lang w:val="zh-CN" w:eastAsia="zh-CN"/>
    </w:rPr>
  </w:style>
  <w:style w:type="character" w:customStyle="1" w:styleId="154">
    <w:name w:val="5正文 Char"/>
    <w:link w:val="155"/>
    <w:autoRedefine/>
    <w:qFormat/>
    <w:locked/>
    <w:uiPriority w:val="99"/>
    <w:rPr>
      <w:rFonts w:ascii="仿宋_GB2312" w:hAnsi="微软雅黑" w:eastAsia="仿宋_GB2312"/>
      <w:sz w:val="21"/>
    </w:rPr>
  </w:style>
  <w:style w:type="paragraph" w:customStyle="1" w:styleId="155">
    <w:name w:val="5正文"/>
    <w:basedOn w:val="1"/>
    <w:link w:val="154"/>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6">
    <w:name w:val="标题 3 字符"/>
    <w:autoRedefine/>
    <w:qFormat/>
    <w:uiPriority w:val="99"/>
    <w:rPr>
      <w:b/>
      <w:kern w:val="2"/>
      <w:sz w:val="32"/>
    </w:rPr>
  </w:style>
  <w:style w:type="character" w:customStyle="1" w:styleId="157">
    <w:name w:val="样式6 Char"/>
    <w:autoRedefine/>
    <w:qFormat/>
    <w:uiPriority w:val="99"/>
    <w:rPr>
      <w:rFonts w:ascii="仿宋_GB2312" w:hAnsi="宋体" w:eastAsia="仿宋_GB2312"/>
      <w:b/>
      <w:kern w:val="2"/>
      <w:sz w:val="24"/>
      <w:lang w:val="en-US" w:eastAsia="zh-CN"/>
    </w:rPr>
  </w:style>
  <w:style w:type="character" w:customStyle="1" w:styleId="158">
    <w:name w:val="Char Char14"/>
    <w:autoRedefine/>
    <w:qFormat/>
    <w:uiPriority w:val="99"/>
    <w:rPr>
      <w:rFonts w:ascii="黑体" w:hAnsi="黑体" w:eastAsia="黑体"/>
    </w:rPr>
  </w:style>
  <w:style w:type="character" w:customStyle="1" w:styleId="159">
    <w:name w:val="Heading 2 Hidden Char"/>
    <w:autoRedefine/>
    <w:qFormat/>
    <w:uiPriority w:val="99"/>
    <w:rPr>
      <w:rFonts w:ascii="仿宋_GB2312" w:eastAsia="仿宋_GB2312"/>
      <w:b/>
      <w:kern w:val="2"/>
      <w:sz w:val="24"/>
      <w:lang w:val="zh-CN" w:eastAsia="zh-CN"/>
    </w:rPr>
  </w:style>
  <w:style w:type="character" w:customStyle="1" w:styleId="160">
    <w:name w:val="font11"/>
    <w:basedOn w:val="73"/>
    <w:autoRedefine/>
    <w:qFormat/>
    <w:uiPriority w:val="99"/>
    <w:rPr>
      <w:rFonts w:ascii="Times New Roman" w:hAnsi="Times New Roman"/>
      <w:color w:val="000000"/>
      <w:sz w:val="22"/>
      <w:u w:val="none"/>
    </w:rPr>
  </w:style>
  <w:style w:type="character" w:customStyle="1" w:styleId="161">
    <w:name w:val="表正文 Char1"/>
    <w:autoRedefine/>
    <w:qFormat/>
    <w:uiPriority w:val="99"/>
    <w:rPr>
      <w:rFonts w:ascii="宋体" w:eastAsia="宋体"/>
      <w:snapToGrid w:val="0"/>
      <w:color w:val="000000"/>
      <w:kern w:val="28"/>
      <w:sz w:val="28"/>
    </w:rPr>
  </w:style>
  <w:style w:type="character" w:customStyle="1" w:styleId="162">
    <w:name w:val="blue1"/>
    <w:basedOn w:val="73"/>
    <w:autoRedefine/>
    <w:qFormat/>
    <w:uiPriority w:val="99"/>
    <w:rPr>
      <w:rFonts w:ascii="Arial" w:hAnsi="Arial" w:eastAsia="黑体" w:cs="Arial"/>
      <w:snapToGrid w:val="0"/>
      <w:kern w:val="0"/>
      <w:sz w:val="21"/>
      <w:szCs w:val="21"/>
    </w:rPr>
  </w:style>
  <w:style w:type="character" w:customStyle="1" w:styleId="163">
    <w:name w:val="标书1 Char"/>
    <w:autoRedefine/>
    <w:qFormat/>
    <w:uiPriority w:val="99"/>
    <w:rPr>
      <w:rFonts w:eastAsia="宋体"/>
      <w:b/>
      <w:kern w:val="44"/>
      <w:sz w:val="44"/>
      <w:lang w:val="en-US" w:eastAsia="zh-CN"/>
    </w:rPr>
  </w:style>
  <w:style w:type="character" w:customStyle="1" w:styleId="164">
    <w:name w:val="样式5 Char"/>
    <w:autoRedefine/>
    <w:qFormat/>
    <w:uiPriority w:val="99"/>
    <w:rPr>
      <w:rFonts w:ascii="仿宋_GB2312" w:hAnsi="仿宋" w:eastAsia="仿宋_GB2312"/>
      <w:kern w:val="2"/>
      <w:sz w:val="24"/>
    </w:rPr>
  </w:style>
  <w:style w:type="character" w:customStyle="1" w:styleId="165">
    <w:name w:val="样式4 Char"/>
    <w:autoRedefine/>
    <w:qFormat/>
    <w:uiPriority w:val="99"/>
    <w:rPr>
      <w:rFonts w:ascii="仿宋_GB2312" w:hAnsi="仿宋" w:eastAsia="仿宋_GB2312"/>
      <w:b/>
      <w:kern w:val="2"/>
      <w:sz w:val="32"/>
    </w:rPr>
  </w:style>
  <w:style w:type="character" w:customStyle="1" w:styleId="166">
    <w:name w:val="插图说明 Char"/>
    <w:autoRedefine/>
    <w:qFormat/>
    <w:uiPriority w:val="99"/>
    <w:rPr>
      <w:rFonts w:eastAsia="黑体"/>
      <w:sz w:val="24"/>
      <w:lang w:val="en-US" w:eastAsia="zh-CN"/>
    </w:rPr>
  </w:style>
  <w:style w:type="character" w:customStyle="1" w:styleId="167">
    <w:name w:val="正文2 Char Char"/>
    <w:link w:val="168"/>
    <w:autoRedefine/>
    <w:qFormat/>
    <w:locked/>
    <w:uiPriority w:val="99"/>
    <w:rPr>
      <w:rFonts w:eastAsia="宋体"/>
      <w:kern w:val="2"/>
      <w:sz w:val="24"/>
      <w:lang w:val="en-US" w:eastAsia="zh-CN"/>
    </w:rPr>
  </w:style>
  <w:style w:type="paragraph" w:customStyle="1" w:styleId="168">
    <w:name w:val="正文2"/>
    <w:basedOn w:val="1"/>
    <w:link w:val="167"/>
    <w:autoRedefine/>
    <w:qFormat/>
    <w:uiPriority w:val="99"/>
    <w:pPr>
      <w:spacing w:before="156" w:line="360" w:lineRule="auto"/>
      <w:ind w:firstLine="510" w:firstLineChars="200"/>
    </w:pPr>
    <w:rPr>
      <w:sz w:val="24"/>
      <w:szCs w:val="20"/>
    </w:rPr>
  </w:style>
  <w:style w:type="character" w:customStyle="1" w:styleId="169">
    <w:name w:val="Char Char24"/>
    <w:autoRedefine/>
    <w:qFormat/>
    <w:uiPriority w:val="99"/>
    <w:rPr>
      <w:kern w:val="1"/>
      <w:sz w:val="21"/>
    </w:rPr>
  </w:style>
  <w:style w:type="character" w:customStyle="1" w:styleId="170">
    <w:name w:val="普通文字 Char1 Char"/>
    <w:autoRedefine/>
    <w:qFormat/>
    <w:uiPriority w:val="99"/>
    <w:rPr>
      <w:rFonts w:ascii="宋体" w:hAnsi="Courier New" w:eastAsia="宋体"/>
      <w:kern w:val="2"/>
      <w:sz w:val="24"/>
      <w:lang w:val="en-US" w:eastAsia="zh-CN"/>
    </w:rPr>
  </w:style>
  <w:style w:type="character" w:customStyle="1" w:styleId="171">
    <w:name w:val="h3 Char1"/>
    <w:autoRedefine/>
    <w:qFormat/>
    <w:uiPriority w:val="99"/>
    <w:rPr>
      <w:rFonts w:eastAsia="宋体"/>
      <w:b/>
      <w:kern w:val="2"/>
      <w:sz w:val="32"/>
    </w:rPr>
  </w:style>
  <w:style w:type="character" w:customStyle="1" w:styleId="172">
    <w:name w:val="标题 Char1"/>
    <w:autoRedefine/>
    <w:qFormat/>
    <w:uiPriority w:val="99"/>
    <w:rPr>
      <w:rFonts w:ascii="Cambria" w:hAnsi="Cambria" w:eastAsia="宋体"/>
      <w:b/>
      <w:sz w:val="32"/>
    </w:rPr>
  </w:style>
  <w:style w:type="character" w:customStyle="1" w:styleId="173">
    <w:name w:val="gf正文1 Char"/>
    <w:autoRedefine/>
    <w:qFormat/>
    <w:uiPriority w:val="99"/>
    <w:rPr>
      <w:rFonts w:ascii="宋体" w:hAnsi="宋体" w:eastAsia="宋体"/>
      <w:kern w:val="2"/>
      <w:sz w:val="24"/>
      <w:lang w:val="en-US" w:eastAsia="zh-CN"/>
    </w:rPr>
  </w:style>
  <w:style w:type="character" w:customStyle="1" w:styleId="174">
    <w:name w:val="正文文本缩进 Char1"/>
    <w:autoRedefine/>
    <w:qFormat/>
    <w:uiPriority w:val="99"/>
    <w:rPr>
      <w:rFonts w:ascii="Calibri" w:hAnsi="Calibri"/>
      <w:sz w:val="28"/>
    </w:rPr>
  </w:style>
  <w:style w:type="character" w:customStyle="1" w:styleId="175">
    <w:name w:val="No Spacing Char"/>
    <w:link w:val="176"/>
    <w:autoRedefine/>
    <w:qFormat/>
    <w:locked/>
    <w:uiPriority w:val="99"/>
    <w:rPr>
      <w:sz w:val="22"/>
      <w:lang w:val="en-US" w:eastAsia="zh-CN"/>
    </w:rPr>
  </w:style>
  <w:style w:type="paragraph" w:customStyle="1" w:styleId="176">
    <w:name w:val="无间隔1"/>
    <w:link w:val="175"/>
    <w:autoRedefine/>
    <w:qFormat/>
    <w:uiPriority w:val="99"/>
    <w:rPr>
      <w:rFonts w:ascii="Times New Roman" w:hAnsi="Times New Roman" w:eastAsia="宋体" w:cs="Times New Roman"/>
      <w:kern w:val="0"/>
      <w:sz w:val="22"/>
      <w:szCs w:val="22"/>
      <w:lang w:val="en-US" w:eastAsia="zh-CN" w:bidi="ar-SA"/>
    </w:rPr>
  </w:style>
  <w:style w:type="character" w:customStyle="1" w:styleId="177">
    <w:name w:val="样式7 Char"/>
    <w:autoRedefine/>
    <w:qFormat/>
    <w:uiPriority w:val="99"/>
    <w:rPr>
      <w:rFonts w:ascii="仿宋_GB2312" w:hAnsi="仿宋" w:eastAsia="仿宋_GB2312"/>
      <w:b/>
      <w:kern w:val="2"/>
      <w:sz w:val="24"/>
    </w:rPr>
  </w:style>
  <w:style w:type="character" w:customStyle="1" w:styleId="178">
    <w:name w:val="font12gray1"/>
    <w:autoRedefine/>
    <w:qFormat/>
    <w:uiPriority w:val="99"/>
    <w:rPr>
      <w:rFonts w:ascii="仿宋_GB2312" w:eastAsia="微软雅黑"/>
      <w:b/>
      <w:spacing w:val="300"/>
      <w:kern w:val="2"/>
      <w:sz w:val="18"/>
      <w:lang w:val="en-US" w:eastAsia="zh-CN"/>
    </w:rPr>
  </w:style>
  <w:style w:type="character" w:customStyle="1" w:styleId="179">
    <w:name w:val="Char Char7"/>
    <w:autoRedefine/>
    <w:semiHidden/>
    <w:qFormat/>
    <w:uiPriority w:val="99"/>
    <w:rPr>
      <w:rFonts w:eastAsia="宋体"/>
      <w:kern w:val="2"/>
      <w:sz w:val="24"/>
      <w:lang w:val="en-US" w:eastAsia="zh-CN"/>
    </w:rPr>
  </w:style>
  <w:style w:type="character" w:customStyle="1" w:styleId="180">
    <w:name w:val="表名 Char"/>
    <w:autoRedefine/>
    <w:qFormat/>
    <w:uiPriority w:val="99"/>
    <w:rPr>
      <w:rFonts w:eastAsia="宋体"/>
      <w:b/>
      <w:kern w:val="2"/>
      <w:sz w:val="24"/>
      <w:lang w:val="en-US" w:eastAsia="zh-CN"/>
    </w:rPr>
  </w:style>
  <w:style w:type="character" w:customStyle="1" w:styleId="181">
    <w:name w:val="font41"/>
    <w:autoRedefine/>
    <w:qFormat/>
    <w:uiPriority w:val="99"/>
    <w:rPr>
      <w:rFonts w:ascii="仿宋_GB2312" w:eastAsia="仿宋_GB2312"/>
      <w:color w:val="000000"/>
      <w:sz w:val="22"/>
      <w:u w:val="none"/>
    </w:rPr>
  </w:style>
  <w:style w:type="character" w:customStyle="1" w:styleId="182">
    <w:name w:val="纯文本 Char_0"/>
    <w:link w:val="183"/>
    <w:autoRedefine/>
    <w:qFormat/>
    <w:locked/>
    <w:uiPriority w:val="99"/>
    <w:rPr>
      <w:rFonts w:ascii="宋体" w:hAnsi="Courier New"/>
      <w:kern w:val="2"/>
      <w:sz w:val="21"/>
      <w:lang w:val="en-US" w:eastAsia="zh-CN"/>
    </w:rPr>
  </w:style>
  <w:style w:type="paragraph" w:customStyle="1" w:styleId="183">
    <w:name w:val="纯文本_0_0"/>
    <w:basedOn w:val="184"/>
    <w:link w:val="182"/>
    <w:autoRedefine/>
    <w:qFormat/>
    <w:uiPriority w:val="99"/>
    <w:rPr>
      <w:rFonts w:ascii="宋体" w:hAnsi="Courier New"/>
      <w:szCs w:val="20"/>
    </w:rPr>
  </w:style>
  <w:style w:type="paragraph" w:customStyle="1" w:styleId="184">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正文 项目2 Char"/>
    <w:basedOn w:val="186"/>
    <w:autoRedefine/>
    <w:qFormat/>
    <w:uiPriority w:val="99"/>
    <w:rPr>
      <w:rFonts w:cs="Times New Roman"/>
      <w:lang w:bidi="ar-SA"/>
    </w:rPr>
  </w:style>
  <w:style w:type="character" w:customStyle="1" w:styleId="186">
    <w:name w:val="正文 项目 Char"/>
    <w:autoRedefine/>
    <w:qFormat/>
    <w:uiPriority w:val="99"/>
    <w:rPr>
      <w:rFonts w:ascii="仿宋_GB2312" w:hAnsi="仿宋_GB2312" w:eastAsia="仿宋_GB2312"/>
      <w:kern w:val="2"/>
      <w:sz w:val="24"/>
    </w:rPr>
  </w:style>
  <w:style w:type="character" w:customStyle="1" w:styleId="187">
    <w:name w:val="h Char Char1"/>
    <w:autoRedefine/>
    <w:qFormat/>
    <w:uiPriority w:val="99"/>
    <w:rPr>
      <w:rFonts w:eastAsia="宋体"/>
      <w:kern w:val="2"/>
      <w:sz w:val="18"/>
      <w:lang w:val="en-US" w:eastAsia="zh-CN"/>
    </w:rPr>
  </w:style>
  <w:style w:type="character" w:customStyle="1" w:styleId="188">
    <w:name w:val="Char Char27"/>
    <w:autoRedefine/>
    <w:qFormat/>
    <w:uiPriority w:val="99"/>
    <w:rPr>
      <w:rFonts w:ascii="宋体" w:hAnsi="宋体" w:eastAsia="宋体"/>
      <w:color w:val="000000"/>
      <w:kern w:val="1"/>
      <w:sz w:val="28"/>
      <w:lang w:val="en-US" w:eastAsia="zh-CN"/>
    </w:rPr>
  </w:style>
  <w:style w:type="character" w:customStyle="1" w:styleId="189">
    <w:name w:val="px14"/>
    <w:autoRedefine/>
    <w:qFormat/>
    <w:uiPriority w:val="99"/>
    <w:rPr>
      <w:rFonts w:ascii="仿宋_GB2312" w:eastAsia="微软雅黑"/>
      <w:b/>
      <w:kern w:val="2"/>
      <w:sz w:val="32"/>
      <w:lang w:val="en-US" w:eastAsia="zh-CN"/>
    </w:rPr>
  </w:style>
  <w:style w:type="character" w:customStyle="1" w:styleId="190">
    <w:name w:val="HTML 预设格式 Char1"/>
    <w:autoRedefine/>
    <w:qFormat/>
    <w:uiPriority w:val="99"/>
    <w:rPr>
      <w:rFonts w:ascii="Courier New" w:hAnsi="Courier New" w:eastAsia="宋体"/>
      <w:sz w:val="20"/>
    </w:rPr>
  </w:style>
  <w:style w:type="character" w:customStyle="1" w:styleId="191">
    <w:name w:val="普通文字 Char1"/>
    <w:autoRedefine/>
    <w:qFormat/>
    <w:uiPriority w:val="99"/>
    <w:rPr>
      <w:rFonts w:ascii="宋体" w:hAnsi="Courier New" w:eastAsia="宋体"/>
      <w:kern w:val="2"/>
      <w:sz w:val="21"/>
      <w:lang w:val="en-US" w:eastAsia="zh-CN"/>
    </w:rPr>
  </w:style>
  <w:style w:type="character" w:customStyle="1" w:styleId="192">
    <w:name w:val="hei16b1"/>
    <w:autoRedefine/>
    <w:qFormat/>
    <w:uiPriority w:val="99"/>
    <w:rPr>
      <w:rFonts w:ascii="Arial" w:hAnsi="Arial"/>
      <w:b/>
      <w:color w:val="000000"/>
      <w:sz w:val="24"/>
    </w:rPr>
  </w:style>
  <w:style w:type="character" w:customStyle="1" w:styleId="193">
    <w:name w:val="正文（绿盟科技） Char"/>
    <w:link w:val="194"/>
    <w:autoRedefine/>
    <w:qFormat/>
    <w:locked/>
    <w:uiPriority w:val="99"/>
    <w:rPr>
      <w:rFonts w:ascii="Arial" w:hAnsi="Arial"/>
      <w:sz w:val="21"/>
      <w:lang w:val="en-US" w:eastAsia="zh-CN"/>
    </w:rPr>
  </w:style>
  <w:style w:type="paragraph" w:customStyle="1" w:styleId="194">
    <w:name w:val="正文（绿盟科技）"/>
    <w:link w:val="193"/>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5">
    <w:name w:val="Char Char19"/>
    <w:autoRedefine/>
    <w:qFormat/>
    <w:uiPriority w:val="99"/>
    <w:rPr>
      <w:rFonts w:ascii="宋体" w:eastAsia="宋体"/>
      <w:i/>
      <w:sz w:val="24"/>
    </w:rPr>
  </w:style>
  <w:style w:type="character" w:customStyle="1" w:styleId="196">
    <w:name w:val="页脚 Char"/>
    <w:autoRedefine/>
    <w:qFormat/>
    <w:uiPriority w:val="99"/>
    <w:rPr>
      <w:rFonts w:eastAsia="仿宋_GB2312"/>
      <w:kern w:val="2"/>
      <w:sz w:val="18"/>
      <w:lang w:val="en-US" w:eastAsia="zh-CN"/>
    </w:rPr>
  </w:style>
  <w:style w:type="character" w:customStyle="1" w:styleId="197">
    <w:name w:val="批注主题 Char"/>
    <w:autoRedefine/>
    <w:qFormat/>
    <w:uiPriority w:val="99"/>
    <w:rPr>
      <w:rFonts w:eastAsia="宋体"/>
      <w:b/>
      <w:kern w:val="2"/>
      <w:sz w:val="24"/>
      <w:lang w:val="en-US" w:eastAsia="zh-CN"/>
    </w:rPr>
  </w:style>
  <w:style w:type="character" w:customStyle="1" w:styleId="198">
    <w:name w:val="标题 2 字符"/>
    <w:autoRedefine/>
    <w:qFormat/>
    <w:uiPriority w:val="99"/>
    <w:rPr>
      <w:rFonts w:ascii="仿宋_GB2312" w:hAnsi="Times New Roman" w:eastAsia="仿宋_GB2312"/>
      <w:b/>
      <w:kern w:val="2"/>
      <w:sz w:val="24"/>
      <w:lang w:val="zh-CN"/>
    </w:rPr>
  </w:style>
  <w:style w:type="character" w:customStyle="1" w:styleId="199">
    <w:name w:val="Char Char72"/>
    <w:autoRedefine/>
    <w:qFormat/>
    <w:uiPriority w:val="99"/>
    <w:rPr>
      <w:rFonts w:eastAsia="宋体"/>
      <w:kern w:val="2"/>
      <w:sz w:val="24"/>
      <w:lang w:val="en-US" w:eastAsia="zh-CN"/>
    </w:rPr>
  </w:style>
  <w:style w:type="character" w:customStyle="1" w:styleId="200">
    <w:name w:val="正文文本缩进 Char2"/>
    <w:autoRedefine/>
    <w:qFormat/>
    <w:uiPriority w:val="99"/>
    <w:rPr>
      <w:rFonts w:ascii="Times New Roman" w:hAnsi="Times New Roman" w:eastAsia="宋体"/>
      <w:snapToGrid w:val="0"/>
      <w:kern w:val="0"/>
      <w:sz w:val="24"/>
    </w:rPr>
  </w:style>
  <w:style w:type="character" w:customStyle="1" w:styleId="201">
    <w:name w:val="样式2 Char"/>
    <w:autoRedefine/>
    <w:qFormat/>
    <w:uiPriority w:val="99"/>
    <w:rPr>
      <w:rFonts w:ascii="仿宋_GB2312" w:hAnsi="仿宋" w:eastAsia="仿宋_GB2312"/>
      <w:b/>
      <w:sz w:val="30"/>
      <w:lang w:val="zh-CN"/>
    </w:rPr>
  </w:style>
  <w:style w:type="character" w:customStyle="1" w:styleId="202">
    <w:name w:val="表格名称[858D7CFB-ED40-4347-BF05-701D383B685F]"/>
    <w:link w:val="203"/>
    <w:autoRedefine/>
    <w:qFormat/>
    <w:locked/>
    <w:uiPriority w:val="99"/>
    <w:rPr>
      <w:sz w:val="32"/>
    </w:rPr>
  </w:style>
  <w:style w:type="paragraph" w:customStyle="1" w:styleId="203">
    <w:name w:val="表格名称"/>
    <w:basedOn w:val="6"/>
    <w:link w:val="202"/>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4">
    <w:name w:val="Char Char4"/>
    <w:autoRedefine/>
    <w:qFormat/>
    <w:uiPriority w:val="99"/>
    <w:rPr>
      <w:rFonts w:eastAsia="宋体"/>
      <w:b/>
      <w:sz w:val="24"/>
      <w:lang w:val="en-GB" w:eastAsia="zh-CN"/>
    </w:rPr>
  </w:style>
  <w:style w:type="character" w:customStyle="1" w:styleId="205">
    <w:name w:val="c7 style3"/>
    <w:autoRedefine/>
    <w:qFormat/>
    <w:uiPriority w:val="99"/>
  </w:style>
  <w:style w:type="character" w:customStyle="1" w:styleId="206">
    <w:name w:val="正文文本 3 Char1"/>
    <w:autoRedefine/>
    <w:semiHidden/>
    <w:qFormat/>
    <w:uiPriority w:val="99"/>
    <w:rPr>
      <w:rFonts w:ascii="Times New Roman" w:hAnsi="Times New Roman" w:eastAsia="宋体"/>
      <w:sz w:val="16"/>
    </w:rPr>
  </w:style>
  <w:style w:type="character" w:customStyle="1" w:styleId="207">
    <w:name w:val="tw4winInternal"/>
    <w:autoRedefine/>
    <w:qFormat/>
    <w:uiPriority w:val="99"/>
    <w:rPr>
      <w:rFonts w:ascii="Courier New" w:hAnsi="Courier New"/>
      <w:color w:val="FF0000"/>
      <w:lang w:val="en-US" w:eastAsia="zh-CN"/>
    </w:rPr>
  </w:style>
  <w:style w:type="character" w:customStyle="1" w:styleId="208">
    <w:name w:val="Char Char10"/>
    <w:autoRedefine/>
    <w:semiHidden/>
    <w:qFormat/>
    <w:uiPriority w:val="99"/>
    <w:rPr>
      <w:rFonts w:ascii="宋体" w:eastAsia="宋体"/>
      <w:kern w:val="2"/>
      <w:sz w:val="24"/>
      <w:lang w:val="en-US" w:eastAsia="zh-CN"/>
    </w:rPr>
  </w:style>
  <w:style w:type="character" w:customStyle="1" w:styleId="209">
    <w:name w:val="shadow11"/>
    <w:autoRedefine/>
    <w:qFormat/>
    <w:uiPriority w:val="99"/>
    <w:rPr>
      <w:color w:val="000000"/>
      <w:sz w:val="21"/>
    </w:rPr>
  </w:style>
  <w:style w:type="character" w:customStyle="1" w:styleId="210">
    <w:name w:val="正文非缩进 Char3"/>
    <w:autoRedefine/>
    <w:qFormat/>
    <w:uiPriority w:val="99"/>
    <w:rPr>
      <w:rFonts w:ascii="宋体" w:eastAsia="宋体"/>
      <w:snapToGrid w:val="0"/>
      <w:color w:val="000000"/>
      <w:kern w:val="28"/>
      <w:sz w:val="28"/>
      <w:lang w:val="en-US" w:eastAsia="zh-CN"/>
    </w:rPr>
  </w:style>
  <w:style w:type="character" w:customStyle="1" w:styleId="211">
    <w:name w:val="Char Char"/>
    <w:autoRedefine/>
    <w:qFormat/>
    <w:uiPriority w:val="99"/>
    <w:rPr>
      <w:rFonts w:ascii="宋体" w:hAnsi="Courier New" w:eastAsia="宋体"/>
      <w:kern w:val="2"/>
      <w:sz w:val="21"/>
      <w:lang w:val="en-US" w:eastAsia="zh-CN"/>
    </w:rPr>
  </w:style>
  <w:style w:type="character" w:customStyle="1" w:styleId="212">
    <w:name w:val="签名 Char1"/>
    <w:autoRedefine/>
    <w:qFormat/>
    <w:uiPriority w:val="99"/>
    <w:rPr>
      <w:rFonts w:ascii="Times New Roman" w:hAnsi="Times New Roman" w:eastAsia="宋体"/>
      <w:sz w:val="24"/>
    </w:rPr>
  </w:style>
  <w:style w:type="character" w:customStyle="1" w:styleId="213">
    <w:name w:val="Char Char18"/>
    <w:autoRedefine/>
    <w:qFormat/>
    <w:uiPriority w:val="99"/>
    <w:rPr>
      <w:rFonts w:ascii="宋体" w:eastAsia="宋体"/>
      <w:sz w:val="28"/>
    </w:rPr>
  </w:style>
  <w:style w:type="character" w:customStyle="1" w:styleId="214">
    <w:name w:val="批注文字 Char"/>
    <w:autoRedefine/>
    <w:qFormat/>
    <w:uiPriority w:val="99"/>
    <w:rPr>
      <w:kern w:val="2"/>
      <w:sz w:val="24"/>
    </w:rPr>
  </w:style>
  <w:style w:type="character" w:customStyle="1" w:styleId="215">
    <w:name w:val="Char Char22"/>
    <w:autoRedefine/>
    <w:qFormat/>
    <w:uiPriority w:val="99"/>
    <w:rPr>
      <w:rFonts w:ascii="宋体" w:eastAsia="宋体"/>
      <w:kern w:val="1"/>
      <w:sz w:val="24"/>
    </w:rPr>
  </w:style>
  <w:style w:type="character" w:customStyle="1" w:styleId="216">
    <w:name w:val="pt141"/>
    <w:autoRedefine/>
    <w:qFormat/>
    <w:uiPriority w:val="99"/>
    <w:rPr>
      <w:color w:val="330066"/>
      <w:sz w:val="22"/>
    </w:rPr>
  </w:style>
  <w:style w:type="character" w:customStyle="1" w:styleId="217">
    <w:name w:val="正文文本缩进 2 Char1"/>
    <w:autoRedefine/>
    <w:semiHidden/>
    <w:qFormat/>
    <w:uiPriority w:val="99"/>
    <w:rPr>
      <w:rFonts w:ascii="Times New Roman" w:hAnsi="Times New Roman" w:eastAsia="宋体"/>
      <w:sz w:val="24"/>
    </w:rPr>
  </w:style>
  <w:style w:type="character" w:customStyle="1" w:styleId="218">
    <w:name w:val="Balloon Text Char1"/>
    <w:link w:val="40"/>
    <w:autoRedefine/>
    <w:qFormat/>
    <w:locked/>
    <w:uiPriority w:val="99"/>
    <w:rPr>
      <w:kern w:val="2"/>
      <w:sz w:val="18"/>
    </w:rPr>
  </w:style>
  <w:style w:type="character" w:customStyle="1" w:styleId="219">
    <w:name w:val="Char Char611"/>
    <w:autoRedefine/>
    <w:qFormat/>
    <w:uiPriority w:val="99"/>
    <w:rPr>
      <w:rFonts w:eastAsia="宋体"/>
      <w:kern w:val="2"/>
      <w:sz w:val="24"/>
      <w:lang w:val="en-US" w:eastAsia="zh-CN"/>
    </w:rPr>
  </w:style>
  <w:style w:type="character" w:customStyle="1" w:styleId="220">
    <w:name w:val="highlight1"/>
    <w:autoRedefine/>
    <w:qFormat/>
    <w:uiPriority w:val="99"/>
    <w:rPr>
      <w:rFonts w:ascii="仿宋_GB2312" w:eastAsia="微软雅黑"/>
      <w:b/>
      <w:kern w:val="2"/>
      <w:sz w:val="23"/>
      <w:lang w:val="en-US" w:eastAsia="zh-CN"/>
    </w:rPr>
  </w:style>
  <w:style w:type="character" w:customStyle="1" w:styleId="221">
    <w:name w:val="my正文 Char"/>
    <w:link w:val="222"/>
    <w:autoRedefine/>
    <w:qFormat/>
    <w:locked/>
    <w:uiPriority w:val="99"/>
    <w:rPr>
      <w:rFonts w:ascii="Tahoma" w:hAnsi="Tahoma"/>
      <w:sz w:val="24"/>
    </w:rPr>
  </w:style>
  <w:style w:type="paragraph" w:customStyle="1" w:styleId="222">
    <w:name w:val="my正文"/>
    <w:basedOn w:val="1"/>
    <w:link w:val="221"/>
    <w:autoRedefine/>
    <w:qFormat/>
    <w:uiPriority w:val="99"/>
    <w:pPr>
      <w:adjustRightInd/>
      <w:spacing w:line="360" w:lineRule="auto"/>
      <w:ind w:firstLine="480" w:firstLineChars="200"/>
    </w:pPr>
    <w:rPr>
      <w:rFonts w:ascii="Tahoma" w:hAnsi="Tahoma"/>
      <w:kern w:val="0"/>
      <w:sz w:val="24"/>
      <w:szCs w:val="20"/>
    </w:rPr>
  </w:style>
  <w:style w:type="character" w:customStyle="1" w:styleId="223">
    <w:name w:val="Normal Indent Char1"/>
    <w:link w:val="18"/>
    <w:autoRedefine/>
    <w:qFormat/>
    <w:locked/>
    <w:uiPriority w:val="99"/>
    <w:rPr>
      <w:rFonts w:ascii="宋体" w:eastAsia="宋体"/>
      <w:snapToGrid w:val="0"/>
      <w:color w:val="000000"/>
      <w:kern w:val="28"/>
      <w:sz w:val="28"/>
      <w:lang w:val="en-US" w:eastAsia="zh-CN"/>
    </w:rPr>
  </w:style>
  <w:style w:type="character" w:customStyle="1" w:styleId="224">
    <w:name w:val="Used by Word for text of Help footnotes Char Char1"/>
    <w:autoRedefine/>
    <w:qFormat/>
    <w:uiPriority w:val="99"/>
    <w:rPr>
      <w:color w:val="0000FF"/>
      <w:sz w:val="21"/>
    </w:rPr>
  </w:style>
  <w:style w:type="character" w:customStyle="1" w:styleId="225">
    <w:name w:val="页眉 Char"/>
    <w:autoRedefine/>
    <w:qFormat/>
    <w:uiPriority w:val="99"/>
    <w:rPr>
      <w:rFonts w:eastAsia="仿宋_GB2312"/>
      <w:kern w:val="2"/>
      <w:sz w:val="18"/>
      <w:lang w:val="en-US" w:eastAsia="zh-CN"/>
    </w:rPr>
  </w:style>
  <w:style w:type="character" w:customStyle="1" w:styleId="226">
    <w:name w:val="FA正文 Char Char"/>
    <w:autoRedefine/>
    <w:qFormat/>
    <w:uiPriority w:val="99"/>
    <w:rPr>
      <w:rFonts w:hAnsi="宋体"/>
      <w:kern w:val="2"/>
      <w:sz w:val="24"/>
    </w:rPr>
  </w:style>
  <w:style w:type="character" w:customStyle="1" w:styleId="227">
    <w:name w:val="纯文本 字符"/>
    <w:autoRedefine/>
    <w:qFormat/>
    <w:uiPriority w:val="99"/>
    <w:rPr>
      <w:rFonts w:ascii="宋体" w:hAnsi="Courier New" w:eastAsia="宋体"/>
      <w:snapToGrid w:val="0"/>
      <w:kern w:val="2"/>
      <w:sz w:val="21"/>
      <w:lang w:val="en-US" w:eastAsia="zh-CN"/>
    </w:rPr>
  </w:style>
  <w:style w:type="character" w:customStyle="1" w:styleId="228">
    <w:name w:val="3级 Char"/>
    <w:link w:val="229"/>
    <w:autoRedefine/>
    <w:qFormat/>
    <w:locked/>
    <w:uiPriority w:val="99"/>
    <w:rPr>
      <w:rFonts w:ascii="宋体" w:eastAsia="宋体"/>
      <w:b/>
      <w:sz w:val="28"/>
    </w:rPr>
  </w:style>
  <w:style w:type="paragraph" w:customStyle="1" w:styleId="229">
    <w:name w:val="3级"/>
    <w:basedOn w:val="230"/>
    <w:link w:val="228"/>
    <w:autoRedefine/>
    <w:qFormat/>
    <w:uiPriority w:val="99"/>
    <w:pPr>
      <w:ind w:left="0" w:right="466" w:firstLine="288"/>
    </w:pPr>
    <w:rPr>
      <w:rFonts w:hAnsi="Times New Roman"/>
      <w:bCs w:val="0"/>
    </w:rPr>
  </w:style>
  <w:style w:type="paragraph" w:customStyle="1" w:styleId="230">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1">
    <w:name w:val="myp11"/>
    <w:autoRedefine/>
    <w:qFormat/>
    <w:uiPriority w:val="99"/>
    <w:rPr>
      <w:rFonts w:ascii="仿宋_GB2312" w:eastAsia="微软雅黑"/>
      <w:b/>
      <w:kern w:val="2"/>
      <w:sz w:val="32"/>
      <w:lang w:val="en-US" w:eastAsia="zh-CN"/>
    </w:rPr>
  </w:style>
  <w:style w:type="character" w:customStyle="1" w:styleId="232">
    <w:name w:val="Document Map Char1"/>
    <w:link w:val="22"/>
    <w:autoRedefine/>
    <w:qFormat/>
    <w:locked/>
    <w:uiPriority w:val="99"/>
    <w:rPr>
      <w:kern w:val="2"/>
      <w:sz w:val="24"/>
      <w:shd w:val="clear" w:color="auto" w:fill="000080"/>
    </w:rPr>
  </w:style>
  <w:style w:type="character" w:customStyle="1" w:styleId="233">
    <w:name w:val="H6 Char"/>
    <w:autoRedefine/>
    <w:qFormat/>
    <w:uiPriority w:val="99"/>
    <w:rPr>
      <w:rFonts w:ascii="Arial" w:hAnsi="Arial" w:eastAsia="黑体"/>
      <w:b/>
      <w:kern w:val="2"/>
      <w:sz w:val="24"/>
    </w:rPr>
  </w:style>
  <w:style w:type="character" w:customStyle="1" w:styleId="234">
    <w:name w:val="Char Char91"/>
    <w:autoRedefine/>
    <w:qFormat/>
    <w:uiPriority w:val="99"/>
    <w:rPr>
      <w:rFonts w:eastAsia="宋体"/>
      <w:kern w:val="2"/>
      <w:sz w:val="18"/>
      <w:lang w:val="en-US" w:eastAsia="zh-CN"/>
    </w:rPr>
  </w:style>
  <w:style w:type="character" w:customStyle="1" w:styleId="235">
    <w:name w:val="副标题 Char1"/>
    <w:autoRedefine/>
    <w:qFormat/>
    <w:uiPriority w:val="99"/>
    <w:rPr>
      <w:rFonts w:ascii="Cambria" w:hAnsi="Cambria" w:eastAsia="宋体"/>
      <w:b/>
      <w:snapToGrid w:val="0"/>
      <w:kern w:val="28"/>
      <w:sz w:val="32"/>
    </w:rPr>
  </w:style>
  <w:style w:type="character" w:customStyle="1" w:styleId="236">
    <w:name w:val="font61"/>
    <w:autoRedefine/>
    <w:qFormat/>
    <w:uiPriority w:val="99"/>
    <w:rPr>
      <w:rFonts w:ascii="仿宋" w:hAnsi="仿宋" w:eastAsia="仿宋"/>
      <w:color w:val="000000"/>
      <w:sz w:val="20"/>
      <w:u w:val="none"/>
    </w:rPr>
  </w:style>
  <w:style w:type="character" w:customStyle="1" w:styleId="237">
    <w:name w:val="bod1"/>
    <w:autoRedefine/>
    <w:qFormat/>
    <w:uiPriority w:val="99"/>
    <w:rPr>
      <w:rFonts w:ascii="MS Sans Serif" w:hAnsi="MS Sans Serif" w:eastAsia="微软雅黑"/>
      <w:b/>
      <w:color w:val="000000"/>
      <w:kern w:val="2"/>
      <w:sz w:val="20"/>
      <w:lang w:val="en-US" w:eastAsia="zh-CN"/>
    </w:rPr>
  </w:style>
  <w:style w:type="character" w:customStyle="1" w:styleId="238">
    <w:name w:val="Char Char211"/>
    <w:autoRedefine/>
    <w:qFormat/>
    <w:uiPriority w:val="99"/>
    <w:rPr>
      <w:rFonts w:eastAsia="宋体"/>
      <w:b/>
      <w:kern w:val="2"/>
      <w:sz w:val="24"/>
      <w:lang w:val="en-US" w:eastAsia="zh-CN"/>
    </w:rPr>
  </w:style>
  <w:style w:type="character" w:customStyle="1" w:styleId="239">
    <w:name w:val="标题 2 Char"/>
    <w:autoRedefine/>
    <w:qFormat/>
    <w:uiPriority w:val="99"/>
    <w:rPr>
      <w:rFonts w:ascii="Arial" w:hAnsi="Arial" w:eastAsia="黑体"/>
      <w:b/>
      <w:kern w:val="2"/>
      <w:sz w:val="32"/>
      <w:lang w:val="en-US" w:eastAsia="zh-CN"/>
    </w:rPr>
  </w:style>
  <w:style w:type="character" w:customStyle="1" w:styleId="240">
    <w:name w:val="maywed421"/>
    <w:autoRedefine/>
    <w:qFormat/>
    <w:uiPriority w:val="99"/>
    <w:rPr>
      <w:color w:val="366FB6"/>
      <w:u w:val="none"/>
    </w:rPr>
  </w:style>
  <w:style w:type="character" w:customStyle="1" w:styleId="241">
    <w:name w:val="正文文本缩进 Char"/>
    <w:autoRedefine/>
    <w:qFormat/>
    <w:uiPriority w:val="99"/>
    <w:rPr>
      <w:rFonts w:ascii="宋体" w:eastAsia="宋体"/>
      <w:kern w:val="2"/>
      <w:sz w:val="24"/>
    </w:rPr>
  </w:style>
  <w:style w:type="character" w:customStyle="1" w:styleId="242">
    <w:name w:val="Char Char102"/>
    <w:autoRedefine/>
    <w:semiHidden/>
    <w:qFormat/>
    <w:uiPriority w:val="99"/>
    <w:rPr>
      <w:rFonts w:ascii="宋体" w:eastAsia="宋体"/>
      <w:kern w:val="2"/>
      <w:sz w:val="24"/>
      <w:lang w:val="en-US" w:eastAsia="zh-CN"/>
    </w:rPr>
  </w:style>
  <w:style w:type="character" w:customStyle="1" w:styleId="243">
    <w:name w:val="页眉 Char1"/>
    <w:autoRedefine/>
    <w:qFormat/>
    <w:uiPriority w:val="99"/>
    <w:rPr>
      <w:rFonts w:eastAsia="宋体"/>
      <w:kern w:val="2"/>
      <w:sz w:val="18"/>
      <w:lang w:val="en-US" w:eastAsia="zh-CN"/>
    </w:rPr>
  </w:style>
  <w:style w:type="character" w:customStyle="1" w:styleId="244">
    <w:name w:val="md"/>
    <w:basedOn w:val="73"/>
    <w:autoRedefine/>
    <w:qFormat/>
    <w:uiPriority w:val="99"/>
    <w:rPr>
      <w:rFonts w:ascii="Arial" w:hAnsi="Arial" w:eastAsia="黑体" w:cs="Arial"/>
      <w:snapToGrid w:val="0"/>
      <w:kern w:val="0"/>
      <w:sz w:val="21"/>
      <w:szCs w:val="21"/>
    </w:rPr>
  </w:style>
  <w:style w:type="character" w:customStyle="1" w:styleId="245">
    <w:name w:val="big1"/>
    <w:autoRedefine/>
    <w:qFormat/>
    <w:uiPriority w:val="99"/>
    <w:rPr>
      <w:rFonts w:ascii="宋体" w:hAnsi="宋体" w:eastAsia="宋体"/>
      <w:color w:val="333333"/>
      <w:sz w:val="22"/>
    </w:rPr>
  </w:style>
  <w:style w:type="character" w:customStyle="1" w:styleId="246">
    <w:name w:val="Char Char311"/>
    <w:autoRedefine/>
    <w:qFormat/>
    <w:uiPriority w:val="99"/>
    <w:rPr>
      <w:rFonts w:eastAsia="宋体"/>
      <w:kern w:val="2"/>
      <w:sz w:val="24"/>
      <w:lang w:val="en-US" w:eastAsia="zh-CN"/>
    </w:rPr>
  </w:style>
  <w:style w:type="character" w:customStyle="1" w:styleId="247">
    <w:name w:val="Char Char81"/>
    <w:autoRedefine/>
    <w:qFormat/>
    <w:uiPriority w:val="99"/>
    <w:rPr>
      <w:rFonts w:eastAsia="宋体"/>
      <w:b/>
      <w:sz w:val="24"/>
      <w:lang w:val="en-GB" w:eastAsia="zh-CN"/>
    </w:rPr>
  </w:style>
  <w:style w:type="character" w:customStyle="1" w:styleId="248">
    <w:name w:val="样式3 Char"/>
    <w:basedOn w:val="201"/>
    <w:autoRedefine/>
    <w:qFormat/>
    <w:uiPriority w:val="99"/>
    <w:rPr>
      <w:rFonts w:cs="仿宋_GB2312"/>
      <w:bCs/>
      <w:szCs w:val="30"/>
    </w:rPr>
  </w:style>
  <w:style w:type="character" w:customStyle="1" w:styleId="249">
    <w:name w:val="正文首行缩进 2 Char1"/>
    <w:autoRedefine/>
    <w:qFormat/>
    <w:uiPriority w:val="99"/>
    <w:rPr>
      <w:rFonts w:ascii="Times New Roman" w:hAnsi="Times New Roman" w:eastAsia="宋体"/>
      <w:kern w:val="2"/>
      <w:sz w:val="24"/>
    </w:rPr>
  </w:style>
  <w:style w:type="character" w:customStyle="1" w:styleId="250">
    <w:name w:val="副标题 Char2"/>
    <w:autoRedefine/>
    <w:qFormat/>
    <w:uiPriority w:val="99"/>
    <w:rPr>
      <w:rFonts w:ascii="Cambria" w:hAnsi="Cambria" w:eastAsia="宋体"/>
      <w:b/>
      <w:snapToGrid w:val="0"/>
      <w:kern w:val="28"/>
      <w:sz w:val="32"/>
    </w:rPr>
  </w:style>
  <w:style w:type="character" w:customStyle="1" w:styleId="251">
    <w:name w:val="标题4-dyf Char"/>
    <w:link w:val="252"/>
    <w:autoRedefine/>
    <w:qFormat/>
    <w:locked/>
    <w:uiPriority w:val="99"/>
    <w:rPr>
      <w:rFonts w:ascii="Cambria" w:hAnsi="Cambria"/>
      <w:b/>
      <w:color w:val="000000"/>
      <w:kern w:val="2"/>
      <w:sz w:val="21"/>
    </w:rPr>
  </w:style>
  <w:style w:type="paragraph" w:customStyle="1" w:styleId="252">
    <w:name w:val="标题4-dyf"/>
    <w:basedOn w:val="8"/>
    <w:link w:val="251"/>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3">
    <w:name w:val="dectext1"/>
    <w:autoRedefine/>
    <w:qFormat/>
    <w:uiPriority w:val="99"/>
    <w:rPr>
      <w:rFonts w:ascii="宋体" w:hAnsi="宋体" w:eastAsia="宋体"/>
      <w:color w:val="333333"/>
      <w:sz w:val="21"/>
      <w:u w:val="none"/>
    </w:rPr>
  </w:style>
  <w:style w:type="character" w:customStyle="1" w:styleId="254">
    <w:name w:val="冯 Char"/>
    <w:link w:val="255"/>
    <w:autoRedefine/>
    <w:qFormat/>
    <w:locked/>
    <w:uiPriority w:val="99"/>
    <w:rPr>
      <w:rFonts w:ascii="宋体" w:eastAsia="宋体"/>
      <w:color w:val="000000"/>
      <w:sz w:val="24"/>
    </w:rPr>
  </w:style>
  <w:style w:type="paragraph" w:customStyle="1" w:styleId="255">
    <w:name w:val="冯"/>
    <w:basedOn w:val="1"/>
    <w:link w:val="254"/>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6">
    <w:name w:val="Char Char12"/>
    <w:autoRedefine/>
    <w:qFormat/>
    <w:uiPriority w:val="99"/>
    <w:rPr>
      <w:rFonts w:ascii="仿宋_GB2312" w:eastAsia="仿宋_GB2312"/>
      <w:b/>
      <w:kern w:val="2"/>
      <w:sz w:val="24"/>
      <w:lang w:val="zh-CN" w:eastAsia="zh-CN"/>
    </w:rPr>
  </w:style>
  <w:style w:type="character" w:customStyle="1" w:styleId="257">
    <w:name w:val="Caption Char"/>
    <w:link w:val="20"/>
    <w:autoRedefine/>
    <w:qFormat/>
    <w:locked/>
    <w:uiPriority w:val="99"/>
    <w:rPr>
      <w:b/>
      <w:kern w:val="2"/>
      <w:sz w:val="28"/>
    </w:rPr>
  </w:style>
  <w:style w:type="character" w:customStyle="1" w:styleId="258">
    <w:name w:val="普通文字 Char3"/>
    <w:autoRedefine/>
    <w:qFormat/>
    <w:uiPriority w:val="99"/>
    <w:rPr>
      <w:rFonts w:ascii="宋体" w:hAnsi="Courier New" w:eastAsia="宋体"/>
      <w:kern w:val="2"/>
      <w:sz w:val="21"/>
      <w:lang w:val="en-US" w:eastAsia="zh-CN"/>
    </w:rPr>
  </w:style>
  <w:style w:type="character" w:customStyle="1" w:styleId="259">
    <w:name w:val="公文正文 Char"/>
    <w:autoRedefine/>
    <w:qFormat/>
    <w:uiPriority w:val="99"/>
    <w:rPr>
      <w:rFonts w:ascii="仿宋_GB2312" w:eastAsia="仿宋_GB2312"/>
      <w:kern w:val="2"/>
      <w:sz w:val="24"/>
      <w:lang w:val="en-US" w:eastAsia="zh-CN"/>
    </w:rPr>
  </w:style>
  <w:style w:type="character" w:customStyle="1" w:styleId="260">
    <w:name w:val="正文首行缩进 Char Char Char Char Char"/>
    <w:autoRedefine/>
    <w:qFormat/>
    <w:uiPriority w:val="99"/>
    <w:rPr>
      <w:rFonts w:ascii="宋体"/>
      <w:kern w:val="2"/>
      <w:sz w:val="24"/>
      <w:lang w:val="zh-CN"/>
    </w:rPr>
  </w:style>
  <w:style w:type="character" w:customStyle="1" w:styleId="261">
    <w:name w:val="PI Char"/>
    <w:autoRedefine/>
    <w:qFormat/>
    <w:uiPriority w:val="99"/>
    <w:rPr>
      <w:rFonts w:ascii="宋体" w:hAnsi="宋体" w:eastAsia="宋体"/>
      <w:kern w:val="2"/>
      <w:sz w:val="24"/>
      <w:lang w:val="en-US" w:eastAsia="zh-CN"/>
    </w:rPr>
  </w:style>
  <w:style w:type="character" w:customStyle="1" w:styleId="262">
    <w:name w:val="Default Char"/>
    <w:link w:val="263"/>
    <w:autoRedefine/>
    <w:qFormat/>
    <w:locked/>
    <w:uiPriority w:val="99"/>
    <w:rPr>
      <w:rFonts w:ascii="仿宋_GB2312" w:eastAsia="仿宋_GB2312"/>
      <w:color w:val="000000"/>
      <w:sz w:val="24"/>
      <w:lang w:val="en-US" w:eastAsia="zh-CN"/>
    </w:rPr>
  </w:style>
  <w:style w:type="paragraph" w:customStyle="1" w:styleId="263">
    <w:name w:val="Default"/>
    <w:link w:val="262"/>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3"/>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5"/>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8"/>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11"/>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basedOn w:val="73"/>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3"/>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23"/>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41"/>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3"/>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21"/>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3"/>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8"/>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3"/>
    <w:autoRedefine/>
    <w:qFormat/>
    <w:uiPriority w:val="99"/>
    <w:rPr>
      <w:rFonts w:ascii="Arial" w:hAnsi="Arial" w:eastAsia="黑体" w:cs="Arial"/>
      <w:snapToGrid w:val="0"/>
      <w:kern w:val="0"/>
      <w:sz w:val="21"/>
      <w:szCs w:val="21"/>
    </w:rPr>
  </w:style>
  <w:style w:type="character" w:customStyle="1" w:styleId="444">
    <w:name w:val="hui"/>
    <w:basedOn w:val="73"/>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19"/>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8"/>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6"/>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6"/>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10"/>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1"/>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6"/>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5"/>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7"/>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9"/>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8"/>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7"/>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6"/>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5"/>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Bulleting First Indent 1"/>
    <w:basedOn w:val="63"/>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4">
    <w:name w:val="左对齐表格文字"/>
    <w:basedOn w:val="1"/>
    <w:autoRedefine/>
    <w:qFormat/>
    <w:uiPriority w:val="99"/>
    <w:pPr>
      <w:adjustRightInd/>
      <w:ind w:firstLine="200" w:firstLineChars="200"/>
      <w:jc w:val="right"/>
    </w:pPr>
  </w:style>
  <w:style w:type="paragraph" w:customStyle="1" w:styleId="535">
    <w:name w:val="Char Char11 Char Char Char Char Char Char Char Char Char"/>
    <w:basedOn w:val="1"/>
    <w:autoRedefine/>
    <w:qFormat/>
    <w:uiPriority w:val="99"/>
    <w:pPr>
      <w:spacing w:line="360" w:lineRule="auto"/>
    </w:pPr>
    <w:rPr>
      <w:szCs w:val="20"/>
    </w:rPr>
  </w:style>
  <w:style w:type="paragraph" w:customStyle="1" w:styleId="536">
    <w:name w:val="正文1.25"/>
    <w:basedOn w:val="1"/>
    <w:autoRedefine/>
    <w:qFormat/>
    <w:uiPriority w:val="99"/>
    <w:pPr>
      <w:adjustRightInd/>
      <w:spacing w:line="300" w:lineRule="auto"/>
      <w:ind w:firstLine="480" w:firstLineChars="200"/>
    </w:pPr>
    <w:rPr>
      <w:sz w:val="24"/>
      <w:szCs w:val="20"/>
    </w:rPr>
  </w:style>
  <w:style w:type="paragraph" w:customStyle="1" w:styleId="537">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8">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9">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1 Char Char Char1"/>
    <w:basedOn w:val="1"/>
    <w:autoRedefine/>
    <w:qFormat/>
    <w:uiPriority w:val="99"/>
    <w:rPr>
      <w:rFonts w:ascii="仿宋_GB2312" w:eastAsia="仿宋_GB2312"/>
      <w:b/>
      <w:sz w:val="32"/>
      <w:szCs w:val="20"/>
    </w:rPr>
  </w:style>
  <w:style w:type="paragraph" w:customStyle="1" w:styleId="541">
    <w:name w:val="列出段落2"/>
    <w:basedOn w:val="1"/>
    <w:autoRedefine/>
    <w:qFormat/>
    <w:uiPriority w:val="99"/>
    <w:pPr>
      <w:adjustRightInd/>
      <w:ind w:firstLine="420" w:firstLineChars="200"/>
    </w:pPr>
    <w:rPr>
      <w:rFonts w:ascii="宋体" w:hAnsi="宋体"/>
      <w:sz w:val="24"/>
    </w:rPr>
  </w:style>
  <w:style w:type="paragraph" w:customStyle="1" w:styleId="542">
    <w:name w:val="默认段落字体 Para Char Char Char Char Char Char Char"/>
    <w:basedOn w:val="1"/>
    <w:autoRedefine/>
    <w:qFormat/>
    <w:uiPriority w:val="99"/>
    <w:rPr>
      <w:rFonts w:eastAsia="仿宋_GB2312"/>
      <w:sz w:val="28"/>
      <w:szCs w:val="20"/>
    </w:rPr>
  </w:style>
  <w:style w:type="paragraph" w:customStyle="1" w:styleId="543">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4">
    <w:name w:val="样式 标题 4PIM 4H4h4bulletblbbH41H42H43H44H45H46H47H48...1"/>
    <w:basedOn w:val="8"/>
    <w:autoRedefine/>
    <w:qFormat/>
    <w:uiPriority w:val="99"/>
    <w:pPr>
      <w:widowControl/>
      <w:jc w:val="left"/>
    </w:pPr>
    <w:rPr>
      <w:rFonts w:cs="宋体"/>
      <w:sz w:val="24"/>
      <w:szCs w:val="20"/>
    </w:rPr>
  </w:style>
  <w:style w:type="paragraph" w:customStyle="1" w:styleId="545">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6">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7">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8">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9">
    <w:name w:val="Char Char Char1 Char1"/>
    <w:basedOn w:val="1"/>
    <w:autoRedefine/>
    <w:qFormat/>
    <w:uiPriority w:val="99"/>
    <w:rPr>
      <w:szCs w:val="20"/>
    </w:rPr>
  </w:style>
  <w:style w:type="paragraph" w:customStyle="1" w:styleId="550">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1">
    <w:name w:val="样式 标题 2 + 宋体 左侧:  1.76 厘米 首行缩进:  0 厘米"/>
    <w:basedOn w:val="6"/>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2">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3">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4">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5">
    <w:name w:val="CM14"/>
    <w:basedOn w:val="263"/>
    <w:next w:val="263"/>
    <w:autoRedefine/>
    <w:qFormat/>
    <w:uiPriority w:val="99"/>
    <w:pPr>
      <w:spacing w:after="68"/>
    </w:pPr>
    <w:rPr>
      <w:rFonts w:ascii="FHLHE E+ Futura Bk" w:eastAsia="FHLHE E+ Futura Bk" w:cs="Times New Roman"/>
      <w:color w:val="auto"/>
    </w:rPr>
  </w:style>
  <w:style w:type="paragraph" w:customStyle="1" w:styleId="556">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7">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8">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9">
    <w:name w:val="正文文字 2"/>
    <w:basedOn w:val="263"/>
    <w:next w:val="263"/>
    <w:autoRedefine/>
    <w:qFormat/>
    <w:uiPriority w:val="99"/>
    <w:rPr>
      <w:rFonts w:ascii="宋体" w:eastAsia="宋体" w:cs="Times New Roman"/>
      <w:color w:val="auto"/>
    </w:rPr>
  </w:style>
  <w:style w:type="paragraph" w:customStyle="1" w:styleId="560">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1">
    <w:name w:val="Char Char1 Char"/>
    <w:basedOn w:val="1"/>
    <w:autoRedefine/>
    <w:qFormat/>
    <w:uiPriority w:val="99"/>
    <w:rPr>
      <w:rFonts w:ascii="仿宋_GB2312" w:eastAsia="仿宋_GB2312"/>
      <w:b/>
      <w:sz w:val="32"/>
      <w:szCs w:val="32"/>
    </w:rPr>
  </w:style>
  <w:style w:type="paragraph" w:customStyle="1" w:styleId="562">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3">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4">
    <w:name w:val="Char Char111"/>
    <w:basedOn w:val="1"/>
    <w:autoRedefine/>
    <w:qFormat/>
    <w:uiPriority w:val="99"/>
    <w:pPr>
      <w:spacing w:line="360" w:lineRule="auto"/>
    </w:pPr>
    <w:rPr>
      <w:szCs w:val="20"/>
    </w:rPr>
  </w:style>
  <w:style w:type="paragraph" w:customStyle="1" w:styleId="565">
    <w:name w:val="Char"/>
    <w:basedOn w:val="1"/>
    <w:autoRedefine/>
    <w:qFormat/>
    <w:uiPriority w:val="99"/>
    <w:rPr>
      <w:rFonts w:ascii="仿宋_GB2312" w:eastAsia="仿宋_GB2312"/>
      <w:b/>
      <w:sz w:val="32"/>
      <w:szCs w:val="32"/>
    </w:rPr>
  </w:style>
  <w:style w:type="paragraph" w:customStyle="1" w:styleId="566">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7">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8">
    <w:name w:val="Char Char Char1 Char"/>
    <w:basedOn w:val="1"/>
    <w:autoRedefine/>
    <w:qFormat/>
    <w:uiPriority w:val="99"/>
    <w:rPr>
      <w:szCs w:val="20"/>
    </w:rPr>
  </w:style>
  <w:style w:type="paragraph" w:customStyle="1" w:styleId="569">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0">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1">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2">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3">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4">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5">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6">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7">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9">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标准有序列表（L1）"/>
    <w:basedOn w:val="18"/>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2">
    <w:name w:val="Char Char Char Char Char Char Char Char Char Char"/>
    <w:basedOn w:val="1"/>
    <w:autoRedefine/>
    <w:qFormat/>
    <w:uiPriority w:val="99"/>
    <w:rPr>
      <w:rFonts w:ascii="仿宋_GB2312" w:eastAsia="仿宋_GB2312"/>
      <w:b/>
      <w:sz w:val="32"/>
      <w:szCs w:val="32"/>
    </w:rPr>
  </w:style>
  <w:style w:type="paragraph" w:customStyle="1" w:styleId="583">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4">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5">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6">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7">
    <w:name w:val="正文（首行缩进）"/>
    <w:basedOn w:val="19"/>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8">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9">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0">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1">
    <w:name w:val="Char Char Char1 Char2"/>
    <w:basedOn w:val="1"/>
    <w:autoRedefine/>
    <w:qFormat/>
    <w:uiPriority w:val="99"/>
    <w:rPr>
      <w:szCs w:val="20"/>
    </w:rPr>
  </w:style>
  <w:style w:type="paragraph" w:customStyle="1" w:styleId="592">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3">
    <w:name w:val="默认段落字体 Para Char"/>
    <w:basedOn w:val="1"/>
    <w:autoRedefine/>
    <w:qFormat/>
    <w:uiPriority w:val="99"/>
    <w:rPr>
      <w:rFonts w:ascii="Tahoma" w:hAnsi="Tahoma"/>
      <w:sz w:val="24"/>
      <w:szCs w:val="20"/>
    </w:rPr>
  </w:style>
  <w:style w:type="paragraph" w:customStyle="1" w:styleId="594">
    <w:name w:val="标题五"/>
    <w:basedOn w:val="1"/>
    <w:autoRedefine/>
    <w:qFormat/>
    <w:uiPriority w:val="99"/>
    <w:pPr>
      <w:adjustRightInd/>
      <w:spacing w:beforeLines="50" w:line="360" w:lineRule="auto"/>
    </w:pPr>
    <w:rPr>
      <w:b/>
      <w:sz w:val="24"/>
    </w:rPr>
  </w:style>
  <w:style w:type="paragraph" w:customStyle="1" w:styleId="595">
    <w:name w:val="Char Char1101"/>
    <w:basedOn w:val="1"/>
    <w:autoRedefine/>
    <w:qFormat/>
    <w:uiPriority w:val="99"/>
    <w:pPr>
      <w:spacing w:line="360" w:lineRule="auto"/>
    </w:pPr>
    <w:rPr>
      <w:rFonts w:ascii="Tahoma" w:hAnsi="Tahoma"/>
      <w:sz w:val="24"/>
      <w:szCs w:val="20"/>
    </w:rPr>
  </w:style>
  <w:style w:type="paragraph" w:customStyle="1" w:styleId="596">
    <w:name w:val="Char Char Char Char Char Char Char Char1"/>
    <w:basedOn w:val="1"/>
    <w:autoRedefine/>
    <w:qFormat/>
    <w:uiPriority w:val="99"/>
    <w:pPr>
      <w:tabs>
        <w:tab w:val="left" w:pos="360"/>
      </w:tabs>
    </w:pPr>
    <w:rPr>
      <w:sz w:val="24"/>
      <w:szCs w:val="20"/>
    </w:rPr>
  </w:style>
  <w:style w:type="paragraph" w:customStyle="1" w:styleId="597">
    <w:name w:val="Char Char Char 字元 字元"/>
    <w:basedOn w:val="1"/>
    <w:autoRedefine/>
    <w:qFormat/>
    <w:uiPriority w:val="99"/>
    <w:pPr>
      <w:adjustRightInd/>
      <w:spacing w:line="360" w:lineRule="auto"/>
      <w:ind w:firstLine="200" w:firstLineChars="200"/>
    </w:pPr>
    <w:rPr>
      <w:szCs w:val="20"/>
    </w:rPr>
  </w:style>
  <w:style w:type="paragraph" w:customStyle="1" w:styleId="598">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Char Char Char Char Char Char Char"/>
    <w:basedOn w:val="1"/>
    <w:autoRedefine/>
    <w:qFormat/>
    <w:uiPriority w:val="99"/>
    <w:rPr>
      <w:rFonts w:ascii="仿宋_GB2312" w:eastAsia="仿宋_GB2312"/>
      <w:b/>
      <w:sz w:val="32"/>
      <w:szCs w:val="32"/>
    </w:rPr>
  </w:style>
  <w:style w:type="paragraph" w:customStyle="1" w:styleId="600">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1">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2">
    <w:name w:val="样式 标题 22h2L1 Heading 2H2sect 1.2H21sect 1.21H22sect 1.2..."/>
    <w:basedOn w:val="6"/>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3">
    <w:name w:val="样式6"/>
    <w:basedOn w:val="34"/>
    <w:autoRedefine/>
    <w:qFormat/>
    <w:uiPriority w:val="99"/>
    <w:pPr>
      <w:spacing w:line="460" w:lineRule="exact"/>
      <w:outlineLvl w:val="2"/>
    </w:pPr>
    <w:rPr>
      <w:rFonts w:ascii="仿宋_GB2312" w:hAnsi="宋体" w:eastAsia="仿宋_GB2312"/>
      <w:b/>
      <w:bCs/>
      <w:sz w:val="24"/>
      <w:szCs w:val="24"/>
    </w:rPr>
  </w:style>
  <w:style w:type="paragraph" w:customStyle="1" w:styleId="604">
    <w:name w:val="批注框文本 Char Char"/>
    <w:basedOn w:val="1"/>
    <w:autoRedefine/>
    <w:qFormat/>
    <w:uiPriority w:val="99"/>
    <w:pPr>
      <w:adjustRightInd/>
    </w:pPr>
    <w:rPr>
      <w:sz w:val="18"/>
      <w:szCs w:val="20"/>
    </w:rPr>
  </w:style>
  <w:style w:type="paragraph" w:customStyle="1" w:styleId="605">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6">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7">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8">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0">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1">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2">
    <w:name w:val="正文文字缩进项目"/>
    <w:basedOn w:val="19"/>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3">
    <w:name w:val="文档正文"/>
    <w:basedOn w:val="1"/>
    <w:autoRedefine/>
    <w:qFormat/>
    <w:uiPriority w:val="99"/>
    <w:pPr>
      <w:spacing w:line="480" w:lineRule="atLeast"/>
      <w:ind w:firstLine="567"/>
      <w:textAlignment w:val="baseline"/>
    </w:pPr>
    <w:rPr>
      <w:kern w:val="0"/>
      <w:sz w:val="24"/>
      <w:szCs w:val="20"/>
    </w:rPr>
  </w:style>
  <w:style w:type="paragraph" w:customStyle="1" w:styleId="614">
    <w:name w:val="正文文字表格居中"/>
    <w:basedOn w:val="1"/>
    <w:next w:val="58"/>
    <w:autoRedefine/>
    <w:qFormat/>
    <w:uiPriority w:val="99"/>
    <w:pPr>
      <w:snapToGrid w:val="0"/>
      <w:spacing w:line="360" w:lineRule="auto"/>
    </w:pPr>
    <w:rPr>
      <w:rFonts w:ascii="宋体"/>
      <w:b/>
      <w:sz w:val="24"/>
      <w:szCs w:val="20"/>
    </w:rPr>
  </w:style>
  <w:style w:type="paragraph" w:customStyle="1" w:styleId="615">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6">
    <w:name w:val="小节"/>
    <w:basedOn w:val="7"/>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7">
    <w:name w:val="Plain Text1"/>
    <w:basedOn w:val="1"/>
    <w:autoRedefine/>
    <w:qFormat/>
    <w:uiPriority w:val="99"/>
    <w:pPr>
      <w:adjustRightInd/>
    </w:pPr>
    <w:rPr>
      <w:rFonts w:ascii="宋体" w:hAnsi="Courier New"/>
    </w:rPr>
  </w:style>
  <w:style w:type="paragraph" w:customStyle="1" w:styleId="618">
    <w:name w:val="Char3"/>
    <w:basedOn w:val="1"/>
    <w:autoRedefine/>
    <w:qFormat/>
    <w:uiPriority w:val="99"/>
    <w:pPr>
      <w:adjustRightInd/>
    </w:pPr>
    <w:rPr>
      <w:rFonts w:ascii="仿宋_GB2312" w:eastAsia="仿宋_GB2312"/>
      <w:b/>
      <w:sz w:val="32"/>
      <w:szCs w:val="32"/>
    </w:rPr>
  </w:style>
  <w:style w:type="paragraph" w:customStyle="1" w:styleId="619">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0">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1">
    <w:name w:val="标题2"/>
    <w:basedOn w:val="6"/>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2">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3">
    <w:name w:val="样式 标题 3标题 3 Char第二层条h33Bold Headbh章标题1小标题level_3PIM 3..."/>
    <w:basedOn w:val="7"/>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4">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5">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6">
    <w:name w:val="Char3 Char Char Char"/>
    <w:basedOn w:val="1"/>
    <w:autoRedefine/>
    <w:qFormat/>
    <w:uiPriority w:val="99"/>
    <w:pPr>
      <w:widowControl/>
      <w:adjustRightInd/>
      <w:spacing w:after="160" w:line="240" w:lineRule="exact"/>
      <w:jc w:val="left"/>
    </w:pPr>
    <w:rPr>
      <w:szCs w:val="20"/>
    </w:rPr>
  </w:style>
  <w:style w:type="paragraph" w:customStyle="1" w:styleId="627">
    <w:name w:val="表格标题2"/>
    <w:basedOn w:val="628"/>
    <w:autoRedefine/>
    <w:qFormat/>
    <w:uiPriority w:val="99"/>
    <w:rPr>
      <w:b/>
    </w:rPr>
  </w:style>
  <w:style w:type="paragraph" w:customStyle="1" w:styleId="628">
    <w:name w:val="表格内文"/>
    <w:basedOn w:val="1"/>
    <w:autoRedefine/>
    <w:qFormat/>
    <w:uiPriority w:val="99"/>
    <w:pPr>
      <w:adjustRightInd/>
      <w:spacing w:line="360" w:lineRule="auto"/>
    </w:pPr>
    <w:rPr>
      <w:rFonts w:ascii="宋体" w:hAnsi="宋体" w:cs="宋体"/>
      <w:color w:val="000000"/>
      <w:szCs w:val="20"/>
    </w:rPr>
  </w:style>
  <w:style w:type="paragraph" w:customStyle="1" w:styleId="629">
    <w:name w:val="Char Char Char Char Char Char Char Char Char Char2"/>
    <w:basedOn w:val="1"/>
    <w:autoRedefine/>
    <w:qFormat/>
    <w:uiPriority w:val="99"/>
    <w:rPr>
      <w:rFonts w:ascii="仿宋_GB2312" w:eastAsia="仿宋_GB2312"/>
      <w:b/>
      <w:sz w:val="32"/>
      <w:szCs w:val="32"/>
    </w:rPr>
  </w:style>
  <w:style w:type="paragraph" w:customStyle="1" w:styleId="630">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1">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2">
    <w:name w:val="Char Char11 Char Char Char Char Char Char Char Char Char11"/>
    <w:basedOn w:val="1"/>
    <w:autoRedefine/>
    <w:qFormat/>
    <w:uiPriority w:val="99"/>
    <w:pPr>
      <w:spacing w:line="360" w:lineRule="auto"/>
    </w:pPr>
    <w:rPr>
      <w:szCs w:val="20"/>
    </w:rPr>
  </w:style>
  <w:style w:type="paragraph" w:customStyle="1" w:styleId="633">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4">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5">
    <w:name w:val="MM Topic 1"/>
    <w:basedOn w:val="5"/>
    <w:autoRedefine/>
    <w:qFormat/>
    <w:uiPriority w:val="99"/>
    <w:pPr>
      <w:tabs>
        <w:tab w:val="left" w:pos="840"/>
      </w:tabs>
      <w:adjustRightInd/>
      <w:ind w:left="840" w:hanging="420"/>
    </w:pPr>
  </w:style>
  <w:style w:type="paragraph" w:customStyle="1" w:styleId="636">
    <w:name w:val="样式 标题 2标题2H2Heading 2 HiddenHeading 2 CCBSheading 22nd lev..."/>
    <w:basedOn w:val="6"/>
    <w:autoRedefine/>
    <w:qFormat/>
    <w:uiPriority w:val="99"/>
    <w:pPr>
      <w:widowControl/>
      <w:spacing w:before="260" w:after="260" w:line="416" w:lineRule="auto"/>
      <w:ind w:left="0" w:firstLine="0"/>
    </w:pPr>
    <w:rPr>
      <w:rFonts w:ascii="Arial" w:hAnsi="Arial" w:eastAsia="黑体"/>
      <w:sz w:val="30"/>
      <w:szCs w:val="21"/>
    </w:rPr>
  </w:style>
  <w:style w:type="paragraph" w:customStyle="1" w:styleId="637">
    <w:name w:val="文本正文 Char"/>
    <w:basedOn w:val="1"/>
    <w:autoRedefine/>
    <w:qFormat/>
    <w:uiPriority w:val="99"/>
    <w:pPr>
      <w:spacing w:line="360" w:lineRule="auto"/>
      <w:ind w:firstLine="200" w:firstLineChars="200"/>
    </w:pPr>
    <w:rPr>
      <w:kern w:val="0"/>
      <w:sz w:val="24"/>
      <w:szCs w:val="20"/>
    </w:rPr>
  </w:style>
  <w:style w:type="paragraph" w:customStyle="1" w:styleId="638">
    <w:name w:val="标书标题4"/>
    <w:basedOn w:val="8"/>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0">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0"/>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autoRedefine/>
    <w:qFormat/>
    <w:uiPriority w:val="99"/>
    <w:pPr>
      <w:adjustRightInd/>
      <w:spacing w:line="300" w:lineRule="auto"/>
      <w:jc w:val="center"/>
    </w:pPr>
  </w:style>
  <w:style w:type="paragraph" w:customStyle="1" w:styleId="643">
    <w:name w:val="_Style 6"/>
    <w:basedOn w:val="1"/>
    <w:autoRedefine/>
    <w:qFormat/>
    <w:uiPriority w:val="99"/>
    <w:pPr>
      <w:adjustRightInd/>
      <w:ind w:firstLine="420" w:firstLineChars="200"/>
    </w:pPr>
    <w:rPr>
      <w:rFonts w:eastAsia="仿宋_GB2312"/>
      <w:sz w:val="28"/>
    </w:rPr>
  </w:style>
  <w:style w:type="paragraph" w:customStyle="1" w:styleId="644">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6"/>
    <w:autoRedefine/>
    <w:qFormat/>
    <w:uiPriority w:val="99"/>
    <w:pPr>
      <w:spacing w:before="260" w:after="260" w:line="415" w:lineRule="auto"/>
      <w:ind w:left="420" w:hanging="420"/>
    </w:pPr>
    <w:rPr>
      <w:rFonts w:ascii="Arial" w:hAnsi="Arial" w:eastAsia="微软雅黑"/>
      <w:lang w:val="en-US"/>
    </w:rPr>
  </w:style>
  <w:style w:type="paragraph" w:customStyle="1" w:styleId="647">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9">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0">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1">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2">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autoRedefine/>
    <w:qFormat/>
    <w:uiPriority w:val="99"/>
    <w:rPr>
      <w:rFonts w:ascii="仿宋_GB2312" w:eastAsia="仿宋_GB2312"/>
      <w:b/>
      <w:sz w:val="32"/>
      <w:szCs w:val="20"/>
    </w:rPr>
  </w:style>
  <w:style w:type="paragraph" w:customStyle="1" w:styleId="654">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5">
    <w:name w:val="Char1 Char Char Char1"/>
    <w:basedOn w:val="1"/>
    <w:autoRedefine/>
    <w:qFormat/>
    <w:uiPriority w:val="99"/>
    <w:pPr>
      <w:adjustRightInd/>
      <w:ind w:firstLine="200" w:firstLineChars="200"/>
    </w:pPr>
    <w:rPr>
      <w:rFonts w:ascii="Tahoma" w:hAnsi="Tahoma"/>
      <w:sz w:val="24"/>
      <w:szCs w:val="20"/>
    </w:rPr>
  </w:style>
  <w:style w:type="paragraph" w:customStyle="1" w:styleId="656">
    <w:name w:val="a1"/>
    <w:basedOn w:val="1"/>
    <w:autoRedefine/>
    <w:qFormat/>
    <w:uiPriority w:val="99"/>
    <w:pPr>
      <w:widowControl/>
      <w:spacing w:line="300" w:lineRule="atLeast"/>
      <w:jc w:val="left"/>
    </w:pPr>
    <w:rPr>
      <w:rFonts w:ascii="宋体" w:hAnsi="宋体"/>
      <w:kern w:val="0"/>
      <w:sz w:val="18"/>
      <w:szCs w:val="20"/>
    </w:rPr>
  </w:style>
  <w:style w:type="paragraph" w:customStyle="1" w:styleId="657">
    <w:name w:val="样式7"/>
    <w:basedOn w:val="658"/>
    <w:next w:val="1"/>
    <w:autoRedefine/>
    <w:qFormat/>
    <w:uiPriority w:val="99"/>
    <w:pPr>
      <w:spacing w:afterLines="50"/>
      <w:jc w:val="left"/>
      <w:outlineLvl w:val="3"/>
    </w:pPr>
    <w:rPr>
      <w:sz w:val="24"/>
      <w:szCs w:val="24"/>
    </w:rPr>
  </w:style>
  <w:style w:type="paragraph" w:customStyle="1" w:styleId="658">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0">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1">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autoRedefine/>
    <w:qFormat/>
    <w:uiPriority w:val="99"/>
    <w:pPr>
      <w:adjustRightInd/>
    </w:pPr>
    <w:rPr>
      <w:rFonts w:ascii="Tahoma" w:hAnsi="Tahoma"/>
      <w:sz w:val="24"/>
      <w:szCs w:val="20"/>
    </w:rPr>
  </w:style>
  <w:style w:type="paragraph" w:customStyle="1" w:styleId="663">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autoRedefine/>
    <w:qFormat/>
    <w:uiPriority w:val="99"/>
    <w:pPr>
      <w:tabs>
        <w:tab w:val="left" w:pos="1260"/>
        <w:tab w:val="left" w:pos="1680"/>
        <w:tab w:val="left" w:pos="2100"/>
        <w:tab w:val="left" w:pos="2520"/>
      </w:tabs>
      <w:ind w:left="2520"/>
      <w:outlineLvl w:val="4"/>
    </w:pPr>
  </w:style>
  <w:style w:type="paragraph" w:customStyle="1" w:styleId="665">
    <w:name w:val="二级条标题"/>
    <w:basedOn w:val="666"/>
    <w:next w:val="649"/>
    <w:autoRedefine/>
    <w:qFormat/>
    <w:uiPriority w:val="99"/>
    <w:pPr>
      <w:tabs>
        <w:tab w:val="left" w:pos="1260"/>
        <w:tab w:val="left" w:pos="1680"/>
        <w:tab w:val="left" w:pos="2100"/>
      </w:tabs>
      <w:ind w:left="0"/>
      <w:outlineLvl w:val="3"/>
    </w:pPr>
  </w:style>
  <w:style w:type="paragraph" w:customStyle="1" w:styleId="666">
    <w:name w:val="一级条标题"/>
    <w:basedOn w:val="667"/>
    <w:next w:val="649"/>
    <w:autoRedefine/>
    <w:qFormat/>
    <w:uiPriority w:val="99"/>
    <w:pPr>
      <w:tabs>
        <w:tab w:val="left" w:pos="1260"/>
        <w:tab w:val="left" w:pos="1680"/>
      </w:tabs>
      <w:spacing w:beforeLines="0" w:afterLines="0"/>
      <w:ind w:left="1680"/>
      <w:outlineLvl w:val="2"/>
    </w:pPr>
  </w:style>
  <w:style w:type="paragraph" w:customStyle="1" w:styleId="667">
    <w:name w:val="章标题"/>
    <w:next w:val="649"/>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8">
    <w:name w:val="数字标题2"/>
    <w:basedOn w:val="6"/>
    <w:next w:val="1"/>
    <w:autoRedefine/>
    <w:qFormat/>
    <w:uiPriority w:val="99"/>
    <w:pPr>
      <w:tabs>
        <w:tab w:val="left" w:pos="480"/>
      </w:tabs>
      <w:ind w:left="480" w:hanging="480"/>
    </w:pPr>
    <w:rPr>
      <w:rFonts w:ascii="Times New Roman" w:eastAsia="宋体"/>
      <w:i/>
      <w:sz w:val="36"/>
      <w:szCs w:val="36"/>
      <w:lang w:val="en-US"/>
    </w:rPr>
  </w:style>
  <w:style w:type="paragraph" w:customStyle="1" w:styleId="669">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5"/>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1">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5"/>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4">
    <w:name w:val="正文 项目2"/>
    <w:basedOn w:val="675"/>
    <w:autoRedefine/>
    <w:qFormat/>
    <w:uiPriority w:val="99"/>
    <w:pPr>
      <w:tabs>
        <w:tab w:val="left" w:pos="840"/>
      </w:tabs>
      <w:spacing w:after="0"/>
      <w:ind w:left="900"/>
    </w:pPr>
  </w:style>
  <w:style w:type="paragraph" w:customStyle="1" w:styleId="675">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autoRedefine/>
    <w:qFormat/>
    <w:uiPriority w:val="99"/>
    <w:pPr>
      <w:widowControl/>
      <w:adjustRightInd/>
      <w:ind w:left="720" w:hanging="720"/>
    </w:pPr>
    <w:rPr>
      <w:color w:val="000000"/>
      <w:kern w:val="0"/>
      <w:sz w:val="24"/>
      <w:szCs w:val="20"/>
      <w:lang w:val="en-GB"/>
    </w:rPr>
  </w:style>
  <w:style w:type="paragraph" w:customStyle="1" w:styleId="677">
    <w:name w:val="表1"/>
    <w:basedOn w:val="1"/>
    <w:autoRedefine/>
    <w:qFormat/>
    <w:uiPriority w:val="99"/>
    <w:pPr>
      <w:tabs>
        <w:tab w:val="left" w:pos="703"/>
      </w:tabs>
      <w:adjustRightInd/>
      <w:spacing w:line="360" w:lineRule="auto"/>
      <w:ind w:left="703"/>
      <w:jc w:val="center"/>
    </w:pPr>
  </w:style>
  <w:style w:type="paragraph" w:customStyle="1" w:styleId="678">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9">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autoRedefine/>
    <w:qFormat/>
    <w:uiPriority w:val="99"/>
    <w:pPr>
      <w:jc w:val="left"/>
      <w:outlineLvl w:val="1"/>
    </w:pPr>
    <w:rPr>
      <w:rFonts w:ascii="Times New Roman" w:hAnsi="Times New Roman" w:eastAsia="仿宋"/>
      <w:sz w:val="30"/>
    </w:rPr>
  </w:style>
  <w:style w:type="paragraph" w:customStyle="1" w:styleId="682">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4">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autoRedefine/>
    <w:qFormat/>
    <w:uiPriority w:val="99"/>
    <w:pPr>
      <w:tabs>
        <w:tab w:val="left" w:pos="840"/>
      </w:tabs>
      <w:adjustRightInd/>
      <w:ind w:left="840" w:hanging="420"/>
    </w:pPr>
  </w:style>
  <w:style w:type="paragraph" w:customStyle="1" w:styleId="688">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3">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4">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8"/>
    <w:autoRedefine/>
    <w:qFormat/>
    <w:uiPriority w:val="99"/>
    <w:pPr>
      <w:tabs>
        <w:tab w:val="left" w:pos="2100"/>
      </w:tabs>
      <w:adjustRightInd/>
      <w:ind w:left="2100" w:hanging="420"/>
    </w:pPr>
    <w:rPr>
      <w:lang w:val="en-US"/>
    </w:rPr>
  </w:style>
  <w:style w:type="paragraph" w:customStyle="1" w:styleId="696">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7">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autoRedefine/>
    <w:qFormat/>
    <w:uiPriority w:val="99"/>
    <w:pPr>
      <w:spacing w:line="360" w:lineRule="auto"/>
    </w:pPr>
    <w:rPr>
      <w:szCs w:val="20"/>
    </w:rPr>
  </w:style>
  <w:style w:type="paragraph" w:customStyle="1" w:styleId="699">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0">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5">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autoRedefine/>
    <w:qFormat/>
    <w:uiPriority w:val="99"/>
    <w:pPr>
      <w:adjustRightInd/>
      <w:spacing w:line="360" w:lineRule="auto"/>
      <w:jc w:val="center"/>
    </w:pPr>
    <w:rPr>
      <w:sz w:val="24"/>
    </w:rPr>
  </w:style>
  <w:style w:type="paragraph" w:customStyle="1" w:styleId="709">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autoRedefine/>
    <w:qFormat/>
    <w:uiPriority w:val="99"/>
    <w:rPr>
      <w:rFonts w:ascii="仿宋_GB2312" w:eastAsia="仿宋_GB2312"/>
      <w:b/>
      <w:sz w:val="32"/>
      <w:szCs w:val="32"/>
    </w:rPr>
  </w:style>
  <w:style w:type="paragraph" w:customStyle="1" w:styleId="711">
    <w:name w:val="正文缩进1"/>
    <w:basedOn w:val="1"/>
    <w:next w:val="19"/>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2">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3">
    <w:name w:val="Char3 Char Char Char11"/>
    <w:basedOn w:val="1"/>
    <w:autoRedefine/>
    <w:qFormat/>
    <w:uiPriority w:val="99"/>
    <w:pPr>
      <w:widowControl/>
      <w:adjustRightInd/>
      <w:spacing w:after="160" w:line="240" w:lineRule="exact"/>
      <w:jc w:val="left"/>
    </w:pPr>
    <w:rPr>
      <w:szCs w:val="20"/>
    </w:rPr>
  </w:style>
  <w:style w:type="paragraph" w:customStyle="1" w:styleId="714">
    <w:name w:val="Char Char1121"/>
    <w:basedOn w:val="1"/>
    <w:autoRedefine/>
    <w:qFormat/>
    <w:uiPriority w:val="99"/>
    <w:pPr>
      <w:spacing w:line="360" w:lineRule="auto"/>
    </w:pPr>
    <w:rPr>
      <w:szCs w:val="20"/>
    </w:rPr>
  </w:style>
  <w:style w:type="paragraph" w:customStyle="1" w:styleId="715">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8">
    <w:name w:val="带编号样式"/>
    <w:basedOn w:val="637"/>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9">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2">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4">
    <w:name w:val="默认段落字体 Para Char Char Char1 Char"/>
    <w:basedOn w:val="1"/>
    <w:autoRedefine/>
    <w:qFormat/>
    <w:uiPriority w:val="99"/>
    <w:pPr>
      <w:spacing w:line="240" w:lineRule="atLeast"/>
      <w:ind w:left="420" w:firstLine="420"/>
    </w:pPr>
    <w:rPr>
      <w:sz w:val="24"/>
    </w:rPr>
  </w:style>
  <w:style w:type="paragraph" w:customStyle="1" w:styleId="725">
    <w:name w:val="WW-正文文字缩进 2"/>
    <w:basedOn w:val="1"/>
    <w:autoRedefine/>
    <w:qFormat/>
    <w:uiPriority w:val="99"/>
    <w:pPr>
      <w:suppressAutoHyphens/>
      <w:adjustRightInd/>
      <w:ind w:firstLine="420"/>
    </w:pPr>
    <w:rPr>
      <w:kern w:val="1"/>
      <w:szCs w:val="20"/>
    </w:rPr>
  </w:style>
  <w:style w:type="paragraph" w:customStyle="1" w:styleId="726">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6"/>
    <w:autoRedefine/>
    <w:qFormat/>
    <w:uiPriority w:val="99"/>
    <w:pPr>
      <w:spacing w:before="120" w:after="120"/>
      <w:ind w:left="0" w:firstLine="0"/>
      <w:jc w:val="both"/>
    </w:pPr>
    <w:rPr>
      <w:rFonts w:ascii="宋体" w:hAnsi="Arial" w:eastAsia="宋体"/>
      <w:sz w:val="28"/>
      <w:lang w:val="en-US"/>
    </w:rPr>
  </w:style>
  <w:style w:type="paragraph" w:customStyle="1" w:styleId="728">
    <w:name w:val="有符号正文"/>
    <w:basedOn w:val="1"/>
    <w:autoRedefine/>
    <w:qFormat/>
    <w:uiPriority w:val="99"/>
    <w:pPr>
      <w:adjustRightInd/>
      <w:spacing w:line="400" w:lineRule="exact"/>
      <w:ind w:firstLine="200" w:firstLineChars="200"/>
    </w:pPr>
    <w:rPr>
      <w:rFonts w:ascii="Arial" w:hAnsi="Arial"/>
    </w:rPr>
  </w:style>
  <w:style w:type="paragraph" w:customStyle="1" w:styleId="729">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1">
    <w:name w:val="4"/>
    <w:basedOn w:val="1"/>
    <w:next w:val="38"/>
    <w:autoRedefine/>
    <w:qFormat/>
    <w:uiPriority w:val="99"/>
    <w:pPr>
      <w:spacing w:after="120" w:line="480" w:lineRule="auto"/>
      <w:ind w:left="420" w:leftChars="200"/>
    </w:pPr>
    <w:rPr>
      <w:sz w:val="24"/>
      <w:szCs w:val="20"/>
    </w:rPr>
  </w:style>
  <w:style w:type="paragraph" w:customStyle="1" w:styleId="732">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7"/>
    <w:autoRedefine/>
    <w:qFormat/>
    <w:uiPriority w:val="99"/>
    <w:pPr>
      <w:keepLines w:val="0"/>
      <w:spacing w:before="0" w:after="0" w:line="240" w:lineRule="auto"/>
      <w:jc w:val="left"/>
    </w:pPr>
    <w:rPr>
      <w:rFonts w:cs="宋体"/>
      <w:sz w:val="21"/>
      <w:szCs w:val="20"/>
    </w:rPr>
  </w:style>
  <w:style w:type="paragraph" w:customStyle="1" w:styleId="735">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6">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7">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autoRedefine/>
    <w:qFormat/>
    <w:uiPriority w:val="99"/>
    <w:rPr>
      <w:rFonts w:ascii="仿宋_GB2312" w:eastAsia="仿宋_GB2312"/>
      <w:b/>
      <w:sz w:val="32"/>
      <w:szCs w:val="20"/>
    </w:rPr>
  </w:style>
  <w:style w:type="paragraph" w:customStyle="1" w:styleId="741">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2">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3">
    <w:name w:val="Picture"/>
    <w:basedOn w:val="1"/>
    <w:next w:val="20"/>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autoRedefine/>
    <w:qFormat/>
    <w:uiPriority w:val="99"/>
    <w:rPr>
      <w:rFonts w:ascii="仿宋_GB2312" w:eastAsia="仿宋_GB2312"/>
      <w:b/>
      <w:sz w:val="32"/>
      <w:szCs w:val="32"/>
    </w:rPr>
  </w:style>
  <w:style w:type="paragraph" w:customStyle="1" w:styleId="745">
    <w:name w:val="Char3 Char Char Char1"/>
    <w:basedOn w:val="1"/>
    <w:autoRedefine/>
    <w:qFormat/>
    <w:uiPriority w:val="99"/>
    <w:pPr>
      <w:widowControl/>
      <w:adjustRightInd/>
      <w:spacing w:after="160" w:line="240" w:lineRule="exact"/>
      <w:jc w:val="left"/>
    </w:pPr>
    <w:rPr>
      <w:szCs w:val="20"/>
    </w:rPr>
  </w:style>
  <w:style w:type="paragraph" w:customStyle="1" w:styleId="746">
    <w:name w:val="Char1 Char Char Char21"/>
    <w:basedOn w:val="1"/>
    <w:autoRedefine/>
    <w:qFormat/>
    <w:uiPriority w:val="99"/>
    <w:rPr>
      <w:rFonts w:ascii="Tahoma" w:hAnsi="Tahoma"/>
      <w:sz w:val="24"/>
      <w:szCs w:val="20"/>
    </w:rPr>
  </w:style>
  <w:style w:type="paragraph" w:customStyle="1" w:styleId="747">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8">
    <w:name w:val="正文（标题三）"/>
    <w:basedOn w:val="1"/>
    <w:autoRedefine/>
    <w:qFormat/>
    <w:uiPriority w:val="99"/>
    <w:pPr>
      <w:spacing w:line="360" w:lineRule="auto"/>
      <w:ind w:firstLine="200" w:firstLineChars="200"/>
    </w:pPr>
    <w:rPr>
      <w:sz w:val="24"/>
    </w:rPr>
  </w:style>
  <w:style w:type="paragraph" w:customStyle="1" w:styleId="749">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0">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2">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autoRedefine/>
    <w:qFormat/>
    <w:uiPriority w:val="99"/>
    <w:pPr>
      <w:adjustRightInd/>
      <w:ind w:firstLine="200" w:firstLineChars="200"/>
    </w:pPr>
    <w:rPr>
      <w:rFonts w:ascii="Tahoma" w:hAnsi="Tahoma"/>
      <w:sz w:val="24"/>
      <w:szCs w:val="20"/>
    </w:rPr>
  </w:style>
  <w:style w:type="paragraph" w:customStyle="1" w:styleId="755">
    <w:name w:val="_标题2"/>
    <w:basedOn w:val="722"/>
    <w:next w:val="722"/>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autoRedefine/>
    <w:qFormat/>
    <w:uiPriority w:val="99"/>
    <w:pPr>
      <w:adjustRightInd/>
      <w:spacing w:line="360" w:lineRule="auto"/>
    </w:pPr>
    <w:rPr>
      <w:rFonts w:ascii="宋体" w:hAnsi="宋体"/>
      <w:szCs w:val="20"/>
    </w:rPr>
  </w:style>
  <w:style w:type="paragraph" w:customStyle="1" w:styleId="761">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autoRedefine/>
    <w:qFormat/>
    <w:uiPriority w:val="99"/>
    <w:pPr>
      <w:adjustRightInd/>
    </w:pPr>
    <w:rPr>
      <w:rFonts w:ascii="Tahoma" w:hAnsi="Tahoma"/>
      <w:sz w:val="24"/>
    </w:rPr>
  </w:style>
  <w:style w:type="paragraph" w:customStyle="1" w:styleId="763">
    <w:name w:val="Char Char Char Char11"/>
    <w:basedOn w:val="1"/>
    <w:autoRedefine/>
    <w:qFormat/>
    <w:uiPriority w:val="99"/>
    <w:rPr>
      <w:rFonts w:ascii="Tahoma" w:hAnsi="Tahoma"/>
      <w:sz w:val="24"/>
      <w:szCs w:val="20"/>
    </w:rPr>
  </w:style>
  <w:style w:type="paragraph" w:customStyle="1" w:styleId="764">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autoRedefine/>
    <w:qFormat/>
    <w:uiPriority w:val="99"/>
    <w:rPr>
      <w:rFonts w:ascii="Tahoma" w:hAnsi="Tahoma"/>
      <w:sz w:val="24"/>
      <w:szCs w:val="20"/>
    </w:rPr>
  </w:style>
  <w:style w:type="paragraph" w:customStyle="1" w:styleId="766">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autoRedefine/>
    <w:qFormat/>
    <w:uiPriority w:val="99"/>
    <w:pPr>
      <w:adjustRightInd/>
    </w:pPr>
    <w:rPr>
      <w:szCs w:val="20"/>
    </w:rPr>
  </w:style>
  <w:style w:type="paragraph" w:customStyle="1" w:styleId="768">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autoRedefine/>
    <w:qFormat/>
    <w:uiPriority w:val="99"/>
    <w:pPr>
      <w:adjustRightInd/>
      <w:ind w:firstLine="420" w:firstLineChars="200"/>
    </w:pPr>
    <w:rPr>
      <w:rFonts w:eastAsia="仿宋_GB2312"/>
      <w:sz w:val="28"/>
    </w:rPr>
  </w:style>
  <w:style w:type="paragraph" w:customStyle="1" w:styleId="771">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autoRedefine/>
    <w:qFormat/>
    <w:uiPriority w:val="99"/>
    <w:rPr>
      <w:rFonts w:ascii="Times New Roman" w:hAnsi="Times New Roman" w:eastAsia="宋体" w:cs="Times New Roman"/>
      <w:kern w:val="2"/>
      <w:sz w:val="21"/>
      <w:szCs w:val="24"/>
      <w:lang w:val="en-US" w:eastAsia="zh-CN" w:bidi="ar-SA"/>
    </w:rPr>
  </w:style>
  <w:style w:type="paragraph" w:customStyle="1" w:styleId="775">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6">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8">
    <w:name w:val="CSS1级正文 Char"/>
    <w:basedOn w:val="2"/>
    <w:autoRedefine/>
    <w:qFormat/>
    <w:uiPriority w:val="99"/>
    <w:pPr>
      <w:autoSpaceDE/>
      <w:autoSpaceDN/>
      <w:snapToGrid w:val="0"/>
      <w:ind w:firstLine="480" w:firstLineChars="200"/>
    </w:pPr>
    <w:rPr>
      <w:rFonts w:ascii="Times New Roman"/>
      <w:szCs w:val="24"/>
      <w:lang w:val="en-US"/>
    </w:rPr>
  </w:style>
  <w:style w:type="paragraph" w:customStyle="1" w:styleId="779">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autoRedefine/>
    <w:qFormat/>
    <w:uiPriority w:val="99"/>
    <w:rPr>
      <w:rFonts w:ascii="宋体" w:hAnsi="Times New Roman" w:eastAsia="宋体" w:cs="Times New Roman"/>
      <w:kern w:val="2"/>
      <w:sz w:val="20"/>
      <w:szCs w:val="20"/>
      <w:lang w:val="en-US" w:eastAsia="zh-CN" w:bidi="ar-SA"/>
    </w:rPr>
  </w:style>
  <w:style w:type="paragraph" w:customStyle="1" w:styleId="781">
    <w:name w:val="MM Title"/>
    <w:basedOn w:val="61"/>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autoRedefine/>
    <w:qFormat/>
    <w:uiPriority w:val="99"/>
    <w:pPr>
      <w:tabs>
        <w:tab w:val="left" w:pos="360"/>
      </w:tabs>
    </w:pPr>
    <w:rPr>
      <w:sz w:val="24"/>
      <w:szCs w:val="20"/>
    </w:rPr>
  </w:style>
  <w:style w:type="paragraph" w:customStyle="1" w:styleId="785">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19"/>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0">
    <w:name w:val="正文－恩普"/>
    <w:basedOn w:val="18"/>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1">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2">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autoRedefine/>
    <w:qFormat/>
    <w:uiPriority w:val="99"/>
    <w:pPr>
      <w:widowControl/>
      <w:adjustRightInd/>
    </w:pPr>
    <w:rPr>
      <w:kern w:val="0"/>
      <w:szCs w:val="21"/>
    </w:rPr>
  </w:style>
  <w:style w:type="paragraph" w:customStyle="1" w:styleId="794">
    <w:name w:val="Char6"/>
    <w:basedOn w:val="1"/>
    <w:autoRedefine/>
    <w:qFormat/>
    <w:uiPriority w:val="99"/>
    <w:rPr>
      <w:rFonts w:ascii="仿宋_GB2312" w:eastAsia="仿宋_GB2312"/>
      <w:b/>
      <w:sz w:val="32"/>
      <w:szCs w:val="32"/>
    </w:rPr>
  </w:style>
  <w:style w:type="paragraph" w:customStyle="1" w:styleId="795">
    <w:name w:val="Char111"/>
    <w:basedOn w:val="1"/>
    <w:autoRedefine/>
    <w:qFormat/>
    <w:uiPriority w:val="99"/>
    <w:rPr>
      <w:rFonts w:ascii="仿宋_GB2312" w:eastAsia="仿宋_GB2312"/>
      <w:b/>
      <w:sz w:val="32"/>
      <w:szCs w:val="32"/>
    </w:rPr>
  </w:style>
  <w:style w:type="paragraph" w:customStyle="1" w:styleId="796">
    <w:name w:val="标题3"/>
    <w:basedOn w:val="7"/>
    <w:next w:val="54"/>
    <w:autoRedefine/>
    <w:qFormat/>
    <w:uiPriority w:val="99"/>
    <w:pPr>
      <w:tabs>
        <w:tab w:val="clear" w:pos="900"/>
      </w:tabs>
      <w:spacing w:after="0" w:line="360" w:lineRule="auto"/>
    </w:pPr>
    <w:rPr>
      <w:rFonts w:ascii="仿宋" w:hAnsi="仿宋" w:eastAsia="仿宋" w:cs="仿宋"/>
    </w:rPr>
  </w:style>
  <w:style w:type="paragraph" w:customStyle="1" w:styleId="797">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autoRedefine/>
    <w:qFormat/>
    <w:uiPriority w:val="99"/>
    <w:pPr>
      <w:adjustRightInd/>
      <w:ind w:firstLine="200" w:firstLineChars="200"/>
    </w:pPr>
    <w:rPr>
      <w:rFonts w:ascii="Tahoma" w:hAnsi="Tahoma"/>
      <w:sz w:val="24"/>
      <w:szCs w:val="20"/>
    </w:rPr>
  </w:style>
  <w:style w:type="paragraph" w:customStyle="1" w:styleId="800">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1">
    <w:name w:val="样式 标题 1 + 黑色 段前: 0.5 行 段后: 0.5 行1"/>
    <w:basedOn w:val="5"/>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2">
    <w:name w:val="Char Char Char Char Char Char Char2"/>
    <w:basedOn w:val="1"/>
    <w:autoRedefine/>
    <w:qFormat/>
    <w:uiPriority w:val="99"/>
    <w:rPr>
      <w:rFonts w:ascii="仿宋_GB2312" w:eastAsia="仿宋_GB2312"/>
      <w:b/>
      <w:sz w:val="32"/>
      <w:szCs w:val="32"/>
    </w:rPr>
  </w:style>
  <w:style w:type="paragraph" w:customStyle="1" w:styleId="803">
    <w:name w:val="五级条标题"/>
    <w:basedOn w:val="804"/>
    <w:next w:val="649"/>
    <w:autoRedefine/>
    <w:qFormat/>
    <w:uiPriority w:val="99"/>
    <w:pPr>
      <w:tabs>
        <w:tab w:val="left" w:pos="1260"/>
        <w:tab w:val="left" w:pos="1680"/>
        <w:tab w:val="left" w:pos="2100"/>
        <w:tab w:val="left" w:pos="2940"/>
        <w:tab w:val="left" w:pos="3360"/>
      </w:tabs>
      <w:ind w:left="3360"/>
      <w:outlineLvl w:val="6"/>
    </w:pPr>
  </w:style>
  <w:style w:type="paragraph" w:customStyle="1" w:styleId="804">
    <w:name w:val="四级条标题"/>
    <w:basedOn w:val="664"/>
    <w:next w:val="649"/>
    <w:autoRedefine/>
    <w:qFormat/>
    <w:uiPriority w:val="99"/>
    <w:pPr>
      <w:tabs>
        <w:tab w:val="left" w:pos="2940"/>
        <w:tab w:val="clear" w:pos="2520"/>
      </w:tabs>
      <w:ind w:left="2940"/>
      <w:outlineLvl w:val="5"/>
    </w:pPr>
  </w:style>
  <w:style w:type="paragraph" w:customStyle="1" w:styleId="805">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autoRedefine/>
    <w:qFormat/>
    <w:uiPriority w:val="99"/>
    <w:rPr>
      <w:rFonts w:ascii="仿宋_GB2312" w:eastAsia="仿宋_GB2312"/>
      <w:b/>
      <w:sz w:val="32"/>
      <w:szCs w:val="32"/>
    </w:rPr>
  </w:style>
  <w:style w:type="paragraph" w:customStyle="1" w:styleId="807">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9">
    <w:name w:val="首行缩进"/>
    <w:basedOn w:val="1"/>
    <w:autoRedefine/>
    <w:qFormat/>
    <w:uiPriority w:val="99"/>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1">
    <w:name w:val="单元格左对齐"/>
    <w:basedOn w:val="1"/>
    <w:autoRedefine/>
    <w:qFormat/>
    <w:uiPriority w:val="99"/>
    <w:pPr>
      <w:adjustRightInd/>
      <w:spacing w:line="360" w:lineRule="auto"/>
    </w:pPr>
    <w:rPr>
      <w:sz w:val="24"/>
    </w:rPr>
  </w:style>
  <w:style w:type="paragraph" w:customStyle="1" w:styleId="812">
    <w:name w:val="正文主体"/>
    <w:basedOn w:val="634"/>
    <w:autoRedefine/>
    <w:qFormat/>
    <w:uiPriority w:val="99"/>
  </w:style>
  <w:style w:type="paragraph" w:customStyle="1" w:styleId="813">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4">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5">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autoRedefine/>
    <w:qFormat/>
    <w:uiPriority w:val="99"/>
    <w:pPr>
      <w:adjustRightInd/>
      <w:spacing w:line="360" w:lineRule="auto"/>
      <w:ind w:firstLine="480" w:firstLineChars="200"/>
    </w:pPr>
    <w:rPr>
      <w:sz w:val="24"/>
      <w:szCs w:val="20"/>
    </w:rPr>
  </w:style>
  <w:style w:type="paragraph" w:customStyle="1" w:styleId="817">
    <w:name w:val="P1"/>
    <w:basedOn w:val="1"/>
    <w:autoRedefine/>
    <w:qFormat/>
    <w:uiPriority w:val="99"/>
    <w:pPr>
      <w:adjustRightInd/>
      <w:spacing w:line="288" w:lineRule="auto"/>
      <w:ind w:firstLine="425" w:firstLineChars="200"/>
    </w:pPr>
  </w:style>
  <w:style w:type="paragraph" w:customStyle="1" w:styleId="818">
    <w:name w:val="列表内容"/>
    <w:basedOn w:val="1"/>
    <w:next w:val="1"/>
    <w:autoRedefine/>
    <w:qFormat/>
    <w:uiPriority w:val="99"/>
    <w:pPr>
      <w:widowControl/>
      <w:tabs>
        <w:tab w:val="left" w:pos="840"/>
      </w:tabs>
      <w:ind w:left="840" w:hanging="420"/>
      <w:jc w:val="left"/>
    </w:pPr>
    <w:rPr>
      <w:kern w:val="0"/>
      <w:sz w:val="18"/>
    </w:rPr>
  </w:style>
  <w:style w:type="paragraph" w:customStyle="1" w:styleId="819">
    <w:name w:val="Char Char11 Char Char Char1"/>
    <w:basedOn w:val="1"/>
    <w:autoRedefine/>
    <w:qFormat/>
    <w:uiPriority w:val="99"/>
    <w:pPr>
      <w:spacing w:line="360" w:lineRule="auto"/>
    </w:pPr>
    <w:rPr>
      <w:szCs w:val="20"/>
    </w:rPr>
  </w:style>
  <w:style w:type="paragraph" w:customStyle="1" w:styleId="820">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1">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4">
    <w:name w:val="正文文字缩进2字"/>
    <w:basedOn w:val="2"/>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autoRedefine/>
    <w:qFormat/>
    <w:uiPriority w:val="99"/>
    <w:pPr>
      <w:spacing w:line="360" w:lineRule="auto"/>
    </w:pPr>
    <w:rPr>
      <w:szCs w:val="20"/>
    </w:rPr>
  </w:style>
  <w:style w:type="paragraph" w:customStyle="1" w:styleId="826">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7">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autoRedefine/>
    <w:qFormat/>
    <w:uiPriority w:val="99"/>
    <w:rPr>
      <w:rFonts w:ascii="仿宋_GB2312" w:eastAsia="仿宋_GB2312"/>
      <w:b/>
      <w:sz w:val="32"/>
      <w:szCs w:val="32"/>
    </w:rPr>
  </w:style>
  <w:style w:type="paragraph" w:customStyle="1" w:styleId="829">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1">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2">
    <w:name w:val="Char Char4 Char Char"/>
    <w:basedOn w:val="1"/>
    <w:autoRedefine/>
    <w:qFormat/>
    <w:uiPriority w:val="99"/>
    <w:pPr>
      <w:widowControl/>
      <w:adjustRightInd/>
      <w:spacing w:after="160" w:line="240" w:lineRule="exact"/>
      <w:jc w:val="left"/>
    </w:pPr>
  </w:style>
  <w:style w:type="paragraph" w:customStyle="1" w:styleId="833">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autoRedefine/>
    <w:qFormat/>
    <w:uiPriority w:val="99"/>
    <w:pPr>
      <w:spacing w:line="360" w:lineRule="auto"/>
    </w:pPr>
    <w:rPr>
      <w:szCs w:val="20"/>
    </w:rPr>
  </w:style>
  <w:style w:type="paragraph" w:customStyle="1" w:styleId="835">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6">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7">
    <w:name w:val="数字标题4"/>
    <w:basedOn w:val="8"/>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9">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0">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autoRedefine/>
    <w:qFormat/>
    <w:uiPriority w:val="99"/>
    <w:pPr>
      <w:adjustRightInd/>
      <w:ind w:firstLine="200" w:firstLineChars="200"/>
    </w:pPr>
    <w:rPr>
      <w:rFonts w:ascii="Tahoma" w:hAnsi="Tahoma"/>
      <w:sz w:val="24"/>
      <w:szCs w:val="20"/>
    </w:rPr>
  </w:style>
  <w:style w:type="paragraph" w:customStyle="1" w:styleId="842">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3">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4">
    <w:name w:val="正文 内标"/>
    <w:basedOn w:val="759"/>
    <w:autoRedefine/>
    <w:qFormat/>
    <w:uiPriority w:val="99"/>
    <w:pPr>
      <w:tabs>
        <w:tab w:val="left" w:pos="0"/>
      </w:tabs>
      <w:ind w:left="900" w:firstLine="0" w:firstLineChars="0"/>
    </w:pPr>
  </w:style>
  <w:style w:type="paragraph" w:customStyle="1" w:styleId="845">
    <w:name w:val="Bulleted List"/>
    <w:basedOn w:val="1"/>
    <w:autoRedefine/>
    <w:qFormat/>
    <w:uiPriority w:val="99"/>
    <w:pPr>
      <w:tabs>
        <w:tab w:val="left" w:pos="1260"/>
      </w:tabs>
      <w:adjustRightInd/>
      <w:ind w:left="1260" w:hanging="420"/>
    </w:pPr>
  </w:style>
  <w:style w:type="paragraph" w:customStyle="1" w:styleId="846">
    <w:name w:val="样式 正文文本缩进 2 + 仿宋_GB2312 黑色 行距: 1.5 倍行距"/>
    <w:basedOn w:val="38"/>
    <w:autoRedefine/>
    <w:qFormat/>
    <w:uiPriority w:val="99"/>
    <w:pPr>
      <w:adjustRightInd/>
      <w:ind w:firstLine="560" w:firstLineChars="200"/>
      <w:textAlignment w:val="auto"/>
    </w:pPr>
    <w:rPr>
      <w:rFonts w:hAnsi="宋体" w:cs="宋体"/>
      <w:color w:val="000000"/>
      <w:kern w:val="2"/>
      <w:sz w:val="24"/>
    </w:rPr>
  </w:style>
  <w:style w:type="paragraph" w:customStyle="1" w:styleId="847">
    <w:name w:val="样式 左侧:  0.85 厘米"/>
    <w:basedOn w:val="1"/>
    <w:autoRedefine/>
    <w:qFormat/>
    <w:uiPriority w:val="99"/>
    <w:pPr>
      <w:adjustRightInd/>
      <w:spacing w:line="360" w:lineRule="auto"/>
    </w:pPr>
    <w:rPr>
      <w:rFonts w:cs="宋体"/>
      <w:sz w:val="24"/>
      <w:szCs w:val="20"/>
    </w:rPr>
  </w:style>
  <w:style w:type="paragraph" w:customStyle="1" w:styleId="848">
    <w:name w:val="Char Char Char Char Char Char Char Char Char Char Char Char1 Char"/>
    <w:basedOn w:val="1"/>
    <w:autoRedefine/>
    <w:qFormat/>
    <w:uiPriority w:val="99"/>
    <w:rPr>
      <w:rFonts w:ascii="Tahoma" w:hAnsi="Tahoma" w:cs="仿宋_GB2312"/>
      <w:sz w:val="24"/>
      <w:szCs w:val="20"/>
    </w:rPr>
  </w:style>
  <w:style w:type="paragraph" w:customStyle="1" w:styleId="849">
    <w:name w:val="正文1"/>
    <w:basedOn w:val="33"/>
    <w:next w:val="1"/>
    <w:autoRedefine/>
    <w:qFormat/>
    <w:uiPriority w:val="99"/>
    <w:pPr>
      <w:ind w:left="0" w:leftChars="0" w:firstLine="480" w:firstLineChars="200"/>
    </w:pPr>
    <w:rPr>
      <w:rFonts w:ascii="仿宋_GB2312" w:hAnsi="Courier New" w:eastAsia="仿宋_GB2312"/>
      <w:kern w:val="28"/>
      <w:sz w:val="24"/>
    </w:rPr>
  </w:style>
  <w:style w:type="paragraph" w:customStyle="1" w:styleId="850">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1">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basedOn w:val="19"/>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3">
    <w:name w:val="Char Char1 Char Char Char Char Char Char"/>
    <w:basedOn w:val="1"/>
    <w:autoRedefine/>
    <w:qFormat/>
    <w:uiPriority w:val="99"/>
    <w:rPr>
      <w:rFonts w:ascii="仿宋_GB2312" w:eastAsia="仿宋_GB2312"/>
      <w:b/>
      <w:sz w:val="32"/>
      <w:szCs w:val="20"/>
    </w:rPr>
  </w:style>
  <w:style w:type="paragraph" w:customStyle="1" w:styleId="854">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autoRedefine/>
    <w:qFormat/>
    <w:uiPriority w:val="99"/>
    <w:rPr>
      <w:rFonts w:ascii="仿宋_GB2312" w:eastAsia="仿宋_GB2312"/>
      <w:b/>
      <w:sz w:val="32"/>
      <w:szCs w:val="20"/>
    </w:rPr>
  </w:style>
  <w:style w:type="paragraph" w:customStyle="1" w:styleId="856">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8">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3">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autoRedefine/>
    <w:qFormat/>
    <w:uiPriority w:val="99"/>
    <w:pPr>
      <w:adjustRightInd/>
    </w:pPr>
    <w:rPr>
      <w:rFonts w:ascii="仿宋_GB2312" w:eastAsia="仿宋_GB2312"/>
      <w:b/>
      <w:sz w:val="32"/>
      <w:szCs w:val="32"/>
    </w:rPr>
  </w:style>
  <w:style w:type="paragraph" w:customStyle="1" w:styleId="866">
    <w:name w:val="样式 标题 3h33rd level3Heading 3 - oldH3l3CTheading 3Headin..."/>
    <w:basedOn w:val="7"/>
    <w:autoRedefine/>
    <w:qFormat/>
    <w:uiPriority w:val="99"/>
    <w:pPr>
      <w:snapToGrid w:val="0"/>
      <w:ind w:left="0" w:firstLine="0"/>
      <w:jc w:val="left"/>
    </w:pPr>
    <w:rPr>
      <w:rFonts w:eastAsia="黑体" w:cs="宋体"/>
      <w:sz w:val="28"/>
      <w:szCs w:val="20"/>
    </w:rPr>
  </w:style>
  <w:style w:type="paragraph" w:customStyle="1" w:styleId="867">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autoRedefine/>
    <w:qFormat/>
    <w:uiPriority w:val="99"/>
    <w:pPr>
      <w:widowControl/>
      <w:spacing w:after="160" w:line="240" w:lineRule="exact"/>
      <w:jc w:val="left"/>
    </w:pPr>
    <w:rPr>
      <w:rFonts w:eastAsia="仿宋_GB2312"/>
      <w:sz w:val="28"/>
    </w:rPr>
  </w:style>
  <w:style w:type="paragraph" w:customStyle="1" w:styleId="870">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1">
    <w:name w:val="列表段落1"/>
    <w:basedOn w:val="1"/>
    <w:autoRedefine/>
    <w:qFormat/>
    <w:uiPriority w:val="99"/>
    <w:pPr>
      <w:adjustRightInd/>
      <w:ind w:right="238" w:firstLine="420"/>
    </w:pPr>
    <w:rPr>
      <w:rFonts w:ascii="Calibri" w:hAnsi="Calibri"/>
      <w:sz w:val="24"/>
    </w:rPr>
  </w:style>
  <w:style w:type="paragraph" w:customStyle="1" w:styleId="872">
    <w:name w:val="Char Char110"/>
    <w:basedOn w:val="1"/>
    <w:autoRedefine/>
    <w:qFormat/>
    <w:uiPriority w:val="99"/>
    <w:pPr>
      <w:spacing w:line="360" w:lineRule="auto"/>
    </w:pPr>
    <w:rPr>
      <w:rFonts w:ascii="Tahoma" w:hAnsi="Tahoma"/>
      <w:sz w:val="24"/>
      <w:szCs w:val="20"/>
    </w:rPr>
  </w:style>
  <w:style w:type="paragraph" w:customStyle="1" w:styleId="873">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5">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6">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autoRedefine/>
    <w:qFormat/>
    <w:uiPriority w:val="99"/>
    <w:rPr>
      <w:rFonts w:ascii="Tahoma" w:hAnsi="Tahoma" w:cs="仿宋_GB2312"/>
      <w:sz w:val="24"/>
      <w:szCs w:val="20"/>
    </w:rPr>
  </w:style>
  <w:style w:type="paragraph" w:customStyle="1" w:styleId="878">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0">
    <w:name w:val="样式 列表编号 + 段后: 0.5 行"/>
    <w:basedOn w:val="17"/>
    <w:autoRedefine/>
    <w:qFormat/>
    <w:uiPriority w:val="99"/>
    <w:pPr>
      <w:tabs>
        <w:tab w:val="clear" w:pos="390"/>
        <w:tab w:val="clear" w:pos="454"/>
      </w:tabs>
      <w:ind w:left="840" w:hanging="420"/>
      <w:contextualSpacing/>
    </w:pPr>
    <w:rPr>
      <w:rFonts w:cs="宋体"/>
    </w:rPr>
  </w:style>
  <w:style w:type="paragraph" w:customStyle="1" w:styleId="881">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2">
    <w:name w:val="_Style 12"/>
    <w:basedOn w:val="22"/>
    <w:autoRedefine/>
    <w:qFormat/>
    <w:uiPriority w:val="99"/>
    <w:pPr>
      <w:snapToGrid w:val="0"/>
      <w:spacing w:line="360" w:lineRule="auto"/>
    </w:pPr>
  </w:style>
  <w:style w:type="paragraph" w:customStyle="1" w:styleId="883">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4">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6">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8">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1"/>
    <w:autoRedefine/>
    <w:qFormat/>
    <w:uiPriority w:val="99"/>
    <w:pPr>
      <w:outlineLvl w:val="2"/>
    </w:pPr>
  </w:style>
  <w:style w:type="paragraph" w:customStyle="1" w:styleId="890">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autoRedefine/>
    <w:qFormat/>
    <w:uiPriority w:val="99"/>
    <w:pPr>
      <w:adjustRightInd/>
      <w:ind w:firstLine="200" w:firstLineChars="200"/>
    </w:pPr>
    <w:rPr>
      <w:rFonts w:ascii="Tahoma" w:hAnsi="Tahoma"/>
      <w:sz w:val="24"/>
      <w:szCs w:val="20"/>
    </w:rPr>
  </w:style>
  <w:style w:type="paragraph" w:customStyle="1" w:styleId="892">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3">
    <w:name w:val="MM Empty"/>
    <w:basedOn w:val="1"/>
    <w:autoRedefine/>
    <w:qFormat/>
    <w:uiPriority w:val="99"/>
    <w:pPr>
      <w:adjustRightInd/>
    </w:pPr>
  </w:style>
  <w:style w:type="paragraph" w:customStyle="1" w:styleId="894">
    <w:name w:val="Char24"/>
    <w:basedOn w:val="1"/>
    <w:autoRedefine/>
    <w:qFormat/>
    <w:uiPriority w:val="99"/>
    <w:rPr>
      <w:rFonts w:ascii="仿宋_GB2312" w:eastAsia="仿宋_GB2312"/>
      <w:b/>
      <w:sz w:val="32"/>
      <w:szCs w:val="32"/>
    </w:rPr>
  </w:style>
  <w:style w:type="paragraph" w:customStyle="1" w:styleId="895">
    <w:name w:val="正文箭头"/>
    <w:basedOn w:val="548"/>
    <w:autoRedefine/>
    <w:qFormat/>
    <w:uiPriority w:val="99"/>
  </w:style>
  <w:style w:type="paragraph" w:customStyle="1" w:styleId="896">
    <w:name w:val="U_编号2"/>
    <w:basedOn w:val="1"/>
    <w:autoRedefine/>
    <w:qFormat/>
    <w:uiPriority w:val="99"/>
    <w:pPr>
      <w:tabs>
        <w:tab w:val="left" w:pos="785"/>
      </w:tabs>
      <w:adjustRightInd/>
      <w:spacing w:beforeLines="10" w:afterLines="10" w:line="300" w:lineRule="auto"/>
    </w:pPr>
    <w:rPr>
      <w:sz w:val="24"/>
    </w:rPr>
  </w:style>
  <w:style w:type="paragraph" w:customStyle="1" w:styleId="897">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7"/>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5"/>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autoRedefine/>
    <w:qFormat/>
    <w:uiPriority w:val="99"/>
    <w:pPr>
      <w:adjustRightInd/>
      <w:ind w:firstLine="420" w:firstLineChars="200"/>
    </w:pPr>
    <w:rPr>
      <w:rFonts w:eastAsia="仿宋_GB2312"/>
      <w:sz w:val="28"/>
    </w:rPr>
  </w:style>
  <w:style w:type="paragraph" w:customStyle="1" w:styleId="902">
    <w:name w:val="表格 内容"/>
    <w:basedOn w:val="738"/>
    <w:autoRedefine/>
    <w:qFormat/>
    <w:uiPriority w:val="99"/>
    <w:rPr>
      <w:b w:val="0"/>
      <w:sz w:val="20"/>
    </w:rPr>
  </w:style>
  <w:style w:type="paragraph" w:customStyle="1" w:styleId="903">
    <w:name w:val="正文首行缩进1"/>
    <w:basedOn w:val="2"/>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5">
    <w:name w:val="数字标题5"/>
    <w:basedOn w:val="9"/>
    <w:next w:val="1"/>
    <w:autoRedefine/>
    <w:qFormat/>
    <w:uiPriority w:val="99"/>
    <w:pPr>
      <w:tabs>
        <w:tab w:val="left" w:pos="1080"/>
      </w:tabs>
      <w:ind w:left="1080" w:hanging="1080"/>
    </w:pPr>
  </w:style>
  <w:style w:type="paragraph" w:customStyle="1" w:styleId="906">
    <w:name w:val="数字标题1"/>
    <w:basedOn w:val="5"/>
    <w:next w:val="1"/>
    <w:autoRedefine/>
    <w:qFormat/>
    <w:uiPriority w:val="99"/>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8">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9">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autoRedefine/>
    <w:qFormat/>
    <w:uiPriority w:val="99"/>
    <w:pPr>
      <w:widowControl/>
    </w:pPr>
    <w:rPr>
      <w:kern w:val="0"/>
      <w:sz w:val="24"/>
      <w:szCs w:val="20"/>
    </w:rPr>
  </w:style>
  <w:style w:type="paragraph" w:customStyle="1" w:styleId="914">
    <w:name w:val="Char Char113"/>
    <w:basedOn w:val="1"/>
    <w:autoRedefine/>
    <w:qFormat/>
    <w:uiPriority w:val="99"/>
    <w:pPr>
      <w:widowControl/>
      <w:spacing w:after="160" w:line="240" w:lineRule="exact"/>
      <w:jc w:val="left"/>
    </w:pPr>
    <w:rPr>
      <w:rFonts w:eastAsia="仿宋_GB2312"/>
      <w:sz w:val="28"/>
    </w:rPr>
  </w:style>
  <w:style w:type="paragraph" w:customStyle="1" w:styleId="915">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6">
    <w:name w:val="_Style 8"/>
    <w:basedOn w:val="1"/>
    <w:autoRedefine/>
    <w:qFormat/>
    <w:uiPriority w:val="99"/>
    <w:pPr>
      <w:adjustRightInd/>
      <w:ind w:firstLine="420" w:firstLineChars="200"/>
    </w:pPr>
    <w:rPr>
      <w:rFonts w:eastAsia="仿宋_GB2312"/>
      <w:sz w:val="28"/>
    </w:rPr>
  </w:style>
  <w:style w:type="paragraph" w:customStyle="1" w:styleId="917">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9">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autoRedefine/>
    <w:qFormat/>
    <w:uiPriority w:val="99"/>
    <w:pPr>
      <w:widowControl/>
      <w:spacing w:after="160" w:line="240" w:lineRule="exact"/>
      <w:jc w:val="left"/>
    </w:pPr>
    <w:rPr>
      <w:rFonts w:eastAsia="仿宋_GB2312"/>
      <w:sz w:val="28"/>
    </w:rPr>
  </w:style>
  <w:style w:type="paragraph" w:customStyle="1" w:styleId="923">
    <w:name w:val="正文 图"/>
    <w:basedOn w:val="455"/>
    <w:autoRedefine/>
    <w:qFormat/>
    <w:uiPriority w:val="99"/>
    <w:pPr>
      <w:adjustRightInd/>
      <w:spacing w:before="0"/>
      <w:ind w:firstLine="0"/>
      <w:jc w:val="center"/>
    </w:pPr>
    <w:rPr>
      <w:rFonts w:ascii="微软雅黑" w:hAnsi="微软雅黑"/>
    </w:rPr>
  </w:style>
  <w:style w:type="paragraph" w:customStyle="1" w:styleId="924">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72"/>
    <w:autoRedefine/>
    <w:qFormat/>
    <w:uiPriority w:val="99"/>
    <w:pPr>
      <w:ind w:left="0"/>
    </w:pPr>
  </w:style>
  <w:style w:type="paragraph" w:customStyle="1" w:styleId="927">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9">
    <w:name w:val="注释"/>
    <w:basedOn w:val="1"/>
    <w:autoRedefine/>
    <w:qFormat/>
    <w:uiPriority w:val="99"/>
    <w:pPr>
      <w:adjustRightInd/>
      <w:spacing w:line="360" w:lineRule="auto"/>
      <w:ind w:firstLine="480"/>
    </w:pPr>
    <w:rPr>
      <w:sz w:val="24"/>
    </w:rPr>
  </w:style>
  <w:style w:type="table" w:customStyle="1" w:styleId="930">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6">
    <w:name w:val="列出段落111"/>
    <w:basedOn w:val="1"/>
    <w:autoRedefine/>
    <w:qFormat/>
    <w:uiPriority w:val="99"/>
    <w:pPr>
      <w:ind w:firstLine="420" w:firstLineChars="200"/>
    </w:pPr>
  </w:style>
  <w:style w:type="character" w:customStyle="1" w:styleId="937">
    <w:name w:val="交叉引用"/>
    <w:autoRedefine/>
    <w:qFormat/>
    <w:uiPriority w:val="99"/>
    <w:rPr>
      <w:rFonts w:ascii="Arial" w:hAnsi="Arial" w:eastAsia="黑体"/>
      <w:snapToGrid w:val="0"/>
      <w:color w:val="0000FF"/>
      <w:kern w:val="0"/>
      <w:sz w:val="21"/>
      <w:u w:val="single"/>
      <w:lang w:val="en-US" w:eastAsia="zh-CN"/>
    </w:rPr>
  </w:style>
  <w:style w:type="character" w:customStyle="1" w:styleId="938">
    <w:name w:val="正文缩进 字符1"/>
    <w:autoRedefine/>
    <w:qFormat/>
    <w:uiPriority w:val="99"/>
    <w:rPr>
      <w:rFonts w:ascii="宋体" w:eastAsia="宋体"/>
      <w:snapToGrid w:val="0"/>
      <w:color w:val="000000"/>
      <w:kern w:val="28"/>
      <w:sz w:val="28"/>
      <w:lang w:val="en-US" w:eastAsia="zh-CN"/>
    </w:rPr>
  </w:style>
  <w:style w:type="character" w:customStyle="1" w:styleId="939">
    <w:name w:val="页脚 字符1"/>
    <w:autoRedefine/>
    <w:qFormat/>
    <w:locked/>
    <w:uiPriority w:val="99"/>
    <w:rPr>
      <w:kern w:val="2"/>
      <w:sz w:val="18"/>
    </w:rPr>
  </w:style>
  <w:style w:type="character" w:customStyle="1" w:styleId="940">
    <w:name w:val="页眉 字符1"/>
    <w:autoRedefine/>
    <w:qFormat/>
    <w:uiPriority w:val="99"/>
    <w:rPr>
      <w:kern w:val="2"/>
      <w:sz w:val="18"/>
    </w:rPr>
  </w:style>
  <w:style w:type="character" w:customStyle="1" w:styleId="941">
    <w:name w:val="No Spacing Char1"/>
    <w:link w:val="495"/>
    <w:autoRedefine/>
    <w:qFormat/>
    <w:locked/>
    <w:uiPriority w:val="99"/>
    <w:rPr>
      <w:kern w:val="2"/>
      <w:sz w:val="22"/>
    </w:rPr>
  </w:style>
  <w:style w:type="character" w:customStyle="1" w:styleId="942">
    <w:name w:val="标准文本 Char Char"/>
    <w:link w:val="943"/>
    <w:autoRedefine/>
    <w:qFormat/>
    <w:locked/>
    <w:uiPriority w:val="99"/>
    <w:rPr>
      <w:kern w:val="2"/>
      <w:sz w:val="24"/>
    </w:rPr>
  </w:style>
  <w:style w:type="paragraph" w:customStyle="1" w:styleId="943">
    <w:name w:val="标准文本"/>
    <w:basedOn w:val="1"/>
    <w:link w:val="942"/>
    <w:autoRedefine/>
    <w:qFormat/>
    <w:uiPriority w:val="99"/>
    <w:pPr>
      <w:adjustRightInd/>
      <w:spacing w:line="360" w:lineRule="auto"/>
      <w:ind w:firstLine="480" w:firstLineChars="200"/>
    </w:pPr>
    <w:rPr>
      <w:sz w:val="24"/>
      <w:szCs w:val="20"/>
    </w:rPr>
  </w:style>
  <w:style w:type="character" w:customStyle="1" w:styleId="944">
    <w:name w:val="Char Char213"/>
    <w:autoRedefine/>
    <w:qFormat/>
    <w:uiPriority w:val="99"/>
    <w:rPr>
      <w:rFonts w:eastAsia="Times New Roman"/>
      <w:b/>
      <w:kern w:val="44"/>
      <w:sz w:val="44"/>
      <w:lang w:val="en-US" w:eastAsia="zh-CN"/>
    </w:rPr>
  </w:style>
  <w:style w:type="character" w:customStyle="1" w:styleId="945">
    <w:name w:val="apple-style-span"/>
    <w:autoRedefine/>
    <w:qFormat/>
    <w:uiPriority w:val="99"/>
    <w:rPr>
      <w:rFonts w:ascii="Arial" w:hAnsi="Arial" w:eastAsia="黑体"/>
      <w:snapToGrid w:val="0"/>
      <w:kern w:val="0"/>
      <w:sz w:val="21"/>
    </w:rPr>
  </w:style>
  <w:style w:type="character" w:customStyle="1" w:styleId="946">
    <w:name w:val="15"/>
    <w:autoRedefine/>
    <w:qFormat/>
    <w:uiPriority w:val="99"/>
    <w:rPr>
      <w:rFonts w:ascii="Calibri" w:hAnsi="Calibri"/>
      <w:color w:val="0000FF"/>
      <w:u w:val="single"/>
    </w:rPr>
  </w:style>
  <w:style w:type="character" w:customStyle="1" w:styleId="947">
    <w:name w:val="16"/>
    <w:autoRedefine/>
    <w:qFormat/>
    <w:uiPriority w:val="99"/>
    <w:rPr>
      <w:rFonts w:ascii="宋体" w:hAnsi="宋体" w:eastAsia="宋体"/>
      <w:color w:val="000000"/>
      <w:sz w:val="20"/>
    </w:rPr>
  </w:style>
  <w:style w:type="character" w:customStyle="1" w:styleId="948">
    <w:name w:val="edui-unclickable"/>
    <w:autoRedefine/>
    <w:qFormat/>
    <w:uiPriority w:val="99"/>
    <w:rPr>
      <w:color w:val="808080"/>
    </w:rPr>
  </w:style>
  <w:style w:type="character" w:customStyle="1" w:styleId="949">
    <w:name w:val="tpc_content1"/>
    <w:autoRedefine/>
    <w:qFormat/>
    <w:uiPriority w:val="99"/>
    <w:rPr>
      <w:sz w:val="20"/>
    </w:rPr>
  </w:style>
  <w:style w:type="character" w:customStyle="1" w:styleId="950">
    <w:name w:val="正文文本缩进 字符"/>
    <w:autoRedefine/>
    <w:qFormat/>
    <w:uiPriority w:val="99"/>
    <w:rPr>
      <w:rFonts w:ascii="Century Gothic" w:hAnsi="Century Gothic"/>
      <w:kern w:val="2"/>
      <w:sz w:val="24"/>
      <w:lang w:val="en-US" w:eastAsia="zh-CN"/>
    </w:rPr>
  </w:style>
  <w:style w:type="character" w:customStyle="1" w:styleId="951">
    <w:name w:val="正文文本 2 字符"/>
    <w:autoRedefine/>
    <w:qFormat/>
    <w:uiPriority w:val="99"/>
    <w:rPr>
      <w:rFonts w:ascii="Arial" w:hAnsi="Arial" w:eastAsia="宋体"/>
      <w:kern w:val="2"/>
      <w:sz w:val="24"/>
      <w:lang w:val="en-US" w:eastAsia="zh-CN"/>
    </w:rPr>
  </w:style>
  <w:style w:type="character" w:customStyle="1" w:styleId="952">
    <w:name w:val="edui-clickable2"/>
    <w:autoRedefine/>
    <w:qFormat/>
    <w:uiPriority w:val="99"/>
    <w:rPr>
      <w:color w:val="0000FF"/>
      <w:u w:val="single"/>
    </w:rPr>
  </w:style>
  <w:style w:type="character" w:customStyle="1" w:styleId="953">
    <w:name w:val="style1"/>
    <w:autoRedefine/>
    <w:qFormat/>
    <w:uiPriority w:val="99"/>
    <w:rPr>
      <w:rFonts w:ascii="Arial" w:hAnsi="Arial" w:eastAsia="黑体"/>
      <w:snapToGrid w:val="0"/>
      <w:kern w:val="0"/>
      <w:sz w:val="21"/>
    </w:rPr>
  </w:style>
  <w:style w:type="character" w:customStyle="1" w:styleId="954">
    <w:name w:val="zbggtop11 style5"/>
    <w:autoRedefine/>
    <w:qFormat/>
    <w:uiPriority w:val="99"/>
    <w:rPr>
      <w:rFonts w:ascii="Arial" w:hAnsi="Arial" w:eastAsia="黑体"/>
      <w:snapToGrid w:val="0"/>
      <w:kern w:val="0"/>
      <w:sz w:val="21"/>
    </w:rPr>
  </w:style>
  <w:style w:type="character" w:customStyle="1" w:styleId="955">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6">
    <w:name w:val="bulletintext1"/>
    <w:autoRedefine/>
    <w:qFormat/>
    <w:uiPriority w:val="99"/>
    <w:rPr>
      <w:color w:val="000000"/>
      <w:sz w:val="18"/>
    </w:rPr>
  </w:style>
  <w:style w:type="paragraph" w:customStyle="1" w:styleId="957">
    <w:name w:val="_Style 947"/>
    <w:basedOn w:val="1"/>
    <w:next w:val="286"/>
    <w:autoRedefine/>
    <w:qFormat/>
    <w:uiPriority w:val="99"/>
    <w:pPr>
      <w:adjustRightInd/>
      <w:ind w:firstLine="420" w:firstLineChars="200"/>
    </w:pPr>
  </w:style>
  <w:style w:type="paragraph" w:customStyle="1" w:styleId="958">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9">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0">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1">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6"/>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4">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5">
    <w:name w:val="Table Paragraph"/>
    <w:basedOn w:val="1"/>
    <w:autoRedefine/>
    <w:qFormat/>
    <w:uiPriority w:val="99"/>
    <w:pPr>
      <w:adjustRightInd/>
      <w:jc w:val="left"/>
    </w:pPr>
    <w:rPr>
      <w:rFonts w:ascii="Calibri" w:hAnsi="Calibri"/>
      <w:kern w:val="0"/>
      <w:sz w:val="22"/>
      <w:szCs w:val="22"/>
      <w:lang w:eastAsia="en-US"/>
    </w:rPr>
  </w:style>
  <w:style w:type="paragraph" w:customStyle="1" w:styleId="966">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3"/>
    <w:autoRedefine/>
    <w:qFormat/>
    <w:uiPriority w:val="99"/>
    <w:rPr>
      <w:rFonts w:cs="Times New Roman"/>
      <w:color w:val="000000"/>
      <w:shd w:val="clear" w:color="auto" w:fill="EFD200"/>
    </w:rPr>
  </w:style>
  <w:style w:type="character" w:customStyle="1" w:styleId="970">
    <w:name w:val="font71"/>
    <w:autoRedefine/>
    <w:qFormat/>
    <w:uiPriority w:val="99"/>
    <w:rPr>
      <w:rFonts w:ascii="宋体" w:hAnsi="宋体" w:eastAsia="宋体"/>
      <w:color w:val="000000"/>
      <w:sz w:val="22"/>
      <w:u w:val="none"/>
    </w:rPr>
  </w:style>
  <w:style w:type="character" w:customStyle="1" w:styleId="971">
    <w:name w:val="font91"/>
    <w:autoRedefine/>
    <w:qFormat/>
    <w:uiPriority w:val="99"/>
    <w:rPr>
      <w:rFonts w:ascii="仿宋" w:hAnsi="仿宋" w:eastAsia="仿宋"/>
      <w:color w:val="000000"/>
      <w:sz w:val="22"/>
      <w:u w:val="none"/>
    </w:rPr>
  </w:style>
  <w:style w:type="character" w:customStyle="1" w:styleId="972">
    <w:name w:val="Unresolved Mention"/>
    <w:basedOn w:val="73"/>
    <w:autoRedefine/>
    <w:semiHidden/>
    <w:qFormat/>
    <w:uiPriority w:val="99"/>
    <w:rPr>
      <w:rFonts w:cs="Times New Roman"/>
      <w:color w:val="605E5C"/>
      <w:shd w:val="clear" w:color="auto" w:fill="E1DFDD"/>
    </w:rPr>
  </w:style>
  <w:style w:type="character" w:customStyle="1" w:styleId="973">
    <w:name w:val="页码11"/>
    <w:basedOn w:val="974"/>
    <w:autoRedefine/>
    <w:qFormat/>
    <w:uiPriority w:val="99"/>
    <w:rPr>
      <w:rFonts w:cs="Times New Roman"/>
      <w:lang w:val="zh-TW" w:eastAsia="zh-TW"/>
    </w:rPr>
  </w:style>
  <w:style w:type="character" w:customStyle="1" w:styleId="974">
    <w:name w:val="无 A"/>
    <w:autoRedefine/>
    <w:qFormat/>
    <w:uiPriority w:val="99"/>
    <w:rPr>
      <w:lang w:val="en-US"/>
    </w:rPr>
  </w:style>
  <w:style w:type="character" w:customStyle="1" w:styleId="975">
    <w:name w:val="无"/>
    <w:autoRedefine/>
    <w:qFormat/>
    <w:uiPriority w:val="99"/>
  </w:style>
  <w:style w:type="paragraph" w:customStyle="1" w:styleId="976">
    <w:name w:val="正文首行缩进 21"/>
    <w:basedOn w:val="977"/>
    <w:autoRedefine/>
    <w:qFormat/>
    <w:uiPriority w:val="0"/>
    <w:pPr>
      <w:ind w:firstLine="420"/>
    </w:pPr>
    <w:rPr>
      <w:rFonts w:ascii="Times New Roman" w:hAnsi="Times New Roman" w:eastAsia="宋体" w:cs="宋体"/>
    </w:rPr>
  </w:style>
  <w:style w:type="paragraph" w:customStyle="1" w:styleId="977">
    <w:name w:val="正文文本缩进1"/>
    <w:basedOn w:val="1"/>
    <w:next w:val="1"/>
    <w:autoRedefine/>
    <w:qFormat/>
    <w:uiPriority w:val="0"/>
    <w:pPr>
      <w:spacing w:after="120"/>
      <w:ind w:left="420" w:leftChars="200"/>
    </w:pPr>
  </w:style>
  <w:style w:type="paragraph" w:customStyle="1" w:styleId="978">
    <w:name w:val="Body Text First Indent 21"/>
    <w:basedOn w:val="979"/>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9">
    <w:name w:val="Body Text Indent1"/>
    <w:basedOn w:val="1"/>
    <w:next w:val="1"/>
    <w:autoRedefine/>
    <w:qFormat/>
    <w:uiPriority w:val="0"/>
    <w:pPr>
      <w:ind w:left="420" w:leftChars="200"/>
    </w:pPr>
  </w:style>
  <w:style w:type="paragraph" w:customStyle="1" w:styleId="980">
    <w:name w:val="Body Text First Indent 2"/>
    <w:basedOn w:val="981"/>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1">
    <w:name w:val="Body Text Indent"/>
    <w:basedOn w:val="1"/>
    <w:next w:val="1"/>
    <w:autoRedefine/>
    <w:qFormat/>
    <w:uiPriority w:val="0"/>
    <w:pPr>
      <w:spacing w:after="120" w:afterLines="0"/>
      <w:ind w:left="420" w:leftChars="200"/>
    </w:pPr>
    <w:rPr>
      <w:color w:val="000000"/>
      <w:sz w:val="21"/>
      <w:szCs w:val="21"/>
    </w:rPr>
  </w:style>
  <w:style w:type="paragraph" w:customStyle="1" w:styleId="982">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3">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4">
    <w:name w:val="报告正文"/>
    <w:basedOn w:val="1"/>
    <w:autoRedefine/>
    <w:qFormat/>
    <w:uiPriority w:val="99"/>
    <w:pPr>
      <w:spacing w:line="360" w:lineRule="auto"/>
      <w:ind w:firstLine="200" w:firstLineChars="200"/>
    </w:pPr>
    <w:rPr>
      <w:spacing w:val="14"/>
      <w:kern w:val="0"/>
      <w:sz w:val="20"/>
      <w:szCs w:val="20"/>
    </w:rPr>
  </w:style>
  <w:style w:type="paragraph" w:customStyle="1" w:styleId="985">
    <w:name w:val=" Char3 Char Char Char"/>
    <w:basedOn w:val="1"/>
    <w:autoRedefine/>
    <w:qFormat/>
    <w:uiPriority w:val="0"/>
    <w:rPr>
      <w:rFonts w:ascii="Tahoma" w:hAnsi="Tahoma" w:eastAsia="宋体" w:cs="Times New Roman"/>
      <w:color w:val="auto"/>
      <w:kern w:val="2"/>
      <w:sz w:val="24"/>
      <w:szCs w:val="20"/>
    </w:rPr>
  </w:style>
  <w:style w:type="paragraph" w:customStyle="1" w:styleId="986">
    <w:name w:val="正文文本首行缩进11"/>
    <w:basedOn w:val="2"/>
    <w:autoRedefine/>
    <w:qFormat/>
    <w:uiPriority w:val="0"/>
    <w:pPr>
      <w:ind w:firstLine="420" w:firstLineChars="100"/>
    </w:pPr>
  </w:style>
  <w:style w:type="paragraph" w:customStyle="1" w:styleId="987">
    <w:name w:val="index 5"/>
    <w:basedOn w:val="1"/>
    <w:next w:val="1"/>
    <w:autoRedefine/>
    <w:qFormat/>
    <w:uiPriority w:val="0"/>
    <w:pPr>
      <w:ind w:left="800" w:leftChars="800"/>
    </w:p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3"/>
    <w:autoRedefine/>
    <w:qFormat/>
    <w:uiPriority w:val="0"/>
  </w:style>
  <w:style w:type="paragraph" w:customStyle="1" w:styleId="990">
    <w:name w:val="正文文字2"/>
    <w:basedOn w:val="2"/>
    <w:next w:val="17"/>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91">
    <w:name w:val="Table Normal"/>
    <w:autoRedefine/>
    <w:unhideWhenUsed/>
    <w:qFormat/>
    <w:uiPriority w:val="0"/>
    <w:tblPr>
      <w:tblCellMar>
        <w:top w:w="0" w:type="dxa"/>
        <w:left w:w="0" w:type="dxa"/>
        <w:bottom w:w="0" w:type="dxa"/>
        <w:right w:w="0" w:type="dxa"/>
      </w:tblCellMar>
    </w:tblPr>
  </w:style>
  <w:style w:type="paragraph" w:customStyle="1" w:styleId="992">
    <w:name w:val=" Char Char Char Char Char Char Char Char Char Char Char Char Char"/>
    <w:basedOn w:val="1"/>
    <w:qFormat/>
    <w:uiPriority w:val="0"/>
    <w:pPr>
      <w:widowControl/>
      <w:spacing w:after="160" w:afterLines="0" w:line="240" w:lineRule="exact"/>
      <w:jc w:val="left"/>
    </w:pPr>
  </w:style>
  <w:style w:type="paragraph" w:customStyle="1" w:styleId="993">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68</Pages>
  <Words>23520</Words>
  <Characters>24830</Characters>
  <Lines>0</Lines>
  <Paragraphs>0</Paragraphs>
  <TotalTime>151</TotalTime>
  <ScaleCrop>false</ScaleCrop>
  <LinksUpToDate>false</LinksUpToDate>
  <CharactersWithSpaces>25132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张家大小姐</cp:lastModifiedBy>
  <cp:lastPrinted>2022-06-07T07:09:00Z</cp:lastPrinted>
  <dcterms:modified xsi:type="dcterms:W3CDTF">2025-01-07T08:42:27Z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701A04BBF227418EA25C9E11BF385AA9_13</vt:lpwstr>
  </property>
  <property fmtid="{D5CDD505-2E9C-101B-9397-08002B2CF9AE}" pid="5" name="KSOTemplateDocerSaveRecord">
    <vt:lpwstr>eyJoZGlkIjoiNTI0YTkxYjQ0MTgyYTAyNjU2MWMzODBlY2U5ZTQ1OTMiLCJ1c2VySWQiOiIyNjQ0MjY0ODYifQ==</vt:lpwstr>
  </property>
</Properties>
</file>