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99002">
      <w:pPr>
        <w:adjustRightInd/>
        <w:spacing w:line="240" w:lineRule="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诸暨市水文管理中心2025年水文测站运行维护管理服务采购项目</w:t>
      </w:r>
    </w:p>
    <w:p w14:paraId="61CBEFAB">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浙江智拓2025-02-20</w:t>
      </w:r>
      <w:r>
        <w:rPr>
          <w:rFonts w:hint="eastAsia" w:ascii="宋体" w:hAnsi="宋体" w:eastAsia="宋体" w:cs="宋体"/>
          <w:b/>
          <w:bCs/>
          <w:color w:val="auto"/>
          <w:sz w:val="30"/>
          <w:szCs w:val="30"/>
          <w:highlight w:val="none"/>
        </w:rPr>
        <w:t>）</w:t>
      </w:r>
    </w:p>
    <w:p w14:paraId="0C4F2CFB">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6B8DB31C">
      <w:pPr>
        <w:snapToGrid w:val="0"/>
        <w:spacing w:line="360" w:lineRule="auto"/>
        <w:jc w:val="center"/>
        <w:rPr>
          <w:rFonts w:hint="eastAsia" w:ascii="宋体" w:hAnsi="宋体" w:eastAsia="宋体" w:cs="宋体"/>
          <w:b/>
          <w:bCs/>
          <w:color w:val="auto"/>
          <w:sz w:val="30"/>
          <w:szCs w:val="30"/>
          <w:highlight w:val="none"/>
        </w:rPr>
      </w:pPr>
    </w:p>
    <w:p w14:paraId="025FF92B">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240E69F7">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4C275A8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478870DE">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7AA2AF48">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C8D45B2">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诸暨市水文管理中心</w:t>
      </w:r>
    </w:p>
    <w:p w14:paraId="114E6ECC">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51B2D763">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月</w:t>
      </w:r>
    </w:p>
    <w:p w14:paraId="4044F810">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3CA74E3A">
      <w:pPr>
        <w:spacing w:line="360" w:lineRule="auto"/>
        <w:jc w:val="center"/>
        <w:rPr>
          <w:rFonts w:ascii="仿宋" w:hAnsi="仿宋" w:eastAsia="仿宋" w:cs="仿宋_GB2312"/>
          <w:color w:val="auto"/>
          <w:sz w:val="24"/>
          <w:highlight w:val="none"/>
        </w:rPr>
      </w:pPr>
    </w:p>
    <w:p w14:paraId="641B464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FAF407B">
      <w:pPr>
        <w:spacing w:line="360" w:lineRule="auto"/>
        <w:rPr>
          <w:rFonts w:ascii="仿宋" w:hAnsi="仿宋" w:eastAsia="仿宋" w:cs="仿宋_GB2312"/>
          <w:color w:val="auto"/>
          <w:sz w:val="32"/>
          <w:szCs w:val="32"/>
          <w:highlight w:val="none"/>
        </w:rPr>
      </w:pPr>
    </w:p>
    <w:p w14:paraId="56C81369">
      <w:pPr>
        <w:spacing w:line="360" w:lineRule="auto"/>
        <w:rPr>
          <w:rFonts w:ascii="仿宋" w:hAnsi="仿宋" w:eastAsia="仿宋" w:cs="仿宋_GB2312"/>
          <w:color w:val="auto"/>
          <w:sz w:val="32"/>
          <w:szCs w:val="32"/>
          <w:highlight w:val="none"/>
        </w:rPr>
      </w:pPr>
    </w:p>
    <w:p w14:paraId="6B222EC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6CE1BD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779C4A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FD4EA7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EBCC51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2CBDE0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871584D">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7DDF310A">
      <w:pPr>
        <w:spacing w:line="360" w:lineRule="auto"/>
        <w:ind w:firstLine="549" w:firstLineChars="229"/>
        <w:rPr>
          <w:rFonts w:ascii="仿宋" w:hAnsi="仿宋" w:eastAsia="仿宋" w:cs="仿宋_GB2312"/>
          <w:color w:val="auto"/>
          <w:sz w:val="24"/>
          <w:highlight w:val="none"/>
        </w:rPr>
      </w:pPr>
    </w:p>
    <w:p w14:paraId="4C33A339">
      <w:pPr>
        <w:spacing w:line="360" w:lineRule="auto"/>
        <w:ind w:firstLine="549" w:firstLineChars="229"/>
        <w:rPr>
          <w:rFonts w:ascii="仿宋" w:hAnsi="仿宋" w:eastAsia="仿宋" w:cs="仿宋_GB2312"/>
          <w:color w:val="auto"/>
          <w:sz w:val="24"/>
          <w:highlight w:val="none"/>
        </w:rPr>
      </w:pPr>
    </w:p>
    <w:p w14:paraId="383CCF73">
      <w:pPr>
        <w:spacing w:line="360" w:lineRule="auto"/>
        <w:ind w:firstLine="549" w:firstLineChars="229"/>
        <w:rPr>
          <w:rFonts w:ascii="仿宋" w:hAnsi="仿宋" w:eastAsia="仿宋" w:cs="仿宋_GB2312"/>
          <w:color w:val="auto"/>
          <w:sz w:val="24"/>
          <w:highlight w:val="none"/>
        </w:rPr>
      </w:pPr>
    </w:p>
    <w:p w14:paraId="65E727B6">
      <w:pPr>
        <w:spacing w:line="360" w:lineRule="auto"/>
        <w:ind w:firstLine="549" w:firstLineChars="229"/>
        <w:rPr>
          <w:rFonts w:ascii="仿宋" w:hAnsi="仿宋" w:eastAsia="仿宋" w:cs="仿宋_GB2312"/>
          <w:color w:val="auto"/>
          <w:sz w:val="24"/>
          <w:highlight w:val="none"/>
        </w:rPr>
      </w:pPr>
    </w:p>
    <w:p w14:paraId="56117CF4">
      <w:pPr>
        <w:spacing w:line="360" w:lineRule="auto"/>
        <w:ind w:firstLine="549" w:firstLineChars="229"/>
        <w:rPr>
          <w:rFonts w:ascii="仿宋" w:hAnsi="仿宋" w:eastAsia="仿宋" w:cs="仿宋_GB2312"/>
          <w:color w:val="auto"/>
          <w:sz w:val="24"/>
          <w:highlight w:val="none"/>
        </w:rPr>
      </w:pPr>
    </w:p>
    <w:p w14:paraId="272BEEA7">
      <w:pPr>
        <w:spacing w:line="360" w:lineRule="auto"/>
        <w:ind w:firstLine="549" w:firstLineChars="229"/>
        <w:rPr>
          <w:rFonts w:ascii="仿宋" w:hAnsi="仿宋" w:eastAsia="仿宋" w:cs="仿宋_GB2312"/>
          <w:color w:val="auto"/>
          <w:sz w:val="24"/>
          <w:highlight w:val="none"/>
        </w:rPr>
      </w:pPr>
    </w:p>
    <w:p w14:paraId="2E33430C">
      <w:pPr>
        <w:spacing w:line="360" w:lineRule="auto"/>
        <w:ind w:firstLine="549" w:firstLineChars="229"/>
        <w:rPr>
          <w:rFonts w:ascii="仿宋" w:hAnsi="仿宋" w:eastAsia="仿宋" w:cs="仿宋_GB2312"/>
          <w:color w:val="auto"/>
          <w:sz w:val="24"/>
          <w:highlight w:val="none"/>
        </w:rPr>
      </w:pPr>
    </w:p>
    <w:p w14:paraId="47C6F57E">
      <w:pPr>
        <w:spacing w:line="360" w:lineRule="auto"/>
        <w:ind w:firstLine="549" w:firstLineChars="229"/>
        <w:rPr>
          <w:rFonts w:ascii="仿宋" w:hAnsi="仿宋" w:eastAsia="仿宋" w:cs="仿宋_GB2312"/>
          <w:color w:val="auto"/>
          <w:sz w:val="24"/>
          <w:highlight w:val="none"/>
        </w:rPr>
      </w:pPr>
    </w:p>
    <w:p w14:paraId="3F765BA6">
      <w:pPr>
        <w:spacing w:line="360" w:lineRule="auto"/>
        <w:ind w:firstLine="549" w:firstLineChars="229"/>
        <w:rPr>
          <w:rFonts w:ascii="仿宋" w:hAnsi="仿宋" w:eastAsia="仿宋" w:cs="仿宋_GB2312"/>
          <w:color w:val="auto"/>
          <w:sz w:val="24"/>
          <w:highlight w:val="none"/>
        </w:rPr>
      </w:pPr>
    </w:p>
    <w:p w14:paraId="6BBB91F0">
      <w:pPr>
        <w:spacing w:line="360" w:lineRule="auto"/>
        <w:ind w:firstLine="549" w:firstLineChars="229"/>
        <w:rPr>
          <w:rFonts w:ascii="仿宋" w:hAnsi="仿宋" w:eastAsia="仿宋" w:cs="仿宋_GB2312"/>
          <w:color w:val="auto"/>
          <w:sz w:val="24"/>
          <w:highlight w:val="none"/>
        </w:rPr>
      </w:pPr>
    </w:p>
    <w:p w14:paraId="06A0F968">
      <w:pPr>
        <w:spacing w:line="360" w:lineRule="auto"/>
        <w:ind w:firstLine="549" w:firstLineChars="229"/>
        <w:rPr>
          <w:rFonts w:ascii="仿宋" w:hAnsi="仿宋" w:eastAsia="仿宋" w:cs="仿宋_GB2312"/>
          <w:color w:val="auto"/>
          <w:sz w:val="24"/>
          <w:highlight w:val="none"/>
        </w:rPr>
      </w:pPr>
    </w:p>
    <w:p w14:paraId="666F13B7">
      <w:pPr>
        <w:spacing w:line="360" w:lineRule="auto"/>
        <w:ind w:firstLine="549" w:firstLineChars="229"/>
        <w:rPr>
          <w:rFonts w:ascii="仿宋" w:hAnsi="仿宋" w:eastAsia="仿宋" w:cs="仿宋_GB2312"/>
          <w:color w:val="auto"/>
          <w:sz w:val="24"/>
          <w:highlight w:val="none"/>
        </w:rPr>
      </w:pPr>
    </w:p>
    <w:p w14:paraId="009E2928">
      <w:pPr>
        <w:spacing w:line="360" w:lineRule="auto"/>
        <w:rPr>
          <w:rFonts w:ascii="仿宋" w:hAnsi="仿宋" w:eastAsia="仿宋" w:cs="仿宋_GB2312"/>
          <w:color w:val="auto"/>
          <w:sz w:val="24"/>
          <w:highlight w:val="none"/>
        </w:rPr>
      </w:pPr>
    </w:p>
    <w:p w14:paraId="6E832889">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12AB470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4CE3E9D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诸暨市水文管理中心2025年水文测站运行维护管理服务采购项目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7"/>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2025年3月24日</w:t>
      </w:r>
      <w:r>
        <w:rPr>
          <w:rFonts w:hint="eastAsia" w:ascii="宋体" w:hAnsi="宋体" w:cs="宋体"/>
          <w:b w:val="0"/>
          <w:bCs w:val="0"/>
          <w:color w:val="auto"/>
          <w:sz w:val="24"/>
          <w:highlight w:val="none"/>
          <w:u w:val="single"/>
          <w:lang w:val="en-US" w:eastAsia="zh-CN"/>
        </w:rPr>
        <w:t>14</w:t>
      </w:r>
      <w:r>
        <w:rPr>
          <w:rFonts w:hint="eastAsia" w:ascii="宋体" w:hAnsi="宋体" w:eastAsia="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lang w:val="en-US" w:eastAsia="zh-CN"/>
        </w:rPr>
        <w:t>3</w:t>
      </w:r>
      <w:r>
        <w:rPr>
          <w:rFonts w:hint="eastAsia" w:ascii="宋体" w:hAnsi="宋体" w:eastAsia="宋体" w:cs="宋体"/>
          <w:b w:val="0"/>
          <w:bCs w:val="0"/>
          <w:color w:val="auto"/>
          <w:sz w:val="24"/>
          <w:highlight w:val="none"/>
          <w:u w:val="single"/>
          <w:lang w:val="en-US" w:eastAsia="zh-CN"/>
        </w:rPr>
        <w:t>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6FEB708C">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37B8A53A">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浙江智拓2025-02-20</w:t>
      </w:r>
    </w:p>
    <w:p w14:paraId="35B54716">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rPr>
        <w:t>项目名称：</w:t>
      </w:r>
      <w:r>
        <w:rPr>
          <w:rFonts w:hint="eastAsia" w:ascii="宋体" w:hAnsi="宋体" w:cs="宋体"/>
          <w:color w:val="auto"/>
          <w:sz w:val="24"/>
          <w:szCs w:val="24"/>
          <w:highlight w:val="none"/>
          <w:lang w:val="en-US" w:eastAsia="zh-CN"/>
        </w:rPr>
        <w:t>诸暨市水文管理中心2025年水文测站运行维护管理服务采购项目</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b/>
          <w:color w:val="auto"/>
          <w:sz w:val="24"/>
          <w:highlight w:val="none"/>
          <w:u w:val="none"/>
        </w:rPr>
        <w:t xml:space="preserve"> </w:t>
      </w:r>
    </w:p>
    <w:p w14:paraId="2DE3DAD9">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color w:val="auto"/>
          <w:sz w:val="24"/>
          <w:highlight w:val="none"/>
          <w:lang w:val="en-US" w:eastAsia="zh-CN"/>
        </w:rPr>
        <w:t>64万元</w:t>
      </w:r>
    </w:p>
    <w:p w14:paraId="6725AC89">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color w:val="auto"/>
          <w:sz w:val="24"/>
          <w:highlight w:val="none"/>
          <w:lang w:val="en-US" w:eastAsia="zh-CN"/>
        </w:rPr>
        <w:t>64万元</w:t>
      </w:r>
    </w:p>
    <w:p w14:paraId="690DAE4E">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cs="宋体"/>
          <w:color w:val="auto"/>
          <w:sz w:val="24"/>
          <w:highlight w:val="none"/>
          <w:lang w:eastAsia="zh-CN"/>
        </w:rPr>
        <w:t>诸暨市水文管理中心2025年水文测站运行维护管理服务采购，预算金额为</w:t>
      </w:r>
      <w:r>
        <w:rPr>
          <w:rFonts w:hint="eastAsia" w:ascii="宋体" w:hAnsi="宋体" w:cs="宋体"/>
          <w:color w:val="auto"/>
          <w:sz w:val="24"/>
          <w:highlight w:val="none"/>
          <w:lang w:val="en-US" w:eastAsia="zh-CN"/>
        </w:rPr>
        <w:t>64万元</w:t>
      </w:r>
      <w:r>
        <w:rPr>
          <w:rFonts w:hint="eastAsia" w:ascii="宋体" w:hAnsi="宋体" w:eastAsia="宋体" w:cs="宋体"/>
          <w:b w:val="0"/>
          <w:bCs/>
          <w:color w:val="auto"/>
          <w:sz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详见第三部分采购需求。</w:t>
      </w:r>
    </w:p>
    <w:p w14:paraId="24690DF6">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183694A0">
      <w:pPr>
        <w:pStyle w:val="15"/>
        <w:keepNext w:val="0"/>
        <w:keepLines w:val="0"/>
        <w:pageBreakBefore w:val="0"/>
        <w:kinsoku/>
        <w:wordWrap/>
        <w:overflowPunct/>
        <w:topLinePunct w:val="0"/>
        <w:autoSpaceDE/>
        <w:autoSpaceDN/>
        <w:bidi w:val="0"/>
        <w:snapToGrid/>
        <w:spacing w:line="288"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5A06E53E">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665349AB">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444EF5A8">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r>
        <w:rPr>
          <w:rFonts w:hint="eastAsia" w:ascii="宋体" w:hAnsi="宋体" w:eastAsia="宋体" w:cs="宋体"/>
          <w:b w:val="0"/>
          <w:bCs/>
          <w:color w:val="auto"/>
          <w:sz w:val="24"/>
          <w:highlight w:val="none"/>
          <w:lang w:eastAsia="zh-CN"/>
        </w:rPr>
        <w:t>；</w:t>
      </w:r>
    </w:p>
    <w:p w14:paraId="07C3A0DC">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3.</w:t>
      </w:r>
      <w:r>
        <w:rPr>
          <w:rFonts w:hint="eastAsia" w:ascii="宋体" w:hAnsi="宋体" w:eastAsia="宋体" w:cs="宋体"/>
          <w:b w:val="0"/>
          <w:bCs/>
          <w:color w:val="auto"/>
          <w:sz w:val="24"/>
          <w:highlight w:val="none"/>
        </w:rPr>
        <w:t>落实政府采购政策需满足的资格要求：</w:t>
      </w:r>
    </w:p>
    <w:p w14:paraId="0404443C">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val="en-US" w:eastAsia="zh-CN"/>
        </w:rPr>
        <w:t>无；</w:t>
      </w:r>
    </w:p>
    <w:p w14:paraId="3925DC4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专门面向中小企业。</w:t>
      </w:r>
    </w:p>
    <w:p w14:paraId="182FC35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lang w:val="en-US" w:eastAsia="zh-CN"/>
        </w:rPr>
        <w:t>4.本项目的特定资格要求：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highlight w:val="none"/>
          <w:lang w:val="en-US" w:eastAsia="zh-CN"/>
        </w:rPr>
        <w:t>。</w:t>
      </w:r>
    </w:p>
    <w:p w14:paraId="63EA9533">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2CC24517">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2025年3月24日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57D52175">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14:paraId="70AAC06B">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6E5DACC">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5AD205F1">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7A31CC8E">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2025年3月24日</w:t>
      </w:r>
      <w:r>
        <w:rPr>
          <w:rFonts w:hint="eastAsia" w:hAnsi="宋体" w:cs="宋体"/>
          <w:color w:val="auto"/>
          <w:sz w:val="24"/>
          <w:highlight w:val="none"/>
          <w:lang w:val="en-US" w:eastAsia="zh-CN"/>
        </w:rPr>
        <w:t>14:30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2FA2E3BA">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0E2F36C2">
      <w:pPr>
        <w:keepNext w:val="0"/>
        <w:keepLines w:val="0"/>
        <w:pageBreakBefore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68072A5D">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7DB05F88">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318E3E6C">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56426DA">
      <w:pPr>
        <w:keepNext w:val="0"/>
        <w:keepLines w:val="0"/>
        <w:pageBreakBefore w:val="0"/>
        <w:kinsoku/>
        <w:wordWrap/>
        <w:overflowPunct/>
        <w:topLinePunct w:val="0"/>
        <w:autoSpaceDE/>
        <w:autoSpaceDN/>
        <w:bidi w:val="0"/>
        <w:snapToGrid/>
        <w:spacing w:line="288"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BAC2AE2">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798B37FD">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668760B7">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E346A3F">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bCs w:val="0"/>
          <w:color w:val="auto"/>
          <w:highlight w:val="none"/>
          <w:shd w:val="clear" w:color="auto" w:fill="FFFFFF"/>
        </w:rPr>
      </w:pPr>
      <w:r>
        <w:rPr>
          <w:rStyle w:val="71"/>
          <w:rFonts w:hint="eastAsia" w:ascii="宋体" w:hAnsi="宋体" w:eastAsia="宋体" w:cs="宋体"/>
          <w:b w:val="0"/>
          <w:bCs w:val="0"/>
          <w:color w:val="auto"/>
          <w:highlight w:val="none"/>
          <w:shd w:val="clear" w:color="auto" w:fill="FFFFFF"/>
        </w:rPr>
        <w:t>1.采购人信息</w:t>
      </w:r>
    </w:p>
    <w:p w14:paraId="7E7B59EF">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eastAsia="zh-CN"/>
        </w:rPr>
      </w:pPr>
      <w:r>
        <w:rPr>
          <w:rStyle w:val="71"/>
          <w:rFonts w:hint="eastAsia" w:ascii="宋体" w:hAnsi="宋体" w:eastAsia="宋体" w:cs="宋体"/>
          <w:b w:val="0"/>
          <w:color w:val="auto"/>
          <w:highlight w:val="none"/>
          <w:shd w:val="clear" w:color="auto" w:fill="FFFFFF"/>
          <w:lang w:eastAsia="zh-CN"/>
        </w:rPr>
        <w:t>名   称：</w:t>
      </w:r>
      <w:r>
        <w:rPr>
          <w:rStyle w:val="71"/>
          <w:rFonts w:hint="eastAsia" w:cs="宋体"/>
          <w:b w:val="0"/>
          <w:color w:val="auto"/>
          <w:highlight w:val="none"/>
          <w:shd w:val="clear" w:color="auto" w:fill="FFFFFF"/>
          <w:lang w:eastAsia="zh-CN"/>
        </w:rPr>
        <w:t>诸暨市水文管理中心</w:t>
      </w:r>
      <w:r>
        <w:rPr>
          <w:rStyle w:val="71"/>
          <w:rFonts w:hint="eastAsia" w:ascii="宋体" w:hAnsi="宋体" w:eastAsia="宋体" w:cs="宋体"/>
          <w:b w:val="0"/>
          <w:color w:val="auto"/>
          <w:highlight w:val="none"/>
          <w:shd w:val="clear" w:color="auto" w:fill="FFFFFF"/>
          <w:lang w:eastAsia="zh-CN"/>
        </w:rPr>
        <w:t> 　　　　　　　　　　　</w:t>
      </w:r>
    </w:p>
    <w:p w14:paraId="36D78A94">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default"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eastAsia="zh-CN"/>
        </w:rPr>
        <w:t>地  </w:t>
      </w:r>
      <w:r>
        <w:rPr>
          <w:rStyle w:val="71"/>
          <w:rFonts w:hint="eastAsia" w:ascii="宋体" w:hAnsi="宋体" w:eastAsia="宋体" w:cs="宋体"/>
          <w:b w:val="0"/>
          <w:color w:val="auto"/>
          <w:highlight w:val="none"/>
          <w:shd w:val="clear" w:color="auto" w:fill="FFFFFF"/>
          <w:lang w:val="en-US" w:eastAsia="zh-CN"/>
        </w:rPr>
        <w:t xml:space="preserve">  </w:t>
      </w:r>
      <w:r>
        <w:rPr>
          <w:rStyle w:val="71"/>
          <w:rFonts w:hint="eastAsia" w:ascii="宋体" w:hAnsi="宋体" w:eastAsia="宋体" w:cs="宋体"/>
          <w:b w:val="0"/>
          <w:color w:val="auto"/>
          <w:highlight w:val="none"/>
          <w:shd w:val="clear" w:color="auto" w:fill="FFFFFF"/>
          <w:lang w:eastAsia="zh-CN"/>
        </w:rPr>
        <w:t>址：</w:t>
      </w:r>
      <w:r>
        <w:rPr>
          <w:rStyle w:val="71"/>
          <w:rFonts w:hint="eastAsia" w:cs="宋体"/>
          <w:b w:val="0"/>
          <w:color w:val="auto"/>
          <w:highlight w:val="none"/>
          <w:shd w:val="clear" w:color="auto" w:fill="FFFFFF"/>
          <w:lang w:eastAsia="zh-CN"/>
        </w:rPr>
        <w:t>诸暨市水文管理中心</w:t>
      </w:r>
    </w:p>
    <w:p w14:paraId="5547ABE6">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项目联系人（询问）：</w:t>
      </w:r>
      <w:r>
        <w:rPr>
          <w:rStyle w:val="71"/>
          <w:rFonts w:hint="eastAsia" w:cs="宋体"/>
          <w:b w:val="0"/>
          <w:color w:val="auto"/>
          <w:highlight w:val="none"/>
          <w:shd w:val="clear" w:color="auto" w:fill="FFFFFF"/>
          <w:lang w:val="en-US" w:eastAsia="zh-CN"/>
        </w:rPr>
        <w:t>王立洋</w:t>
      </w:r>
      <w:r>
        <w:rPr>
          <w:rStyle w:val="71"/>
          <w:rFonts w:hint="eastAsia" w:ascii="宋体" w:hAnsi="宋体" w:eastAsia="宋体" w:cs="宋体"/>
          <w:b w:val="0"/>
          <w:color w:val="auto"/>
          <w:highlight w:val="none"/>
          <w:shd w:val="clear" w:color="auto" w:fill="FFFFFF"/>
          <w:lang w:val="en-US" w:eastAsia="zh-CN"/>
        </w:rPr>
        <w:t>　　　　　　　</w:t>
      </w:r>
    </w:p>
    <w:p w14:paraId="59F08368">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default"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工作电话（询问）：</w:t>
      </w:r>
      <w:r>
        <w:rPr>
          <w:rStyle w:val="71"/>
          <w:rFonts w:hint="eastAsia" w:cs="宋体"/>
          <w:b w:val="0"/>
          <w:color w:val="auto"/>
          <w:highlight w:val="none"/>
          <w:shd w:val="clear" w:color="auto" w:fill="FFFFFF"/>
          <w:lang w:val="en-US" w:eastAsia="zh-CN"/>
        </w:rPr>
        <w:t>15157575667</w:t>
      </w:r>
    </w:p>
    <w:p w14:paraId="260481F7">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质疑联系人：</w:t>
      </w:r>
      <w:r>
        <w:rPr>
          <w:rFonts w:hint="eastAsia" w:ascii="宋体" w:hAnsi="宋体" w:eastAsia="宋体" w:cs="宋体"/>
          <w:color w:val="auto"/>
          <w:sz w:val="24"/>
          <w:szCs w:val="24"/>
          <w:highlight w:val="none"/>
          <w:lang w:val="en-US" w:eastAsia="zh-CN"/>
        </w:rPr>
        <w:t xml:space="preserve">何杰克 </w:t>
      </w:r>
    </w:p>
    <w:p w14:paraId="325F93A2">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cs="宋体"/>
          <w:b w:val="0"/>
          <w:color w:val="auto"/>
          <w:highlight w:val="none"/>
          <w:shd w:val="clear" w:color="auto" w:fill="FFFFFF"/>
          <w:lang w:val="en-US" w:eastAsia="zh-CN"/>
        </w:rPr>
        <w:t>（质疑）</w:t>
      </w:r>
      <w:r>
        <w:rPr>
          <w:rStyle w:val="71"/>
          <w:rFonts w:hint="eastAsia" w:ascii="宋体" w:hAnsi="宋体" w:eastAsia="宋体" w:cs="宋体"/>
          <w:b w:val="0"/>
          <w:color w:val="auto"/>
          <w:highlight w:val="none"/>
          <w:shd w:val="clear" w:color="auto" w:fill="FFFFFF"/>
          <w:lang w:val="en-US" w:eastAsia="zh-CN"/>
        </w:rPr>
        <w:t>：</w:t>
      </w:r>
      <w:r>
        <w:rPr>
          <w:rFonts w:hint="eastAsia" w:ascii="宋体" w:hAnsi="宋体" w:eastAsia="宋体" w:cs="宋体"/>
          <w:color w:val="auto"/>
          <w:sz w:val="24"/>
          <w:szCs w:val="24"/>
          <w:highlight w:val="none"/>
          <w:lang w:val="en-US" w:eastAsia="zh-CN"/>
        </w:rPr>
        <w:t>18705852559</w:t>
      </w:r>
    </w:p>
    <w:p w14:paraId="4492B8B8">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cs="宋体"/>
          <w:b w:val="0"/>
          <w:color w:val="auto"/>
          <w:highlight w:val="none"/>
          <w:shd w:val="clear" w:color="auto" w:fill="FFFFFF"/>
          <w:lang w:val="en-US" w:eastAsia="zh-CN"/>
        </w:rPr>
      </w:pPr>
    </w:p>
    <w:p w14:paraId="60F04AF0">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rPr>
        <w:t>2.采购代理机构信息</w:t>
      </w:r>
    </w:p>
    <w:p w14:paraId="24F786A0">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名    称：</w:t>
      </w:r>
      <w:r>
        <w:rPr>
          <w:rStyle w:val="71"/>
          <w:rFonts w:hint="eastAsia" w:ascii="宋体" w:hAnsi="宋体" w:eastAsia="宋体" w:cs="宋体"/>
          <w:b w:val="0"/>
          <w:color w:val="auto"/>
          <w:highlight w:val="none"/>
          <w:shd w:val="clear" w:color="auto" w:fill="FFFFFF"/>
          <w:lang w:eastAsia="zh-CN"/>
        </w:rPr>
        <w:t>浙江智拓项目管理有限公司</w:t>
      </w:r>
      <w:r>
        <w:rPr>
          <w:rStyle w:val="71"/>
          <w:rFonts w:hint="eastAsia" w:ascii="宋体" w:hAnsi="宋体" w:eastAsia="宋体" w:cs="宋体"/>
          <w:b w:val="0"/>
          <w:color w:val="auto"/>
          <w:highlight w:val="none"/>
          <w:shd w:val="clear" w:color="auto" w:fill="FFFFFF"/>
        </w:rPr>
        <w:t> 　　　　　　　　　　　</w:t>
      </w:r>
    </w:p>
    <w:p w14:paraId="0DBADEB4">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地    址：</w:t>
      </w:r>
      <w:r>
        <w:rPr>
          <w:rStyle w:val="71"/>
          <w:rFonts w:hint="eastAsia" w:ascii="宋体" w:hAnsi="宋体" w:eastAsia="宋体" w:cs="宋体"/>
          <w:b w:val="0"/>
          <w:color w:val="auto"/>
          <w:highlight w:val="none"/>
          <w:shd w:val="clear" w:color="auto" w:fill="FFFFFF"/>
          <w:lang w:eastAsia="zh-CN"/>
        </w:rPr>
        <w:t>诸暨市艮塔东路176号</w:t>
      </w:r>
      <w:r>
        <w:rPr>
          <w:rStyle w:val="71"/>
          <w:rFonts w:hint="eastAsia" w:ascii="宋体" w:hAnsi="宋体" w:eastAsia="宋体" w:cs="宋体"/>
          <w:b w:val="0"/>
          <w:color w:val="auto"/>
          <w:highlight w:val="none"/>
          <w:shd w:val="clear" w:color="auto" w:fill="FFFFFF"/>
        </w:rPr>
        <w:t> 　     　</w:t>
      </w:r>
    </w:p>
    <w:p w14:paraId="67DAB5A4">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项目联系人（询问）：</w:t>
      </w:r>
      <w:r>
        <w:rPr>
          <w:rStyle w:val="71"/>
          <w:rFonts w:hint="eastAsia" w:cs="宋体"/>
          <w:b w:val="0"/>
          <w:color w:val="auto"/>
          <w:highlight w:val="none"/>
          <w:shd w:val="clear" w:color="auto" w:fill="FFFFFF"/>
          <w:lang w:val="en-US" w:eastAsia="zh-CN"/>
        </w:rPr>
        <w:t>石露菲</w:t>
      </w:r>
      <w:r>
        <w:rPr>
          <w:rStyle w:val="71"/>
          <w:rFonts w:hint="eastAsia" w:ascii="宋体" w:hAnsi="宋体" w:eastAsia="宋体" w:cs="宋体"/>
          <w:b w:val="0"/>
          <w:color w:val="auto"/>
          <w:highlight w:val="none"/>
          <w:shd w:val="clear" w:color="auto" w:fill="FFFFFF"/>
        </w:rPr>
        <w:t> 　   　　　　　　　　　　　</w:t>
      </w:r>
    </w:p>
    <w:p w14:paraId="04B2CAAC">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cs="宋体"/>
          <w:b w:val="0"/>
          <w:color w:val="auto"/>
          <w:sz w:val="24"/>
          <w:szCs w:val="24"/>
          <w:highlight w:val="none"/>
          <w:shd w:val="clear" w:color="auto" w:fill="FFFFFF"/>
          <w:lang w:val="en-US" w:eastAsia="zh-CN"/>
        </w:rPr>
        <w:t>工作电话</w:t>
      </w:r>
      <w:r>
        <w:rPr>
          <w:rStyle w:val="71"/>
          <w:rFonts w:hint="eastAsia" w:ascii="宋体" w:hAnsi="宋体" w:eastAsia="宋体" w:cs="宋体"/>
          <w:b w:val="0"/>
          <w:color w:val="auto"/>
          <w:highlight w:val="none"/>
          <w:shd w:val="clear" w:color="auto" w:fill="FFFFFF"/>
        </w:rPr>
        <w:t>（询问）：19941068622</w:t>
      </w:r>
    </w:p>
    <w:p w14:paraId="25F46E6C">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质疑联系人：杨梦娜 </w:t>
      </w:r>
    </w:p>
    <w:p w14:paraId="6689DF2F">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cs="宋体"/>
          <w:b w:val="0"/>
          <w:color w:val="auto"/>
          <w:highlight w:val="none"/>
          <w:shd w:val="clear" w:color="auto" w:fill="FFFFFF"/>
          <w:lang w:val="en-US" w:eastAsia="zh-CN"/>
        </w:rPr>
        <w:t>（质疑）</w:t>
      </w:r>
      <w:r>
        <w:rPr>
          <w:rStyle w:val="71"/>
          <w:rFonts w:hint="eastAsia" w:ascii="宋体" w:hAnsi="宋体" w:eastAsia="宋体" w:cs="宋体"/>
          <w:b w:val="0"/>
          <w:color w:val="auto"/>
          <w:highlight w:val="none"/>
          <w:shd w:val="clear" w:color="auto" w:fill="FFFFFF"/>
        </w:rPr>
        <w:t>：0575-</w:t>
      </w:r>
      <w:r>
        <w:rPr>
          <w:rStyle w:val="71"/>
          <w:rFonts w:hint="eastAsia" w:ascii="宋体" w:hAnsi="宋体" w:eastAsia="宋体" w:cs="宋体"/>
          <w:b w:val="0"/>
          <w:color w:val="auto"/>
          <w:highlight w:val="none"/>
          <w:shd w:val="clear" w:color="auto" w:fill="FFFFFF"/>
          <w:lang w:val="en-US" w:eastAsia="zh-CN"/>
        </w:rPr>
        <w:t>80728301</w:t>
      </w:r>
      <w:r>
        <w:rPr>
          <w:rStyle w:val="71"/>
          <w:rFonts w:hint="eastAsia" w:ascii="宋体" w:hAnsi="宋体" w:eastAsia="宋体" w:cs="宋体"/>
          <w:b w:val="0"/>
          <w:color w:val="auto"/>
          <w:highlight w:val="none"/>
          <w:shd w:val="clear" w:color="auto" w:fill="FFFFFF"/>
        </w:rPr>
        <w:t>　</w:t>
      </w:r>
      <w:r>
        <w:rPr>
          <w:rStyle w:val="71"/>
          <w:rFonts w:hint="eastAsia" w:ascii="Times New Roman" w:hAnsi="Times New Roman" w:eastAsia="宋体"/>
          <w:b w:val="0"/>
          <w:color w:val="auto"/>
          <w:highlight w:val="none"/>
          <w:shd w:val="clear" w:color="auto" w:fill="FFFFFF"/>
        </w:rPr>
        <w:t>　　</w:t>
      </w:r>
      <w:r>
        <w:rPr>
          <w:rStyle w:val="71"/>
          <w:rFonts w:hint="eastAsia" w:ascii="宋体" w:hAnsi="宋体" w:cs="宋体"/>
          <w:b w:val="0"/>
          <w:color w:val="auto"/>
          <w:sz w:val="24"/>
          <w:szCs w:val="24"/>
          <w:highlight w:val="none"/>
          <w:shd w:val="clear" w:color="auto" w:fill="FFFFFF"/>
        </w:rPr>
        <w:t>　　　　　　　</w:t>
      </w:r>
    </w:p>
    <w:p w14:paraId="3F5B9457">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lang w:val="en-US"/>
        </w:rPr>
      </w:pPr>
    </w:p>
    <w:p w14:paraId="0C808F1C">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lang w:val="en-US"/>
        </w:rPr>
        <w:t>3</w:t>
      </w:r>
      <w:r>
        <w:rPr>
          <w:rStyle w:val="71"/>
          <w:rFonts w:hint="eastAsia"/>
          <w:b w:val="0"/>
          <w:color w:val="auto"/>
          <w:highlight w:val="none"/>
          <w:shd w:val="clear" w:color="auto" w:fill="FFFFFF"/>
        </w:rPr>
        <w:t>.同级财政监督管理部门信息</w:t>
      </w:r>
    </w:p>
    <w:p w14:paraId="4CC51B7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rPr>
      </w:pPr>
      <w:r>
        <w:rPr>
          <w:rStyle w:val="71"/>
          <w:rFonts w:hint="eastAsia" w:ascii="宋体" w:hAnsi="宋体" w:eastAsia="宋体" w:cs="宋体"/>
          <w:b w:val="0"/>
          <w:color w:val="auto"/>
          <w:sz w:val="24"/>
          <w:szCs w:val="24"/>
          <w:highlight w:val="none"/>
          <w:shd w:val="clear" w:color="auto" w:fill="FFFFFF"/>
        </w:rPr>
        <w:t>名称：诸暨市财政局</w:t>
      </w:r>
    </w:p>
    <w:p w14:paraId="4EEA323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eastAsia="zh-CN"/>
        </w:rPr>
      </w:pPr>
      <w:r>
        <w:rPr>
          <w:rStyle w:val="71"/>
          <w:rFonts w:hint="eastAsia" w:ascii="宋体" w:hAnsi="宋体" w:eastAsia="宋体" w:cs="宋体"/>
          <w:b w:val="0"/>
          <w:color w:val="auto"/>
          <w:sz w:val="24"/>
          <w:szCs w:val="24"/>
          <w:highlight w:val="none"/>
          <w:shd w:val="clear" w:color="auto" w:fill="FFFFFF"/>
        </w:rPr>
        <w:t>联系人：</w:t>
      </w:r>
      <w:r>
        <w:rPr>
          <w:rStyle w:val="71"/>
          <w:rFonts w:hint="eastAsia" w:cs="宋体"/>
          <w:b w:val="0"/>
          <w:color w:val="auto"/>
          <w:sz w:val="24"/>
          <w:szCs w:val="24"/>
          <w:highlight w:val="none"/>
          <w:shd w:val="clear" w:color="auto" w:fill="FFFFFF"/>
          <w:lang w:val="en-US" w:eastAsia="zh-CN"/>
        </w:rPr>
        <w:t>吕雅玲</w:t>
      </w:r>
    </w:p>
    <w:p w14:paraId="681DA62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rPr>
      </w:pPr>
      <w:r>
        <w:rPr>
          <w:rStyle w:val="71"/>
          <w:rFonts w:hint="eastAsia" w:ascii="宋体" w:hAnsi="宋体" w:eastAsia="宋体" w:cs="宋体"/>
          <w:b w:val="0"/>
          <w:color w:val="auto"/>
          <w:sz w:val="24"/>
          <w:szCs w:val="24"/>
          <w:highlight w:val="none"/>
          <w:shd w:val="clear" w:color="auto" w:fill="FFFFFF"/>
        </w:rPr>
        <w:t>监督投诉电话：0575-87113461</w:t>
      </w:r>
    </w:p>
    <w:p w14:paraId="49CAD18D">
      <w:pPr>
        <w:keepNext w:val="0"/>
        <w:keepLines w:val="0"/>
        <w:pageBreakBefore w:val="0"/>
        <w:kinsoku/>
        <w:wordWrap/>
        <w:overflowPunct/>
        <w:topLinePunct w:val="0"/>
        <w:autoSpaceDE/>
        <w:autoSpaceDN/>
        <w:bidi w:val="0"/>
        <w:snapToGrid/>
        <w:spacing w:line="288" w:lineRule="auto"/>
        <w:ind w:left="479" w:leftChars="228"/>
        <w:textAlignment w:val="auto"/>
        <w:rPr>
          <w:rFonts w:ascii="宋体" w:hAnsi="宋体" w:cs="宋体"/>
          <w:color w:val="auto"/>
          <w:sz w:val="24"/>
          <w:highlight w:val="none"/>
        </w:rPr>
      </w:pPr>
      <w:r>
        <w:rPr>
          <w:rStyle w:val="71"/>
          <w:rFonts w:hint="eastAsia" w:ascii="宋体" w:hAnsi="宋体" w:eastAsia="宋体" w:cs="宋体"/>
          <w:b w:val="0"/>
          <w:color w:val="auto"/>
          <w:sz w:val="24"/>
          <w:szCs w:val="24"/>
          <w:highlight w:val="none"/>
          <w:shd w:val="clear" w:color="auto" w:fill="FFFFFF"/>
        </w:rPr>
        <w:t>地址：诸暨市人民中路356号</w:t>
      </w:r>
    </w:p>
    <w:p w14:paraId="1DAE6435">
      <w:pPr>
        <w:keepNext w:val="0"/>
        <w:keepLines w:val="0"/>
        <w:pageBreakBefore w:val="0"/>
        <w:kinsoku/>
        <w:wordWrap/>
        <w:overflowPunct/>
        <w:topLinePunct w:val="0"/>
        <w:autoSpaceDE/>
        <w:autoSpaceDN/>
        <w:bidi w:val="0"/>
        <w:snapToGrid/>
        <w:spacing w:line="288" w:lineRule="auto"/>
        <w:textAlignment w:val="auto"/>
        <w:rPr>
          <w:rFonts w:hint="eastAsia" w:ascii="宋体" w:hAnsi="宋体" w:cs="宋体"/>
          <w:color w:val="auto"/>
          <w:sz w:val="24"/>
          <w:highlight w:val="none"/>
        </w:rPr>
      </w:pPr>
    </w:p>
    <w:p w14:paraId="196395E9">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获取热线服务帮助。</w:t>
      </w:r>
    </w:p>
    <w:p w14:paraId="607AD9DC">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58FAB91C">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C5D5042">
      <w:pPr>
        <w:keepNext w:val="0"/>
        <w:keepLines w:val="0"/>
        <w:pageBreakBefore w:val="0"/>
        <w:kinsoku/>
        <w:wordWrap/>
        <w:overflowPunct/>
        <w:topLinePunct w:val="0"/>
        <w:bidi w:val="0"/>
        <w:adjustRightInd/>
        <w:snapToGrid/>
        <w:spacing w:line="288" w:lineRule="auto"/>
        <w:jc w:val="center"/>
        <w:textAlignment w:val="auto"/>
        <w:outlineLvl w:val="0"/>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1C8E1929">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433E3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4980158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3CD43A2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5B77D67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54DC8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4763FF1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color w:val="auto"/>
                <w:sz w:val="24"/>
                <w:highlight w:val="none"/>
              </w:rPr>
            </w:pPr>
            <w:r>
              <w:rPr>
                <w:rFonts w:ascii="宋体" w:hAnsi="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2973372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6C831FAD">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57EE5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5097716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39E0225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031CC147">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5CABC176">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3A43B09F">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2D64259F">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D60EC3">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2C6BC6E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10CE4CE4">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EBB24C">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60C7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206CC35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053A9F08">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62AF68DD">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50597B4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1591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3744E6B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14:paraId="3D8C24A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14:paraId="09BB53A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6FB1465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43FDDCDA">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购政策需满足的资格要求：提供中小企业声明函；</w:t>
            </w:r>
          </w:p>
          <w:p w14:paraId="468499A9">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无</w:t>
            </w:r>
            <w:r>
              <w:rPr>
                <w:rFonts w:hint="eastAsia" w:ascii="宋体" w:hAnsi="宋体" w:eastAsia="宋体" w:cs="宋体"/>
                <w:b w:val="0"/>
                <w:bCs w:val="0"/>
                <w:color w:val="auto"/>
                <w:kern w:val="2"/>
                <w:sz w:val="24"/>
                <w:szCs w:val="24"/>
                <w:highlight w:val="none"/>
                <w:lang w:val="en-US" w:eastAsia="zh-CN" w:bidi="ar-SA"/>
              </w:rPr>
              <w:t>；</w:t>
            </w:r>
          </w:p>
          <w:p w14:paraId="6E2CED2E">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42A868F0">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63AD84F3">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7DA02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597121C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14:paraId="685530C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7B1E6C61">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06BB24D9">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2BA0227B">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42D0AEB4">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7EE85304">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79E082B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1705395F">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7E0BB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4FB003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14:paraId="46A34A9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14:paraId="5D7DD38C">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5D71003A">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0AC8FB67">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68543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31134A5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21F19E2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50919773">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5C13B896">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3100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4A63807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0CC893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5DBBAA4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68DBA79D">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66907D58">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3EF930D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A9BC56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0DC0E0B7">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4890CD9">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707FED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ED1324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12248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69CF69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6DC899D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6BA5012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2EB8E11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619E8655">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14:paraId="7CCB2756">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6B66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2"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9D6D8E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344B2761">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1F1144E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14:paraId="43A45609">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2"/>
                <w:sz w:val="24"/>
                <w:szCs w:val="24"/>
                <w:highlight w:val="none"/>
                <w:lang w:val="en-US" w:eastAsia="zh-CN"/>
              </w:rPr>
              <w:t>本项目免收履约保证金。</w:t>
            </w:r>
          </w:p>
        </w:tc>
      </w:tr>
      <w:tr w14:paraId="598F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E9ECD7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175FAAD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277457C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F8B7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FB1248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7AED86D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7FFD5C05">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6635772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6DD42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CCC224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09EBE3F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58820BA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诸暨市水文管理中心2025年水文测站运行维护管理服务采购项目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single"/>
                <w:lang w:val="en-US" w:eastAsia="zh-CN"/>
              </w:rPr>
              <w:t>；</w:t>
            </w:r>
          </w:p>
          <w:p w14:paraId="2F88958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single"/>
                <w:lang w:val="en-US" w:eastAsia="zh-CN"/>
              </w:rPr>
              <w:t>。</w:t>
            </w:r>
          </w:p>
        </w:tc>
      </w:tr>
      <w:tr w14:paraId="67FE2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right w:val="single" w:color="000000" w:sz="2" w:space="0"/>
            </w:tcBorders>
            <w:vAlign w:val="center"/>
          </w:tcPr>
          <w:p w14:paraId="42404E0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14</w:t>
            </w:r>
          </w:p>
        </w:tc>
        <w:tc>
          <w:tcPr>
            <w:tcW w:w="1813" w:type="dxa"/>
            <w:tcBorders>
              <w:top w:val="single" w:color="000000" w:sz="8" w:space="0"/>
              <w:left w:val="single" w:color="000000" w:sz="2" w:space="0"/>
              <w:right w:val="single" w:color="000000" w:sz="8" w:space="0"/>
            </w:tcBorders>
            <w:vAlign w:val="center"/>
          </w:tcPr>
          <w:p w14:paraId="5616C6A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5CEA9521">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7279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3AE448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55B392B5">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w:t>
            </w:r>
            <w:r>
              <w:rPr>
                <w:rFonts w:ascii="宋体" w:hAnsi="宋体" w:cs="宋体"/>
                <w:b/>
                <w:color w:val="auto"/>
                <w:sz w:val="24"/>
                <w:highlight w:val="none"/>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14:paraId="710DEABC">
            <w:pPr>
              <w:pStyle w:val="31"/>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673BF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F94F11">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1B5AACD3">
            <w:pPr>
              <w:pStyle w:val="31"/>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0652AE2B">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招标代理服务费由中标人支付，收费基数为合同总金额，按差额定率累进法计算:</w:t>
            </w:r>
          </w:p>
          <w:tbl>
            <w:tblPr>
              <w:tblStyle w:val="63"/>
              <w:tblW w:w="397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36"/>
              <w:gridCol w:w="1453"/>
            </w:tblGrid>
            <w:tr w14:paraId="226FAD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4146" w:type="dxa"/>
                  <w:noWrap w:val="0"/>
                  <w:vAlign w:val="center"/>
                </w:tcPr>
                <w:p w14:paraId="0C3F751E">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457" w:type="dxa"/>
                  <w:noWrap w:val="0"/>
                  <w:vAlign w:val="center"/>
                </w:tcPr>
                <w:p w14:paraId="53320478">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r>
            <w:tr w14:paraId="27E927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46" w:type="dxa"/>
                  <w:noWrap w:val="0"/>
                  <w:vAlign w:val="center"/>
                </w:tcPr>
                <w:p w14:paraId="66C1222A">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457" w:type="dxa"/>
                  <w:noWrap w:val="0"/>
                  <w:vAlign w:val="center"/>
                </w:tcPr>
                <w:p w14:paraId="15DB4602">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bl>
          <w:p w14:paraId="2CD1E5D6">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75D33D68">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1FD95764">
      <w:pPr>
        <w:rPr>
          <w:rFonts w:ascii="宋体" w:cs="宋体"/>
          <w:color w:val="auto"/>
          <w:highlight w:val="none"/>
        </w:rPr>
      </w:pPr>
    </w:p>
    <w:p w14:paraId="5E9814F2">
      <w:pPr>
        <w:rPr>
          <w:rFonts w:ascii="宋体" w:cs="宋体"/>
          <w:color w:val="auto"/>
          <w:highlight w:val="none"/>
        </w:rPr>
      </w:pPr>
    </w:p>
    <w:p w14:paraId="4B8F73C1">
      <w:pPr>
        <w:rPr>
          <w:rFonts w:ascii="宋体" w:cs="宋体"/>
          <w:color w:val="auto"/>
          <w:highlight w:val="none"/>
        </w:rPr>
      </w:pPr>
    </w:p>
    <w:p w14:paraId="70AF111E">
      <w:pPr>
        <w:rPr>
          <w:rFonts w:ascii="宋体" w:cs="宋体"/>
          <w:color w:val="auto"/>
          <w:highlight w:val="none"/>
        </w:rPr>
      </w:pPr>
    </w:p>
    <w:bookmarkEnd w:id="10"/>
    <w:p w14:paraId="5F76EF12">
      <w:pPr>
        <w:jc w:val="center"/>
        <w:rPr>
          <w:rFonts w:hint="eastAsia" w:ascii="宋体" w:hAnsi="宋体" w:eastAsia="宋体" w:cs="宋体"/>
          <w:b/>
          <w:color w:val="auto"/>
          <w:sz w:val="32"/>
          <w:szCs w:val="20"/>
          <w:highlight w:val="none"/>
        </w:rPr>
      </w:pPr>
      <w:bookmarkStart w:id="11" w:name="_Toc164416483"/>
      <w:bookmarkStart w:id="12" w:name="第三部分"/>
    </w:p>
    <w:p w14:paraId="60321BCF">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613B3848">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BF25F80">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6B467DB2">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273E41A2">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007327A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69B64D8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0B5E3E4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0475742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52952E3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585D06F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625D244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167B5B14">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7993AD8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9A3F2E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6063A37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6DC984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64FC82A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7DCB62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2FE1C8F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1185A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5DA5FCF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091231D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0A3A5376">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0A51559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45E2B6B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7E59575A">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2250868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4E57C9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3923718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B6F99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0BB1265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45F35FF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4720A1B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39A066D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56F6B75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4314821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05F727">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76E5F77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11A90228">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9E958F">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40C8A32C">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1375D545">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0B92E26">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4B2E9875">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0BC427CE">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1D7CF813">
      <w:pPr>
        <w:pStyle w:val="31"/>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74A39C2D">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454BB57B">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0D0D37D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1A1A51B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0226BD6E">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67A0BFA3">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15D23140">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520F941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1278EB92">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9204E14">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48C95442">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55407EFA">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CBD9752">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0A322B1D">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3CCE3551">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44CB3B24">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404FA">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0E8BF6C7">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5E222A11">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F7511B4">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DDFDC0A">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3E65FBC">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82B7092">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B1FF799">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AFE964D">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612373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5A85C8D3">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47D9B19B">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BFDFB8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08A97D1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420F95F5">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786495E">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6234439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104D2088">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A5C678D">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186CE96">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66AB921D">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61F39D00">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9D6A68A">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63C3E0C8">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966D2F2">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573777E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4A17A04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59D6348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507A10C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49344F4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02519D7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035A909A">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5C29DAE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6E46D25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0EE44D9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7AE6F40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2B8AF22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667A72D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22D88C39">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5F53B36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47E425E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03929240">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23CAE9B5">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56A4C3F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D1C30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FAC6D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7975481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6A52DDD7">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4A4FD23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54135B5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5533ECF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4E527697">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0E73E57F">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066A8B">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818CA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90F24DC">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C1E6D6B">
      <w:pPr>
        <w:pStyle w:val="31"/>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7F926919">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03F68D20">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05A70A20">
      <w:pPr>
        <w:pStyle w:val="31"/>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3FFF3D21">
      <w:pPr>
        <w:pStyle w:val="31"/>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544B4A40">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23395DA2">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2B4E79B2">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3D41199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325C5BC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0AA4DBCB">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31C574">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93BAF88">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E710DC6">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43FAA28">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0A5F67EA">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5801600D">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31C2A5C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417C322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3DBBA29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4D063397">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08993C3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453E759C">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D7756F0">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BDB0C7B">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A44F018">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790842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559BAD4">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ADEDE38">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0D873667">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8F69427">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3BB40CC7">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43CF7030">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73277EAC">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54795D3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1EDC3FEA">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FE8AD10">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737C1CDF">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7B96F847">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5D50BC3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4D8DC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46C9617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3A12966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19C6F8C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6228454B">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75BEF5FD">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159FF32A">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5ABF2F7A">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A240BE8">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3EAD81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4E493F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40045E4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7BC2089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410834D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52BEE72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6E69C0D">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71B31F5">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1D9CD2AB">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58E194">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D0DD8A6">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D0C1FB">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3374C91">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290"/>
      <w:bookmarkEnd w:id="14"/>
      <w:bookmarkStart w:id="15" w:name="_Hlt68072998"/>
      <w:bookmarkEnd w:id="15"/>
      <w:bookmarkStart w:id="16" w:name="_Hlt74729768"/>
      <w:bookmarkEnd w:id="16"/>
      <w:bookmarkStart w:id="17" w:name="_Hlt74730295"/>
      <w:bookmarkEnd w:id="17"/>
      <w:bookmarkStart w:id="18" w:name="_Hlt75236101"/>
      <w:bookmarkEnd w:id="18"/>
      <w:bookmarkStart w:id="19" w:name="_Hlt74714665"/>
      <w:bookmarkEnd w:id="19"/>
      <w:bookmarkStart w:id="20" w:name="_Hlt68073093"/>
      <w:bookmarkEnd w:id="20"/>
      <w:bookmarkStart w:id="21" w:name="_Hlt75236011"/>
      <w:bookmarkEnd w:id="21"/>
      <w:bookmarkStart w:id="22" w:name="_Hlt68057669"/>
      <w:bookmarkEnd w:id="22"/>
      <w:bookmarkStart w:id="23" w:name="_Hlt68403820"/>
      <w:bookmarkEnd w:id="23"/>
      <w:bookmarkStart w:id="24" w:name="_Hlt74707468"/>
      <w:bookmarkEnd w:id="24"/>
      <w:bookmarkStart w:id="25" w:name="_Hlt68072990"/>
      <w:bookmarkEnd w:id="25"/>
    </w:p>
    <w:bookmarkEnd w:id="11"/>
    <w:bookmarkEnd w:id="12"/>
    <w:p w14:paraId="38BBD098">
      <w:pPr>
        <w:keepNext w:val="0"/>
        <w:keepLines w:val="0"/>
        <w:pageBreakBefore w:val="0"/>
        <w:widowControl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5E3AB013">
      <w:pPr>
        <w:keepNext w:val="0"/>
        <w:keepLines w:val="0"/>
        <w:pageBreakBefore w:val="0"/>
        <w:kinsoku/>
        <w:overflowPunct/>
        <w:topLinePunct w:val="0"/>
        <w:autoSpaceDE w:val="0"/>
        <w:autoSpaceDN w:val="0"/>
        <w:bidi w:val="0"/>
        <w:adjustRightInd w:val="0"/>
        <w:snapToGrid w:val="0"/>
        <w:spacing w:line="312"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(一）测站分类</w:t>
      </w:r>
    </w:p>
    <w:p w14:paraId="0B6416A6">
      <w:pPr>
        <w:keepNext w:val="0"/>
        <w:keepLines w:val="0"/>
        <w:pageBreakBefore w:val="0"/>
        <w:kinsoku/>
        <w:overflowPunct/>
        <w:topLinePunct w:val="0"/>
        <w:autoSpaceDE w:val="0"/>
        <w:autoSpaceDN w:val="0"/>
        <w:bidi w:val="0"/>
        <w:adjustRightInd w:val="0"/>
        <w:snapToGrid w:val="0"/>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Ⅰ.国家基本站（含太平桥站、地下水站、骆家桥站）  </w:t>
      </w:r>
    </w:p>
    <w:p w14:paraId="3191DAA4">
      <w:pPr>
        <w:keepNext w:val="0"/>
        <w:keepLines w:val="0"/>
        <w:pageBreakBefore w:val="0"/>
        <w:kinsoku/>
        <w:overflowPunct/>
        <w:topLinePunct w:val="0"/>
        <w:autoSpaceDE w:val="0"/>
        <w:autoSpaceDN w:val="0"/>
        <w:bidi w:val="0"/>
        <w:adjustRightInd w:val="0"/>
        <w:snapToGrid w:val="0"/>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Ⅱ.大中型水库坝上水位、雨量</w:t>
      </w:r>
    </w:p>
    <w:p w14:paraId="75DB7DC4">
      <w:pPr>
        <w:keepNext w:val="0"/>
        <w:keepLines w:val="0"/>
        <w:pageBreakBefore w:val="0"/>
        <w:kinsoku/>
        <w:overflowPunct/>
        <w:topLinePunct w:val="0"/>
        <w:autoSpaceDE w:val="0"/>
        <w:autoSpaceDN w:val="0"/>
        <w:bidi w:val="0"/>
        <w:adjustRightInd w:val="0"/>
        <w:snapToGrid w:val="0"/>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Ⅲ.小一型水库</w:t>
      </w:r>
    </w:p>
    <w:p w14:paraId="2CDB919E">
      <w:pPr>
        <w:keepNext w:val="0"/>
        <w:keepLines w:val="0"/>
        <w:pageBreakBefore w:val="0"/>
        <w:kinsoku/>
        <w:overflowPunct/>
        <w:topLinePunct w:val="0"/>
        <w:autoSpaceDE w:val="0"/>
        <w:autoSpaceDN w:val="0"/>
        <w:bidi w:val="0"/>
        <w:adjustRightInd w:val="0"/>
        <w:snapToGrid w:val="0"/>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Ⅳ.浦阳江沿线站（如江藻、姚公埠等）</w:t>
      </w:r>
    </w:p>
    <w:p w14:paraId="0E33756E">
      <w:pPr>
        <w:keepNext w:val="0"/>
        <w:keepLines w:val="0"/>
        <w:pageBreakBefore w:val="0"/>
        <w:kinsoku/>
        <w:overflowPunct/>
        <w:topLinePunct w:val="0"/>
        <w:autoSpaceDE w:val="0"/>
        <w:autoSpaceDN w:val="0"/>
        <w:bidi w:val="0"/>
        <w:adjustRightInd w:val="0"/>
        <w:snapToGrid w:val="0"/>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Ⅴ.库内站（如大爽、下吴、黄宅、礼张等）</w:t>
      </w:r>
    </w:p>
    <w:p w14:paraId="487CD6E4">
      <w:pPr>
        <w:keepNext w:val="0"/>
        <w:keepLines w:val="0"/>
        <w:pageBreakBefore w:val="0"/>
        <w:kinsoku/>
        <w:overflowPunct/>
        <w:topLinePunct w:val="0"/>
        <w:autoSpaceDE w:val="0"/>
        <w:autoSpaceDN w:val="0"/>
        <w:bidi w:val="0"/>
        <w:adjustRightInd w:val="0"/>
        <w:snapToGrid w:val="0"/>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Ⅵ.小流域站（如相公殿、上新宅等）</w:t>
      </w:r>
    </w:p>
    <w:p w14:paraId="7BDE62FE">
      <w:pPr>
        <w:keepNext w:val="0"/>
        <w:keepLines w:val="0"/>
        <w:pageBreakBefore w:val="0"/>
        <w:kinsoku/>
        <w:overflowPunct/>
        <w:topLinePunct w:val="0"/>
        <w:autoSpaceDE w:val="0"/>
        <w:autoSpaceDN w:val="0"/>
        <w:bidi w:val="0"/>
        <w:adjustRightInd w:val="0"/>
        <w:snapToGrid w:val="0"/>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注：中标人须在合同开始前对所有站点熟悉后再开展工作。</w:t>
      </w:r>
    </w:p>
    <w:p w14:paraId="00E61584">
      <w:pPr>
        <w:keepNext w:val="0"/>
        <w:keepLines w:val="0"/>
        <w:pageBreakBefore w:val="0"/>
        <w:kinsoku/>
        <w:overflowPunct/>
        <w:topLinePunct w:val="0"/>
        <w:autoSpaceDE w:val="0"/>
        <w:autoSpaceDN w:val="0"/>
        <w:bidi w:val="0"/>
        <w:adjustRightInd w:val="0"/>
        <w:snapToGrid w:val="0"/>
        <w:spacing w:line="312"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（二）代办人员及场地设备维护要求</w:t>
      </w:r>
    </w:p>
    <w:p w14:paraId="1033E01A">
      <w:pPr>
        <w:keepNext w:val="0"/>
        <w:keepLines w:val="0"/>
        <w:pageBreakBefore w:val="0"/>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1.国家基本站（Ⅰ类）每日8时人工观测雨量、水位、蒸发、水温。另外诸暨（二）站不定期取泥沙水样（一年不少于100次）且每日8时观测水面以下50cm处水温，观测时需穿救生衣，雷雨天需穿胶鞋。</w:t>
      </w:r>
    </w:p>
    <w:p w14:paraId="7CEEE466">
      <w:pPr>
        <w:keepNext w:val="0"/>
        <w:keepLines w:val="0"/>
        <w:pageBreakBefore w:val="0"/>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并根据要求及时报汛（报汛迟于当日8:20算作迟报），诸暨（二）站、枫桥站管理人员需驻站。具体详见下表</w:t>
      </w:r>
      <w:r>
        <w:rPr>
          <w:rFonts w:hint="eastAsia" w:ascii="宋体" w:hAnsi="宋体" w:cs="宋体"/>
          <w:color w:val="auto"/>
          <w:sz w:val="24"/>
          <w:szCs w:val="24"/>
          <w:highlight w:val="none"/>
          <w:lang w:eastAsia="zh-CN"/>
        </w:rPr>
        <w:t>：</w:t>
      </w:r>
    </w:p>
    <w:p w14:paraId="24256DAD">
      <w:pPr>
        <w:keepNext w:val="0"/>
        <w:keepLines w:val="0"/>
        <w:pageBreakBefore w:val="0"/>
        <w:kinsoku/>
        <w:overflowPunct/>
        <w:topLinePunct w:val="0"/>
        <w:bidi w:val="0"/>
        <w:snapToGrid w:val="0"/>
        <w:spacing w:line="312"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基本水文站日常观测报汛任务</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0"/>
        <w:gridCol w:w="4399"/>
        <w:gridCol w:w="3366"/>
      </w:tblGrid>
      <w:tr w14:paraId="18E61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70" w:type="dxa"/>
            <w:noWrap w:val="0"/>
            <w:vAlign w:val="center"/>
          </w:tcPr>
          <w:p w14:paraId="2739C08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站点</w:t>
            </w:r>
          </w:p>
        </w:tc>
        <w:tc>
          <w:tcPr>
            <w:tcW w:w="4399" w:type="dxa"/>
            <w:noWrap w:val="0"/>
            <w:vAlign w:val="center"/>
          </w:tcPr>
          <w:p w14:paraId="68283D79">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观测任务</w:t>
            </w:r>
          </w:p>
        </w:tc>
        <w:tc>
          <w:tcPr>
            <w:tcW w:w="3366" w:type="dxa"/>
            <w:noWrap w:val="0"/>
            <w:vAlign w:val="center"/>
          </w:tcPr>
          <w:p w14:paraId="27BDEDD8">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报汛任务</w:t>
            </w:r>
          </w:p>
        </w:tc>
      </w:tr>
      <w:tr w14:paraId="1FA18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70" w:type="dxa"/>
            <w:noWrap w:val="0"/>
            <w:vAlign w:val="center"/>
          </w:tcPr>
          <w:p w14:paraId="030746B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诸暨（二）</w:t>
            </w:r>
          </w:p>
        </w:tc>
        <w:tc>
          <w:tcPr>
            <w:tcW w:w="4399" w:type="dxa"/>
            <w:noWrap w:val="0"/>
            <w:vAlign w:val="center"/>
          </w:tcPr>
          <w:p w14:paraId="7B400A19">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每日8时观测雨量、水位、水温；不定期取泥沙水样；定期测流（根据水文测站任务书要求）。</w:t>
            </w:r>
          </w:p>
        </w:tc>
        <w:tc>
          <w:tcPr>
            <w:tcW w:w="3366" w:type="dxa"/>
            <w:noWrap w:val="0"/>
            <w:vAlign w:val="center"/>
          </w:tcPr>
          <w:p w14:paraId="5DD8F47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汛期每日8时及非汛期逢旬月报汛雨量、水位、水温、流量</w:t>
            </w:r>
          </w:p>
        </w:tc>
      </w:tr>
      <w:tr w14:paraId="02267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70" w:type="dxa"/>
            <w:noWrap w:val="0"/>
            <w:vAlign w:val="center"/>
          </w:tcPr>
          <w:p w14:paraId="3A63B6A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枫桥</w:t>
            </w:r>
          </w:p>
        </w:tc>
        <w:tc>
          <w:tcPr>
            <w:tcW w:w="4399" w:type="dxa"/>
            <w:noWrap w:val="0"/>
            <w:vAlign w:val="center"/>
          </w:tcPr>
          <w:p w14:paraId="1435DD3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每日8时观测雨量、水位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含渠道水位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；定期测流（根据水文测站任务书要求）。</w:t>
            </w:r>
          </w:p>
        </w:tc>
        <w:tc>
          <w:tcPr>
            <w:tcW w:w="3366" w:type="dxa"/>
            <w:noWrap w:val="0"/>
            <w:vAlign w:val="center"/>
          </w:tcPr>
          <w:p w14:paraId="17C59B0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汛期每日8时及非汛期逢旬月报汛雨量、水位</w:t>
            </w:r>
          </w:p>
        </w:tc>
      </w:tr>
      <w:tr w14:paraId="03017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70" w:type="dxa"/>
            <w:noWrap w:val="0"/>
            <w:vAlign w:val="center"/>
          </w:tcPr>
          <w:p w14:paraId="26E77A22">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安华（二）</w:t>
            </w:r>
          </w:p>
        </w:tc>
        <w:tc>
          <w:tcPr>
            <w:tcW w:w="4399" w:type="dxa"/>
            <w:noWrap w:val="0"/>
            <w:vAlign w:val="center"/>
          </w:tcPr>
          <w:p w14:paraId="152C824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每日8时观测雨量、水位</w:t>
            </w:r>
          </w:p>
        </w:tc>
        <w:tc>
          <w:tcPr>
            <w:tcW w:w="3366" w:type="dxa"/>
            <w:noWrap w:val="0"/>
            <w:vAlign w:val="center"/>
          </w:tcPr>
          <w:p w14:paraId="6326916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汛期每日8时及非汛期逢旬月报汛雨量、水位</w:t>
            </w:r>
          </w:p>
        </w:tc>
      </w:tr>
      <w:tr w14:paraId="4F750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70" w:type="dxa"/>
            <w:noWrap w:val="0"/>
            <w:vAlign w:val="center"/>
          </w:tcPr>
          <w:p w14:paraId="6FC874C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街亭（二）</w:t>
            </w:r>
          </w:p>
        </w:tc>
        <w:tc>
          <w:tcPr>
            <w:tcW w:w="4399" w:type="dxa"/>
            <w:noWrap w:val="0"/>
            <w:vAlign w:val="center"/>
          </w:tcPr>
          <w:p w14:paraId="713E10FE">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每日8时观测雨量、水位、蒸发</w:t>
            </w:r>
          </w:p>
        </w:tc>
        <w:tc>
          <w:tcPr>
            <w:tcW w:w="3366" w:type="dxa"/>
            <w:noWrap w:val="0"/>
            <w:vAlign w:val="center"/>
          </w:tcPr>
          <w:p w14:paraId="5656600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汛期每日8时及非汛期逢旬月报汛雨量、水位、蒸发</w:t>
            </w:r>
          </w:p>
        </w:tc>
      </w:tr>
      <w:tr w14:paraId="0D5AC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70" w:type="dxa"/>
            <w:noWrap w:val="0"/>
            <w:vAlign w:val="center"/>
          </w:tcPr>
          <w:p w14:paraId="3E9369A2">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湄池</w:t>
            </w:r>
          </w:p>
        </w:tc>
        <w:tc>
          <w:tcPr>
            <w:tcW w:w="4399" w:type="dxa"/>
            <w:noWrap w:val="0"/>
            <w:vAlign w:val="center"/>
          </w:tcPr>
          <w:p w14:paraId="11DCF7D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每日8时观测雨量、潮位，更换自记水位纸</w:t>
            </w:r>
          </w:p>
        </w:tc>
        <w:tc>
          <w:tcPr>
            <w:tcW w:w="3366" w:type="dxa"/>
            <w:noWrap w:val="0"/>
            <w:vAlign w:val="center"/>
          </w:tcPr>
          <w:p w14:paraId="2B60FAF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汛期每日8时及非汛期逢旬月报汛雨量、水位</w:t>
            </w:r>
          </w:p>
        </w:tc>
      </w:tr>
    </w:tbl>
    <w:p w14:paraId="198D022B">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2.雨量站要求</w:t>
      </w:r>
    </w:p>
    <w:p w14:paraId="79F94AA6">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验环境：保持观测场地面平整，及时处理场地积水、积雪和杂草，及时清除周边遮挡物；发现围栏损毁、基础松动等情况时，应及时维修或更换；基本站观测场内草地根据规范要求和草地生长季节特性及时进行修剪，一般宜每月一次。</w:t>
      </w:r>
    </w:p>
    <w:p w14:paraId="45516D97">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施设备：日常检查时，要注意清除承雨器内杂物，保持仪器清洁、水平；检查标识标牌、雨量计、太阳能板等，暴雨期间应适当增加巡查次数，如发现特殊情况影响雨量观测，应及时报告水文管理中心；当水文管理单位发现数据传输中断，主、副设备之间或与周边邻站雨量偏差较大时，须按照管理单位要求及时查明原因并处理；基本站（I类）每年汛前、汛后和发现仪器异常时需进行注水试验；其余站（II、Ⅲ、Ⅳ、Ⅵ类）每年汛前开展一次雨量计注水试验及水位传感器的校核工作；大中型水库库内站（Ⅴ类）每年汛前汛后，根据水库要求做好雨量计注水试验。</w:t>
      </w:r>
    </w:p>
    <w:p w14:paraId="685F9541">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维护频次：驻测的基本站每日进行外观检查，每月进行1次全面检查，暴雨期间应适当增加巡查次数；无人值守的基本站，每季度检查维护1次，特大暴雨过后，增加检查维护次数；其他站每年检查维护应不少于 2次（汛前、汛后），遇特大暴雨过后，增加检查维护次数。</w:t>
      </w:r>
    </w:p>
    <w:p w14:paraId="5946F6D0">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中型水库坝上雨量站、库内站（Ⅱ、Ⅴ类）收到水库检修通知后按照水库要求做好设备维护工作；专用站（Ⅲ、Ⅳ、Ⅵ类）每季度对所有站点雨量设备巡查1次，特大暴雨过后，增加检查维护次数，如发现特殊情况（影响雨量观测的），及时报告水文管理中心。</w:t>
      </w:r>
    </w:p>
    <w:p w14:paraId="214BD883">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3.水位站要求</w:t>
      </w:r>
    </w:p>
    <w:p w14:paraId="20DDD25E">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验环境：检查水位站测验环境，有无影响水位监测的障碍物，有无安全隐患；检查水位监测平台是否干净整洁，门、窗、柱、支架是否需要进行除锈油漆维护；检查设施设备安装是否牢固，各类标识标牌是否完好、清晰。</w:t>
      </w:r>
    </w:p>
    <w:p w14:paraId="62F717DF">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施设备：检查水准点、水尺、观测平台是否稳固可靠；开展水准点和水尺零点高程校测；进行水位台测井、沉沙池、进水管清淤；检查浮子水位计浮子、平衡锤以及感应索是否牢固，转动是否灵敏；检查自动监测设备运行是否良好，太阳能电源、电池是否正常；检查标识标牌、公告牌、警示牌是否完好清晰；开展人工水位校核工作，自动监测数据与人工观测数据超过2cm时，要及时调整自动监测数据，并做好纸质记录。观测时需穿救生衣，雷雨天需穿胶鞋。</w:t>
      </w:r>
    </w:p>
    <w:p w14:paraId="45FA8FA6">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维护频次：每年3月份开展汛前检查维护，每年11月份开展汛后检查维护；国家基本站（I类）、大中型水库站（II类）每月检查1次，其他站（III、IV、V）每季度检查一次。另外，涉及到水库站，还要根据水库检修通知后按照水库要求做好设备维护工作，骆家桥站为枫桥江三大支流汇流处下游重要防汛站点，应加强加密巡查力度。梅雨期、台风前及大洪水后，要及时检查水位监测设施设备运行是否正常，检查水位自动监测设备运行是否正常，与人工观测水位是否一致。</w:t>
      </w:r>
    </w:p>
    <w:p w14:paraId="676B9643">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每月5-10号要求对地下水站至少开展一次校测，校测需按照规范，取多次测量的平均值，并在地下水app上如实填报，遇有遥测故障需人工加密补测；如遇到上级额外派发工单的需及时完成。</w:t>
      </w:r>
    </w:p>
    <w:p w14:paraId="16F0929D">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设施设备检查：安装压力式水位计的测站，每季度检查、清洗1次压力水位计探头，保持压力式水位计探头清洁，如水体水质较差时应增加清洗频次；在清洗后重新安装时，要再次与人工水尺水位进行校正，计算校正参数，以确保水位数据的正确性。</w:t>
      </w:r>
    </w:p>
    <w:p w14:paraId="7C047DE2">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安装雷达水位计的测站，开展检查时，应保持水位计信号辐射区清洁，每次卸下维护重新安装后，要再次与人工水尺水位进行校正。</w:t>
      </w:r>
    </w:p>
    <w:p w14:paraId="44C5DF8C">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当管理单位发现数据传输中断或异常时，须按照管理单位要求及时查明原因并处理</w:t>
      </w:r>
      <w:r>
        <w:rPr>
          <w:rFonts w:hint="eastAsia" w:ascii="宋体" w:hAnsi="宋体" w:cs="宋体"/>
          <w:color w:val="auto"/>
          <w:sz w:val="24"/>
          <w:szCs w:val="24"/>
          <w:highlight w:val="none"/>
          <w:lang w:val="en-US" w:eastAsia="zh-CN"/>
        </w:rPr>
        <w:t>。</w:t>
      </w:r>
    </w:p>
    <w:p w14:paraId="0A27DDF3">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4．蒸发站要求</w:t>
      </w:r>
    </w:p>
    <w:p w14:paraId="044DEBF2">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（1）测验环境：要求同雨量站。</w:t>
      </w:r>
    </w:p>
    <w:p w14:paraId="7DE089BF">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施设备：检查器壁油漆是否剥落、生锈，一经发现，应及时报告管理单位；检查蒸发器的埋设情况，发现蒸发器下沉倾斜、水圈位置不准、防坍墙破坏等情况时，应及时报告管理单位并按管理单位指示进行修整；检查蒸发器内水体清洁度，发现水体</w:t>
      </w:r>
      <w:r>
        <w:rPr>
          <w:rFonts w:hint="eastAsia" w:ascii="宋体" w:hAnsi="宋体" w:cs="宋体"/>
          <w:color w:val="auto"/>
          <w:sz w:val="24"/>
          <w:szCs w:val="24"/>
          <w:highlight w:val="none"/>
          <w:lang w:val="en-US" w:eastAsia="zh-CN"/>
        </w:rPr>
        <w:t>浑浊</w:t>
      </w:r>
      <w:r>
        <w:rPr>
          <w:rFonts w:hint="eastAsia" w:ascii="宋体" w:hAnsi="宋体" w:eastAsia="宋体" w:cs="宋体"/>
          <w:color w:val="auto"/>
          <w:sz w:val="24"/>
          <w:szCs w:val="24"/>
          <w:highlight w:val="none"/>
          <w:lang w:val="en-US" w:eastAsia="zh-CN"/>
        </w:rPr>
        <w:t>时及时用清水更换蒸发器内用水。</w:t>
      </w:r>
    </w:p>
    <w:p w14:paraId="26B364D2">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（3）维护频次：每日8时按时观测记录并巡查，暴雨时适当增加巡查次数，每月进行1次全面检查维护，每年进行一次渗漏检验。当发现某一时段蒸发量明显偏大，而又没有其它原因时，应及时报告管理单位。</w:t>
      </w:r>
    </w:p>
    <w:p w14:paraId="0A5CD2FC">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5.流量站要求</w:t>
      </w:r>
    </w:p>
    <w:p w14:paraId="304600EA">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诸暨（二）、枫桥站两次测流间隔时间不超过15天，连续降雨或者水位涨势明显时应增加测次，测得完整洪水过程。</w:t>
      </w:r>
    </w:p>
    <w:p w14:paraId="312241F2">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量站维护要求同基本水位站；如出现流量传感器故障，根据业主需要自行修理或邀请其他厂商进行修理，修理费用已计入标底；如需更换配件，经业主确认后，单次超过1000元的配件由水文中心负责（配件费以发票金额为准）。</w:t>
      </w:r>
    </w:p>
    <w:p w14:paraId="02A6AFBE">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以上工作内容及要求需遵守《浙江省水文测站建设及运行管理工作手册》及相关规范。</w:t>
      </w:r>
    </w:p>
    <w:p w14:paraId="3FA15886">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6.专用站比测</w:t>
      </w:r>
    </w:p>
    <w:p w14:paraId="48358AAF">
      <w:pPr>
        <w:keepNext w:val="0"/>
        <w:keepLines w:val="0"/>
        <w:pageBreakBefore w:val="0"/>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根据《浙江省专用水文站流量自动检测设备比测率定技术指导书》完成对大唐专用站比测并出具比测报告，测次不少于15次，中低水分布各不少于5次，洪水分布不少2场。</w:t>
      </w:r>
    </w:p>
    <w:p w14:paraId="61505E11">
      <w:pPr>
        <w:keepNext w:val="0"/>
        <w:keepLines w:val="0"/>
        <w:pageBreakBefore w:val="0"/>
        <w:kinsoku/>
        <w:overflowPunct/>
        <w:topLinePunct w:val="0"/>
        <w:bidi w:val="0"/>
        <w:snapToGrid w:val="0"/>
        <w:spacing w:line="312" w:lineRule="auto"/>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（三）检修要求</w:t>
      </w:r>
    </w:p>
    <w:p w14:paraId="2C572207">
      <w:pPr>
        <w:keepNext w:val="0"/>
        <w:keepLines w:val="0"/>
        <w:pageBreakBefore w:val="0"/>
        <w:widowControl/>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第三方服务单位需根据水文管理单位的管理系统每天检查各站点相关数据是否正常，发现问题及时进行处理；数据传输入库情况、4G及北斗发送报文数量、数据延迟情况、设备电源电压情况等。有主副设备的站点应检查两套设备雨量、水位等数据是否一致或在允许误差范围以内。无主副设备的雨量站点应通过邻站对照，检查降雨日数据是否正常。水库站点应根据降水和用水情况，检查水位变化是否和降水、灌溉、供水、发电等特性一致。如出现异常及时截图并保存留档，并及时通知水文中心安排人员处理。 </w:t>
      </w:r>
    </w:p>
    <w:p w14:paraId="0C9BAF03">
      <w:pPr>
        <w:keepNext w:val="0"/>
        <w:keepLines w:val="0"/>
        <w:pageBreakBefore w:val="0"/>
        <w:widowControl/>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2.备品备件（传感器、北斗、终端机、网关、太阳能板等主要设备）由水文管理中心提供；其他配件（如镀锌管、电缆、电池等辅材）仍由第三方服务单位无偿提供。</w:t>
      </w:r>
    </w:p>
    <w:p w14:paraId="7F17F21A">
      <w:pPr>
        <w:keepNext w:val="0"/>
        <w:keepLines w:val="0"/>
        <w:pageBreakBefore w:val="0"/>
        <w:widowControl/>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3.维护团队包括两名全职维护人员及机动车一辆，汛期每日8:30前在业主指定的地点待命，做好业主要求的维护任务。</w:t>
      </w:r>
    </w:p>
    <w:p w14:paraId="76670B1F">
      <w:pPr>
        <w:keepNext w:val="0"/>
        <w:keepLines w:val="0"/>
        <w:pageBreakBefore w:val="0"/>
        <w:widowControl/>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4.故障抢修时间要求</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7"/>
        <w:gridCol w:w="1559"/>
        <w:gridCol w:w="1418"/>
        <w:gridCol w:w="1842"/>
        <w:gridCol w:w="1418"/>
      </w:tblGrid>
      <w:tr w14:paraId="7864F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27" w:type="dxa"/>
            <w:vMerge w:val="restart"/>
            <w:noWrap w:val="0"/>
            <w:vAlign w:val="center"/>
          </w:tcPr>
          <w:p w14:paraId="0D36BF71">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2977" w:type="dxa"/>
            <w:gridSpan w:val="2"/>
            <w:noWrap w:val="0"/>
            <w:vAlign w:val="center"/>
          </w:tcPr>
          <w:p w14:paraId="20160249">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响应时间</w:t>
            </w:r>
          </w:p>
        </w:tc>
        <w:tc>
          <w:tcPr>
            <w:tcW w:w="3260" w:type="dxa"/>
            <w:gridSpan w:val="2"/>
            <w:noWrap w:val="0"/>
            <w:vAlign w:val="center"/>
          </w:tcPr>
          <w:p w14:paraId="7F4979F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处理时间</w:t>
            </w:r>
          </w:p>
        </w:tc>
      </w:tr>
      <w:tr w14:paraId="6455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27" w:type="dxa"/>
            <w:vMerge w:val="continue"/>
            <w:noWrap w:val="0"/>
            <w:vAlign w:val="center"/>
          </w:tcPr>
          <w:p w14:paraId="62B1307F">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559" w:type="dxa"/>
            <w:noWrap w:val="0"/>
            <w:vAlign w:val="center"/>
          </w:tcPr>
          <w:p w14:paraId="75970C1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Ⅰ、Ⅱ类</w:t>
            </w:r>
          </w:p>
        </w:tc>
        <w:tc>
          <w:tcPr>
            <w:tcW w:w="1418" w:type="dxa"/>
            <w:noWrap w:val="0"/>
            <w:vAlign w:val="center"/>
          </w:tcPr>
          <w:p w14:paraId="452F5E5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其余站</w:t>
            </w:r>
          </w:p>
        </w:tc>
        <w:tc>
          <w:tcPr>
            <w:tcW w:w="1842" w:type="dxa"/>
            <w:noWrap w:val="0"/>
            <w:vAlign w:val="center"/>
          </w:tcPr>
          <w:p w14:paraId="21CEE54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Ⅰ、Ⅱ类</w:t>
            </w:r>
          </w:p>
        </w:tc>
        <w:tc>
          <w:tcPr>
            <w:tcW w:w="1418" w:type="dxa"/>
            <w:noWrap w:val="0"/>
            <w:vAlign w:val="center"/>
          </w:tcPr>
          <w:p w14:paraId="49CA158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其余站</w:t>
            </w:r>
          </w:p>
        </w:tc>
      </w:tr>
      <w:tr w14:paraId="225C7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27" w:type="dxa"/>
            <w:noWrap w:val="0"/>
            <w:vAlign w:val="center"/>
          </w:tcPr>
          <w:p w14:paraId="0E8023B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非汛期</w:t>
            </w:r>
          </w:p>
        </w:tc>
        <w:tc>
          <w:tcPr>
            <w:tcW w:w="1559" w:type="dxa"/>
            <w:noWrap w:val="0"/>
            <w:vAlign w:val="center"/>
          </w:tcPr>
          <w:p w14:paraId="4547DA7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2h</w:t>
            </w:r>
          </w:p>
        </w:tc>
        <w:tc>
          <w:tcPr>
            <w:tcW w:w="1418" w:type="dxa"/>
            <w:noWrap w:val="0"/>
            <w:vAlign w:val="center"/>
          </w:tcPr>
          <w:p w14:paraId="10B4F09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2h</w:t>
            </w:r>
          </w:p>
        </w:tc>
        <w:tc>
          <w:tcPr>
            <w:tcW w:w="1842" w:type="dxa"/>
            <w:noWrap w:val="0"/>
            <w:vAlign w:val="center"/>
          </w:tcPr>
          <w:p w14:paraId="49AE5B0E">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24h</w:t>
            </w:r>
          </w:p>
        </w:tc>
        <w:tc>
          <w:tcPr>
            <w:tcW w:w="1418" w:type="dxa"/>
            <w:noWrap w:val="0"/>
            <w:vAlign w:val="center"/>
          </w:tcPr>
          <w:p w14:paraId="3FEC5E2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48h</w:t>
            </w:r>
          </w:p>
        </w:tc>
      </w:tr>
      <w:tr w14:paraId="7B81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27" w:type="dxa"/>
            <w:noWrap w:val="0"/>
            <w:vAlign w:val="center"/>
          </w:tcPr>
          <w:p w14:paraId="5C2F336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汛期</w:t>
            </w:r>
          </w:p>
        </w:tc>
        <w:tc>
          <w:tcPr>
            <w:tcW w:w="1559" w:type="dxa"/>
            <w:noWrap w:val="0"/>
            <w:vAlign w:val="center"/>
          </w:tcPr>
          <w:p w14:paraId="33E443FC">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1h</w:t>
            </w:r>
          </w:p>
        </w:tc>
        <w:tc>
          <w:tcPr>
            <w:tcW w:w="1418" w:type="dxa"/>
            <w:noWrap w:val="0"/>
            <w:vAlign w:val="center"/>
          </w:tcPr>
          <w:p w14:paraId="039C033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1h</w:t>
            </w:r>
          </w:p>
        </w:tc>
        <w:tc>
          <w:tcPr>
            <w:tcW w:w="1842" w:type="dxa"/>
            <w:noWrap w:val="0"/>
            <w:vAlign w:val="center"/>
          </w:tcPr>
          <w:p w14:paraId="24093209">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12h</w:t>
            </w:r>
          </w:p>
        </w:tc>
        <w:tc>
          <w:tcPr>
            <w:tcW w:w="1418" w:type="dxa"/>
            <w:noWrap w:val="0"/>
            <w:vAlign w:val="center"/>
          </w:tcPr>
          <w:p w14:paraId="10EB89A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24h</w:t>
            </w:r>
          </w:p>
        </w:tc>
      </w:tr>
      <w:tr w14:paraId="28B5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27" w:type="dxa"/>
            <w:noWrap w:val="0"/>
            <w:vAlign w:val="center"/>
          </w:tcPr>
          <w:p w14:paraId="32B3E60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Ⅲ级以上应急响应</w:t>
            </w:r>
          </w:p>
        </w:tc>
        <w:tc>
          <w:tcPr>
            <w:tcW w:w="1559" w:type="dxa"/>
            <w:noWrap w:val="0"/>
            <w:vAlign w:val="center"/>
          </w:tcPr>
          <w:p w14:paraId="2CDA84E9">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1h</w:t>
            </w:r>
          </w:p>
        </w:tc>
        <w:tc>
          <w:tcPr>
            <w:tcW w:w="1418" w:type="dxa"/>
            <w:noWrap w:val="0"/>
            <w:vAlign w:val="center"/>
          </w:tcPr>
          <w:p w14:paraId="1ACE2F9F">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1h</w:t>
            </w:r>
          </w:p>
        </w:tc>
        <w:tc>
          <w:tcPr>
            <w:tcW w:w="1842" w:type="dxa"/>
            <w:noWrap w:val="0"/>
            <w:vAlign w:val="center"/>
          </w:tcPr>
          <w:p w14:paraId="25FE5059">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6h</w:t>
            </w:r>
          </w:p>
        </w:tc>
        <w:tc>
          <w:tcPr>
            <w:tcW w:w="1418" w:type="dxa"/>
            <w:noWrap w:val="0"/>
            <w:vAlign w:val="center"/>
          </w:tcPr>
          <w:p w14:paraId="03E66C4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12h</w:t>
            </w:r>
          </w:p>
        </w:tc>
      </w:tr>
    </w:tbl>
    <w:p w14:paraId="44C753AE">
      <w:pPr>
        <w:keepNext w:val="0"/>
        <w:keepLines w:val="0"/>
        <w:pageBreakBefore w:val="0"/>
        <w:widowControl/>
        <w:kinsoku/>
        <w:overflowPunct/>
        <w:topLinePunct w:val="0"/>
        <w:bidi w:val="0"/>
        <w:snapToGrid w:val="0"/>
        <w:spacing w:line="312" w:lineRule="auto"/>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检修处理完应及时将处理结果在站点维护微信工作群内简单反馈，反馈内容：站点、SID、故障原因、处置办法，并将书面检修记录整理次月5号前提交。</w:t>
      </w:r>
    </w:p>
    <w:p w14:paraId="56167E2D">
      <w:pPr>
        <w:keepNext w:val="0"/>
        <w:keepLines w:val="0"/>
        <w:pageBreakBefore w:val="0"/>
        <w:widowControl/>
        <w:kinsoku/>
        <w:overflowPunct/>
        <w:topLinePunct w:val="0"/>
        <w:bidi w:val="0"/>
        <w:snapToGrid w:val="0"/>
        <w:spacing w:line="312" w:lineRule="auto"/>
        <w:ind w:firstLine="482"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管理房及其他设施设备维护</w:t>
      </w:r>
    </w:p>
    <w:p w14:paraId="6C51A668">
      <w:pPr>
        <w:keepNext w:val="0"/>
        <w:keepLines w:val="0"/>
        <w:pageBreakBefore w:val="0"/>
        <w:widowControl/>
        <w:kinsoku/>
        <w:overflowPunct/>
        <w:topLinePunct w:val="0"/>
        <w:bidi w:val="0"/>
        <w:snapToGrid w:val="0"/>
        <w:spacing w:line="312" w:lineRule="auto"/>
        <w:ind w:firstLine="480" w:firstLineChars="200"/>
        <w:textAlignment w:val="auto"/>
        <w:outlineLvl w:val="2"/>
        <w:rPr>
          <w:rFonts w:hint="eastAsia" w:ascii="宋体" w:hAnsi="宋体" w:eastAsia="宋体" w:cs="宋体"/>
          <w:color w:val="auto"/>
          <w:sz w:val="24"/>
          <w:szCs w:val="24"/>
          <w:highlight w:val="none"/>
        </w:rPr>
      </w:pPr>
      <w:bookmarkStart w:id="27" w:name="_Toc155781956"/>
      <w:r>
        <w:rPr>
          <w:rFonts w:hint="eastAsia" w:ascii="宋体" w:hAnsi="宋体" w:eastAsia="宋体" w:cs="宋体"/>
          <w:color w:val="auto"/>
          <w:sz w:val="24"/>
          <w:szCs w:val="24"/>
          <w:highlight w:val="none"/>
        </w:rPr>
        <w:t>1.诸暨（二）、枫桥、湄池、街亭（二）、安华（二）定期对站房进行保洁，做到地面无垃圾，站房内无杂物。</w:t>
      </w:r>
    </w:p>
    <w:p w14:paraId="1C16D89A">
      <w:pPr>
        <w:keepNext w:val="0"/>
        <w:keepLines w:val="0"/>
        <w:pageBreakBefore w:val="0"/>
        <w:widowControl/>
        <w:kinsoku/>
        <w:overflowPunct/>
        <w:topLinePunct w:val="0"/>
        <w:bidi w:val="0"/>
        <w:snapToGrid w:val="0"/>
        <w:spacing w:line="312"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2.诸暨（二）、枫桥、湄池、街亭（二）、安华（二）、大唐、测报大楼每月一次四增配检查试用、备用发电机试车，确保应急设备无故障。</w:t>
      </w:r>
    </w:p>
    <w:p w14:paraId="3729B1E9">
      <w:pPr>
        <w:keepNext w:val="0"/>
        <w:keepLines w:val="0"/>
        <w:pageBreakBefore w:val="0"/>
        <w:widowControl/>
        <w:kinsoku/>
        <w:overflowPunct/>
        <w:topLinePunct w:val="0"/>
        <w:bidi w:val="0"/>
        <w:snapToGrid w:val="0"/>
        <w:spacing w:line="312"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诸暨（二）、枫桥、湄池、街亭（二）、安华（二）、测报大楼等站点的监控、网络、水电应急抢修，应在1小时内响应，24小时内完成，人工费由第三方承担，单次修理过程产生1000元以上的材料费由水文中心负责（材料费以发票金额为准）。</w:t>
      </w:r>
    </w:p>
    <w:p w14:paraId="5BA1F870">
      <w:pPr>
        <w:keepNext w:val="0"/>
        <w:keepLines w:val="0"/>
        <w:pageBreakBefore w:val="0"/>
        <w:widowControl/>
        <w:kinsoku/>
        <w:overflowPunct/>
        <w:topLinePunct w:val="0"/>
        <w:bidi w:val="0"/>
        <w:snapToGrid w:val="0"/>
        <w:spacing w:line="312"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诸暨（二）、枫桥、湄池、大唐缆道和诸暨（二）亲水平台、钢架平台进行维护保养，保养要求参照下表</w:t>
      </w:r>
      <w:r>
        <w:rPr>
          <w:rFonts w:hint="eastAsia" w:ascii="宋体" w:hAnsi="宋体" w:cs="宋体"/>
          <w:color w:val="auto"/>
          <w:sz w:val="24"/>
          <w:szCs w:val="24"/>
          <w:highlight w:val="none"/>
          <w:lang w:eastAsia="zh-CN"/>
        </w:rPr>
        <w:t>：</w:t>
      </w:r>
    </w:p>
    <w:tbl>
      <w:tblPr>
        <w:tblStyle w:val="63"/>
        <w:tblW w:w="94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6"/>
        <w:gridCol w:w="7992"/>
      </w:tblGrid>
      <w:tr w14:paraId="7BA9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415BE7E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维护部位</w:t>
            </w:r>
          </w:p>
        </w:tc>
        <w:tc>
          <w:tcPr>
            <w:tcW w:w="7992" w:type="dxa"/>
            <w:noWrap w:val="0"/>
            <w:vAlign w:val="center"/>
          </w:tcPr>
          <w:p w14:paraId="5017593D">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维护内容</w:t>
            </w:r>
          </w:p>
        </w:tc>
      </w:tr>
      <w:tr w14:paraId="00D49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5CD2C90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主索</w:t>
            </w:r>
          </w:p>
        </w:tc>
        <w:tc>
          <w:tcPr>
            <w:tcW w:w="7992" w:type="dxa"/>
            <w:noWrap w:val="0"/>
            <w:vAlign w:val="center"/>
          </w:tcPr>
          <w:p w14:paraId="49BC2E7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主索、主索与锚碇接头部分应每年除锈涂油1次。</w:t>
            </w:r>
          </w:p>
        </w:tc>
      </w:tr>
      <w:tr w14:paraId="6C9A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206A0FD0">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工作索</w:t>
            </w:r>
          </w:p>
        </w:tc>
        <w:tc>
          <w:tcPr>
            <w:tcW w:w="7992" w:type="dxa"/>
            <w:noWrap w:val="0"/>
            <w:vAlign w:val="center"/>
          </w:tcPr>
          <w:p w14:paraId="74FA470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工作索除锈涂油每年应不少于2次，经常入水部分应适当增加次数，其他钢丝每年不应少于1次。发现锈蚀严重、断丝断股或直径变化较重的应更换新索。</w:t>
            </w:r>
          </w:p>
        </w:tc>
      </w:tr>
      <w:tr w14:paraId="43A5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651E9DD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塔架（柱）、行车结构件</w:t>
            </w:r>
          </w:p>
        </w:tc>
        <w:tc>
          <w:tcPr>
            <w:tcW w:w="7992" w:type="dxa"/>
            <w:noWrap w:val="0"/>
            <w:vAlign w:val="center"/>
          </w:tcPr>
          <w:p w14:paraId="66F5BDB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应定期检查塔架（柱）基础有无沉陷，塔架（柱）有无位移变化，连接螺栓是否有松动，混凝土基础有无裂缝，每年是否完成一次涂油等。</w:t>
            </w:r>
          </w:p>
        </w:tc>
      </w:tr>
      <w:tr w14:paraId="6BDF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456038A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钢丝绳</w:t>
            </w:r>
          </w:p>
        </w:tc>
        <w:tc>
          <w:tcPr>
            <w:tcW w:w="7992" w:type="dxa"/>
            <w:noWrap w:val="0"/>
            <w:vAlign w:val="center"/>
          </w:tcPr>
          <w:p w14:paraId="0E93D0E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应定期检查钢丝绳是否跳槽、擦边磨损，滑轮运转是否正常，钢丝绳夹头是否松动。</w:t>
            </w:r>
          </w:p>
        </w:tc>
      </w:tr>
      <w:tr w14:paraId="00D0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1EE4C0D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水文绞车</w:t>
            </w:r>
          </w:p>
        </w:tc>
        <w:tc>
          <w:tcPr>
            <w:tcW w:w="7992" w:type="dxa"/>
            <w:noWrap w:val="0"/>
            <w:vAlign w:val="center"/>
          </w:tcPr>
          <w:p w14:paraId="4A6E715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水文绞车应每年汛前、汛后各检查1次，发现异常情况，应立刻停车检修。绞车减速箱应加油方可启动，每年检查应不少于2次，换油1次。</w:t>
            </w:r>
          </w:p>
        </w:tc>
      </w:tr>
      <w:tr w14:paraId="520BC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0A278B5E">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7992" w:type="dxa"/>
            <w:noWrap w:val="0"/>
            <w:vAlign w:val="center"/>
          </w:tcPr>
          <w:p w14:paraId="7D2781E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对垂度和起点距进行比测。</w:t>
            </w:r>
          </w:p>
        </w:tc>
      </w:tr>
      <w:tr w14:paraId="4102F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33369FF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钢架平台</w:t>
            </w:r>
          </w:p>
        </w:tc>
        <w:tc>
          <w:tcPr>
            <w:tcW w:w="7992" w:type="dxa"/>
            <w:noWrap w:val="0"/>
            <w:vAlign w:val="center"/>
          </w:tcPr>
          <w:p w14:paraId="17E9609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每年完成一次刷漆保养</w:t>
            </w:r>
          </w:p>
        </w:tc>
      </w:tr>
      <w:tr w14:paraId="7901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6" w:type="dxa"/>
            <w:noWrap w:val="0"/>
            <w:vAlign w:val="center"/>
          </w:tcPr>
          <w:p w14:paraId="45D4EA7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亲水平台</w:t>
            </w:r>
          </w:p>
        </w:tc>
        <w:tc>
          <w:tcPr>
            <w:tcW w:w="7992" w:type="dxa"/>
            <w:noWrap w:val="0"/>
            <w:vAlign w:val="center"/>
          </w:tcPr>
          <w:p w14:paraId="170FEB4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每年完成一次加固，加固方案需经业主确认</w:t>
            </w:r>
          </w:p>
        </w:tc>
      </w:tr>
      <w:bookmarkEnd w:id="27"/>
    </w:tbl>
    <w:p w14:paraId="43C01152">
      <w:pPr>
        <w:keepNext w:val="0"/>
        <w:keepLines w:val="0"/>
        <w:pageBreakBefore w:val="0"/>
        <w:widowControl/>
        <w:kinsoku/>
        <w:overflowPunct/>
        <w:topLinePunct w:val="0"/>
        <w:bidi w:val="0"/>
        <w:snapToGrid w:val="0"/>
        <w:spacing w:line="312" w:lineRule="auto"/>
        <w:ind w:firstLine="484"/>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5.诸暨（二）、枫桥、街亭（二）、湄池、大唐、测报大楼每年进行一次防雷检测，包括测报大楼每月一次消防检查，对站房进行全面排查消防隐患，发现问题及时上报。</w:t>
      </w:r>
    </w:p>
    <w:p w14:paraId="44AD12CF">
      <w:pPr>
        <w:keepNext w:val="0"/>
        <w:keepLines w:val="0"/>
        <w:pageBreakBefore w:val="0"/>
        <w:widowControl/>
        <w:kinsoku/>
        <w:overflowPunct/>
        <w:topLinePunct w:val="0"/>
        <w:bidi w:val="0"/>
        <w:snapToGrid w:val="0"/>
        <w:spacing w:line="312" w:lineRule="auto"/>
        <w:ind w:firstLine="48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（五）其他要求</w:t>
      </w:r>
    </w:p>
    <w:p w14:paraId="7F23B3E2">
      <w:pPr>
        <w:keepNext w:val="0"/>
        <w:keepLines w:val="0"/>
        <w:pageBreakBefore w:val="0"/>
        <w:widowControl/>
        <w:kinsoku/>
        <w:overflowPunct/>
        <w:topLinePunct w:val="0"/>
        <w:bidi w:val="0"/>
        <w:snapToGrid w:val="0"/>
        <w:spacing w:line="312" w:lineRule="auto"/>
        <w:ind w:firstLine="4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1.汛前检查维护工作需在次年3月31日前完成。</w:t>
      </w:r>
    </w:p>
    <w:p w14:paraId="44CFFE52">
      <w:pPr>
        <w:keepNext w:val="0"/>
        <w:keepLines w:val="0"/>
        <w:pageBreakBefore w:val="0"/>
        <w:widowControl/>
        <w:kinsoku/>
        <w:overflowPunct/>
        <w:topLinePunct w:val="0"/>
        <w:bidi w:val="0"/>
        <w:snapToGrid w:val="0"/>
        <w:spacing w:line="312" w:lineRule="auto"/>
        <w:ind w:firstLine="4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拟派</w:t>
      </w:r>
      <w:r>
        <w:rPr>
          <w:rFonts w:hint="eastAsia" w:ascii="宋体" w:hAnsi="宋体" w:eastAsia="宋体" w:cs="宋体"/>
          <w:color w:val="auto"/>
          <w:sz w:val="24"/>
          <w:szCs w:val="24"/>
          <w:highlight w:val="none"/>
        </w:rPr>
        <w:t>运维人员及观测报汛人员应缴纳个人意外保险（由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投保，合同签订前提供复印件）。</w:t>
      </w:r>
    </w:p>
    <w:p w14:paraId="1BD8A281">
      <w:pPr>
        <w:keepNext w:val="0"/>
        <w:keepLines w:val="0"/>
        <w:pageBreakBefore w:val="0"/>
        <w:widowControl/>
        <w:kinsoku/>
        <w:overflowPunct/>
        <w:topLinePunct w:val="0"/>
        <w:bidi w:val="0"/>
        <w:snapToGrid w:val="0"/>
        <w:spacing w:line="312" w:lineRule="auto"/>
        <w:ind w:firstLine="4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需为18个国家站每站每季度提供1包记录用A4纸。</w:t>
      </w:r>
    </w:p>
    <w:p w14:paraId="0BD12E62">
      <w:pPr>
        <w:keepNext w:val="0"/>
        <w:keepLines w:val="0"/>
        <w:pageBreakBefore w:val="0"/>
        <w:widowControl/>
        <w:kinsoku/>
        <w:overflowPunct/>
        <w:topLinePunct w:val="0"/>
        <w:bidi w:val="0"/>
        <w:snapToGrid w:val="0"/>
        <w:spacing w:line="312" w:lineRule="auto"/>
        <w:ind w:firstLine="482" w:firstLineChars="200"/>
        <w:textAlignment w:val="auto"/>
        <w:outlineLvl w:val="1"/>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服务期限</w:t>
      </w:r>
    </w:p>
    <w:p w14:paraId="6B39D925">
      <w:pPr>
        <w:keepNext w:val="0"/>
        <w:keepLines w:val="0"/>
        <w:pageBreakBefore w:val="0"/>
        <w:widowControl/>
        <w:kinsoku/>
        <w:overflowPunct/>
        <w:topLinePunct w:val="0"/>
        <w:bidi w:val="0"/>
        <w:snapToGrid w:val="0"/>
        <w:spacing w:line="312" w:lineRule="auto"/>
        <w:ind w:firstLine="484"/>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自合同签订之日起至202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年3月31日止。</w:t>
      </w:r>
    </w:p>
    <w:p w14:paraId="3F13A915">
      <w:pPr>
        <w:keepNext w:val="0"/>
        <w:keepLines w:val="0"/>
        <w:pageBreakBefore w:val="0"/>
        <w:widowControl/>
        <w:kinsoku/>
        <w:overflowPunct/>
        <w:topLinePunct w:val="0"/>
        <w:bidi w:val="0"/>
        <w:snapToGrid w:val="0"/>
        <w:spacing w:line="312"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履约保证金及付款方式</w:t>
      </w:r>
    </w:p>
    <w:p w14:paraId="3C395FCE">
      <w:pPr>
        <w:keepNext w:val="0"/>
        <w:keepLines w:val="0"/>
        <w:pageBreakBefore w:val="0"/>
        <w:widowControl/>
        <w:kinsoku/>
        <w:overflowPunct/>
        <w:topLinePunct w:val="0"/>
        <w:bidi w:val="0"/>
        <w:snapToGrid w:val="0"/>
        <w:spacing w:line="312" w:lineRule="auto"/>
        <w:ind w:firstLine="48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履约保证金：</w:t>
      </w:r>
      <w:r>
        <w:rPr>
          <w:rFonts w:hint="eastAsia" w:ascii="宋体" w:hAnsi="宋体" w:cs="宋体"/>
          <w:color w:val="auto"/>
          <w:sz w:val="24"/>
          <w:szCs w:val="24"/>
          <w:highlight w:val="none"/>
          <w:lang w:val="en-US" w:eastAsia="zh-CN"/>
        </w:rPr>
        <w:t>本项目不收取履约保证金。</w:t>
      </w:r>
    </w:p>
    <w:p w14:paraId="5BEFFC89">
      <w:pPr>
        <w:keepNext w:val="0"/>
        <w:keepLines w:val="0"/>
        <w:pageBreakBefore w:val="0"/>
        <w:widowControl/>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付款方式：合同签订并具备实施条件后7个工作日内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采购人向中标人支付合同</w:t>
      </w:r>
      <w:r>
        <w:rPr>
          <w:rFonts w:hint="eastAsia" w:ascii="宋体" w:hAnsi="宋体" w:eastAsia="宋体" w:cs="宋体"/>
          <w:color w:val="auto"/>
          <w:sz w:val="24"/>
          <w:szCs w:val="24"/>
          <w:highlight w:val="none"/>
          <w:lang w:val="en-US" w:eastAsia="zh-CN"/>
        </w:rPr>
        <w:t>金额</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%的预付款（支付条件：中标人向采购人提交银行、保险公司等金融机构出具的预付款保函，签订合同时中标人明确表示无需预付款或者主动要求降低预付款比例的可不适用前述规定）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合同期满三个月后支付至</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%，合同期满六个月后支付至</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%，合同期满九个月后支付至</w:t>
      </w:r>
      <w:r>
        <w:rPr>
          <w:rFonts w:hint="eastAsia" w:ascii="宋体" w:hAnsi="宋体" w:cs="宋体"/>
          <w:color w:val="auto"/>
          <w:sz w:val="24"/>
          <w:szCs w:val="24"/>
          <w:highlight w:val="none"/>
          <w:lang w:val="en-US" w:eastAsia="zh-CN"/>
        </w:rPr>
        <w:t>85</w:t>
      </w:r>
      <w:r>
        <w:rPr>
          <w:rFonts w:hint="eastAsia" w:ascii="宋体" w:hAnsi="宋体" w:eastAsia="宋体" w:cs="宋体"/>
          <w:color w:val="auto"/>
          <w:sz w:val="24"/>
          <w:szCs w:val="24"/>
          <w:highlight w:val="none"/>
        </w:rPr>
        <w:t>%，剩余款项在</w:t>
      </w:r>
      <w:r>
        <w:rPr>
          <w:rFonts w:hint="eastAsia" w:ascii="宋体" w:hAnsi="宋体" w:cs="宋体"/>
          <w:color w:val="auto"/>
          <w:sz w:val="24"/>
          <w:szCs w:val="24"/>
          <w:highlight w:val="none"/>
          <w:lang w:val="en-US" w:eastAsia="zh-CN"/>
        </w:rPr>
        <w:t>服务期满</w:t>
      </w:r>
      <w:r>
        <w:rPr>
          <w:rFonts w:hint="eastAsia" w:ascii="宋体" w:hAnsi="宋体" w:eastAsia="宋体" w:cs="宋体"/>
          <w:color w:val="auto"/>
          <w:sz w:val="24"/>
          <w:szCs w:val="24"/>
          <w:highlight w:val="none"/>
          <w:lang w:val="en-US" w:eastAsia="zh-CN"/>
        </w:rPr>
        <w:t>并验收合格后</w:t>
      </w:r>
      <w:r>
        <w:rPr>
          <w:rFonts w:hint="eastAsia" w:ascii="宋体" w:hAnsi="宋体" w:eastAsia="宋体" w:cs="宋体"/>
          <w:color w:val="auto"/>
          <w:sz w:val="24"/>
          <w:szCs w:val="24"/>
          <w:highlight w:val="none"/>
        </w:rPr>
        <w:t>一次性付清。</w:t>
      </w:r>
    </w:p>
    <w:p w14:paraId="1E294355">
      <w:pPr>
        <w:keepNext w:val="0"/>
        <w:keepLines w:val="0"/>
        <w:pageBreakBefore w:val="0"/>
        <w:widowControl/>
        <w:kinsoku/>
        <w:overflowPunct/>
        <w:topLinePunct w:val="0"/>
        <w:bidi w:val="0"/>
        <w:snapToGrid w:val="0"/>
        <w:spacing w:line="312"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）最高限价</w:t>
      </w:r>
    </w:p>
    <w:p w14:paraId="11679943">
      <w:pPr>
        <w:keepNext w:val="0"/>
        <w:keepLines w:val="0"/>
        <w:pageBreakBefore w:val="0"/>
        <w:widowControl/>
        <w:kinsoku/>
        <w:wordWrap w:val="0"/>
        <w:overflowPunct/>
        <w:topLinePunct w:val="0"/>
        <w:bidi w:val="0"/>
        <w:snapToGrid w:val="0"/>
        <w:spacing w:line="312"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本次采购最高限价为人民币</w:t>
      </w:r>
      <w:r>
        <w:rPr>
          <w:rFonts w:hint="eastAsia" w:ascii="宋体" w:hAnsi="宋体" w:cs="宋体"/>
          <w:b/>
          <w:bCs/>
          <w:color w:val="auto"/>
          <w:sz w:val="24"/>
          <w:szCs w:val="24"/>
          <w:highlight w:val="none"/>
          <w:lang w:val="en-US" w:eastAsia="zh-CN"/>
        </w:rPr>
        <w:t>陆拾肆万元</w:t>
      </w:r>
      <w:r>
        <w:rPr>
          <w:rFonts w:hint="eastAsia" w:ascii="宋体" w:hAnsi="宋体" w:eastAsia="宋体" w:cs="宋体"/>
          <w:b/>
          <w:bCs/>
          <w:color w:val="auto"/>
          <w:sz w:val="24"/>
          <w:szCs w:val="24"/>
          <w:highlight w:val="none"/>
        </w:rPr>
        <w:t>整（</w:t>
      </w:r>
      <w:r>
        <w:rPr>
          <w:rFonts w:hint="eastAsia" w:ascii="宋体" w:hAnsi="宋体" w:eastAsia="宋体" w:cs="宋体"/>
          <w:b/>
          <w:color w:val="auto"/>
          <w:sz w:val="24"/>
          <w:szCs w:val="24"/>
          <w:highlight w:val="none"/>
        </w:rPr>
        <w:t>¥</w:t>
      </w:r>
      <w:r>
        <w:rPr>
          <w:rFonts w:hint="eastAsia" w:ascii="宋体" w:hAnsi="宋体" w:cs="宋体"/>
          <w:b/>
          <w:bCs/>
          <w:color w:val="auto"/>
          <w:sz w:val="24"/>
          <w:szCs w:val="24"/>
          <w:highlight w:val="none"/>
          <w:lang w:val="en-US" w:eastAsia="zh-CN"/>
        </w:rPr>
        <w:t>640</w:t>
      </w:r>
      <w:r>
        <w:rPr>
          <w:rFonts w:hint="eastAsia" w:ascii="宋体" w:hAnsi="宋体" w:eastAsia="宋体" w:cs="宋体"/>
          <w:b/>
          <w:bCs/>
          <w:color w:val="auto"/>
          <w:sz w:val="24"/>
          <w:szCs w:val="24"/>
          <w:highlight w:val="none"/>
        </w:rPr>
        <w:t>000</w:t>
      </w:r>
      <w:r>
        <w:rPr>
          <w:rFonts w:hint="eastAsia" w:ascii="宋体" w:hAns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rPr>
        <w:t>），任何超过最高限价的报价将被认定为无效报价（</w:t>
      </w:r>
      <w:r>
        <w:rPr>
          <w:rFonts w:hint="eastAsia" w:ascii="宋体" w:hAnsi="宋体" w:cs="宋体"/>
          <w:b/>
          <w:bCs/>
          <w:color w:val="auto"/>
          <w:sz w:val="24"/>
          <w:szCs w:val="24"/>
          <w:highlight w:val="none"/>
          <w:lang w:val="en-US" w:eastAsia="zh-CN"/>
        </w:rPr>
        <w:t>报价</w:t>
      </w:r>
      <w:r>
        <w:rPr>
          <w:rFonts w:hint="eastAsia" w:ascii="宋体" w:hAnsi="宋体" w:eastAsia="宋体" w:cs="宋体"/>
          <w:b/>
          <w:bCs/>
          <w:color w:val="auto"/>
          <w:sz w:val="24"/>
          <w:szCs w:val="24"/>
          <w:highlight w:val="none"/>
        </w:rPr>
        <w:t xml:space="preserve">包含人员工资、福利、保险、维修维护及相关税费等一切费用）。 </w:t>
      </w:r>
    </w:p>
    <w:p w14:paraId="79D3A242">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0326"/>
      <w:bookmarkEnd w:id="28"/>
      <w:bookmarkStart w:id="29" w:name="_Toc184314411"/>
      <w:bookmarkEnd w:id="29"/>
      <w:bookmarkStart w:id="30" w:name="_Toc184308065"/>
      <w:bookmarkEnd w:id="30"/>
      <w:bookmarkStart w:id="31" w:name="_Toc184310314"/>
      <w:bookmarkEnd w:id="31"/>
      <w:bookmarkStart w:id="32" w:name="_Toc184308085"/>
      <w:bookmarkEnd w:id="32"/>
      <w:bookmarkStart w:id="33" w:name="_Toc184314479"/>
      <w:bookmarkEnd w:id="33"/>
      <w:bookmarkStart w:id="34" w:name="_Toc184312128"/>
      <w:bookmarkEnd w:id="34"/>
      <w:bookmarkStart w:id="35" w:name="_Toc184308045"/>
      <w:bookmarkEnd w:id="35"/>
      <w:bookmarkStart w:id="36" w:name="_Toc184308056"/>
      <w:bookmarkEnd w:id="36"/>
      <w:bookmarkStart w:id="37" w:name="_Toc184313269"/>
      <w:bookmarkEnd w:id="37"/>
      <w:bookmarkStart w:id="38" w:name="_Toc184310324"/>
      <w:bookmarkEnd w:id="38"/>
      <w:bookmarkStart w:id="39" w:name="_Toc184312098"/>
      <w:bookmarkEnd w:id="39"/>
      <w:bookmarkStart w:id="40" w:name="_Toc184308100"/>
      <w:bookmarkEnd w:id="40"/>
      <w:bookmarkStart w:id="41" w:name="_Toc184308073"/>
      <w:bookmarkEnd w:id="41"/>
      <w:bookmarkStart w:id="42" w:name="_Toc184313255"/>
      <w:bookmarkEnd w:id="42"/>
      <w:bookmarkStart w:id="43" w:name="_Toc184313295"/>
      <w:bookmarkEnd w:id="43"/>
      <w:bookmarkStart w:id="44" w:name="_Toc184310316"/>
      <w:bookmarkEnd w:id="44"/>
      <w:bookmarkStart w:id="45" w:name="_Toc184313243"/>
      <w:bookmarkEnd w:id="45"/>
      <w:bookmarkStart w:id="46" w:name="_Toc184314458"/>
      <w:bookmarkEnd w:id="46"/>
      <w:bookmarkStart w:id="47" w:name="_Toc184310335"/>
      <w:bookmarkEnd w:id="47"/>
      <w:bookmarkStart w:id="48" w:name="_Toc184314439"/>
      <w:bookmarkEnd w:id="48"/>
      <w:bookmarkStart w:id="49" w:name="_Toc184308038"/>
      <w:bookmarkEnd w:id="49"/>
      <w:bookmarkStart w:id="50" w:name="_Toc184314476"/>
      <w:bookmarkEnd w:id="50"/>
      <w:bookmarkStart w:id="51" w:name="_Toc184313279"/>
      <w:bookmarkEnd w:id="51"/>
      <w:bookmarkStart w:id="52" w:name="_Toc184314420"/>
      <w:bookmarkEnd w:id="52"/>
      <w:bookmarkStart w:id="53" w:name="_Toc184310292"/>
      <w:bookmarkEnd w:id="53"/>
      <w:bookmarkStart w:id="54" w:name="_Toc184308080"/>
      <w:bookmarkEnd w:id="54"/>
      <w:bookmarkStart w:id="55" w:name="_Toc184313277"/>
      <w:bookmarkEnd w:id="55"/>
      <w:bookmarkStart w:id="56" w:name="_Toc184308068"/>
      <w:bookmarkEnd w:id="56"/>
      <w:bookmarkStart w:id="57" w:name="_Toc184314471"/>
      <w:bookmarkEnd w:id="57"/>
      <w:bookmarkStart w:id="58" w:name="_Toc184314467"/>
      <w:bookmarkEnd w:id="58"/>
      <w:bookmarkStart w:id="59" w:name="_Toc184312131"/>
      <w:bookmarkEnd w:id="59"/>
      <w:bookmarkStart w:id="60" w:name="_Toc184313305"/>
      <w:bookmarkEnd w:id="60"/>
      <w:bookmarkStart w:id="61" w:name="_Toc184312088"/>
      <w:bookmarkEnd w:id="61"/>
      <w:bookmarkStart w:id="62" w:name="_Toc184313244"/>
      <w:bookmarkEnd w:id="62"/>
      <w:bookmarkStart w:id="63" w:name="_Toc184308043"/>
      <w:bookmarkEnd w:id="63"/>
      <w:bookmarkStart w:id="64" w:name="_Toc184308039"/>
      <w:bookmarkEnd w:id="64"/>
      <w:bookmarkStart w:id="65" w:name="_Toc184310304"/>
      <w:bookmarkEnd w:id="65"/>
      <w:bookmarkStart w:id="66" w:name="_Toc184314424"/>
      <w:bookmarkEnd w:id="66"/>
      <w:bookmarkStart w:id="67" w:name="_Toc184314461"/>
      <w:bookmarkEnd w:id="67"/>
      <w:bookmarkStart w:id="68" w:name="_Toc184313304"/>
      <w:bookmarkEnd w:id="68"/>
      <w:bookmarkStart w:id="69" w:name="_Toc184312116"/>
      <w:bookmarkEnd w:id="69"/>
      <w:bookmarkStart w:id="70" w:name="_Toc184312080"/>
      <w:bookmarkEnd w:id="70"/>
      <w:bookmarkStart w:id="71" w:name="_Toc184308053"/>
      <w:bookmarkEnd w:id="71"/>
      <w:bookmarkStart w:id="72" w:name="_Toc184308044"/>
      <w:bookmarkEnd w:id="72"/>
      <w:bookmarkStart w:id="73" w:name="_Toc184313271"/>
      <w:bookmarkEnd w:id="73"/>
      <w:bookmarkStart w:id="74" w:name="_Toc184308040"/>
      <w:bookmarkEnd w:id="74"/>
      <w:bookmarkStart w:id="75" w:name="_Toc184313248"/>
      <w:bookmarkEnd w:id="75"/>
      <w:bookmarkStart w:id="76" w:name="_Toc184314433"/>
      <w:bookmarkEnd w:id="76"/>
      <w:bookmarkStart w:id="77" w:name="_Toc184314459"/>
      <w:bookmarkEnd w:id="77"/>
      <w:bookmarkStart w:id="78" w:name="_Toc184313299"/>
      <w:bookmarkEnd w:id="78"/>
      <w:bookmarkStart w:id="79" w:name="_Toc184312135"/>
      <w:bookmarkEnd w:id="79"/>
      <w:bookmarkStart w:id="80" w:name="_Toc184314457"/>
      <w:bookmarkEnd w:id="80"/>
      <w:bookmarkStart w:id="81" w:name="_Toc184310277"/>
      <w:bookmarkEnd w:id="81"/>
      <w:bookmarkStart w:id="82" w:name="_Toc184312076"/>
      <w:bookmarkEnd w:id="82"/>
      <w:bookmarkStart w:id="83" w:name="_Toc184313240"/>
      <w:bookmarkEnd w:id="83"/>
      <w:bookmarkStart w:id="84" w:name="_Toc184313268"/>
      <w:bookmarkEnd w:id="84"/>
      <w:bookmarkStart w:id="85" w:name="_Toc184314432"/>
      <w:bookmarkEnd w:id="85"/>
      <w:bookmarkStart w:id="86" w:name="_Toc184308086"/>
      <w:bookmarkEnd w:id="86"/>
      <w:bookmarkStart w:id="87" w:name="_Toc184308076"/>
      <w:bookmarkEnd w:id="87"/>
      <w:bookmarkStart w:id="88" w:name="_Toc184314415"/>
      <w:bookmarkEnd w:id="88"/>
      <w:bookmarkStart w:id="89" w:name="_Toc184308057"/>
      <w:bookmarkEnd w:id="89"/>
      <w:bookmarkStart w:id="90" w:name="_Toc184313284"/>
      <w:bookmarkEnd w:id="90"/>
      <w:bookmarkStart w:id="91" w:name="_Toc184314480"/>
      <w:bookmarkEnd w:id="91"/>
      <w:bookmarkStart w:id="92" w:name="_Toc184313310"/>
      <w:bookmarkEnd w:id="92"/>
      <w:bookmarkStart w:id="93" w:name="_Toc184310303"/>
      <w:bookmarkEnd w:id="93"/>
      <w:bookmarkStart w:id="94" w:name="_Toc184314431"/>
      <w:bookmarkEnd w:id="94"/>
      <w:bookmarkStart w:id="95" w:name="_Toc184310337"/>
      <w:bookmarkEnd w:id="95"/>
      <w:bookmarkStart w:id="96" w:name="_Toc184312127"/>
      <w:bookmarkEnd w:id="96"/>
      <w:bookmarkStart w:id="97" w:name="_Toc184312093"/>
      <w:bookmarkEnd w:id="97"/>
      <w:bookmarkStart w:id="98" w:name="_Toc184312073"/>
      <w:bookmarkEnd w:id="98"/>
      <w:bookmarkStart w:id="99" w:name="_Toc184313246"/>
      <w:bookmarkEnd w:id="99"/>
      <w:bookmarkStart w:id="100" w:name="_Toc184312087"/>
      <w:bookmarkEnd w:id="100"/>
      <w:bookmarkStart w:id="101" w:name="_Toc184310341"/>
      <w:bookmarkEnd w:id="101"/>
      <w:bookmarkStart w:id="102" w:name="_Toc184313272"/>
      <w:bookmarkEnd w:id="102"/>
      <w:bookmarkStart w:id="103" w:name="_Toc184310296"/>
      <w:bookmarkEnd w:id="103"/>
      <w:bookmarkStart w:id="104" w:name="_Toc184310273"/>
      <w:bookmarkEnd w:id="104"/>
      <w:bookmarkStart w:id="105" w:name="_Toc184314453"/>
      <w:bookmarkEnd w:id="105"/>
      <w:bookmarkStart w:id="106" w:name="_Toc184310301"/>
      <w:bookmarkEnd w:id="106"/>
      <w:bookmarkStart w:id="107" w:name="_Toc184308067"/>
      <w:bookmarkEnd w:id="107"/>
      <w:bookmarkStart w:id="108" w:name="_Toc184314469"/>
      <w:bookmarkEnd w:id="108"/>
      <w:bookmarkStart w:id="109" w:name="_Toc184310282"/>
      <w:bookmarkEnd w:id="109"/>
      <w:bookmarkStart w:id="110" w:name="_Toc184310284"/>
      <w:bookmarkEnd w:id="110"/>
      <w:bookmarkStart w:id="111" w:name="_Toc184308061"/>
      <w:bookmarkEnd w:id="111"/>
      <w:bookmarkStart w:id="112" w:name="_Toc184310286"/>
      <w:bookmarkEnd w:id="112"/>
      <w:bookmarkStart w:id="113" w:name="_Toc184313285"/>
      <w:bookmarkEnd w:id="113"/>
      <w:bookmarkStart w:id="114" w:name="_Toc184308036"/>
      <w:bookmarkEnd w:id="114"/>
      <w:bookmarkStart w:id="115" w:name="_Toc184313256"/>
      <w:bookmarkEnd w:id="115"/>
      <w:bookmarkStart w:id="116" w:name="_Toc184314421"/>
      <w:bookmarkEnd w:id="116"/>
      <w:bookmarkStart w:id="117" w:name="_Toc184313274"/>
      <w:bookmarkEnd w:id="117"/>
      <w:bookmarkStart w:id="118" w:name="_Toc184312134"/>
      <w:bookmarkEnd w:id="118"/>
      <w:bookmarkStart w:id="119" w:name="_Toc184313306"/>
      <w:bookmarkEnd w:id="119"/>
      <w:bookmarkStart w:id="120" w:name="_Toc184310289"/>
      <w:bookmarkEnd w:id="120"/>
      <w:bookmarkStart w:id="121" w:name="_Toc184313266"/>
      <w:bookmarkEnd w:id="121"/>
      <w:bookmarkStart w:id="122" w:name="_Toc184314468"/>
      <w:bookmarkEnd w:id="122"/>
      <w:bookmarkStart w:id="123" w:name="_Toc184308042"/>
      <w:bookmarkEnd w:id="123"/>
      <w:bookmarkStart w:id="124" w:name="_Toc184313251"/>
      <w:bookmarkEnd w:id="124"/>
      <w:bookmarkStart w:id="125" w:name="_Toc184312100"/>
      <w:bookmarkEnd w:id="125"/>
      <w:bookmarkStart w:id="126" w:name="_Toc184310288"/>
      <w:bookmarkEnd w:id="126"/>
      <w:bookmarkStart w:id="127" w:name="_Toc184312138"/>
      <w:bookmarkEnd w:id="127"/>
      <w:bookmarkStart w:id="128" w:name="_Toc184310334"/>
      <w:bookmarkEnd w:id="128"/>
      <w:bookmarkStart w:id="129" w:name="_Toc184313302"/>
      <w:bookmarkEnd w:id="129"/>
      <w:bookmarkStart w:id="130" w:name="_Toc184312083"/>
      <w:bookmarkEnd w:id="130"/>
      <w:bookmarkStart w:id="131" w:name="_Toc184308093"/>
      <w:bookmarkEnd w:id="131"/>
      <w:bookmarkStart w:id="132" w:name="_Toc184312069"/>
      <w:bookmarkEnd w:id="132"/>
      <w:bookmarkStart w:id="133" w:name="_Toc184314482"/>
      <w:bookmarkEnd w:id="133"/>
      <w:bookmarkStart w:id="134" w:name="_Toc184312101"/>
      <w:bookmarkEnd w:id="134"/>
      <w:bookmarkStart w:id="135" w:name="_Toc184312114"/>
      <w:bookmarkEnd w:id="135"/>
      <w:bookmarkStart w:id="136" w:name="_Toc184314448"/>
      <w:bookmarkEnd w:id="136"/>
      <w:bookmarkStart w:id="137" w:name="_Toc184314456"/>
      <w:bookmarkEnd w:id="137"/>
      <w:bookmarkStart w:id="138" w:name="_Toc184310318"/>
      <w:bookmarkEnd w:id="138"/>
      <w:bookmarkStart w:id="139" w:name="_Toc184312095"/>
      <w:bookmarkEnd w:id="139"/>
      <w:bookmarkStart w:id="140" w:name="_Toc184310322"/>
      <w:bookmarkEnd w:id="140"/>
      <w:bookmarkStart w:id="141" w:name="_Toc184312078"/>
      <w:bookmarkEnd w:id="141"/>
      <w:bookmarkStart w:id="142" w:name="_Toc184314422"/>
      <w:bookmarkEnd w:id="142"/>
      <w:bookmarkStart w:id="143" w:name="_Toc184308089"/>
      <w:bookmarkEnd w:id="143"/>
      <w:bookmarkStart w:id="144" w:name="_Toc184308084"/>
      <w:bookmarkEnd w:id="144"/>
      <w:bookmarkStart w:id="145" w:name="_Toc184310283"/>
      <w:bookmarkEnd w:id="145"/>
      <w:bookmarkStart w:id="146" w:name="_Toc184314451"/>
      <w:bookmarkEnd w:id="146"/>
      <w:bookmarkStart w:id="147" w:name="_Toc184313238"/>
      <w:bookmarkEnd w:id="147"/>
      <w:bookmarkStart w:id="148" w:name="_Toc184314481"/>
      <w:bookmarkEnd w:id="148"/>
      <w:bookmarkStart w:id="149" w:name="_Toc184308082"/>
      <w:bookmarkEnd w:id="149"/>
      <w:bookmarkStart w:id="150" w:name="_Toc184313267"/>
      <w:bookmarkEnd w:id="150"/>
      <w:bookmarkStart w:id="151" w:name="_Toc184313298"/>
      <w:bookmarkEnd w:id="151"/>
      <w:bookmarkStart w:id="152" w:name="_Toc184314425"/>
      <w:bookmarkEnd w:id="152"/>
      <w:bookmarkStart w:id="153" w:name="_Toc184310339"/>
      <w:bookmarkEnd w:id="153"/>
      <w:bookmarkStart w:id="154" w:name="_Toc184308099"/>
      <w:bookmarkEnd w:id="154"/>
      <w:bookmarkStart w:id="155" w:name="_Toc184312132"/>
      <w:bookmarkEnd w:id="155"/>
      <w:bookmarkStart w:id="156" w:name="_Toc184314455"/>
      <w:bookmarkEnd w:id="156"/>
      <w:bookmarkStart w:id="157" w:name="_Toc184313245"/>
      <w:bookmarkEnd w:id="157"/>
      <w:bookmarkStart w:id="158" w:name="_Toc184310310"/>
      <w:bookmarkEnd w:id="158"/>
      <w:bookmarkStart w:id="159" w:name="_Toc184308075"/>
      <w:bookmarkEnd w:id="159"/>
      <w:bookmarkStart w:id="160" w:name="_Toc184310323"/>
      <w:bookmarkEnd w:id="160"/>
      <w:bookmarkStart w:id="161" w:name="_Toc184312103"/>
      <w:bookmarkEnd w:id="161"/>
      <w:bookmarkStart w:id="162" w:name="_Toc184313288"/>
      <w:bookmarkEnd w:id="162"/>
      <w:bookmarkStart w:id="163" w:name="_Toc184313297"/>
      <w:bookmarkEnd w:id="163"/>
      <w:bookmarkStart w:id="164" w:name="_Toc184314427"/>
      <w:bookmarkEnd w:id="164"/>
      <w:bookmarkStart w:id="165" w:name="_Toc184314445"/>
      <w:bookmarkEnd w:id="165"/>
      <w:bookmarkStart w:id="166" w:name="_Toc184310294"/>
      <w:bookmarkEnd w:id="166"/>
      <w:bookmarkStart w:id="167" w:name="_Toc184314428"/>
      <w:bookmarkEnd w:id="167"/>
      <w:bookmarkStart w:id="168" w:name="_Toc184310317"/>
      <w:bookmarkEnd w:id="168"/>
      <w:bookmarkStart w:id="169" w:name="_Toc184312089"/>
      <w:bookmarkEnd w:id="169"/>
      <w:bookmarkStart w:id="170" w:name="_Toc184312121"/>
      <w:bookmarkEnd w:id="170"/>
      <w:bookmarkStart w:id="171" w:name="_Toc184310278"/>
      <w:bookmarkEnd w:id="171"/>
      <w:bookmarkStart w:id="172" w:name="_Toc184308095"/>
      <w:bookmarkEnd w:id="172"/>
      <w:bookmarkStart w:id="173" w:name="_Toc184308041"/>
      <w:bookmarkEnd w:id="173"/>
      <w:bookmarkStart w:id="174" w:name="_Toc184312081"/>
      <w:bookmarkEnd w:id="174"/>
      <w:bookmarkStart w:id="175" w:name="_Toc184310327"/>
      <w:bookmarkEnd w:id="175"/>
      <w:bookmarkStart w:id="176" w:name="_Toc184310312"/>
      <w:bookmarkEnd w:id="176"/>
      <w:bookmarkStart w:id="177" w:name="_Toc184313254"/>
      <w:bookmarkEnd w:id="177"/>
      <w:bookmarkStart w:id="178" w:name="_Toc184312139"/>
      <w:bookmarkEnd w:id="178"/>
      <w:bookmarkStart w:id="179" w:name="_Toc184314473"/>
      <w:bookmarkEnd w:id="179"/>
      <w:bookmarkStart w:id="180" w:name="_Toc184314436"/>
      <w:bookmarkEnd w:id="180"/>
      <w:bookmarkStart w:id="181" w:name="_Toc184308087"/>
      <w:bookmarkEnd w:id="181"/>
      <w:bookmarkStart w:id="182" w:name="_Toc184314462"/>
      <w:bookmarkEnd w:id="182"/>
      <w:bookmarkStart w:id="183" w:name="_Toc184312106"/>
      <w:bookmarkEnd w:id="183"/>
      <w:bookmarkStart w:id="184" w:name="_Toc184310298"/>
      <w:bookmarkEnd w:id="184"/>
      <w:bookmarkStart w:id="185" w:name="_Toc184312113"/>
      <w:bookmarkEnd w:id="185"/>
      <w:bookmarkStart w:id="186" w:name="_Toc184314438"/>
      <w:bookmarkEnd w:id="186"/>
      <w:bookmarkStart w:id="187" w:name="_Toc184314475"/>
      <w:bookmarkEnd w:id="187"/>
      <w:bookmarkStart w:id="188" w:name="_Toc184308037"/>
      <w:bookmarkEnd w:id="188"/>
      <w:bookmarkStart w:id="189" w:name="_Toc184314440"/>
      <w:bookmarkEnd w:id="189"/>
      <w:bookmarkStart w:id="190" w:name="_Toc184313275"/>
      <w:bookmarkEnd w:id="190"/>
      <w:bookmarkStart w:id="191" w:name="_Toc184310343"/>
      <w:bookmarkEnd w:id="191"/>
      <w:bookmarkStart w:id="192" w:name="_Toc184313259"/>
      <w:bookmarkEnd w:id="192"/>
      <w:bookmarkStart w:id="193" w:name="_Toc184310299"/>
      <w:bookmarkEnd w:id="193"/>
      <w:bookmarkStart w:id="194" w:name="_Toc184314454"/>
      <w:bookmarkEnd w:id="194"/>
      <w:bookmarkStart w:id="195" w:name="_Toc184312133"/>
      <w:bookmarkEnd w:id="195"/>
      <w:bookmarkStart w:id="196" w:name="_Toc184308096"/>
      <w:bookmarkEnd w:id="196"/>
      <w:bookmarkStart w:id="197" w:name="_Toc184314449"/>
      <w:bookmarkEnd w:id="197"/>
      <w:bookmarkStart w:id="198" w:name="_Toc184310320"/>
      <w:bookmarkEnd w:id="198"/>
      <w:bookmarkStart w:id="199" w:name="_Toc184314441"/>
      <w:bookmarkEnd w:id="199"/>
      <w:bookmarkStart w:id="200" w:name="_Toc184314413"/>
      <w:bookmarkEnd w:id="200"/>
      <w:bookmarkStart w:id="201" w:name="_Toc184310306"/>
      <w:bookmarkEnd w:id="201"/>
      <w:bookmarkStart w:id="202" w:name="_Toc184310274"/>
      <w:bookmarkEnd w:id="202"/>
      <w:bookmarkStart w:id="203" w:name="_Toc184314426"/>
      <w:bookmarkEnd w:id="203"/>
      <w:bookmarkStart w:id="204" w:name="_Toc184308092"/>
      <w:bookmarkEnd w:id="204"/>
      <w:bookmarkStart w:id="205" w:name="_Toc184308054"/>
      <w:bookmarkEnd w:id="205"/>
      <w:bookmarkStart w:id="206" w:name="_Toc184313247"/>
      <w:bookmarkEnd w:id="206"/>
      <w:bookmarkStart w:id="207" w:name="_Toc184308102"/>
      <w:bookmarkEnd w:id="207"/>
      <w:bookmarkStart w:id="208" w:name="_Toc184313258"/>
      <w:bookmarkEnd w:id="208"/>
      <w:bookmarkStart w:id="209" w:name="_Toc184308074"/>
      <w:bookmarkEnd w:id="209"/>
      <w:bookmarkStart w:id="210" w:name="_Toc184310279"/>
      <w:bookmarkEnd w:id="210"/>
      <w:bookmarkStart w:id="211" w:name="_Toc184313280"/>
      <w:bookmarkEnd w:id="211"/>
      <w:bookmarkStart w:id="212" w:name="_Toc184312072"/>
      <w:bookmarkEnd w:id="212"/>
      <w:bookmarkStart w:id="213" w:name="_Toc184314417"/>
      <w:bookmarkEnd w:id="213"/>
      <w:bookmarkStart w:id="214" w:name="_Toc184308055"/>
      <w:bookmarkEnd w:id="214"/>
      <w:bookmarkStart w:id="215" w:name="_Toc184310319"/>
      <w:bookmarkEnd w:id="215"/>
      <w:bookmarkStart w:id="216" w:name="_Toc184308079"/>
      <w:bookmarkEnd w:id="216"/>
      <w:bookmarkStart w:id="217" w:name="_Toc184312122"/>
      <w:bookmarkEnd w:id="217"/>
      <w:bookmarkStart w:id="218" w:name="_Toc184312092"/>
      <w:bookmarkEnd w:id="218"/>
      <w:bookmarkStart w:id="219" w:name="_Toc184310309"/>
      <w:bookmarkEnd w:id="219"/>
      <w:bookmarkStart w:id="220" w:name="_Toc184313291"/>
      <w:bookmarkEnd w:id="220"/>
      <w:bookmarkStart w:id="221" w:name="_Toc184313281"/>
      <w:bookmarkEnd w:id="221"/>
      <w:bookmarkStart w:id="222" w:name="_Toc184313308"/>
      <w:bookmarkEnd w:id="222"/>
      <w:bookmarkStart w:id="223" w:name="_Toc184310280"/>
      <w:bookmarkEnd w:id="223"/>
      <w:bookmarkStart w:id="224" w:name="_Toc184308088"/>
      <w:bookmarkEnd w:id="224"/>
      <w:bookmarkStart w:id="225" w:name="_Toc184312105"/>
      <w:bookmarkEnd w:id="225"/>
      <w:bookmarkStart w:id="226" w:name="_Toc184314416"/>
      <w:bookmarkEnd w:id="226"/>
      <w:bookmarkStart w:id="227" w:name="_Toc184312079"/>
      <w:bookmarkEnd w:id="227"/>
      <w:bookmarkStart w:id="228" w:name="_Toc184312067"/>
      <w:bookmarkEnd w:id="228"/>
      <w:bookmarkStart w:id="229" w:name="_Toc184312094"/>
      <w:bookmarkEnd w:id="229"/>
      <w:bookmarkStart w:id="230" w:name="_Toc184313296"/>
      <w:bookmarkEnd w:id="230"/>
      <w:bookmarkStart w:id="231" w:name="_Toc184308046"/>
      <w:bookmarkEnd w:id="231"/>
      <w:bookmarkStart w:id="232" w:name="_Toc184313262"/>
      <w:bookmarkEnd w:id="232"/>
      <w:bookmarkStart w:id="233" w:name="_Toc184313257"/>
      <w:bookmarkEnd w:id="233"/>
      <w:bookmarkStart w:id="234" w:name="_Toc184313276"/>
      <w:bookmarkEnd w:id="234"/>
      <w:bookmarkStart w:id="235" w:name="_Toc184308105"/>
      <w:bookmarkEnd w:id="235"/>
      <w:bookmarkStart w:id="236" w:name="_Toc184312123"/>
      <w:bookmarkEnd w:id="236"/>
      <w:bookmarkStart w:id="237" w:name="_Toc184314474"/>
      <w:bookmarkEnd w:id="237"/>
      <w:bookmarkStart w:id="238" w:name="_Toc184313303"/>
      <w:bookmarkEnd w:id="238"/>
      <w:bookmarkStart w:id="239" w:name="_Toc184312071"/>
      <w:bookmarkEnd w:id="239"/>
      <w:bookmarkStart w:id="240" w:name="_Toc184313253"/>
      <w:bookmarkEnd w:id="240"/>
      <w:bookmarkStart w:id="241" w:name="_Toc184312086"/>
      <w:bookmarkEnd w:id="241"/>
      <w:bookmarkStart w:id="242" w:name="_Toc184312125"/>
      <w:bookmarkEnd w:id="242"/>
      <w:bookmarkStart w:id="243" w:name="_Toc184314429"/>
      <w:bookmarkEnd w:id="243"/>
      <w:bookmarkStart w:id="244" w:name="_Toc184310307"/>
      <w:bookmarkEnd w:id="244"/>
      <w:bookmarkStart w:id="245" w:name="_Toc184310328"/>
      <w:bookmarkEnd w:id="245"/>
      <w:bookmarkStart w:id="246" w:name="_Toc184310330"/>
      <w:bookmarkEnd w:id="246"/>
      <w:bookmarkStart w:id="247" w:name="_Toc184312097"/>
      <w:bookmarkEnd w:id="247"/>
      <w:bookmarkStart w:id="248" w:name="_Toc184312136"/>
      <w:bookmarkEnd w:id="248"/>
      <w:bookmarkStart w:id="249" w:name="_Toc184312075"/>
      <w:bookmarkEnd w:id="249"/>
      <w:bookmarkStart w:id="250" w:name="_Toc184312117"/>
      <w:bookmarkEnd w:id="250"/>
      <w:bookmarkStart w:id="251" w:name="_Toc184314437"/>
      <w:bookmarkEnd w:id="251"/>
      <w:bookmarkStart w:id="252" w:name="_Toc184308066"/>
      <w:bookmarkEnd w:id="252"/>
      <w:bookmarkStart w:id="253" w:name="_Toc184310285"/>
      <w:bookmarkEnd w:id="253"/>
      <w:bookmarkStart w:id="254" w:name="_Toc184314472"/>
      <w:bookmarkEnd w:id="254"/>
      <w:bookmarkStart w:id="255" w:name="_Toc184310333"/>
      <w:bookmarkEnd w:id="255"/>
      <w:bookmarkStart w:id="256" w:name="_Toc184313241"/>
      <w:bookmarkEnd w:id="256"/>
      <w:bookmarkStart w:id="257" w:name="_Toc184312108"/>
      <w:bookmarkEnd w:id="257"/>
      <w:bookmarkStart w:id="258" w:name="_Toc184313270"/>
      <w:bookmarkEnd w:id="258"/>
      <w:bookmarkStart w:id="259" w:name="_Toc184310287"/>
      <w:bookmarkEnd w:id="259"/>
      <w:bookmarkStart w:id="260" w:name="_Toc184310338"/>
      <w:bookmarkEnd w:id="260"/>
      <w:bookmarkStart w:id="261" w:name="_Toc184312082"/>
      <w:bookmarkEnd w:id="261"/>
      <w:bookmarkStart w:id="262" w:name="_Toc184314466"/>
      <w:bookmarkEnd w:id="262"/>
      <w:bookmarkStart w:id="263" w:name="_Toc184314435"/>
      <w:bookmarkEnd w:id="263"/>
      <w:bookmarkStart w:id="264" w:name="_Toc184308101"/>
      <w:bookmarkEnd w:id="264"/>
      <w:bookmarkStart w:id="265" w:name="_Toc184313278"/>
      <w:bookmarkEnd w:id="265"/>
      <w:bookmarkStart w:id="266" w:name="_Toc184310342"/>
      <w:bookmarkEnd w:id="266"/>
      <w:bookmarkStart w:id="267" w:name="_Toc184310325"/>
      <w:bookmarkEnd w:id="267"/>
      <w:bookmarkStart w:id="268" w:name="_Toc184310336"/>
      <w:bookmarkEnd w:id="268"/>
      <w:bookmarkStart w:id="269" w:name="_Toc184310300"/>
      <w:bookmarkEnd w:id="269"/>
      <w:bookmarkStart w:id="270" w:name="_Toc184310332"/>
      <w:bookmarkEnd w:id="270"/>
      <w:bookmarkStart w:id="271" w:name="_Toc184312110"/>
      <w:bookmarkEnd w:id="271"/>
      <w:bookmarkStart w:id="272" w:name="_Toc184314460"/>
      <w:bookmarkEnd w:id="272"/>
      <w:bookmarkStart w:id="273" w:name="_Toc184310344"/>
      <w:bookmarkEnd w:id="273"/>
      <w:bookmarkStart w:id="274" w:name="_Toc184308064"/>
      <w:bookmarkEnd w:id="274"/>
      <w:bookmarkStart w:id="275" w:name="_Toc184308050"/>
      <w:bookmarkEnd w:id="275"/>
      <w:bookmarkStart w:id="276" w:name="_Toc184314444"/>
      <w:bookmarkEnd w:id="276"/>
      <w:bookmarkStart w:id="277" w:name="_Toc184310311"/>
      <w:bookmarkEnd w:id="277"/>
      <w:bookmarkStart w:id="278" w:name="_Toc184312115"/>
      <w:bookmarkEnd w:id="278"/>
      <w:bookmarkStart w:id="279" w:name="_Toc184310321"/>
      <w:bookmarkEnd w:id="279"/>
      <w:bookmarkStart w:id="280" w:name="_Toc184313289"/>
      <w:bookmarkEnd w:id="280"/>
      <w:bookmarkStart w:id="281" w:name="_Toc184312107"/>
      <w:bookmarkEnd w:id="281"/>
      <w:bookmarkStart w:id="282" w:name="_Toc184312129"/>
      <w:bookmarkEnd w:id="282"/>
      <w:bookmarkStart w:id="283" w:name="_Toc184312102"/>
      <w:bookmarkEnd w:id="283"/>
      <w:bookmarkStart w:id="284" w:name="_Toc184314410"/>
      <w:bookmarkEnd w:id="284"/>
      <w:bookmarkStart w:id="285" w:name="_Toc184312118"/>
      <w:bookmarkEnd w:id="285"/>
      <w:bookmarkStart w:id="286" w:name="_Toc184310276"/>
      <w:bookmarkEnd w:id="286"/>
      <w:bookmarkStart w:id="287" w:name="_Toc184313249"/>
      <w:bookmarkEnd w:id="287"/>
      <w:bookmarkStart w:id="288" w:name="_Toc184308063"/>
      <w:bookmarkEnd w:id="288"/>
      <w:bookmarkStart w:id="289" w:name="_Toc184313252"/>
      <w:bookmarkEnd w:id="289"/>
      <w:bookmarkStart w:id="290" w:name="_Toc184310313"/>
      <w:bookmarkEnd w:id="290"/>
      <w:bookmarkStart w:id="291" w:name="_Toc184308107"/>
      <w:bookmarkEnd w:id="291"/>
      <w:bookmarkStart w:id="292" w:name="_Toc184308083"/>
      <w:bookmarkEnd w:id="292"/>
      <w:bookmarkStart w:id="293" w:name="_Toc184308081"/>
      <w:bookmarkEnd w:id="293"/>
      <w:bookmarkStart w:id="294" w:name="_Toc184313264"/>
      <w:bookmarkEnd w:id="294"/>
      <w:bookmarkStart w:id="295" w:name="_Toc184312085"/>
      <w:bookmarkEnd w:id="295"/>
      <w:bookmarkStart w:id="296" w:name="_Toc184310275"/>
      <w:bookmarkEnd w:id="296"/>
      <w:bookmarkStart w:id="297" w:name="_Toc184310272"/>
      <w:bookmarkEnd w:id="297"/>
      <w:bookmarkStart w:id="298" w:name="_Toc184313263"/>
      <w:bookmarkEnd w:id="298"/>
      <w:bookmarkStart w:id="299" w:name="_Toc184313301"/>
      <w:bookmarkEnd w:id="299"/>
      <w:bookmarkStart w:id="300" w:name="_Toc184314470"/>
      <w:bookmarkEnd w:id="300"/>
      <w:bookmarkStart w:id="301" w:name="_Toc184308062"/>
      <w:bookmarkEnd w:id="301"/>
      <w:bookmarkStart w:id="302" w:name="_Toc184313239"/>
      <w:bookmarkEnd w:id="302"/>
      <w:bookmarkStart w:id="303" w:name="_Toc184314478"/>
      <w:bookmarkEnd w:id="303"/>
      <w:bookmarkStart w:id="304" w:name="_Toc184312119"/>
      <w:bookmarkEnd w:id="304"/>
      <w:bookmarkStart w:id="305" w:name="_Toc184308072"/>
      <w:bookmarkEnd w:id="305"/>
      <w:bookmarkStart w:id="306" w:name="_Toc184312074"/>
      <w:bookmarkEnd w:id="306"/>
      <w:bookmarkStart w:id="307" w:name="_Toc184313261"/>
      <w:bookmarkEnd w:id="307"/>
      <w:bookmarkStart w:id="308" w:name="_Toc184310293"/>
      <w:bookmarkEnd w:id="308"/>
      <w:bookmarkStart w:id="309" w:name="_Toc184310297"/>
      <w:bookmarkEnd w:id="309"/>
      <w:bookmarkStart w:id="310" w:name="_Toc184314442"/>
      <w:bookmarkEnd w:id="310"/>
      <w:bookmarkStart w:id="311" w:name="_Toc184314447"/>
      <w:bookmarkEnd w:id="311"/>
      <w:bookmarkStart w:id="312" w:name="_Toc184308071"/>
      <w:bookmarkEnd w:id="312"/>
      <w:bookmarkStart w:id="313" w:name="_Toc184308106"/>
      <w:bookmarkEnd w:id="313"/>
      <w:bookmarkStart w:id="314" w:name="_Toc184314434"/>
      <w:bookmarkEnd w:id="314"/>
      <w:bookmarkStart w:id="315" w:name="_Toc184312070"/>
      <w:bookmarkEnd w:id="315"/>
      <w:bookmarkStart w:id="316" w:name="_Toc184310329"/>
      <w:bookmarkEnd w:id="316"/>
      <w:bookmarkStart w:id="317" w:name="_Toc184310340"/>
      <w:bookmarkEnd w:id="317"/>
      <w:bookmarkStart w:id="318" w:name="_Toc184308090"/>
      <w:bookmarkEnd w:id="318"/>
      <w:bookmarkStart w:id="319" w:name="_Toc184313283"/>
      <w:bookmarkEnd w:id="319"/>
      <w:bookmarkStart w:id="320" w:name="_Toc184314464"/>
      <w:bookmarkEnd w:id="320"/>
      <w:bookmarkStart w:id="321" w:name="_Toc184313300"/>
      <w:bookmarkEnd w:id="321"/>
      <w:bookmarkStart w:id="322" w:name="_Toc184312109"/>
      <w:bookmarkEnd w:id="322"/>
      <w:bookmarkStart w:id="323" w:name="_Toc184308060"/>
      <w:bookmarkEnd w:id="323"/>
      <w:bookmarkStart w:id="324" w:name="_Toc184312130"/>
      <w:bookmarkEnd w:id="324"/>
      <w:bookmarkStart w:id="325" w:name="_Toc184308078"/>
      <w:bookmarkEnd w:id="325"/>
      <w:bookmarkStart w:id="326" w:name="_Toc184313250"/>
      <w:bookmarkEnd w:id="326"/>
      <w:bookmarkStart w:id="327" w:name="_Toc184314452"/>
      <w:bookmarkEnd w:id="327"/>
      <w:bookmarkStart w:id="328" w:name="_Toc184314443"/>
      <w:bookmarkEnd w:id="328"/>
      <w:bookmarkStart w:id="329" w:name="_Toc184313260"/>
      <w:bookmarkEnd w:id="329"/>
      <w:bookmarkStart w:id="330" w:name="_Toc184313292"/>
      <w:bookmarkEnd w:id="330"/>
      <w:bookmarkStart w:id="331" w:name="_Toc184314418"/>
      <w:bookmarkEnd w:id="331"/>
      <w:bookmarkStart w:id="332" w:name="_Toc184308097"/>
      <w:bookmarkEnd w:id="332"/>
      <w:bookmarkStart w:id="333" w:name="_Toc184310302"/>
      <w:bookmarkEnd w:id="333"/>
      <w:bookmarkStart w:id="334" w:name="_Toc184308094"/>
      <w:bookmarkEnd w:id="334"/>
      <w:bookmarkStart w:id="335" w:name="_Toc184314465"/>
      <w:bookmarkEnd w:id="335"/>
      <w:bookmarkStart w:id="336" w:name="_Toc184314446"/>
      <w:bookmarkEnd w:id="336"/>
      <w:bookmarkStart w:id="337" w:name="_Toc184308091"/>
      <w:bookmarkEnd w:id="337"/>
      <w:bookmarkStart w:id="338" w:name="_Toc184312077"/>
      <w:bookmarkEnd w:id="338"/>
      <w:bookmarkStart w:id="339" w:name="_Toc184310290"/>
      <w:bookmarkEnd w:id="339"/>
      <w:bookmarkStart w:id="340" w:name="_Toc184313286"/>
      <w:bookmarkEnd w:id="340"/>
      <w:bookmarkStart w:id="341" w:name="_Toc184308108"/>
      <w:bookmarkEnd w:id="341"/>
      <w:bookmarkStart w:id="342" w:name="_Toc184312099"/>
      <w:bookmarkEnd w:id="342"/>
      <w:bookmarkStart w:id="343" w:name="_Toc184313242"/>
      <w:bookmarkEnd w:id="343"/>
      <w:bookmarkStart w:id="344" w:name="_Toc184308058"/>
      <w:bookmarkEnd w:id="344"/>
      <w:bookmarkStart w:id="345" w:name="_Toc184314414"/>
      <w:bookmarkEnd w:id="345"/>
      <w:bookmarkStart w:id="346" w:name="_Toc184308048"/>
      <w:bookmarkEnd w:id="346"/>
      <w:bookmarkStart w:id="347" w:name="_Toc184313293"/>
      <w:bookmarkEnd w:id="347"/>
      <w:bookmarkStart w:id="348" w:name="_Toc184312104"/>
      <w:bookmarkEnd w:id="348"/>
      <w:bookmarkStart w:id="349" w:name="_Toc184308069"/>
      <w:bookmarkEnd w:id="349"/>
      <w:bookmarkStart w:id="350" w:name="_Toc184313287"/>
      <w:bookmarkEnd w:id="350"/>
      <w:bookmarkStart w:id="351" w:name="_Toc184308103"/>
      <w:bookmarkEnd w:id="351"/>
      <w:bookmarkStart w:id="352" w:name="_Toc184312084"/>
      <w:bookmarkEnd w:id="352"/>
      <w:bookmarkStart w:id="353" w:name="_Toc184310308"/>
      <w:bookmarkEnd w:id="353"/>
      <w:bookmarkStart w:id="354" w:name="_Toc184312124"/>
      <w:bookmarkEnd w:id="354"/>
      <w:bookmarkStart w:id="355" w:name="_Toc184312096"/>
      <w:bookmarkEnd w:id="355"/>
      <w:bookmarkStart w:id="356" w:name="_Toc184314463"/>
      <w:bookmarkEnd w:id="356"/>
      <w:bookmarkStart w:id="357" w:name="_Toc184314419"/>
      <w:bookmarkEnd w:id="357"/>
      <w:bookmarkStart w:id="358" w:name="_Toc184310291"/>
      <w:bookmarkEnd w:id="358"/>
      <w:bookmarkStart w:id="359" w:name="_Toc184310331"/>
      <w:bookmarkEnd w:id="359"/>
      <w:bookmarkStart w:id="360" w:name="_Toc184308051"/>
      <w:bookmarkEnd w:id="360"/>
      <w:bookmarkStart w:id="361" w:name="_Toc184312090"/>
      <w:bookmarkEnd w:id="361"/>
      <w:bookmarkStart w:id="362" w:name="_Toc184312126"/>
      <w:bookmarkEnd w:id="362"/>
      <w:bookmarkStart w:id="363" w:name="_Toc184312112"/>
      <w:bookmarkEnd w:id="363"/>
      <w:bookmarkStart w:id="364" w:name="_Toc184312137"/>
      <w:bookmarkEnd w:id="364"/>
      <w:bookmarkStart w:id="365" w:name="_Toc184314423"/>
      <w:bookmarkEnd w:id="365"/>
      <w:bookmarkStart w:id="366" w:name="_Toc184312091"/>
      <w:bookmarkEnd w:id="366"/>
      <w:bookmarkStart w:id="367" w:name="_Toc184308104"/>
      <w:bookmarkEnd w:id="367"/>
      <w:bookmarkStart w:id="368" w:name="_Toc184308077"/>
      <w:bookmarkEnd w:id="368"/>
      <w:bookmarkStart w:id="369" w:name="_Toc184308059"/>
      <w:bookmarkEnd w:id="369"/>
      <w:bookmarkStart w:id="370" w:name="_Toc184310315"/>
      <w:bookmarkEnd w:id="370"/>
      <w:bookmarkStart w:id="371" w:name="_Toc184308098"/>
      <w:bookmarkEnd w:id="371"/>
      <w:bookmarkStart w:id="372" w:name="_Toc184313294"/>
      <w:bookmarkEnd w:id="372"/>
      <w:bookmarkStart w:id="373" w:name="_Toc184312111"/>
      <w:bookmarkEnd w:id="373"/>
      <w:bookmarkStart w:id="374" w:name="_Toc184313265"/>
      <w:bookmarkEnd w:id="374"/>
      <w:bookmarkStart w:id="375" w:name="_Toc184310305"/>
      <w:bookmarkEnd w:id="375"/>
      <w:bookmarkStart w:id="376" w:name="_Toc184308052"/>
      <w:bookmarkEnd w:id="376"/>
      <w:bookmarkStart w:id="377" w:name="_Toc184314477"/>
      <w:bookmarkEnd w:id="377"/>
      <w:bookmarkStart w:id="378" w:name="_Toc184313290"/>
      <w:bookmarkEnd w:id="378"/>
      <w:bookmarkStart w:id="379" w:name="_Toc184313309"/>
      <w:bookmarkEnd w:id="379"/>
      <w:bookmarkStart w:id="380" w:name="_Toc184313273"/>
      <w:bookmarkEnd w:id="380"/>
      <w:bookmarkStart w:id="381" w:name="_Toc184312068"/>
      <w:bookmarkEnd w:id="381"/>
      <w:bookmarkStart w:id="382" w:name="_Toc184308070"/>
      <w:bookmarkEnd w:id="382"/>
      <w:bookmarkStart w:id="383" w:name="_Toc184308047"/>
      <w:bookmarkEnd w:id="383"/>
      <w:bookmarkStart w:id="384" w:name="_Toc184314412"/>
      <w:bookmarkEnd w:id="384"/>
      <w:bookmarkStart w:id="385" w:name="_Toc184310281"/>
      <w:bookmarkEnd w:id="385"/>
      <w:bookmarkStart w:id="386" w:name="_Toc184314430"/>
      <w:bookmarkEnd w:id="386"/>
      <w:bookmarkStart w:id="387" w:name="_Toc184313282"/>
      <w:bookmarkEnd w:id="387"/>
      <w:bookmarkStart w:id="388" w:name="_Toc184313307"/>
      <w:bookmarkEnd w:id="388"/>
      <w:bookmarkStart w:id="389" w:name="_Toc184308049"/>
      <w:bookmarkEnd w:id="389"/>
      <w:bookmarkStart w:id="390" w:name="_Toc184312120"/>
      <w:bookmarkEnd w:id="390"/>
      <w:bookmarkStart w:id="391" w:name="_Toc184310295"/>
      <w:bookmarkEnd w:id="391"/>
      <w:bookmarkStart w:id="392" w:name="_Toc184314450"/>
      <w:bookmarkEnd w:id="392"/>
      <w:r>
        <w:rPr>
          <w:rFonts w:hint="eastAsia" w:ascii="宋体" w:hAnsi="宋体" w:eastAsia="宋体" w:cs="宋体"/>
          <w:b/>
          <w:color w:val="auto"/>
          <w:sz w:val="36"/>
          <w:szCs w:val="36"/>
          <w:highlight w:val="none"/>
        </w:rPr>
        <w:t>评标办法</w:t>
      </w:r>
    </w:p>
    <w:p w14:paraId="30890A1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3B418260">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711CB35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4BBA18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5DBFF88C">
      <w:pPr>
        <w:keepNext w:val="0"/>
        <w:keepLines w:val="0"/>
        <w:pageBreakBefore w:val="0"/>
        <w:widowControl w:val="0"/>
        <w:kinsoku/>
        <w:wordWrap/>
        <w:overflowPunct/>
        <w:topLinePunct w:val="0"/>
        <w:bidi w:val="0"/>
        <w:adjustRightInd w:val="0"/>
        <w:snapToGrid/>
        <w:spacing w:line="300" w:lineRule="auto"/>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）满分为</w:t>
      </w:r>
      <w:r>
        <w:rPr>
          <w:rFonts w:ascii="宋体" w:hAnsi="宋体" w:cs="宋体"/>
          <w:color w:val="auto"/>
          <w:sz w:val="24"/>
          <w:szCs w:val="24"/>
          <w:highlight w:val="none"/>
        </w:rPr>
        <w:t>100</w:t>
      </w:r>
      <w:r>
        <w:rPr>
          <w:rFonts w:hint="eastAsia" w:ascii="宋体" w:hAnsi="宋体" w:cs="宋体"/>
          <w:color w:val="auto"/>
          <w:sz w:val="24"/>
          <w:szCs w:val="24"/>
          <w:highlight w:val="none"/>
        </w:rPr>
        <w:t>分。总得分</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商务技术</w:t>
      </w:r>
      <w:r>
        <w:rPr>
          <w:rFonts w:hint="eastAsia" w:ascii="宋体" w:hAnsi="宋体" w:cs="宋体"/>
          <w:color w:val="auto"/>
          <w:sz w:val="24"/>
          <w:szCs w:val="24"/>
          <w:highlight w:val="none"/>
        </w:rPr>
        <w:t>得分</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得分；</w:t>
      </w:r>
    </w:p>
    <w:p w14:paraId="699D6CAB">
      <w:pPr>
        <w:keepNext w:val="0"/>
        <w:keepLines w:val="0"/>
        <w:pageBreakBefore w:val="0"/>
        <w:widowControl w:val="0"/>
        <w:kinsoku/>
        <w:wordWrap/>
        <w:overflowPunct/>
        <w:topLinePunct w:val="0"/>
        <w:bidi w:val="0"/>
        <w:adjustRightInd w:val="0"/>
        <w:snapToGrid/>
        <w:spacing w:line="300" w:lineRule="auto"/>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商务技术</w:t>
      </w:r>
      <w:r>
        <w:rPr>
          <w:rFonts w:hint="eastAsia" w:ascii="宋体" w:hAnsi="宋体" w:cs="宋体"/>
          <w:color w:val="auto"/>
          <w:sz w:val="24"/>
          <w:szCs w:val="24"/>
          <w:highlight w:val="none"/>
        </w:rPr>
        <w:t>得分</w:t>
      </w:r>
      <w:r>
        <w:rPr>
          <w:rFonts w:ascii="宋体" w:hAnsi="宋体" w:cs="宋体"/>
          <w:color w:val="auto"/>
          <w:sz w:val="24"/>
          <w:szCs w:val="24"/>
          <w:highlight w:val="none"/>
        </w:rPr>
        <w:t>=</w:t>
      </w:r>
      <w:r>
        <w:rPr>
          <w:rFonts w:hint="eastAsia" w:ascii="宋体" w:hAnsi="宋体" w:cs="宋体"/>
          <w:color w:val="auto"/>
          <w:sz w:val="24"/>
          <w:szCs w:val="24"/>
          <w:highlight w:val="none"/>
        </w:rPr>
        <w:t>各评委的有效评分的算术平均数；</w:t>
      </w:r>
    </w:p>
    <w:p w14:paraId="1E952756">
      <w:pPr>
        <w:keepNext w:val="0"/>
        <w:keepLines w:val="0"/>
        <w:pageBreakBefore w:val="0"/>
        <w:widowControl w:val="0"/>
        <w:kinsoku/>
        <w:wordWrap/>
        <w:overflowPunct/>
        <w:topLinePunct w:val="0"/>
        <w:bidi w:val="0"/>
        <w:adjustRightInd w:val="0"/>
        <w:snapToGrid/>
        <w:spacing w:line="300" w:lineRule="auto"/>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得分</w:t>
      </w:r>
      <w:r>
        <w:rPr>
          <w:rFonts w:ascii="宋体" w:hAnsi="宋体" w:cs="宋体"/>
          <w:color w:val="auto"/>
          <w:sz w:val="24"/>
          <w:szCs w:val="24"/>
          <w:highlight w:val="none"/>
        </w:rPr>
        <w:t>=</w:t>
      </w:r>
      <w:r>
        <w:rPr>
          <w:rFonts w:hint="eastAsia" w:ascii="宋体" w:hAnsi="宋体" w:cs="宋体"/>
          <w:color w:val="auto"/>
          <w:sz w:val="24"/>
          <w:szCs w:val="24"/>
          <w:highlight w:val="none"/>
        </w:rPr>
        <w:t>（评标基准价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，评标基准价</w:t>
      </w:r>
      <w:r>
        <w:rPr>
          <w:rFonts w:ascii="宋体" w:hAnsi="宋体" w:cs="宋体"/>
          <w:color w:val="auto"/>
          <w:sz w:val="24"/>
          <w:szCs w:val="24"/>
          <w:highlight w:val="none"/>
        </w:rPr>
        <w:t>=</w:t>
      </w:r>
      <w:r>
        <w:rPr>
          <w:rFonts w:hint="eastAsia" w:ascii="宋体" w:hAnsi="宋体" w:cs="宋体"/>
          <w:color w:val="auto"/>
          <w:sz w:val="24"/>
          <w:szCs w:val="24"/>
          <w:highlight w:val="none"/>
        </w:rPr>
        <w:t>有效投标人的最低投标报价，价格权值</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4A773269">
      <w:pPr>
        <w:keepNext w:val="0"/>
        <w:keepLines w:val="0"/>
        <w:pageBreakBefore w:val="0"/>
        <w:widowControl w:val="0"/>
        <w:kinsoku/>
        <w:wordWrap/>
        <w:overflowPunct/>
        <w:topLinePunct w:val="0"/>
        <w:bidi w:val="0"/>
        <w:adjustRightInd w:val="0"/>
        <w:snapToGrid/>
        <w:spacing w:line="300" w:lineRule="auto"/>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商务技术</w:t>
      </w:r>
      <w:r>
        <w:rPr>
          <w:rFonts w:hint="eastAsia" w:ascii="宋体" w:hAnsi="宋体" w:cs="宋体"/>
          <w:color w:val="auto"/>
          <w:sz w:val="24"/>
          <w:szCs w:val="24"/>
          <w:highlight w:val="none"/>
        </w:rPr>
        <w:t>分评分细则（</w:t>
      </w: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分）</w:t>
      </w:r>
    </w:p>
    <w:tbl>
      <w:tblPr>
        <w:tblStyle w:val="63"/>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347"/>
        <w:gridCol w:w="1029"/>
      </w:tblGrid>
      <w:tr w14:paraId="3A20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Align w:val="center"/>
          </w:tcPr>
          <w:p w14:paraId="6E6017B0">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评分</w:t>
            </w:r>
            <w:r>
              <w:rPr>
                <w:rFonts w:hint="eastAsia" w:ascii="宋体" w:hAnsi="宋体" w:eastAsia="宋体" w:cs="宋体"/>
                <w:b/>
                <w:bCs/>
                <w:color w:val="auto"/>
                <w:sz w:val="24"/>
                <w:szCs w:val="24"/>
                <w:highlight w:val="none"/>
              </w:rPr>
              <w:t>项目</w:t>
            </w:r>
          </w:p>
        </w:tc>
        <w:tc>
          <w:tcPr>
            <w:tcW w:w="7347" w:type="dxa"/>
            <w:vAlign w:val="center"/>
          </w:tcPr>
          <w:p w14:paraId="00FACA20">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1029" w:type="dxa"/>
            <w:vAlign w:val="center"/>
          </w:tcPr>
          <w:p w14:paraId="6B7393B9">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526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restart"/>
            <w:vAlign w:val="center"/>
          </w:tcPr>
          <w:p w14:paraId="6E815435">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企业资信</w:t>
            </w:r>
          </w:p>
        </w:tc>
        <w:tc>
          <w:tcPr>
            <w:tcW w:w="7347" w:type="dxa"/>
            <w:vAlign w:val="center"/>
          </w:tcPr>
          <w:p w14:paraId="337F1BA7">
            <w:pPr>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sz w:val="24"/>
                <w:szCs w:val="24"/>
                <w:highlight w:val="none"/>
              </w:rPr>
            </w:pPr>
            <w:bookmarkStart w:id="393" w:name="OLE_LINK9"/>
            <w:r>
              <w:rPr>
                <w:rFonts w:hint="eastAsia" w:ascii="宋体" w:hAnsi="宋体" w:eastAsia="宋体" w:cs="宋体"/>
                <w:color w:val="auto"/>
                <w:sz w:val="24"/>
                <w:szCs w:val="24"/>
                <w:highlight w:val="none"/>
                <w:lang w:val="en-US" w:eastAsia="zh-CN"/>
              </w:rPr>
              <w:t>自2022年1月1日以来（以合同签订日期为准）</w:t>
            </w:r>
            <w:bookmarkEnd w:id="393"/>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具有类似</w:t>
            </w:r>
            <w:r>
              <w:rPr>
                <w:rFonts w:hint="eastAsia" w:ascii="宋体" w:hAnsi="宋体" w:eastAsia="宋体" w:cs="宋体"/>
                <w:color w:val="auto"/>
                <w:sz w:val="24"/>
                <w:szCs w:val="24"/>
                <w:highlight w:val="none"/>
              </w:rPr>
              <w:t>水文测站或水文遥测设备</w:t>
            </w:r>
            <w:r>
              <w:rPr>
                <w:rFonts w:hint="eastAsia" w:ascii="宋体" w:hAnsi="宋体" w:eastAsia="宋体" w:cs="宋体"/>
                <w:color w:val="auto"/>
                <w:sz w:val="24"/>
                <w:szCs w:val="24"/>
                <w:highlight w:val="none"/>
                <w:lang w:val="en-US" w:eastAsia="zh-CN"/>
              </w:rPr>
              <w:t>运行</w:t>
            </w:r>
            <w:r>
              <w:rPr>
                <w:rFonts w:hint="eastAsia" w:ascii="宋体" w:hAnsi="宋体" w:eastAsia="宋体" w:cs="宋体"/>
                <w:color w:val="auto"/>
                <w:sz w:val="24"/>
                <w:szCs w:val="24"/>
                <w:highlight w:val="none"/>
              </w:rPr>
              <w:t>维护项目业绩，</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一个</w:t>
            </w:r>
            <w:r>
              <w:rPr>
                <w:rFonts w:hint="eastAsia" w:ascii="宋体" w:hAnsi="宋体" w:eastAsia="宋体" w:cs="宋体"/>
                <w:color w:val="auto"/>
                <w:sz w:val="24"/>
                <w:szCs w:val="24"/>
                <w:highlight w:val="none"/>
              </w:rPr>
              <w:t>得1分，最高</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3分。</w:t>
            </w:r>
          </w:p>
          <w:p w14:paraId="7B4F6239">
            <w:pPr>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提供相关合同复印件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同一个业主多次业绩只计一次分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并加盖投标人CA签章</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1029" w:type="dxa"/>
            <w:vAlign w:val="center"/>
          </w:tcPr>
          <w:p w14:paraId="7809478C">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w:t>
            </w:r>
          </w:p>
        </w:tc>
      </w:tr>
      <w:tr w14:paraId="0F1C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46CAC1CA">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60D5CE21">
            <w:pPr>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具有有效期内的</w:t>
            </w:r>
            <w:r>
              <w:rPr>
                <w:rFonts w:hint="eastAsia" w:ascii="宋体" w:hAnsi="宋体" w:eastAsia="宋体" w:cs="宋体"/>
                <w:color w:val="auto"/>
                <w:sz w:val="24"/>
                <w:szCs w:val="24"/>
                <w:highlight w:val="none"/>
              </w:rPr>
              <w:t>质量管理体系认证</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、环境管理体系认证</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w:t>
            </w:r>
            <w:bookmarkStart w:id="394" w:name="OLE_LINK5"/>
            <w:r>
              <w:rPr>
                <w:rFonts w:hint="eastAsia" w:ascii="宋体" w:hAnsi="宋体" w:eastAsia="宋体" w:cs="宋体"/>
                <w:color w:val="auto"/>
                <w:sz w:val="24"/>
                <w:szCs w:val="24"/>
                <w:highlight w:val="none"/>
              </w:rPr>
              <w:t>职业健康安全管理体系认证</w:t>
            </w:r>
            <w:bookmarkEnd w:id="394"/>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（认证范围为水利类或水文测站运行维护类专业），</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一个</w:t>
            </w:r>
            <w:r>
              <w:rPr>
                <w:rFonts w:hint="eastAsia" w:ascii="宋体" w:hAnsi="宋体" w:eastAsia="宋体" w:cs="宋体"/>
                <w:color w:val="auto"/>
                <w:sz w:val="24"/>
                <w:szCs w:val="24"/>
                <w:highlight w:val="none"/>
              </w:rPr>
              <w:t>得1分，最高</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3分。</w:t>
            </w:r>
          </w:p>
          <w:p w14:paraId="7D61D41E">
            <w:pPr>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提供相关</w:t>
            </w:r>
            <w:r>
              <w:rPr>
                <w:rFonts w:hint="eastAsia" w:ascii="宋体" w:hAnsi="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rPr>
              <w:t>复印件</w:t>
            </w:r>
            <w:r>
              <w:rPr>
                <w:rFonts w:hint="eastAsia" w:ascii="宋体" w:hAnsi="宋体" w:cs="宋体"/>
                <w:b/>
                <w:bCs/>
                <w:color w:val="auto"/>
                <w:sz w:val="24"/>
                <w:szCs w:val="24"/>
                <w:highlight w:val="none"/>
                <w:lang w:val="en-US" w:eastAsia="zh-CN"/>
              </w:rPr>
              <w:t>及国家认证认可监督管理委员会网站查询截图证明</w:t>
            </w:r>
            <w:r>
              <w:rPr>
                <w:rFonts w:hint="eastAsia" w:ascii="宋体" w:hAnsi="宋体" w:eastAsia="宋体" w:cs="宋体"/>
                <w:b/>
                <w:bCs/>
                <w:color w:val="auto"/>
                <w:sz w:val="24"/>
                <w:szCs w:val="24"/>
                <w:highlight w:val="none"/>
                <w:lang w:val="en-US" w:eastAsia="zh-CN"/>
              </w:rPr>
              <w:t>并加盖投标人CA签章</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1029" w:type="dxa"/>
            <w:vAlign w:val="center"/>
          </w:tcPr>
          <w:p w14:paraId="7CF99D9F">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w:t>
            </w:r>
          </w:p>
        </w:tc>
      </w:tr>
      <w:tr w14:paraId="30B8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092697DF">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746D4B5A">
            <w:pPr>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有效期内的</w:t>
            </w:r>
            <w:r>
              <w:rPr>
                <w:rFonts w:hint="eastAsia" w:ascii="宋体" w:hAnsi="宋体" w:eastAsia="宋体" w:cs="宋体"/>
                <w:color w:val="auto"/>
                <w:sz w:val="24"/>
                <w:szCs w:val="24"/>
                <w:highlight w:val="none"/>
              </w:rPr>
              <w:t>信息安全管理体系认证</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rPr>
              <w:t>、</w:t>
            </w:r>
            <w:bookmarkStart w:id="395" w:name="OLE_LINK8"/>
            <w:r>
              <w:rPr>
                <w:rFonts w:hint="eastAsia" w:ascii="宋体" w:hAnsi="宋体" w:eastAsia="宋体" w:cs="宋体"/>
                <w:color w:val="auto"/>
                <w:sz w:val="24"/>
                <w:szCs w:val="24"/>
                <w:highlight w:val="none"/>
              </w:rPr>
              <w:t>信息技术服务管理体系认证</w:t>
            </w:r>
            <w:r>
              <w:rPr>
                <w:rFonts w:hint="eastAsia" w:ascii="宋体" w:hAnsi="宋体" w:cs="宋体"/>
                <w:color w:val="auto"/>
                <w:sz w:val="24"/>
                <w:szCs w:val="24"/>
                <w:highlight w:val="none"/>
                <w:lang w:val="en-US" w:eastAsia="zh-CN"/>
              </w:rPr>
              <w:t>证书</w:t>
            </w:r>
            <w:bookmarkEnd w:id="395"/>
            <w:r>
              <w:rPr>
                <w:rFonts w:hint="eastAsia" w:ascii="宋体" w:hAnsi="宋体" w:eastAsia="宋体" w:cs="宋体"/>
                <w:color w:val="auto"/>
                <w:sz w:val="24"/>
                <w:szCs w:val="24"/>
                <w:highlight w:val="none"/>
              </w:rPr>
              <w:t>（认证范围为水利类或水文测站运行维护类专业），</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一个</w:t>
            </w:r>
            <w:r>
              <w:rPr>
                <w:rFonts w:hint="eastAsia" w:ascii="宋体" w:hAnsi="宋体" w:eastAsia="宋体" w:cs="宋体"/>
                <w:color w:val="auto"/>
                <w:sz w:val="24"/>
                <w:szCs w:val="24"/>
                <w:highlight w:val="none"/>
              </w:rPr>
              <w:t>得1分，最高</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6496B99">
            <w:pPr>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提供相关</w:t>
            </w:r>
            <w:r>
              <w:rPr>
                <w:rFonts w:hint="eastAsia" w:ascii="宋体" w:hAnsi="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rPr>
              <w:t>复印件</w:t>
            </w:r>
            <w:r>
              <w:rPr>
                <w:rFonts w:hint="eastAsia" w:ascii="宋体" w:hAnsi="宋体" w:cs="宋体"/>
                <w:b/>
                <w:bCs/>
                <w:color w:val="auto"/>
                <w:sz w:val="24"/>
                <w:szCs w:val="24"/>
                <w:highlight w:val="none"/>
                <w:lang w:val="en-US" w:eastAsia="zh-CN"/>
              </w:rPr>
              <w:t>及国家认证认可监督管理委员会网站查询截图证明</w:t>
            </w:r>
            <w:r>
              <w:rPr>
                <w:rFonts w:hint="eastAsia" w:ascii="宋体" w:hAnsi="宋体" w:eastAsia="宋体" w:cs="宋体"/>
                <w:b/>
                <w:bCs/>
                <w:color w:val="auto"/>
                <w:sz w:val="24"/>
                <w:szCs w:val="24"/>
                <w:highlight w:val="none"/>
                <w:lang w:val="en-US" w:eastAsia="zh-CN"/>
              </w:rPr>
              <w:t>并加盖投标人CA签章</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1029" w:type="dxa"/>
            <w:vAlign w:val="center"/>
          </w:tcPr>
          <w:p w14:paraId="63BC5CB6">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分</w:t>
            </w:r>
          </w:p>
        </w:tc>
      </w:tr>
      <w:tr w14:paraId="3BEC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391C0E3A">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2FE31A15">
            <w:pPr>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bookmarkStart w:id="396" w:name="OLE_LINK6"/>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行政主管部门颁发的</w:t>
            </w:r>
            <w:r>
              <w:rPr>
                <w:rFonts w:hint="eastAsia" w:ascii="宋体" w:hAnsi="宋体" w:eastAsia="宋体" w:cs="宋体"/>
                <w:color w:val="auto"/>
                <w:sz w:val="24"/>
                <w:szCs w:val="24"/>
                <w:highlight w:val="none"/>
                <w:lang w:val="en-US" w:eastAsia="zh-CN"/>
              </w:rPr>
              <w:t>有效期内的</w:t>
            </w:r>
            <w:r>
              <w:rPr>
                <w:rFonts w:hint="eastAsia" w:ascii="宋体" w:hAnsi="宋体" w:eastAsia="宋体" w:cs="宋体"/>
                <w:color w:val="auto"/>
                <w:sz w:val="24"/>
                <w:szCs w:val="24"/>
                <w:highlight w:val="none"/>
              </w:rPr>
              <w:t>水文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水资源调查评价资质</w:t>
            </w:r>
            <w:bookmarkEnd w:id="396"/>
            <w:r>
              <w:rPr>
                <w:rFonts w:hint="eastAsia" w:ascii="宋体" w:hAnsi="宋体" w:eastAsia="宋体" w:cs="宋体"/>
                <w:color w:val="auto"/>
                <w:sz w:val="24"/>
                <w:szCs w:val="24"/>
                <w:highlight w:val="none"/>
                <w:lang w:val="en-US" w:eastAsia="zh-CN"/>
              </w:rPr>
              <w:t>乙级</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以上证书</w:t>
            </w:r>
            <w:r>
              <w:rPr>
                <w:rFonts w:hint="eastAsia" w:ascii="宋体" w:hAnsi="宋体" w:eastAsia="宋体" w:cs="宋体"/>
                <w:color w:val="auto"/>
                <w:sz w:val="24"/>
                <w:szCs w:val="24"/>
                <w:highlight w:val="none"/>
              </w:rPr>
              <w:t>，</w:t>
            </w:r>
            <w:bookmarkStart w:id="397" w:name="OLE_LINK7"/>
            <w:r>
              <w:rPr>
                <w:rFonts w:hint="eastAsia" w:ascii="宋体" w:hAnsi="宋体" w:cs="宋体"/>
                <w:color w:val="auto"/>
                <w:sz w:val="24"/>
                <w:szCs w:val="24"/>
                <w:highlight w:val="none"/>
                <w:lang w:val="en-US" w:eastAsia="zh-CN"/>
              </w:rPr>
              <w:t>测绘</w:t>
            </w:r>
            <w:r>
              <w:rPr>
                <w:rFonts w:hint="eastAsia" w:ascii="宋体" w:hAnsi="宋体" w:eastAsia="宋体" w:cs="宋体"/>
                <w:color w:val="auto"/>
                <w:sz w:val="24"/>
                <w:szCs w:val="24"/>
                <w:highlight w:val="none"/>
                <w:lang w:val="en-US" w:eastAsia="zh-CN"/>
              </w:rPr>
              <w:t>乙级及以上</w:t>
            </w:r>
            <w:r>
              <w:rPr>
                <w:rFonts w:hint="eastAsia" w:ascii="宋体" w:hAnsi="宋体" w:eastAsia="宋体" w:cs="宋体"/>
                <w:color w:val="auto"/>
                <w:sz w:val="24"/>
                <w:szCs w:val="24"/>
                <w:highlight w:val="none"/>
              </w:rPr>
              <w:t>资质</w:t>
            </w:r>
            <w:bookmarkEnd w:id="397"/>
            <w:r>
              <w:rPr>
                <w:rFonts w:hint="eastAsia" w:ascii="宋体" w:hAnsi="宋体" w:eastAsia="宋体" w:cs="宋体"/>
                <w:color w:val="auto"/>
                <w:sz w:val="24"/>
                <w:szCs w:val="24"/>
                <w:highlight w:val="none"/>
                <w:lang w:val="en-US" w:eastAsia="zh-CN"/>
              </w:rPr>
              <w:t>证书，每</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一个</w:t>
            </w:r>
            <w:r>
              <w:rPr>
                <w:rFonts w:hint="eastAsia" w:ascii="宋体" w:hAnsi="宋体" w:eastAsia="宋体" w:cs="宋体"/>
                <w:color w:val="auto"/>
                <w:sz w:val="24"/>
                <w:szCs w:val="24"/>
                <w:highlight w:val="none"/>
              </w:rPr>
              <w:t>得1分，最高</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5A986DEA">
            <w:pPr>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提供相关</w:t>
            </w:r>
            <w:r>
              <w:rPr>
                <w:rFonts w:hint="eastAsia" w:ascii="宋体" w:hAnsi="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rPr>
              <w:t>复印件</w:t>
            </w:r>
            <w:r>
              <w:rPr>
                <w:rFonts w:hint="eastAsia" w:ascii="宋体" w:hAnsi="宋体" w:eastAsia="宋体" w:cs="宋体"/>
                <w:b/>
                <w:bCs/>
                <w:color w:val="auto"/>
                <w:sz w:val="24"/>
                <w:szCs w:val="24"/>
                <w:highlight w:val="none"/>
                <w:lang w:val="en-US" w:eastAsia="zh-CN"/>
              </w:rPr>
              <w:t>并加盖投标人CA签章</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1029" w:type="dxa"/>
            <w:vAlign w:val="center"/>
          </w:tcPr>
          <w:p w14:paraId="6AADC9DA">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分</w:t>
            </w:r>
          </w:p>
        </w:tc>
      </w:tr>
      <w:tr w14:paraId="0F98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restart"/>
            <w:vAlign w:val="center"/>
          </w:tcPr>
          <w:p w14:paraId="2E477B00">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c>
          <w:tcPr>
            <w:tcW w:w="7347" w:type="dxa"/>
            <w:vAlign w:val="center"/>
          </w:tcPr>
          <w:p w14:paraId="59D11580">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驻站人工观测的维护方案，</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管理规范要求，涵盖所有观测要素的观测方式</w:t>
            </w:r>
            <w:r>
              <w:rPr>
                <w:rFonts w:hint="eastAsia" w:ascii="宋体" w:hAnsi="宋体" w:eastAsia="宋体" w:cs="宋体"/>
                <w:color w:val="auto"/>
                <w:sz w:val="24"/>
                <w:szCs w:val="24"/>
                <w:highlight w:val="none"/>
                <w:lang w:val="en-US" w:eastAsia="zh-CN"/>
              </w:rPr>
              <w:t>等内容进行打分：</w:t>
            </w:r>
          </w:p>
          <w:p w14:paraId="5D88F225">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①方案</w:t>
            </w:r>
            <w:r>
              <w:rPr>
                <w:rFonts w:hint="eastAsia" w:ascii="宋体" w:hAnsi="宋体" w:cs="宋体"/>
                <w:bCs/>
                <w:color w:val="auto"/>
                <w:sz w:val="24"/>
                <w:szCs w:val="24"/>
                <w:highlight w:val="none"/>
                <w:lang w:val="en-US" w:eastAsia="zh-CN"/>
              </w:rPr>
              <w:t>完整全面</w:t>
            </w:r>
            <w:r>
              <w:rPr>
                <w:rFonts w:hint="eastAsia" w:ascii="宋体" w:hAnsi="宋体" w:cs="宋体"/>
                <w:bCs/>
                <w:color w:val="auto"/>
                <w:sz w:val="24"/>
                <w:szCs w:val="24"/>
                <w:highlight w:val="none"/>
                <w:lang w:eastAsia="zh-CN"/>
              </w:rPr>
              <w:t>、科学合理、可行性强的得</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分；</w:t>
            </w:r>
          </w:p>
          <w:p w14:paraId="624B3405">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②方案</w:t>
            </w:r>
            <w:r>
              <w:rPr>
                <w:rFonts w:hint="eastAsia" w:ascii="宋体" w:hAnsi="宋体" w:cs="宋体"/>
                <w:bCs/>
                <w:color w:val="auto"/>
                <w:sz w:val="24"/>
                <w:szCs w:val="24"/>
                <w:highlight w:val="none"/>
                <w:lang w:val="en-US" w:eastAsia="zh-CN"/>
              </w:rPr>
              <w:t>相对详细</w:t>
            </w:r>
            <w:r>
              <w:rPr>
                <w:rFonts w:hint="eastAsia" w:ascii="宋体" w:hAnsi="宋体" w:cs="宋体"/>
                <w:bCs/>
                <w:color w:val="auto"/>
                <w:sz w:val="24"/>
                <w:szCs w:val="24"/>
                <w:highlight w:val="none"/>
                <w:lang w:eastAsia="zh-CN"/>
              </w:rPr>
              <w:t>，具有一定可行性的得</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分；</w:t>
            </w:r>
          </w:p>
          <w:p w14:paraId="7A5307B3">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③方案较简略、存在欠缺、可行性较差的得</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分；</w:t>
            </w:r>
          </w:p>
          <w:p w14:paraId="77DD39BC">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eastAsia="zh-CN"/>
              </w:rPr>
              <w:t>④无相关内容不得分。</w:t>
            </w:r>
          </w:p>
        </w:tc>
        <w:tc>
          <w:tcPr>
            <w:tcW w:w="1029" w:type="dxa"/>
            <w:vAlign w:val="center"/>
          </w:tcPr>
          <w:p w14:paraId="59826C88">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0-5</w:t>
            </w:r>
            <w:r>
              <w:rPr>
                <w:rFonts w:hint="eastAsia" w:ascii="宋体" w:hAnsi="宋体" w:cs="宋体"/>
                <w:color w:val="auto"/>
                <w:sz w:val="24"/>
                <w:szCs w:val="24"/>
                <w:highlight w:val="none"/>
                <w:lang w:val="en-US" w:eastAsia="zh-CN"/>
              </w:rPr>
              <w:t>分</w:t>
            </w:r>
          </w:p>
        </w:tc>
      </w:tr>
      <w:tr w14:paraId="7889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27B1F57F">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5D29EE01">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国家基本雨量站的管理和维护方案，</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管理规范要求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维护工作方式方法等内容进行打分：</w:t>
            </w:r>
          </w:p>
          <w:p w14:paraId="1543BE70">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①方案</w:t>
            </w:r>
            <w:r>
              <w:rPr>
                <w:rFonts w:hint="eastAsia" w:ascii="宋体" w:hAnsi="宋体" w:cs="宋体"/>
                <w:bCs/>
                <w:color w:val="auto"/>
                <w:sz w:val="24"/>
                <w:szCs w:val="24"/>
                <w:highlight w:val="none"/>
                <w:lang w:val="en-US" w:eastAsia="zh-CN"/>
              </w:rPr>
              <w:t>完整全面</w:t>
            </w:r>
            <w:r>
              <w:rPr>
                <w:rFonts w:hint="eastAsia" w:ascii="宋体" w:hAnsi="宋体" w:cs="宋体"/>
                <w:bCs/>
                <w:color w:val="auto"/>
                <w:sz w:val="24"/>
                <w:szCs w:val="24"/>
                <w:highlight w:val="none"/>
                <w:lang w:eastAsia="zh-CN"/>
              </w:rPr>
              <w:t>、科学合理、可行性强的得</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分；</w:t>
            </w:r>
          </w:p>
          <w:p w14:paraId="002006F1">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②方案</w:t>
            </w:r>
            <w:r>
              <w:rPr>
                <w:rFonts w:hint="eastAsia" w:ascii="宋体" w:hAnsi="宋体" w:cs="宋体"/>
                <w:bCs/>
                <w:color w:val="auto"/>
                <w:sz w:val="24"/>
                <w:szCs w:val="24"/>
                <w:highlight w:val="none"/>
                <w:lang w:val="en-US" w:eastAsia="zh-CN"/>
              </w:rPr>
              <w:t>相对详细</w:t>
            </w:r>
            <w:r>
              <w:rPr>
                <w:rFonts w:hint="eastAsia" w:ascii="宋体" w:hAnsi="宋体" w:cs="宋体"/>
                <w:bCs/>
                <w:color w:val="auto"/>
                <w:sz w:val="24"/>
                <w:szCs w:val="24"/>
                <w:highlight w:val="none"/>
                <w:lang w:eastAsia="zh-CN"/>
              </w:rPr>
              <w:t>，具有一定可行性的得</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分；</w:t>
            </w:r>
          </w:p>
          <w:p w14:paraId="65940117">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③方案较简略、存在欠缺、可行性较差的得</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分；</w:t>
            </w:r>
          </w:p>
          <w:p w14:paraId="74904E26">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④无相关内容不得分。</w:t>
            </w:r>
          </w:p>
        </w:tc>
        <w:tc>
          <w:tcPr>
            <w:tcW w:w="1029" w:type="dxa"/>
            <w:vAlign w:val="center"/>
          </w:tcPr>
          <w:p w14:paraId="3A9ECCCA">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0-5</w:t>
            </w:r>
            <w:r>
              <w:rPr>
                <w:rFonts w:hint="eastAsia" w:ascii="宋体" w:hAnsi="宋体" w:cs="宋体"/>
                <w:color w:val="auto"/>
                <w:sz w:val="24"/>
                <w:szCs w:val="24"/>
                <w:highlight w:val="none"/>
                <w:lang w:val="en-US" w:eastAsia="zh-CN"/>
              </w:rPr>
              <w:t>分</w:t>
            </w:r>
          </w:p>
        </w:tc>
      </w:tr>
      <w:tr w14:paraId="2432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76B3234A">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5E213572">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水文测站维修养护</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定期检修设备、检查平台数据、应急故障维修排除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管理规范要求等</w:t>
            </w:r>
            <w:r>
              <w:rPr>
                <w:rFonts w:hint="eastAsia" w:ascii="宋体" w:hAnsi="宋体" w:eastAsia="宋体" w:cs="宋体"/>
                <w:color w:val="auto"/>
                <w:sz w:val="24"/>
                <w:szCs w:val="24"/>
                <w:highlight w:val="none"/>
                <w:lang w:val="en-US" w:eastAsia="zh-CN"/>
              </w:rPr>
              <w:t>内容进行打分：</w:t>
            </w:r>
          </w:p>
          <w:p w14:paraId="49047043">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①方案</w:t>
            </w:r>
            <w:r>
              <w:rPr>
                <w:rFonts w:hint="eastAsia" w:ascii="宋体" w:hAnsi="宋体" w:cs="宋体"/>
                <w:bCs/>
                <w:color w:val="auto"/>
                <w:sz w:val="24"/>
                <w:szCs w:val="24"/>
                <w:highlight w:val="none"/>
                <w:lang w:val="en-US" w:eastAsia="zh-CN"/>
              </w:rPr>
              <w:t>完整全面</w:t>
            </w:r>
            <w:r>
              <w:rPr>
                <w:rFonts w:hint="eastAsia" w:ascii="宋体" w:hAnsi="宋体" w:cs="宋体"/>
                <w:bCs/>
                <w:color w:val="auto"/>
                <w:sz w:val="24"/>
                <w:szCs w:val="24"/>
                <w:highlight w:val="none"/>
                <w:lang w:eastAsia="zh-CN"/>
              </w:rPr>
              <w:t>、科学合理、可行性强的得</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分；</w:t>
            </w:r>
          </w:p>
          <w:p w14:paraId="4088BF48">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②方案</w:t>
            </w:r>
            <w:r>
              <w:rPr>
                <w:rFonts w:hint="eastAsia" w:ascii="宋体" w:hAnsi="宋体" w:cs="宋体"/>
                <w:bCs/>
                <w:color w:val="auto"/>
                <w:sz w:val="24"/>
                <w:szCs w:val="24"/>
                <w:highlight w:val="none"/>
                <w:lang w:val="en-US" w:eastAsia="zh-CN"/>
              </w:rPr>
              <w:t>相对详细</w:t>
            </w:r>
            <w:r>
              <w:rPr>
                <w:rFonts w:hint="eastAsia" w:ascii="宋体" w:hAnsi="宋体" w:cs="宋体"/>
                <w:bCs/>
                <w:color w:val="auto"/>
                <w:sz w:val="24"/>
                <w:szCs w:val="24"/>
                <w:highlight w:val="none"/>
                <w:lang w:eastAsia="zh-CN"/>
              </w:rPr>
              <w:t>，具有一定可行性的得</w:t>
            </w:r>
            <w:r>
              <w:rPr>
                <w:rFonts w:hint="eastAsia" w:ascii="宋体" w:hAnsi="宋体" w:cs="宋体"/>
                <w:bCs/>
                <w:color w:val="auto"/>
                <w:sz w:val="24"/>
                <w:szCs w:val="24"/>
                <w:highlight w:val="none"/>
                <w:lang w:val="en-US" w:eastAsia="zh-CN"/>
              </w:rPr>
              <w:t>2.5</w:t>
            </w:r>
            <w:r>
              <w:rPr>
                <w:rFonts w:hint="eastAsia" w:ascii="宋体" w:hAnsi="宋体" w:cs="宋体"/>
                <w:bCs/>
                <w:color w:val="auto"/>
                <w:sz w:val="24"/>
                <w:szCs w:val="24"/>
                <w:highlight w:val="none"/>
                <w:lang w:eastAsia="zh-CN"/>
              </w:rPr>
              <w:t>分；</w:t>
            </w:r>
          </w:p>
          <w:p w14:paraId="32103755">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③方案较简略、存在欠缺、可行性较差的得</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分；</w:t>
            </w:r>
          </w:p>
          <w:p w14:paraId="72237111">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④无相关内容不得分。</w:t>
            </w:r>
          </w:p>
        </w:tc>
        <w:tc>
          <w:tcPr>
            <w:tcW w:w="1029" w:type="dxa"/>
            <w:vAlign w:val="center"/>
          </w:tcPr>
          <w:p w14:paraId="48A30C94">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分</w:t>
            </w:r>
          </w:p>
        </w:tc>
      </w:tr>
      <w:tr w14:paraId="42A3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50A5D832">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5C2A00CD">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缆道维修养护方案，包括主索、工作索、钢丝绳、绞车等维护</w:t>
            </w:r>
            <w:r>
              <w:rPr>
                <w:rFonts w:hint="eastAsia" w:ascii="宋体" w:hAnsi="宋体" w:eastAsia="宋体" w:cs="宋体"/>
                <w:color w:val="auto"/>
                <w:sz w:val="24"/>
                <w:szCs w:val="24"/>
                <w:highlight w:val="none"/>
                <w:lang w:val="en-US" w:eastAsia="zh-CN"/>
              </w:rPr>
              <w:t>工作及</w:t>
            </w:r>
            <w:r>
              <w:rPr>
                <w:rFonts w:hint="eastAsia" w:ascii="宋体" w:hAnsi="宋体" w:eastAsia="宋体" w:cs="宋体"/>
                <w:color w:val="auto"/>
                <w:sz w:val="24"/>
                <w:szCs w:val="24"/>
                <w:highlight w:val="none"/>
              </w:rPr>
              <w:t>管理规范要求等</w:t>
            </w:r>
            <w:r>
              <w:rPr>
                <w:rFonts w:hint="eastAsia" w:ascii="宋体" w:hAnsi="宋体" w:eastAsia="宋体" w:cs="宋体"/>
                <w:color w:val="auto"/>
                <w:sz w:val="24"/>
                <w:szCs w:val="24"/>
                <w:highlight w:val="none"/>
                <w:lang w:val="en-US" w:eastAsia="zh-CN"/>
              </w:rPr>
              <w:t>内容进行打分：</w:t>
            </w:r>
          </w:p>
          <w:p w14:paraId="4A0F56BD">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①方案</w:t>
            </w:r>
            <w:r>
              <w:rPr>
                <w:rFonts w:hint="eastAsia" w:ascii="宋体" w:hAnsi="宋体" w:cs="宋体"/>
                <w:bCs/>
                <w:color w:val="auto"/>
                <w:sz w:val="24"/>
                <w:szCs w:val="24"/>
                <w:highlight w:val="none"/>
                <w:lang w:val="en-US" w:eastAsia="zh-CN"/>
              </w:rPr>
              <w:t>完整全面</w:t>
            </w:r>
            <w:r>
              <w:rPr>
                <w:rFonts w:hint="eastAsia" w:ascii="宋体" w:hAnsi="宋体" w:cs="宋体"/>
                <w:bCs/>
                <w:color w:val="auto"/>
                <w:sz w:val="24"/>
                <w:szCs w:val="24"/>
                <w:highlight w:val="none"/>
                <w:lang w:eastAsia="zh-CN"/>
              </w:rPr>
              <w:t>、科学合理、可行性强的得</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分；</w:t>
            </w:r>
          </w:p>
          <w:p w14:paraId="7494AB2A">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②方案</w:t>
            </w:r>
            <w:r>
              <w:rPr>
                <w:rFonts w:hint="eastAsia" w:ascii="宋体" w:hAnsi="宋体" w:cs="宋体"/>
                <w:bCs/>
                <w:color w:val="auto"/>
                <w:sz w:val="24"/>
                <w:szCs w:val="24"/>
                <w:highlight w:val="none"/>
                <w:lang w:val="en-US" w:eastAsia="zh-CN"/>
              </w:rPr>
              <w:t>相对详细</w:t>
            </w:r>
            <w:r>
              <w:rPr>
                <w:rFonts w:hint="eastAsia" w:ascii="宋体" w:hAnsi="宋体" w:cs="宋体"/>
                <w:bCs/>
                <w:color w:val="auto"/>
                <w:sz w:val="24"/>
                <w:szCs w:val="24"/>
                <w:highlight w:val="none"/>
                <w:lang w:eastAsia="zh-CN"/>
              </w:rPr>
              <w:t>，具有一定可行性的得</w:t>
            </w:r>
            <w:r>
              <w:rPr>
                <w:rFonts w:hint="eastAsia" w:ascii="宋体" w:hAnsi="宋体" w:cs="宋体"/>
                <w:bCs/>
                <w:color w:val="auto"/>
                <w:sz w:val="24"/>
                <w:szCs w:val="24"/>
                <w:highlight w:val="none"/>
                <w:lang w:val="en-US" w:eastAsia="zh-CN"/>
              </w:rPr>
              <w:t>2.5</w:t>
            </w:r>
            <w:r>
              <w:rPr>
                <w:rFonts w:hint="eastAsia" w:ascii="宋体" w:hAnsi="宋体" w:cs="宋体"/>
                <w:bCs/>
                <w:color w:val="auto"/>
                <w:sz w:val="24"/>
                <w:szCs w:val="24"/>
                <w:highlight w:val="none"/>
                <w:lang w:eastAsia="zh-CN"/>
              </w:rPr>
              <w:t>分；</w:t>
            </w:r>
          </w:p>
          <w:p w14:paraId="4CC13B1B">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③方案较简略、存在欠缺、可行性较差的得</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分；</w:t>
            </w:r>
          </w:p>
          <w:p w14:paraId="5BC46CC7">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eastAsia="zh-CN"/>
              </w:rPr>
              <w:t>④无相关内容不得分。</w:t>
            </w:r>
          </w:p>
        </w:tc>
        <w:tc>
          <w:tcPr>
            <w:tcW w:w="1029" w:type="dxa"/>
            <w:vAlign w:val="center"/>
          </w:tcPr>
          <w:p w14:paraId="4361ABB7">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分</w:t>
            </w:r>
          </w:p>
        </w:tc>
      </w:tr>
      <w:tr w14:paraId="3CAD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786F2B73">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6C588EB8">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应急维护方案，</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现场服务流程、故障响应时间、应对措施、设备故障解决时间等</w:t>
            </w:r>
            <w:r>
              <w:rPr>
                <w:rFonts w:hint="eastAsia" w:ascii="宋体" w:hAnsi="宋体" w:eastAsia="宋体" w:cs="宋体"/>
                <w:color w:val="auto"/>
                <w:sz w:val="24"/>
                <w:szCs w:val="24"/>
                <w:highlight w:val="none"/>
                <w:lang w:val="en-US" w:eastAsia="zh-CN"/>
              </w:rPr>
              <w:t>内容进行打分：</w:t>
            </w:r>
          </w:p>
          <w:p w14:paraId="5A829761">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①方案</w:t>
            </w:r>
            <w:r>
              <w:rPr>
                <w:rFonts w:hint="eastAsia" w:ascii="宋体" w:hAnsi="宋体" w:cs="宋体"/>
                <w:bCs/>
                <w:color w:val="auto"/>
                <w:sz w:val="24"/>
                <w:szCs w:val="24"/>
                <w:highlight w:val="none"/>
                <w:lang w:val="en-US" w:eastAsia="zh-CN"/>
              </w:rPr>
              <w:t>完整全面</w:t>
            </w:r>
            <w:r>
              <w:rPr>
                <w:rFonts w:hint="eastAsia" w:ascii="宋体" w:hAnsi="宋体" w:cs="宋体"/>
                <w:bCs/>
                <w:color w:val="auto"/>
                <w:sz w:val="24"/>
                <w:szCs w:val="24"/>
                <w:highlight w:val="none"/>
                <w:lang w:eastAsia="zh-CN"/>
              </w:rPr>
              <w:t>、科学合理、可行性强的得</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分；</w:t>
            </w:r>
          </w:p>
          <w:p w14:paraId="5A1EA009">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②方案</w:t>
            </w:r>
            <w:r>
              <w:rPr>
                <w:rFonts w:hint="eastAsia" w:ascii="宋体" w:hAnsi="宋体" w:cs="宋体"/>
                <w:bCs/>
                <w:color w:val="auto"/>
                <w:sz w:val="24"/>
                <w:szCs w:val="24"/>
                <w:highlight w:val="none"/>
                <w:lang w:val="en-US" w:eastAsia="zh-CN"/>
              </w:rPr>
              <w:t>相对详细</w:t>
            </w:r>
            <w:r>
              <w:rPr>
                <w:rFonts w:hint="eastAsia" w:ascii="宋体" w:hAnsi="宋体" w:cs="宋体"/>
                <w:bCs/>
                <w:color w:val="auto"/>
                <w:sz w:val="24"/>
                <w:szCs w:val="24"/>
                <w:highlight w:val="none"/>
                <w:lang w:eastAsia="zh-CN"/>
              </w:rPr>
              <w:t>，具有一定可行性的得</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分；</w:t>
            </w:r>
          </w:p>
          <w:p w14:paraId="4C9A7801">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③方案较简略、存在欠缺、可行性较差的得</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分；</w:t>
            </w:r>
          </w:p>
          <w:p w14:paraId="40575450">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④无相关内容不得分。</w:t>
            </w:r>
          </w:p>
        </w:tc>
        <w:tc>
          <w:tcPr>
            <w:tcW w:w="1029" w:type="dxa"/>
            <w:vAlign w:val="center"/>
          </w:tcPr>
          <w:p w14:paraId="6E460BF5">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0-6</w:t>
            </w:r>
            <w:r>
              <w:rPr>
                <w:rFonts w:hint="eastAsia" w:ascii="宋体" w:hAnsi="宋体" w:cs="宋体"/>
                <w:color w:val="auto"/>
                <w:sz w:val="24"/>
                <w:szCs w:val="24"/>
                <w:highlight w:val="none"/>
                <w:lang w:val="en-US" w:eastAsia="zh-CN"/>
              </w:rPr>
              <w:t>分</w:t>
            </w:r>
          </w:p>
        </w:tc>
      </w:tr>
      <w:tr w14:paraId="4BDC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0DBE177E">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49409558">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运维人员培训计划，</w:t>
            </w:r>
            <w:r>
              <w:rPr>
                <w:rFonts w:hint="eastAsia" w:ascii="宋体" w:hAnsi="宋体" w:eastAsia="宋体" w:cs="宋体"/>
                <w:color w:val="auto"/>
                <w:sz w:val="24"/>
                <w:szCs w:val="24"/>
                <w:highlight w:val="none"/>
                <w:lang w:val="en-US" w:eastAsia="zh-CN"/>
              </w:rPr>
              <w:t>包括培训内容、培训方式、培训时间</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内容进行打分：</w:t>
            </w:r>
          </w:p>
          <w:p w14:paraId="3924F437">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①方案</w:t>
            </w:r>
            <w:r>
              <w:rPr>
                <w:rFonts w:hint="eastAsia" w:ascii="宋体" w:hAnsi="宋体" w:cs="宋体"/>
                <w:bCs/>
                <w:color w:val="auto"/>
                <w:sz w:val="24"/>
                <w:szCs w:val="24"/>
                <w:highlight w:val="none"/>
                <w:lang w:val="en-US" w:eastAsia="zh-CN"/>
              </w:rPr>
              <w:t>完整全面</w:t>
            </w:r>
            <w:r>
              <w:rPr>
                <w:rFonts w:hint="eastAsia" w:ascii="宋体" w:hAnsi="宋体" w:cs="宋体"/>
                <w:bCs/>
                <w:color w:val="auto"/>
                <w:sz w:val="24"/>
                <w:szCs w:val="24"/>
                <w:highlight w:val="none"/>
                <w:lang w:eastAsia="zh-CN"/>
              </w:rPr>
              <w:t>、科学合理、可行性强的得</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分；</w:t>
            </w:r>
          </w:p>
          <w:p w14:paraId="5A42D109">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②方案</w:t>
            </w:r>
            <w:r>
              <w:rPr>
                <w:rFonts w:hint="eastAsia" w:ascii="宋体" w:hAnsi="宋体" w:cs="宋体"/>
                <w:bCs/>
                <w:color w:val="auto"/>
                <w:sz w:val="24"/>
                <w:szCs w:val="24"/>
                <w:highlight w:val="none"/>
                <w:lang w:val="en-US" w:eastAsia="zh-CN"/>
              </w:rPr>
              <w:t>相对详细</w:t>
            </w:r>
            <w:r>
              <w:rPr>
                <w:rFonts w:hint="eastAsia" w:ascii="宋体" w:hAnsi="宋体" w:cs="宋体"/>
                <w:bCs/>
                <w:color w:val="auto"/>
                <w:sz w:val="24"/>
                <w:szCs w:val="24"/>
                <w:highlight w:val="none"/>
                <w:lang w:eastAsia="zh-CN"/>
              </w:rPr>
              <w:t>，具有一定可行性的得</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分；</w:t>
            </w:r>
          </w:p>
          <w:p w14:paraId="7F2DBC7F">
            <w:pPr>
              <w:pStyle w:val="83"/>
              <w:keepNext w:val="0"/>
              <w:keepLines w:val="0"/>
              <w:pageBreakBefore w:val="0"/>
              <w:widowControl w:val="0"/>
              <w:kinsoku/>
              <w:wordWrap/>
              <w:overflowPunct/>
              <w:topLinePunct w:val="0"/>
              <w:autoSpaceDE/>
              <w:autoSpaceDN/>
              <w:bidi w:val="0"/>
              <w:adjustRightInd/>
              <w:snapToGrid w:val="0"/>
              <w:spacing w:line="264" w:lineRule="auto"/>
              <w:ind w:firstLine="0" w:firstLineChars="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③方案较简略、存在欠缺、可行性较差的得</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分；</w:t>
            </w:r>
          </w:p>
          <w:p w14:paraId="686BF165">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eastAsia="zh-CN"/>
              </w:rPr>
              <w:t>④无相关内容不得分。</w:t>
            </w:r>
          </w:p>
        </w:tc>
        <w:tc>
          <w:tcPr>
            <w:tcW w:w="1029" w:type="dxa"/>
            <w:vAlign w:val="center"/>
          </w:tcPr>
          <w:p w14:paraId="527408E6">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0-6</w:t>
            </w:r>
            <w:r>
              <w:rPr>
                <w:rFonts w:hint="eastAsia" w:ascii="宋体" w:hAnsi="宋体" w:cs="宋体"/>
                <w:color w:val="auto"/>
                <w:sz w:val="24"/>
                <w:szCs w:val="24"/>
                <w:highlight w:val="none"/>
                <w:lang w:val="en-US" w:eastAsia="zh-CN"/>
              </w:rPr>
              <w:t>分</w:t>
            </w:r>
          </w:p>
        </w:tc>
      </w:tr>
      <w:tr w14:paraId="1A20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restart"/>
            <w:vAlign w:val="center"/>
          </w:tcPr>
          <w:p w14:paraId="199A070B">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服务保障</w:t>
            </w:r>
          </w:p>
        </w:tc>
        <w:tc>
          <w:tcPr>
            <w:tcW w:w="7347" w:type="dxa"/>
            <w:vAlign w:val="center"/>
          </w:tcPr>
          <w:p w14:paraId="038C5289">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每投入一</w:t>
            </w:r>
            <w:r>
              <w:rPr>
                <w:rFonts w:hint="eastAsia" w:ascii="宋体" w:hAnsi="宋体" w:eastAsia="宋体" w:cs="宋体"/>
                <w:color w:val="auto"/>
                <w:sz w:val="24"/>
                <w:szCs w:val="24"/>
                <w:highlight w:val="none"/>
                <w:lang w:val="en-US" w:eastAsia="zh-CN"/>
              </w:rPr>
              <w:t>辆</w:t>
            </w:r>
            <w:r>
              <w:rPr>
                <w:rFonts w:hint="eastAsia" w:ascii="宋体" w:hAnsi="宋体" w:eastAsia="宋体" w:cs="宋体"/>
                <w:color w:val="auto"/>
                <w:sz w:val="24"/>
                <w:szCs w:val="24"/>
                <w:highlight w:val="none"/>
              </w:rPr>
              <w:t>工程运维车辆</w:t>
            </w:r>
            <w:r>
              <w:rPr>
                <w:rFonts w:hint="eastAsia" w:ascii="宋体" w:hAnsi="宋体" w:cs="宋体"/>
                <w:color w:val="auto"/>
                <w:sz w:val="24"/>
                <w:szCs w:val="24"/>
                <w:highlight w:val="none"/>
                <w:lang w:val="en-US" w:eastAsia="zh-CN"/>
              </w:rPr>
              <w:t>用于本项目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最高得4分。</w:t>
            </w:r>
          </w:p>
          <w:p w14:paraId="3F8BA6BB">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车辆行驶证复印件及车辆照片并加盖投标人CA签章</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1029" w:type="dxa"/>
            <w:vAlign w:val="center"/>
          </w:tcPr>
          <w:p w14:paraId="4CFA002C">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0-4</w:t>
            </w:r>
            <w:r>
              <w:rPr>
                <w:rFonts w:hint="eastAsia" w:ascii="宋体" w:hAnsi="宋体" w:cs="宋体"/>
                <w:color w:val="auto"/>
                <w:sz w:val="24"/>
                <w:szCs w:val="24"/>
                <w:highlight w:val="none"/>
                <w:lang w:val="en-US" w:eastAsia="zh-CN"/>
              </w:rPr>
              <w:t>分</w:t>
            </w:r>
          </w:p>
        </w:tc>
      </w:tr>
      <w:tr w14:paraId="5989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2A681FD3">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588CB476">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投入</w:t>
            </w:r>
            <w:r>
              <w:rPr>
                <w:rFonts w:hint="eastAsia" w:ascii="宋体" w:hAnsi="宋体" w:eastAsia="宋体" w:cs="宋体"/>
                <w:color w:val="auto"/>
                <w:sz w:val="24"/>
                <w:szCs w:val="24"/>
                <w:highlight w:val="none"/>
              </w:rPr>
              <w:t>走航式ADCP、手持式多普勒流速仪、测流橡皮艇（含舷外机）、无人遥控船、GPS/RTK测量设备、便携式雷达流量计、测深仪、无人机应急流量监测仪</w:t>
            </w:r>
            <w:r>
              <w:rPr>
                <w:rFonts w:hint="eastAsia" w:ascii="宋体" w:hAnsi="宋体" w:cs="宋体"/>
                <w:color w:val="auto"/>
                <w:sz w:val="24"/>
                <w:szCs w:val="24"/>
                <w:highlight w:val="none"/>
                <w:lang w:val="en-US" w:eastAsia="zh-CN"/>
              </w:rPr>
              <w:t>用于本项目的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提供一</w:t>
            </w:r>
            <w:r>
              <w:rPr>
                <w:rFonts w:hint="eastAsia" w:ascii="宋体" w:hAnsi="宋体" w:eastAsia="宋体" w:cs="宋体"/>
                <w:color w:val="auto"/>
                <w:sz w:val="24"/>
                <w:szCs w:val="24"/>
                <w:highlight w:val="none"/>
              </w:rPr>
              <w:t>项得1分，最高得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0ABC70F">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提供产权证明</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如：发票等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复印件及</w:t>
            </w:r>
            <w:r>
              <w:rPr>
                <w:rFonts w:hint="eastAsia" w:ascii="宋体" w:hAnsi="宋体" w:cs="宋体"/>
                <w:b/>
                <w:bCs/>
                <w:color w:val="auto"/>
                <w:sz w:val="24"/>
                <w:szCs w:val="24"/>
                <w:highlight w:val="none"/>
                <w:lang w:val="en-US" w:eastAsia="zh-CN"/>
              </w:rPr>
              <w:t>相关设备</w:t>
            </w:r>
            <w:r>
              <w:rPr>
                <w:rFonts w:hint="eastAsia" w:ascii="宋体" w:hAnsi="宋体" w:eastAsia="宋体" w:cs="宋体"/>
                <w:b/>
                <w:bCs/>
                <w:color w:val="auto"/>
                <w:sz w:val="24"/>
                <w:szCs w:val="24"/>
                <w:highlight w:val="none"/>
                <w:lang w:val="en-US" w:eastAsia="zh-CN"/>
              </w:rPr>
              <w:t>照片并加盖投标人CA签章</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1029" w:type="dxa"/>
            <w:vAlign w:val="center"/>
          </w:tcPr>
          <w:p w14:paraId="17D44AB0">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0-8</w:t>
            </w:r>
            <w:r>
              <w:rPr>
                <w:rFonts w:hint="eastAsia" w:ascii="宋体" w:hAnsi="宋体" w:cs="宋体"/>
                <w:color w:val="auto"/>
                <w:sz w:val="24"/>
                <w:szCs w:val="24"/>
                <w:highlight w:val="none"/>
                <w:lang w:val="en-US" w:eastAsia="zh-CN"/>
              </w:rPr>
              <w:t>分</w:t>
            </w:r>
          </w:p>
        </w:tc>
      </w:tr>
      <w:tr w14:paraId="2DB0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restart"/>
            <w:vAlign w:val="center"/>
          </w:tcPr>
          <w:p w14:paraId="6EC831F8">
            <w:pPr>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人员</w:t>
            </w:r>
          </w:p>
        </w:tc>
        <w:tc>
          <w:tcPr>
            <w:tcW w:w="7347" w:type="dxa"/>
            <w:vAlign w:val="center"/>
          </w:tcPr>
          <w:p w14:paraId="5625A8F1">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拟派项目负责人</w:t>
            </w:r>
            <w:r>
              <w:rPr>
                <w:rFonts w:hint="eastAsia" w:ascii="宋体" w:hAnsi="宋体" w:eastAsia="宋体" w:cs="宋体"/>
                <w:color w:val="auto"/>
                <w:sz w:val="24"/>
                <w:szCs w:val="24"/>
                <w:highlight w:val="none"/>
                <w:lang w:eastAsia="zh-CN"/>
              </w:rPr>
              <w:t>：</w:t>
            </w:r>
          </w:p>
          <w:p w14:paraId="1569A587">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具有人社部门颁发的水文类中级职称证书</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分，水文类高级及以上职称</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F757745">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提供相关</w:t>
            </w:r>
            <w:r>
              <w:rPr>
                <w:rFonts w:hint="eastAsia" w:ascii="宋体" w:hAnsi="宋体" w:cs="宋体"/>
                <w:b/>
                <w:bCs/>
                <w:color w:val="auto"/>
                <w:sz w:val="24"/>
                <w:szCs w:val="24"/>
                <w:highlight w:val="none"/>
                <w:lang w:val="en-US" w:eastAsia="zh-CN"/>
              </w:rPr>
              <w:t>人员证书复印件及投标人为其缴纳的开标截止日前近6个月社保证明材料</w:t>
            </w:r>
            <w:r>
              <w:rPr>
                <w:rFonts w:hint="eastAsia" w:ascii="宋体" w:hAnsi="宋体" w:eastAsia="宋体" w:cs="宋体"/>
                <w:b/>
                <w:bCs/>
                <w:color w:val="auto"/>
                <w:sz w:val="24"/>
                <w:szCs w:val="24"/>
                <w:highlight w:val="none"/>
                <w:lang w:val="en-US" w:eastAsia="zh-CN"/>
              </w:rPr>
              <w:t>并加盖投标人CA签章</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1029" w:type="dxa"/>
            <w:vAlign w:val="center"/>
          </w:tcPr>
          <w:p w14:paraId="4CF02454">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0-3</w:t>
            </w:r>
            <w:r>
              <w:rPr>
                <w:rFonts w:hint="eastAsia" w:ascii="宋体" w:hAnsi="宋体" w:cs="宋体"/>
                <w:color w:val="auto"/>
                <w:sz w:val="24"/>
                <w:szCs w:val="24"/>
                <w:highlight w:val="none"/>
                <w:lang w:val="en-US" w:eastAsia="zh-CN"/>
              </w:rPr>
              <w:t>分</w:t>
            </w:r>
          </w:p>
        </w:tc>
      </w:tr>
      <w:tr w14:paraId="598E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Merge w:val="continue"/>
            <w:vAlign w:val="center"/>
          </w:tcPr>
          <w:p w14:paraId="78F36E56">
            <w:pPr>
              <w:pStyle w:val="3"/>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val="0"/>
                <w:color w:val="auto"/>
                <w:kern w:val="2"/>
                <w:sz w:val="24"/>
                <w:szCs w:val="24"/>
                <w:highlight w:val="none"/>
              </w:rPr>
            </w:pPr>
          </w:p>
        </w:tc>
        <w:tc>
          <w:tcPr>
            <w:tcW w:w="7347" w:type="dxa"/>
            <w:vAlign w:val="center"/>
          </w:tcPr>
          <w:p w14:paraId="6C1C6D44">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w:t>
            </w:r>
            <w:r>
              <w:rPr>
                <w:rFonts w:hint="eastAsia" w:ascii="宋体" w:hAnsi="宋体" w:eastAsia="宋体" w:cs="宋体"/>
                <w:color w:val="auto"/>
                <w:sz w:val="24"/>
                <w:szCs w:val="24"/>
                <w:highlight w:val="none"/>
                <w:lang w:val="en-US" w:eastAsia="zh-CN"/>
              </w:rPr>
              <w:t>技术负责人：</w:t>
            </w:r>
          </w:p>
          <w:p w14:paraId="293D55B8">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具有人社部门颁发的水文类中级职称证书</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分，水文类高级及以上职称</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5E7B907">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提供相关</w:t>
            </w:r>
            <w:r>
              <w:rPr>
                <w:rFonts w:hint="eastAsia" w:ascii="宋体" w:hAnsi="宋体" w:cs="宋体"/>
                <w:b/>
                <w:bCs/>
                <w:color w:val="auto"/>
                <w:sz w:val="24"/>
                <w:szCs w:val="24"/>
                <w:highlight w:val="none"/>
                <w:lang w:val="en-US" w:eastAsia="zh-CN"/>
              </w:rPr>
              <w:t>人员证书复印件及投标人为其缴纳的开标截止日前近6个月社保证明材料</w:t>
            </w:r>
            <w:r>
              <w:rPr>
                <w:rFonts w:hint="eastAsia" w:ascii="宋体" w:hAnsi="宋体" w:eastAsia="宋体" w:cs="宋体"/>
                <w:b/>
                <w:bCs/>
                <w:color w:val="auto"/>
                <w:sz w:val="24"/>
                <w:szCs w:val="24"/>
                <w:highlight w:val="none"/>
                <w:lang w:val="en-US" w:eastAsia="zh-CN"/>
              </w:rPr>
              <w:t>并加盖投标人CA签章</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1029" w:type="dxa"/>
            <w:vAlign w:val="center"/>
          </w:tcPr>
          <w:p w14:paraId="45D2F47F">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r>
              <w:rPr>
                <w:rFonts w:hint="eastAsia" w:ascii="宋体" w:hAnsi="宋体" w:cs="宋体"/>
                <w:color w:val="auto"/>
                <w:sz w:val="24"/>
                <w:szCs w:val="24"/>
                <w:highlight w:val="none"/>
                <w:lang w:val="en-US" w:eastAsia="zh-CN"/>
              </w:rPr>
              <w:t>分</w:t>
            </w:r>
          </w:p>
        </w:tc>
      </w:tr>
      <w:tr w14:paraId="2B25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1225" w:type="dxa"/>
            <w:vMerge w:val="continue"/>
            <w:vAlign w:val="center"/>
          </w:tcPr>
          <w:p w14:paraId="3A4F4EF0">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33C6B2BC">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拟派项目</w:t>
            </w:r>
            <w:r>
              <w:rPr>
                <w:rFonts w:hint="eastAsia" w:ascii="宋体" w:hAnsi="宋体" w:eastAsia="宋体" w:cs="宋体"/>
                <w:color w:val="auto"/>
                <w:sz w:val="24"/>
                <w:szCs w:val="24"/>
                <w:highlight w:val="none"/>
                <w:lang w:val="en-US" w:eastAsia="zh-CN"/>
              </w:rPr>
              <w:t>运维管理人员（</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技术负责人</w:t>
            </w:r>
            <w:r>
              <w:rPr>
                <w:rFonts w:hint="eastAsia" w:ascii="宋体" w:hAnsi="宋体" w:cs="宋体"/>
                <w:color w:val="auto"/>
                <w:sz w:val="24"/>
                <w:szCs w:val="24"/>
                <w:highlight w:val="none"/>
                <w:lang w:val="en-US" w:eastAsia="zh-CN"/>
              </w:rPr>
              <w:t>除外</w:t>
            </w:r>
            <w:r>
              <w:rPr>
                <w:rFonts w:hint="eastAsia" w:ascii="宋体" w:hAnsi="宋体" w:eastAsia="宋体" w:cs="宋体"/>
                <w:color w:val="auto"/>
                <w:sz w:val="24"/>
                <w:szCs w:val="24"/>
                <w:highlight w:val="none"/>
                <w:lang w:val="en-US" w:eastAsia="zh-CN"/>
              </w:rPr>
              <w:t>）：</w:t>
            </w:r>
          </w:p>
          <w:p w14:paraId="0BAA2028">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具有人社部门颁发的水文类中级及以上职称证书的，每人得1分，最高得3分</w:t>
            </w:r>
            <w:r>
              <w:rPr>
                <w:rFonts w:hint="eastAsia" w:ascii="宋体" w:hAnsi="宋体" w:eastAsia="宋体" w:cs="宋体"/>
                <w:color w:val="auto"/>
                <w:sz w:val="24"/>
                <w:szCs w:val="24"/>
                <w:highlight w:val="none"/>
                <w:lang w:eastAsia="zh-CN"/>
              </w:rPr>
              <w:t>；</w:t>
            </w:r>
          </w:p>
          <w:p w14:paraId="62EF5212">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具有高处安装、维护、拆除作业的特种作业操作证的，每</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CDDB3E1">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3.具有低压电工特种作业操作证</w:t>
            </w:r>
            <w:r>
              <w:rPr>
                <w:rFonts w:hint="eastAsia" w:ascii="宋体" w:hAnsi="宋体" w:eastAsia="宋体" w:cs="宋体"/>
                <w:color w:val="auto"/>
                <w:sz w:val="24"/>
                <w:szCs w:val="24"/>
                <w:highlight w:val="none"/>
              </w:rPr>
              <w:t>的，每</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3A674E3C">
            <w:pPr>
              <w:pStyle w:val="2"/>
              <w:keepNext w:val="0"/>
              <w:keepLines w:val="0"/>
              <w:pageBreakBefore w:val="0"/>
              <w:widowControl w:val="0"/>
              <w:kinsoku/>
              <w:wordWrap/>
              <w:overflowPunct/>
              <w:topLinePunct w:val="0"/>
              <w:autoSpaceDE/>
              <w:autoSpaceDN/>
              <w:bidi w:val="0"/>
              <w:adjustRightInd/>
              <w:snapToGrid/>
              <w:spacing w:line="288" w:lineRule="auto"/>
              <w:ind w:left="0" w:firstLine="0" w:firstLineChars="0"/>
              <w:jc w:val="left"/>
              <w:textAlignment w:val="auto"/>
              <w:rPr>
                <w:rFonts w:hint="eastAsia"/>
                <w:color w:val="auto"/>
                <w:highlight w:val="none"/>
                <w:lang w:eastAsia="zh-CN"/>
              </w:rPr>
            </w:pPr>
            <w:r>
              <w:rPr>
                <w:rFonts w:hint="eastAsia" w:ascii="宋体" w:hAnsi="宋体" w:eastAsia="宋体" w:cs="宋体"/>
                <w:b/>
                <w:bCs/>
                <w:color w:val="auto"/>
                <w:kern w:val="2"/>
                <w:sz w:val="24"/>
                <w:szCs w:val="24"/>
                <w:highlight w:val="none"/>
                <w:lang w:val="en-US" w:eastAsia="zh-CN" w:bidi="ar-SA"/>
              </w:rPr>
              <w:t>注：一人多证不重复计分，按高计分。商务技术文件中提供相关人员证书复印件及投标人为其缴纳的开标截止日前近6个月社保证明材料并加盖投标人CA签章，不提供不得分。</w:t>
            </w:r>
          </w:p>
        </w:tc>
        <w:tc>
          <w:tcPr>
            <w:tcW w:w="1029" w:type="dxa"/>
            <w:vAlign w:val="center"/>
          </w:tcPr>
          <w:p w14:paraId="14F7601F">
            <w:pPr>
              <w:pageBreakBefore w:val="0"/>
              <w:widowControl w:val="0"/>
              <w:kinsoku/>
              <w:wordWrap/>
              <w:overflowPunct/>
              <w:topLinePunct w:val="0"/>
              <w:autoSpaceDE/>
              <w:autoSpaceDN/>
              <w:bidi w:val="0"/>
              <w:adjustRightInd/>
              <w:snapToGrid/>
              <w:spacing w:line="264"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9分</w:t>
            </w:r>
          </w:p>
        </w:tc>
      </w:tr>
      <w:tr w14:paraId="606C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1225" w:type="dxa"/>
            <w:vMerge w:val="continue"/>
            <w:vAlign w:val="center"/>
          </w:tcPr>
          <w:p w14:paraId="1A953FB8">
            <w:pPr>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4"/>
                <w:szCs w:val="24"/>
                <w:highlight w:val="none"/>
              </w:rPr>
            </w:pPr>
          </w:p>
        </w:tc>
        <w:tc>
          <w:tcPr>
            <w:tcW w:w="7347" w:type="dxa"/>
            <w:vAlign w:val="center"/>
          </w:tcPr>
          <w:p w14:paraId="793A8AD0">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拟派项目</w:t>
            </w:r>
            <w:r>
              <w:rPr>
                <w:rFonts w:hint="eastAsia" w:ascii="宋体" w:hAnsi="宋体" w:eastAsia="宋体" w:cs="宋体"/>
                <w:color w:val="auto"/>
                <w:sz w:val="24"/>
                <w:szCs w:val="24"/>
                <w:highlight w:val="none"/>
                <w:lang w:val="en-US" w:eastAsia="zh-CN"/>
              </w:rPr>
              <w:t>运维管理人员（</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技术负责人</w:t>
            </w:r>
            <w:r>
              <w:rPr>
                <w:rFonts w:hint="eastAsia" w:ascii="宋体" w:hAnsi="宋体" w:cs="宋体"/>
                <w:color w:val="auto"/>
                <w:sz w:val="24"/>
                <w:szCs w:val="24"/>
                <w:highlight w:val="none"/>
                <w:lang w:val="en-US" w:eastAsia="zh-CN"/>
              </w:rPr>
              <w:t>除外</w:t>
            </w:r>
            <w:r>
              <w:rPr>
                <w:rFonts w:hint="eastAsia" w:ascii="宋体" w:hAnsi="宋体" w:eastAsia="宋体" w:cs="宋体"/>
                <w:color w:val="auto"/>
                <w:sz w:val="24"/>
                <w:szCs w:val="24"/>
                <w:highlight w:val="none"/>
                <w:lang w:val="en-US" w:eastAsia="zh-CN"/>
              </w:rPr>
              <w:t>）：</w:t>
            </w:r>
          </w:p>
          <w:p w14:paraId="22A3C811">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自2022年1月1日以来（以</w:t>
            </w:r>
            <w:r>
              <w:rPr>
                <w:rFonts w:hint="eastAsia" w:ascii="宋体" w:hAnsi="宋体" w:cs="宋体"/>
                <w:color w:val="auto"/>
                <w:sz w:val="24"/>
                <w:szCs w:val="24"/>
                <w:highlight w:val="none"/>
                <w:lang w:val="en-US" w:eastAsia="zh-CN"/>
              </w:rPr>
              <w:t>证书颁发</w:t>
            </w:r>
            <w:r>
              <w:rPr>
                <w:rFonts w:hint="eastAsia" w:ascii="宋体" w:hAnsi="宋体" w:eastAsia="宋体" w:cs="宋体"/>
                <w:color w:val="auto"/>
                <w:sz w:val="24"/>
                <w:szCs w:val="24"/>
                <w:highlight w:val="none"/>
                <w:lang w:val="en-US" w:eastAsia="zh-CN"/>
              </w:rPr>
              <w:t>日期为准）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参加过水利行业部门（协会、学会等非政府部门除外）主办的水文培训(如水文监测工、水文勘测技能轮训等），每人</w:t>
            </w:r>
            <w:r>
              <w:rPr>
                <w:rFonts w:hint="eastAsia" w:ascii="宋体" w:hAnsi="宋体" w:eastAsia="宋体" w:cs="宋体"/>
                <w:color w:val="auto"/>
                <w:sz w:val="24"/>
                <w:szCs w:val="24"/>
                <w:highlight w:val="none"/>
              </w:rPr>
              <w:t>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C1895D5">
            <w:pPr>
              <w:keepNext w:val="0"/>
              <w:keepLines w:val="0"/>
              <w:pageBreakBefore w:val="0"/>
              <w:widowControl w:val="0"/>
              <w:kinsoku/>
              <w:wordWrap/>
              <w:overflowPunct/>
              <w:topLinePunct w:val="0"/>
              <w:autoSpaceDE/>
              <w:autoSpaceDN/>
              <w:bidi w:val="0"/>
              <w:adjustRightInd/>
              <w:snapToGrid/>
              <w:spacing w:line="264" w:lineRule="auto"/>
              <w:ind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注：商务技术文件中提供相关人员证书复印件及投标人为其缴纳的开标截止日前近6个月社保证明材料并加盖投标人CA签章，不提供不得分。</w:t>
            </w:r>
          </w:p>
        </w:tc>
        <w:tc>
          <w:tcPr>
            <w:tcW w:w="1029" w:type="dxa"/>
            <w:vAlign w:val="center"/>
          </w:tcPr>
          <w:p w14:paraId="5D8E6A2B">
            <w:pPr>
              <w:pageBreakBefore w:val="0"/>
              <w:widowControl w:val="0"/>
              <w:kinsoku/>
              <w:wordWrap/>
              <w:overflowPunct/>
              <w:topLinePunct w:val="0"/>
              <w:autoSpaceDE/>
              <w:autoSpaceDN/>
              <w:bidi w:val="0"/>
              <w:adjustRightInd/>
              <w:snapToGrid/>
              <w:spacing w:line="264"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bl>
    <w:p w14:paraId="30DF9CF3">
      <w:pPr>
        <w:keepNext w:val="0"/>
        <w:keepLines w:val="0"/>
        <w:pageBreakBefore w:val="0"/>
        <w:widowControl w:val="0"/>
        <w:kinsoku/>
        <w:wordWrap/>
        <w:overflowPunct/>
        <w:topLinePunct w:val="0"/>
        <w:autoSpaceDE/>
        <w:autoSpaceDN/>
        <w:bidi w:val="0"/>
        <w:adjustRightInd w:val="0"/>
        <w:snapToGrid/>
        <w:spacing w:line="300" w:lineRule="auto"/>
        <w:ind w:right="-168" w:rightChars="-80" w:firstLine="482" w:firstLineChars="200"/>
        <w:textAlignment w:val="auto"/>
        <w:rPr>
          <w:rFonts w:ascii="宋体" w:hAnsi="宋体" w:cs="宋体"/>
          <w:b/>
          <w:bCs/>
          <w:color w:val="auto"/>
          <w:sz w:val="24"/>
          <w:szCs w:val="24"/>
          <w:highlight w:val="none"/>
        </w:rPr>
      </w:pPr>
      <w:r>
        <w:rPr>
          <w:rFonts w:hint="eastAsia" w:ascii="宋体" w:hAnsi="宋体" w:cs="宋体"/>
          <w:b/>
          <w:color w:val="auto"/>
          <w:sz w:val="24"/>
          <w:szCs w:val="24"/>
          <w:highlight w:val="none"/>
        </w:rPr>
        <w:t>（5）本次评审通过资格审查和符合性评审的单位全</w:t>
      </w:r>
      <w:r>
        <w:rPr>
          <w:rFonts w:hint="eastAsia" w:ascii="宋体" w:hAnsi="宋体" w:eastAsia="宋体" w:cs="宋体"/>
          <w:b/>
          <w:color w:val="auto"/>
          <w:sz w:val="24"/>
          <w:szCs w:val="24"/>
          <w:highlight w:val="none"/>
        </w:rPr>
        <w:t>部入围进行</w:t>
      </w: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评审</w:t>
      </w:r>
      <w:r>
        <w:rPr>
          <w:rFonts w:hint="eastAsia" w:ascii="宋体" w:hAnsi="宋体" w:cs="宋体"/>
          <w:b/>
          <w:color w:val="auto"/>
          <w:sz w:val="24"/>
          <w:szCs w:val="24"/>
          <w:highlight w:val="none"/>
        </w:rPr>
        <w:t>。</w:t>
      </w:r>
    </w:p>
    <w:p w14:paraId="6BF6A8AB">
      <w:pPr>
        <w:snapToGrid w:val="0"/>
        <w:spacing w:line="360" w:lineRule="auto"/>
        <w:rPr>
          <w:rFonts w:hint="eastAsia" w:ascii="宋体" w:hAnsi="宋体" w:cs="宋体"/>
          <w:b/>
          <w:color w:val="auto"/>
          <w:sz w:val="24"/>
          <w:highlight w:val="none"/>
        </w:rPr>
      </w:pPr>
    </w:p>
    <w:p w14:paraId="7ECC32A4">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550174EA">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14:paraId="37A49AE8">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E6E79AA">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7C2C938A">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7781FE8">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106BF80E">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5CD93E2">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57B4ED7">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5E22AC2">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1B210A91">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519068EF">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3330B2D2">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5220EB8B">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B1154C8">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29EE2626">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3E052B3D">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49B4E1C2">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209609D4">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Cs w:val="24"/>
          <w:highlight w:val="none"/>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14:paraId="71E69238">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55710FC">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766FC747">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163A3E">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D0D93A">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65275EF1">
      <w:pPr>
        <w:pStyle w:val="166"/>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26F18A35">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680637C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75D233F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5B6C4170">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7305B92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1BDDE9B8">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12270438">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33F21F9C">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120D72F0">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A6A8631">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6001E47C">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648450FF">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F9510B1">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4CCC97AD">
      <w:pPr>
        <w:pStyle w:val="2"/>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8BE5319">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009A12F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67F1E50D">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19EFDD2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7D3FC32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346F547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395555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15C9775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0107AFC9">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849642">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25D671F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5CC1973C">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0B55124A">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6EF371F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7EEB1B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750EABA7">
      <w:pPr>
        <w:snapToGrid w:val="0"/>
        <w:spacing w:line="360" w:lineRule="auto"/>
        <w:ind w:firstLine="0" w:firstLineChars="0"/>
        <w:rPr>
          <w:rFonts w:hint="eastAsia" w:ascii="宋体" w:hAnsi="宋体" w:eastAsia="宋体" w:cs="宋体"/>
          <w:color w:val="auto"/>
          <w:sz w:val="24"/>
          <w:szCs w:val="24"/>
          <w:highlight w:val="none"/>
        </w:rPr>
      </w:pPr>
    </w:p>
    <w:bookmarkEnd w:id="26"/>
    <w:p w14:paraId="58F90FF8">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8" w:name="第五部分"/>
      <w:bookmarkStart w:id="399" w:name="_Toc86217003"/>
    </w:p>
    <w:p w14:paraId="1590B07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D682CDB">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0D604183">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4C496D6">
      <w:pPr>
        <w:spacing w:line="288" w:lineRule="auto"/>
        <w:jc w:val="center"/>
        <w:rPr>
          <w:rFonts w:hint="eastAsia" w:ascii="宋体" w:hAnsi="宋体" w:eastAsia="宋体" w:cs="宋体"/>
          <w:b/>
          <w:color w:val="auto"/>
          <w:sz w:val="28"/>
          <w:szCs w:val="28"/>
          <w:highlight w:val="none"/>
        </w:rPr>
      </w:pPr>
    </w:p>
    <w:p w14:paraId="035E636F">
      <w:pPr>
        <w:spacing w:line="288" w:lineRule="auto"/>
        <w:jc w:val="center"/>
        <w:rPr>
          <w:rFonts w:hint="eastAsia" w:ascii="宋体" w:hAnsi="宋体" w:eastAsia="宋体" w:cs="宋体"/>
          <w:b/>
          <w:color w:val="auto"/>
          <w:sz w:val="24"/>
          <w:highlight w:val="none"/>
        </w:rPr>
      </w:pPr>
    </w:p>
    <w:p w14:paraId="5B4ADD43">
      <w:pPr>
        <w:spacing w:line="288" w:lineRule="auto"/>
        <w:jc w:val="center"/>
        <w:rPr>
          <w:rFonts w:hint="eastAsia" w:ascii="宋体" w:hAnsi="宋体" w:eastAsia="宋体" w:cs="宋体"/>
          <w:b/>
          <w:color w:val="auto"/>
          <w:sz w:val="24"/>
          <w:highlight w:val="none"/>
        </w:rPr>
      </w:pPr>
    </w:p>
    <w:p w14:paraId="15D406D5">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211E3E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05B71830">
      <w:pPr>
        <w:pStyle w:val="15"/>
        <w:rPr>
          <w:rFonts w:hint="eastAsia" w:ascii="宋体" w:hAnsi="宋体" w:eastAsia="宋体" w:cs="宋体"/>
          <w:color w:val="auto"/>
          <w:highlight w:val="none"/>
        </w:rPr>
      </w:pPr>
    </w:p>
    <w:p w14:paraId="47AA0749">
      <w:pPr>
        <w:pStyle w:val="15"/>
        <w:rPr>
          <w:rFonts w:hint="eastAsia" w:ascii="宋体" w:hAnsi="宋体" w:eastAsia="宋体" w:cs="宋体"/>
          <w:color w:val="auto"/>
          <w:highlight w:val="none"/>
        </w:rPr>
      </w:pPr>
    </w:p>
    <w:p w14:paraId="10F1C2E1">
      <w:pPr>
        <w:pStyle w:val="15"/>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0D8F4078">
      <w:pPr>
        <w:pStyle w:val="15"/>
        <w:rPr>
          <w:rFonts w:hint="eastAsia" w:ascii="宋体" w:hAnsi="宋体" w:eastAsia="宋体" w:cs="宋体"/>
          <w:color w:val="auto"/>
          <w:highlight w:val="none"/>
        </w:rPr>
      </w:pPr>
    </w:p>
    <w:p w14:paraId="557857D6">
      <w:pPr>
        <w:pStyle w:val="15"/>
        <w:rPr>
          <w:rFonts w:hint="eastAsia" w:ascii="宋体" w:hAnsi="宋体" w:eastAsia="宋体" w:cs="宋体"/>
          <w:color w:val="auto"/>
          <w:highlight w:val="none"/>
        </w:rPr>
      </w:pPr>
    </w:p>
    <w:p w14:paraId="5A8E1BBC">
      <w:pPr>
        <w:spacing w:before="120" w:line="22" w:lineRule="atLeast"/>
        <w:rPr>
          <w:rFonts w:hint="eastAsia" w:ascii="宋体" w:hAnsi="宋体" w:eastAsia="宋体" w:cs="宋体"/>
          <w:color w:val="auto"/>
          <w:sz w:val="24"/>
          <w:highlight w:val="none"/>
        </w:rPr>
      </w:pPr>
    </w:p>
    <w:p w14:paraId="5A840ECC">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99ED09D">
      <w:pPr>
        <w:pStyle w:val="608"/>
        <w:spacing w:before="120" w:line="22" w:lineRule="atLeast"/>
        <w:rPr>
          <w:rFonts w:hint="eastAsia" w:ascii="宋体" w:hAnsi="宋体" w:eastAsia="宋体" w:cs="宋体"/>
          <w:color w:val="auto"/>
          <w:szCs w:val="24"/>
          <w:highlight w:val="none"/>
        </w:rPr>
      </w:pPr>
    </w:p>
    <w:p w14:paraId="30D73CD9">
      <w:pPr>
        <w:pStyle w:val="608"/>
        <w:spacing w:before="120" w:line="22" w:lineRule="atLeast"/>
        <w:rPr>
          <w:rFonts w:hint="eastAsia" w:ascii="宋体" w:hAnsi="宋体" w:eastAsia="宋体" w:cs="宋体"/>
          <w:color w:val="auto"/>
          <w:szCs w:val="24"/>
          <w:highlight w:val="none"/>
        </w:rPr>
      </w:pPr>
    </w:p>
    <w:p w14:paraId="4198FC2C">
      <w:pPr>
        <w:rPr>
          <w:rFonts w:hint="eastAsia" w:ascii="宋体" w:hAnsi="宋体" w:eastAsia="宋体" w:cs="宋体"/>
          <w:color w:val="auto"/>
          <w:sz w:val="24"/>
          <w:highlight w:val="none"/>
        </w:rPr>
      </w:pPr>
    </w:p>
    <w:p w14:paraId="0D037BD6">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5B879FF4">
      <w:pPr>
        <w:spacing w:before="120" w:line="22" w:lineRule="atLeast"/>
        <w:rPr>
          <w:rFonts w:hint="eastAsia" w:ascii="宋体" w:hAnsi="宋体" w:eastAsia="宋体" w:cs="宋体"/>
          <w:color w:val="auto"/>
          <w:sz w:val="24"/>
          <w:highlight w:val="none"/>
        </w:rPr>
      </w:pPr>
    </w:p>
    <w:p w14:paraId="798BBE9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60644F31">
      <w:pPr>
        <w:spacing w:before="120" w:line="22" w:lineRule="atLeast"/>
        <w:rPr>
          <w:rFonts w:hint="eastAsia" w:ascii="宋体" w:hAnsi="宋体" w:eastAsia="宋体" w:cs="宋体"/>
          <w:color w:val="auto"/>
          <w:sz w:val="24"/>
          <w:highlight w:val="none"/>
        </w:rPr>
      </w:pPr>
    </w:p>
    <w:p w14:paraId="6C8ED25D">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2ECC8890">
      <w:pPr>
        <w:spacing w:before="120" w:line="22" w:lineRule="atLeast"/>
        <w:rPr>
          <w:rFonts w:hint="eastAsia" w:ascii="宋体" w:hAnsi="宋体" w:eastAsia="宋体" w:cs="宋体"/>
          <w:color w:val="auto"/>
          <w:sz w:val="24"/>
          <w:highlight w:val="none"/>
        </w:rPr>
      </w:pPr>
    </w:p>
    <w:p w14:paraId="49955E7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85C5D56">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286" w:charSpace="0"/>
        </w:sectPr>
      </w:pPr>
    </w:p>
    <w:p w14:paraId="33070A2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cs="宋体"/>
          <w:color w:val="auto"/>
          <w:highlight w:val="none"/>
          <w:lang w:eastAsia="zh-CN"/>
        </w:rPr>
        <w:t>2025</w:t>
      </w:r>
      <w:bookmarkStart w:id="560" w:name="_GoBack"/>
      <w:bookmarkEnd w:id="560"/>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7E1C9A6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0" w:name="_Toc24059"/>
      <w:bookmarkStart w:id="401" w:name="_Toc3029"/>
      <w:bookmarkStart w:id="402" w:name="_Toc2232"/>
      <w:r>
        <w:rPr>
          <w:rFonts w:hint="eastAsia" w:ascii="宋体" w:hAnsi="宋体" w:eastAsia="宋体" w:cs="宋体"/>
          <w:b/>
          <w:color w:val="auto"/>
          <w:sz w:val="21"/>
          <w:szCs w:val="21"/>
          <w:highlight w:val="none"/>
        </w:rPr>
        <w:t>1.1 合同组成部分</w:t>
      </w:r>
      <w:bookmarkEnd w:id="400"/>
      <w:bookmarkEnd w:id="401"/>
      <w:bookmarkEnd w:id="402"/>
    </w:p>
    <w:p w14:paraId="5B6F71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8E55D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4ED9908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435EB25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7ECC69B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6799BD9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0AEAF23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3" w:name="_Toc24300"/>
      <w:bookmarkStart w:id="404" w:name="_Toc21295"/>
      <w:bookmarkStart w:id="405" w:name="_Toc27126"/>
      <w:r>
        <w:rPr>
          <w:rFonts w:hint="eastAsia" w:ascii="宋体" w:hAnsi="宋体" w:eastAsia="宋体" w:cs="宋体"/>
          <w:b/>
          <w:color w:val="auto"/>
          <w:sz w:val="21"/>
          <w:szCs w:val="21"/>
          <w:highlight w:val="none"/>
        </w:rPr>
        <w:t xml:space="preserve">1.2 </w:t>
      </w:r>
      <w:bookmarkEnd w:id="403"/>
      <w:bookmarkEnd w:id="404"/>
      <w:bookmarkEnd w:id="405"/>
      <w:r>
        <w:rPr>
          <w:rFonts w:hint="eastAsia" w:ascii="宋体" w:hAnsi="宋体" w:eastAsia="宋体" w:cs="宋体"/>
          <w:b/>
          <w:color w:val="auto"/>
          <w:sz w:val="21"/>
          <w:szCs w:val="21"/>
          <w:highlight w:val="none"/>
        </w:rPr>
        <w:t>服务</w:t>
      </w:r>
    </w:p>
    <w:p w14:paraId="6C4DF08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DB998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45178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B1F73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6" w:name="_Toc21551"/>
      <w:bookmarkStart w:id="407" w:name="_Toc21631"/>
      <w:bookmarkStart w:id="408" w:name="_Toc23292"/>
      <w:r>
        <w:rPr>
          <w:rFonts w:hint="eastAsia" w:ascii="宋体" w:hAnsi="宋体" w:eastAsia="宋体" w:cs="宋体"/>
          <w:b/>
          <w:color w:val="auto"/>
          <w:sz w:val="21"/>
          <w:szCs w:val="21"/>
          <w:highlight w:val="none"/>
        </w:rPr>
        <w:t>1.3 价款</w:t>
      </w:r>
      <w:bookmarkEnd w:id="406"/>
      <w:bookmarkEnd w:id="407"/>
      <w:bookmarkEnd w:id="408"/>
    </w:p>
    <w:p w14:paraId="69F79F7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52BD2B3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B0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BCDB1BB">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C067F3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F0326BC">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2C61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440188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C0BC225">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8AC83B5">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216C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2526D2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3122CE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1FB998A">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0104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AAA512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44AFD1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506EDD9">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77F5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F5A3CD1">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27C5DE1">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610D91B">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3384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4151939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53249F9">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36A97ED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9" w:name="_Toc22618"/>
      <w:bookmarkStart w:id="410" w:name="_Toc10340"/>
      <w:bookmarkStart w:id="411" w:name="_Toc1814"/>
      <w:bookmarkStart w:id="412" w:name="_Toc32071"/>
      <w:bookmarkStart w:id="413" w:name="_Toc19304"/>
      <w:bookmarkStart w:id="414" w:name="_Toc2846"/>
      <w:r>
        <w:rPr>
          <w:rFonts w:hint="eastAsia" w:ascii="宋体" w:hAnsi="宋体" w:eastAsia="宋体" w:cs="宋体"/>
          <w:b/>
          <w:color w:val="auto"/>
          <w:sz w:val="21"/>
          <w:szCs w:val="21"/>
          <w:highlight w:val="none"/>
        </w:rPr>
        <w:t>1.4 付款</w:t>
      </w:r>
      <w:bookmarkEnd w:id="409"/>
      <w:bookmarkEnd w:id="410"/>
      <w:bookmarkEnd w:id="411"/>
      <w:r>
        <w:rPr>
          <w:rFonts w:hint="eastAsia" w:ascii="宋体" w:hAnsi="宋体" w:eastAsia="宋体" w:cs="宋体"/>
          <w:b/>
          <w:color w:val="auto"/>
          <w:sz w:val="21"/>
          <w:szCs w:val="21"/>
          <w:highlight w:val="none"/>
        </w:rPr>
        <w:t>方式、时间和条件</w:t>
      </w:r>
    </w:p>
    <w:p w14:paraId="09F549F4">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0B225A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3762841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31705A28">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E28937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12"/>
      <w:bookmarkEnd w:id="413"/>
      <w:bookmarkEnd w:id="414"/>
      <w:bookmarkStart w:id="415" w:name="_Toc27250"/>
      <w:bookmarkStart w:id="416" w:name="_Toc19554"/>
      <w:bookmarkStart w:id="417" w:name="_Toc21423"/>
      <w:r>
        <w:rPr>
          <w:rFonts w:hint="eastAsia" w:ascii="宋体" w:hAnsi="宋体" w:eastAsia="宋体" w:cs="宋体"/>
          <w:b/>
          <w:color w:val="auto"/>
          <w:sz w:val="21"/>
          <w:szCs w:val="21"/>
          <w:highlight w:val="none"/>
        </w:rPr>
        <w:t>违约责任</w:t>
      </w:r>
      <w:bookmarkEnd w:id="415"/>
      <w:bookmarkEnd w:id="416"/>
      <w:bookmarkEnd w:id="417"/>
    </w:p>
    <w:p w14:paraId="1B23A32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7E68D7F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23488FD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93A27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98E7C9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6BFD3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0518E655">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3A50582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8" w:name="_Toc16021"/>
      <w:bookmarkStart w:id="419" w:name="_Toc15583"/>
      <w:bookmarkStart w:id="420" w:name="_Toc28375"/>
      <w:r>
        <w:rPr>
          <w:rFonts w:hint="eastAsia" w:ascii="宋体" w:hAnsi="宋体" w:eastAsia="宋体" w:cs="宋体"/>
          <w:b/>
          <w:i w:val="0"/>
          <w:iCs w:val="0"/>
          <w:color w:val="auto"/>
          <w:sz w:val="21"/>
          <w:szCs w:val="21"/>
          <w:highlight w:val="none"/>
        </w:rPr>
        <w:t>1.6 合同争议的解决</w:t>
      </w:r>
      <w:bookmarkEnd w:id="418"/>
      <w:bookmarkEnd w:id="419"/>
      <w:bookmarkEnd w:id="420"/>
    </w:p>
    <w:p w14:paraId="2AB8FB1A">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310216CE">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13989022">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55A26F9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21" w:name="_Toc7245"/>
      <w:bookmarkStart w:id="422" w:name="_Toc15322"/>
      <w:bookmarkStart w:id="423" w:name="_Toc11173"/>
      <w:r>
        <w:rPr>
          <w:rFonts w:hint="eastAsia" w:ascii="宋体" w:hAnsi="宋体" w:eastAsia="宋体" w:cs="宋体"/>
          <w:b/>
          <w:i w:val="0"/>
          <w:iCs w:val="0"/>
          <w:color w:val="auto"/>
          <w:sz w:val="21"/>
          <w:szCs w:val="21"/>
          <w:highlight w:val="none"/>
        </w:rPr>
        <w:t>1.7 合同生效</w:t>
      </w:r>
      <w:bookmarkEnd w:id="421"/>
      <w:bookmarkEnd w:id="422"/>
      <w:bookmarkEnd w:id="423"/>
    </w:p>
    <w:p w14:paraId="702E117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47C7AA2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7D9F92A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791FD75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6C18119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46DE7D61">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4B26D17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614CB33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A364769">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6F93328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039F142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78EE574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2AA68236">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48B27960">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6BBA69C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1FC1460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24" w:name="_Toc331685783"/>
    </w:p>
    <w:p w14:paraId="13126D50">
      <w:pPr>
        <w:pStyle w:val="15"/>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24"/>
    </w:p>
    <w:p w14:paraId="1944616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25" w:name="_Ref467378463"/>
      <w:bookmarkStart w:id="426" w:name="_Toc279701240"/>
      <w:bookmarkStart w:id="427" w:name="_Ref467379109"/>
      <w:bookmarkStart w:id="428" w:name="_Ref467378404"/>
      <w:bookmarkStart w:id="429" w:name="_Ref467379225"/>
      <w:bookmarkStart w:id="430" w:name="_Ref467379094"/>
      <w:bookmarkStart w:id="431" w:name="_Toc259093669"/>
      <w:bookmarkStart w:id="432" w:name="_Toc16917"/>
      <w:bookmarkStart w:id="433" w:name="_Toc487900349"/>
      <w:bookmarkStart w:id="434" w:name="_Toc19614"/>
      <w:bookmarkStart w:id="435" w:name="_Ref467378499"/>
      <w:bookmarkStart w:id="436" w:name="_Toc28763"/>
      <w:bookmarkStart w:id="437" w:name="_Ref467379214"/>
      <w:bookmarkStart w:id="438" w:name="_Ref467379205"/>
      <w:bookmarkStart w:id="439" w:name="_Ref467379101"/>
      <w:bookmarkStart w:id="440" w:name="_Ref467379195"/>
      <w:r>
        <w:rPr>
          <w:rFonts w:hint="eastAsia" w:ascii="宋体" w:hAnsi="宋体" w:eastAsia="宋体" w:cs="宋体"/>
          <w:b/>
          <w:color w:val="auto"/>
          <w:sz w:val="21"/>
          <w:szCs w:val="21"/>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12BED77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498F2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27FBC7C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36D9AEB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31F4E37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41" w:name="_Ref467378840"/>
      <w:r>
        <w:rPr>
          <w:rFonts w:hint="eastAsia" w:ascii="宋体" w:hAnsi="宋体" w:eastAsia="宋体" w:cs="宋体"/>
          <w:color w:val="auto"/>
          <w:sz w:val="21"/>
          <w:szCs w:val="21"/>
          <w:highlight w:val="none"/>
        </w:rPr>
        <w:t>2.1.4 “甲方”系指与中标供应商签署合同的采购人</w:t>
      </w:r>
      <w:bookmarkEnd w:id="441"/>
      <w:r>
        <w:rPr>
          <w:rFonts w:hint="eastAsia" w:ascii="宋体" w:hAnsi="宋体" w:eastAsia="宋体" w:cs="宋体"/>
          <w:color w:val="auto"/>
          <w:sz w:val="21"/>
          <w:szCs w:val="21"/>
          <w:highlight w:val="none"/>
        </w:rPr>
        <w:t>。</w:t>
      </w:r>
    </w:p>
    <w:p w14:paraId="5ECD85F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42" w:name="_Ref467379400"/>
      <w:r>
        <w:rPr>
          <w:rFonts w:hint="eastAsia" w:ascii="宋体" w:hAnsi="宋体" w:eastAsia="宋体" w:cs="宋体"/>
          <w:color w:val="auto"/>
          <w:sz w:val="21"/>
          <w:szCs w:val="21"/>
          <w:highlight w:val="none"/>
        </w:rPr>
        <w:t>2.1.5 “乙方”系指根据合同约定提供服务的中标供应商</w:t>
      </w:r>
      <w:bookmarkEnd w:id="442"/>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5279F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43" w:name="_Ref467379436"/>
      <w:r>
        <w:rPr>
          <w:rFonts w:hint="eastAsia" w:ascii="宋体" w:hAnsi="宋体" w:eastAsia="宋体" w:cs="宋体"/>
          <w:color w:val="auto"/>
          <w:sz w:val="21"/>
          <w:szCs w:val="21"/>
          <w:highlight w:val="none"/>
        </w:rPr>
        <w:t>2.1.6 “现场”系指合同约定服务提供地点。</w:t>
      </w:r>
      <w:bookmarkEnd w:id="443"/>
    </w:p>
    <w:p w14:paraId="2E56278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4" w:name="_Toc13336"/>
      <w:bookmarkStart w:id="445" w:name="_Toc259093670"/>
      <w:bookmarkStart w:id="446" w:name="_Toc279701241"/>
      <w:bookmarkStart w:id="447" w:name="_Toc32504"/>
      <w:bookmarkStart w:id="448" w:name="_Toc487900350"/>
      <w:bookmarkStart w:id="449" w:name="_Toc27635"/>
      <w:r>
        <w:rPr>
          <w:rFonts w:hint="eastAsia" w:ascii="宋体" w:hAnsi="宋体" w:eastAsia="宋体" w:cs="宋体"/>
          <w:b/>
          <w:color w:val="auto"/>
          <w:sz w:val="21"/>
          <w:szCs w:val="21"/>
          <w:highlight w:val="none"/>
        </w:rPr>
        <w:t>2.2 技术规范</w:t>
      </w:r>
      <w:bookmarkEnd w:id="444"/>
      <w:bookmarkEnd w:id="445"/>
      <w:bookmarkEnd w:id="446"/>
      <w:bookmarkEnd w:id="447"/>
      <w:bookmarkEnd w:id="448"/>
      <w:bookmarkEnd w:id="449"/>
    </w:p>
    <w:p w14:paraId="5DAEC5F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1AD97E0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0" w:name="_Toc279701242"/>
      <w:bookmarkStart w:id="451" w:name="_Toc27853"/>
      <w:bookmarkStart w:id="452" w:name="_Toc487900351"/>
      <w:bookmarkStart w:id="453" w:name="_Toc9829"/>
      <w:bookmarkStart w:id="454" w:name="_Toc259093671"/>
      <w:bookmarkStart w:id="455" w:name="_Toc31634"/>
      <w:r>
        <w:rPr>
          <w:rFonts w:hint="eastAsia" w:ascii="宋体" w:hAnsi="宋体" w:eastAsia="宋体" w:cs="宋体"/>
          <w:b/>
          <w:color w:val="auto"/>
          <w:sz w:val="21"/>
          <w:szCs w:val="21"/>
          <w:highlight w:val="none"/>
        </w:rPr>
        <w:t>2.3 知识产权</w:t>
      </w:r>
      <w:bookmarkEnd w:id="450"/>
      <w:bookmarkEnd w:id="451"/>
      <w:bookmarkEnd w:id="452"/>
      <w:bookmarkEnd w:id="453"/>
      <w:bookmarkEnd w:id="454"/>
      <w:bookmarkEnd w:id="455"/>
    </w:p>
    <w:p w14:paraId="4F6077A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7DA3C51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337ABC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6" w:name="_Toc11932"/>
      <w:bookmarkStart w:id="457" w:name="_Toc4194"/>
      <w:bookmarkStart w:id="458" w:name="_Toc29149"/>
      <w:r>
        <w:rPr>
          <w:rFonts w:hint="eastAsia" w:ascii="宋体" w:hAnsi="宋体" w:eastAsia="宋体" w:cs="宋体"/>
          <w:b/>
          <w:i w:val="0"/>
          <w:iCs w:val="0"/>
          <w:color w:val="auto"/>
          <w:sz w:val="21"/>
          <w:szCs w:val="21"/>
          <w:highlight w:val="none"/>
        </w:rPr>
        <w:t>2.4 包装和装运</w:t>
      </w:r>
      <w:bookmarkEnd w:id="456"/>
      <w:bookmarkEnd w:id="457"/>
      <w:bookmarkEnd w:id="458"/>
    </w:p>
    <w:p w14:paraId="0A3958A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412AECE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35F75E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9" w:name="_Ref467379527"/>
      <w:bookmarkStart w:id="460" w:name="_Toc279701245"/>
      <w:bookmarkStart w:id="461" w:name="_Ref467378541"/>
      <w:bookmarkStart w:id="462" w:name="_Ref467378591"/>
      <w:bookmarkStart w:id="463" w:name="_Toc259093674"/>
      <w:bookmarkStart w:id="464" w:name="_Toc487900354"/>
      <w:bookmarkStart w:id="465" w:name="_Ref467379536"/>
      <w:bookmarkStart w:id="466" w:name="_Ref467379542"/>
      <w:bookmarkStart w:id="467" w:name="_Toc30272"/>
      <w:bookmarkStart w:id="468" w:name="_Toc19074"/>
      <w:bookmarkStart w:id="469" w:name="_Toc26182"/>
      <w:r>
        <w:rPr>
          <w:rFonts w:hint="eastAsia" w:ascii="宋体" w:hAnsi="宋体" w:eastAsia="宋体" w:cs="宋体"/>
          <w:b/>
          <w:color w:val="auto"/>
          <w:sz w:val="21"/>
          <w:szCs w:val="21"/>
          <w:highlight w:val="none"/>
        </w:rPr>
        <w:t>2.</w:t>
      </w:r>
      <w:bookmarkEnd w:id="459"/>
      <w:bookmarkEnd w:id="460"/>
      <w:bookmarkEnd w:id="461"/>
      <w:bookmarkEnd w:id="462"/>
      <w:bookmarkEnd w:id="463"/>
      <w:bookmarkEnd w:id="464"/>
      <w:bookmarkEnd w:id="465"/>
      <w:bookmarkEnd w:id="466"/>
      <w:r>
        <w:rPr>
          <w:rFonts w:hint="eastAsia" w:ascii="宋体" w:hAnsi="宋体" w:eastAsia="宋体" w:cs="宋体"/>
          <w:b/>
          <w:color w:val="auto"/>
          <w:sz w:val="21"/>
          <w:szCs w:val="21"/>
          <w:highlight w:val="none"/>
        </w:rPr>
        <w:t>5 履约检查和问题反馈</w:t>
      </w:r>
      <w:bookmarkEnd w:id="467"/>
      <w:bookmarkEnd w:id="468"/>
      <w:bookmarkEnd w:id="469"/>
    </w:p>
    <w:p w14:paraId="112B29C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70" w:name="_Ref467379657"/>
      <w:r>
        <w:rPr>
          <w:rFonts w:hint="eastAsia" w:ascii="宋体" w:hAnsi="宋体" w:eastAsia="宋体" w:cs="宋体"/>
          <w:i w:val="0"/>
          <w:iCs w:val="0"/>
          <w:color w:val="auto"/>
          <w:sz w:val="21"/>
          <w:szCs w:val="21"/>
          <w:highlight w:val="none"/>
        </w:rPr>
        <w:t>2.5.1</w:t>
      </w:r>
      <w:bookmarkEnd w:id="470"/>
      <w:bookmarkStart w:id="471" w:name="_Toc186431854"/>
      <w:bookmarkStart w:id="472" w:name="_Ref467379807"/>
      <w:bookmarkStart w:id="473" w:name="_Toc487900357"/>
      <w:bookmarkStart w:id="474" w:name="_Toc279701247"/>
      <w:bookmarkStart w:id="475" w:name="_Ref467379793"/>
      <w:bookmarkStart w:id="476" w:name="_Toc259093676"/>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26B1E5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eastAsia="宋体" w:cs="宋体"/>
          <w:i w:val="0"/>
          <w:iCs w:val="0"/>
          <w:color w:val="auto"/>
          <w:sz w:val="21"/>
          <w:szCs w:val="21"/>
          <w:highlight w:val="none"/>
        </w:rPr>
        <w:t>。</w:t>
      </w:r>
      <w:bookmarkEnd w:id="472"/>
      <w:bookmarkEnd w:id="473"/>
      <w:bookmarkEnd w:id="474"/>
      <w:bookmarkEnd w:id="475"/>
      <w:bookmarkEnd w:id="476"/>
      <w:bookmarkEnd w:id="477"/>
    </w:p>
    <w:p w14:paraId="4A85127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8" w:name="_Toc259093677"/>
      <w:bookmarkStart w:id="479" w:name="_Ref467379852"/>
      <w:bookmarkStart w:id="480" w:name="_Ref467379923"/>
      <w:bookmarkStart w:id="481" w:name="_Toc279701248"/>
      <w:bookmarkStart w:id="482" w:name="_Toc487900358"/>
      <w:bookmarkStart w:id="483" w:name="_Ref467379863"/>
      <w:bookmarkStart w:id="484" w:name="_Toc774"/>
      <w:bookmarkStart w:id="485" w:name="_Toc3225"/>
      <w:bookmarkStart w:id="486" w:name="_Toc16110"/>
      <w:r>
        <w:rPr>
          <w:rFonts w:hint="eastAsia" w:ascii="宋体" w:hAnsi="宋体" w:eastAsia="宋体" w:cs="宋体"/>
          <w:b/>
          <w:i w:val="0"/>
          <w:iCs w:val="0"/>
          <w:color w:val="auto"/>
          <w:sz w:val="21"/>
          <w:szCs w:val="21"/>
          <w:highlight w:val="none"/>
        </w:rPr>
        <w:t>2.6 技术资料</w:t>
      </w:r>
      <w:bookmarkEnd w:id="478"/>
      <w:bookmarkEnd w:id="479"/>
      <w:bookmarkEnd w:id="480"/>
      <w:bookmarkEnd w:id="481"/>
      <w:bookmarkEnd w:id="482"/>
      <w:bookmarkEnd w:id="483"/>
      <w:r>
        <w:rPr>
          <w:rFonts w:hint="eastAsia" w:ascii="宋体" w:hAnsi="宋体" w:eastAsia="宋体" w:cs="宋体"/>
          <w:b/>
          <w:i w:val="0"/>
          <w:iCs w:val="0"/>
          <w:color w:val="auto"/>
          <w:sz w:val="21"/>
          <w:szCs w:val="21"/>
          <w:highlight w:val="none"/>
        </w:rPr>
        <w:t>和保密义务</w:t>
      </w:r>
      <w:bookmarkEnd w:id="484"/>
      <w:bookmarkEnd w:id="485"/>
      <w:bookmarkEnd w:id="486"/>
    </w:p>
    <w:p w14:paraId="0C838AA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46CDC3F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6358EDB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837B1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7" w:name="_Toc7860"/>
      <w:r>
        <w:rPr>
          <w:rFonts w:hint="eastAsia" w:ascii="宋体" w:hAnsi="宋体" w:eastAsia="宋体" w:cs="宋体"/>
          <w:b/>
          <w:i w:val="0"/>
          <w:iCs w:val="0"/>
          <w:color w:val="auto"/>
          <w:sz w:val="21"/>
          <w:szCs w:val="21"/>
          <w:highlight w:val="none"/>
        </w:rPr>
        <w:t>2.7 质量保证</w:t>
      </w:r>
      <w:bookmarkEnd w:id="487"/>
    </w:p>
    <w:p w14:paraId="6110B1A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20838E4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7DE3D99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8" w:name="_Toc17244"/>
      <w:bookmarkStart w:id="489" w:name="_Toc279701252"/>
      <w:bookmarkStart w:id="490" w:name="_Toc487900362"/>
      <w:bookmarkStart w:id="491" w:name="_Toc259093681"/>
      <w:r>
        <w:rPr>
          <w:rFonts w:hint="eastAsia" w:ascii="宋体" w:hAnsi="宋体" w:eastAsia="宋体" w:cs="宋体"/>
          <w:b/>
          <w:i w:val="0"/>
          <w:iCs w:val="0"/>
          <w:color w:val="auto"/>
          <w:sz w:val="21"/>
          <w:szCs w:val="21"/>
          <w:highlight w:val="none"/>
        </w:rPr>
        <w:t>2.8 服务的风险负担</w:t>
      </w:r>
      <w:bookmarkEnd w:id="488"/>
    </w:p>
    <w:p w14:paraId="3A2A079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1009EF2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2" w:name="_Toc14055"/>
      <w:r>
        <w:rPr>
          <w:rFonts w:hint="eastAsia" w:ascii="宋体" w:hAnsi="宋体" w:eastAsia="宋体" w:cs="宋体"/>
          <w:b/>
          <w:i w:val="0"/>
          <w:iCs w:val="0"/>
          <w:color w:val="auto"/>
          <w:sz w:val="21"/>
          <w:szCs w:val="21"/>
          <w:highlight w:val="none"/>
        </w:rPr>
        <w:t>2.9 延迟</w:t>
      </w:r>
      <w:bookmarkEnd w:id="489"/>
      <w:bookmarkEnd w:id="490"/>
      <w:bookmarkEnd w:id="491"/>
      <w:bookmarkEnd w:id="492"/>
      <w:r>
        <w:rPr>
          <w:rFonts w:hint="eastAsia" w:ascii="宋体" w:hAnsi="宋体" w:eastAsia="宋体" w:cs="宋体"/>
          <w:b/>
          <w:i w:val="0"/>
          <w:iCs w:val="0"/>
          <w:color w:val="auto"/>
          <w:sz w:val="21"/>
          <w:szCs w:val="21"/>
          <w:highlight w:val="none"/>
        </w:rPr>
        <w:t>交付</w:t>
      </w:r>
    </w:p>
    <w:p w14:paraId="3E99201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259C0E3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3" w:name="_Toc7502"/>
      <w:bookmarkStart w:id="494" w:name="_Toc487900364"/>
      <w:bookmarkStart w:id="495" w:name="_Toc259093683"/>
      <w:bookmarkStart w:id="496" w:name="_Ref467378121"/>
      <w:bookmarkStart w:id="497" w:name="_Toc279701254"/>
      <w:r>
        <w:rPr>
          <w:rFonts w:hint="eastAsia" w:ascii="宋体" w:hAnsi="宋体" w:eastAsia="宋体" w:cs="宋体"/>
          <w:b/>
          <w:i w:val="0"/>
          <w:iCs w:val="0"/>
          <w:color w:val="auto"/>
          <w:sz w:val="21"/>
          <w:szCs w:val="21"/>
          <w:highlight w:val="none"/>
        </w:rPr>
        <w:t>2.10合同变更</w:t>
      </w:r>
      <w:bookmarkEnd w:id="493"/>
    </w:p>
    <w:p w14:paraId="6E81678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14:paraId="7147FB3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1" w:name="_Toc15237"/>
      <w:bookmarkStart w:id="502" w:name="_Toc22955"/>
      <w:bookmarkStart w:id="503" w:name="_Toc10366"/>
      <w:r>
        <w:rPr>
          <w:rFonts w:hint="eastAsia" w:ascii="宋体" w:hAnsi="宋体" w:eastAsia="宋体" w:cs="宋体"/>
          <w:b/>
          <w:i w:val="0"/>
          <w:iCs w:val="0"/>
          <w:color w:val="auto"/>
          <w:sz w:val="21"/>
          <w:szCs w:val="21"/>
          <w:highlight w:val="none"/>
        </w:rPr>
        <w:t>2.11合同转让</w:t>
      </w:r>
      <w:bookmarkEnd w:id="498"/>
      <w:bookmarkEnd w:id="499"/>
      <w:bookmarkEnd w:id="500"/>
      <w:r>
        <w:rPr>
          <w:rFonts w:hint="eastAsia" w:ascii="宋体" w:hAnsi="宋体" w:eastAsia="宋体" w:cs="宋体"/>
          <w:b/>
          <w:i w:val="0"/>
          <w:iCs w:val="0"/>
          <w:color w:val="auto"/>
          <w:sz w:val="21"/>
          <w:szCs w:val="21"/>
          <w:highlight w:val="none"/>
        </w:rPr>
        <w:t>和分包</w:t>
      </w:r>
      <w:bookmarkEnd w:id="501"/>
      <w:bookmarkEnd w:id="502"/>
      <w:bookmarkEnd w:id="503"/>
      <w:r>
        <w:rPr>
          <w:rFonts w:hint="eastAsia" w:ascii="宋体" w:hAnsi="宋体" w:eastAsia="宋体" w:cs="宋体"/>
          <w:b/>
          <w:i w:val="0"/>
          <w:iCs w:val="0"/>
          <w:color w:val="auto"/>
          <w:sz w:val="21"/>
          <w:szCs w:val="21"/>
          <w:highlight w:val="none"/>
        </w:rPr>
        <w:t>（如有）</w:t>
      </w:r>
    </w:p>
    <w:p w14:paraId="55FEAB8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EE8DC2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10E77F5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4" w:name="_Toc16508"/>
      <w:bookmarkStart w:id="505" w:name="_Toc13566"/>
      <w:bookmarkStart w:id="506" w:name="_Toc14066"/>
      <w:r>
        <w:rPr>
          <w:rFonts w:hint="eastAsia" w:ascii="宋体" w:hAnsi="宋体" w:eastAsia="宋体" w:cs="宋体"/>
          <w:b/>
          <w:i w:val="0"/>
          <w:iCs w:val="0"/>
          <w:color w:val="auto"/>
          <w:sz w:val="21"/>
          <w:szCs w:val="21"/>
          <w:highlight w:val="none"/>
        </w:rPr>
        <w:t>2.12不可抗力</w:t>
      </w:r>
      <w:bookmarkEnd w:id="504"/>
      <w:bookmarkEnd w:id="505"/>
      <w:bookmarkEnd w:id="506"/>
    </w:p>
    <w:p w14:paraId="290699B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6D80AD3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0514B8E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3094A39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6B778DE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7" w:name="_Toc487900365"/>
      <w:bookmarkStart w:id="508" w:name="_Toc689"/>
      <w:bookmarkStart w:id="509" w:name="_Toc259093684"/>
      <w:bookmarkStart w:id="510" w:name="_Toc6969"/>
      <w:bookmarkStart w:id="511" w:name="_Toc279701255"/>
      <w:bookmarkStart w:id="512" w:name="_Toc30676"/>
      <w:r>
        <w:rPr>
          <w:rFonts w:hint="eastAsia" w:ascii="宋体" w:hAnsi="宋体" w:eastAsia="宋体" w:cs="宋体"/>
          <w:b/>
          <w:i w:val="0"/>
          <w:iCs w:val="0"/>
          <w:color w:val="auto"/>
          <w:sz w:val="21"/>
          <w:szCs w:val="21"/>
          <w:highlight w:val="none"/>
        </w:rPr>
        <w:t>2.13 税费</w:t>
      </w:r>
      <w:bookmarkEnd w:id="507"/>
      <w:bookmarkEnd w:id="508"/>
      <w:bookmarkEnd w:id="509"/>
      <w:bookmarkEnd w:id="510"/>
      <w:bookmarkEnd w:id="511"/>
      <w:bookmarkEnd w:id="512"/>
    </w:p>
    <w:p w14:paraId="770427D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74D06DC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3" w:name="_Toc279701258"/>
      <w:bookmarkStart w:id="514" w:name="_Toc16959"/>
      <w:bookmarkStart w:id="515" w:name="_Toc8298"/>
      <w:bookmarkStart w:id="516" w:name="_Toc259093687"/>
      <w:bookmarkStart w:id="517" w:name="_Toc487900368"/>
      <w:bookmarkStart w:id="518" w:name="_Toc7102"/>
      <w:r>
        <w:rPr>
          <w:rFonts w:hint="eastAsia" w:ascii="宋体" w:hAnsi="宋体" w:eastAsia="宋体" w:cs="宋体"/>
          <w:b/>
          <w:i w:val="0"/>
          <w:iCs w:val="0"/>
          <w:color w:val="auto"/>
          <w:sz w:val="21"/>
          <w:szCs w:val="21"/>
          <w:highlight w:val="none"/>
        </w:rPr>
        <w:t>2.14乙方破产</w:t>
      </w:r>
      <w:bookmarkEnd w:id="513"/>
      <w:bookmarkEnd w:id="514"/>
      <w:bookmarkEnd w:id="515"/>
      <w:bookmarkEnd w:id="516"/>
      <w:bookmarkEnd w:id="517"/>
      <w:bookmarkEnd w:id="518"/>
    </w:p>
    <w:p w14:paraId="18231A5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F42C1B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9" w:name="_Toc6134"/>
      <w:bookmarkStart w:id="520" w:name="_Toc15387"/>
      <w:bookmarkStart w:id="521" w:name="_Toc29333"/>
      <w:r>
        <w:rPr>
          <w:rFonts w:hint="eastAsia" w:ascii="宋体" w:hAnsi="宋体" w:eastAsia="宋体" w:cs="宋体"/>
          <w:b/>
          <w:i w:val="0"/>
          <w:iCs w:val="0"/>
          <w:color w:val="auto"/>
          <w:sz w:val="21"/>
          <w:szCs w:val="21"/>
          <w:highlight w:val="none"/>
        </w:rPr>
        <w:t>2.15合同中止、终止</w:t>
      </w:r>
      <w:bookmarkEnd w:id="519"/>
      <w:bookmarkEnd w:id="520"/>
      <w:bookmarkEnd w:id="521"/>
    </w:p>
    <w:p w14:paraId="22A2EC8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2FD7224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33E6642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2" w:name="_Toc14563"/>
      <w:bookmarkStart w:id="523" w:name="_Toc1125"/>
      <w:bookmarkStart w:id="524" w:name="_Toc6596"/>
      <w:r>
        <w:rPr>
          <w:rFonts w:hint="eastAsia" w:ascii="宋体" w:hAnsi="宋体" w:eastAsia="宋体" w:cs="宋体"/>
          <w:b/>
          <w:i w:val="0"/>
          <w:iCs w:val="0"/>
          <w:color w:val="auto"/>
          <w:sz w:val="21"/>
          <w:szCs w:val="21"/>
          <w:highlight w:val="none"/>
        </w:rPr>
        <w:t>2.16检验和验收</w:t>
      </w:r>
      <w:bookmarkEnd w:id="522"/>
      <w:bookmarkEnd w:id="523"/>
      <w:bookmarkEnd w:id="524"/>
    </w:p>
    <w:p w14:paraId="5309B414">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698F9EDE">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E01F251">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94"/>
      <w:bookmarkEnd w:id="495"/>
      <w:bookmarkEnd w:id="496"/>
      <w:bookmarkEnd w:id="497"/>
    </w:p>
    <w:p w14:paraId="56D7B48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5" w:name="_Toc279701261"/>
      <w:bookmarkStart w:id="526" w:name="_Toc487900371"/>
      <w:bookmarkStart w:id="527" w:name="_Toc259093690"/>
      <w:bookmarkStart w:id="528" w:name="_Toc19604"/>
      <w:bookmarkStart w:id="529" w:name="_Toc11284"/>
      <w:bookmarkStart w:id="530" w:name="_Toc25182"/>
      <w:r>
        <w:rPr>
          <w:rFonts w:hint="eastAsia" w:ascii="宋体" w:hAnsi="宋体" w:eastAsia="宋体" w:cs="宋体"/>
          <w:b/>
          <w:i w:val="0"/>
          <w:iCs w:val="0"/>
          <w:color w:val="auto"/>
          <w:sz w:val="21"/>
          <w:szCs w:val="21"/>
          <w:highlight w:val="none"/>
        </w:rPr>
        <w:t>2.17通知</w:t>
      </w:r>
      <w:bookmarkEnd w:id="525"/>
      <w:bookmarkEnd w:id="526"/>
      <w:bookmarkEnd w:id="527"/>
      <w:r>
        <w:rPr>
          <w:rFonts w:hint="eastAsia" w:ascii="宋体" w:hAnsi="宋体" w:eastAsia="宋体" w:cs="宋体"/>
          <w:b/>
          <w:i w:val="0"/>
          <w:iCs w:val="0"/>
          <w:color w:val="auto"/>
          <w:sz w:val="21"/>
          <w:szCs w:val="21"/>
          <w:highlight w:val="none"/>
        </w:rPr>
        <w:t>和送达</w:t>
      </w:r>
      <w:bookmarkEnd w:id="528"/>
      <w:bookmarkEnd w:id="529"/>
      <w:bookmarkEnd w:id="530"/>
    </w:p>
    <w:p w14:paraId="1FCD300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1" w:name="_Toc6698"/>
      <w:bookmarkStart w:id="532" w:name="_Toc3135"/>
      <w:bookmarkStart w:id="533" w:name="_Toc259093691"/>
      <w:bookmarkStart w:id="534" w:name="_Toc279701262"/>
      <w:bookmarkStart w:id="535" w:name="_Toc487900372"/>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31"/>
      <w:bookmarkEnd w:id="532"/>
    </w:p>
    <w:p w14:paraId="64A246A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6" w:name="_Toc23128"/>
      <w:bookmarkStart w:id="537" w:name="_Toc23294"/>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4F08FF8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8" w:name="_Toc4355"/>
      <w:bookmarkStart w:id="539" w:name="_Toc18540"/>
      <w:bookmarkStart w:id="540" w:name="_Toc30599"/>
      <w:r>
        <w:rPr>
          <w:rFonts w:hint="eastAsia" w:ascii="宋体" w:hAnsi="宋体" w:eastAsia="宋体" w:cs="宋体"/>
          <w:b/>
          <w:i w:val="0"/>
          <w:iCs w:val="0"/>
          <w:color w:val="auto"/>
          <w:sz w:val="21"/>
          <w:szCs w:val="21"/>
          <w:highlight w:val="none"/>
        </w:rPr>
        <w:t>2.18 计量单位</w:t>
      </w:r>
      <w:bookmarkEnd w:id="533"/>
      <w:bookmarkEnd w:id="534"/>
      <w:bookmarkEnd w:id="535"/>
      <w:bookmarkEnd w:id="538"/>
      <w:bookmarkEnd w:id="539"/>
      <w:bookmarkEnd w:id="540"/>
    </w:p>
    <w:p w14:paraId="334FFD1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444B321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1" w:name="_Toc12773"/>
      <w:bookmarkStart w:id="542" w:name="_Toc259093692"/>
      <w:bookmarkStart w:id="543" w:name="_Toc18567"/>
      <w:bookmarkStart w:id="544" w:name="_Toc10330"/>
      <w:bookmarkStart w:id="545" w:name="_Toc487900373"/>
      <w:bookmarkStart w:id="546" w:name="_Toc279701263"/>
      <w:r>
        <w:rPr>
          <w:rFonts w:hint="eastAsia" w:ascii="宋体" w:hAnsi="宋体" w:eastAsia="宋体" w:cs="宋体"/>
          <w:b/>
          <w:i w:val="0"/>
          <w:iCs w:val="0"/>
          <w:color w:val="auto"/>
          <w:sz w:val="21"/>
          <w:szCs w:val="21"/>
          <w:highlight w:val="none"/>
        </w:rPr>
        <w:t>2.19 合同使用的文字和适用的法律</w:t>
      </w:r>
      <w:bookmarkEnd w:id="541"/>
      <w:bookmarkEnd w:id="542"/>
      <w:bookmarkEnd w:id="543"/>
      <w:bookmarkEnd w:id="544"/>
      <w:bookmarkEnd w:id="545"/>
      <w:bookmarkEnd w:id="546"/>
    </w:p>
    <w:p w14:paraId="491409A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0C9178C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46EBA23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7" w:name="_Toc16673"/>
      <w:bookmarkStart w:id="548" w:name="_Toc279701264"/>
      <w:bookmarkStart w:id="549" w:name="_Toc3148"/>
      <w:bookmarkStart w:id="550" w:name="_Toc12004"/>
      <w:bookmarkStart w:id="551" w:name="_Toc259093693"/>
      <w:bookmarkStart w:id="552" w:name="_Toc487900374"/>
      <w:r>
        <w:rPr>
          <w:rFonts w:hint="eastAsia" w:ascii="宋体" w:hAnsi="宋体" w:eastAsia="宋体" w:cs="宋体"/>
          <w:b/>
          <w:i w:val="0"/>
          <w:iCs w:val="0"/>
          <w:color w:val="auto"/>
          <w:sz w:val="21"/>
          <w:szCs w:val="21"/>
          <w:highlight w:val="none"/>
        </w:rPr>
        <w:t>2.20 履约保证金</w:t>
      </w:r>
      <w:bookmarkEnd w:id="547"/>
      <w:bookmarkEnd w:id="548"/>
      <w:bookmarkEnd w:id="549"/>
      <w:bookmarkEnd w:id="550"/>
      <w:bookmarkEnd w:id="551"/>
    </w:p>
    <w:p w14:paraId="52AA58CA">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693E879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15035A3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8A4FD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1B8EBD7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52"/>
    </w:p>
    <w:p w14:paraId="2C445B6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53" w:name="_Toc6885"/>
      <w:bookmarkStart w:id="554" w:name="_Toc14001"/>
      <w:bookmarkStart w:id="555" w:name="_Toc19890"/>
      <w:r>
        <w:rPr>
          <w:rFonts w:hint="eastAsia" w:ascii="宋体" w:hAnsi="宋体" w:eastAsia="宋体" w:cs="宋体"/>
          <w:b/>
          <w:i w:val="0"/>
          <w:iCs w:val="0"/>
          <w:color w:val="auto"/>
          <w:sz w:val="21"/>
          <w:szCs w:val="21"/>
          <w:highlight w:val="none"/>
        </w:rPr>
        <w:t>2.22合同份数</w:t>
      </w:r>
      <w:bookmarkEnd w:id="553"/>
      <w:bookmarkEnd w:id="554"/>
      <w:bookmarkEnd w:id="555"/>
    </w:p>
    <w:p w14:paraId="01E2B66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35466B4B">
      <w:pPr>
        <w:pStyle w:val="15"/>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6" w:name="_Toc331685784"/>
      <w:r>
        <w:rPr>
          <w:rFonts w:hint="eastAsia" w:ascii="宋体" w:hAnsi="宋体" w:eastAsia="宋体" w:cs="宋体"/>
          <w:b/>
          <w:color w:val="auto"/>
          <w:sz w:val="21"/>
          <w:szCs w:val="21"/>
          <w:highlight w:val="none"/>
        </w:rPr>
        <w:t xml:space="preserve"> </w:t>
      </w:r>
      <w:bookmarkEnd w:id="556"/>
      <w:r>
        <w:rPr>
          <w:rFonts w:hint="eastAsia" w:ascii="宋体" w:hAnsi="宋体" w:eastAsia="宋体" w:cs="宋体"/>
          <w:b/>
          <w:color w:val="auto"/>
          <w:sz w:val="21"/>
          <w:szCs w:val="21"/>
          <w:highlight w:val="none"/>
        </w:rPr>
        <w:t>第三部分  合同专用条款</w:t>
      </w:r>
    </w:p>
    <w:p w14:paraId="3E39E57F">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4FDD9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noWrap w:val="0"/>
            <w:vAlign w:val="center"/>
          </w:tcPr>
          <w:p w14:paraId="36AA83B2">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14:paraId="1C931B2C">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47E88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E96E922">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14:paraId="24B4685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A8B4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03E5CB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14:paraId="45DF73E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24FBF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3B005F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14:paraId="0777F08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1EC5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C62D85D">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14:paraId="0F13D85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119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54D855C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14:paraId="49FD72F2">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B8BF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4A67B8D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14:paraId="12BBDE9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4713C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E12A31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14:paraId="78619B86">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1605A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F96AEE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14:paraId="2E58A47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56E4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3E45B5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14:paraId="5782FD75">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597BB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334C01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14:paraId="0E35FEFD">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182BA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6A6E26B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14:paraId="651CE0E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66C6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3A36A22">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14:paraId="408F078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6775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53C41A0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14:paraId="1FAF31B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F14C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14:paraId="005D9037">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14:paraId="1FEE0BE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14:paraId="6D3662CD">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54C0F57A">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14:paraId="0BBD6025">
      <w:pPr>
        <w:pStyle w:val="31"/>
        <w:spacing w:line="800" w:lineRule="exact"/>
        <w:rPr>
          <w:rFonts w:hAnsi="宋体"/>
          <w:b/>
          <w:color w:val="auto"/>
          <w:sz w:val="24"/>
          <w:szCs w:val="24"/>
          <w:highlight w:val="none"/>
        </w:rPr>
      </w:pPr>
    </w:p>
    <w:p w14:paraId="2FFB4784">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66B38D19">
      <w:pPr>
        <w:pStyle w:val="2"/>
        <w:rPr>
          <w:color w:val="auto"/>
          <w:highlight w:val="none"/>
          <w:lang w:val="en-US"/>
        </w:rPr>
      </w:pPr>
    </w:p>
    <w:p w14:paraId="7F8B1E9E">
      <w:pPr>
        <w:pStyle w:val="2"/>
        <w:ind w:left="0" w:firstLine="0"/>
        <w:rPr>
          <w:color w:val="auto"/>
          <w:highlight w:val="none"/>
          <w:lang w:val="en-US"/>
        </w:rPr>
      </w:pPr>
    </w:p>
    <w:p w14:paraId="6278BCA4">
      <w:pPr>
        <w:rPr>
          <w:color w:val="auto"/>
          <w:highlight w:val="none"/>
        </w:rPr>
      </w:pPr>
    </w:p>
    <w:p w14:paraId="09ED5AB7">
      <w:pPr>
        <w:rPr>
          <w:color w:val="auto"/>
          <w:highlight w:val="none"/>
        </w:rPr>
      </w:pPr>
    </w:p>
    <w:p w14:paraId="3D7AAC04">
      <w:pPr>
        <w:spacing w:line="360" w:lineRule="auto"/>
        <w:ind w:left="720" w:firstLine="723" w:firstLineChars="200"/>
        <w:outlineLvl w:val="0"/>
        <w:rPr>
          <w:rFonts w:hint="eastAsia" w:ascii="宋体" w:hAnsi="宋体" w:cs="宋体"/>
          <w:b/>
          <w:color w:val="auto"/>
          <w:sz w:val="36"/>
          <w:szCs w:val="20"/>
          <w:highlight w:val="none"/>
        </w:rPr>
      </w:pPr>
    </w:p>
    <w:p w14:paraId="4AF8F15F">
      <w:pPr>
        <w:spacing w:line="360" w:lineRule="auto"/>
        <w:ind w:left="720" w:firstLine="723" w:firstLineChars="200"/>
        <w:outlineLvl w:val="0"/>
        <w:rPr>
          <w:rFonts w:hint="eastAsia" w:ascii="宋体" w:hAnsi="宋体" w:cs="宋体"/>
          <w:b/>
          <w:color w:val="auto"/>
          <w:sz w:val="36"/>
          <w:szCs w:val="20"/>
          <w:highlight w:val="none"/>
        </w:rPr>
      </w:pPr>
    </w:p>
    <w:p w14:paraId="1A3387A1">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2811B29">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55F636A6">
      <w:pPr>
        <w:spacing w:line="360" w:lineRule="auto"/>
        <w:jc w:val="center"/>
        <w:outlineLvl w:val="0"/>
        <w:rPr>
          <w:rFonts w:ascii="宋体" w:cs="宋体"/>
          <w:b/>
          <w:color w:val="auto"/>
          <w:kern w:val="0"/>
          <w:sz w:val="36"/>
          <w:szCs w:val="36"/>
          <w:highlight w:val="none"/>
        </w:rPr>
      </w:pPr>
    </w:p>
    <w:p w14:paraId="1934AC64">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119E69C">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51E87B6C">
      <w:pPr>
        <w:spacing w:line="360" w:lineRule="auto"/>
        <w:jc w:val="center"/>
        <w:outlineLvl w:val="0"/>
        <w:rPr>
          <w:rFonts w:ascii="宋体" w:cs="宋体"/>
          <w:b/>
          <w:color w:val="auto"/>
          <w:kern w:val="0"/>
          <w:sz w:val="36"/>
          <w:szCs w:val="36"/>
          <w:highlight w:val="none"/>
        </w:rPr>
      </w:pPr>
    </w:p>
    <w:p w14:paraId="22B926A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4EE96E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30F9B11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68B2F3D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362F998F">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15044CF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6B762D49">
      <w:pPr>
        <w:snapToGrid w:val="0"/>
        <w:spacing w:line="360" w:lineRule="auto"/>
        <w:ind w:firstLine="480" w:firstLineChars="200"/>
        <w:rPr>
          <w:rFonts w:ascii="宋体" w:cs="宋体"/>
          <w:color w:val="auto"/>
          <w:sz w:val="24"/>
          <w:highlight w:val="none"/>
        </w:rPr>
      </w:pPr>
    </w:p>
    <w:p w14:paraId="289D8DD6">
      <w:pPr>
        <w:spacing w:line="360" w:lineRule="auto"/>
        <w:ind w:firstLine="480" w:firstLineChars="200"/>
        <w:rPr>
          <w:rFonts w:ascii="宋体" w:cs="宋体"/>
          <w:color w:val="auto"/>
          <w:sz w:val="24"/>
          <w:highlight w:val="none"/>
        </w:rPr>
      </w:pPr>
    </w:p>
    <w:p w14:paraId="036D4F5D">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6B05798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A8BEC4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541BF7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3C28C2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64F2D6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A980C3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B3EF24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1557DF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DA6EE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59A914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3C44A1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65EE32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C569E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A11E11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4B0BC4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3CF0DA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6C755F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F79527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5C6097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BA019E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05B656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7BA5E9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5DB94A">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282FD9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E4D59F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973CC3">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3A71D13C">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090F0B10">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37F5A539">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23A9AF1">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6970778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752DDD6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71EDBB13">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3E595CE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31185BF1">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34CC59C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22657D2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）列入失信被执行人、重大税收违法案件当事人名单、政府采购严重违法失信行为记录名单。</w:t>
      </w:r>
    </w:p>
    <w:p w14:paraId="6FFC744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0B216589">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3D7B7AC3">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701DFF55">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485E2628">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4A46CA42">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550E03A6">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7864C8B9">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26D4ABC9">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273878D1">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68D5906">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F5E66E">
      <w:pPr>
        <w:snapToGrid w:val="0"/>
        <w:spacing w:line="360" w:lineRule="auto"/>
        <w:ind w:right="480"/>
        <w:jc w:val="center"/>
        <w:rPr>
          <w:rFonts w:ascii="宋体" w:cs="宋体"/>
          <w:b/>
          <w:color w:val="auto"/>
          <w:kern w:val="0"/>
          <w:sz w:val="32"/>
          <w:szCs w:val="32"/>
          <w:highlight w:val="none"/>
        </w:rPr>
      </w:pPr>
    </w:p>
    <w:p w14:paraId="04A5EE0B">
      <w:pPr>
        <w:snapToGrid w:val="0"/>
        <w:spacing w:line="360" w:lineRule="auto"/>
        <w:ind w:right="480"/>
        <w:rPr>
          <w:rFonts w:ascii="宋体" w:cs="宋体"/>
          <w:b/>
          <w:color w:val="auto"/>
          <w:kern w:val="0"/>
          <w:sz w:val="32"/>
          <w:szCs w:val="32"/>
          <w:highlight w:val="none"/>
        </w:rPr>
      </w:pPr>
    </w:p>
    <w:p w14:paraId="572F5FB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0D60CCD6">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708CFD8C">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0FAF0E2A">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177ECEA7">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451A96">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4BE0E76F">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DE0B946">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6E9CFBE7">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4CEE0287">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3375E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4705FC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1E49350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50DA1F6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9A91014">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95E9B1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5801284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5D79939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4A1C96C3">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4821CDF">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71581E7">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584077F2">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4405648">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5786C811">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032F3A1B">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5AF097">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1F0CF3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3ED9F3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3BED2FF1">
      <w:pPr>
        <w:pStyle w:val="2"/>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5C6C37E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79EB1D92">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1CA6442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0EFA89F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698CFE0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70ECFF1A">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63757AB">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717F487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25AF6D47">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6538979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0F9F14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6F69C94F">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F0E1FB9">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0F0BDDF0">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32E327C1">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F677CE7">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73F760D2">
      <w:pPr>
        <w:pStyle w:val="2"/>
        <w:rPr>
          <w:rFonts w:ascii="宋体" w:hAnsi="宋体" w:eastAsia="宋体" w:cs="宋体"/>
          <w:color w:val="auto"/>
          <w:highlight w:val="none"/>
          <w:lang w:val="en-US"/>
        </w:rPr>
      </w:pPr>
    </w:p>
    <w:p w14:paraId="5A55217E">
      <w:pPr>
        <w:rPr>
          <w:rFonts w:ascii="宋体" w:cs="宋体"/>
          <w:color w:val="auto"/>
          <w:highlight w:val="none"/>
        </w:rPr>
      </w:pPr>
    </w:p>
    <w:p w14:paraId="2E64B066">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54DDF910">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9479739">
      <w:pPr>
        <w:rPr>
          <w:rFonts w:ascii="宋体" w:cs="宋体"/>
          <w:color w:val="auto"/>
          <w:highlight w:val="none"/>
        </w:rPr>
      </w:pPr>
    </w:p>
    <w:p w14:paraId="68DFC764">
      <w:pPr>
        <w:snapToGrid w:val="0"/>
        <w:spacing w:line="360" w:lineRule="auto"/>
        <w:ind w:right="480"/>
        <w:jc w:val="center"/>
        <w:rPr>
          <w:rFonts w:ascii="宋体" w:cs="宋体"/>
          <w:b/>
          <w:color w:val="auto"/>
          <w:kern w:val="0"/>
          <w:sz w:val="32"/>
          <w:szCs w:val="32"/>
          <w:highlight w:val="none"/>
        </w:rPr>
      </w:pPr>
    </w:p>
    <w:p w14:paraId="1B30CD64">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3195391">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DCA17A">
      <w:pPr>
        <w:spacing w:line="360" w:lineRule="auto"/>
        <w:jc w:val="center"/>
        <w:outlineLvl w:val="0"/>
        <w:rPr>
          <w:rFonts w:ascii="宋体" w:cs="宋体"/>
          <w:b/>
          <w:color w:val="auto"/>
          <w:kern w:val="0"/>
          <w:sz w:val="24"/>
          <w:highlight w:val="none"/>
        </w:rPr>
      </w:pPr>
    </w:p>
    <w:p w14:paraId="57871886">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607864B4">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50835374">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6CDEDE1">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27418425">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6DC3968">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59ABD68">
      <w:pPr>
        <w:snapToGrid w:val="0"/>
        <w:spacing w:line="360" w:lineRule="auto"/>
        <w:jc w:val="center"/>
        <w:rPr>
          <w:rFonts w:ascii="宋体" w:cs="宋体"/>
          <w:b/>
          <w:color w:val="auto"/>
          <w:kern w:val="0"/>
          <w:sz w:val="32"/>
          <w:szCs w:val="32"/>
          <w:highlight w:val="none"/>
          <w:lang w:val="zh-CN"/>
        </w:rPr>
      </w:pPr>
    </w:p>
    <w:p w14:paraId="5BED654E">
      <w:pPr>
        <w:snapToGrid w:val="0"/>
        <w:spacing w:line="360" w:lineRule="auto"/>
        <w:jc w:val="center"/>
        <w:rPr>
          <w:rFonts w:ascii="宋体" w:cs="宋体"/>
          <w:b/>
          <w:color w:val="auto"/>
          <w:kern w:val="0"/>
          <w:sz w:val="32"/>
          <w:szCs w:val="32"/>
          <w:highlight w:val="none"/>
          <w:lang w:val="zh-CN"/>
        </w:rPr>
      </w:pPr>
    </w:p>
    <w:p w14:paraId="6F8E7930">
      <w:pPr>
        <w:snapToGrid w:val="0"/>
        <w:spacing w:line="360" w:lineRule="auto"/>
        <w:jc w:val="center"/>
        <w:rPr>
          <w:rFonts w:ascii="宋体" w:cs="宋体"/>
          <w:b/>
          <w:color w:val="auto"/>
          <w:kern w:val="0"/>
          <w:sz w:val="32"/>
          <w:szCs w:val="32"/>
          <w:highlight w:val="none"/>
          <w:lang w:val="zh-CN"/>
        </w:rPr>
      </w:pPr>
    </w:p>
    <w:p w14:paraId="2342AC93">
      <w:pPr>
        <w:snapToGrid w:val="0"/>
        <w:spacing w:line="360" w:lineRule="auto"/>
        <w:jc w:val="center"/>
        <w:rPr>
          <w:rFonts w:ascii="宋体" w:cs="宋体"/>
          <w:b/>
          <w:color w:val="auto"/>
          <w:kern w:val="0"/>
          <w:sz w:val="32"/>
          <w:szCs w:val="32"/>
          <w:highlight w:val="none"/>
          <w:lang w:val="zh-CN"/>
        </w:rPr>
      </w:pPr>
    </w:p>
    <w:p w14:paraId="3D70ECBE">
      <w:pPr>
        <w:snapToGrid w:val="0"/>
        <w:spacing w:line="360" w:lineRule="auto"/>
        <w:jc w:val="center"/>
        <w:rPr>
          <w:rFonts w:ascii="宋体" w:cs="宋体"/>
          <w:b/>
          <w:color w:val="auto"/>
          <w:kern w:val="0"/>
          <w:sz w:val="32"/>
          <w:szCs w:val="32"/>
          <w:highlight w:val="none"/>
          <w:lang w:val="zh-CN"/>
        </w:rPr>
      </w:pPr>
    </w:p>
    <w:p w14:paraId="4815D5E4">
      <w:pPr>
        <w:snapToGrid w:val="0"/>
        <w:spacing w:line="360" w:lineRule="auto"/>
        <w:jc w:val="center"/>
        <w:outlineLvl w:val="0"/>
        <w:rPr>
          <w:rFonts w:ascii="宋体" w:cs="宋体"/>
          <w:b/>
          <w:color w:val="auto"/>
          <w:kern w:val="0"/>
          <w:sz w:val="32"/>
          <w:szCs w:val="32"/>
          <w:highlight w:val="none"/>
        </w:rPr>
      </w:pPr>
    </w:p>
    <w:p w14:paraId="2CBA0173">
      <w:pPr>
        <w:snapToGrid w:val="0"/>
        <w:spacing w:line="360" w:lineRule="auto"/>
        <w:jc w:val="center"/>
        <w:outlineLvl w:val="0"/>
        <w:rPr>
          <w:rFonts w:ascii="宋体" w:cs="宋体"/>
          <w:b/>
          <w:color w:val="auto"/>
          <w:kern w:val="0"/>
          <w:sz w:val="32"/>
          <w:szCs w:val="32"/>
          <w:highlight w:val="none"/>
        </w:rPr>
      </w:pPr>
    </w:p>
    <w:p w14:paraId="0FE6D8A9">
      <w:pPr>
        <w:rPr>
          <w:rFonts w:ascii="宋体" w:cs="宋体"/>
          <w:color w:val="auto"/>
          <w:highlight w:val="none"/>
        </w:rPr>
      </w:pPr>
    </w:p>
    <w:p w14:paraId="3296AFFB">
      <w:pPr>
        <w:snapToGrid w:val="0"/>
        <w:spacing w:line="360" w:lineRule="auto"/>
        <w:jc w:val="center"/>
        <w:outlineLvl w:val="0"/>
        <w:rPr>
          <w:rFonts w:ascii="宋体" w:cs="宋体"/>
          <w:b/>
          <w:color w:val="auto"/>
          <w:kern w:val="0"/>
          <w:sz w:val="32"/>
          <w:szCs w:val="32"/>
          <w:highlight w:val="none"/>
        </w:rPr>
      </w:pPr>
    </w:p>
    <w:p w14:paraId="5D5254FA">
      <w:pPr>
        <w:snapToGrid w:val="0"/>
        <w:spacing w:line="360" w:lineRule="auto"/>
        <w:jc w:val="center"/>
        <w:outlineLvl w:val="0"/>
        <w:rPr>
          <w:rFonts w:ascii="宋体" w:cs="宋体"/>
          <w:b/>
          <w:color w:val="auto"/>
          <w:kern w:val="0"/>
          <w:sz w:val="32"/>
          <w:szCs w:val="32"/>
          <w:highlight w:val="none"/>
        </w:rPr>
      </w:pPr>
    </w:p>
    <w:p w14:paraId="71ACFD0D">
      <w:pPr>
        <w:snapToGrid w:val="0"/>
        <w:spacing w:line="360" w:lineRule="auto"/>
        <w:jc w:val="center"/>
        <w:outlineLvl w:val="0"/>
        <w:rPr>
          <w:rFonts w:ascii="宋体" w:cs="宋体"/>
          <w:b/>
          <w:color w:val="auto"/>
          <w:kern w:val="0"/>
          <w:sz w:val="32"/>
          <w:szCs w:val="32"/>
          <w:highlight w:val="none"/>
        </w:rPr>
      </w:pPr>
    </w:p>
    <w:p w14:paraId="64B54C82">
      <w:pPr>
        <w:snapToGrid w:val="0"/>
        <w:spacing w:line="360" w:lineRule="auto"/>
        <w:jc w:val="center"/>
        <w:outlineLvl w:val="0"/>
        <w:rPr>
          <w:rFonts w:ascii="宋体" w:cs="宋体"/>
          <w:b/>
          <w:color w:val="auto"/>
          <w:kern w:val="0"/>
          <w:sz w:val="32"/>
          <w:szCs w:val="32"/>
          <w:highlight w:val="none"/>
        </w:rPr>
      </w:pPr>
    </w:p>
    <w:p w14:paraId="4A3448F0">
      <w:pPr>
        <w:pStyle w:val="86"/>
        <w:rPr>
          <w:color w:val="auto"/>
          <w:highlight w:val="none"/>
        </w:rPr>
      </w:pPr>
    </w:p>
    <w:p w14:paraId="5B94603A">
      <w:pPr>
        <w:pStyle w:val="86"/>
        <w:rPr>
          <w:color w:val="auto"/>
          <w:highlight w:val="none"/>
        </w:rPr>
      </w:pPr>
    </w:p>
    <w:p w14:paraId="3E6F2AC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441D88C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EEC7D16">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9655F63">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04ACDACB">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BC4FCB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B974AD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1ED527D6">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333D13D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5FAF3A5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6D333364">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5FE9D11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3BADBB9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1B39819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32CABA1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AACC06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35F0B87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1ADC649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719AFD1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1D295F9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48184B7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6E987829">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2FAFB075">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21AFDB9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2C94F70F">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4953789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7A50FDF2">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596C497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4B235505">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02B56016">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07211964">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914D81A">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13BB607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23A0C3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5F7FC076">
      <w:pPr>
        <w:jc w:val="both"/>
        <w:rPr>
          <w:rFonts w:hint="eastAsia" w:ascii="宋体" w:hAnsi="宋体" w:cs="宋体"/>
          <w:b/>
          <w:color w:val="auto"/>
          <w:kern w:val="0"/>
          <w:sz w:val="32"/>
          <w:szCs w:val="32"/>
          <w:highlight w:val="none"/>
          <w:lang w:val="zh-CN"/>
        </w:rPr>
      </w:pPr>
    </w:p>
    <w:p w14:paraId="2DDFA3B3">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7F78938">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7ED8213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361B6455">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0E8AA3">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34AF2FC">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02B8BE">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D200001">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5F40051F">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1BBBFAA5">
      <w:pPr>
        <w:snapToGrid w:val="0"/>
        <w:spacing w:line="360" w:lineRule="auto"/>
        <w:rPr>
          <w:rFonts w:ascii="宋体" w:cs="宋体"/>
          <w:color w:val="auto"/>
          <w:sz w:val="24"/>
          <w:highlight w:val="none"/>
        </w:rPr>
      </w:pPr>
    </w:p>
    <w:p w14:paraId="43AF74AD">
      <w:pPr>
        <w:snapToGrid w:val="0"/>
        <w:spacing w:line="360" w:lineRule="auto"/>
        <w:rPr>
          <w:rFonts w:ascii="宋体" w:cs="宋体"/>
          <w:color w:val="auto"/>
          <w:sz w:val="24"/>
          <w:highlight w:val="none"/>
        </w:rPr>
      </w:pPr>
    </w:p>
    <w:p w14:paraId="64E1C958">
      <w:pPr>
        <w:snapToGrid w:val="0"/>
        <w:spacing w:line="360" w:lineRule="auto"/>
        <w:rPr>
          <w:rFonts w:ascii="宋体" w:cs="宋体"/>
          <w:color w:val="auto"/>
          <w:sz w:val="24"/>
          <w:highlight w:val="none"/>
        </w:rPr>
      </w:pPr>
    </w:p>
    <w:p w14:paraId="42D52F93">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6490B0C">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42000D">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84AA58B">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B0A2E32">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E65AAB">
      <w:pPr>
        <w:jc w:val="center"/>
        <w:rPr>
          <w:rFonts w:ascii="宋体" w:cs="宋体"/>
          <w:b/>
          <w:color w:val="auto"/>
          <w:kern w:val="0"/>
          <w:sz w:val="32"/>
          <w:szCs w:val="32"/>
          <w:highlight w:val="none"/>
        </w:rPr>
      </w:pPr>
    </w:p>
    <w:p w14:paraId="7507F0FC">
      <w:pPr>
        <w:jc w:val="center"/>
        <w:rPr>
          <w:rFonts w:ascii="宋体" w:cs="宋体"/>
          <w:b/>
          <w:color w:val="auto"/>
          <w:kern w:val="0"/>
          <w:sz w:val="32"/>
          <w:szCs w:val="32"/>
          <w:highlight w:val="none"/>
        </w:rPr>
      </w:pPr>
    </w:p>
    <w:p w14:paraId="7E7AC6A9">
      <w:pPr>
        <w:jc w:val="center"/>
        <w:rPr>
          <w:rFonts w:ascii="宋体" w:cs="宋体"/>
          <w:b/>
          <w:color w:val="auto"/>
          <w:kern w:val="0"/>
          <w:sz w:val="32"/>
          <w:szCs w:val="32"/>
          <w:highlight w:val="none"/>
        </w:rPr>
      </w:pPr>
    </w:p>
    <w:p w14:paraId="18D691C1">
      <w:pPr>
        <w:rPr>
          <w:rFonts w:ascii="宋体" w:cs="宋体"/>
          <w:color w:val="auto"/>
          <w:highlight w:val="none"/>
        </w:rPr>
      </w:pPr>
    </w:p>
    <w:p w14:paraId="0ADF6F52">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E367974">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5178BA1">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7133AA9D">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C277668">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0E31601">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23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704441">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5BBF2723">
            <w:pPr>
              <w:pStyle w:val="181"/>
              <w:adjustRightInd w:val="0"/>
              <w:spacing w:line="360" w:lineRule="auto"/>
              <w:rPr>
                <w:rFonts w:hAnsi="宋体" w:cs="宋体"/>
                <w:bCs/>
                <w:color w:val="auto"/>
                <w:sz w:val="24"/>
                <w:szCs w:val="21"/>
                <w:highlight w:val="none"/>
              </w:rPr>
            </w:pPr>
          </w:p>
        </w:tc>
      </w:tr>
    </w:tbl>
    <w:p w14:paraId="1C9AC34E">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5EFAC91B">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09FC7C1D">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63AEFB0">
      <w:pPr>
        <w:jc w:val="center"/>
        <w:rPr>
          <w:rFonts w:ascii="宋体" w:cs="宋体"/>
          <w:b/>
          <w:color w:val="auto"/>
          <w:kern w:val="0"/>
          <w:sz w:val="32"/>
          <w:szCs w:val="32"/>
          <w:highlight w:val="none"/>
        </w:rPr>
      </w:pPr>
    </w:p>
    <w:p w14:paraId="69D2F061">
      <w:pPr>
        <w:jc w:val="center"/>
        <w:rPr>
          <w:rFonts w:ascii="宋体" w:cs="宋体"/>
          <w:b/>
          <w:color w:val="auto"/>
          <w:kern w:val="0"/>
          <w:sz w:val="32"/>
          <w:szCs w:val="32"/>
          <w:highlight w:val="none"/>
        </w:rPr>
      </w:pPr>
    </w:p>
    <w:p w14:paraId="42B31B09">
      <w:pPr>
        <w:jc w:val="center"/>
        <w:rPr>
          <w:rFonts w:ascii="宋体" w:cs="宋体"/>
          <w:b/>
          <w:color w:val="auto"/>
          <w:kern w:val="0"/>
          <w:sz w:val="32"/>
          <w:szCs w:val="32"/>
          <w:highlight w:val="none"/>
        </w:rPr>
      </w:pPr>
    </w:p>
    <w:p w14:paraId="6598D296">
      <w:pPr>
        <w:jc w:val="center"/>
        <w:rPr>
          <w:rFonts w:ascii="宋体" w:cs="宋体"/>
          <w:b/>
          <w:color w:val="auto"/>
          <w:kern w:val="0"/>
          <w:sz w:val="32"/>
          <w:szCs w:val="32"/>
          <w:highlight w:val="none"/>
        </w:rPr>
      </w:pPr>
    </w:p>
    <w:p w14:paraId="7EC8A865">
      <w:pPr>
        <w:jc w:val="center"/>
        <w:rPr>
          <w:rFonts w:ascii="宋体" w:cs="宋体"/>
          <w:b/>
          <w:color w:val="auto"/>
          <w:kern w:val="0"/>
          <w:sz w:val="32"/>
          <w:szCs w:val="32"/>
          <w:highlight w:val="none"/>
        </w:rPr>
      </w:pPr>
    </w:p>
    <w:p w14:paraId="58C1583C">
      <w:pPr>
        <w:jc w:val="center"/>
        <w:rPr>
          <w:rFonts w:ascii="宋体" w:cs="宋体"/>
          <w:b/>
          <w:color w:val="auto"/>
          <w:kern w:val="0"/>
          <w:sz w:val="32"/>
          <w:szCs w:val="32"/>
          <w:highlight w:val="none"/>
        </w:rPr>
      </w:pPr>
    </w:p>
    <w:p w14:paraId="0CA6B637">
      <w:pPr>
        <w:jc w:val="center"/>
        <w:rPr>
          <w:rFonts w:ascii="宋体" w:cs="宋体"/>
          <w:b/>
          <w:color w:val="auto"/>
          <w:kern w:val="0"/>
          <w:sz w:val="32"/>
          <w:szCs w:val="32"/>
          <w:highlight w:val="none"/>
        </w:rPr>
      </w:pPr>
    </w:p>
    <w:p w14:paraId="7460954F">
      <w:pPr>
        <w:jc w:val="center"/>
        <w:rPr>
          <w:rFonts w:ascii="宋体" w:cs="宋体"/>
          <w:b/>
          <w:color w:val="auto"/>
          <w:kern w:val="0"/>
          <w:sz w:val="32"/>
          <w:szCs w:val="32"/>
          <w:highlight w:val="none"/>
        </w:rPr>
      </w:pPr>
    </w:p>
    <w:p w14:paraId="1B090890">
      <w:pPr>
        <w:jc w:val="center"/>
        <w:rPr>
          <w:rFonts w:ascii="宋体" w:cs="宋体"/>
          <w:b/>
          <w:color w:val="auto"/>
          <w:kern w:val="0"/>
          <w:sz w:val="32"/>
          <w:szCs w:val="32"/>
          <w:highlight w:val="none"/>
        </w:rPr>
      </w:pPr>
    </w:p>
    <w:p w14:paraId="26C7D089">
      <w:pPr>
        <w:jc w:val="both"/>
        <w:rPr>
          <w:rFonts w:ascii="宋体" w:cs="宋体"/>
          <w:b/>
          <w:color w:val="auto"/>
          <w:kern w:val="0"/>
          <w:sz w:val="32"/>
          <w:szCs w:val="32"/>
          <w:highlight w:val="none"/>
        </w:rPr>
      </w:pPr>
    </w:p>
    <w:p w14:paraId="4E9B3F0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093357A">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3A90C4D7">
      <w:pPr>
        <w:jc w:val="center"/>
        <w:rPr>
          <w:rFonts w:ascii="宋体" w:cs="宋体"/>
          <w:b/>
          <w:color w:val="auto"/>
          <w:kern w:val="0"/>
          <w:sz w:val="32"/>
          <w:szCs w:val="32"/>
          <w:highlight w:val="none"/>
        </w:rPr>
      </w:pPr>
    </w:p>
    <w:tbl>
      <w:tblPr>
        <w:tblStyle w:val="6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91"/>
        <w:gridCol w:w="3714"/>
      </w:tblGrid>
      <w:tr w14:paraId="30FB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4" w:type="dxa"/>
            <w:vAlign w:val="center"/>
          </w:tcPr>
          <w:p w14:paraId="03FAFC1E">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58237D3">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4E4F4160">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6B69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2A60563F">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7EF22F60">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09D54CA9">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6F28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9D5A27C">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26682C98">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646A5704">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64B7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F6DBE6B">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40F41CA2">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4CE7E91B">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460E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1E965264">
            <w:pPr>
              <w:jc w:val="center"/>
              <w:rPr>
                <w:rFonts w:ascii="宋体" w:hAnsi="宋体" w:cs="宋体"/>
                <w:color w:val="auto"/>
                <w:sz w:val="24"/>
                <w:highlight w:val="none"/>
              </w:rPr>
            </w:pPr>
            <w:r>
              <w:rPr>
                <w:rFonts w:ascii="宋体" w:hAnsi="宋体" w:cs="宋体"/>
                <w:color w:val="auto"/>
                <w:sz w:val="24"/>
                <w:highlight w:val="none"/>
              </w:rPr>
              <w:t>4</w:t>
            </w:r>
          </w:p>
        </w:tc>
        <w:tc>
          <w:tcPr>
            <w:tcW w:w="4991" w:type="dxa"/>
          </w:tcPr>
          <w:p w14:paraId="40DEFD11">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14:paraId="7DBA7280">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14:paraId="0F4EFCEA">
      <w:pPr>
        <w:jc w:val="center"/>
        <w:rPr>
          <w:rFonts w:ascii="宋体" w:cs="宋体"/>
          <w:b/>
          <w:color w:val="auto"/>
          <w:kern w:val="0"/>
          <w:sz w:val="32"/>
          <w:szCs w:val="32"/>
          <w:highlight w:val="none"/>
        </w:rPr>
      </w:pPr>
    </w:p>
    <w:p w14:paraId="23FEA131">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293586CD">
      <w:pPr>
        <w:jc w:val="center"/>
        <w:rPr>
          <w:rFonts w:ascii="宋体" w:hAnsi="宋体" w:cs="宋体"/>
          <w:b/>
          <w:color w:val="auto"/>
          <w:kern w:val="0"/>
          <w:sz w:val="32"/>
          <w:szCs w:val="32"/>
          <w:highlight w:val="none"/>
        </w:rPr>
      </w:pPr>
    </w:p>
    <w:p w14:paraId="05909ED6">
      <w:pPr>
        <w:jc w:val="center"/>
        <w:rPr>
          <w:rFonts w:ascii="宋体" w:hAnsi="宋体" w:cs="宋体"/>
          <w:b/>
          <w:color w:val="auto"/>
          <w:kern w:val="0"/>
          <w:sz w:val="32"/>
          <w:szCs w:val="32"/>
          <w:highlight w:val="none"/>
        </w:rPr>
      </w:pPr>
    </w:p>
    <w:p w14:paraId="2BAFA796">
      <w:pPr>
        <w:jc w:val="center"/>
        <w:rPr>
          <w:rFonts w:ascii="宋体" w:hAnsi="宋体" w:cs="宋体"/>
          <w:b/>
          <w:color w:val="auto"/>
          <w:kern w:val="0"/>
          <w:sz w:val="32"/>
          <w:szCs w:val="32"/>
          <w:highlight w:val="none"/>
        </w:rPr>
      </w:pPr>
    </w:p>
    <w:p w14:paraId="720846C3">
      <w:pPr>
        <w:jc w:val="center"/>
        <w:rPr>
          <w:rFonts w:ascii="宋体" w:hAnsi="宋体" w:cs="宋体"/>
          <w:b/>
          <w:color w:val="auto"/>
          <w:kern w:val="0"/>
          <w:sz w:val="32"/>
          <w:szCs w:val="32"/>
          <w:highlight w:val="none"/>
        </w:rPr>
      </w:pPr>
    </w:p>
    <w:p w14:paraId="7BC2469D">
      <w:pPr>
        <w:jc w:val="center"/>
        <w:rPr>
          <w:rFonts w:ascii="宋体" w:hAnsi="宋体" w:cs="宋体"/>
          <w:b/>
          <w:color w:val="auto"/>
          <w:kern w:val="0"/>
          <w:sz w:val="32"/>
          <w:szCs w:val="32"/>
          <w:highlight w:val="none"/>
        </w:rPr>
      </w:pPr>
    </w:p>
    <w:p w14:paraId="64539429">
      <w:pPr>
        <w:pStyle w:val="2"/>
        <w:rPr>
          <w:rFonts w:ascii="宋体" w:hAnsi="宋体" w:eastAsia="宋体" w:cs="宋体"/>
          <w:color w:val="auto"/>
          <w:kern w:val="0"/>
          <w:highlight w:val="none"/>
        </w:rPr>
      </w:pPr>
    </w:p>
    <w:p w14:paraId="6146B9E1">
      <w:pPr>
        <w:rPr>
          <w:rFonts w:ascii="宋体" w:cs="宋体"/>
          <w:b/>
          <w:color w:val="auto"/>
          <w:kern w:val="0"/>
          <w:sz w:val="32"/>
          <w:szCs w:val="32"/>
          <w:highlight w:val="none"/>
        </w:rPr>
      </w:pPr>
    </w:p>
    <w:p w14:paraId="443B3A51">
      <w:pPr>
        <w:pStyle w:val="2"/>
        <w:rPr>
          <w:rFonts w:ascii="宋体" w:hAnsi="宋体" w:eastAsia="宋体" w:cs="宋体"/>
          <w:color w:val="auto"/>
          <w:kern w:val="0"/>
          <w:highlight w:val="none"/>
        </w:rPr>
      </w:pPr>
    </w:p>
    <w:p w14:paraId="0054843F">
      <w:pPr>
        <w:rPr>
          <w:rFonts w:ascii="宋体" w:cs="宋体"/>
          <w:color w:val="auto"/>
          <w:highlight w:val="none"/>
        </w:rPr>
      </w:pPr>
    </w:p>
    <w:p w14:paraId="382A0C4B">
      <w:pPr>
        <w:jc w:val="center"/>
        <w:rPr>
          <w:rFonts w:ascii="宋体" w:cs="宋体"/>
          <w:b/>
          <w:color w:val="auto"/>
          <w:kern w:val="0"/>
          <w:sz w:val="32"/>
          <w:szCs w:val="32"/>
          <w:highlight w:val="none"/>
        </w:rPr>
      </w:pPr>
    </w:p>
    <w:p w14:paraId="709575C9">
      <w:pPr>
        <w:jc w:val="center"/>
        <w:rPr>
          <w:rFonts w:ascii="宋体" w:cs="宋体"/>
          <w:b/>
          <w:color w:val="auto"/>
          <w:kern w:val="0"/>
          <w:sz w:val="32"/>
          <w:szCs w:val="32"/>
          <w:highlight w:val="none"/>
        </w:rPr>
      </w:pPr>
    </w:p>
    <w:p w14:paraId="690BD9E4">
      <w:pPr>
        <w:rPr>
          <w:rFonts w:ascii="宋体" w:cs="宋体"/>
          <w:b/>
          <w:color w:val="auto"/>
          <w:kern w:val="0"/>
          <w:sz w:val="32"/>
          <w:szCs w:val="32"/>
          <w:highlight w:val="none"/>
        </w:rPr>
      </w:pPr>
    </w:p>
    <w:p w14:paraId="79BECD76">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4654CD39">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62814DA">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3C36FA9D">
      <w:pPr>
        <w:jc w:val="center"/>
        <w:rPr>
          <w:rFonts w:ascii="宋体" w:cs="宋体"/>
          <w:b/>
          <w:color w:val="auto"/>
          <w:kern w:val="0"/>
          <w:sz w:val="32"/>
          <w:szCs w:val="32"/>
          <w:highlight w:val="none"/>
        </w:rPr>
      </w:pPr>
    </w:p>
    <w:p w14:paraId="5F5083C5">
      <w:pPr>
        <w:jc w:val="center"/>
        <w:rPr>
          <w:rFonts w:ascii="宋体" w:cs="宋体"/>
          <w:b/>
          <w:color w:val="auto"/>
          <w:kern w:val="0"/>
          <w:sz w:val="32"/>
          <w:szCs w:val="32"/>
          <w:highlight w:val="none"/>
        </w:rPr>
      </w:pPr>
    </w:p>
    <w:p w14:paraId="528D499D">
      <w:pPr>
        <w:jc w:val="center"/>
        <w:rPr>
          <w:rFonts w:ascii="宋体" w:cs="宋体"/>
          <w:b/>
          <w:color w:val="auto"/>
          <w:kern w:val="0"/>
          <w:sz w:val="32"/>
          <w:szCs w:val="32"/>
          <w:highlight w:val="none"/>
        </w:rPr>
      </w:pPr>
    </w:p>
    <w:p w14:paraId="73E051A2">
      <w:pPr>
        <w:jc w:val="center"/>
        <w:rPr>
          <w:rFonts w:ascii="宋体" w:cs="宋体"/>
          <w:b/>
          <w:color w:val="auto"/>
          <w:kern w:val="0"/>
          <w:sz w:val="32"/>
          <w:szCs w:val="32"/>
          <w:highlight w:val="none"/>
        </w:rPr>
      </w:pPr>
    </w:p>
    <w:p w14:paraId="74B9FE9F">
      <w:pPr>
        <w:jc w:val="center"/>
        <w:rPr>
          <w:rFonts w:ascii="宋体" w:cs="宋体"/>
          <w:b/>
          <w:color w:val="auto"/>
          <w:kern w:val="0"/>
          <w:sz w:val="32"/>
          <w:szCs w:val="32"/>
          <w:highlight w:val="none"/>
        </w:rPr>
      </w:pPr>
    </w:p>
    <w:p w14:paraId="322138B7">
      <w:pPr>
        <w:jc w:val="center"/>
        <w:rPr>
          <w:rFonts w:ascii="宋体" w:cs="宋体"/>
          <w:b/>
          <w:color w:val="auto"/>
          <w:kern w:val="0"/>
          <w:sz w:val="32"/>
          <w:szCs w:val="32"/>
          <w:highlight w:val="none"/>
        </w:rPr>
      </w:pPr>
    </w:p>
    <w:p w14:paraId="74F991BF">
      <w:pPr>
        <w:jc w:val="center"/>
        <w:rPr>
          <w:rFonts w:ascii="宋体" w:cs="宋体"/>
          <w:b/>
          <w:color w:val="auto"/>
          <w:kern w:val="0"/>
          <w:sz w:val="32"/>
          <w:szCs w:val="32"/>
          <w:highlight w:val="none"/>
        </w:rPr>
      </w:pPr>
    </w:p>
    <w:p w14:paraId="36BDC8A3">
      <w:pPr>
        <w:jc w:val="center"/>
        <w:rPr>
          <w:rFonts w:ascii="宋体" w:cs="宋体"/>
          <w:b/>
          <w:color w:val="auto"/>
          <w:kern w:val="0"/>
          <w:sz w:val="32"/>
          <w:szCs w:val="32"/>
          <w:highlight w:val="none"/>
        </w:rPr>
      </w:pPr>
    </w:p>
    <w:p w14:paraId="37230894">
      <w:pPr>
        <w:jc w:val="center"/>
        <w:rPr>
          <w:rFonts w:ascii="宋体" w:cs="宋体"/>
          <w:b/>
          <w:color w:val="auto"/>
          <w:kern w:val="0"/>
          <w:sz w:val="32"/>
          <w:szCs w:val="32"/>
          <w:highlight w:val="none"/>
        </w:rPr>
      </w:pPr>
    </w:p>
    <w:p w14:paraId="2C136B2B">
      <w:pPr>
        <w:jc w:val="center"/>
        <w:rPr>
          <w:rFonts w:ascii="宋体" w:cs="宋体"/>
          <w:b/>
          <w:color w:val="auto"/>
          <w:kern w:val="0"/>
          <w:sz w:val="32"/>
          <w:szCs w:val="32"/>
          <w:highlight w:val="none"/>
        </w:rPr>
      </w:pPr>
    </w:p>
    <w:p w14:paraId="1C0A5DDE">
      <w:pPr>
        <w:jc w:val="center"/>
        <w:rPr>
          <w:rFonts w:ascii="宋体" w:cs="宋体"/>
          <w:b/>
          <w:color w:val="auto"/>
          <w:kern w:val="0"/>
          <w:sz w:val="32"/>
          <w:szCs w:val="32"/>
          <w:highlight w:val="none"/>
        </w:rPr>
      </w:pPr>
    </w:p>
    <w:p w14:paraId="4412DD03">
      <w:pPr>
        <w:jc w:val="center"/>
        <w:rPr>
          <w:rFonts w:ascii="宋体" w:cs="宋体"/>
          <w:b/>
          <w:color w:val="auto"/>
          <w:kern w:val="0"/>
          <w:sz w:val="32"/>
          <w:szCs w:val="32"/>
          <w:highlight w:val="none"/>
        </w:rPr>
      </w:pPr>
    </w:p>
    <w:p w14:paraId="3BCD8140">
      <w:pPr>
        <w:jc w:val="center"/>
        <w:rPr>
          <w:rFonts w:ascii="宋体" w:cs="宋体"/>
          <w:b/>
          <w:color w:val="auto"/>
          <w:kern w:val="0"/>
          <w:sz w:val="32"/>
          <w:szCs w:val="32"/>
          <w:highlight w:val="none"/>
        </w:rPr>
      </w:pPr>
    </w:p>
    <w:p w14:paraId="458302FA">
      <w:pPr>
        <w:jc w:val="center"/>
        <w:rPr>
          <w:rFonts w:ascii="宋体" w:cs="宋体"/>
          <w:b/>
          <w:color w:val="auto"/>
          <w:kern w:val="0"/>
          <w:sz w:val="32"/>
          <w:szCs w:val="32"/>
          <w:highlight w:val="none"/>
        </w:rPr>
      </w:pPr>
    </w:p>
    <w:p w14:paraId="6DF010BF">
      <w:pPr>
        <w:jc w:val="center"/>
        <w:rPr>
          <w:rFonts w:ascii="宋体" w:cs="宋体"/>
          <w:b/>
          <w:color w:val="auto"/>
          <w:kern w:val="0"/>
          <w:sz w:val="32"/>
          <w:szCs w:val="32"/>
          <w:highlight w:val="none"/>
        </w:rPr>
      </w:pPr>
    </w:p>
    <w:p w14:paraId="6C407D34">
      <w:pPr>
        <w:jc w:val="center"/>
        <w:rPr>
          <w:rFonts w:ascii="宋体" w:cs="宋体"/>
          <w:b/>
          <w:color w:val="auto"/>
          <w:kern w:val="0"/>
          <w:sz w:val="32"/>
          <w:szCs w:val="32"/>
          <w:highlight w:val="none"/>
        </w:rPr>
      </w:pPr>
    </w:p>
    <w:p w14:paraId="74BE76FE">
      <w:pPr>
        <w:jc w:val="center"/>
        <w:rPr>
          <w:rFonts w:ascii="宋体" w:cs="宋体"/>
          <w:b/>
          <w:color w:val="auto"/>
          <w:kern w:val="0"/>
          <w:sz w:val="32"/>
          <w:szCs w:val="32"/>
          <w:highlight w:val="none"/>
        </w:rPr>
      </w:pPr>
    </w:p>
    <w:p w14:paraId="6E22E971">
      <w:pPr>
        <w:jc w:val="center"/>
        <w:rPr>
          <w:rFonts w:ascii="宋体" w:cs="宋体"/>
          <w:b/>
          <w:color w:val="auto"/>
          <w:kern w:val="0"/>
          <w:sz w:val="32"/>
          <w:szCs w:val="32"/>
          <w:highlight w:val="none"/>
        </w:rPr>
      </w:pPr>
    </w:p>
    <w:p w14:paraId="0AC0ABE5">
      <w:pPr>
        <w:jc w:val="center"/>
        <w:rPr>
          <w:rFonts w:ascii="宋体" w:cs="宋体"/>
          <w:b/>
          <w:color w:val="auto"/>
          <w:kern w:val="0"/>
          <w:sz w:val="32"/>
          <w:szCs w:val="32"/>
          <w:highlight w:val="none"/>
        </w:rPr>
      </w:pPr>
    </w:p>
    <w:p w14:paraId="7C0D185D">
      <w:pPr>
        <w:jc w:val="center"/>
        <w:rPr>
          <w:rFonts w:ascii="宋体" w:cs="宋体"/>
          <w:b/>
          <w:color w:val="auto"/>
          <w:kern w:val="0"/>
          <w:sz w:val="32"/>
          <w:szCs w:val="32"/>
          <w:highlight w:val="none"/>
        </w:rPr>
      </w:pPr>
    </w:p>
    <w:p w14:paraId="1A579028">
      <w:pPr>
        <w:jc w:val="center"/>
        <w:rPr>
          <w:rFonts w:ascii="宋体" w:cs="宋体"/>
          <w:b/>
          <w:color w:val="auto"/>
          <w:kern w:val="0"/>
          <w:sz w:val="32"/>
          <w:szCs w:val="32"/>
          <w:highlight w:val="none"/>
        </w:rPr>
      </w:pPr>
    </w:p>
    <w:p w14:paraId="781CBFB5">
      <w:pPr>
        <w:jc w:val="center"/>
        <w:rPr>
          <w:rFonts w:ascii="宋体" w:cs="宋体"/>
          <w:b/>
          <w:color w:val="auto"/>
          <w:kern w:val="0"/>
          <w:sz w:val="32"/>
          <w:szCs w:val="32"/>
          <w:highlight w:val="none"/>
        </w:rPr>
      </w:pPr>
    </w:p>
    <w:p w14:paraId="5D665C0B">
      <w:pPr>
        <w:jc w:val="center"/>
        <w:rPr>
          <w:rFonts w:ascii="宋体" w:cs="宋体"/>
          <w:b/>
          <w:color w:val="auto"/>
          <w:kern w:val="0"/>
          <w:sz w:val="32"/>
          <w:szCs w:val="32"/>
          <w:highlight w:val="none"/>
        </w:rPr>
      </w:pPr>
    </w:p>
    <w:p w14:paraId="2897E58F">
      <w:pPr>
        <w:jc w:val="center"/>
        <w:rPr>
          <w:rFonts w:ascii="宋体" w:cs="宋体"/>
          <w:b/>
          <w:color w:val="auto"/>
          <w:kern w:val="0"/>
          <w:sz w:val="32"/>
          <w:szCs w:val="32"/>
          <w:highlight w:val="none"/>
        </w:rPr>
      </w:pPr>
    </w:p>
    <w:p w14:paraId="56B18FF9">
      <w:pPr>
        <w:jc w:val="center"/>
        <w:rPr>
          <w:rFonts w:ascii="宋体" w:cs="宋体"/>
          <w:b/>
          <w:color w:val="auto"/>
          <w:kern w:val="0"/>
          <w:sz w:val="32"/>
          <w:szCs w:val="32"/>
          <w:highlight w:val="none"/>
        </w:rPr>
      </w:pPr>
    </w:p>
    <w:p w14:paraId="4C80C891">
      <w:pPr>
        <w:rPr>
          <w:rFonts w:ascii="宋体" w:cs="宋体"/>
          <w:b/>
          <w:color w:val="auto"/>
          <w:kern w:val="0"/>
          <w:sz w:val="32"/>
          <w:szCs w:val="32"/>
          <w:highlight w:val="none"/>
        </w:rPr>
      </w:pPr>
    </w:p>
    <w:p w14:paraId="499DAA97">
      <w:pPr>
        <w:jc w:val="center"/>
        <w:rPr>
          <w:rFonts w:ascii="宋体" w:cs="宋体"/>
          <w:b/>
          <w:color w:val="auto"/>
          <w:kern w:val="0"/>
          <w:sz w:val="32"/>
          <w:szCs w:val="32"/>
          <w:highlight w:val="none"/>
        </w:rPr>
      </w:pPr>
    </w:p>
    <w:p w14:paraId="7C489AB6">
      <w:pPr>
        <w:jc w:val="center"/>
        <w:rPr>
          <w:rFonts w:hint="eastAsia" w:ascii="宋体" w:hAnsi="宋体" w:cs="宋体"/>
          <w:b/>
          <w:color w:val="auto"/>
          <w:kern w:val="0"/>
          <w:sz w:val="32"/>
          <w:szCs w:val="32"/>
          <w:highlight w:val="none"/>
        </w:rPr>
      </w:pPr>
    </w:p>
    <w:p w14:paraId="6B7C1032">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6F55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08563C">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78124A7C">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146EE399">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0A258FE6">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1B4B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6547E">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770C7DC9">
            <w:pPr>
              <w:jc w:val="center"/>
              <w:rPr>
                <w:rFonts w:ascii="宋体" w:cs="宋体"/>
                <w:b/>
                <w:color w:val="auto"/>
                <w:kern w:val="0"/>
                <w:sz w:val="32"/>
                <w:szCs w:val="32"/>
                <w:highlight w:val="none"/>
              </w:rPr>
            </w:pPr>
          </w:p>
        </w:tc>
        <w:tc>
          <w:tcPr>
            <w:tcW w:w="3940" w:type="dxa"/>
          </w:tcPr>
          <w:p w14:paraId="26AA1014">
            <w:pPr>
              <w:jc w:val="center"/>
              <w:rPr>
                <w:rFonts w:ascii="宋体" w:cs="宋体"/>
                <w:b/>
                <w:color w:val="auto"/>
                <w:kern w:val="0"/>
                <w:sz w:val="32"/>
                <w:szCs w:val="32"/>
                <w:highlight w:val="none"/>
              </w:rPr>
            </w:pPr>
          </w:p>
        </w:tc>
        <w:tc>
          <w:tcPr>
            <w:tcW w:w="1276" w:type="dxa"/>
          </w:tcPr>
          <w:p w14:paraId="23BACB43">
            <w:pPr>
              <w:jc w:val="center"/>
              <w:rPr>
                <w:rFonts w:ascii="宋体" w:cs="宋体"/>
                <w:b/>
                <w:color w:val="auto"/>
                <w:kern w:val="0"/>
                <w:sz w:val="32"/>
                <w:szCs w:val="32"/>
                <w:highlight w:val="none"/>
              </w:rPr>
            </w:pPr>
          </w:p>
        </w:tc>
      </w:tr>
      <w:tr w14:paraId="79B1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DB557D">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54234557">
            <w:pPr>
              <w:jc w:val="center"/>
              <w:rPr>
                <w:rFonts w:ascii="宋体" w:cs="宋体"/>
                <w:b/>
                <w:color w:val="auto"/>
                <w:kern w:val="0"/>
                <w:sz w:val="32"/>
                <w:szCs w:val="32"/>
                <w:highlight w:val="none"/>
              </w:rPr>
            </w:pPr>
          </w:p>
        </w:tc>
        <w:tc>
          <w:tcPr>
            <w:tcW w:w="3940" w:type="dxa"/>
          </w:tcPr>
          <w:p w14:paraId="3F0BF8D8">
            <w:pPr>
              <w:jc w:val="center"/>
              <w:rPr>
                <w:rFonts w:ascii="宋体" w:cs="宋体"/>
                <w:b/>
                <w:color w:val="auto"/>
                <w:kern w:val="0"/>
                <w:sz w:val="32"/>
                <w:szCs w:val="32"/>
                <w:highlight w:val="none"/>
              </w:rPr>
            </w:pPr>
          </w:p>
        </w:tc>
        <w:tc>
          <w:tcPr>
            <w:tcW w:w="1276" w:type="dxa"/>
          </w:tcPr>
          <w:p w14:paraId="51954A81">
            <w:pPr>
              <w:jc w:val="center"/>
              <w:rPr>
                <w:rFonts w:ascii="宋体" w:cs="宋体"/>
                <w:b/>
                <w:color w:val="auto"/>
                <w:kern w:val="0"/>
                <w:sz w:val="32"/>
                <w:szCs w:val="32"/>
                <w:highlight w:val="none"/>
              </w:rPr>
            </w:pPr>
          </w:p>
        </w:tc>
      </w:tr>
      <w:tr w14:paraId="1D7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BDE227">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3294573E">
            <w:pPr>
              <w:jc w:val="center"/>
              <w:rPr>
                <w:rFonts w:ascii="宋体" w:cs="宋体"/>
                <w:b/>
                <w:color w:val="auto"/>
                <w:kern w:val="0"/>
                <w:sz w:val="32"/>
                <w:szCs w:val="32"/>
                <w:highlight w:val="none"/>
              </w:rPr>
            </w:pPr>
          </w:p>
        </w:tc>
        <w:tc>
          <w:tcPr>
            <w:tcW w:w="3940" w:type="dxa"/>
          </w:tcPr>
          <w:p w14:paraId="538ED713">
            <w:pPr>
              <w:jc w:val="center"/>
              <w:rPr>
                <w:rFonts w:ascii="宋体" w:cs="宋体"/>
                <w:b/>
                <w:color w:val="auto"/>
                <w:kern w:val="0"/>
                <w:sz w:val="32"/>
                <w:szCs w:val="32"/>
                <w:highlight w:val="none"/>
              </w:rPr>
            </w:pPr>
          </w:p>
        </w:tc>
        <w:tc>
          <w:tcPr>
            <w:tcW w:w="1276" w:type="dxa"/>
          </w:tcPr>
          <w:p w14:paraId="18BA788D">
            <w:pPr>
              <w:jc w:val="center"/>
              <w:rPr>
                <w:rFonts w:ascii="宋体" w:cs="宋体"/>
                <w:b/>
                <w:color w:val="auto"/>
                <w:kern w:val="0"/>
                <w:sz w:val="32"/>
                <w:szCs w:val="32"/>
                <w:highlight w:val="none"/>
              </w:rPr>
            </w:pPr>
          </w:p>
        </w:tc>
      </w:tr>
    </w:tbl>
    <w:p w14:paraId="4E7F784F">
      <w:pPr>
        <w:pStyle w:val="31"/>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40810DE9">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61DD4340">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51B2D1B5">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07A36C4E">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7638472A">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0E47571E">
      <w:pPr>
        <w:jc w:val="center"/>
        <w:rPr>
          <w:rFonts w:ascii="宋体" w:cs="宋体"/>
          <w:b/>
          <w:color w:val="auto"/>
          <w:kern w:val="0"/>
          <w:sz w:val="32"/>
          <w:szCs w:val="32"/>
          <w:highlight w:val="none"/>
        </w:rPr>
      </w:pPr>
    </w:p>
    <w:p w14:paraId="1686FF0B">
      <w:pPr>
        <w:jc w:val="center"/>
        <w:rPr>
          <w:rFonts w:ascii="宋体" w:cs="宋体"/>
          <w:b/>
          <w:color w:val="auto"/>
          <w:kern w:val="0"/>
          <w:sz w:val="32"/>
          <w:szCs w:val="32"/>
          <w:highlight w:val="none"/>
        </w:rPr>
      </w:pPr>
    </w:p>
    <w:p w14:paraId="43E7FAD2">
      <w:pPr>
        <w:jc w:val="center"/>
        <w:rPr>
          <w:rFonts w:ascii="宋体" w:cs="宋体"/>
          <w:b/>
          <w:color w:val="auto"/>
          <w:kern w:val="0"/>
          <w:sz w:val="32"/>
          <w:szCs w:val="32"/>
          <w:highlight w:val="none"/>
        </w:rPr>
      </w:pPr>
    </w:p>
    <w:p w14:paraId="2DCB4C50">
      <w:pPr>
        <w:jc w:val="center"/>
        <w:rPr>
          <w:rFonts w:ascii="宋体" w:cs="宋体"/>
          <w:b/>
          <w:color w:val="auto"/>
          <w:kern w:val="0"/>
          <w:sz w:val="32"/>
          <w:szCs w:val="32"/>
          <w:highlight w:val="none"/>
        </w:rPr>
      </w:pPr>
    </w:p>
    <w:p w14:paraId="29C4FC3A">
      <w:pPr>
        <w:jc w:val="center"/>
        <w:rPr>
          <w:rFonts w:ascii="宋体" w:cs="宋体"/>
          <w:b/>
          <w:color w:val="auto"/>
          <w:kern w:val="0"/>
          <w:sz w:val="32"/>
          <w:szCs w:val="32"/>
          <w:highlight w:val="none"/>
        </w:rPr>
      </w:pPr>
    </w:p>
    <w:p w14:paraId="6ECF293D">
      <w:pPr>
        <w:jc w:val="center"/>
        <w:rPr>
          <w:rFonts w:ascii="宋体" w:cs="宋体"/>
          <w:b/>
          <w:color w:val="auto"/>
          <w:kern w:val="0"/>
          <w:sz w:val="32"/>
          <w:szCs w:val="32"/>
          <w:highlight w:val="none"/>
        </w:rPr>
      </w:pPr>
    </w:p>
    <w:p w14:paraId="77EC732B">
      <w:pPr>
        <w:jc w:val="center"/>
        <w:rPr>
          <w:rFonts w:ascii="宋体" w:cs="宋体"/>
          <w:b/>
          <w:color w:val="auto"/>
          <w:kern w:val="0"/>
          <w:sz w:val="32"/>
          <w:szCs w:val="32"/>
          <w:highlight w:val="none"/>
        </w:rPr>
      </w:pPr>
    </w:p>
    <w:p w14:paraId="48AD946F">
      <w:pPr>
        <w:jc w:val="center"/>
        <w:rPr>
          <w:rFonts w:ascii="宋体" w:cs="宋体"/>
          <w:b/>
          <w:color w:val="auto"/>
          <w:kern w:val="0"/>
          <w:sz w:val="32"/>
          <w:szCs w:val="32"/>
          <w:highlight w:val="none"/>
        </w:rPr>
      </w:pPr>
    </w:p>
    <w:p w14:paraId="21116362">
      <w:pPr>
        <w:jc w:val="center"/>
        <w:rPr>
          <w:rFonts w:ascii="宋体" w:cs="宋体"/>
          <w:b/>
          <w:color w:val="auto"/>
          <w:kern w:val="0"/>
          <w:sz w:val="32"/>
          <w:szCs w:val="32"/>
          <w:highlight w:val="none"/>
        </w:rPr>
      </w:pPr>
    </w:p>
    <w:p w14:paraId="4CA2B8B9">
      <w:pPr>
        <w:jc w:val="center"/>
        <w:rPr>
          <w:rFonts w:ascii="宋体" w:cs="宋体"/>
          <w:b/>
          <w:color w:val="auto"/>
          <w:kern w:val="0"/>
          <w:sz w:val="32"/>
          <w:szCs w:val="32"/>
          <w:highlight w:val="none"/>
        </w:rPr>
      </w:pPr>
    </w:p>
    <w:p w14:paraId="524EAA36">
      <w:pPr>
        <w:jc w:val="center"/>
        <w:rPr>
          <w:rFonts w:ascii="宋体" w:cs="宋体"/>
          <w:b/>
          <w:color w:val="auto"/>
          <w:kern w:val="0"/>
          <w:sz w:val="32"/>
          <w:szCs w:val="32"/>
          <w:highlight w:val="none"/>
        </w:rPr>
      </w:pPr>
    </w:p>
    <w:p w14:paraId="3A193166">
      <w:pPr>
        <w:jc w:val="center"/>
        <w:rPr>
          <w:rFonts w:ascii="宋体" w:cs="宋体"/>
          <w:b/>
          <w:color w:val="auto"/>
          <w:kern w:val="0"/>
          <w:sz w:val="32"/>
          <w:szCs w:val="32"/>
          <w:highlight w:val="none"/>
        </w:rPr>
      </w:pPr>
    </w:p>
    <w:p w14:paraId="52482512">
      <w:pPr>
        <w:ind w:firstLine="2891" w:firstLineChars="900"/>
        <w:rPr>
          <w:rFonts w:ascii="宋体" w:cs="宋体"/>
          <w:b/>
          <w:bCs/>
          <w:color w:val="auto"/>
          <w:sz w:val="32"/>
          <w:szCs w:val="32"/>
          <w:highlight w:val="none"/>
        </w:rPr>
      </w:pPr>
    </w:p>
    <w:p w14:paraId="3C1C8F8D">
      <w:pPr>
        <w:ind w:firstLine="2891" w:firstLineChars="900"/>
        <w:rPr>
          <w:rFonts w:ascii="宋体" w:cs="宋体"/>
          <w:b/>
          <w:bCs/>
          <w:color w:val="auto"/>
          <w:sz w:val="32"/>
          <w:szCs w:val="32"/>
          <w:highlight w:val="none"/>
        </w:rPr>
      </w:pPr>
    </w:p>
    <w:p w14:paraId="24442DB0">
      <w:pPr>
        <w:ind w:firstLine="2891" w:firstLineChars="900"/>
        <w:rPr>
          <w:rFonts w:ascii="宋体" w:cs="宋体"/>
          <w:b/>
          <w:bCs/>
          <w:color w:val="auto"/>
          <w:sz w:val="32"/>
          <w:szCs w:val="32"/>
          <w:highlight w:val="none"/>
        </w:rPr>
      </w:pPr>
    </w:p>
    <w:p w14:paraId="62D821E6">
      <w:pPr>
        <w:ind w:firstLine="2891" w:firstLineChars="900"/>
        <w:rPr>
          <w:rFonts w:ascii="宋体" w:cs="宋体"/>
          <w:b/>
          <w:bCs/>
          <w:color w:val="auto"/>
          <w:sz w:val="32"/>
          <w:szCs w:val="32"/>
          <w:highlight w:val="none"/>
        </w:rPr>
      </w:pPr>
    </w:p>
    <w:p w14:paraId="6E139DB6">
      <w:pPr>
        <w:ind w:firstLine="2891" w:firstLineChars="900"/>
        <w:rPr>
          <w:rFonts w:ascii="宋体" w:cs="宋体"/>
          <w:b/>
          <w:bCs/>
          <w:color w:val="auto"/>
          <w:sz w:val="32"/>
          <w:szCs w:val="32"/>
          <w:highlight w:val="none"/>
        </w:rPr>
      </w:pPr>
    </w:p>
    <w:p w14:paraId="204FB292">
      <w:pPr>
        <w:ind w:firstLine="2891" w:firstLineChars="900"/>
        <w:rPr>
          <w:rFonts w:ascii="宋体" w:cs="宋体"/>
          <w:b/>
          <w:bCs/>
          <w:color w:val="auto"/>
          <w:sz w:val="32"/>
          <w:szCs w:val="32"/>
          <w:highlight w:val="none"/>
        </w:rPr>
      </w:pPr>
    </w:p>
    <w:p w14:paraId="7B22934A">
      <w:pPr>
        <w:ind w:firstLine="2891" w:firstLineChars="900"/>
        <w:rPr>
          <w:rFonts w:ascii="宋体" w:cs="宋体"/>
          <w:b/>
          <w:color w:val="auto"/>
          <w:kern w:val="0"/>
          <w:sz w:val="32"/>
          <w:szCs w:val="32"/>
          <w:highlight w:val="none"/>
        </w:rPr>
      </w:pPr>
    </w:p>
    <w:p w14:paraId="47F8B827">
      <w:pPr>
        <w:ind w:firstLine="2891" w:firstLineChars="900"/>
        <w:rPr>
          <w:rFonts w:ascii="宋体" w:cs="宋体"/>
          <w:b/>
          <w:color w:val="auto"/>
          <w:kern w:val="0"/>
          <w:sz w:val="32"/>
          <w:szCs w:val="32"/>
          <w:highlight w:val="none"/>
        </w:rPr>
      </w:pPr>
    </w:p>
    <w:p w14:paraId="0E9177D2">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473F3B6">
      <w:pPr>
        <w:snapToGrid w:val="0"/>
        <w:spacing w:line="360" w:lineRule="auto"/>
        <w:rPr>
          <w:rFonts w:ascii="宋体" w:cs="宋体"/>
          <w:color w:val="auto"/>
          <w:sz w:val="24"/>
          <w:highlight w:val="none"/>
        </w:rPr>
      </w:pPr>
    </w:p>
    <w:p w14:paraId="60525DD8">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08165E">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0CED5F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5583A1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56BA3B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25513F44">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EB98DBE">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D29320">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3AFA177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01A262A8">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1057759">
      <w:pPr>
        <w:autoSpaceDE w:val="0"/>
        <w:autoSpaceDN w:val="0"/>
        <w:spacing w:line="360" w:lineRule="auto"/>
        <w:ind w:left="2"/>
        <w:jc w:val="left"/>
        <w:rPr>
          <w:rFonts w:ascii="宋体" w:cs="宋体"/>
          <w:color w:val="auto"/>
          <w:kern w:val="0"/>
          <w:sz w:val="24"/>
          <w:highlight w:val="none"/>
          <w:lang w:val="zh-CN"/>
        </w:rPr>
      </w:pPr>
    </w:p>
    <w:p w14:paraId="548F6A8A">
      <w:pPr>
        <w:autoSpaceDE w:val="0"/>
        <w:autoSpaceDN w:val="0"/>
        <w:spacing w:line="360" w:lineRule="auto"/>
        <w:ind w:left="2"/>
        <w:jc w:val="left"/>
        <w:rPr>
          <w:rFonts w:ascii="宋体" w:cs="宋体"/>
          <w:color w:val="auto"/>
          <w:kern w:val="0"/>
          <w:sz w:val="24"/>
          <w:highlight w:val="none"/>
          <w:lang w:val="zh-CN"/>
        </w:rPr>
      </w:pPr>
    </w:p>
    <w:p w14:paraId="73E7C641">
      <w:pPr>
        <w:autoSpaceDE w:val="0"/>
        <w:autoSpaceDN w:val="0"/>
        <w:spacing w:line="360" w:lineRule="auto"/>
        <w:ind w:left="2"/>
        <w:jc w:val="left"/>
        <w:rPr>
          <w:rFonts w:ascii="宋体" w:cs="宋体"/>
          <w:color w:val="auto"/>
          <w:kern w:val="0"/>
          <w:sz w:val="24"/>
          <w:highlight w:val="none"/>
          <w:lang w:val="zh-CN"/>
        </w:rPr>
      </w:pPr>
    </w:p>
    <w:p w14:paraId="164DE64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2025B99">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16B780F">
      <w:pPr>
        <w:spacing w:line="360" w:lineRule="auto"/>
        <w:jc w:val="center"/>
        <w:rPr>
          <w:rFonts w:ascii="宋体" w:cs="宋体"/>
          <w:b/>
          <w:bCs/>
          <w:color w:val="auto"/>
          <w:sz w:val="24"/>
          <w:highlight w:val="none"/>
        </w:rPr>
      </w:pPr>
    </w:p>
    <w:p w14:paraId="44F1C708">
      <w:pPr>
        <w:spacing w:line="360" w:lineRule="auto"/>
        <w:jc w:val="center"/>
        <w:rPr>
          <w:rFonts w:asci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C518C7A">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DBA16F4">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91170A">
      <w:pPr>
        <w:spacing w:line="360" w:lineRule="auto"/>
        <w:jc w:val="center"/>
        <w:outlineLvl w:val="0"/>
        <w:rPr>
          <w:rFonts w:ascii="宋体" w:cs="宋体"/>
          <w:b/>
          <w:color w:val="auto"/>
          <w:kern w:val="0"/>
          <w:sz w:val="36"/>
          <w:szCs w:val="36"/>
          <w:highlight w:val="none"/>
        </w:rPr>
      </w:pPr>
    </w:p>
    <w:p w14:paraId="2E173DDD">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6392831D">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2A944F96">
      <w:pPr>
        <w:snapToGrid w:val="0"/>
        <w:spacing w:line="360" w:lineRule="auto"/>
        <w:ind w:right="480"/>
        <w:jc w:val="center"/>
        <w:rPr>
          <w:rFonts w:ascii="宋体" w:cs="宋体"/>
          <w:b/>
          <w:color w:val="auto"/>
          <w:kern w:val="0"/>
          <w:sz w:val="32"/>
          <w:szCs w:val="32"/>
          <w:highlight w:val="none"/>
        </w:rPr>
      </w:pPr>
    </w:p>
    <w:p w14:paraId="1C502950">
      <w:pPr>
        <w:snapToGrid w:val="0"/>
        <w:spacing w:line="360" w:lineRule="auto"/>
        <w:ind w:right="480"/>
        <w:jc w:val="center"/>
        <w:rPr>
          <w:rFonts w:ascii="宋体" w:cs="宋体"/>
          <w:b/>
          <w:color w:val="auto"/>
          <w:kern w:val="0"/>
          <w:sz w:val="32"/>
          <w:szCs w:val="32"/>
          <w:highlight w:val="none"/>
        </w:rPr>
      </w:pPr>
    </w:p>
    <w:p w14:paraId="70621BBB">
      <w:pPr>
        <w:snapToGrid w:val="0"/>
        <w:spacing w:line="360" w:lineRule="auto"/>
        <w:ind w:right="480"/>
        <w:jc w:val="center"/>
        <w:rPr>
          <w:rFonts w:ascii="宋体" w:cs="宋体"/>
          <w:b/>
          <w:color w:val="auto"/>
          <w:kern w:val="0"/>
          <w:sz w:val="32"/>
          <w:szCs w:val="32"/>
          <w:highlight w:val="none"/>
        </w:rPr>
      </w:pPr>
    </w:p>
    <w:p w14:paraId="44093008">
      <w:pPr>
        <w:snapToGrid w:val="0"/>
        <w:spacing w:line="360" w:lineRule="auto"/>
        <w:ind w:right="480"/>
        <w:jc w:val="center"/>
        <w:rPr>
          <w:rFonts w:ascii="宋体" w:cs="宋体"/>
          <w:b/>
          <w:color w:val="auto"/>
          <w:kern w:val="0"/>
          <w:sz w:val="32"/>
          <w:szCs w:val="32"/>
          <w:highlight w:val="none"/>
        </w:rPr>
      </w:pPr>
    </w:p>
    <w:p w14:paraId="14C677BB">
      <w:pPr>
        <w:snapToGrid w:val="0"/>
        <w:spacing w:line="360" w:lineRule="auto"/>
        <w:ind w:right="480"/>
        <w:jc w:val="center"/>
        <w:rPr>
          <w:rFonts w:ascii="宋体" w:cs="宋体"/>
          <w:b/>
          <w:color w:val="auto"/>
          <w:kern w:val="0"/>
          <w:sz w:val="32"/>
          <w:szCs w:val="32"/>
          <w:highlight w:val="none"/>
        </w:rPr>
      </w:pPr>
    </w:p>
    <w:p w14:paraId="4E8EBB79">
      <w:pPr>
        <w:snapToGrid w:val="0"/>
        <w:spacing w:line="360" w:lineRule="auto"/>
        <w:ind w:right="480"/>
        <w:jc w:val="center"/>
        <w:rPr>
          <w:rFonts w:ascii="宋体" w:cs="宋体"/>
          <w:b/>
          <w:color w:val="auto"/>
          <w:kern w:val="0"/>
          <w:sz w:val="32"/>
          <w:szCs w:val="32"/>
          <w:highlight w:val="none"/>
        </w:rPr>
      </w:pPr>
    </w:p>
    <w:p w14:paraId="5703E4DF">
      <w:pPr>
        <w:snapToGrid w:val="0"/>
        <w:spacing w:line="360" w:lineRule="auto"/>
        <w:ind w:right="480"/>
        <w:jc w:val="center"/>
        <w:rPr>
          <w:rFonts w:ascii="宋体" w:cs="宋体"/>
          <w:b/>
          <w:color w:val="auto"/>
          <w:kern w:val="0"/>
          <w:sz w:val="32"/>
          <w:szCs w:val="32"/>
          <w:highlight w:val="none"/>
        </w:rPr>
      </w:pPr>
    </w:p>
    <w:p w14:paraId="7D0871C5">
      <w:pPr>
        <w:snapToGrid w:val="0"/>
        <w:spacing w:line="360" w:lineRule="auto"/>
        <w:ind w:right="480"/>
        <w:jc w:val="center"/>
        <w:rPr>
          <w:rFonts w:ascii="宋体" w:cs="宋体"/>
          <w:b/>
          <w:color w:val="auto"/>
          <w:kern w:val="0"/>
          <w:sz w:val="32"/>
          <w:szCs w:val="32"/>
          <w:highlight w:val="none"/>
        </w:rPr>
      </w:pPr>
    </w:p>
    <w:p w14:paraId="1E52A36D">
      <w:pPr>
        <w:snapToGrid w:val="0"/>
        <w:spacing w:line="360" w:lineRule="auto"/>
        <w:ind w:right="480"/>
        <w:jc w:val="center"/>
        <w:rPr>
          <w:rFonts w:ascii="宋体" w:cs="宋体"/>
          <w:b/>
          <w:color w:val="auto"/>
          <w:kern w:val="0"/>
          <w:sz w:val="32"/>
          <w:szCs w:val="32"/>
          <w:highlight w:val="none"/>
        </w:rPr>
      </w:pPr>
    </w:p>
    <w:p w14:paraId="037D0323">
      <w:pPr>
        <w:snapToGrid w:val="0"/>
        <w:spacing w:line="360" w:lineRule="auto"/>
        <w:ind w:right="480"/>
        <w:jc w:val="center"/>
        <w:rPr>
          <w:rFonts w:ascii="宋体" w:cs="宋体"/>
          <w:b/>
          <w:color w:val="auto"/>
          <w:kern w:val="0"/>
          <w:sz w:val="32"/>
          <w:szCs w:val="32"/>
          <w:highlight w:val="none"/>
        </w:rPr>
      </w:pPr>
    </w:p>
    <w:p w14:paraId="06694168">
      <w:pPr>
        <w:snapToGrid w:val="0"/>
        <w:spacing w:line="360" w:lineRule="auto"/>
        <w:ind w:right="480"/>
        <w:jc w:val="center"/>
        <w:rPr>
          <w:rFonts w:ascii="宋体" w:cs="宋体"/>
          <w:b/>
          <w:color w:val="auto"/>
          <w:kern w:val="0"/>
          <w:sz w:val="32"/>
          <w:szCs w:val="32"/>
          <w:highlight w:val="none"/>
        </w:rPr>
      </w:pPr>
    </w:p>
    <w:p w14:paraId="077AEC68">
      <w:pPr>
        <w:snapToGrid w:val="0"/>
        <w:spacing w:line="360" w:lineRule="auto"/>
        <w:ind w:right="480"/>
        <w:jc w:val="center"/>
        <w:rPr>
          <w:rFonts w:ascii="宋体" w:cs="宋体"/>
          <w:b/>
          <w:color w:val="auto"/>
          <w:kern w:val="0"/>
          <w:sz w:val="32"/>
          <w:szCs w:val="32"/>
          <w:highlight w:val="none"/>
        </w:rPr>
      </w:pPr>
    </w:p>
    <w:p w14:paraId="6CA0DC6D">
      <w:pPr>
        <w:snapToGrid w:val="0"/>
        <w:spacing w:line="360" w:lineRule="auto"/>
        <w:ind w:right="480"/>
        <w:jc w:val="center"/>
        <w:rPr>
          <w:rFonts w:ascii="宋体" w:cs="宋体"/>
          <w:b/>
          <w:color w:val="auto"/>
          <w:kern w:val="0"/>
          <w:sz w:val="32"/>
          <w:szCs w:val="32"/>
          <w:highlight w:val="none"/>
        </w:rPr>
      </w:pPr>
    </w:p>
    <w:p w14:paraId="6A96BCA9">
      <w:pPr>
        <w:snapToGrid w:val="0"/>
        <w:spacing w:line="360" w:lineRule="auto"/>
        <w:ind w:right="480"/>
        <w:jc w:val="center"/>
        <w:rPr>
          <w:rFonts w:ascii="宋体" w:cs="宋体"/>
          <w:b/>
          <w:color w:val="auto"/>
          <w:kern w:val="0"/>
          <w:sz w:val="32"/>
          <w:szCs w:val="32"/>
          <w:highlight w:val="none"/>
        </w:rPr>
      </w:pPr>
    </w:p>
    <w:p w14:paraId="7593424D">
      <w:pPr>
        <w:snapToGrid w:val="0"/>
        <w:spacing w:line="360" w:lineRule="auto"/>
        <w:ind w:right="480"/>
        <w:jc w:val="center"/>
        <w:rPr>
          <w:rFonts w:ascii="宋体" w:cs="宋体"/>
          <w:b/>
          <w:color w:val="auto"/>
          <w:kern w:val="0"/>
          <w:sz w:val="32"/>
          <w:szCs w:val="32"/>
          <w:highlight w:val="none"/>
        </w:rPr>
      </w:pPr>
    </w:p>
    <w:p w14:paraId="60742E97">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7315718">
      <w:pPr>
        <w:pStyle w:val="701"/>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10A84466">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诸暨市水文管理中心2025年水文测站运行维护管理服务采购项目</w:t>
      </w:r>
    </w:p>
    <w:p w14:paraId="2C9770C7">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7C60D6A4">
      <w:pPr>
        <w:pStyle w:val="87"/>
        <w:rPr>
          <w:color w:val="auto"/>
          <w:highlight w:val="none"/>
        </w:rPr>
      </w:pPr>
    </w:p>
    <w:tbl>
      <w:tblPr>
        <w:tblStyle w:val="6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025"/>
        <w:gridCol w:w="2160"/>
        <w:gridCol w:w="2121"/>
      </w:tblGrid>
      <w:tr w14:paraId="0983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72588061">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464" w:type="dxa"/>
            <w:vMerge w:val="restart"/>
            <w:noWrap w:val="0"/>
            <w:vAlign w:val="center"/>
          </w:tcPr>
          <w:p w14:paraId="3B645245">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2025" w:type="dxa"/>
            <w:vMerge w:val="restart"/>
            <w:noWrap w:val="0"/>
            <w:vAlign w:val="center"/>
          </w:tcPr>
          <w:p w14:paraId="052C0577">
            <w:pPr>
              <w:jc w:val="center"/>
              <w:rPr>
                <w:rFonts w:hint="eastAsia" w:ascii="宋体" w:hAnsi="宋体" w:cs="宋体"/>
                <w:b/>
                <w:color w:val="auto"/>
                <w:sz w:val="24"/>
                <w:szCs w:val="24"/>
                <w:highlight w:val="none"/>
                <w:lang w:val="zh-CN" w:eastAsia="zh-CN"/>
              </w:rPr>
            </w:pPr>
            <w:r>
              <w:rPr>
                <w:rFonts w:hint="eastAsia" w:ascii="宋体" w:hAnsi="宋体" w:cs="宋体"/>
                <w:b/>
                <w:color w:val="auto"/>
                <w:sz w:val="24"/>
                <w:szCs w:val="24"/>
                <w:highlight w:val="none"/>
                <w:lang w:val="zh-CN" w:eastAsia="zh-CN"/>
              </w:rPr>
              <w:t>具体服务</w:t>
            </w:r>
          </w:p>
        </w:tc>
        <w:tc>
          <w:tcPr>
            <w:tcW w:w="4281" w:type="dxa"/>
            <w:gridSpan w:val="2"/>
            <w:noWrap w:val="0"/>
            <w:vAlign w:val="center"/>
          </w:tcPr>
          <w:p w14:paraId="1D4B0C27">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投标报价（元）</w:t>
            </w:r>
          </w:p>
        </w:tc>
      </w:tr>
      <w:tr w14:paraId="7506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14:paraId="329107FE">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4359833D">
            <w:pPr>
              <w:jc w:val="center"/>
              <w:rPr>
                <w:rFonts w:hint="eastAsia" w:ascii="宋体" w:hAnsi="宋体" w:eastAsia="宋体" w:cs="宋体"/>
                <w:b/>
                <w:color w:val="auto"/>
                <w:sz w:val="24"/>
                <w:szCs w:val="24"/>
                <w:highlight w:val="none"/>
              </w:rPr>
            </w:pPr>
          </w:p>
        </w:tc>
        <w:tc>
          <w:tcPr>
            <w:tcW w:w="2025" w:type="dxa"/>
            <w:vMerge w:val="continue"/>
            <w:noWrap w:val="0"/>
            <w:vAlign w:val="center"/>
          </w:tcPr>
          <w:p w14:paraId="57B7A1B0">
            <w:pPr>
              <w:jc w:val="center"/>
              <w:rPr>
                <w:rFonts w:hint="eastAsia" w:ascii="宋体" w:hAnsi="宋体" w:eastAsia="宋体" w:cs="宋体"/>
                <w:b/>
                <w:color w:val="auto"/>
                <w:sz w:val="24"/>
                <w:szCs w:val="24"/>
                <w:highlight w:val="none"/>
              </w:rPr>
            </w:pPr>
          </w:p>
        </w:tc>
        <w:tc>
          <w:tcPr>
            <w:tcW w:w="2160" w:type="dxa"/>
            <w:noWrap w:val="0"/>
            <w:vAlign w:val="center"/>
          </w:tcPr>
          <w:p w14:paraId="468CC5A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3870161F">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76BD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39" w:type="dxa"/>
            <w:noWrap w:val="0"/>
            <w:vAlign w:val="center"/>
          </w:tcPr>
          <w:p w14:paraId="6EB36EBF">
            <w:pPr>
              <w:jc w:val="center"/>
              <w:rPr>
                <w:rFonts w:hint="eastAsia" w:ascii="宋体" w:hAnsi="宋体" w:eastAsia="宋体" w:cs="宋体"/>
                <w:b/>
                <w:color w:val="auto"/>
                <w:sz w:val="24"/>
                <w:szCs w:val="24"/>
                <w:highlight w:val="none"/>
              </w:rPr>
            </w:pPr>
          </w:p>
        </w:tc>
        <w:tc>
          <w:tcPr>
            <w:tcW w:w="1464" w:type="dxa"/>
            <w:noWrap w:val="0"/>
            <w:vAlign w:val="center"/>
          </w:tcPr>
          <w:p w14:paraId="2A2B9BAA">
            <w:pPr>
              <w:jc w:val="center"/>
              <w:rPr>
                <w:rFonts w:hint="eastAsia" w:ascii="宋体" w:hAnsi="宋体" w:eastAsia="宋体" w:cs="宋体"/>
                <w:b/>
                <w:color w:val="auto"/>
                <w:sz w:val="24"/>
                <w:szCs w:val="24"/>
                <w:highlight w:val="none"/>
              </w:rPr>
            </w:pPr>
          </w:p>
        </w:tc>
        <w:tc>
          <w:tcPr>
            <w:tcW w:w="2025" w:type="dxa"/>
            <w:noWrap w:val="0"/>
            <w:vAlign w:val="center"/>
          </w:tcPr>
          <w:p w14:paraId="07BDE6A8">
            <w:pPr>
              <w:jc w:val="center"/>
              <w:rPr>
                <w:rFonts w:hint="eastAsia" w:ascii="宋体" w:hAnsi="宋体" w:eastAsia="宋体" w:cs="宋体"/>
                <w:b/>
                <w:color w:val="auto"/>
                <w:sz w:val="24"/>
                <w:szCs w:val="24"/>
                <w:highlight w:val="none"/>
              </w:rPr>
            </w:pPr>
          </w:p>
        </w:tc>
        <w:tc>
          <w:tcPr>
            <w:tcW w:w="2160" w:type="dxa"/>
            <w:noWrap w:val="0"/>
            <w:vAlign w:val="center"/>
          </w:tcPr>
          <w:p w14:paraId="39A7FFCB">
            <w:pPr>
              <w:jc w:val="center"/>
              <w:rPr>
                <w:rFonts w:hint="eastAsia" w:ascii="宋体" w:hAnsi="宋体" w:eastAsia="宋体" w:cs="宋体"/>
                <w:b/>
                <w:color w:val="auto"/>
                <w:sz w:val="24"/>
                <w:szCs w:val="24"/>
                <w:highlight w:val="none"/>
              </w:rPr>
            </w:pPr>
          </w:p>
        </w:tc>
        <w:tc>
          <w:tcPr>
            <w:tcW w:w="2121" w:type="dxa"/>
            <w:noWrap w:val="0"/>
            <w:vAlign w:val="center"/>
          </w:tcPr>
          <w:p w14:paraId="5C7483A8">
            <w:pPr>
              <w:jc w:val="center"/>
              <w:rPr>
                <w:rFonts w:hint="eastAsia" w:ascii="宋体" w:hAnsi="宋体" w:eastAsia="宋体" w:cs="宋体"/>
                <w:b/>
                <w:color w:val="auto"/>
                <w:sz w:val="24"/>
                <w:szCs w:val="24"/>
                <w:highlight w:val="none"/>
              </w:rPr>
            </w:pPr>
          </w:p>
        </w:tc>
      </w:tr>
    </w:tbl>
    <w:p w14:paraId="0C374C61">
      <w:pPr>
        <w:pStyle w:val="87"/>
        <w:ind w:left="0" w:leftChars="0" w:firstLine="0" w:firstLineChars="0"/>
        <w:rPr>
          <w:color w:val="auto"/>
          <w:highlight w:val="none"/>
          <w:lang w:val="zh-CN"/>
        </w:rPr>
      </w:pPr>
    </w:p>
    <w:p w14:paraId="255CC9B1">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0E67C556">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723D0918">
      <w:pPr>
        <w:pStyle w:val="86"/>
        <w:rPr>
          <w:rFonts w:hint="eastAsia" w:ascii="宋体" w:hAnsi="宋体" w:cs="宋体"/>
          <w:b/>
          <w:color w:val="auto"/>
          <w:kern w:val="0"/>
          <w:sz w:val="24"/>
          <w:highlight w:val="none"/>
          <w:lang w:val="zh-CN"/>
        </w:rPr>
      </w:pPr>
    </w:p>
    <w:p w14:paraId="3FBA6FEB">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0AFD04E">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684B009A">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700FD591">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38600ABF">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4AE61377">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205BAB">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2336107A">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07B9E110">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30AA705A">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EF801A3">
      <w:pPr>
        <w:spacing w:line="360" w:lineRule="auto"/>
        <w:ind w:right="420" w:firstLine="3614" w:firstLineChars="1000"/>
        <w:rPr>
          <w:rFonts w:ascii="宋体" w:cs="宋体"/>
          <w:b/>
          <w:color w:val="auto"/>
          <w:kern w:val="0"/>
          <w:sz w:val="36"/>
          <w:szCs w:val="36"/>
          <w:highlight w:val="none"/>
        </w:rPr>
      </w:pPr>
    </w:p>
    <w:p w14:paraId="0DD7E295">
      <w:pPr>
        <w:spacing w:line="360" w:lineRule="auto"/>
        <w:ind w:right="420" w:firstLine="3614" w:firstLineChars="1000"/>
        <w:rPr>
          <w:rFonts w:ascii="宋体" w:cs="宋体"/>
          <w:b/>
          <w:color w:val="auto"/>
          <w:kern w:val="0"/>
          <w:sz w:val="36"/>
          <w:szCs w:val="36"/>
          <w:highlight w:val="none"/>
        </w:rPr>
      </w:pPr>
    </w:p>
    <w:p w14:paraId="663D0620">
      <w:pPr>
        <w:spacing w:line="360" w:lineRule="auto"/>
        <w:ind w:right="420" w:firstLine="3614" w:firstLineChars="1000"/>
        <w:rPr>
          <w:rFonts w:ascii="宋体" w:cs="宋体"/>
          <w:b/>
          <w:color w:val="auto"/>
          <w:kern w:val="0"/>
          <w:sz w:val="36"/>
          <w:szCs w:val="36"/>
          <w:highlight w:val="none"/>
        </w:rPr>
      </w:pPr>
    </w:p>
    <w:p w14:paraId="5D051B8E">
      <w:pPr>
        <w:spacing w:line="360" w:lineRule="auto"/>
        <w:ind w:right="420" w:firstLine="3614" w:firstLineChars="1000"/>
        <w:rPr>
          <w:rFonts w:ascii="宋体" w:cs="宋体"/>
          <w:b/>
          <w:color w:val="auto"/>
          <w:kern w:val="0"/>
          <w:sz w:val="36"/>
          <w:szCs w:val="36"/>
          <w:highlight w:val="none"/>
        </w:rPr>
      </w:pPr>
    </w:p>
    <w:p w14:paraId="3160B380">
      <w:pPr>
        <w:spacing w:line="360" w:lineRule="auto"/>
        <w:ind w:right="420" w:firstLine="3614" w:firstLineChars="1000"/>
        <w:rPr>
          <w:rFonts w:ascii="宋体" w:cs="宋体"/>
          <w:b/>
          <w:color w:val="auto"/>
          <w:kern w:val="0"/>
          <w:sz w:val="36"/>
          <w:szCs w:val="36"/>
          <w:highlight w:val="none"/>
        </w:rPr>
      </w:pPr>
    </w:p>
    <w:p w14:paraId="57A1FCD4">
      <w:pPr>
        <w:spacing w:line="360" w:lineRule="auto"/>
        <w:ind w:right="420" w:firstLine="3614" w:firstLineChars="1000"/>
        <w:rPr>
          <w:rFonts w:ascii="宋体" w:cs="宋体"/>
          <w:b/>
          <w:color w:val="auto"/>
          <w:kern w:val="0"/>
          <w:sz w:val="36"/>
          <w:szCs w:val="36"/>
          <w:highlight w:val="none"/>
        </w:rPr>
      </w:pPr>
    </w:p>
    <w:p w14:paraId="193249B8">
      <w:pPr>
        <w:spacing w:line="360" w:lineRule="auto"/>
        <w:ind w:right="420" w:firstLine="3614" w:firstLineChars="1000"/>
        <w:rPr>
          <w:rFonts w:ascii="宋体" w:cs="宋体"/>
          <w:b/>
          <w:color w:val="auto"/>
          <w:kern w:val="0"/>
          <w:sz w:val="36"/>
          <w:szCs w:val="36"/>
          <w:highlight w:val="none"/>
        </w:rPr>
      </w:pPr>
    </w:p>
    <w:p w14:paraId="69A2C144">
      <w:pPr>
        <w:spacing w:line="360" w:lineRule="auto"/>
        <w:ind w:right="420" w:firstLine="3614" w:firstLineChars="1000"/>
        <w:rPr>
          <w:rFonts w:ascii="宋体" w:cs="宋体"/>
          <w:b/>
          <w:color w:val="auto"/>
          <w:kern w:val="0"/>
          <w:sz w:val="36"/>
          <w:szCs w:val="36"/>
          <w:highlight w:val="none"/>
        </w:rPr>
      </w:pPr>
    </w:p>
    <w:p w14:paraId="25694668">
      <w:pPr>
        <w:spacing w:line="360" w:lineRule="auto"/>
        <w:ind w:right="420" w:firstLine="3614" w:firstLineChars="1000"/>
        <w:rPr>
          <w:rFonts w:ascii="宋体" w:cs="宋体"/>
          <w:b/>
          <w:color w:val="auto"/>
          <w:kern w:val="0"/>
          <w:sz w:val="36"/>
          <w:szCs w:val="36"/>
          <w:highlight w:val="none"/>
        </w:rPr>
      </w:pPr>
    </w:p>
    <w:p w14:paraId="6774DFC6">
      <w:pPr>
        <w:spacing w:line="360" w:lineRule="auto"/>
        <w:ind w:right="420" w:firstLine="3614" w:firstLineChars="1000"/>
        <w:rPr>
          <w:rFonts w:ascii="宋体" w:cs="宋体"/>
          <w:b/>
          <w:color w:val="auto"/>
          <w:kern w:val="0"/>
          <w:sz w:val="36"/>
          <w:szCs w:val="36"/>
          <w:highlight w:val="none"/>
        </w:rPr>
      </w:pPr>
    </w:p>
    <w:p w14:paraId="09F3A40F">
      <w:pPr>
        <w:spacing w:line="360" w:lineRule="auto"/>
        <w:ind w:right="420" w:firstLine="3614" w:firstLineChars="1000"/>
        <w:rPr>
          <w:rFonts w:ascii="宋体" w:cs="宋体"/>
          <w:b/>
          <w:color w:val="auto"/>
          <w:kern w:val="0"/>
          <w:sz w:val="36"/>
          <w:szCs w:val="36"/>
          <w:highlight w:val="none"/>
        </w:rPr>
      </w:pPr>
    </w:p>
    <w:p w14:paraId="5F76A39B">
      <w:pPr>
        <w:spacing w:line="360" w:lineRule="auto"/>
        <w:ind w:right="420" w:firstLine="3614" w:firstLineChars="1000"/>
        <w:rPr>
          <w:rFonts w:ascii="宋体" w:cs="宋体"/>
          <w:b/>
          <w:color w:val="auto"/>
          <w:kern w:val="0"/>
          <w:sz w:val="36"/>
          <w:szCs w:val="36"/>
          <w:highlight w:val="none"/>
        </w:rPr>
      </w:pPr>
    </w:p>
    <w:p w14:paraId="6C851B27">
      <w:pPr>
        <w:spacing w:line="360" w:lineRule="auto"/>
        <w:ind w:right="420" w:firstLine="3614" w:firstLineChars="1000"/>
        <w:rPr>
          <w:rFonts w:ascii="宋体" w:cs="宋体"/>
          <w:b/>
          <w:color w:val="auto"/>
          <w:kern w:val="0"/>
          <w:sz w:val="36"/>
          <w:szCs w:val="36"/>
          <w:highlight w:val="none"/>
        </w:rPr>
      </w:pPr>
    </w:p>
    <w:p w14:paraId="51B14395">
      <w:pPr>
        <w:spacing w:line="360" w:lineRule="auto"/>
        <w:ind w:right="420" w:firstLine="3614" w:firstLineChars="1000"/>
        <w:rPr>
          <w:rFonts w:ascii="宋体" w:cs="宋体"/>
          <w:b/>
          <w:color w:val="auto"/>
          <w:kern w:val="0"/>
          <w:sz w:val="36"/>
          <w:szCs w:val="36"/>
          <w:highlight w:val="none"/>
        </w:rPr>
      </w:pPr>
    </w:p>
    <w:p w14:paraId="164BDE2E">
      <w:pPr>
        <w:spacing w:line="360" w:lineRule="auto"/>
        <w:ind w:right="420" w:firstLine="3614" w:firstLineChars="1000"/>
        <w:rPr>
          <w:rFonts w:ascii="宋体" w:cs="宋体"/>
          <w:b/>
          <w:color w:val="auto"/>
          <w:kern w:val="0"/>
          <w:sz w:val="36"/>
          <w:szCs w:val="36"/>
          <w:highlight w:val="none"/>
        </w:rPr>
      </w:pPr>
    </w:p>
    <w:p w14:paraId="612DA67E">
      <w:pPr>
        <w:spacing w:line="360" w:lineRule="auto"/>
        <w:ind w:right="420" w:firstLine="3614" w:firstLineChars="1000"/>
        <w:rPr>
          <w:rFonts w:ascii="宋体" w:cs="宋体"/>
          <w:b/>
          <w:color w:val="auto"/>
          <w:kern w:val="0"/>
          <w:sz w:val="36"/>
          <w:szCs w:val="36"/>
          <w:highlight w:val="none"/>
        </w:rPr>
      </w:pPr>
    </w:p>
    <w:p w14:paraId="6E4D3258">
      <w:pPr>
        <w:tabs>
          <w:tab w:val="left" w:pos="8085"/>
        </w:tabs>
        <w:spacing w:line="360" w:lineRule="auto"/>
        <w:ind w:firstLine="1285" w:firstLineChars="400"/>
        <w:jc w:val="left"/>
        <w:rPr>
          <w:rFonts w:hint="eastAsia" w:ascii="宋体" w:hAnsi="宋体" w:cs="宋体"/>
          <w:b/>
          <w:color w:val="auto"/>
          <w:sz w:val="32"/>
          <w:szCs w:val="32"/>
          <w:highlight w:val="none"/>
        </w:rPr>
      </w:pPr>
    </w:p>
    <w:p w14:paraId="62027790">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1995AEA7">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2408E3CE">
      <w:pPr>
        <w:spacing w:line="360" w:lineRule="auto"/>
        <w:ind w:left="5060" w:hanging="5060" w:hangingChars="2100"/>
        <w:rPr>
          <w:rFonts w:ascii="宋体" w:cs="宋体"/>
          <w:b/>
          <w:bCs/>
          <w:color w:val="auto"/>
          <w:kern w:val="0"/>
          <w:sz w:val="24"/>
          <w:highlight w:val="none"/>
        </w:rPr>
      </w:pPr>
    </w:p>
    <w:p w14:paraId="2E9E94F1">
      <w:pPr>
        <w:pStyle w:val="3"/>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57" w:name="_Toc465665161"/>
      <w:r>
        <w:rPr>
          <w:rFonts w:hint="eastAsia" w:ascii="宋体" w:hAnsi="宋体" w:cs="宋体"/>
          <w:color w:val="auto"/>
          <w:highlight w:val="none"/>
        </w:rPr>
        <w:t>附件</w:t>
      </w:r>
      <w:bookmarkEnd w:id="557"/>
    </w:p>
    <w:p w14:paraId="63C58557">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5D679315">
      <w:pPr>
        <w:spacing w:line="360" w:lineRule="auto"/>
        <w:jc w:val="center"/>
        <w:rPr>
          <w:rFonts w:ascii="宋体" w:cs="宋体"/>
          <w:b/>
          <w:color w:val="auto"/>
          <w:spacing w:val="6"/>
          <w:sz w:val="32"/>
          <w:szCs w:val="32"/>
          <w:highlight w:val="none"/>
        </w:rPr>
      </w:pPr>
      <w:bookmarkStart w:id="558" w:name="OLE_LINK14"/>
      <w:bookmarkStart w:id="559" w:name="OLE_LINK13"/>
      <w:r>
        <w:rPr>
          <w:rFonts w:hint="eastAsia" w:ascii="宋体" w:hAnsi="宋体" w:cs="宋体"/>
          <w:b/>
          <w:color w:val="auto"/>
          <w:spacing w:val="6"/>
          <w:sz w:val="32"/>
          <w:szCs w:val="32"/>
          <w:highlight w:val="none"/>
        </w:rPr>
        <w:t>残疾人福利性单位声明函</w:t>
      </w:r>
    </w:p>
    <w:bookmarkEnd w:id="558"/>
    <w:bookmarkEnd w:id="559"/>
    <w:p w14:paraId="7CE26992">
      <w:pPr>
        <w:spacing w:line="360" w:lineRule="auto"/>
        <w:rPr>
          <w:rFonts w:ascii="宋体" w:cs="宋体"/>
          <w:b/>
          <w:color w:val="auto"/>
          <w:spacing w:val="6"/>
          <w:sz w:val="30"/>
          <w:szCs w:val="30"/>
          <w:highlight w:val="none"/>
        </w:rPr>
      </w:pPr>
    </w:p>
    <w:p w14:paraId="2BA81A01">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07B65983">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435837B">
      <w:pPr>
        <w:spacing w:line="360" w:lineRule="auto"/>
        <w:ind w:firstLine="480" w:firstLineChars="200"/>
        <w:rPr>
          <w:rFonts w:ascii="宋体" w:cs="宋体"/>
          <w:color w:val="auto"/>
          <w:sz w:val="24"/>
          <w:highlight w:val="none"/>
        </w:rPr>
      </w:pPr>
    </w:p>
    <w:p w14:paraId="392448A6">
      <w:pPr>
        <w:spacing w:line="360" w:lineRule="auto"/>
        <w:ind w:firstLine="480" w:firstLineChars="200"/>
        <w:rPr>
          <w:rFonts w:ascii="宋体" w:cs="宋体"/>
          <w:color w:val="auto"/>
          <w:sz w:val="24"/>
          <w:highlight w:val="none"/>
        </w:rPr>
      </w:pPr>
    </w:p>
    <w:p w14:paraId="1C6CCEEC">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E2EB8B0">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55C86695">
      <w:pPr>
        <w:spacing w:line="360" w:lineRule="auto"/>
        <w:ind w:firstLine="480" w:firstLineChars="200"/>
        <w:rPr>
          <w:rFonts w:ascii="宋体" w:cs="宋体"/>
          <w:color w:val="auto"/>
          <w:sz w:val="24"/>
          <w:highlight w:val="none"/>
        </w:rPr>
      </w:pPr>
    </w:p>
    <w:p w14:paraId="27C7CE17">
      <w:pPr>
        <w:spacing w:line="360" w:lineRule="auto"/>
        <w:ind w:firstLine="420" w:firstLineChars="200"/>
        <w:rPr>
          <w:rFonts w:ascii="宋体" w:cs="宋体"/>
          <w:color w:val="auto"/>
          <w:highlight w:val="none"/>
        </w:rPr>
      </w:pPr>
    </w:p>
    <w:p w14:paraId="4456361E">
      <w:pPr>
        <w:spacing w:line="360" w:lineRule="auto"/>
        <w:ind w:firstLine="420" w:firstLineChars="200"/>
        <w:rPr>
          <w:rFonts w:ascii="宋体" w:cs="宋体"/>
          <w:color w:val="auto"/>
          <w:highlight w:val="none"/>
        </w:rPr>
      </w:pPr>
    </w:p>
    <w:p w14:paraId="36454F1F">
      <w:pPr>
        <w:spacing w:line="360" w:lineRule="auto"/>
        <w:ind w:firstLine="420" w:firstLineChars="200"/>
        <w:rPr>
          <w:rFonts w:ascii="宋体" w:cs="宋体"/>
          <w:color w:val="auto"/>
          <w:highlight w:val="none"/>
        </w:rPr>
      </w:pPr>
    </w:p>
    <w:p w14:paraId="6042A6D2">
      <w:pPr>
        <w:spacing w:line="360" w:lineRule="auto"/>
        <w:ind w:firstLine="420" w:firstLineChars="200"/>
        <w:rPr>
          <w:rFonts w:ascii="宋体" w:cs="宋体"/>
          <w:color w:val="auto"/>
          <w:highlight w:val="none"/>
        </w:rPr>
      </w:pPr>
    </w:p>
    <w:p w14:paraId="7EF1A3A6">
      <w:pPr>
        <w:spacing w:line="360" w:lineRule="auto"/>
        <w:rPr>
          <w:rFonts w:ascii="宋体" w:cs="宋体"/>
          <w:b/>
          <w:color w:val="auto"/>
          <w:sz w:val="24"/>
          <w:highlight w:val="none"/>
        </w:rPr>
      </w:pPr>
    </w:p>
    <w:p w14:paraId="2E1C5C41">
      <w:pPr>
        <w:spacing w:line="360" w:lineRule="auto"/>
        <w:rPr>
          <w:rFonts w:ascii="宋体" w:cs="宋体"/>
          <w:b/>
          <w:color w:val="auto"/>
          <w:sz w:val="24"/>
          <w:highlight w:val="none"/>
        </w:rPr>
      </w:pPr>
    </w:p>
    <w:p w14:paraId="5F40EA9D">
      <w:pPr>
        <w:spacing w:line="360" w:lineRule="auto"/>
        <w:rPr>
          <w:rFonts w:ascii="宋体" w:cs="宋体"/>
          <w:b/>
          <w:color w:val="auto"/>
          <w:sz w:val="24"/>
          <w:highlight w:val="none"/>
        </w:rPr>
      </w:pPr>
    </w:p>
    <w:p w14:paraId="6CAFDAAA">
      <w:pPr>
        <w:spacing w:line="360" w:lineRule="auto"/>
        <w:rPr>
          <w:rFonts w:ascii="宋体" w:cs="宋体"/>
          <w:b/>
          <w:color w:val="auto"/>
          <w:sz w:val="24"/>
          <w:highlight w:val="none"/>
        </w:rPr>
      </w:pPr>
    </w:p>
    <w:p w14:paraId="45F58D88">
      <w:pPr>
        <w:spacing w:line="360" w:lineRule="auto"/>
        <w:rPr>
          <w:rFonts w:ascii="宋体" w:cs="宋体"/>
          <w:b/>
          <w:color w:val="auto"/>
          <w:sz w:val="24"/>
          <w:highlight w:val="none"/>
        </w:rPr>
      </w:pPr>
    </w:p>
    <w:p w14:paraId="75E69094">
      <w:pPr>
        <w:spacing w:line="360" w:lineRule="auto"/>
        <w:rPr>
          <w:rFonts w:ascii="宋体" w:cs="宋体"/>
          <w:b/>
          <w:color w:val="auto"/>
          <w:sz w:val="24"/>
          <w:highlight w:val="none"/>
        </w:rPr>
      </w:pPr>
    </w:p>
    <w:p w14:paraId="3D0DE9B2">
      <w:pPr>
        <w:spacing w:line="360" w:lineRule="auto"/>
        <w:rPr>
          <w:rFonts w:ascii="宋体" w:cs="宋体"/>
          <w:b/>
          <w:color w:val="auto"/>
          <w:sz w:val="24"/>
          <w:highlight w:val="none"/>
        </w:rPr>
      </w:pPr>
    </w:p>
    <w:p w14:paraId="24F05009">
      <w:pPr>
        <w:spacing w:line="360" w:lineRule="auto"/>
        <w:rPr>
          <w:rFonts w:ascii="宋体" w:cs="宋体"/>
          <w:b/>
          <w:color w:val="auto"/>
          <w:sz w:val="24"/>
          <w:highlight w:val="none"/>
        </w:rPr>
      </w:pPr>
    </w:p>
    <w:p w14:paraId="44213E52">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57E064D9">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6CCAE2A">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45EA0D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6AF6FA31">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4A1FDE37">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65454A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7CEAB9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75DA70C7">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54B97C7">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5D8F5960">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12ED8B2E">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5CECDB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5B5C2FE6">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0369D0B6">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793408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23F8D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260D032E">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3C26E2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65FA4AB6">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3339A508">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27BB469E">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4F81E2EC">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66ACA9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62D6CF7C">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58CC2506">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6530C36A">
      <w:pPr>
        <w:spacing w:line="360" w:lineRule="auto"/>
        <w:jc w:val="center"/>
        <w:rPr>
          <w:rFonts w:ascii="宋体" w:cs="宋体"/>
          <w:b/>
          <w:bCs/>
          <w:color w:val="auto"/>
          <w:sz w:val="24"/>
          <w:highlight w:val="none"/>
        </w:rPr>
      </w:pPr>
    </w:p>
    <w:p w14:paraId="20085424">
      <w:pPr>
        <w:spacing w:line="360" w:lineRule="auto"/>
        <w:rPr>
          <w:rFonts w:ascii="宋体" w:cs="宋体"/>
          <w:b/>
          <w:color w:val="auto"/>
          <w:sz w:val="24"/>
          <w:highlight w:val="none"/>
        </w:rPr>
      </w:pPr>
    </w:p>
    <w:p w14:paraId="79E8A722">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600223CD">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7A17080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CEEF66E">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04CE96B7">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13394426">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26132DBD">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30E7F065">
      <w:pPr>
        <w:widowControl/>
        <w:spacing w:line="360" w:lineRule="auto"/>
        <w:ind w:firstLine="600" w:firstLineChars="200"/>
        <w:jc w:val="left"/>
        <w:rPr>
          <w:rFonts w:ascii="宋体" w:cs="宋体"/>
          <w:color w:val="auto"/>
          <w:sz w:val="30"/>
          <w:szCs w:val="30"/>
          <w:highlight w:val="none"/>
        </w:rPr>
      </w:pPr>
    </w:p>
    <w:p w14:paraId="4E8D4D8D">
      <w:pPr>
        <w:spacing w:line="360" w:lineRule="auto"/>
        <w:jc w:val="center"/>
        <w:rPr>
          <w:rFonts w:ascii="宋体" w:cs="宋体"/>
          <w:b/>
          <w:color w:val="auto"/>
          <w:spacing w:val="6"/>
          <w:sz w:val="32"/>
          <w:szCs w:val="32"/>
          <w:highlight w:val="none"/>
        </w:rPr>
      </w:pPr>
    </w:p>
    <w:p w14:paraId="3F8B3F95">
      <w:pPr>
        <w:spacing w:line="360" w:lineRule="auto"/>
        <w:jc w:val="center"/>
        <w:rPr>
          <w:rFonts w:ascii="宋体" w:cs="宋体"/>
          <w:b/>
          <w:color w:val="auto"/>
          <w:spacing w:val="6"/>
          <w:sz w:val="32"/>
          <w:szCs w:val="32"/>
          <w:highlight w:val="none"/>
        </w:rPr>
      </w:pPr>
    </w:p>
    <w:p w14:paraId="10CB3EF1">
      <w:pPr>
        <w:spacing w:line="360" w:lineRule="auto"/>
        <w:jc w:val="center"/>
        <w:rPr>
          <w:rFonts w:ascii="宋体" w:cs="宋体"/>
          <w:b/>
          <w:color w:val="auto"/>
          <w:spacing w:val="6"/>
          <w:sz w:val="32"/>
          <w:szCs w:val="32"/>
          <w:highlight w:val="none"/>
        </w:rPr>
      </w:pPr>
    </w:p>
    <w:p w14:paraId="3FE4BD2A">
      <w:pPr>
        <w:spacing w:line="360" w:lineRule="auto"/>
        <w:jc w:val="center"/>
        <w:rPr>
          <w:rFonts w:ascii="宋体" w:cs="宋体"/>
          <w:b/>
          <w:color w:val="auto"/>
          <w:spacing w:val="6"/>
          <w:sz w:val="32"/>
          <w:szCs w:val="32"/>
          <w:highlight w:val="none"/>
        </w:rPr>
      </w:pPr>
    </w:p>
    <w:p w14:paraId="553141BD">
      <w:pPr>
        <w:spacing w:line="360" w:lineRule="auto"/>
        <w:jc w:val="center"/>
        <w:rPr>
          <w:rFonts w:ascii="宋体" w:cs="宋体"/>
          <w:b/>
          <w:color w:val="auto"/>
          <w:spacing w:val="6"/>
          <w:sz w:val="32"/>
          <w:szCs w:val="32"/>
          <w:highlight w:val="none"/>
        </w:rPr>
      </w:pPr>
    </w:p>
    <w:p w14:paraId="6991C791">
      <w:pPr>
        <w:spacing w:line="360" w:lineRule="auto"/>
        <w:jc w:val="center"/>
        <w:rPr>
          <w:rFonts w:ascii="宋体" w:cs="宋体"/>
          <w:b/>
          <w:color w:val="auto"/>
          <w:spacing w:val="6"/>
          <w:sz w:val="32"/>
          <w:szCs w:val="32"/>
          <w:highlight w:val="none"/>
        </w:rPr>
      </w:pPr>
    </w:p>
    <w:p w14:paraId="4F7C3CD4">
      <w:pPr>
        <w:spacing w:line="360" w:lineRule="auto"/>
        <w:jc w:val="center"/>
        <w:rPr>
          <w:rFonts w:ascii="宋体" w:cs="宋体"/>
          <w:b/>
          <w:color w:val="auto"/>
          <w:spacing w:val="6"/>
          <w:sz w:val="32"/>
          <w:szCs w:val="32"/>
          <w:highlight w:val="none"/>
        </w:rPr>
      </w:pPr>
    </w:p>
    <w:p w14:paraId="2C4CAE72">
      <w:pPr>
        <w:spacing w:line="360" w:lineRule="auto"/>
        <w:jc w:val="center"/>
        <w:rPr>
          <w:rFonts w:ascii="宋体" w:cs="宋体"/>
          <w:b/>
          <w:color w:val="auto"/>
          <w:spacing w:val="6"/>
          <w:sz w:val="32"/>
          <w:szCs w:val="32"/>
          <w:highlight w:val="none"/>
        </w:rPr>
      </w:pPr>
    </w:p>
    <w:p w14:paraId="5E62BA67">
      <w:pPr>
        <w:spacing w:line="360" w:lineRule="auto"/>
        <w:jc w:val="both"/>
        <w:rPr>
          <w:rFonts w:ascii="宋体" w:cs="宋体"/>
          <w:b/>
          <w:color w:val="auto"/>
          <w:spacing w:val="6"/>
          <w:sz w:val="32"/>
          <w:szCs w:val="32"/>
          <w:highlight w:val="none"/>
        </w:rPr>
      </w:pPr>
    </w:p>
    <w:p w14:paraId="74C3086E">
      <w:pPr>
        <w:pStyle w:val="86"/>
        <w:rPr>
          <w:rFonts w:ascii="宋体" w:cs="宋体"/>
          <w:b/>
          <w:color w:val="auto"/>
          <w:spacing w:val="6"/>
          <w:sz w:val="32"/>
          <w:szCs w:val="32"/>
          <w:highlight w:val="none"/>
        </w:rPr>
      </w:pPr>
    </w:p>
    <w:p w14:paraId="3F90A013">
      <w:pPr>
        <w:spacing w:line="360" w:lineRule="auto"/>
        <w:jc w:val="left"/>
        <w:rPr>
          <w:rFonts w:ascii="宋体" w:cs="宋体"/>
          <w:b/>
          <w:color w:val="auto"/>
          <w:spacing w:val="6"/>
          <w:sz w:val="32"/>
          <w:szCs w:val="32"/>
          <w:highlight w:val="none"/>
        </w:rPr>
      </w:pPr>
    </w:p>
    <w:p w14:paraId="0A7B2DB5">
      <w:pPr>
        <w:spacing w:line="360" w:lineRule="auto"/>
        <w:jc w:val="left"/>
        <w:rPr>
          <w:rFonts w:hint="eastAsia" w:ascii="宋体" w:hAnsi="宋体" w:cs="宋体"/>
          <w:b/>
          <w:color w:val="auto"/>
          <w:spacing w:val="6"/>
          <w:sz w:val="32"/>
          <w:szCs w:val="32"/>
          <w:highlight w:val="none"/>
        </w:rPr>
      </w:pPr>
    </w:p>
    <w:p w14:paraId="12296D5C">
      <w:pPr>
        <w:spacing w:line="360" w:lineRule="auto"/>
        <w:jc w:val="left"/>
        <w:rPr>
          <w:rFonts w:hint="eastAsia" w:ascii="宋体" w:hAnsi="宋体" w:cs="宋体"/>
          <w:b/>
          <w:color w:val="auto"/>
          <w:spacing w:val="6"/>
          <w:sz w:val="32"/>
          <w:szCs w:val="32"/>
          <w:highlight w:val="none"/>
        </w:rPr>
      </w:pPr>
    </w:p>
    <w:p w14:paraId="2F124277">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79CA40D5">
      <w:pPr>
        <w:spacing w:line="360" w:lineRule="auto"/>
        <w:jc w:val="center"/>
        <w:rPr>
          <w:rFonts w:ascii="宋体" w:cs="宋体"/>
          <w:b/>
          <w:color w:val="auto"/>
          <w:sz w:val="24"/>
          <w:highlight w:val="none"/>
        </w:rPr>
      </w:pPr>
    </w:p>
    <w:p w14:paraId="7E4C21B3">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3A14E9F">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20130E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03BB6E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027FA8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664D74C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16C591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36B18A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B5CCB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401FB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C8E5C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69FD5CC">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6E874587">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5899D8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21FF27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88EE1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3164701A">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09D372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1B04AA15">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3F5AB1BB">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3C69EF54">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49619C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41AAA37A">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3BC10D78">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65E2400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45C3E472">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71323847">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3357F4E2">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6AFF57A3">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7ACF0E2B">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70355669">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325DC5C4">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4A9B87ED">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2C7818AB">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197856CD">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4494427D">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71D55C1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2F45225D">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1BE34CE3">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6F764B3E">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0E52FA95">
      <w:pPr>
        <w:spacing w:line="360" w:lineRule="auto"/>
        <w:rPr>
          <w:rFonts w:ascii="宋体" w:cs="宋体"/>
          <w:b/>
          <w:color w:val="auto"/>
          <w:sz w:val="24"/>
          <w:highlight w:val="none"/>
        </w:rPr>
      </w:pPr>
    </w:p>
    <w:p w14:paraId="63C60CF2">
      <w:pPr>
        <w:spacing w:line="360" w:lineRule="auto"/>
        <w:rPr>
          <w:rFonts w:ascii="宋体" w:cs="宋体"/>
          <w:b/>
          <w:color w:val="auto"/>
          <w:sz w:val="24"/>
          <w:highlight w:val="none"/>
        </w:rPr>
      </w:pPr>
    </w:p>
    <w:p w14:paraId="3A43F8D0">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02C2F875">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3EF147E5">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DCD9DD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5A6CA0F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69C21F1E">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741AAE7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1A78F052">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277A314D">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7F4BCDF">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7F965270">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1F8DF725">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8A04831">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B48F205">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2F5DC8D">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9EC30F7">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D78B351">
      <w:pPr>
        <w:ind w:right="420" w:firstLine="5880" w:firstLineChars="2450"/>
        <w:jc w:val="left"/>
        <w:rPr>
          <w:rFonts w:hint="eastAsia" w:ascii="宋体" w:hAnsi="宋体" w:eastAsia="宋体" w:cs="宋体"/>
          <w:color w:val="auto"/>
          <w:sz w:val="24"/>
          <w:highlight w:val="none"/>
        </w:rPr>
      </w:pPr>
    </w:p>
    <w:p w14:paraId="115F2911">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5CFB0306">
      <w:pPr>
        <w:ind w:right="420"/>
        <w:rPr>
          <w:rFonts w:hint="eastAsia" w:ascii="宋体" w:hAnsi="宋体" w:eastAsia="宋体" w:cs="宋体"/>
          <w:color w:val="auto"/>
          <w:sz w:val="24"/>
          <w:highlight w:val="none"/>
        </w:rPr>
      </w:pPr>
    </w:p>
    <w:p w14:paraId="621C332E">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30A86BD5">
      <w:pPr>
        <w:ind w:right="420"/>
        <w:jc w:val="right"/>
        <w:rPr>
          <w:rFonts w:hint="eastAsia" w:ascii="宋体" w:hAnsi="宋体" w:cs="宋体"/>
          <w:b/>
          <w:color w:val="auto"/>
          <w:sz w:val="24"/>
          <w:szCs w:val="24"/>
          <w:highlight w:val="none"/>
        </w:rPr>
      </w:pPr>
    </w:p>
    <w:p w14:paraId="4263A1E0">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2EFF40FA">
      <w:pPr>
        <w:spacing w:line="360" w:lineRule="auto"/>
        <w:ind w:right="420"/>
        <w:rPr>
          <w:rFonts w:ascii="宋体" w:cs="宋体"/>
          <w:color w:val="auto"/>
          <w:sz w:val="24"/>
          <w:highlight w:val="none"/>
        </w:rPr>
      </w:pPr>
    </w:p>
    <w:p w14:paraId="5B82607D">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6CA7A327">
      <w:pPr>
        <w:spacing w:line="360" w:lineRule="auto"/>
        <w:rPr>
          <w:rFonts w:ascii="宋体" w:cs="宋体"/>
          <w:bCs/>
          <w:color w:val="auto"/>
          <w:sz w:val="24"/>
          <w:highlight w:val="none"/>
        </w:rPr>
      </w:pPr>
    </w:p>
    <w:sectPr>
      <w:headerReference r:id="rId18" w:type="default"/>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C34F">
    <w:pPr>
      <w:pStyle w:val="38"/>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BE32">
    <w:pPr>
      <w:pStyle w:val="38"/>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3452B635">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B9C6">
    <w:pPr>
      <w:pStyle w:val="38"/>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6F0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p w14:paraId="224273D8">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0776">
    <w:pPr>
      <w:pStyle w:val="38"/>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41058CD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8107">
    <w:pPr>
      <w:pStyle w:val="38"/>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456FA7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180">
    <w:pPr>
      <w:pStyle w:val="38"/>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4760D45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37C9">
    <w:pPr>
      <w:pStyle w:val="38"/>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EFC60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EA382">
    <w:pPr>
      <w:pStyle w:val="38"/>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9F23">
    <w:pPr>
      <w:pStyle w:val="39"/>
      <w:pBdr>
        <w:bottom w:val="single" w:color="auto" w:sz="6" w:space="4"/>
      </w:pBdr>
      <w:jc w:val="right"/>
    </w:pPr>
    <w:r>
      <w:t xml:space="preserve"> </w:t>
    </w:r>
    <w:r>
      <w:rPr>
        <w:rFonts w:hint="eastAsia"/>
        <w:lang w:eastAsia="zh-CN"/>
      </w:rPr>
      <w:t>浙江智拓项目管理有限公司</w:t>
    </w:r>
    <w:r>
      <w:rPr>
        <w:rFonts w:hint="eastAsia"/>
        <w:lang w:val="zh-CN"/>
      </w:rPr>
      <w:t>公开招标文件</w:t>
    </w:r>
  </w:p>
  <w:p w14:paraId="3630ADB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679B">
    <w:pPr>
      <w:pStyle w:val="39"/>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6A59">
    <w:pPr>
      <w:pStyle w:val="39"/>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5E22D">
    <w:pPr>
      <w:pStyle w:val="39"/>
      <w:jc w:val="right"/>
      <w:rPr>
        <w:rFonts w:ascii="仿宋_GB2312" w:eastAsia="仿宋_GB2312"/>
        <w:b/>
        <w:i/>
        <w:u w:val="single"/>
      </w:rPr>
    </w:pPr>
    <w:r>
      <w:t xml:space="preserve">                                      </w:t>
    </w:r>
    <w:r>
      <w:rPr>
        <w:rFonts w:hint="eastAsia"/>
        <w:lang w:eastAsia="zh-CN"/>
      </w:rPr>
      <w:t>浙江智拓项目管理有限公司</w:t>
    </w:r>
    <w:r>
      <w:rPr>
        <w:rFonts w:hint="eastAsia"/>
        <w:lang w:val="zh-CN"/>
      </w:rPr>
      <w:t>公开招标文件</w:t>
    </w:r>
  </w:p>
  <w:p w14:paraId="41B1FDE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33E7">
    <w:pPr>
      <w:pStyle w:val="39"/>
    </w:pPr>
    <w:r>
      <w:t xml:space="preserve">         </w:t>
    </w:r>
  </w:p>
  <w:p w14:paraId="49866BC4">
    <w:pPr>
      <w:pStyle w:val="39"/>
    </w:pPr>
    <w:r>
      <w:t xml:space="preserve">                                                        </w:t>
    </w:r>
    <w:r>
      <w:rPr>
        <w:rFonts w:hint="eastAsia"/>
        <w:lang w:eastAsia="zh-CN"/>
      </w:rPr>
      <w:t>浙江智拓项目管理有限公司政府采购</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223A">
    <w:pPr>
      <w:pStyle w:val="39"/>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282DB2D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F339">
    <w:pPr>
      <w:pStyle w:val="39"/>
      <w:jc w:val="right"/>
    </w:pPr>
    <w:r>
      <w:t xml:space="preserve">                                                                </w:t>
    </w:r>
    <w:r>
      <w:rPr>
        <w:rFonts w:hint="eastAsia"/>
        <w:lang w:eastAsia="zh-CN"/>
      </w:rPr>
      <w:t>浙江智拓项目管理有限公司</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3C68">
    <w:pPr>
      <w:pStyle w:val="39"/>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ThkNTg0MjIyOGNjYzRkZjE2ZWFkNjk4MjEw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4A73A6"/>
    <w:rsid w:val="025B2407"/>
    <w:rsid w:val="026B2E25"/>
    <w:rsid w:val="02824D4D"/>
    <w:rsid w:val="02A92245"/>
    <w:rsid w:val="02AE5D6F"/>
    <w:rsid w:val="02DC4B10"/>
    <w:rsid w:val="02DD76CE"/>
    <w:rsid w:val="02F36323"/>
    <w:rsid w:val="02F5619C"/>
    <w:rsid w:val="02FF6DB6"/>
    <w:rsid w:val="03074706"/>
    <w:rsid w:val="0326446A"/>
    <w:rsid w:val="032D5555"/>
    <w:rsid w:val="035F38DC"/>
    <w:rsid w:val="03622B91"/>
    <w:rsid w:val="036634D2"/>
    <w:rsid w:val="037B1947"/>
    <w:rsid w:val="03A023EE"/>
    <w:rsid w:val="03D60624"/>
    <w:rsid w:val="03DD35E4"/>
    <w:rsid w:val="03DE78F4"/>
    <w:rsid w:val="03E35864"/>
    <w:rsid w:val="04021DCE"/>
    <w:rsid w:val="04076900"/>
    <w:rsid w:val="041A5A3B"/>
    <w:rsid w:val="041B6B58"/>
    <w:rsid w:val="042311BA"/>
    <w:rsid w:val="042B157A"/>
    <w:rsid w:val="045C338D"/>
    <w:rsid w:val="048F763B"/>
    <w:rsid w:val="04972F40"/>
    <w:rsid w:val="049F330E"/>
    <w:rsid w:val="04AA775C"/>
    <w:rsid w:val="04AF1889"/>
    <w:rsid w:val="04E62470"/>
    <w:rsid w:val="04F66F48"/>
    <w:rsid w:val="04FC63F4"/>
    <w:rsid w:val="0510733D"/>
    <w:rsid w:val="05151572"/>
    <w:rsid w:val="05251E14"/>
    <w:rsid w:val="05280493"/>
    <w:rsid w:val="0539609C"/>
    <w:rsid w:val="054E30E2"/>
    <w:rsid w:val="055661F0"/>
    <w:rsid w:val="056F50EC"/>
    <w:rsid w:val="0575419C"/>
    <w:rsid w:val="057E7548"/>
    <w:rsid w:val="05A16594"/>
    <w:rsid w:val="05A7762D"/>
    <w:rsid w:val="05D00EC1"/>
    <w:rsid w:val="060E5941"/>
    <w:rsid w:val="06110FAF"/>
    <w:rsid w:val="0616772D"/>
    <w:rsid w:val="063F4ED6"/>
    <w:rsid w:val="06493CA7"/>
    <w:rsid w:val="065A6178"/>
    <w:rsid w:val="066C6438"/>
    <w:rsid w:val="066F1CF3"/>
    <w:rsid w:val="0676641E"/>
    <w:rsid w:val="0678654A"/>
    <w:rsid w:val="068154EF"/>
    <w:rsid w:val="06930BB8"/>
    <w:rsid w:val="06B92EA7"/>
    <w:rsid w:val="06BF1B73"/>
    <w:rsid w:val="06E42DAF"/>
    <w:rsid w:val="07245D42"/>
    <w:rsid w:val="07264C62"/>
    <w:rsid w:val="07387188"/>
    <w:rsid w:val="0779354C"/>
    <w:rsid w:val="078A178A"/>
    <w:rsid w:val="08061376"/>
    <w:rsid w:val="08163A15"/>
    <w:rsid w:val="08184801"/>
    <w:rsid w:val="08256594"/>
    <w:rsid w:val="08452D77"/>
    <w:rsid w:val="0857612C"/>
    <w:rsid w:val="085D5AE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295763"/>
    <w:rsid w:val="0A3E7710"/>
    <w:rsid w:val="0A5B7E63"/>
    <w:rsid w:val="0A9113F9"/>
    <w:rsid w:val="0AA23C86"/>
    <w:rsid w:val="0AA374A5"/>
    <w:rsid w:val="0AAB7649"/>
    <w:rsid w:val="0ABC5606"/>
    <w:rsid w:val="0B30404E"/>
    <w:rsid w:val="0B427DD0"/>
    <w:rsid w:val="0B4C6C14"/>
    <w:rsid w:val="0B631A88"/>
    <w:rsid w:val="0B683D45"/>
    <w:rsid w:val="0B7F3F11"/>
    <w:rsid w:val="0B884417"/>
    <w:rsid w:val="0BA711D1"/>
    <w:rsid w:val="0BB5724C"/>
    <w:rsid w:val="0BF16C73"/>
    <w:rsid w:val="0BF6188C"/>
    <w:rsid w:val="0BF73C91"/>
    <w:rsid w:val="0C170175"/>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4A7419"/>
    <w:rsid w:val="0D827401"/>
    <w:rsid w:val="0D84094E"/>
    <w:rsid w:val="0D8A00E9"/>
    <w:rsid w:val="0D8D589E"/>
    <w:rsid w:val="0DA01C73"/>
    <w:rsid w:val="0DAA4D06"/>
    <w:rsid w:val="0DD63300"/>
    <w:rsid w:val="0DF50604"/>
    <w:rsid w:val="0DF702FE"/>
    <w:rsid w:val="0E060E51"/>
    <w:rsid w:val="0E121122"/>
    <w:rsid w:val="0E3746E5"/>
    <w:rsid w:val="0E5604B2"/>
    <w:rsid w:val="0E6D5D79"/>
    <w:rsid w:val="0E840618"/>
    <w:rsid w:val="0E9D0089"/>
    <w:rsid w:val="0EAD0A9E"/>
    <w:rsid w:val="0EB803EE"/>
    <w:rsid w:val="0EF94D4B"/>
    <w:rsid w:val="0F29708F"/>
    <w:rsid w:val="0F3D1B34"/>
    <w:rsid w:val="0F466320"/>
    <w:rsid w:val="0F4958DC"/>
    <w:rsid w:val="0F515DF7"/>
    <w:rsid w:val="0F596BA8"/>
    <w:rsid w:val="0F6248D2"/>
    <w:rsid w:val="0F693536"/>
    <w:rsid w:val="0F7604B6"/>
    <w:rsid w:val="0F7B0511"/>
    <w:rsid w:val="0F7B76D9"/>
    <w:rsid w:val="0F816ACD"/>
    <w:rsid w:val="0F8D2B68"/>
    <w:rsid w:val="0F9832DB"/>
    <w:rsid w:val="0FBF3FD2"/>
    <w:rsid w:val="0FBF7FF3"/>
    <w:rsid w:val="0FF94348"/>
    <w:rsid w:val="0FFA3C1C"/>
    <w:rsid w:val="10646583"/>
    <w:rsid w:val="107D4B15"/>
    <w:rsid w:val="10891421"/>
    <w:rsid w:val="10895484"/>
    <w:rsid w:val="108A3C80"/>
    <w:rsid w:val="109B6DB4"/>
    <w:rsid w:val="10C26171"/>
    <w:rsid w:val="10F33360"/>
    <w:rsid w:val="10FC16EA"/>
    <w:rsid w:val="110F1D40"/>
    <w:rsid w:val="11266F33"/>
    <w:rsid w:val="112B3087"/>
    <w:rsid w:val="114E57CE"/>
    <w:rsid w:val="116577BB"/>
    <w:rsid w:val="118963A1"/>
    <w:rsid w:val="11C6522A"/>
    <w:rsid w:val="11E104CC"/>
    <w:rsid w:val="11E20309"/>
    <w:rsid w:val="121C431D"/>
    <w:rsid w:val="12255233"/>
    <w:rsid w:val="122E6B1A"/>
    <w:rsid w:val="123E190B"/>
    <w:rsid w:val="12530213"/>
    <w:rsid w:val="127723A9"/>
    <w:rsid w:val="127F098B"/>
    <w:rsid w:val="12816876"/>
    <w:rsid w:val="12862074"/>
    <w:rsid w:val="12883966"/>
    <w:rsid w:val="129E45B4"/>
    <w:rsid w:val="12A0243C"/>
    <w:rsid w:val="12B67D25"/>
    <w:rsid w:val="12D81596"/>
    <w:rsid w:val="12E85A59"/>
    <w:rsid w:val="13072A44"/>
    <w:rsid w:val="13085519"/>
    <w:rsid w:val="13307BF4"/>
    <w:rsid w:val="13335D9C"/>
    <w:rsid w:val="135F4BE2"/>
    <w:rsid w:val="13637D2A"/>
    <w:rsid w:val="139B1A0A"/>
    <w:rsid w:val="139D25C7"/>
    <w:rsid w:val="13B85D9F"/>
    <w:rsid w:val="13BF3CE4"/>
    <w:rsid w:val="13C048CC"/>
    <w:rsid w:val="13DA4490"/>
    <w:rsid w:val="13E744B7"/>
    <w:rsid w:val="13FC61B5"/>
    <w:rsid w:val="141008D8"/>
    <w:rsid w:val="14125FE6"/>
    <w:rsid w:val="1430624F"/>
    <w:rsid w:val="143272AB"/>
    <w:rsid w:val="144162BD"/>
    <w:rsid w:val="146D271E"/>
    <w:rsid w:val="148A29C4"/>
    <w:rsid w:val="14982588"/>
    <w:rsid w:val="149A5AD9"/>
    <w:rsid w:val="14A524FA"/>
    <w:rsid w:val="14A7619D"/>
    <w:rsid w:val="150536C3"/>
    <w:rsid w:val="150C1963"/>
    <w:rsid w:val="151447A0"/>
    <w:rsid w:val="154A6454"/>
    <w:rsid w:val="15762120"/>
    <w:rsid w:val="15D373E9"/>
    <w:rsid w:val="166F1D9B"/>
    <w:rsid w:val="168648A4"/>
    <w:rsid w:val="16A8729C"/>
    <w:rsid w:val="16B33777"/>
    <w:rsid w:val="16BC70A7"/>
    <w:rsid w:val="16C6339E"/>
    <w:rsid w:val="16E90EAD"/>
    <w:rsid w:val="16FB18C0"/>
    <w:rsid w:val="1706559C"/>
    <w:rsid w:val="17157672"/>
    <w:rsid w:val="172F2D79"/>
    <w:rsid w:val="17557BEF"/>
    <w:rsid w:val="17B731CA"/>
    <w:rsid w:val="17D349C1"/>
    <w:rsid w:val="182A0606"/>
    <w:rsid w:val="1830729E"/>
    <w:rsid w:val="1870062C"/>
    <w:rsid w:val="18817102"/>
    <w:rsid w:val="18830A15"/>
    <w:rsid w:val="18852B28"/>
    <w:rsid w:val="188B5321"/>
    <w:rsid w:val="18A1732B"/>
    <w:rsid w:val="18AD7E33"/>
    <w:rsid w:val="18E82F5E"/>
    <w:rsid w:val="19647613"/>
    <w:rsid w:val="19826FE8"/>
    <w:rsid w:val="19932372"/>
    <w:rsid w:val="19A20DD5"/>
    <w:rsid w:val="19A83F84"/>
    <w:rsid w:val="19A861C3"/>
    <w:rsid w:val="19AE03F1"/>
    <w:rsid w:val="19CA11F8"/>
    <w:rsid w:val="1A071A03"/>
    <w:rsid w:val="1A1F16AE"/>
    <w:rsid w:val="1A275E6E"/>
    <w:rsid w:val="1A311E32"/>
    <w:rsid w:val="1A334277"/>
    <w:rsid w:val="1A3B5C77"/>
    <w:rsid w:val="1A573EBA"/>
    <w:rsid w:val="1A984BAD"/>
    <w:rsid w:val="1AB8220E"/>
    <w:rsid w:val="1AE4166C"/>
    <w:rsid w:val="1AF06CFB"/>
    <w:rsid w:val="1AF11B8D"/>
    <w:rsid w:val="1AF31906"/>
    <w:rsid w:val="1B11359C"/>
    <w:rsid w:val="1B172E0B"/>
    <w:rsid w:val="1B1E1342"/>
    <w:rsid w:val="1B2A271F"/>
    <w:rsid w:val="1B530544"/>
    <w:rsid w:val="1B627020"/>
    <w:rsid w:val="1B713184"/>
    <w:rsid w:val="1B85156C"/>
    <w:rsid w:val="1B945CBD"/>
    <w:rsid w:val="1BA209CF"/>
    <w:rsid w:val="1BB4777D"/>
    <w:rsid w:val="1BBC6A00"/>
    <w:rsid w:val="1BD75AB8"/>
    <w:rsid w:val="1C0459C2"/>
    <w:rsid w:val="1C13749D"/>
    <w:rsid w:val="1C183B46"/>
    <w:rsid w:val="1C185B56"/>
    <w:rsid w:val="1C1B3B4A"/>
    <w:rsid w:val="1C645465"/>
    <w:rsid w:val="1C7E2F01"/>
    <w:rsid w:val="1C88086E"/>
    <w:rsid w:val="1CCB7B60"/>
    <w:rsid w:val="1CDB6935"/>
    <w:rsid w:val="1D1C1676"/>
    <w:rsid w:val="1D266CE1"/>
    <w:rsid w:val="1D285184"/>
    <w:rsid w:val="1D3963AF"/>
    <w:rsid w:val="1D6A673C"/>
    <w:rsid w:val="1D9247AE"/>
    <w:rsid w:val="1DAF24EA"/>
    <w:rsid w:val="1DB567EC"/>
    <w:rsid w:val="1DB72D23"/>
    <w:rsid w:val="1DB86E5B"/>
    <w:rsid w:val="1DF51A98"/>
    <w:rsid w:val="1E3D060F"/>
    <w:rsid w:val="1E3F7D2E"/>
    <w:rsid w:val="1E4134E4"/>
    <w:rsid w:val="1E5062B3"/>
    <w:rsid w:val="1E523514"/>
    <w:rsid w:val="1E714A66"/>
    <w:rsid w:val="1E802593"/>
    <w:rsid w:val="1EA703CC"/>
    <w:rsid w:val="1EAA273C"/>
    <w:rsid w:val="1EB7330C"/>
    <w:rsid w:val="1ED32208"/>
    <w:rsid w:val="1EDD7A3D"/>
    <w:rsid w:val="1EF82A21"/>
    <w:rsid w:val="1F0A0FF3"/>
    <w:rsid w:val="1F143A41"/>
    <w:rsid w:val="1F5771FF"/>
    <w:rsid w:val="1F6B67FE"/>
    <w:rsid w:val="1F8530C3"/>
    <w:rsid w:val="1FE868A9"/>
    <w:rsid w:val="1FED6E7B"/>
    <w:rsid w:val="1FF73F70"/>
    <w:rsid w:val="1FFE1506"/>
    <w:rsid w:val="200044E5"/>
    <w:rsid w:val="20034907"/>
    <w:rsid w:val="201723F5"/>
    <w:rsid w:val="20173E4B"/>
    <w:rsid w:val="203872E0"/>
    <w:rsid w:val="20491554"/>
    <w:rsid w:val="204E48BC"/>
    <w:rsid w:val="20650A97"/>
    <w:rsid w:val="206C7450"/>
    <w:rsid w:val="20760ED1"/>
    <w:rsid w:val="20855D47"/>
    <w:rsid w:val="208921B3"/>
    <w:rsid w:val="20973DEB"/>
    <w:rsid w:val="20A23587"/>
    <w:rsid w:val="20B26522"/>
    <w:rsid w:val="20B44310"/>
    <w:rsid w:val="20B464E8"/>
    <w:rsid w:val="211116EB"/>
    <w:rsid w:val="216133FC"/>
    <w:rsid w:val="21696E53"/>
    <w:rsid w:val="21C460C4"/>
    <w:rsid w:val="21D56769"/>
    <w:rsid w:val="21E52EF3"/>
    <w:rsid w:val="21FB5D7B"/>
    <w:rsid w:val="220B1C3D"/>
    <w:rsid w:val="221D1D20"/>
    <w:rsid w:val="222F59A7"/>
    <w:rsid w:val="22334A87"/>
    <w:rsid w:val="223E4AC7"/>
    <w:rsid w:val="22631AF5"/>
    <w:rsid w:val="228B2DD3"/>
    <w:rsid w:val="22BE6801"/>
    <w:rsid w:val="22F57858"/>
    <w:rsid w:val="22F92D00"/>
    <w:rsid w:val="23120964"/>
    <w:rsid w:val="233500BF"/>
    <w:rsid w:val="23377FF7"/>
    <w:rsid w:val="236B425F"/>
    <w:rsid w:val="237F295E"/>
    <w:rsid w:val="23836192"/>
    <w:rsid w:val="23901F29"/>
    <w:rsid w:val="239C0061"/>
    <w:rsid w:val="23B853F0"/>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E442F8"/>
    <w:rsid w:val="258228F8"/>
    <w:rsid w:val="258B00E2"/>
    <w:rsid w:val="25930D22"/>
    <w:rsid w:val="25A917A6"/>
    <w:rsid w:val="25A91F14"/>
    <w:rsid w:val="25B15174"/>
    <w:rsid w:val="25B85E7F"/>
    <w:rsid w:val="25BE27CC"/>
    <w:rsid w:val="25F74A5C"/>
    <w:rsid w:val="25FC63AC"/>
    <w:rsid w:val="2628662C"/>
    <w:rsid w:val="262D45DE"/>
    <w:rsid w:val="265E2CFF"/>
    <w:rsid w:val="26697A1A"/>
    <w:rsid w:val="26A16FBB"/>
    <w:rsid w:val="26A53EF9"/>
    <w:rsid w:val="26A94201"/>
    <w:rsid w:val="26AC274F"/>
    <w:rsid w:val="26C2730D"/>
    <w:rsid w:val="26E958F9"/>
    <w:rsid w:val="26EB37C4"/>
    <w:rsid w:val="27044A29"/>
    <w:rsid w:val="271821A7"/>
    <w:rsid w:val="271D34C8"/>
    <w:rsid w:val="276142BF"/>
    <w:rsid w:val="27783712"/>
    <w:rsid w:val="27907362"/>
    <w:rsid w:val="27B64475"/>
    <w:rsid w:val="28333E1D"/>
    <w:rsid w:val="28454BD6"/>
    <w:rsid w:val="28455253"/>
    <w:rsid w:val="28551971"/>
    <w:rsid w:val="285B1C53"/>
    <w:rsid w:val="28855745"/>
    <w:rsid w:val="28925A5D"/>
    <w:rsid w:val="289F7086"/>
    <w:rsid w:val="28AB7D51"/>
    <w:rsid w:val="28C32028"/>
    <w:rsid w:val="28CC490F"/>
    <w:rsid w:val="28DE40AA"/>
    <w:rsid w:val="29345E77"/>
    <w:rsid w:val="29367434"/>
    <w:rsid w:val="294C65AD"/>
    <w:rsid w:val="29515D72"/>
    <w:rsid w:val="29806583"/>
    <w:rsid w:val="298B3C4C"/>
    <w:rsid w:val="29F036B2"/>
    <w:rsid w:val="29F26D24"/>
    <w:rsid w:val="2A15033F"/>
    <w:rsid w:val="2A163225"/>
    <w:rsid w:val="2A1662C1"/>
    <w:rsid w:val="2A1C7367"/>
    <w:rsid w:val="2A2815FA"/>
    <w:rsid w:val="2A634517"/>
    <w:rsid w:val="2A6D6092"/>
    <w:rsid w:val="2A7A3E7F"/>
    <w:rsid w:val="2A7D76B4"/>
    <w:rsid w:val="2A8533F5"/>
    <w:rsid w:val="2AC150AB"/>
    <w:rsid w:val="2AD85F31"/>
    <w:rsid w:val="2B437463"/>
    <w:rsid w:val="2B522706"/>
    <w:rsid w:val="2B7807EE"/>
    <w:rsid w:val="2BBF00EC"/>
    <w:rsid w:val="2BC37CFD"/>
    <w:rsid w:val="2BD5237F"/>
    <w:rsid w:val="2BE536CE"/>
    <w:rsid w:val="2BE758D9"/>
    <w:rsid w:val="2BFD03F2"/>
    <w:rsid w:val="2C09049E"/>
    <w:rsid w:val="2C0A653C"/>
    <w:rsid w:val="2C191F85"/>
    <w:rsid w:val="2C3A5674"/>
    <w:rsid w:val="2C9162DB"/>
    <w:rsid w:val="2CC46C34"/>
    <w:rsid w:val="2CE82D6F"/>
    <w:rsid w:val="2CE84D88"/>
    <w:rsid w:val="2CFE4049"/>
    <w:rsid w:val="2D093D4E"/>
    <w:rsid w:val="2D2F2CFF"/>
    <w:rsid w:val="2D343236"/>
    <w:rsid w:val="2D867CD2"/>
    <w:rsid w:val="2D9F2F63"/>
    <w:rsid w:val="2DAA05D8"/>
    <w:rsid w:val="2DAE61D7"/>
    <w:rsid w:val="2DBA4054"/>
    <w:rsid w:val="2DD15014"/>
    <w:rsid w:val="2DF72DE4"/>
    <w:rsid w:val="2E0220AF"/>
    <w:rsid w:val="2E46614E"/>
    <w:rsid w:val="2E4B082A"/>
    <w:rsid w:val="2E5D4E86"/>
    <w:rsid w:val="2E5D790B"/>
    <w:rsid w:val="2E7F2E89"/>
    <w:rsid w:val="2E9A3C18"/>
    <w:rsid w:val="2EBB0FEE"/>
    <w:rsid w:val="2EC63002"/>
    <w:rsid w:val="2ED677AB"/>
    <w:rsid w:val="2F0A6B38"/>
    <w:rsid w:val="2F106B60"/>
    <w:rsid w:val="2F946CCB"/>
    <w:rsid w:val="2FA16C6A"/>
    <w:rsid w:val="2FA17659"/>
    <w:rsid w:val="2FC248A9"/>
    <w:rsid w:val="2FD25781"/>
    <w:rsid w:val="2FFD7934"/>
    <w:rsid w:val="3040525F"/>
    <w:rsid w:val="30607673"/>
    <w:rsid w:val="30733ACD"/>
    <w:rsid w:val="308610F1"/>
    <w:rsid w:val="308C3862"/>
    <w:rsid w:val="309379D8"/>
    <w:rsid w:val="30A270F7"/>
    <w:rsid w:val="30BB21D9"/>
    <w:rsid w:val="30D63479"/>
    <w:rsid w:val="30DF1478"/>
    <w:rsid w:val="30EA2B2E"/>
    <w:rsid w:val="30EC586F"/>
    <w:rsid w:val="3103381F"/>
    <w:rsid w:val="319C6071"/>
    <w:rsid w:val="31AC537E"/>
    <w:rsid w:val="31E3679B"/>
    <w:rsid w:val="31E65A14"/>
    <w:rsid w:val="31E732FD"/>
    <w:rsid w:val="32133C6C"/>
    <w:rsid w:val="322956AB"/>
    <w:rsid w:val="32517576"/>
    <w:rsid w:val="327D6706"/>
    <w:rsid w:val="32800DDF"/>
    <w:rsid w:val="32A50DFA"/>
    <w:rsid w:val="32BE5C2C"/>
    <w:rsid w:val="32FB6478"/>
    <w:rsid w:val="33263B3F"/>
    <w:rsid w:val="33403BE0"/>
    <w:rsid w:val="335D209C"/>
    <w:rsid w:val="336963EB"/>
    <w:rsid w:val="33816EEB"/>
    <w:rsid w:val="33A61841"/>
    <w:rsid w:val="33B45083"/>
    <w:rsid w:val="33DB51BC"/>
    <w:rsid w:val="33EB55CD"/>
    <w:rsid w:val="33EC4C02"/>
    <w:rsid w:val="340D2360"/>
    <w:rsid w:val="3410665D"/>
    <w:rsid w:val="34211214"/>
    <w:rsid w:val="342E63AB"/>
    <w:rsid w:val="346C7513"/>
    <w:rsid w:val="347F5DA6"/>
    <w:rsid w:val="34950E68"/>
    <w:rsid w:val="34986E94"/>
    <w:rsid w:val="34AF62C9"/>
    <w:rsid w:val="34B05393"/>
    <w:rsid w:val="34CB4388"/>
    <w:rsid w:val="34DB108A"/>
    <w:rsid w:val="34E6283D"/>
    <w:rsid w:val="34FA6E12"/>
    <w:rsid w:val="35067E4F"/>
    <w:rsid w:val="35084D7C"/>
    <w:rsid w:val="351647A5"/>
    <w:rsid w:val="357A2F85"/>
    <w:rsid w:val="357E64CA"/>
    <w:rsid w:val="358D5588"/>
    <w:rsid w:val="35C366DA"/>
    <w:rsid w:val="35EA1EB9"/>
    <w:rsid w:val="361422D8"/>
    <w:rsid w:val="36142918"/>
    <w:rsid w:val="36264F33"/>
    <w:rsid w:val="363A3B40"/>
    <w:rsid w:val="365302AE"/>
    <w:rsid w:val="36607A0A"/>
    <w:rsid w:val="366E227C"/>
    <w:rsid w:val="366F2E0D"/>
    <w:rsid w:val="367B6A5C"/>
    <w:rsid w:val="36A74ADA"/>
    <w:rsid w:val="36AD60D5"/>
    <w:rsid w:val="36B224F9"/>
    <w:rsid w:val="36EC0CC9"/>
    <w:rsid w:val="36FA437E"/>
    <w:rsid w:val="370D4617"/>
    <w:rsid w:val="372F49AE"/>
    <w:rsid w:val="373F410B"/>
    <w:rsid w:val="37427AD3"/>
    <w:rsid w:val="379E7D22"/>
    <w:rsid w:val="37CC065B"/>
    <w:rsid w:val="37D024DA"/>
    <w:rsid w:val="37EE7094"/>
    <w:rsid w:val="38296C89"/>
    <w:rsid w:val="383002EB"/>
    <w:rsid w:val="38586797"/>
    <w:rsid w:val="38716EBB"/>
    <w:rsid w:val="387E3CE0"/>
    <w:rsid w:val="38BC0149"/>
    <w:rsid w:val="38D87D1C"/>
    <w:rsid w:val="39636459"/>
    <w:rsid w:val="396B7F6C"/>
    <w:rsid w:val="39B3351C"/>
    <w:rsid w:val="39B417A9"/>
    <w:rsid w:val="39C000D4"/>
    <w:rsid w:val="39FC5695"/>
    <w:rsid w:val="3A006D8E"/>
    <w:rsid w:val="3A3651E5"/>
    <w:rsid w:val="3A3B7074"/>
    <w:rsid w:val="3A4164B3"/>
    <w:rsid w:val="3A590AF9"/>
    <w:rsid w:val="3A661625"/>
    <w:rsid w:val="3A664654"/>
    <w:rsid w:val="3A744481"/>
    <w:rsid w:val="3A8C7BEF"/>
    <w:rsid w:val="3A906246"/>
    <w:rsid w:val="3AC2432D"/>
    <w:rsid w:val="3B000022"/>
    <w:rsid w:val="3B2349B7"/>
    <w:rsid w:val="3B616CFF"/>
    <w:rsid w:val="3B6259F6"/>
    <w:rsid w:val="3B707325"/>
    <w:rsid w:val="3B913F52"/>
    <w:rsid w:val="3B976654"/>
    <w:rsid w:val="3BB2594B"/>
    <w:rsid w:val="3BC01EFC"/>
    <w:rsid w:val="3BCA786A"/>
    <w:rsid w:val="3BD31E2F"/>
    <w:rsid w:val="3BE15B0C"/>
    <w:rsid w:val="3BF15831"/>
    <w:rsid w:val="3C105946"/>
    <w:rsid w:val="3C471448"/>
    <w:rsid w:val="3C5E715D"/>
    <w:rsid w:val="3C5F759A"/>
    <w:rsid w:val="3C6C525A"/>
    <w:rsid w:val="3CC14A91"/>
    <w:rsid w:val="3CCE23CB"/>
    <w:rsid w:val="3CD17D17"/>
    <w:rsid w:val="3CD365AC"/>
    <w:rsid w:val="3D3C7F39"/>
    <w:rsid w:val="3D440F09"/>
    <w:rsid w:val="3D4504A0"/>
    <w:rsid w:val="3D8734BB"/>
    <w:rsid w:val="3D9A11D4"/>
    <w:rsid w:val="3D9B7F3D"/>
    <w:rsid w:val="3DA16D89"/>
    <w:rsid w:val="3DA364BE"/>
    <w:rsid w:val="3DE041CB"/>
    <w:rsid w:val="3E0472BD"/>
    <w:rsid w:val="3E0D48F6"/>
    <w:rsid w:val="3E1868B4"/>
    <w:rsid w:val="3E377251"/>
    <w:rsid w:val="3E3D2DA2"/>
    <w:rsid w:val="3E42664B"/>
    <w:rsid w:val="3E4B3711"/>
    <w:rsid w:val="3E5A7334"/>
    <w:rsid w:val="3E7B5D6B"/>
    <w:rsid w:val="3E843E66"/>
    <w:rsid w:val="3E8F51FE"/>
    <w:rsid w:val="3E926F87"/>
    <w:rsid w:val="3E9A59DE"/>
    <w:rsid w:val="3EAF4836"/>
    <w:rsid w:val="3EB43064"/>
    <w:rsid w:val="3EC33DFA"/>
    <w:rsid w:val="3EE82E22"/>
    <w:rsid w:val="3EEC5AB5"/>
    <w:rsid w:val="3F033FEC"/>
    <w:rsid w:val="3F060E16"/>
    <w:rsid w:val="3F1D1096"/>
    <w:rsid w:val="3F2F0234"/>
    <w:rsid w:val="3F4A39C9"/>
    <w:rsid w:val="3F6363FE"/>
    <w:rsid w:val="3F756B8F"/>
    <w:rsid w:val="3F8A2017"/>
    <w:rsid w:val="3F95482B"/>
    <w:rsid w:val="40066427"/>
    <w:rsid w:val="4019356B"/>
    <w:rsid w:val="40204050"/>
    <w:rsid w:val="40592157"/>
    <w:rsid w:val="406E1CAE"/>
    <w:rsid w:val="40792BC6"/>
    <w:rsid w:val="409C7882"/>
    <w:rsid w:val="40A0133A"/>
    <w:rsid w:val="40C31A53"/>
    <w:rsid w:val="40F62880"/>
    <w:rsid w:val="40FB058A"/>
    <w:rsid w:val="40FF545D"/>
    <w:rsid w:val="410067C8"/>
    <w:rsid w:val="41157F9E"/>
    <w:rsid w:val="414B39BB"/>
    <w:rsid w:val="415B3C6B"/>
    <w:rsid w:val="418F0D2A"/>
    <w:rsid w:val="41A41AB6"/>
    <w:rsid w:val="41D01505"/>
    <w:rsid w:val="41D41E9C"/>
    <w:rsid w:val="41E031E5"/>
    <w:rsid w:val="41F3356C"/>
    <w:rsid w:val="42474939"/>
    <w:rsid w:val="42477F39"/>
    <w:rsid w:val="424C3C57"/>
    <w:rsid w:val="42613FF3"/>
    <w:rsid w:val="42660D96"/>
    <w:rsid w:val="426951B5"/>
    <w:rsid w:val="428667D2"/>
    <w:rsid w:val="42CD1CE0"/>
    <w:rsid w:val="42E1381E"/>
    <w:rsid w:val="42ED6459"/>
    <w:rsid w:val="42FE58DD"/>
    <w:rsid w:val="43174B3D"/>
    <w:rsid w:val="432F3601"/>
    <w:rsid w:val="434B790E"/>
    <w:rsid w:val="4360274F"/>
    <w:rsid w:val="43977AB6"/>
    <w:rsid w:val="43A3342B"/>
    <w:rsid w:val="43B9111D"/>
    <w:rsid w:val="43C77C27"/>
    <w:rsid w:val="43DE09EE"/>
    <w:rsid w:val="44002FAD"/>
    <w:rsid w:val="4438595F"/>
    <w:rsid w:val="449101DD"/>
    <w:rsid w:val="44D96091"/>
    <w:rsid w:val="44DE1391"/>
    <w:rsid w:val="451B225C"/>
    <w:rsid w:val="452410C9"/>
    <w:rsid w:val="45317DFB"/>
    <w:rsid w:val="45613CC5"/>
    <w:rsid w:val="456D3CE4"/>
    <w:rsid w:val="45701158"/>
    <w:rsid w:val="45723160"/>
    <w:rsid w:val="4579042C"/>
    <w:rsid w:val="45795008"/>
    <w:rsid w:val="457F0571"/>
    <w:rsid w:val="45851176"/>
    <w:rsid w:val="45C63B94"/>
    <w:rsid w:val="460E7DA5"/>
    <w:rsid w:val="46422483"/>
    <w:rsid w:val="464F5D68"/>
    <w:rsid w:val="4659254A"/>
    <w:rsid w:val="465B0637"/>
    <w:rsid w:val="465E3F0D"/>
    <w:rsid w:val="466A16E6"/>
    <w:rsid w:val="46893F2B"/>
    <w:rsid w:val="46A54D20"/>
    <w:rsid w:val="46A94EE7"/>
    <w:rsid w:val="46AA6C02"/>
    <w:rsid w:val="46C4686E"/>
    <w:rsid w:val="46D95859"/>
    <w:rsid w:val="46DE2655"/>
    <w:rsid w:val="46E73046"/>
    <w:rsid w:val="46EF28D0"/>
    <w:rsid w:val="46F233F2"/>
    <w:rsid w:val="47040901"/>
    <w:rsid w:val="477B778F"/>
    <w:rsid w:val="478203EC"/>
    <w:rsid w:val="478A215E"/>
    <w:rsid w:val="47B025FA"/>
    <w:rsid w:val="47F410CB"/>
    <w:rsid w:val="4809698F"/>
    <w:rsid w:val="4811697D"/>
    <w:rsid w:val="48124899"/>
    <w:rsid w:val="48286871"/>
    <w:rsid w:val="487A3E25"/>
    <w:rsid w:val="487F0B87"/>
    <w:rsid w:val="488B5503"/>
    <w:rsid w:val="48937E21"/>
    <w:rsid w:val="489A0361"/>
    <w:rsid w:val="48B94FF3"/>
    <w:rsid w:val="48BC6561"/>
    <w:rsid w:val="48E37AAB"/>
    <w:rsid w:val="48E409EA"/>
    <w:rsid w:val="48FD4B4C"/>
    <w:rsid w:val="490A68E0"/>
    <w:rsid w:val="491055FE"/>
    <w:rsid w:val="495F5B3E"/>
    <w:rsid w:val="496F77D7"/>
    <w:rsid w:val="497654FD"/>
    <w:rsid w:val="49A6705B"/>
    <w:rsid w:val="49B64211"/>
    <w:rsid w:val="49E36EF3"/>
    <w:rsid w:val="49E51012"/>
    <w:rsid w:val="49F6167F"/>
    <w:rsid w:val="4A064FA0"/>
    <w:rsid w:val="4A16615C"/>
    <w:rsid w:val="4A171C85"/>
    <w:rsid w:val="4A174DEF"/>
    <w:rsid w:val="4A4424D7"/>
    <w:rsid w:val="4AA46948"/>
    <w:rsid w:val="4AB82D0F"/>
    <w:rsid w:val="4AEB7664"/>
    <w:rsid w:val="4AFD7C19"/>
    <w:rsid w:val="4B0567D1"/>
    <w:rsid w:val="4B1B446B"/>
    <w:rsid w:val="4B236AAE"/>
    <w:rsid w:val="4B55797D"/>
    <w:rsid w:val="4B583AFA"/>
    <w:rsid w:val="4B707271"/>
    <w:rsid w:val="4B967761"/>
    <w:rsid w:val="4B9739F7"/>
    <w:rsid w:val="4BB359C2"/>
    <w:rsid w:val="4BC279CE"/>
    <w:rsid w:val="4BCD39B7"/>
    <w:rsid w:val="4BE156B5"/>
    <w:rsid w:val="4BEE2503"/>
    <w:rsid w:val="4BEF6345"/>
    <w:rsid w:val="4BFC7204"/>
    <w:rsid w:val="4C245A30"/>
    <w:rsid w:val="4CB6685F"/>
    <w:rsid w:val="4CBE7FCD"/>
    <w:rsid w:val="4CC367FE"/>
    <w:rsid w:val="4CE07304"/>
    <w:rsid w:val="4CEE6EA6"/>
    <w:rsid w:val="4D077F3C"/>
    <w:rsid w:val="4D123355"/>
    <w:rsid w:val="4D2A3B31"/>
    <w:rsid w:val="4D312C52"/>
    <w:rsid w:val="4D395E7C"/>
    <w:rsid w:val="4D644372"/>
    <w:rsid w:val="4D6E2F78"/>
    <w:rsid w:val="4D905305"/>
    <w:rsid w:val="4D964A72"/>
    <w:rsid w:val="4D99157B"/>
    <w:rsid w:val="4D9C1254"/>
    <w:rsid w:val="4DFF0631"/>
    <w:rsid w:val="4E6E01B8"/>
    <w:rsid w:val="4E6E699C"/>
    <w:rsid w:val="4E793892"/>
    <w:rsid w:val="4E800872"/>
    <w:rsid w:val="4E854372"/>
    <w:rsid w:val="4E8B440B"/>
    <w:rsid w:val="4EC569ED"/>
    <w:rsid w:val="4ED50EA1"/>
    <w:rsid w:val="4ED80FF1"/>
    <w:rsid w:val="4EDF237F"/>
    <w:rsid w:val="4EEC050C"/>
    <w:rsid w:val="4EF43951"/>
    <w:rsid w:val="4EFE0A68"/>
    <w:rsid w:val="4F104EC3"/>
    <w:rsid w:val="4F4419FC"/>
    <w:rsid w:val="4F47354A"/>
    <w:rsid w:val="4F7F146C"/>
    <w:rsid w:val="4F911C54"/>
    <w:rsid w:val="4FE625E0"/>
    <w:rsid w:val="4FEC4864"/>
    <w:rsid w:val="4FF95729"/>
    <w:rsid w:val="5021480F"/>
    <w:rsid w:val="50770C26"/>
    <w:rsid w:val="50962ECB"/>
    <w:rsid w:val="50A42E38"/>
    <w:rsid w:val="50A4577F"/>
    <w:rsid w:val="50A867A1"/>
    <w:rsid w:val="50A94468"/>
    <w:rsid w:val="50B53F7C"/>
    <w:rsid w:val="50B73D1F"/>
    <w:rsid w:val="50BD5BC9"/>
    <w:rsid w:val="50C11EEE"/>
    <w:rsid w:val="50E97CFC"/>
    <w:rsid w:val="50FA4028"/>
    <w:rsid w:val="51012504"/>
    <w:rsid w:val="510D65B7"/>
    <w:rsid w:val="511157AB"/>
    <w:rsid w:val="514209A3"/>
    <w:rsid w:val="5142540C"/>
    <w:rsid w:val="51706F09"/>
    <w:rsid w:val="517F7502"/>
    <w:rsid w:val="518832C8"/>
    <w:rsid w:val="51A0432A"/>
    <w:rsid w:val="51A74E09"/>
    <w:rsid w:val="51A86090"/>
    <w:rsid w:val="51B7396D"/>
    <w:rsid w:val="51EA0684"/>
    <w:rsid w:val="52202413"/>
    <w:rsid w:val="522E4CC3"/>
    <w:rsid w:val="5244713B"/>
    <w:rsid w:val="52615633"/>
    <w:rsid w:val="52977FD4"/>
    <w:rsid w:val="52A25790"/>
    <w:rsid w:val="52A96B6F"/>
    <w:rsid w:val="52B45975"/>
    <w:rsid w:val="52CC00E3"/>
    <w:rsid w:val="52D94AA4"/>
    <w:rsid w:val="52EA3A62"/>
    <w:rsid w:val="52F50BB8"/>
    <w:rsid w:val="52FF2882"/>
    <w:rsid w:val="53097272"/>
    <w:rsid w:val="53305ED1"/>
    <w:rsid w:val="53544462"/>
    <w:rsid w:val="5397158E"/>
    <w:rsid w:val="53A27940"/>
    <w:rsid w:val="53BD2C37"/>
    <w:rsid w:val="54013861"/>
    <w:rsid w:val="54487265"/>
    <w:rsid w:val="544D6070"/>
    <w:rsid w:val="54605E1E"/>
    <w:rsid w:val="54B3506A"/>
    <w:rsid w:val="54C16083"/>
    <w:rsid w:val="54CA0D16"/>
    <w:rsid w:val="54D0733E"/>
    <w:rsid w:val="54DD4057"/>
    <w:rsid w:val="54E7490F"/>
    <w:rsid w:val="550764A4"/>
    <w:rsid w:val="550B2BF6"/>
    <w:rsid w:val="55214EB5"/>
    <w:rsid w:val="55364EFD"/>
    <w:rsid w:val="555D4828"/>
    <w:rsid w:val="557A4C8B"/>
    <w:rsid w:val="558931E1"/>
    <w:rsid w:val="55923347"/>
    <w:rsid w:val="55925180"/>
    <w:rsid w:val="55982C93"/>
    <w:rsid w:val="55983B1B"/>
    <w:rsid w:val="55A8376B"/>
    <w:rsid w:val="55BE0E69"/>
    <w:rsid w:val="55DC29B6"/>
    <w:rsid w:val="55DD4241"/>
    <w:rsid w:val="56335A7F"/>
    <w:rsid w:val="564156CE"/>
    <w:rsid w:val="566B6D1E"/>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B679F5"/>
    <w:rsid w:val="57CD20C2"/>
    <w:rsid w:val="57D675AB"/>
    <w:rsid w:val="57D95FDD"/>
    <w:rsid w:val="57FC36AE"/>
    <w:rsid w:val="58114B32"/>
    <w:rsid w:val="58334091"/>
    <w:rsid w:val="583C5EC1"/>
    <w:rsid w:val="58611BDA"/>
    <w:rsid w:val="58917D2F"/>
    <w:rsid w:val="5894085C"/>
    <w:rsid w:val="5899083F"/>
    <w:rsid w:val="58AE4F0C"/>
    <w:rsid w:val="58B85899"/>
    <w:rsid w:val="58BD6D69"/>
    <w:rsid w:val="58E363A9"/>
    <w:rsid w:val="58E81A2F"/>
    <w:rsid w:val="594F4C89"/>
    <w:rsid w:val="595E1678"/>
    <w:rsid w:val="596D5BD4"/>
    <w:rsid w:val="597E3DD8"/>
    <w:rsid w:val="59D03840"/>
    <w:rsid w:val="59F80043"/>
    <w:rsid w:val="59FD7B5D"/>
    <w:rsid w:val="5A006B1D"/>
    <w:rsid w:val="5A09252F"/>
    <w:rsid w:val="5A0B2778"/>
    <w:rsid w:val="5A117165"/>
    <w:rsid w:val="5A1554AA"/>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B24A8"/>
    <w:rsid w:val="5B2C04C0"/>
    <w:rsid w:val="5B2E1A1D"/>
    <w:rsid w:val="5B454AC9"/>
    <w:rsid w:val="5B4E4CAB"/>
    <w:rsid w:val="5B843A1C"/>
    <w:rsid w:val="5B873E3F"/>
    <w:rsid w:val="5BBC7BDE"/>
    <w:rsid w:val="5BCB68C8"/>
    <w:rsid w:val="5BE66507"/>
    <w:rsid w:val="5C02690E"/>
    <w:rsid w:val="5C196DA7"/>
    <w:rsid w:val="5C1F4650"/>
    <w:rsid w:val="5C2A048C"/>
    <w:rsid w:val="5C7D6786"/>
    <w:rsid w:val="5C80234E"/>
    <w:rsid w:val="5C86208C"/>
    <w:rsid w:val="5C8A680C"/>
    <w:rsid w:val="5C8C37FF"/>
    <w:rsid w:val="5CA94C3C"/>
    <w:rsid w:val="5CB325E1"/>
    <w:rsid w:val="5CCD4019"/>
    <w:rsid w:val="5CD674D1"/>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4A7017"/>
    <w:rsid w:val="5E552BBA"/>
    <w:rsid w:val="5E611C10"/>
    <w:rsid w:val="5E652724"/>
    <w:rsid w:val="5E767EDE"/>
    <w:rsid w:val="5E8B737F"/>
    <w:rsid w:val="5EA556FF"/>
    <w:rsid w:val="5EA92062"/>
    <w:rsid w:val="5EAE4B05"/>
    <w:rsid w:val="5EDF7B9B"/>
    <w:rsid w:val="5EEC01A1"/>
    <w:rsid w:val="5EFC7377"/>
    <w:rsid w:val="5EFF09C3"/>
    <w:rsid w:val="5F06174D"/>
    <w:rsid w:val="5F261904"/>
    <w:rsid w:val="5F370C6B"/>
    <w:rsid w:val="5F3A3602"/>
    <w:rsid w:val="5F6277C6"/>
    <w:rsid w:val="5F6D0B1D"/>
    <w:rsid w:val="5F797C86"/>
    <w:rsid w:val="5F8D0B82"/>
    <w:rsid w:val="5FCC5339"/>
    <w:rsid w:val="5FE34A5B"/>
    <w:rsid w:val="5FFE1E36"/>
    <w:rsid w:val="60147B56"/>
    <w:rsid w:val="60232584"/>
    <w:rsid w:val="60487659"/>
    <w:rsid w:val="607330CE"/>
    <w:rsid w:val="607641C6"/>
    <w:rsid w:val="60825176"/>
    <w:rsid w:val="609F2AC4"/>
    <w:rsid w:val="60B33D47"/>
    <w:rsid w:val="60C44A0D"/>
    <w:rsid w:val="60C76FDB"/>
    <w:rsid w:val="60E5329F"/>
    <w:rsid w:val="60EC6CC9"/>
    <w:rsid w:val="60F5390D"/>
    <w:rsid w:val="60FA2EE8"/>
    <w:rsid w:val="60FB46CB"/>
    <w:rsid w:val="61047514"/>
    <w:rsid w:val="61054A27"/>
    <w:rsid w:val="610A52BC"/>
    <w:rsid w:val="611D2366"/>
    <w:rsid w:val="61421856"/>
    <w:rsid w:val="61483DB4"/>
    <w:rsid w:val="615227C4"/>
    <w:rsid w:val="61654E3F"/>
    <w:rsid w:val="6182292A"/>
    <w:rsid w:val="619F7F92"/>
    <w:rsid w:val="61F94C26"/>
    <w:rsid w:val="61FB11EC"/>
    <w:rsid w:val="62000E56"/>
    <w:rsid w:val="624F3E49"/>
    <w:rsid w:val="62576091"/>
    <w:rsid w:val="62632286"/>
    <w:rsid w:val="627D2DFE"/>
    <w:rsid w:val="62885958"/>
    <w:rsid w:val="628C6355"/>
    <w:rsid w:val="62CE02E9"/>
    <w:rsid w:val="62F40B65"/>
    <w:rsid w:val="62F8753E"/>
    <w:rsid w:val="62FC2CFE"/>
    <w:rsid w:val="63024505"/>
    <w:rsid w:val="63027F93"/>
    <w:rsid w:val="63276720"/>
    <w:rsid w:val="63597335"/>
    <w:rsid w:val="635B1DB5"/>
    <w:rsid w:val="63711FED"/>
    <w:rsid w:val="63880DDC"/>
    <w:rsid w:val="638D750D"/>
    <w:rsid w:val="63927568"/>
    <w:rsid w:val="63AC6CC0"/>
    <w:rsid w:val="64055776"/>
    <w:rsid w:val="64194B23"/>
    <w:rsid w:val="64240056"/>
    <w:rsid w:val="643E143A"/>
    <w:rsid w:val="64406FC4"/>
    <w:rsid w:val="64740A1C"/>
    <w:rsid w:val="648B6EEF"/>
    <w:rsid w:val="64C158BF"/>
    <w:rsid w:val="64CE2EAA"/>
    <w:rsid w:val="64FF0FB4"/>
    <w:rsid w:val="650D61D6"/>
    <w:rsid w:val="6537232B"/>
    <w:rsid w:val="653C3090"/>
    <w:rsid w:val="655A0B79"/>
    <w:rsid w:val="65854376"/>
    <w:rsid w:val="658767BE"/>
    <w:rsid w:val="65892531"/>
    <w:rsid w:val="65DF0B76"/>
    <w:rsid w:val="66042430"/>
    <w:rsid w:val="661204ED"/>
    <w:rsid w:val="66195831"/>
    <w:rsid w:val="66224C49"/>
    <w:rsid w:val="662E75B1"/>
    <w:rsid w:val="66342C2E"/>
    <w:rsid w:val="663E784C"/>
    <w:rsid w:val="668B6A45"/>
    <w:rsid w:val="66C17E25"/>
    <w:rsid w:val="66DE4B83"/>
    <w:rsid w:val="670C6EB5"/>
    <w:rsid w:val="671E1113"/>
    <w:rsid w:val="672F3F24"/>
    <w:rsid w:val="673B1CC5"/>
    <w:rsid w:val="673E055F"/>
    <w:rsid w:val="67551CE3"/>
    <w:rsid w:val="677A0A3F"/>
    <w:rsid w:val="67A22552"/>
    <w:rsid w:val="67AC6406"/>
    <w:rsid w:val="67B22DCC"/>
    <w:rsid w:val="67BE71AA"/>
    <w:rsid w:val="67D90273"/>
    <w:rsid w:val="67DE5875"/>
    <w:rsid w:val="67E55852"/>
    <w:rsid w:val="67EB1AB4"/>
    <w:rsid w:val="67FA1285"/>
    <w:rsid w:val="6813679E"/>
    <w:rsid w:val="68551F4F"/>
    <w:rsid w:val="685E19CC"/>
    <w:rsid w:val="6872073B"/>
    <w:rsid w:val="687C10C9"/>
    <w:rsid w:val="687D6A00"/>
    <w:rsid w:val="68840C16"/>
    <w:rsid w:val="68876EFB"/>
    <w:rsid w:val="68884654"/>
    <w:rsid w:val="689F444F"/>
    <w:rsid w:val="68AA7587"/>
    <w:rsid w:val="68B96DBB"/>
    <w:rsid w:val="68CA2805"/>
    <w:rsid w:val="68E37DB4"/>
    <w:rsid w:val="68E937A3"/>
    <w:rsid w:val="68F22857"/>
    <w:rsid w:val="692E3A1D"/>
    <w:rsid w:val="693E15D3"/>
    <w:rsid w:val="69627681"/>
    <w:rsid w:val="6977531D"/>
    <w:rsid w:val="69833A63"/>
    <w:rsid w:val="69926B3D"/>
    <w:rsid w:val="69BF53B0"/>
    <w:rsid w:val="69C76B2A"/>
    <w:rsid w:val="69C97A5C"/>
    <w:rsid w:val="69CC2BFF"/>
    <w:rsid w:val="69F44AC2"/>
    <w:rsid w:val="69FD55B8"/>
    <w:rsid w:val="6A0B1C62"/>
    <w:rsid w:val="6A2406C8"/>
    <w:rsid w:val="6ACF2E50"/>
    <w:rsid w:val="6ACF6749"/>
    <w:rsid w:val="6AD9782B"/>
    <w:rsid w:val="6ADE0BD1"/>
    <w:rsid w:val="6AE96859"/>
    <w:rsid w:val="6B023888"/>
    <w:rsid w:val="6B147746"/>
    <w:rsid w:val="6B24787C"/>
    <w:rsid w:val="6B573233"/>
    <w:rsid w:val="6B5B6274"/>
    <w:rsid w:val="6B612554"/>
    <w:rsid w:val="6B817F14"/>
    <w:rsid w:val="6B935D53"/>
    <w:rsid w:val="6BC4672D"/>
    <w:rsid w:val="6BC722D5"/>
    <w:rsid w:val="6BD77B6C"/>
    <w:rsid w:val="6C196F71"/>
    <w:rsid w:val="6C226FCB"/>
    <w:rsid w:val="6C2918DA"/>
    <w:rsid w:val="6C31226F"/>
    <w:rsid w:val="6C552F0B"/>
    <w:rsid w:val="6C5D26DE"/>
    <w:rsid w:val="6C8C67B7"/>
    <w:rsid w:val="6C9D744C"/>
    <w:rsid w:val="6CA971D1"/>
    <w:rsid w:val="6CF110B0"/>
    <w:rsid w:val="6D032563"/>
    <w:rsid w:val="6D167928"/>
    <w:rsid w:val="6D26299B"/>
    <w:rsid w:val="6D343675"/>
    <w:rsid w:val="6D3609B3"/>
    <w:rsid w:val="6D4772EC"/>
    <w:rsid w:val="6D694332"/>
    <w:rsid w:val="6D741A8D"/>
    <w:rsid w:val="6D9078AF"/>
    <w:rsid w:val="6DAA3FEF"/>
    <w:rsid w:val="6DC0172B"/>
    <w:rsid w:val="6DCB690C"/>
    <w:rsid w:val="6DD41A5B"/>
    <w:rsid w:val="6DE3508D"/>
    <w:rsid w:val="6DF43C2E"/>
    <w:rsid w:val="6DF51CA3"/>
    <w:rsid w:val="6DF75D40"/>
    <w:rsid w:val="6E8335BD"/>
    <w:rsid w:val="6E8E12EF"/>
    <w:rsid w:val="6E967FF1"/>
    <w:rsid w:val="6E972936"/>
    <w:rsid w:val="6ECC1868"/>
    <w:rsid w:val="6ED446C5"/>
    <w:rsid w:val="6F2A7D94"/>
    <w:rsid w:val="6F470FD3"/>
    <w:rsid w:val="6F6F1D16"/>
    <w:rsid w:val="6F8331F1"/>
    <w:rsid w:val="6FAE1A09"/>
    <w:rsid w:val="6FD75BF8"/>
    <w:rsid w:val="704C0A9E"/>
    <w:rsid w:val="70560C81"/>
    <w:rsid w:val="706A7177"/>
    <w:rsid w:val="707723D0"/>
    <w:rsid w:val="70840239"/>
    <w:rsid w:val="70A66401"/>
    <w:rsid w:val="70BC37AC"/>
    <w:rsid w:val="70E104EE"/>
    <w:rsid w:val="70E1568B"/>
    <w:rsid w:val="70F5661B"/>
    <w:rsid w:val="71360107"/>
    <w:rsid w:val="71396035"/>
    <w:rsid w:val="713B688E"/>
    <w:rsid w:val="71D43752"/>
    <w:rsid w:val="71F1796A"/>
    <w:rsid w:val="72154626"/>
    <w:rsid w:val="72262B5D"/>
    <w:rsid w:val="72283FF7"/>
    <w:rsid w:val="722E7212"/>
    <w:rsid w:val="723A0474"/>
    <w:rsid w:val="725923E4"/>
    <w:rsid w:val="72864BF7"/>
    <w:rsid w:val="728B31BD"/>
    <w:rsid w:val="728B5DD5"/>
    <w:rsid w:val="729023FC"/>
    <w:rsid w:val="72C94629"/>
    <w:rsid w:val="72E820EE"/>
    <w:rsid w:val="73012015"/>
    <w:rsid w:val="738175AE"/>
    <w:rsid w:val="739D493C"/>
    <w:rsid w:val="73C0646E"/>
    <w:rsid w:val="73C117A4"/>
    <w:rsid w:val="73DD21BF"/>
    <w:rsid w:val="73EB2C88"/>
    <w:rsid w:val="73EF0CEB"/>
    <w:rsid w:val="7414117C"/>
    <w:rsid w:val="742222F5"/>
    <w:rsid w:val="74256D41"/>
    <w:rsid w:val="74476126"/>
    <w:rsid w:val="74706664"/>
    <w:rsid w:val="747F3682"/>
    <w:rsid w:val="749C4185"/>
    <w:rsid w:val="74AA613A"/>
    <w:rsid w:val="74FB58E4"/>
    <w:rsid w:val="7500081F"/>
    <w:rsid w:val="75067759"/>
    <w:rsid w:val="752E6DCD"/>
    <w:rsid w:val="75490060"/>
    <w:rsid w:val="7551380D"/>
    <w:rsid w:val="75600BE5"/>
    <w:rsid w:val="7564475C"/>
    <w:rsid w:val="7583797F"/>
    <w:rsid w:val="75D20F1D"/>
    <w:rsid w:val="75DA2C18"/>
    <w:rsid w:val="75F54412"/>
    <w:rsid w:val="761D08E0"/>
    <w:rsid w:val="761F36E6"/>
    <w:rsid w:val="76524A4D"/>
    <w:rsid w:val="765D347C"/>
    <w:rsid w:val="767D696B"/>
    <w:rsid w:val="76826699"/>
    <w:rsid w:val="76A546A7"/>
    <w:rsid w:val="76C87133"/>
    <w:rsid w:val="76CD08D5"/>
    <w:rsid w:val="76DB4B92"/>
    <w:rsid w:val="77052AA4"/>
    <w:rsid w:val="77136511"/>
    <w:rsid w:val="771A54D2"/>
    <w:rsid w:val="77340A39"/>
    <w:rsid w:val="77351FD0"/>
    <w:rsid w:val="77472422"/>
    <w:rsid w:val="7762504C"/>
    <w:rsid w:val="777F31F2"/>
    <w:rsid w:val="77BD0700"/>
    <w:rsid w:val="77D1700D"/>
    <w:rsid w:val="77E6279D"/>
    <w:rsid w:val="77EC04CC"/>
    <w:rsid w:val="780C13DD"/>
    <w:rsid w:val="78197E01"/>
    <w:rsid w:val="782D02D4"/>
    <w:rsid w:val="7838116A"/>
    <w:rsid w:val="78775729"/>
    <w:rsid w:val="78A42DB0"/>
    <w:rsid w:val="78A656AB"/>
    <w:rsid w:val="78B2245C"/>
    <w:rsid w:val="78C011C2"/>
    <w:rsid w:val="78E172CC"/>
    <w:rsid w:val="78EA1D1F"/>
    <w:rsid w:val="7904172F"/>
    <w:rsid w:val="79074C3A"/>
    <w:rsid w:val="790F7E27"/>
    <w:rsid w:val="792A231A"/>
    <w:rsid w:val="79316829"/>
    <w:rsid w:val="79334EF2"/>
    <w:rsid w:val="793F707A"/>
    <w:rsid w:val="7949458C"/>
    <w:rsid w:val="797B1BBD"/>
    <w:rsid w:val="797E66A9"/>
    <w:rsid w:val="79A97383"/>
    <w:rsid w:val="79E27E8B"/>
    <w:rsid w:val="79F850CE"/>
    <w:rsid w:val="79FD443C"/>
    <w:rsid w:val="79FF0445"/>
    <w:rsid w:val="7A1D1975"/>
    <w:rsid w:val="7A3E5150"/>
    <w:rsid w:val="7A4670D6"/>
    <w:rsid w:val="7A4E1DD4"/>
    <w:rsid w:val="7A534B63"/>
    <w:rsid w:val="7A615382"/>
    <w:rsid w:val="7A626187"/>
    <w:rsid w:val="7A67303B"/>
    <w:rsid w:val="7AAB1D04"/>
    <w:rsid w:val="7ABA4368"/>
    <w:rsid w:val="7ACB59A3"/>
    <w:rsid w:val="7AD05746"/>
    <w:rsid w:val="7B1448AF"/>
    <w:rsid w:val="7B257FFD"/>
    <w:rsid w:val="7B343476"/>
    <w:rsid w:val="7B4E6013"/>
    <w:rsid w:val="7B5A2978"/>
    <w:rsid w:val="7B5A7E4C"/>
    <w:rsid w:val="7B667AF9"/>
    <w:rsid w:val="7B7468F8"/>
    <w:rsid w:val="7B872B63"/>
    <w:rsid w:val="7B9A5B3D"/>
    <w:rsid w:val="7BEE0103"/>
    <w:rsid w:val="7C0A0FE4"/>
    <w:rsid w:val="7C254906"/>
    <w:rsid w:val="7C2C1A36"/>
    <w:rsid w:val="7C421432"/>
    <w:rsid w:val="7C590818"/>
    <w:rsid w:val="7C6158D2"/>
    <w:rsid w:val="7C7C10F6"/>
    <w:rsid w:val="7C853BEA"/>
    <w:rsid w:val="7C881368"/>
    <w:rsid w:val="7C9E6B26"/>
    <w:rsid w:val="7CA81EA5"/>
    <w:rsid w:val="7CE27788"/>
    <w:rsid w:val="7CFB5D27"/>
    <w:rsid w:val="7D0C32F1"/>
    <w:rsid w:val="7D0F408D"/>
    <w:rsid w:val="7D2A03BA"/>
    <w:rsid w:val="7D2C12F8"/>
    <w:rsid w:val="7D491C6C"/>
    <w:rsid w:val="7D532C63"/>
    <w:rsid w:val="7D5429C0"/>
    <w:rsid w:val="7D567A86"/>
    <w:rsid w:val="7D6E6D43"/>
    <w:rsid w:val="7D985ACE"/>
    <w:rsid w:val="7DAA6640"/>
    <w:rsid w:val="7DB52379"/>
    <w:rsid w:val="7DB57A34"/>
    <w:rsid w:val="7DE60973"/>
    <w:rsid w:val="7DEF0916"/>
    <w:rsid w:val="7E15779B"/>
    <w:rsid w:val="7E1E5218"/>
    <w:rsid w:val="7E6B335C"/>
    <w:rsid w:val="7E9315E8"/>
    <w:rsid w:val="7E9A4E1F"/>
    <w:rsid w:val="7EA7723A"/>
    <w:rsid w:val="7ECD724F"/>
    <w:rsid w:val="7EF56FBB"/>
    <w:rsid w:val="7F007624"/>
    <w:rsid w:val="7F0768EB"/>
    <w:rsid w:val="7F143BEC"/>
    <w:rsid w:val="7F560792"/>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6"/>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qFormat/>
    <w:uiPriority w:val="99"/>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58"/>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List Bullet 3"/>
    <w:basedOn w:val="1"/>
    <w:autoRedefine/>
    <w:qFormat/>
    <w:uiPriority w:val="99"/>
    <w:pPr>
      <w:snapToGrid w:val="0"/>
      <w:spacing w:line="360" w:lineRule="auto"/>
      <w:ind w:left="360" w:right="238" w:hanging="360"/>
      <w:contextualSpacing/>
    </w:pPr>
    <w:rPr>
      <w:sz w:val="24"/>
    </w:rPr>
  </w:style>
  <w:style w:type="paragraph" w:styleId="22">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3">
    <w:name w:val="Body Text Indent"/>
    <w:basedOn w:val="1"/>
    <w:next w:val="15"/>
    <w:autoRedefine/>
    <w:qFormat/>
    <w:uiPriority w:val="0"/>
    <w:pPr>
      <w:spacing w:after="120" w:afterLines="0"/>
      <w:ind w:left="420" w:leftChars="200"/>
    </w:pPr>
    <w:rPr>
      <w:rFonts w:eastAsia="宋体"/>
      <w:color w:val="000000"/>
      <w:sz w:val="21"/>
      <w:szCs w:val="21"/>
      <w:lang w:val="en-US" w:eastAsia="zh-CN" w:bidi="ar-SA"/>
    </w:rPr>
  </w:style>
  <w:style w:type="paragraph" w:styleId="24">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99"/>
    <w:pPr>
      <w:adjustRightInd/>
      <w:spacing w:line="360" w:lineRule="auto"/>
      <w:ind w:left="100" w:leftChars="200" w:hanging="200" w:hangingChars="200"/>
    </w:pPr>
    <w:rPr>
      <w:rFonts w:eastAsia="微软雅黑"/>
    </w:rPr>
  </w:style>
  <w:style w:type="paragraph" w:styleId="26">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8">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99"/>
    <w:pPr>
      <w:ind w:left="1680" w:leftChars="800"/>
    </w:pPr>
  </w:style>
  <w:style w:type="paragraph" w:styleId="30">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1">
    <w:name w:val="Plain Text"/>
    <w:basedOn w:val="1"/>
    <w:next w:val="15"/>
    <w:link w:val="106"/>
    <w:autoRedefine/>
    <w:qFormat/>
    <w:uiPriority w:val="99"/>
    <w:rPr>
      <w:rFonts w:ascii="宋体" w:hAnsi="Courier New" w:cs="Arial"/>
      <w:szCs w:val="21"/>
    </w:rPr>
  </w:style>
  <w:style w:type="paragraph" w:styleId="32">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99"/>
    <w:pPr>
      <w:ind w:left="2940" w:leftChars="1400"/>
    </w:pPr>
  </w:style>
  <w:style w:type="paragraph" w:styleId="34">
    <w:name w:val="Date"/>
    <w:basedOn w:val="1"/>
    <w:next w:val="1"/>
    <w:link w:val="107"/>
    <w:autoRedefine/>
    <w:qFormat/>
    <w:uiPriority w:val="99"/>
    <w:pPr>
      <w:ind w:left="100" w:leftChars="2500"/>
    </w:pPr>
    <w:rPr>
      <w:rFonts w:ascii="宋体"/>
      <w:sz w:val="24"/>
      <w:szCs w:val="21"/>
      <w:lang w:val="zh-CN"/>
    </w:rPr>
  </w:style>
  <w:style w:type="paragraph" w:styleId="35">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6">
    <w:name w:val="endnote text"/>
    <w:basedOn w:val="1"/>
    <w:link w:val="109"/>
    <w:autoRedefine/>
    <w:qFormat/>
    <w:uiPriority w:val="99"/>
    <w:rPr>
      <w:lang w:val="zh-CN"/>
    </w:rPr>
  </w:style>
  <w:style w:type="paragraph" w:styleId="37">
    <w:name w:val="Balloon Text"/>
    <w:basedOn w:val="1"/>
    <w:link w:val="216"/>
    <w:autoRedefine/>
    <w:qFormat/>
    <w:uiPriority w:val="99"/>
    <w:rPr>
      <w:sz w:val="18"/>
      <w:szCs w:val="20"/>
    </w:rPr>
  </w:style>
  <w:style w:type="paragraph" w:styleId="38">
    <w:name w:val="footer"/>
    <w:basedOn w:val="1"/>
    <w:link w:val="394"/>
    <w:autoRedefine/>
    <w:qFormat/>
    <w:uiPriority w:val="99"/>
    <w:pPr>
      <w:tabs>
        <w:tab w:val="center" w:pos="4153"/>
        <w:tab w:val="right" w:pos="8306"/>
      </w:tabs>
      <w:snapToGrid w:val="0"/>
      <w:jc w:val="left"/>
    </w:pPr>
    <w:rPr>
      <w:sz w:val="18"/>
      <w:szCs w:val="20"/>
    </w:rPr>
  </w:style>
  <w:style w:type="paragraph" w:styleId="39">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0">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99"/>
  </w:style>
  <w:style w:type="paragraph" w:styleId="42">
    <w:name w:val="toc 4"/>
    <w:basedOn w:val="1"/>
    <w:next w:val="1"/>
    <w:autoRedefine/>
    <w:qFormat/>
    <w:uiPriority w:val="99"/>
    <w:pPr>
      <w:ind w:left="1260" w:leftChars="600"/>
    </w:pPr>
  </w:style>
  <w:style w:type="paragraph" w:styleId="43">
    <w:name w:val="index heading"/>
    <w:basedOn w:val="1"/>
    <w:next w:val="44"/>
    <w:autoRedefine/>
    <w:qFormat/>
    <w:uiPriority w:val="99"/>
    <w:pPr>
      <w:adjustRightInd/>
      <w:ind w:firstLine="200" w:firstLineChars="200"/>
    </w:pPr>
  </w:style>
  <w:style w:type="paragraph" w:styleId="44">
    <w:name w:val="index 1"/>
    <w:basedOn w:val="1"/>
    <w:next w:val="1"/>
    <w:autoRedefine/>
    <w:qFormat/>
    <w:uiPriority w:val="99"/>
    <w:pPr>
      <w:adjustRightInd/>
      <w:spacing w:line="360" w:lineRule="auto"/>
      <w:ind w:firstLine="200" w:firstLineChars="200"/>
      <w:jc w:val="center"/>
    </w:pPr>
    <w:rPr>
      <w:sz w:val="24"/>
      <w:szCs w:val="20"/>
    </w:rPr>
  </w:style>
  <w:style w:type="paragraph" w:styleId="45">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6">
    <w:name w:val="List Number 5"/>
    <w:basedOn w:val="1"/>
    <w:autoRedefine/>
    <w:qFormat/>
    <w:uiPriority w:val="99"/>
    <w:pPr>
      <w:tabs>
        <w:tab w:val="left" w:pos="902"/>
      </w:tabs>
      <w:adjustRightInd/>
      <w:spacing w:line="400" w:lineRule="exact"/>
      <w:ind w:left="902" w:hanging="420"/>
    </w:pPr>
    <w:rPr>
      <w:sz w:val="24"/>
      <w:szCs w:val="20"/>
    </w:rPr>
  </w:style>
  <w:style w:type="paragraph" w:styleId="47">
    <w:name w:val="List"/>
    <w:basedOn w:val="1"/>
    <w:autoRedefine/>
    <w:qFormat/>
    <w:uiPriority w:val="99"/>
    <w:pPr>
      <w:ind w:left="200" w:hanging="200" w:hangingChars="200"/>
    </w:pPr>
  </w:style>
  <w:style w:type="paragraph" w:styleId="48">
    <w:name w:val="footnote text"/>
    <w:basedOn w:val="1"/>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49">
    <w:name w:val="toc 6"/>
    <w:basedOn w:val="1"/>
    <w:next w:val="1"/>
    <w:autoRedefine/>
    <w:qFormat/>
    <w:uiPriority w:val="99"/>
    <w:pPr>
      <w:ind w:left="2100" w:leftChars="1000"/>
    </w:pPr>
  </w:style>
  <w:style w:type="paragraph" w:styleId="50">
    <w:name w:val="List 5"/>
    <w:basedOn w:val="1"/>
    <w:autoRedefine/>
    <w:qFormat/>
    <w:uiPriority w:val="99"/>
    <w:pPr>
      <w:adjustRightInd/>
      <w:ind w:left="100" w:leftChars="800" w:hanging="200" w:hangingChars="200"/>
    </w:pPr>
  </w:style>
  <w:style w:type="paragraph" w:styleId="51">
    <w:name w:val="Body Text Indent 3"/>
    <w:basedOn w:val="1"/>
    <w:link w:val="116"/>
    <w:autoRedefine/>
    <w:qFormat/>
    <w:uiPriority w:val="99"/>
    <w:pPr>
      <w:spacing w:line="360" w:lineRule="auto"/>
      <w:ind w:firstLine="420"/>
    </w:pPr>
    <w:rPr>
      <w:sz w:val="24"/>
      <w:szCs w:val="20"/>
    </w:rPr>
  </w:style>
  <w:style w:type="paragraph" w:styleId="52">
    <w:name w:val="index 7"/>
    <w:basedOn w:val="1"/>
    <w:next w:val="1"/>
    <w:autoRedefine/>
    <w:semiHidden/>
    <w:qFormat/>
    <w:locked/>
    <w:uiPriority w:val="0"/>
    <w:pPr>
      <w:ind w:left="1200" w:leftChars="1200"/>
    </w:pPr>
  </w:style>
  <w:style w:type="paragraph" w:styleId="53">
    <w:name w:val="toc 2"/>
    <w:basedOn w:val="1"/>
    <w:next w:val="1"/>
    <w:autoRedefine/>
    <w:qFormat/>
    <w:uiPriority w:val="99"/>
    <w:pPr>
      <w:ind w:left="420" w:leftChars="200"/>
    </w:pPr>
  </w:style>
  <w:style w:type="paragraph" w:styleId="54">
    <w:name w:val="toc 9"/>
    <w:basedOn w:val="1"/>
    <w:next w:val="1"/>
    <w:autoRedefine/>
    <w:qFormat/>
    <w:uiPriority w:val="99"/>
    <w:pPr>
      <w:ind w:left="3360" w:leftChars="1600"/>
    </w:pPr>
  </w:style>
  <w:style w:type="paragraph" w:styleId="55">
    <w:name w:val="Body Text 2"/>
    <w:basedOn w:val="1"/>
    <w:link w:val="117"/>
    <w:autoRedefine/>
    <w:qFormat/>
    <w:uiPriority w:val="99"/>
    <w:pPr>
      <w:spacing w:after="120" w:line="480" w:lineRule="auto"/>
    </w:pPr>
  </w:style>
  <w:style w:type="paragraph" w:styleId="56">
    <w:name w:val="Message Header"/>
    <w:basedOn w:val="1"/>
    <w:autoRedefine/>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7">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20"/>
    <w:autoRedefine/>
    <w:qFormat/>
    <w:uiPriority w:val="99"/>
    <w:rPr>
      <w:b/>
      <w:bCs/>
    </w:rPr>
  </w:style>
  <w:style w:type="paragraph" w:styleId="61">
    <w:name w:val="Body Text First Indent"/>
    <w:basedOn w:val="22"/>
    <w:next w:val="1"/>
    <w:link w:val="99"/>
    <w:autoRedefine/>
    <w:qFormat/>
    <w:uiPriority w:val="99"/>
    <w:pPr>
      <w:ind w:firstLine="420"/>
    </w:pPr>
    <w:rPr>
      <w:rFonts w:hAnsi="Times New Roman" w:cs="Times New Roman"/>
      <w:szCs w:val="20"/>
    </w:rPr>
  </w:style>
  <w:style w:type="paragraph" w:styleId="62">
    <w:name w:val="Body Text First Indent 2"/>
    <w:basedOn w:val="23"/>
    <w:next w:val="1"/>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4">
    <w:name w:val="Table Grid"/>
    <w:basedOn w:val="6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99"/>
    <w:rPr>
      <w:rFonts w:cs="Times New Roman"/>
      <w:b/>
    </w:rPr>
  </w:style>
  <w:style w:type="character" w:styleId="72">
    <w:name w:val="endnote reference"/>
    <w:basedOn w:val="70"/>
    <w:autoRedefine/>
    <w:qFormat/>
    <w:uiPriority w:val="99"/>
    <w:rPr>
      <w:rFonts w:cs="Times New Roman"/>
      <w:vertAlign w:val="superscript"/>
    </w:rPr>
  </w:style>
  <w:style w:type="character" w:styleId="73">
    <w:name w:val="page number"/>
    <w:basedOn w:val="70"/>
    <w:autoRedefine/>
    <w:qFormat/>
    <w:uiPriority w:val="99"/>
    <w:rPr>
      <w:rFonts w:ascii="Arial" w:hAnsi="Arial" w:eastAsia="黑体" w:cs="Arial"/>
      <w:snapToGrid w:val="0"/>
      <w:kern w:val="0"/>
      <w:sz w:val="21"/>
      <w:szCs w:val="21"/>
    </w:rPr>
  </w:style>
  <w:style w:type="character" w:styleId="74">
    <w:name w:val="FollowedHyperlink"/>
    <w:basedOn w:val="70"/>
    <w:autoRedefine/>
    <w:qFormat/>
    <w:uiPriority w:val="99"/>
    <w:rPr>
      <w:rFonts w:ascii="Arial" w:hAnsi="Arial" w:eastAsia="黑体" w:cs="Times New Roman"/>
      <w:snapToGrid w:val="0"/>
      <w:color w:val="000000"/>
      <w:kern w:val="0"/>
      <w:sz w:val="18"/>
      <w:u w:val="none"/>
    </w:rPr>
  </w:style>
  <w:style w:type="character" w:styleId="75">
    <w:name w:val="Emphasis"/>
    <w:basedOn w:val="70"/>
    <w:autoRedefine/>
    <w:qFormat/>
    <w:uiPriority w:val="99"/>
    <w:rPr>
      <w:rFonts w:cs="Times New Roman"/>
      <w:color w:val="CC0033"/>
    </w:rPr>
  </w:style>
  <w:style w:type="character" w:styleId="76">
    <w:name w:val="line number"/>
    <w:basedOn w:val="70"/>
    <w:autoRedefine/>
    <w:qFormat/>
    <w:uiPriority w:val="99"/>
    <w:rPr>
      <w:rFonts w:ascii="Arial" w:hAnsi="Arial" w:eastAsia="黑体" w:cs="Arial"/>
      <w:snapToGrid w:val="0"/>
      <w:kern w:val="0"/>
      <w:sz w:val="21"/>
      <w:szCs w:val="21"/>
    </w:rPr>
  </w:style>
  <w:style w:type="character" w:styleId="77">
    <w:name w:val="Hyperlink"/>
    <w:basedOn w:val="70"/>
    <w:autoRedefine/>
    <w:qFormat/>
    <w:uiPriority w:val="99"/>
    <w:rPr>
      <w:rFonts w:ascii="Arial" w:hAnsi="Arial" w:eastAsia="黑体" w:cs="Times New Roman"/>
      <w:snapToGrid w:val="0"/>
      <w:color w:val="000000"/>
      <w:kern w:val="0"/>
      <w:sz w:val="18"/>
      <w:u w:val="none"/>
    </w:rPr>
  </w:style>
  <w:style w:type="character" w:styleId="78">
    <w:name w:val="HTML Code"/>
    <w:basedOn w:val="70"/>
    <w:autoRedefine/>
    <w:qFormat/>
    <w:uiPriority w:val="99"/>
    <w:rPr>
      <w:rFonts w:ascii="黑体" w:hAnsi="Courier New" w:eastAsia="黑体" w:cs="Times New Roman"/>
      <w:sz w:val="20"/>
    </w:rPr>
  </w:style>
  <w:style w:type="character" w:styleId="79">
    <w:name w:val="annotation reference"/>
    <w:basedOn w:val="70"/>
    <w:autoRedefine/>
    <w:qFormat/>
    <w:uiPriority w:val="99"/>
    <w:rPr>
      <w:rFonts w:cs="Times New Roman"/>
      <w:sz w:val="21"/>
    </w:rPr>
  </w:style>
  <w:style w:type="paragraph" w:customStyle="1" w:styleId="80">
    <w:name w:val="正文文本首行缩进 2"/>
    <w:basedOn w:val="23"/>
    <w:autoRedefine/>
    <w:qFormat/>
    <w:uiPriority w:val="99"/>
    <w:pPr>
      <w:spacing w:line="200" w:lineRule="atLeast"/>
      <w:ind w:firstLine="420"/>
    </w:pPr>
    <w:rPr>
      <w:rFonts w:ascii="宋体" w:hAnsi="Courier New" w:eastAsia="宋体" w:cs="Times New Roman"/>
      <w:spacing w:val="-4"/>
      <w:sz w:val="18"/>
    </w:rPr>
  </w:style>
  <w:style w:type="paragraph" w:customStyle="1" w:styleId="8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2">
    <w:name w:val="正文缩进1"/>
    <w:basedOn w:val="1"/>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3">
    <w:name w:val="表格文字"/>
    <w:basedOn w:val="84"/>
    <w:next w:val="22"/>
    <w:autoRedefine/>
    <w:qFormat/>
    <w:uiPriority w:val="99"/>
    <w:pPr>
      <w:adjustRightInd/>
      <w:ind w:firstLine="200" w:firstLineChars="200"/>
    </w:pPr>
    <w:rPr>
      <w:rFonts w:ascii="Arial" w:hAnsi="Arial"/>
      <w:spacing w:val="-5"/>
      <w:kern w:val="0"/>
      <w:sz w:val="24"/>
      <w:szCs w:val="20"/>
    </w:rPr>
  </w:style>
  <w:style w:type="paragraph" w:customStyle="1" w:styleId="84">
    <w:name w:val="表格"/>
    <w:basedOn w:val="1"/>
    <w:autoRedefine/>
    <w:qFormat/>
    <w:uiPriority w:val="99"/>
    <w:pPr>
      <w:snapToGrid w:val="0"/>
      <w:ind w:firstLine="42" w:firstLineChars="21"/>
    </w:pPr>
    <w:rPr>
      <w:rFonts w:ascii="宋体" w:hAnsi="宋体"/>
      <w:kern w:val="0"/>
      <w:sz w:val="20"/>
      <w:szCs w:val="20"/>
    </w:rPr>
  </w:style>
  <w:style w:type="paragraph" w:customStyle="1" w:styleId="85">
    <w:name w:val="Body Text 3"/>
    <w:basedOn w:val="1"/>
    <w:autoRedefine/>
    <w:qFormat/>
    <w:uiPriority w:val="0"/>
    <w:pPr>
      <w:spacing w:after="120" w:afterLines="0"/>
    </w:pPr>
    <w:rPr>
      <w:sz w:val="16"/>
      <w:szCs w:val="16"/>
    </w:rPr>
  </w:style>
  <w:style w:type="paragraph" w:customStyle="1" w:styleId="86">
    <w:name w:val="Body Text 31"/>
    <w:basedOn w:val="1"/>
    <w:autoRedefine/>
    <w:qFormat/>
    <w:uiPriority w:val="0"/>
    <w:pPr>
      <w:spacing w:after="120" w:afterLines="0"/>
    </w:pPr>
    <w:rPr>
      <w:sz w:val="16"/>
      <w:szCs w:val="16"/>
    </w:rPr>
  </w:style>
  <w:style w:type="paragraph" w:customStyle="1" w:styleId="87">
    <w:name w:val="Body Text First Indent 21"/>
    <w:basedOn w:val="88"/>
    <w:autoRedefine/>
    <w:qFormat/>
    <w:uiPriority w:val="0"/>
    <w:pPr>
      <w:ind w:firstLine="420"/>
    </w:pPr>
    <w:rPr>
      <w:rFonts w:cs="宋体"/>
    </w:rPr>
  </w:style>
  <w:style w:type="paragraph" w:customStyle="1" w:styleId="88">
    <w:name w:val="Body Text Indent1"/>
    <w:basedOn w:val="1"/>
    <w:next w:val="1"/>
    <w:autoRedefine/>
    <w:qFormat/>
    <w:uiPriority w:val="0"/>
    <w:pPr>
      <w:spacing w:after="120"/>
      <w:ind w:left="420" w:leftChars="200"/>
    </w:pPr>
  </w:style>
  <w:style w:type="character" w:customStyle="1" w:styleId="89">
    <w:name w:val="Heading 1 Char"/>
    <w:basedOn w:val="70"/>
    <w:link w:val="3"/>
    <w:autoRedefine/>
    <w:qFormat/>
    <w:locked/>
    <w:uiPriority w:val="99"/>
    <w:rPr>
      <w:rFonts w:ascii="Times New Roman" w:hAnsi="Times New Roman" w:eastAsia="黑体" w:cs="Times New Roman"/>
      <w:b/>
      <w:kern w:val="0"/>
      <w:sz w:val="24"/>
    </w:rPr>
  </w:style>
  <w:style w:type="character" w:customStyle="1" w:styleId="90">
    <w:name w:val="Heading 2 Char"/>
    <w:basedOn w:val="70"/>
    <w:link w:val="2"/>
    <w:autoRedefine/>
    <w:semiHidden/>
    <w:qFormat/>
    <w:locked/>
    <w:uiPriority w:val="99"/>
    <w:rPr>
      <w:rFonts w:ascii="Cambria" w:hAnsi="Cambria" w:eastAsia="宋体" w:cs="Times New Roman"/>
      <w:b/>
      <w:bCs/>
      <w:sz w:val="32"/>
      <w:szCs w:val="32"/>
    </w:rPr>
  </w:style>
  <w:style w:type="character" w:customStyle="1" w:styleId="91">
    <w:name w:val="Heading 3 Char"/>
    <w:basedOn w:val="70"/>
    <w:link w:val="4"/>
    <w:autoRedefine/>
    <w:semiHidden/>
    <w:qFormat/>
    <w:locked/>
    <w:uiPriority w:val="99"/>
    <w:rPr>
      <w:rFonts w:cs="Times New Roman"/>
      <w:b/>
      <w:bCs/>
      <w:sz w:val="32"/>
      <w:szCs w:val="32"/>
    </w:rPr>
  </w:style>
  <w:style w:type="character" w:customStyle="1" w:styleId="92">
    <w:name w:val="Heading 4 Char"/>
    <w:basedOn w:val="70"/>
    <w:link w:val="5"/>
    <w:autoRedefine/>
    <w:qFormat/>
    <w:locked/>
    <w:uiPriority w:val="99"/>
    <w:rPr>
      <w:rFonts w:ascii="Arial" w:hAnsi="Arial" w:eastAsia="黑体" w:cs="Times New Roman"/>
      <w:b/>
      <w:kern w:val="2"/>
      <w:sz w:val="28"/>
      <w:lang w:val="zh-CN"/>
    </w:rPr>
  </w:style>
  <w:style w:type="character" w:customStyle="1" w:styleId="93">
    <w:name w:val="Heading 5 Char"/>
    <w:basedOn w:val="70"/>
    <w:link w:val="6"/>
    <w:autoRedefine/>
    <w:qFormat/>
    <w:locked/>
    <w:uiPriority w:val="99"/>
    <w:rPr>
      <w:rFonts w:cs="Times New Roman"/>
      <w:b/>
      <w:kern w:val="2"/>
      <w:sz w:val="28"/>
    </w:rPr>
  </w:style>
  <w:style w:type="character" w:customStyle="1" w:styleId="94">
    <w:name w:val="Heading 6 Char"/>
    <w:basedOn w:val="70"/>
    <w:link w:val="7"/>
    <w:autoRedefine/>
    <w:qFormat/>
    <w:locked/>
    <w:uiPriority w:val="99"/>
    <w:rPr>
      <w:rFonts w:ascii="Arial" w:hAnsi="Arial" w:eastAsia="黑体" w:cs="Times New Roman"/>
      <w:b/>
      <w:kern w:val="2"/>
      <w:sz w:val="24"/>
    </w:rPr>
  </w:style>
  <w:style w:type="character" w:customStyle="1" w:styleId="95">
    <w:name w:val="Heading 7 Char"/>
    <w:basedOn w:val="70"/>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0"/>
    <w:link w:val="9"/>
    <w:autoRedefine/>
    <w:qFormat/>
    <w:locked/>
    <w:uiPriority w:val="99"/>
    <w:rPr>
      <w:rFonts w:ascii="Arial" w:hAnsi="Arial" w:eastAsia="黑体" w:cs="Times New Roman"/>
      <w:kern w:val="2"/>
      <w:sz w:val="24"/>
    </w:rPr>
  </w:style>
  <w:style w:type="character" w:customStyle="1" w:styleId="97">
    <w:name w:val="Heading 9 Char"/>
    <w:basedOn w:val="70"/>
    <w:link w:val="10"/>
    <w:autoRedefine/>
    <w:qFormat/>
    <w:locked/>
    <w:uiPriority w:val="99"/>
    <w:rPr>
      <w:rFonts w:ascii="Arial" w:hAnsi="Arial" w:eastAsia="黑体" w:cs="Times New Roman"/>
      <w:kern w:val="2"/>
      <w:sz w:val="21"/>
    </w:rPr>
  </w:style>
  <w:style w:type="character" w:customStyle="1" w:styleId="98">
    <w:name w:val="Body Text Char"/>
    <w:basedOn w:val="70"/>
    <w:link w:val="22"/>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1"/>
    <w:autoRedefine/>
    <w:qFormat/>
    <w:locked/>
    <w:uiPriority w:val="99"/>
    <w:rPr>
      <w:sz w:val="24"/>
    </w:rPr>
  </w:style>
  <w:style w:type="character" w:customStyle="1" w:styleId="100">
    <w:name w:val="Document Map Char"/>
    <w:basedOn w:val="70"/>
    <w:link w:val="18"/>
    <w:autoRedefine/>
    <w:qFormat/>
    <w:locked/>
    <w:uiPriority w:val="99"/>
    <w:rPr>
      <w:rFonts w:eastAsia="宋体" w:cs="Times New Roman"/>
      <w:kern w:val="2"/>
      <w:sz w:val="24"/>
      <w:lang w:val="en-US" w:eastAsia="zh-CN"/>
    </w:rPr>
  </w:style>
  <w:style w:type="character" w:customStyle="1" w:styleId="101">
    <w:name w:val="Comment Text Char"/>
    <w:basedOn w:val="70"/>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0"/>
    <w:link w:val="20"/>
    <w:autoRedefine/>
    <w:qFormat/>
    <w:locked/>
    <w:uiPriority w:val="99"/>
    <w:rPr>
      <w:rFonts w:ascii="仿宋_GB2312" w:eastAsia="仿宋_GB2312" w:cs="Times New Roman"/>
      <w:kern w:val="2"/>
      <w:sz w:val="28"/>
    </w:rPr>
  </w:style>
  <w:style w:type="character" w:customStyle="1" w:styleId="103">
    <w:name w:val="Body Text 3 Char"/>
    <w:basedOn w:val="70"/>
    <w:autoRedefine/>
    <w:qFormat/>
    <w:locked/>
    <w:uiPriority w:val="99"/>
    <w:rPr>
      <w:rFonts w:cs="Times New Roman"/>
      <w:kern w:val="2"/>
      <w:sz w:val="21"/>
    </w:rPr>
  </w:style>
  <w:style w:type="character" w:customStyle="1" w:styleId="104">
    <w:name w:val="Body Text Indent Char"/>
    <w:basedOn w:val="70"/>
    <w:autoRedefine/>
    <w:qFormat/>
    <w:locked/>
    <w:uiPriority w:val="99"/>
    <w:rPr>
      <w:rFonts w:ascii="宋体" w:eastAsia="宋体" w:cs="Times New Roman"/>
      <w:kern w:val="2"/>
      <w:sz w:val="24"/>
    </w:rPr>
  </w:style>
  <w:style w:type="character" w:customStyle="1" w:styleId="105">
    <w:name w:val="HTML Address Char"/>
    <w:basedOn w:val="70"/>
    <w:link w:val="28"/>
    <w:autoRedefine/>
    <w:qFormat/>
    <w:locked/>
    <w:uiPriority w:val="99"/>
    <w:rPr>
      <w:rFonts w:ascii="宋体" w:eastAsia="宋体" w:cs="Times New Roman"/>
      <w:i/>
      <w:sz w:val="24"/>
    </w:rPr>
  </w:style>
  <w:style w:type="character" w:customStyle="1" w:styleId="106">
    <w:name w:val="Plain Text Char"/>
    <w:basedOn w:val="70"/>
    <w:link w:val="31"/>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0"/>
    <w:link w:val="34"/>
    <w:autoRedefine/>
    <w:qFormat/>
    <w:locked/>
    <w:uiPriority w:val="99"/>
    <w:rPr>
      <w:rFonts w:ascii="宋体" w:cs="Times New Roman"/>
      <w:kern w:val="2"/>
      <w:sz w:val="21"/>
      <w:lang w:val="zh-CN"/>
    </w:rPr>
  </w:style>
  <w:style w:type="character" w:customStyle="1" w:styleId="108">
    <w:name w:val="Body Text Indent 2 Char"/>
    <w:basedOn w:val="70"/>
    <w:link w:val="35"/>
    <w:autoRedefine/>
    <w:qFormat/>
    <w:locked/>
    <w:uiPriority w:val="99"/>
    <w:rPr>
      <w:rFonts w:ascii="宋体" w:cs="Times New Roman"/>
      <w:sz w:val="28"/>
    </w:rPr>
  </w:style>
  <w:style w:type="character" w:customStyle="1" w:styleId="109">
    <w:name w:val="Endnote Text Char"/>
    <w:basedOn w:val="70"/>
    <w:link w:val="36"/>
    <w:autoRedefine/>
    <w:qFormat/>
    <w:locked/>
    <w:uiPriority w:val="99"/>
    <w:rPr>
      <w:rFonts w:cs="Times New Roman"/>
      <w:kern w:val="2"/>
      <w:sz w:val="24"/>
      <w:lang w:val="zh-CN"/>
    </w:rPr>
  </w:style>
  <w:style w:type="character" w:customStyle="1" w:styleId="110">
    <w:name w:val="Balloon Text Char"/>
    <w:basedOn w:val="70"/>
    <w:link w:val="37"/>
    <w:autoRedefine/>
    <w:qFormat/>
    <w:locked/>
    <w:uiPriority w:val="99"/>
    <w:rPr>
      <w:rFonts w:eastAsia="宋体" w:cs="Times New Roman"/>
      <w:kern w:val="2"/>
      <w:sz w:val="18"/>
      <w:lang w:val="en-US" w:eastAsia="zh-CN"/>
    </w:rPr>
  </w:style>
  <w:style w:type="character" w:customStyle="1" w:styleId="111">
    <w:name w:val="Footer Char"/>
    <w:basedOn w:val="70"/>
    <w:link w:val="38"/>
    <w:autoRedefine/>
    <w:qFormat/>
    <w:locked/>
    <w:uiPriority w:val="99"/>
    <w:rPr>
      <w:rFonts w:eastAsia="宋体" w:cs="Times New Roman"/>
      <w:kern w:val="2"/>
      <w:sz w:val="18"/>
      <w:lang w:val="en-US" w:eastAsia="zh-CN"/>
    </w:rPr>
  </w:style>
  <w:style w:type="character" w:customStyle="1" w:styleId="112">
    <w:name w:val="Header Char"/>
    <w:basedOn w:val="70"/>
    <w:link w:val="39"/>
    <w:autoRedefine/>
    <w:qFormat/>
    <w:locked/>
    <w:uiPriority w:val="99"/>
    <w:rPr>
      <w:rFonts w:eastAsia="宋体" w:cs="Times New Roman"/>
      <w:kern w:val="2"/>
      <w:sz w:val="18"/>
      <w:lang w:val="en-US" w:eastAsia="zh-CN"/>
    </w:rPr>
  </w:style>
  <w:style w:type="character" w:customStyle="1" w:styleId="113">
    <w:name w:val="Signature Char"/>
    <w:basedOn w:val="70"/>
    <w:link w:val="40"/>
    <w:autoRedefine/>
    <w:qFormat/>
    <w:locked/>
    <w:uiPriority w:val="99"/>
    <w:rPr>
      <w:rFonts w:eastAsia="仿宋_GB2312" w:cs="Times New Roman"/>
      <w:sz w:val="24"/>
    </w:rPr>
  </w:style>
  <w:style w:type="character" w:customStyle="1" w:styleId="114">
    <w:name w:val="Subtitle Char"/>
    <w:basedOn w:val="70"/>
    <w:link w:val="45"/>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0"/>
    <w:link w:val="48"/>
    <w:autoRedefine/>
    <w:qFormat/>
    <w:locked/>
    <w:uiPriority w:val="99"/>
    <w:rPr>
      <w:rFonts w:cs="Times New Roman"/>
      <w:color w:val="0000FF"/>
      <w:sz w:val="21"/>
    </w:rPr>
  </w:style>
  <w:style w:type="character" w:customStyle="1" w:styleId="116">
    <w:name w:val="Body Text Indent 3 Char"/>
    <w:basedOn w:val="70"/>
    <w:link w:val="51"/>
    <w:autoRedefine/>
    <w:qFormat/>
    <w:locked/>
    <w:uiPriority w:val="99"/>
    <w:rPr>
      <w:rFonts w:cs="Times New Roman"/>
      <w:kern w:val="2"/>
      <w:sz w:val="24"/>
    </w:rPr>
  </w:style>
  <w:style w:type="character" w:customStyle="1" w:styleId="117">
    <w:name w:val="Body Text 2 Char"/>
    <w:basedOn w:val="70"/>
    <w:link w:val="55"/>
    <w:autoRedefine/>
    <w:qFormat/>
    <w:locked/>
    <w:uiPriority w:val="99"/>
    <w:rPr>
      <w:rFonts w:cs="Times New Roman"/>
      <w:kern w:val="2"/>
      <w:sz w:val="24"/>
    </w:rPr>
  </w:style>
  <w:style w:type="character" w:customStyle="1" w:styleId="118">
    <w:name w:val="HTML Preformatted Char"/>
    <w:basedOn w:val="70"/>
    <w:link w:val="57"/>
    <w:autoRedefine/>
    <w:qFormat/>
    <w:locked/>
    <w:uiPriority w:val="99"/>
    <w:rPr>
      <w:rFonts w:ascii="黑体" w:hAnsi="Courier New" w:eastAsia="黑体" w:cs="Times New Roman"/>
    </w:rPr>
  </w:style>
  <w:style w:type="character" w:customStyle="1" w:styleId="119">
    <w:name w:val="Title Char"/>
    <w:basedOn w:val="70"/>
    <w:link w:val="59"/>
    <w:autoRedefine/>
    <w:qFormat/>
    <w:locked/>
    <w:uiPriority w:val="99"/>
    <w:rPr>
      <w:rFonts w:cs="Times New Roman"/>
      <w:b/>
      <w:sz w:val="24"/>
      <w:lang w:val="en-GB"/>
    </w:rPr>
  </w:style>
  <w:style w:type="character" w:customStyle="1" w:styleId="120">
    <w:name w:val="Comment Subject Char"/>
    <w:basedOn w:val="101"/>
    <w:link w:val="60"/>
    <w:autoRedefine/>
    <w:qFormat/>
    <w:locked/>
    <w:uiPriority w:val="99"/>
    <w:rPr>
      <w:b/>
    </w:rPr>
  </w:style>
  <w:style w:type="character" w:customStyle="1" w:styleId="121">
    <w:name w:val="Body Text First Indent 2 Char"/>
    <w:basedOn w:val="104"/>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0"/>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2"/>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7"/>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0"/>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next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3"/>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5"/>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8"/>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19"/>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basedOn w:val="70"/>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38"/>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39"/>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7"/>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0"/>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15"/>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0"/>
    <w:autoRedefine/>
    <w:qFormat/>
    <w:uiPriority w:val="99"/>
    <w:rPr>
      <w:rFonts w:ascii="Arial" w:hAnsi="Arial" w:eastAsia="黑体" w:cs="Arial"/>
      <w:snapToGrid w:val="0"/>
      <w:kern w:val="0"/>
      <w:sz w:val="21"/>
      <w:szCs w:val="21"/>
    </w:rPr>
  </w:style>
  <w:style w:type="character" w:customStyle="1" w:styleId="442">
    <w:name w:val="hui"/>
    <w:basedOn w:val="70"/>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autoRedefine/>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2"/>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2"/>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2"/>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4"/>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6"/>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2"/>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autoRedefine/>
    <w:qFormat/>
    <w:uiPriority w:val="99"/>
    <w:pPr>
      <w:adjustRightInd/>
      <w:ind w:firstLine="420" w:firstLineChars="200"/>
    </w:pPr>
    <w:rPr>
      <w:rFonts w:eastAsia="仿宋_GB2312"/>
      <w:sz w:val="28"/>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1"/>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2"/>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2"/>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1"/>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autoRedefine/>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5"/>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2"/>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3"/>
    <w:autoRedefine/>
    <w:qFormat/>
    <w:uiPriority w:val="99"/>
    <w:pPr>
      <w:tabs>
        <w:tab w:val="left" w:pos="840"/>
      </w:tabs>
      <w:adjustRightInd/>
      <w:ind w:left="840" w:hanging="420"/>
    </w:pPr>
  </w:style>
  <w:style w:type="paragraph" w:customStyle="1" w:styleId="635">
    <w:name w:val="样式 标题 2标题2H2Heading 2 HiddenHeading 2 CCBSheading 22nd lev..."/>
    <w:basedOn w:val="2"/>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7"/>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2"/>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2"/>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2"/>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autoRedefine/>
    <w:qFormat/>
    <w:uiPriority w:val="99"/>
    <w:pPr>
      <w:widowControl/>
      <w:adjustRightInd/>
      <w:spacing w:after="160" w:line="240" w:lineRule="exact"/>
      <w:jc w:val="left"/>
    </w:pPr>
    <w:rPr>
      <w:szCs w:val="20"/>
    </w:rPr>
  </w:style>
  <w:style w:type="paragraph" w:customStyle="1" w:styleId="712">
    <w:name w:val="Char Char1121"/>
    <w:basedOn w:val="1"/>
    <w:autoRedefine/>
    <w:qFormat/>
    <w:uiPriority w:val="99"/>
    <w:pPr>
      <w:spacing w:line="360" w:lineRule="auto"/>
    </w:pPr>
    <w:rPr>
      <w:szCs w:val="20"/>
    </w:rPr>
  </w:style>
  <w:style w:type="paragraph" w:customStyle="1" w:styleId="713">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0">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autoRedefine/>
    <w:qFormat/>
    <w:uiPriority w:val="99"/>
    <w:pPr>
      <w:spacing w:line="240" w:lineRule="atLeast"/>
      <w:ind w:left="420" w:firstLine="420"/>
    </w:pPr>
    <w:rPr>
      <w:sz w:val="24"/>
    </w:rPr>
  </w:style>
  <w:style w:type="paragraph" w:customStyle="1" w:styleId="723">
    <w:name w:val="WW-正文文字缩进 2"/>
    <w:basedOn w:val="1"/>
    <w:autoRedefine/>
    <w:qFormat/>
    <w:uiPriority w:val="99"/>
    <w:pPr>
      <w:suppressAutoHyphens/>
      <w:adjustRightInd/>
      <w:ind w:firstLine="420"/>
    </w:pPr>
    <w:rPr>
      <w:kern w:val="1"/>
      <w:szCs w:val="20"/>
    </w:rPr>
  </w:style>
  <w:style w:type="paragraph" w:customStyle="1" w:styleId="724">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autoRedefine/>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99"/>
    <w:pPr>
      <w:adjustRightInd/>
      <w:spacing w:line="400" w:lineRule="exact"/>
      <w:ind w:firstLine="200" w:firstLineChars="200"/>
    </w:pPr>
    <w:rPr>
      <w:rFonts w:ascii="Arial" w:hAnsi="Arial"/>
    </w:rPr>
  </w:style>
  <w:style w:type="paragraph" w:customStyle="1" w:styleId="727">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5"/>
    <w:autoRedefine/>
    <w:qFormat/>
    <w:uiPriority w:val="99"/>
    <w:pPr>
      <w:spacing w:after="120" w:line="480" w:lineRule="auto"/>
      <w:ind w:left="420" w:leftChars="200"/>
    </w:pPr>
    <w:rPr>
      <w:sz w:val="24"/>
      <w:szCs w:val="20"/>
    </w:rPr>
  </w:style>
  <w:style w:type="paragraph" w:customStyle="1" w:styleId="730">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4">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99"/>
    <w:rPr>
      <w:rFonts w:ascii="仿宋_GB2312" w:eastAsia="仿宋_GB2312"/>
      <w:b/>
      <w:sz w:val="32"/>
      <w:szCs w:val="20"/>
    </w:rPr>
  </w:style>
  <w:style w:type="paragraph" w:customStyle="1" w:styleId="739">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1">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99"/>
    <w:rPr>
      <w:rFonts w:ascii="仿宋_GB2312" w:eastAsia="仿宋_GB2312"/>
      <w:b/>
      <w:sz w:val="32"/>
      <w:szCs w:val="32"/>
    </w:rPr>
  </w:style>
  <w:style w:type="paragraph" w:customStyle="1" w:styleId="743">
    <w:name w:val="Char3 Char Char Char1"/>
    <w:basedOn w:val="1"/>
    <w:autoRedefine/>
    <w:qFormat/>
    <w:uiPriority w:val="99"/>
    <w:pPr>
      <w:widowControl/>
      <w:adjustRightInd/>
      <w:spacing w:after="160" w:line="240" w:lineRule="exact"/>
      <w:jc w:val="left"/>
    </w:pPr>
    <w:rPr>
      <w:szCs w:val="20"/>
    </w:rPr>
  </w:style>
  <w:style w:type="paragraph" w:customStyle="1" w:styleId="744">
    <w:name w:val="Char1 Char Char Char21"/>
    <w:basedOn w:val="1"/>
    <w:autoRedefine/>
    <w:qFormat/>
    <w:uiPriority w:val="99"/>
    <w:rPr>
      <w:rFonts w:ascii="Tahoma" w:hAnsi="Tahoma"/>
      <w:sz w:val="24"/>
      <w:szCs w:val="20"/>
    </w:rPr>
  </w:style>
  <w:style w:type="paragraph" w:customStyle="1" w:styleId="745">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6">
    <w:name w:val="正文（标题三）"/>
    <w:basedOn w:val="1"/>
    <w:autoRedefine/>
    <w:qFormat/>
    <w:uiPriority w:val="99"/>
    <w:pPr>
      <w:spacing w:line="360" w:lineRule="auto"/>
      <w:ind w:firstLine="200" w:firstLineChars="200"/>
    </w:pPr>
    <w:rPr>
      <w:sz w:val="24"/>
    </w:rPr>
  </w:style>
  <w:style w:type="paragraph" w:customStyle="1" w:styleId="747">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99"/>
    <w:pPr>
      <w:adjustRightInd/>
      <w:ind w:firstLine="200" w:firstLineChars="200"/>
    </w:pPr>
    <w:rPr>
      <w:rFonts w:ascii="Tahoma" w:hAnsi="Tahoma"/>
      <w:sz w:val="24"/>
      <w:szCs w:val="20"/>
    </w:rPr>
  </w:style>
  <w:style w:type="paragraph" w:customStyle="1" w:styleId="753">
    <w:name w:val="_标题2"/>
    <w:basedOn w:val="720"/>
    <w:next w:val="720"/>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autoRedefine/>
    <w:qFormat/>
    <w:uiPriority w:val="99"/>
    <w:pPr>
      <w:adjustRightInd/>
      <w:spacing w:line="360" w:lineRule="auto"/>
    </w:pPr>
    <w:rPr>
      <w:rFonts w:ascii="宋体" w:hAnsi="宋体"/>
      <w:szCs w:val="20"/>
    </w:rPr>
  </w:style>
  <w:style w:type="paragraph" w:customStyle="1" w:styleId="759">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99"/>
    <w:pPr>
      <w:adjustRightInd/>
    </w:pPr>
    <w:rPr>
      <w:rFonts w:ascii="Tahoma" w:hAnsi="Tahoma"/>
      <w:sz w:val="24"/>
    </w:rPr>
  </w:style>
  <w:style w:type="paragraph" w:customStyle="1" w:styleId="761">
    <w:name w:val="Char Char Char Char11"/>
    <w:basedOn w:val="1"/>
    <w:autoRedefine/>
    <w:qFormat/>
    <w:uiPriority w:val="99"/>
    <w:rPr>
      <w:rFonts w:ascii="Tahoma" w:hAnsi="Tahoma"/>
      <w:sz w:val="24"/>
      <w:szCs w:val="20"/>
    </w:rPr>
  </w:style>
  <w:style w:type="paragraph" w:customStyle="1" w:styleId="762">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autoRedefine/>
    <w:qFormat/>
    <w:uiPriority w:val="99"/>
    <w:rPr>
      <w:rFonts w:ascii="Tahoma" w:hAnsi="Tahoma"/>
      <w:sz w:val="24"/>
      <w:szCs w:val="20"/>
    </w:rPr>
  </w:style>
  <w:style w:type="paragraph" w:customStyle="1" w:styleId="764">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99"/>
    <w:pPr>
      <w:adjustRightInd/>
    </w:pPr>
    <w:rPr>
      <w:szCs w:val="20"/>
    </w:rPr>
  </w:style>
  <w:style w:type="paragraph" w:customStyle="1" w:styleId="766">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99"/>
    <w:pPr>
      <w:adjustRightInd/>
      <w:ind w:firstLine="420" w:firstLineChars="200"/>
    </w:pPr>
    <w:rPr>
      <w:rFonts w:eastAsia="仿宋_GB2312"/>
      <w:sz w:val="28"/>
    </w:rPr>
  </w:style>
  <w:style w:type="paragraph" w:customStyle="1" w:styleId="769">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2"/>
    <w:autoRedefine/>
    <w:qFormat/>
    <w:uiPriority w:val="99"/>
    <w:pPr>
      <w:autoSpaceDE/>
      <w:autoSpaceDN/>
      <w:snapToGrid w:val="0"/>
      <w:ind w:firstLine="480" w:firstLineChars="200"/>
    </w:pPr>
    <w:rPr>
      <w:rFonts w:ascii="Times New Roman"/>
      <w:szCs w:val="24"/>
      <w:lang w:val="en-US"/>
    </w:rPr>
  </w:style>
  <w:style w:type="paragraph" w:customStyle="1" w:styleId="777">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autoRedefine/>
    <w:qFormat/>
    <w:uiPriority w:val="99"/>
    <w:rPr>
      <w:rFonts w:ascii="宋体" w:hAnsi="Times New Roman" w:eastAsia="宋体" w:cs="Times New Roman"/>
      <w:kern w:val="2"/>
      <w:sz w:val="20"/>
      <w:szCs w:val="20"/>
      <w:lang w:val="en-US" w:eastAsia="zh-CN" w:bidi="ar-SA"/>
    </w:rPr>
  </w:style>
  <w:style w:type="paragraph" w:customStyle="1" w:styleId="779">
    <w:name w:val="MM Title"/>
    <w:basedOn w:val="59"/>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99"/>
    <w:pPr>
      <w:tabs>
        <w:tab w:val="left" w:pos="360"/>
      </w:tabs>
    </w:pPr>
    <w:rPr>
      <w:sz w:val="24"/>
      <w:szCs w:val="20"/>
    </w:rPr>
  </w:style>
  <w:style w:type="paragraph" w:customStyle="1" w:styleId="783">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autoRedefine/>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0">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autoRedefine/>
    <w:qFormat/>
    <w:uiPriority w:val="99"/>
    <w:pPr>
      <w:widowControl/>
      <w:adjustRightInd/>
    </w:pPr>
    <w:rPr>
      <w:kern w:val="0"/>
      <w:szCs w:val="21"/>
    </w:rPr>
  </w:style>
  <w:style w:type="paragraph" w:customStyle="1" w:styleId="792">
    <w:name w:val="Char6"/>
    <w:basedOn w:val="1"/>
    <w:autoRedefine/>
    <w:qFormat/>
    <w:uiPriority w:val="99"/>
    <w:rPr>
      <w:rFonts w:ascii="仿宋_GB2312" w:eastAsia="仿宋_GB2312"/>
      <w:b/>
      <w:sz w:val="32"/>
      <w:szCs w:val="32"/>
    </w:rPr>
  </w:style>
  <w:style w:type="paragraph" w:customStyle="1" w:styleId="793">
    <w:name w:val="Char111"/>
    <w:basedOn w:val="1"/>
    <w:autoRedefine/>
    <w:qFormat/>
    <w:uiPriority w:val="99"/>
    <w:rPr>
      <w:rFonts w:ascii="仿宋_GB2312" w:eastAsia="仿宋_GB2312"/>
      <w:b/>
      <w:sz w:val="32"/>
      <w:szCs w:val="32"/>
    </w:rPr>
  </w:style>
  <w:style w:type="paragraph" w:customStyle="1" w:styleId="794">
    <w:name w:val="标题3"/>
    <w:basedOn w:val="4"/>
    <w:next w:val="51"/>
    <w:autoRedefine/>
    <w:qFormat/>
    <w:uiPriority w:val="99"/>
    <w:pPr>
      <w:tabs>
        <w:tab w:val="clear" w:pos="900"/>
      </w:tabs>
      <w:spacing w:after="0" w:line="360" w:lineRule="auto"/>
    </w:pPr>
    <w:rPr>
      <w:rFonts w:ascii="仿宋" w:hAnsi="仿宋" w:eastAsia="仿宋" w:cs="仿宋"/>
    </w:rPr>
  </w:style>
  <w:style w:type="paragraph" w:customStyle="1" w:styleId="795">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99"/>
    <w:pPr>
      <w:adjustRightInd/>
      <w:ind w:firstLine="200" w:firstLineChars="200"/>
    </w:pPr>
    <w:rPr>
      <w:rFonts w:ascii="Tahoma" w:hAnsi="Tahoma"/>
      <w:sz w:val="24"/>
      <w:szCs w:val="20"/>
    </w:rPr>
  </w:style>
  <w:style w:type="paragraph" w:customStyle="1" w:styleId="798">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autoRedefine/>
    <w:qFormat/>
    <w:uiPriority w:val="99"/>
    <w:rPr>
      <w:rFonts w:ascii="仿宋_GB2312" w:eastAsia="仿宋_GB2312"/>
      <w:b/>
      <w:sz w:val="32"/>
      <w:szCs w:val="32"/>
    </w:rPr>
  </w:style>
  <w:style w:type="paragraph" w:customStyle="1" w:styleId="801">
    <w:name w:val="五级条标题"/>
    <w:basedOn w:val="802"/>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autoRedefine/>
    <w:qFormat/>
    <w:uiPriority w:val="99"/>
    <w:pPr>
      <w:tabs>
        <w:tab w:val="left" w:pos="2940"/>
        <w:tab w:val="clear" w:pos="2520"/>
      </w:tabs>
      <w:ind w:left="2940"/>
      <w:outlineLvl w:val="5"/>
    </w:pPr>
  </w:style>
  <w:style w:type="paragraph" w:customStyle="1" w:styleId="803">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autoRedefine/>
    <w:qFormat/>
    <w:uiPriority w:val="99"/>
    <w:rPr>
      <w:rFonts w:ascii="仿宋_GB2312" w:eastAsia="仿宋_GB2312"/>
      <w:b/>
      <w:sz w:val="32"/>
      <w:szCs w:val="32"/>
    </w:rPr>
  </w:style>
  <w:style w:type="paragraph" w:customStyle="1" w:styleId="805">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autoRedefine/>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9">
    <w:name w:val="单元格左对齐"/>
    <w:basedOn w:val="1"/>
    <w:autoRedefine/>
    <w:qFormat/>
    <w:uiPriority w:val="99"/>
    <w:pPr>
      <w:adjustRightInd/>
      <w:spacing w:line="360" w:lineRule="auto"/>
    </w:pPr>
    <w:rPr>
      <w:sz w:val="24"/>
    </w:rPr>
  </w:style>
  <w:style w:type="paragraph" w:customStyle="1" w:styleId="810">
    <w:name w:val="正文主体"/>
    <w:basedOn w:val="633"/>
    <w:autoRedefine/>
    <w:qFormat/>
    <w:uiPriority w:val="99"/>
  </w:style>
  <w:style w:type="paragraph" w:customStyle="1" w:styleId="811">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autoRedefine/>
    <w:qFormat/>
    <w:uiPriority w:val="99"/>
    <w:pPr>
      <w:adjustRightInd/>
      <w:spacing w:line="360" w:lineRule="auto"/>
      <w:ind w:firstLine="480" w:firstLineChars="200"/>
    </w:pPr>
    <w:rPr>
      <w:sz w:val="24"/>
      <w:szCs w:val="20"/>
    </w:rPr>
  </w:style>
  <w:style w:type="paragraph" w:customStyle="1" w:styleId="815">
    <w:name w:val="P1"/>
    <w:basedOn w:val="1"/>
    <w:autoRedefine/>
    <w:qFormat/>
    <w:uiPriority w:val="99"/>
    <w:pPr>
      <w:adjustRightInd/>
      <w:spacing w:line="288" w:lineRule="auto"/>
      <w:ind w:firstLine="425" w:firstLineChars="200"/>
    </w:pPr>
  </w:style>
  <w:style w:type="paragraph" w:customStyle="1" w:styleId="816">
    <w:name w:val="列表内容"/>
    <w:basedOn w:val="1"/>
    <w:next w:val="1"/>
    <w:autoRedefine/>
    <w:qFormat/>
    <w:uiPriority w:val="99"/>
    <w:pPr>
      <w:widowControl/>
      <w:tabs>
        <w:tab w:val="left" w:pos="840"/>
      </w:tabs>
      <w:ind w:left="840" w:hanging="420"/>
      <w:jc w:val="left"/>
    </w:pPr>
    <w:rPr>
      <w:kern w:val="0"/>
      <w:sz w:val="18"/>
    </w:rPr>
  </w:style>
  <w:style w:type="paragraph" w:customStyle="1" w:styleId="817">
    <w:name w:val="Char Char11 Char Char Char1"/>
    <w:basedOn w:val="1"/>
    <w:autoRedefine/>
    <w:qFormat/>
    <w:uiPriority w:val="99"/>
    <w:pPr>
      <w:spacing w:line="360" w:lineRule="auto"/>
    </w:pPr>
    <w:rPr>
      <w:szCs w:val="20"/>
    </w:rPr>
  </w:style>
  <w:style w:type="paragraph" w:customStyle="1" w:styleId="818">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9">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2"/>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autoRedefine/>
    <w:qFormat/>
    <w:uiPriority w:val="99"/>
    <w:pPr>
      <w:spacing w:line="360" w:lineRule="auto"/>
    </w:pPr>
    <w:rPr>
      <w:szCs w:val="20"/>
    </w:rPr>
  </w:style>
  <w:style w:type="paragraph" w:customStyle="1" w:styleId="824">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99"/>
    <w:rPr>
      <w:rFonts w:ascii="仿宋_GB2312" w:eastAsia="仿宋_GB2312"/>
      <w:b/>
      <w:sz w:val="32"/>
      <w:szCs w:val="32"/>
    </w:rPr>
  </w:style>
  <w:style w:type="paragraph" w:customStyle="1" w:styleId="827">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0">
    <w:name w:val="Char Char4 Char Char"/>
    <w:basedOn w:val="1"/>
    <w:autoRedefine/>
    <w:qFormat/>
    <w:uiPriority w:val="99"/>
    <w:pPr>
      <w:widowControl/>
      <w:adjustRightInd/>
      <w:spacing w:after="160" w:line="240" w:lineRule="exact"/>
      <w:jc w:val="left"/>
    </w:pPr>
  </w:style>
  <w:style w:type="paragraph" w:customStyle="1" w:styleId="831">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autoRedefine/>
    <w:qFormat/>
    <w:uiPriority w:val="99"/>
    <w:pPr>
      <w:spacing w:line="360" w:lineRule="auto"/>
    </w:pPr>
    <w:rPr>
      <w:szCs w:val="20"/>
    </w:rPr>
  </w:style>
  <w:style w:type="paragraph" w:customStyle="1" w:styleId="833">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autoRedefine/>
    <w:qFormat/>
    <w:uiPriority w:val="99"/>
    <w:pPr>
      <w:adjustRightInd/>
      <w:ind w:firstLine="200" w:firstLineChars="200"/>
    </w:pPr>
    <w:rPr>
      <w:rFonts w:ascii="Tahoma" w:hAnsi="Tahoma"/>
      <w:sz w:val="24"/>
      <w:szCs w:val="20"/>
    </w:rPr>
  </w:style>
  <w:style w:type="paragraph" w:customStyle="1" w:styleId="840">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autoRedefine/>
    <w:qFormat/>
    <w:uiPriority w:val="99"/>
    <w:pPr>
      <w:tabs>
        <w:tab w:val="left" w:pos="0"/>
      </w:tabs>
      <w:ind w:left="900" w:firstLine="0" w:firstLineChars="0"/>
    </w:pPr>
  </w:style>
  <w:style w:type="paragraph" w:customStyle="1" w:styleId="843">
    <w:name w:val="Bulleted List"/>
    <w:basedOn w:val="1"/>
    <w:autoRedefine/>
    <w:qFormat/>
    <w:uiPriority w:val="99"/>
    <w:pPr>
      <w:tabs>
        <w:tab w:val="left" w:pos="1260"/>
      </w:tabs>
      <w:adjustRightInd/>
      <w:ind w:left="1260" w:hanging="420"/>
    </w:pPr>
  </w:style>
  <w:style w:type="paragraph" w:customStyle="1" w:styleId="844">
    <w:name w:val="样式 正文文本缩进 2 + 仿宋_GB2312 黑色 行距: 1.5 倍行距"/>
    <w:basedOn w:val="35"/>
    <w:autoRedefine/>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autoRedefine/>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autoRedefine/>
    <w:qFormat/>
    <w:uiPriority w:val="99"/>
    <w:rPr>
      <w:rFonts w:ascii="Tahoma" w:hAnsi="Tahoma" w:cs="仿宋_GB2312"/>
      <w:sz w:val="24"/>
      <w:szCs w:val="20"/>
    </w:rPr>
  </w:style>
  <w:style w:type="paragraph" w:customStyle="1" w:styleId="847">
    <w:name w:val="正文1"/>
    <w:basedOn w:val="30"/>
    <w:autoRedefine/>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9">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autoRedefine/>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autoRedefine/>
    <w:qFormat/>
    <w:uiPriority w:val="99"/>
    <w:rPr>
      <w:rFonts w:ascii="仿宋_GB2312" w:eastAsia="仿宋_GB2312"/>
      <w:b/>
      <w:sz w:val="32"/>
      <w:szCs w:val="20"/>
    </w:rPr>
  </w:style>
  <w:style w:type="paragraph" w:customStyle="1" w:styleId="852">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autoRedefine/>
    <w:qFormat/>
    <w:uiPriority w:val="99"/>
    <w:rPr>
      <w:rFonts w:ascii="仿宋_GB2312" w:eastAsia="仿宋_GB2312"/>
      <w:b/>
      <w:sz w:val="32"/>
      <w:szCs w:val="20"/>
    </w:rPr>
  </w:style>
  <w:style w:type="paragraph" w:customStyle="1" w:styleId="854">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6">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1">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autoRedefine/>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99"/>
    <w:pPr>
      <w:widowControl/>
      <w:spacing w:after="160" w:line="240" w:lineRule="exact"/>
      <w:jc w:val="left"/>
    </w:pPr>
    <w:rPr>
      <w:rFonts w:eastAsia="仿宋_GB2312"/>
      <w:sz w:val="28"/>
    </w:rPr>
  </w:style>
  <w:style w:type="paragraph" w:customStyle="1" w:styleId="868">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9">
    <w:name w:val="列表段落1"/>
    <w:basedOn w:val="1"/>
    <w:autoRedefine/>
    <w:qFormat/>
    <w:uiPriority w:val="99"/>
    <w:pPr>
      <w:adjustRightInd/>
      <w:ind w:right="238" w:firstLine="420"/>
    </w:pPr>
    <w:rPr>
      <w:rFonts w:ascii="Calibri" w:hAnsi="Calibri"/>
      <w:sz w:val="24"/>
    </w:rPr>
  </w:style>
  <w:style w:type="paragraph" w:customStyle="1" w:styleId="870">
    <w:name w:val="Char Char110"/>
    <w:basedOn w:val="1"/>
    <w:autoRedefine/>
    <w:qFormat/>
    <w:uiPriority w:val="99"/>
    <w:pPr>
      <w:spacing w:line="360" w:lineRule="auto"/>
    </w:pPr>
    <w:rPr>
      <w:rFonts w:ascii="Tahoma" w:hAnsi="Tahoma"/>
      <w:sz w:val="24"/>
      <w:szCs w:val="20"/>
    </w:rPr>
  </w:style>
  <w:style w:type="paragraph" w:customStyle="1" w:styleId="871">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3">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99"/>
    <w:rPr>
      <w:rFonts w:ascii="Tahoma" w:hAnsi="Tahoma" w:cs="仿宋_GB2312"/>
      <w:sz w:val="24"/>
      <w:szCs w:val="20"/>
    </w:rPr>
  </w:style>
  <w:style w:type="paragraph" w:customStyle="1" w:styleId="876">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0">
    <w:name w:val="_Style 12"/>
    <w:basedOn w:val="18"/>
    <w:autoRedefine/>
    <w:qFormat/>
    <w:uiPriority w:val="99"/>
    <w:pPr>
      <w:snapToGrid w:val="0"/>
      <w:spacing w:line="360" w:lineRule="auto"/>
    </w:pPr>
  </w:style>
  <w:style w:type="paragraph" w:customStyle="1" w:styleId="881">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autoRedefine/>
    <w:qFormat/>
    <w:uiPriority w:val="99"/>
    <w:pPr>
      <w:outlineLvl w:val="2"/>
    </w:pPr>
  </w:style>
  <w:style w:type="paragraph" w:customStyle="1" w:styleId="888">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99"/>
    <w:pPr>
      <w:adjustRightInd/>
      <w:ind w:firstLine="200" w:firstLineChars="200"/>
    </w:pPr>
    <w:rPr>
      <w:rFonts w:ascii="Tahoma" w:hAnsi="Tahoma"/>
      <w:sz w:val="24"/>
      <w:szCs w:val="20"/>
    </w:rPr>
  </w:style>
  <w:style w:type="paragraph" w:customStyle="1" w:styleId="890">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99"/>
    <w:pPr>
      <w:adjustRightInd/>
    </w:pPr>
  </w:style>
  <w:style w:type="paragraph" w:customStyle="1" w:styleId="892">
    <w:name w:val="Char24"/>
    <w:basedOn w:val="1"/>
    <w:autoRedefine/>
    <w:qFormat/>
    <w:uiPriority w:val="99"/>
    <w:rPr>
      <w:rFonts w:ascii="仿宋_GB2312" w:eastAsia="仿宋_GB2312"/>
      <w:b/>
      <w:sz w:val="32"/>
      <w:szCs w:val="32"/>
    </w:rPr>
  </w:style>
  <w:style w:type="paragraph" w:customStyle="1" w:styleId="893">
    <w:name w:val="正文箭头"/>
    <w:basedOn w:val="547"/>
    <w:autoRedefine/>
    <w:qFormat/>
    <w:uiPriority w:val="99"/>
  </w:style>
  <w:style w:type="paragraph" w:customStyle="1" w:styleId="894">
    <w:name w:val="U_编号2"/>
    <w:basedOn w:val="1"/>
    <w:autoRedefine/>
    <w:qFormat/>
    <w:uiPriority w:val="99"/>
    <w:pPr>
      <w:tabs>
        <w:tab w:val="left" w:pos="785"/>
      </w:tabs>
      <w:adjustRightInd/>
      <w:spacing w:beforeLines="10" w:afterLines="10" w:line="300" w:lineRule="auto"/>
    </w:pPr>
    <w:rPr>
      <w:sz w:val="24"/>
    </w:rPr>
  </w:style>
  <w:style w:type="paragraph" w:customStyle="1" w:styleId="895">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99"/>
    <w:pPr>
      <w:adjustRightInd/>
      <w:ind w:firstLine="420" w:firstLineChars="200"/>
    </w:pPr>
    <w:rPr>
      <w:rFonts w:eastAsia="仿宋_GB2312"/>
      <w:sz w:val="28"/>
    </w:rPr>
  </w:style>
  <w:style w:type="paragraph" w:customStyle="1" w:styleId="900">
    <w:name w:val="表格 内容"/>
    <w:basedOn w:val="736"/>
    <w:autoRedefine/>
    <w:qFormat/>
    <w:uiPriority w:val="99"/>
    <w:rPr>
      <w:b w:val="0"/>
      <w:sz w:val="20"/>
    </w:rPr>
  </w:style>
  <w:style w:type="paragraph" w:customStyle="1" w:styleId="901">
    <w:name w:val="正文首行缩进1"/>
    <w:basedOn w:val="22"/>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6"/>
    <w:next w:val="1"/>
    <w:autoRedefine/>
    <w:qFormat/>
    <w:uiPriority w:val="99"/>
    <w:pPr>
      <w:tabs>
        <w:tab w:val="left" w:pos="1080"/>
      </w:tabs>
      <w:ind w:left="1080" w:hanging="1080"/>
    </w:pPr>
  </w:style>
  <w:style w:type="paragraph" w:customStyle="1" w:styleId="904">
    <w:name w:val="数字标题1"/>
    <w:basedOn w:val="3"/>
    <w:next w:val="1"/>
    <w:autoRedefine/>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6">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autoRedefine/>
    <w:qFormat/>
    <w:uiPriority w:val="99"/>
    <w:pPr>
      <w:widowControl/>
    </w:pPr>
    <w:rPr>
      <w:kern w:val="0"/>
      <w:sz w:val="24"/>
      <w:szCs w:val="20"/>
    </w:rPr>
  </w:style>
  <w:style w:type="paragraph" w:customStyle="1" w:styleId="912">
    <w:name w:val="Char Char113"/>
    <w:basedOn w:val="1"/>
    <w:autoRedefine/>
    <w:qFormat/>
    <w:uiPriority w:val="99"/>
    <w:pPr>
      <w:widowControl/>
      <w:spacing w:after="160" w:line="240" w:lineRule="exact"/>
      <w:jc w:val="left"/>
    </w:pPr>
    <w:rPr>
      <w:rFonts w:eastAsia="仿宋_GB2312"/>
      <w:sz w:val="28"/>
    </w:rPr>
  </w:style>
  <w:style w:type="paragraph" w:customStyle="1" w:styleId="913">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autoRedefine/>
    <w:qFormat/>
    <w:uiPriority w:val="99"/>
    <w:pPr>
      <w:adjustRightInd/>
      <w:ind w:firstLine="420" w:firstLineChars="200"/>
    </w:pPr>
    <w:rPr>
      <w:rFonts w:eastAsia="仿宋_GB2312"/>
      <w:sz w:val="28"/>
    </w:rPr>
  </w:style>
  <w:style w:type="paragraph" w:customStyle="1" w:styleId="915">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7">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autoRedefine/>
    <w:qFormat/>
    <w:uiPriority w:val="99"/>
    <w:pPr>
      <w:widowControl/>
      <w:spacing w:after="160" w:line="240" w:lineRule="exact"/>
      <w:jc w:val="left"/>
    </w:pPr>
    <w:rPr>
      <w:rFonts w:eastAsia="仿宋_GB2312"/>
      <w:sz w:val="28"/>
    </w:rPr>
  </w:style>
  <w:style w:type="paragraph" w:customStyle="1" w:styleId="921">
    <w:name w:val="正文 图"/>
    <w:basedOn w:val="453"/>
    <w:autoRedefine/>
    <w:qFormat/>
    <w:uiPriority w:val="99"/>
    <w:pPr>
      <w:adjustRightInd/>
      <w:spacing w:before="0"/>
      <w:ind w:firstLine="0"/>
      <w:jc w:val="center"/>
    </w:pPr>
    <w:rPr>
      <w:rFonts w:ascii="微软雅黑" w:hAnsi="微软雅黑"/>
    </w:rPr>
  </w:style>
  <w:style w:type="paragraph" w:customStyle="1" w:styleId="922">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autoRedefine/>
    <w:qFormat/>
    <w:uiPriority w:val="99"/>
    <w:pPr>
      <w:ind w:left="0"/>
    </w:pPr>
  </w:style>
  <w:style w:type="paragraph" w:customStyle="1" w:styleId="925">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autoRedefine/>
    <w:qFormat/>
    <w:uiPriority w:val="99"/>
    <w:pPr>
      <w:adjustRightInd/>
      <w:spacing w:line="360" w:lineRule="auto"/>
      <w:ind w:firstLine="480"/>
    </w:pPr>
    <w:rPr>
      <w:sz w:val="24"/>
    </w:rPr>
  </w:style>
  <w:style w:type="table" w:customStyle="1" w:styleId="928">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autoRedefine/>
    <w:qFormat/>
    <w:uiPriority w:val="99"/>
    <w:pPr>
      <w:ind w:firstLine="420" w:firstLineChars="200"/>
    </w:pPr>
  </w:style>
  <w:style w:type="character" w:customStyle="1" w:styleId="935">
    <w:name w:val="交叉引用"/>
    <w:autoRedefine/>
    <w:qFormat/>
    <w:uiPriority w:val="99"/>
    <w:rPr>
      <w:rFonts w:ascii="Arial" w:hAnsi="Arial" w:eastAsia="黑体"/>
      <w:snapToGrid w:val="0"/>
      <w:color w:val="0000FF"/>
      <w:kern w:val="0"/>
      <w:sz w:val="21"/>
      <w:u w:val="single"/>
      <w:lang w:val="en-US" w:eastAsia="zh-CN"/>
    </w:rPr>
  </w:style>
  <w:style w:type="character" w:customStyle="1" w:styleId="936">
    <w:name w:val="正文缩进 字符1"/>
    <w:autoRedefine/>
    <w:qFormat/>
    <w:uiPriority w:val="99"/>
    <w:rPr>
      <w:rFonts w:ascii="宋体" w:eastAsia="宋体"/>
      <w:snapToGrid w:val="0"/>
      <w:color w:val="000000"/>
      <w:kern w:val="28"/>
      <w:sz w:val="28"/>
      <w:lang w:val="en-US" w:eastAsia="zh-CN"/>
    </w:rPr>
  </w:style>
  <w:style w:type="character" w:customStyle="1" w:styleId="937">
    <w:name w:val="页脚 字符1"/>
    <w:autoRedefine/>
    <w:qFormat/>
    <w:locked/>
    <w:uiPriority w:val="99"/>
    <w:rPr>
      <w:kern w:val="2"/>
      <w:sz w:val="18"/>
    </w:rPr>
  </w:style>
  <w:style w:type="character" w:customStyle="1" w:styleId="938">
    <w:name w:val="页眉 字符1"/>
    <w:autoRedefine/>
    <w:qFormat/>
    <w:uiPriority w:val="99"/>
    <w:rPr>
      <w:kern w:val="2"/>
      <w:sz w:val="18"/>
    </w:rPr>
  </w:style>
  <w:style w:type="character" w:customStyle="1" w:styleId="939">
    <w:name w:val="No Spacing Char1"/>
    <w:link w:val="493"/>
    <w:autoRedefine/>
    <w:qFormat/>
    <w:locked/>
    <w:uiPriority w:val="99"/>
    <w:rPr>
      <w:kern w:val="2"/>
      <w:sz w:val="22"/>
    </w:rPr>
  </w:style>
  <w:style w:type="character" w:customStyle="1" w:styleId="940">
    <w:name w:val="标准文本 Char Char"/>
    <w:link w:val="941"/>
    <w:autoRedefine/>
    <w:qFormat/>
    <w:locked/>
    <w:uiPriority w:val="99"/>
    <w:rPr>
      <w:kern w:val="2"/>
      <w:sz w:val="24"/>
    </w:rPr>
  </w:style>
  <w:style w:type="paragraph" w:customStyle="1" w:styleId="941">
    <w:name w:val="标准文本"/>
    <w:basedOn w:val="1"/>
    <w:link w:val="940"/>
    <w:autoRedefine/>
    <w:qFormat/>
    <w:uiPriority w:val="99"/>
    <w:pPr>
      <w:adjustRightInd/>
      <w:spacing w:line="360" w:lineRule="auto"/>
      <w:ind w:firstLine="480" w:firstLineChars="200"/>
    </w:pPr>
    <w:rPr>
      <w:sz w:val="24"/>
      <w:szCs w:val="20"/>
    </w:rPr>
  </w:style>
  <w:style w:type="character" w:customStyle="1" w:styleId="942">
    <w:name w:val="Char Char213"/>
    <w:autoRedefine/>
    <w:qFormat/>
    <w:uiPriority w:val="99"/>
    <w:rPr>
      <w:rFonts w:eastAsia="Times New Roman"/>
      <w:b/>
      <w:kern w:val="44"/>
      <w:sz w:val="44"/>
      <w:lang w:val="en-US" w:eastAsia="zh-CN"/>
    </w:rPr>
  </w:style>
  <w:style w:type="character" w:customStyle="1" w:styleId="943">
    <w:name w:val="apple-style-span"/>
    <w:autoRedefine/>
    <w:qFormat/>
    <w:uiPriority w:val="99"/>
    <w:rPr>
      <w:rFonts w:ascii="Arial" w:hAnsi="Arial" w:eastAsia="黑体"/>
      <w:snapToGrid w:val="0"/>
      <w:kern w:val="0"/>
      <w:sz w:val="21"/>
    </w:rPr>
  </w:style>
  <w:style w:type="character" w:customStyle="1" w:styleId="944">
    <w:name w:val="15"/>
    <w:autoRedefine/>
    <w:qFormat/>
    <w:uiPriority w:val="99"/>
    <w:rPr>
      <w:rFonts w:ascii="Calibri" w:hAnsi="Calibri"/>
      <w:color w:val="0000FF"/>
      <w:u w:val="single"/>
    </w:rPr>
  </w:style>
  <w:style w:type="character" w:customStyle="1" w:styleId="945">
    <w:name w:val="16"/>
    <w:autoRedefine/>
    <w:qFormat/>
    <w:uiPriority w:val="99"/>
    <w:rPr>
      <w:rFonts w:ascii="宋体" w:hAnsi="宋体" w:eastAsia="宋体"/>
      <w:color w:val="000000"/>
      <w:sz w:val="20"/>
    </w:rPr>
  </w:style>
  <w:style w:type="character" w:customStyle="1" w:styleId="946">
    <w:name w:val="edui-unclickable"/>
    <w:autoRedefine/>
    <w:qFormat/>
    <w:uiPriority w:val="99"/>
    <w:rPr>
      <w:color w:val="808080"/>
    </w:rPr>
  </w:style>
  <w:style w:type="character" w:customStyle="1" w:styleId="947">
    <w:name w:val="tpc_content1"/>
    <w:autoRedefine/>
    <w:qFormat/>
    <w:uiPriority w:val="99"/>
    <w:rPr>
      <w:sz w:val="20"/>
    </w:rPr>
  </w:style>
  <w:style w:type="character" w:customStyle="1" w:styleId="948">
    <w:name w:val="正文文本缩进 字符"/>
    <w:autoRedefine/>
    <w:qFormat/>
    <w:uiPriority w:val="99"/>
    <w:rPr>
      <w:rFonts w:ascii="Century Gothic" w:hAnsi="Century Gothic"/>
      <w:kern w:val="2"/>
      <w:sz w:val="24"/>
      <w:lang w:val="en-US" w:eastAsia="zh-CN"/>
    </w:rPr>
  </w:style>
  <w:style w:type="character" w:customStyle="1" w:styleId="949">
    <w:name w:val="正文文本 2 字符"/>
    <w:autoRedefine/>
    <w:qFormat/>
    <w:uiPriority w:val="99"/>
    <w:rPr>
      <w:rFonts w:ascii="Arial" w:hAnsi="Arial" w:eastAsia="宋体"/>
      <w:kern w:val="2"/>
      <w:sz w:val="24"/>
      <w:lang w:val="en-US" w:eastAsia="zh-CN"/>
    </w:rPr>
  </w:style>
  <w:style w:type="character" w:customStyle="1" w:styleId="950">
    <w:name w:val="edui-clickable2"/>
    <w:autoRedefine/>
    <w:qFormat/>
    <w:uiPriority w:val="99"/>
    <w:rPr>
      <w:color w:val="0000FF"/>
      <w:u w:val="single"/>
    </w:rPr>
  </w:style>
  <w:style w:type="character" w:customStyle="1" w:styleId="951">
    <w:name w:val="style1"/>
    <w:autoRedefine/>
    <w:qFormat/>
    <w:uiPriority w:val="99"/>
    <w:rPr>
      <w:rFonts w:ascii="Arial" w:hAnsi="Arial" w:eastAsia="黑体"/>
      <w:snapToGrid w:val="0"/>
      <w:kern w:val="0"/>
      <w:sz w:val="21"/>
    </w:rPr>
  </w:style>
  <w:style w:type="character" w:customStyle="1" w:styleId="952">
    <w:name w:val="zbggtop11 style5"/>
    <w:autoRedefine/>
    <w:qFormat/>
    <w:uiPriority w:val="99"/>
    <w:rPr>
      <w:rFonts w:ascii="Arial" w:hAnsi="Arial" w:eastAsia="黑体"/>
      <w:snapToGrid w:val="0"/>
      <w:kern w:val="0"/>
      <w:sz w:val="21"/>
    </w:rPr>
  </w:style>
  <w:style w:type="character" w:customStyle="1" w:styleId="953">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4">
    <w:name w:val="bulletintext1"/>
    <w:autoRedefine/>
    <w:qFormat/>
    <w:uiPriority w:val="99"/>
    <w:rPr>
      <w:color w:val="000000"/>
      <w:sz w:val="18"/>
    </w:rPr>
  </w:style>
  <w:style w:type="paragraph" w:customStyle="1" w:styleId="955">
    <w:name w:val="_Style 947"/>
    <w:basedOn w:val="1"/>
    <w:next w:val="284"/>
    <w:autoRedefine/>
    <w:qFormat/>
    <w:uiPriority w:val="99"/>
    <w:pPr>
      <w:adjustRightInd/>
      <w:ind w:firstLine="420" w:firstLineChars="200"/>
    </w:pPr>
  </w:style>
  <w:style w:type="paragraph" w:customStyle="1" w:styleId="956">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8">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99"/>
    <w:pPr>
      <w:adjustRightInd/>
      <w:jc w:val="left"/>
    </w:pPr>
    <w:rPr>
      <w:rFonts w:ascii="Calibri" w:hAnsi="Calibri"/>
      <w:kern w:val="0"/>
      <w:sz w:val="22"/>
      <w:szCs w:val="22"/>
      <w:lang w:eastAsia="en-US"/>
    </w:rPr>
  </w:style>
  <w:style w:type="paragraph" w:customStyle="1" w:styleId="96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0"/>
    <w:autoRedefine/>
    <w:qFormat/>
    <w:uiPriority w:val="99"/>
    <w:rPr>
      <w:rFonts w:cs="Times New Roman"/>
      <w:color w:val="000000"/>
      <w:shd w:val="clear" w:color="auto" w:fill="EFD200"/>
    </w:rPr>
  </w:style>
  <w:style w:type="character" w:customStyle="1" w:styleId="968">
    <w:name w:val="font71"/>
    <w:autoRedefine/>
    <w:qFormat/>
    <w:uiPriority w:val="99"/>
    <w:rPr>
      <w:rFonts w:ascii="宋体" w:hAnsi="宋体" w:eastAsia="宋体"/>
      <w:color w:val="000000"/>
      <w:sz w:val="22"/>
      <w:u w:val="none"/>
    </w:rPr>
  </w:style>
  <w:style w:type="character" w:customStyle="1" w:styleId="969">
    <w:name w:val="font91"/>
    <w:autoRedefine/>
    <w:qFormat/>
    <w:uiPriority w:val="99"/>
    <w:rPr>
      <w:rFonts w:ascii="仿宋" w:hAnsi="仿宋" w:eastAsia="仿宋"/>
      <w:color w:val="000000"/>
      <w:sz w:val="22"/>
      <w:u w:val="none"/>
    </w:rPr>
  </w:style>
  <w:style w:type="character" w:customStyle="1" w:styleId="970">
    <w:name w:val="Unresolved Mention"/>
    <w:basedOn w:val="70"/>
    <w:autoRedefine/>
    <w:semiHidden/>
    <w:qFormat/>
    <w:uiPriority w:val="99"/>
    <w:rPr>
      <w:rFonts w:cs="Times New Roman"/>
      <w:color w:val="605E5C"/>
      <w:shd w:val="clear" w:color="auto" w:fill="E1DFDD"/>
    </w:rPr>
  </w:style>
  <w:style w:type="character" w:customStyle="1" w:styleId="971">
    <w:name w:val="页码11"/>
    <w:basedOn w:val="972"/>
    <w:autoRedefine/>
    <w:qFormat/>
    <w:uiPriority w:val="99"/>
    <w:rPr>
      <w:rFonts w:cs="Times New Roman"/>
      <w:lang w:val="zh-TW" w:eastAsia="zh-TW"/>
    </w:rPr>
  </w:style>
  <w:style w:type="character" w:customStyle="1" w:styleId="972">
    <w:name w:val="无 A"/>
    <w:autoRedefine/>
    <w:qFormat/>
    <w:uiPriority w:val="99"/>
    <w:rPr>
      <w:lang w:val="en-US"/>
    </w:rPr>
  </w:style>
  <w:style w:type="character" w:customStyle="1" w:styleId="973">
    <w:name w:val="无"/>
    <w:autoRedefine/>
    <w:qFormat/>
    <w:uiPriority w:val="99"/>
  </w:style>
  <w:style w:type="paragraph" w:customStyle="1" w:styleId="974">
    <w:name w:val="正文文字2"/>
    <w:basedOn w:val="22"/>
    <w:next w:val="14"/>
    <w:autoRedefine/>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6">
    <w:name w:val="cucd-0"/>
    <w:autoRedefine/>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7">
    <w:name w:val="表内容"/>
    <w:basedOn w:val="1"/>
    <w:autoRedefine/>
    <w:qFormat/>
    <w:uiPriority w:val="0"/>
    <w:pPr>
      <w:autoSpaceDE/>
      <w:autoSpaceDN/>
      <w:adjustRightInd/>
      <w:jc w:val="center"/>
    </w:pPr>
    <w:rPr>
      <w:rFonts w:ascii="宋体" w:hAnsi="Calibri" w:cs="宋体"/>
      <w:color w:val="auto"/>
      <w:szCs w:val="34"/>
    </w:rPr>
  </w:style>
  <w:style w:type="paragraph" w:customStyle="1" w:styleId="978">
    <w:name w:val="xl53"/>
    <w:next w:val="1"/>
    <w:autoRedefine/>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9">
    <w:name w:val="签发人"/>
    <w:basedOn w:val="1"/>
    <w:autoRedefine/>
    <w:qFormat/>
    <w:uiPriority w:val="0"/>
    <w:rPr>
      <w:rFonts w:eastAsia="楷体"/>
      <w:sz w:val="32"/>
    </w:rPr>
  </w:style>
  <w:style w:type="paragraph" w:customStyle="1" w:styleId="980">
    <w:name w:val="正文文本首行缩进 21"/>
    <w:basedOn w:val="981"/>
    <w:autoRedefine/>
    <w:qFormat/>
    <w:uiPriority w:val="0"/>
    <w:pPr>
      <w:ind w:firstLine="420"/>
    </w:pPr>
    <w:rPr>
      <w:rFonts w:cs="宋体"/>
    </w:rPr>
  </w:style>
  <w:style w:type="paragraph" w:customStyle="1" w:styleId="981">
    <w:name w:val="正文文本缩进1"/>
    <w:basedOn w:val="1"/>
    <w:next w:val="1"/>
    <w:autoRedefine/>
    <w:qFormat/>
    <w:uiPriority w:val="0"/>
    <w:pPr>
      <w:spacing w:after="120"/>
      <w:ind w:left="420" w:leftChars="200"/>
    </w:pPr>
  </w:style>
  <w:style w:type="paragraph" w:customStyle="1" w:styleId="982">
    <w:name w:val=" Char Char Char Char Char Char Char Char Char Char Char Char Char"/>
    <w:basedOn w:val="1"/>
    <w:autoRedefine/>
    <w:qFormat/>
    <w:uiPriority w:val="0"/>
    <w:pPr>
      <w:widowControl/>
      <w:spacing w:after="160" w:afterLines="0" w:line="240" w:lineRule="exact"/>
      <w:jc w:val="left"/>
    </w:pPr>
  </w:style>
  <w:style w:type="paragraph" w:customStyle="1" w:styleId="983">
    <w:name w:val="表图内容"/>
    <w:basedOn w:val="1"/>
    <w:autoRedefine/>
    <w:qFormat/>
    <w:uiPriority w:val="0"/>
    <w:pPr>
      <w:jc w:val="center"/>
    </w:pPr>
    <w:rPr>
      <w:sz w:val="24"/>
      <w:szCs w:val="21"/>
    </w:rPr>
  </w:style>
  <w:style w:type="table" w:customStyle="1" w:styleId="984">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85">
    <w:name w:val="表格内容"/>
    <w:qFormat/>
    <w:uiPriority w:val="0"/>
    <w:pPr>
      <w:jc w:val="center"/>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63</Pages>
  <Words>13147</Words>
  <Characters>14170</Characters>
  <Lines>0</Lines>
  <Paragraphs>0</Paragraphs>
  <TotalTime>1</TotalTime>
  <ScaleCrop>false</ScaleCrop>
  <LinksUpToDate>false</LinksUpToDate>
  <CharactersWithSpaces>14492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2025-03-03T03:02:48Z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A0C5E1C74AD4443391C9C0F84ACBA57B_13</vt:lpwstr>
  </property>
  <property fmtid="{D5CDD505-2E9C-101B-9397-08002B2CF9AE}" pid="5" name="KSOTemplateDocerSaveRecord">
    <vt:lpwstr>eyJoZGlkIjoiOGY5ZDhmYTFkMmNmMjcwMzdkMjNhYmVlZTExMGExZjgiLCJ1c2VySWQiOiI3MTQxNzcxODMifQ==</vt:lpwstr>
  </property>
</Properties>
</file>