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bookmarkStart w:id="0" w:name="OLE_LINK8"/>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bookmarkEnd w:id="0"/>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04-07</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04</w:t>
      </w:r>
      <w:r>
        <w:rPr>
          <w:rFonts w:hint="eastAsia" w:ascii="宋体" w:hAnsi="宋体" w:cs="宋体"/>
          <w:sz w:val="24"/>
        </w:rPr>
        <w:t>-</w:t>
      </w:r>
      <w:r>
        <w:rPr>
          <w:rFonts w:hint="eastAsia" w:ascii="宋体" w:hAnsi="宋体" w:cs="宋体"/>
          <w:sz w:val="24"/>
          <w:lang w:val="en-US" w:eastAsia="zh-CN"/>
        </w:rPr>
        <w:t>07</w:t>
      </w:r>
    </w:p>
    <w:p>
      <w:pPr>
        <w:spacing w:line="360" w:lineRule="auto"/>
        <w:ind w:firstLine="482" w:firstLineChars="200"/>
        <w:rPr>
          <w:rFonts w:ascii="宋体" w:hAnsi="宋体" w:cs="宋体"/>
          <w:sz w:val="24"/>
        </w:rPr>
      </w:pPr>
      <w:r>
        <w:rPr>
          <w:rFonts w:hint="eastAsia" w:ascii="宋体" w:hAnsi="宋体" w:cs="宋体"/>
          <w:b/>
          <w:sz w:val="24"/>
        </w:rPr>
        <w:t>项目名称：</w:t>
      </w:r>
      <w:bookmarkStart w:id="11" w:name="OLE_LINK4"/>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bookmarkEnd w:id="11"/>
    <w:p>
      <w:pPr>
        <w:spacing w:line="360" w:lineRule="auto"/>
        <w:ind w:left="1083" w:leftChars="229" w:hanging="602" w:hangingChars="250"/>
        <w:rPr>
          <w:rFonts w:hint="eastAsia" w:ascii="宋体" w:hAnsi="宋体" w:cs="宋体"/>
          <w:sz w:val="24"/>
          <w:lang w:val="en-US" w:eastAsia="zh-CN"/>
        </w:rPr>
      </w:pPr>
      <w:r>
        <w:rPr>
          <w:rFonts w:hint="eastAsia" w:ascii="宋体" w:hAnsi="宋体" w:cs="宋体"/>
          <w:b/>
          <w:sz w:val="24"/>
        </w:rPr>
        <w:t>预算金额（元）：</w:t>
      </w:r>
      <w:bookmarkStart w:id="12" w:name="OLE_LINK1"/>
      <w:r>
        <w:rPr>
          <w:rFonts w:hint="eastAsia" w:ascii="宋体" w:hAnsi="宋体" w:cs="宋体"/>
          <w:sz w:val="24"/>
          <w:lang w:val="en-US" w:eastAsia="zh-CN"/>
        </w:rPr>
        <w:t>330.00</w:t>
      </w:r>
      <w:r>
        <w:rPr>
          <w:rFonts w:hint="eastAsia" w:ascii="宋体" w:hAnsi="宋体" w:cs="宋体"/>
          <w:sz w:val="24"/>
          <w:lang w:eastAsia="zh-CN"/>
        </w:rPr>
        <w:t>万元</w:t>
      </w:r>
    </w:p>
    <w:bookmarkEnd w:id="12"/>
    <w:p>
      <w:pPr>
        <w:spacing w:line="360" w:lineRule="auto"/>
        <w:ind w:left="1083" w:leftChars="229" w:hanging="602" w:hangingChars="250"/>
        <w:rPr>
          <w:rFonts w:hint="default" w:ascii="宋体" w:hAnsi="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330.00</w:t>
      </w:r>
      <w:r>
        <w:rPr>
          <w:rFonts w:hint="eastAsia" w:ascii="宋体" w:hAnsi="宋体" w:cs="宋体"/>
          <w:sz w:val="24"/>
          <w:lang w:eastAsia="zh-CN"/>
        </w:rPr>
        <w:t>万元</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1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720" w:firstLineChars="300"/>
        <w:rPr>
          <w:rFonts w:ascii="宋体" w:cs="宋体"/>
          <w:bCs/>
          <w:sz w:val="24"/>
        </w:rPr>
      </w:pPr>
      <w:r>
        <w:rPr>
          <w:rFonts w:hint="eastAsia" w:ascii="宋体" w:hAnsi="Wingdings" w:cs="宋体"/>
          <w:bCs/>
          <w:sz w:val="24"/>
        </w:rPr>
        <w:sym w:font="Wingdings" w:char="F0FE"/>
      </w:r>
      <w:r>
        <w:rPr>
          <w:rFonts w:hint="eastAsia" w:ascii="宋体" w:hAnsi="宋体" w:cs="宋体"/>
          <w:bCs/>
          <w:sz w:val="24"/>
        </w:rPr>
        <w:t>无；</w:t>
      </w:r>
    </w:p>
    <w:p>
      <w:pPr>
        <w:spacing w:line="360" w:lineRule="auto"/>
        <w:ind w:firstLine="480" w:firstLineChars="200"/>
      </w:pPr>
      <w:r>
        <w:rPr>
          <w:rFonts w:ascii="宋体" w:hAnsi="宋体" w:cs="宋体"/>
          <w:bCs/>
          <w:sz w:val="24"/>
        </w:rPr>
        <w:t xml:space="preserve"> </w:t>
      </w:r>
      <w:bookmarkStart w:id="13" w:name="OLE_LINK6"/>
      <w:r>
        <w:rPr>
          <w:rFonts w:ascii="宋体" w:hAnsi="宋体" w:cs="宋体"/>
          <w:bCs/>
          <w:sz w:val="24"/>
        </w:rPr>
        <w:t xml:space="preserve"> </w:t>
      </w:r>
      <w:r>
        <w:rPr>
          <w:rFonts w:hint="eastAsia" w:ascii="MS Mincho" w:hAnsi="MS Mincho" w:eastAsia="MS Mincho" w:cs="MS Mincho"/>
          <w:bCs/>
          <w:sz w:val="24"/>
        </w:rPr>
        <w:t>☐</w:t>
      </w:r>
      <w:r>
        <w:rPr>
          <w:rFonts w:hint="eastAsia" w:ascii="宋体" w:hAnsi="宋体" w:cs="宋体"/>
          <w:bCs/>
          <w:sz w:val="24"/>
        </w:rPr>
        <w:t>专门面向中小企业。</w:t>
      </w:r>
      <w:bookmarkEnd w:id="13"/>
      <w:r>
        <w:rPr>
          <w:rFonts w:ascii="宋体" w:hAnsi="宋体" w:cs="宋体"/>
          <w:bCs/>
          <w:sz w:val="24"/>
        </w:rPr>
        <w:t xml:space="preserve"> </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4</w:t>
      </w:r>
      <w:r>
        <w:rPr>
          <w:rFonts w:hint="eastAsia" w:hAnsi="宋体" w:cs="宋体"/>
          <w:sz w:val="24"/>
          <w:u w:val="single"/>
        </w:rPr>
        <w:t>月</w:t>
      </w:r>
      <w:r>
        <w:rPr>
          <w:rFonts w:hint="eastAsia" w:hAnsi="宋体" w:cs="宋体"/>
          <w:sz w:val="24"/>
          <w:u w:val="single"/>
          <w:lang w:val="en-US" w:eastAsia="zh-CN"/>
        </w:rPr>
        <w:t>17</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4</w:t>
      </w:r>
      <w:r>
        <w:rPr>
          <w:rFonts w:hint="eastAsia" w:hAnsi="宋体" w:cs="宋体"/>
          <w:sz w:val="24"/>
          <w:u w:val="single"/>
        </w:rPr>
        <w:t>月</w:t>
      </w:r>
      <w:r>
        <w:rPr>
          <w:rFonts w:hint="eastAsia" w:hAnsi="宋体" w:cs="宋体"/>
          <w:sz w:val="24"/>
          <w:u w:val="single"/>
          <w:lang w:val="en-US" w:eastAsia="zh-CN"/>
        </w:rPr>
        <w:t>24</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5</w:t>
      </w:r>
      <w:r>
        <w:rPr>
          <w:rFonts w:hint="eastAsia" w:hAnsi="宋体" w:cs="宋体"/>
          <w:sz w:val="24"/>
        </w:rPr>
        <w:t>月</w:t>
      </w:r>
      <w:r>
        <w:rPr>
          <w:rFonts w:hint="eastAsia" w:hAnsi="宋体" w:cs="宋体"/>
          <w:sz w:val="24"/>
          <w:lang w:val="en-US" w:eastAsia="zh-CN"/>
        </w:rPr>
        <w:t>9</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cs="宋体"/>
          <w:sz w:val="24"/>
        </w:rPr>
      </w:pPr>
      <w:r>
        <w:rPr>
          <w:rFonts w:hint="eastAsia" w:ascii="宋体" w:hAnsi="宋体" w:cs="宋体"/>
          <w:sz w:val="24"/>
        </w:rPr>
        <w:t>项目联系人（询问）：杨晔</w:t>
      </w:r>
      <w:r>
        <w:rPr>
          <w:rFonts w:ascii="宋体" w:hAnsi="宋体" w:cs="宋体"/>
          <w:sz w:val="24"/>
        </w:rPr>
        <w:t xml:space="preserve">      </w:t>
      </w:r>
      <w:r>
        <w:rPr>
          <w:rFonts w:hint="eastAsia" w:ascii="宋体" w:hAnsi="宋体" w:cs="宋体"/>
          <w:sz w:val="24"/>
        </w:rPr>
        <w:t>项目联系方式（询问）：</w:t>
      </w:r>
      <w:r>
        <w:rPr>
          <w:rFonts w:ascii="宋体" w:hAnsi="宋体" w:cs="宋体"/>
          <w:sz w:val="24"/>
        </w:rPr>
        <w:t>0575-89006366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0"/>
              </w:numPr>
              <w:snapToGrid w:val="0"/>
              <w:ind w:leftChars="0"/>
              <w:rPr>
                <w:rFonts w:hint="default" w:ascii="宋体" w:hAnsi="宋体" w:eastAsia="宋体" w:cs="宋体"/>
                <w:lang w:val="en-US"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0"/>
              <w:numPr>
                <w:ilvl w:val="0"/>
                <w:numId w:val="0"/>
              </w:numPr>
              <w:snapToGrid w:val="0"/>
              <w:ind w:leftChars="0"/>
              <w:rPr>
                <w:rFonts w:hint="default" w:ascii="宋体" w:hAnsi="宋体" w:eastAsia="宋体" w:cs="宋体"/>
                <w:lang w:val="en-US" w:eastAsia="zh-CN"/>
              </w:rPr>
            </w:pPr>
            <w:r>
              <w:rPr>
                <w:rFonts w:hint="eastAsia" w:ascii="宋体" w:hAnsi="宋体" w:eastAsia="宋体" w:cs="宋体"/>
                <w:lang w:val="en-US" w:eastAsia="zh-CN"/>
              </w:rPr>
              <w:t>②</w:t>
            </w:r>
            <w:r>
              <w:rPr>
                <w:rFonts w:hint="default" w:ascii="宋体" w:hAnsi="宋体" w:eastAsia="宋体" w:cs="宋体"/>
                <w:lang w:val="en-US" w:eastAsia="zh-CN"/>
              </w:rPr>
              <w:t>本项目的特定资格要求：具有所投标的相应国家规定必备的资质、资格（如医疗器械经营许可证等）。</w:t>
            </w:r>
          </w:p>
          <w:p>
            <w:pPr>
              <w:pStyle w:val="280"/>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eastAsia="宋体" w:cs="宋体"/>
                <w:b/>
                <w:kern w:val="0"/>
                <w:sz w:val="24"/>
                <w:szCs w:val="24"/>
                <w:lang w:val="zh-CN" w:eastAsia="zh-CN" w:bidi="ar-SA"/>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10"/>
    <w:p>
      <w:pPr>
        <w:adjustRightInd/>
        <w:spacing w:line="360" w:lineRule="auto"/>
        <w:ind w:firstLine="3845" w:firstLineChars="1197"/>
        <w:outlineLvl w:val="0"/>
        <w:rPr>
          <w:rFonts w:hint="eastAsia" w:ascii="宋体" w:hAnsi="宋体" w:cs="宋体"/>
          <w:b/>
          <w:sz w:val="32"/>
          <w:szCs w:val="20"/>
        </w:rPr>
      </w:pPr>
      <w:bookmarkStart w:id="14" w:name="_Toc164416483"/>
      <w:bookmarkStart w:id="15"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b/>
          <w:sz w:val="36"/>
          <w:szCs w:val="36"/>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7" w:name="_Hlt68073093"/>
      <w:bookmarkEnd w:id="17"/>
      <w:bookmarkStart w:id="18" w:name="_Hlt68072990"/>
      <w:bookmarkEnd w:id="18"/>
      <w:bookmarkStart w:id="19" w:name="_Hlt74730295"/>
      <w:bookmarkEnd w:id="19"/>
      <w:bookmarkStart w:id="20" w:name="_Hlt75236101"/>
      <w:bookmarkEnd w:id="20"/>
      <w:bookmarkStart w:id="21" w:name="_Hlt68403820"/>
      <w:bookmarkEnd w:id="21"/>
      <w:bookmarkStart w:id="22" w:name="_Hlt74729768"/>
      <w:bookmarkEnd w:id="22"/>
      <w:bookmarkStart w:id="23" w:name="_Hlt74707468"/>
      <w:bookmarkEnd w:id="23"/>
      <w:bookmarkStart w:id="24" w:name="_Hlt68072998"/>
      <w:bookmarkEnd w:id="24"/>
      <w:bookmarkStart w:id="25" w:name="_Hlt74714665"/>
      <w:bookmarkEnd w:id="25"/>
      <w:bookmarkStart w:id="26" w:name="_Hlt75236011"/>
      <w:bookmarkEnd w:id="26"/>
      <w:bookmarkStart w:id="27" w:name="_Hlt75236290"/>
      <w:bookmarkEnd w:id="27"/>
      <w:bookmarkStart w:id="28" w:name="_Hlt68057669"/>
      <w:bookmarkEnd w:id="28"/>
    </w:p>
    <w:bookmarkEnd w:id="14"/>
    <w:bookmarkEnd w:id="15"/>
    <w:p>
      <w:pPr>
        <w:numPr>
          <w:ilvl w:val="0"/>
          <w:numId w:val="5"/>
        </w:numPr>
        <w:spacing w:line="360" w:lineRule="auto"/>
        <w:jc w:val="center"/>
        <w:outlineLvl w:val="0"/>
        <w:rPr>
          <w:rFonts w:hint="eastAsia" w:ascii="宋体" w:hAnsi="宋体" w:cs="宋体"/>
          <w:b/>
          <w:sz w:val="36"/>
          <w:szCs w:val="36"/>
        </w:rPr>
      </w:pPr>
      <w:bookmarkStart w:id="29" w:name="第四部分"/>
      <w:r>
        <w:rPr>
          <w:rFonts w:hint="eastAsia" w:ascii="宋体" w:hAnsi="宋体" w:cs="宋体"/>
          <w:b/>
          <w:sz w:val="36"/>
          <w:szCs w:val="36"/>
        </w:rPr>
        <w:t>采购需求</w:t>
      </w:r>
    </w:p>
    <w:p>
      <w:pPr>
        <w:rPr>
          <w:rFonts w:ascii="宋体" w:hAnsi="宋体"/>
          <w:b/>
          <w:sz w:val="28"/>
          <w:szCs w:val="28"/>
        </w:rPr>
      </w:pPr>
      <w:r>
        <w:rPr>
          <w:rFonts w:hint="eastAsia"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444"/>
        <w:gridCol w:w="1816"/>
        <w:gridCol w:w="1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单位及数量</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内窥镜系统</w:t>
            </w:r>
          </w:p>
        </w:tc>
        <w:tc>
          <w:tcPr>
            <w:tcW w:w="24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816" w:type="dxa"/>
            <w:tcBorders>
              <w:top w:val="single" w:color="auto" w:sz="4" w:space="0"/>
              <w:left w:val="single" w:color="auto" w:sz="4" w:space="0"/>
              <w:bottom w:val="single" w:color="auto" w:sz="4" w:space="0"/>
              <w:right w:val="single" w:color="auto" w:sz="4" w:space="0"/>
            </w:tcBorders>
            <w:vAlign w:val="center"/>
          </w:tcPr>
          <w:p>
            <w:pPr>
              <w:pStyle w:val="334"/>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330</w:t>
            </w:r>
          </w:p>
        </w:tc>
        <w:tc>
          <w:tcPr>
            <w:tcW w:w="1274"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p>
      <w:pPr>
        <w:rPr>
          <w:rFonts w:hint="eastAsia" w:ascii="Arial" w:hAnsi="Arial" w:cs="Arial"/>
          <w:szCs w:val="21"/>
        </w:rPr>
      </w:pPr>
    </w:p>
    <w:p>
      <w:pPr>
        <w:rPr>
          <w:rFonts w:hint="eastAsia" w:ascii="Arial" w:hAnsi="Arial" w:cs="Arial"/>
          <w:szCs w:val="21"/>
        </w:rPr>
      </w:pP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7207" w:type="dxa"/>
            <w:tcBorders>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w:t>
            </w:r>
          </w:p>
        </w:tc>
        <w:tc>
          <w:tcPr>
            <w:tcW w:w="7207" w:type="dxa"/>
            <w:tcBorders>
              <w:right w:val="single" w:color="auto" w:sz="4" w:space="0"/>
            </w:tcBorders>
            <w:vAlign w:val="center"/>
          </w:tcPr>
          <w:p>
            <w:pPr>
              <w:widowControl/>
              <w:jc w:val="left"/>
              <w:textAlignment w:val="center"/>
              <w:rPr>
                <w:rFonts w:hint="eastAsia" w:ascii="宋体" w:hAnsi="宋体" w:eastAsia="宋体" w:cs="宋体"/>
                <w:kern w:val="0"/>
                <w:sz w:val="24"/>
                <w:lang w:bidi="ar"/>
              </w:rPr>
            </w:pPr>
            <w:r>
              <w:rPr>
                <w:rFonts w:hint="eastAsia" w:ascii="宋体" w:hAnsi="宋体" w:eastAsia="宋体" w:cs="宋体"/>
                <w:sz w:val="24"/>
                <w:szCs w:val="24"/>
              </w:rPr>
              <w:t>图像处理中心(含光源)及镜子总体要求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 xml:space="preserve">1.1 </w:t>
            </w:r>
          </w:p>
        </w:tc>
        <w:tc>
          <w:tcPr>
            <w:tcW w:w="7207" w:type="dxa"/>
            <w:tcBorders>
              <w:right w:val="single" w:color="auto" w:sz="4" w:space="0"/>
            </w:tcBorders>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主机LED光源的一体化图像处理装置：将LED光源和图像处理装置集成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1.2</w:t>
            </w:r>
          </w:p>
        </w:tc>
        <w:tc>
          <w:tcPr>
            <w:tcW w:w="7207" w:type="dxa"/>
            <w:tcBorders>
              <w:right w:val="single" w:color="auto" w:sz="4" w:space="0"/>
            </w:tcBorders>
            <w:vAlign w:val="center"/>
          </w:tcPr>
          <w:p>
            <w:pPr>
              <w:widowControl/>
              <w:jc w:val="left"/>
              <w:textAlignment w:val="center"/>
              <w:rPr>
                <w:rFonts w:hint="eastAsia" w:ascii="宋体" w:hAnsi="宋体" w:eastAsia="宋体" w:cs="宋体"/>
                <w:sz w:val="24"/>
              </w:rPr>
            </w:pPr>
            <w:r>
              <w:rPr>
                <w:rFonts w:hint="eastAsia" w:ascii="宋体" w:hAnsi="宋体" w:eastAsia="宋体" w:cs="宋体"/>
                <w:color w:val="auto"/>
                <w:sz w:val="24"/>
              </w:rPr>
              <w:t>广泛的兼容性：可以兼容同品牌不同类型的内镜（如胃镜、肠镜、环扫超声电子胃镜、扇扫超声电子支气管镜、电子支气管镜和十二指肠镜等），以此提供种类繁多的内镜功能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具有数字</w:t>
            </w:r>
            <w:r>
              <w:rPr>
                <w:rFonts w:hint="eastAsia" w:ascii="宋体" w:hAnsi="宋体" w:eastAsia="宋体" w:cs="宋体"/>
                <w:sz w:val="24"/>
                <w:lang w:val="en-US" w:eastAsia="zh-CN"/>
              </w:rPr>
              <w:t>输出和输入</w:t>
            </w:r>
            <w:r>
              <w:rPr>
                <w:rFonts w:hint="eastAsia" w:ascii="宋体" w:hAnsi="宋体" w:eastAsia="宋体" w:cs="宋体"/>
                <w:sz w:val="24"/>
              </w:rPr>
              <w:t>等信号：12G-SDI,3G-SDI,HD-SDI,SD-SDI等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色调调节：“R”调节：≥±8档，“B”调节：≥±8档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具有兼容电子胸腔镜功能，允许与其他品牌相关设备组合使用，可提高病变识别的敏感度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1.6</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具有BAI-MAC功能或类似功能，保持对比度的亮度调节成像，可以提高较暗部分的亮度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1.7</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具有TXI功能（构造与色彩强调成像）或类似功能，联合强调了黏膜表面的结构、色调和亮度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1.8</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具有RDI功能（双红光成像）或类似功能，提高了深层血管和出血点的可视性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rPr>
              <w:t>▲</w:t>
            </w:r>
            <w:r>
              <w:rPr>
                <w:rFonts w:hint="eastAsia" w:ascii="宋体" w:hAnsi="宋体" w:eastAsia="宋体" w:cs="宋体"/>
                <w:sz w:val="24"/>
                <w:lang w:val="en-US" w:eastAsia="zh-CN"/>
              </w:rPr>
              <w:t>1.9</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光源：</w:t>
            </w:r>
            <w:r>
              <w:rPr>
                <w:rFonts w:hint="eastAsia" w:ascii="宋体" w:hAnsi="宋体" w:eastAsia="宋体" w:cs="宋体"/>
                <w:kern w:val="0"/>
                <w:sz w:val="24"/>
                <w:lang w:bidi="ar"/>
              </w:rPr>
              <w:t>5色LED灯或</w:t>
            </w:r>
            <w:r>
              <w:rPr>
                <w:rFonts w:hint="eastAsia" w:ascii="宋体" w:hAnsi="宋体" w:eastAsia="宋体" w:cs="宋体"/>
                <w:sz w:val="24"/>
              </w:rPr>
              <w:t>激光光源，供应商应提供有效技术文件并予详细描述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rPr>
              <w:t>▲</w:t>
            </w:r>
            <w:r>
              <w:rPr>
                <w:rFonts w:hint="eastAsia" w:ascii="宋体" w:hAnsi="宋体" w:eastAsia="宋体" w:cs="宋体"/>
                <w:sz w:val="24"/>
                <w:lang w:val="en-US" w:eastAsia="zh-CN"/>
              </w:rPr>
              <w:t>1.10</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具有</w:t>
            </w:r>
            <w:r>
              <w:rPr>
                <w:rFonts w:hint="eastAsia" w:ascii="宋体" w:hAnsi="宋体" w:eastAsia="宋体" w:cs="宋体"/>
                <w:kern w:val="0"/>
                <w:sz w:val="24"/>
                <w:lang w:bidi="ar"/>
              </w:rPr>
              <w:t>兼容细胞内镜功能或</w:t>
            </w:r>
            <w:r>
              <w:rPr>
                <w:rFonts w:hint="eastAsia" w:ascii="宋体" w:hAnsi="宋体" w:eastAsia="宋体" w:cs="宋体"/>
                <w:sz w:val="24"/>
              </w:rPr>
              <w:t>者探头式共聚焦功能或者穿刺式共聚焦内镜功能等，可直接观察细胞核，允许与其他品牌相关设备组合使用，用于早癌早诊早治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rPr>
              <w:t>▲</w:t>
            </w:r>
            <w:r>
              <w:rPr>
                <w:rFonts w:hint="eastAsia" w:ascii="宋体" w:hAnsi="宋体" w:eastAsia="宋体" w:cs="宋体"/>
                <w:sz w:val="24"/>
                <w:lang w:val="en-US" w:eastAsia="zh-CN"/>
              </w:rPr>
              <w:t>1.11</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kern w:val="0"/>
                <w:sz w:val="24"/>
                <w:lang w:bidi="ar"/>
              </w:rPr>
              <w:t>具有NBI窄波成像功能或DSI光谱成像功能或MSI染色等功能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rPr>
              <w:t>▲</w:t>
            </w:r>
            <w:r>
              <w:rPr>
                <w:rFonts w:hint="eastAsia" w:ascii="宋体" w:hAnsi="宋体" w:eastAsia="宋体" w:cs="宋体"/>
                <w:sz w:val="24"/>
                <w:lang w:val="en-US" w:eastAsia="zh-CN"/>
              </w:rPr>
              <w:t>1.12</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kern w:val="0"/>
                <w:sz w:val="24"/>
                <w:lang w:bidi="ar"/>
              </w:rPr>
              <w:t>黑白CCD顺次扫描成像方式或彩色CCD同时扫描并支持激光成像方式或CMOS同时扫描并支持激光成像方式，针对不同的成像方式，供应商可提供有效技术文件并予详细描述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szCs w:val="24"/>
              </w:rPr>
              <w:t>电子胃镜1（治疗镜）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bookmarkStart w:id="30" w:name="OLE_LINK2"/>
            <w:r>
              <w:rPr>
                <w:rFonts w:hint="eastAsia" w:ascii="宋体" w:hAnsi="宋体" w:eastAsia="宋体" w:cs="宋体"/>
                <w:sz w:val="24"/>
                <w:lang w:val="en-US" w:eastAsia="zh-CN"/>
              </w:rPr>
              <w:t>2.</w:t>
            </w:r>
            <w:bookmarkEnd w:id="30"/>
            <w:r>
              <w:rPr>
                <w:rFonts w:hint="eastAsia" w:ascii="宋体" w:hAnsi="宋体" w:eastAsia="宋体" w:cs="宋体"/>
                <w:sz w:val="24"/>
                <w:lang w:val="en-US" w:eastAsia="zh-CN"/>
              </w:rPr>
              <w:t>1</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视野角：≥140°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2.2</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视野方向：直视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2.3</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景深：≥（3 -100）mm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2.4</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插入部外径：≤9.9mm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2.5</w:t>
            </w:r>
          </w:p>
        </w:tc>
        <w:tc>
          <w:tcPr>
            <w:tcW w:w="7207" w:type="dxa"/>
            <w:tcBorders>
              <w:right w:val="single" w:color="auto" w:sz="4" w:space="0"/>
            </w:tcBorders>
            <w:shd w:val="clear" w:color="auto" w:fill="auto"/>
            <w:vAlign w:val="center"/>
          </w:tcPr>
          <w:p>
            <w:pPr>
              <w:widowControl/>
              <w:jc w:val="left"/>
              <w:textAlignment w:val="center"/>
              <w:rPr>
                <w:rFonts w:hint="eastAsia" w:ascii="宋体" w:hAnsi="宋体" w:eastAsia="宋体" w:cs="宋体"/>
                <w:sz w:val="24"/>
              </w:rPr>
            </w:pPr>
            <w:r>
              <w:rPr>
                <w:rFonts w:hint="eastAsia" w:ascii="宋体" w:hAnsi="宋体" w:eastAsia="宋体" w:cs="宋体"/>
                <w:sz w:val="24"/>
              </w:rPr>
              <w:t>先端部外径：≤9.8mm。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2.6</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弯曲部弯曲角度：上≥210°，下≥</w:t>
            </w:r>
            <w:r>
              <w:rPr>
                <w:rFonts w:hint="eastAsia" w:ascii="宋体" w:hAnsi="宋体" w:eastAsia="宋体" w:cs="宋体"/>
                <w:sz w:val="24"/>
                <w:lang w:val="en-US" w:eastAsia="zh-CN"/>
              </w:rPr>
              <w:t>120</w:t>
            </w:r>
            <w:r>
              <w:rPr>
                <w:rFonts w:hint="eastAsia" w:ascii="宋体" w:hAnsi="宋体" w:eastAsia="宋体" w:cs="宋体"/>
                <w:sz w:val="24"/>
              </w:rPr>
              <w:t>°，左≥100°、右≥100°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2.7</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钳子管道内径：≥3.2mm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kern w:val="0"/>
                <w:sz w:val="24"/>
                <w:lang w:val="en-US" w:bidi="ar"/>
              </w:rPr>
            </w:pPr>
            <w:r>
              <w:rPr>
                <w:rFonts w:hint="eastAsia" w:ascii="宋体" w:hAnsi="宋体" w:eastAsia="宋体" w:cs="宋体"/>
                <w:sz w:val="24"/>
                <w:lang w:val="en-US" w:eastAsia="zh-CN"/>
              </w:rPr>
              <w:t>2.8</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具有副送水功能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7207" w:type="dxa"/>
            <w:tcBorders>
              <w:right w:val="single" w:color="auto" w:sz="4" w:space="0"/>
            </w:tcBorders>
            <w:shd w:val="clear" w:color="auto" w:fill="auto"/>
            <w:vAlign w:val="top"/>
          </w:tcPr>
          <w:p>
            <w:pPr>
              <w:pStyle w:val="870"/>
              <w:widowControl/>
              <w:ind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电子胃</w:t>
            </w:r>
            <w:r>
              <w:rPr>
                <w:rFonts w:hint="eastAsia" w:ascii="宋体" w:hAnsi="宋体" w:eastAsia="宋体" w:cs="宋体"/>
                <w:sz w:val="24"/>
                <w:szCs w:val="24"/>
              </w:rPr>
              <w:t>镜2（检查镜）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bookmarkStart w:id="31" w:name="OLE_LINK3"/>
            <w:r>
              <w:rPr>
                <w:rFonts w:hint="eastAsia" w:ascii="宋体" w:hAnsi="宋体" w:eastAsia="宋体" w:cs="宋体"/>
                <w:sz w:val="24"/>
                <w:lang w:val="en-US" w:eastAsia="zh-CN"/>
              </w:rPr>
              <w:t>3.</w:t>
            </w:r>
            <w:bookmarkEnd w:id="31"/>
            <w:r>
              <w:rPr>
                <w:rFonts w:hint="eastAsia" w:ascii="宋体" w:hAnsi="宋体" w:eastAsia="宋体" w:cs="宋体"/>
                <w:sz w:val="24"/>
                <w:lang w:val="en-US" w:eastAsia="zh-CN"/>
              </w:rPr>
              <w:t>1</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视野角：≥140°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3.2</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视野方向：直视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3.3</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景深：≥（3 -100）mm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3.4</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插入部外径：≤9mm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3.5</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先端部外径：≤9mm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3.6</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弯曲部弯曲角度：上≥210°，下≥90°，左≥100°、右≥100°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3.7</w:t>
            </w:r>
          </w:p>
        </w:tc>
        <w:tc>
          <w:tcPr>
            <w:tcW w:w="7207" w:type="dxa"/>
            <w:tcBorders>
              <w:right w:val="single" w:color="auto" w:sz="4" w:space="0"/>
            </w:tcBorders>
            <w:shd w:val="clear" w:color="auto" w:fill="auto"/>
            <w:vAlign w:val="top"/>
          </w:tcPr>
          <w:p>
            <w:pPr>
              <w:widowControl/>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钳子管道内径：≥2.8mm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电子肠镜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4.1</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视野角：≥140°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4.2</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视野方向：直视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4.3</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景深：≥（5 -100）mm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4.4</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插入部部外径：≤12mm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4.5</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先端部外径：≤12.2mm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4.6</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弯曲部弯曲角度：上≥180°，下≥180°，左≥160°、右≥160°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4.7</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钳子管道内径：≥3.2mm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lang w:val="en-US" w:eastAsia="zh-CN"/>
              </w:rPr>
              <w:t>4.8</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具有副送水功能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hint="eastAsia" w:ascii="宋体" w:hAnsi="宋体" w:eastAsia="宋体" w:cs="宋体"/>
                <w:sz w:val="24"/>
                <w:lang w:val="en-US"/>
              </w:rPr>
            </w:pPr>
            <w:r>
              <w:rPr>
                <w:rFonts w:hint="eastAsia" w:ascii="宋体" w:hAnsi="宋体" w:eastAsia="宋体" w:cs="宋体"/>
                <w:sz w:val="24"/>
              </w:rPr>
              <w:t>▲</w:t>
            </w:r>
            <w:r>
              <w:rPr>
                <w:rFonts w:hint="eastAsia" w:ascii="宋体" w:hAnsi="宋体" w:eastAsia="宋体" w:cs="宋体"/>
                <w:sz w:val="24"/>
                <w:lang w:val="en-US" w:eastAsia="zh-CN"/>
              </w:rPr>
              <w:t>4.9</w:t>
            </w:r>
          </w:p>
        </w:tc>
        <w:tc>
          <w:tcPr>
            <w:tcW w:w="7207" w:type="dxa"/>
            <w:tcBorders>
              <w:right w:val="single" w:color="auto" w:sz="4" w:space="0"/>
            </w:tcBorders>
            <w:shd w:val="clear" w:color="auto" w:fill="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具有可变硬度或刚度可调，智能弯曲或自适应弯曲等,强力传导或高效传导或精确传导等功能</w:t>
            </w:r>
          </w:p>
        </w:tc>
      </w:tr>
    </w:tbl>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7652" w:type="dxa"/>
            <w:tcBorders>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7652" w:type="dxa"/>
            <w:tcBorders>
              <w:right w:val="single" w:color="auto" w:sz="4" w:space="0"/>
            </w:tcBorders>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图像处理装置</w:t>
            </w:r>
            <w:r>
              <w:rPr>
                <w:rFonts w:hint="eastAsia" w:ascii="宋体" w:hAnsi="宋体" w:eastAsia="宋体" w:cs="宋体"/>
                <w:sz w:val="24"/>
                <w:lang w:eastAsia="zh-CN"/>
              </w:rPr>
              <w:t>（</w:t>
            </w:r>
            <w:r>
              <w:rPr>
                <w:rFonts w:hint="eastAsia" w:ascii="宋体" w:hAnsi="宋体" w:eastAsia="宋体" w:cs="宋体"/>
                <w:sz w:val="24"/>
                <w:lang w:val="en-US" w:eastAsia="zh-CN"/>
              </w:rPr>
              <w:t>含光源）</w:t>
            </w:r>
            <w:r>
              <w:rPr>
                <w:rFonts w:hint="eastAsia" w:ascii="宋体" w:hAnsi="宋体" w:eastAsia="宋体" w:cs="宋体"/>
                <w:sz w:val="24"/>
              </w:rPr>
              <w:t>：1台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7652" w:type="dxa"/>
            <w:tcBorders>
              <w:right w:val="single" w:color="auto" w:sz="4" w:space="0"/>
            </w:tcBorders>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高清医用液晶监视器：1台（≥32英寸，分辨率：≥3480×2160）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7652" w:type="dxa"/>
            <w:tcBorders>
              <w:right w:val="single" w:color="auto" w:sz="4" w:space="0"/>
            </w:tcBorders>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原装台车：1台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7652" w:type="dxa"/>
            <w:tcBorders>
              <w:right w:val="single" w:color="auto" w:sz="4" w:space="0"/>
            </w:tcBorders>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电子胃镜1（检查镜）:1条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电子胃镜2（治疗镜）:1条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rPr>
              <w:t>电子肠镜：3条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0" w:type="auto"/>
            <w:vAlign w:val="center"/>
          </w:tcPr>
          <w:p>
            <w:pPr>
              <w:adjustRightInd w:val="0"/>
              <w:spacing w:line="44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rPr>
              <w:t>协助医院完成接入PACS系统工作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送气送水按钮10个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水泵1台（允许不同品牌）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气泵1台（允许不同品牌）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0" w:type="auto"/>
            <w:vAlign w:val="top"/>
          </w:tcPr>
          <w:p>
            <w:pPr>
              <w:adjustRightIn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气泵配套管路2套</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7461" w:type="dxa"/>
            <w:tcBorders>
              <w:right w:val="single" w:color="auto" w:sz="4"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sz w:val="24"/>
              </w:rPr>
            </w:pPr>
            <w:r>
              <w:rPr>
                <w:rFonts w:hint="eastAsia" w:ascii="宋体" w:hAnsi="宋体" w:eastAsia="宋体" w:cs="宋体"/>
                <w:b/>
                <w:sz w:val="28"/>
                <w:szCs w:val="28"/>
              </w:rPr>
              <w:t>1</w:t>
            </w:r>
          </w:p>
        </w:tc>
        <w:tc>
          <w:tcPr>
            <w:tcW w:w="7461" w:type="dxa"/>
            <w:tcBorders>
              <w:right w:val="single" w:color="auto" w:sz="4" w:space="0"/>
            </w:tcBorders>
            <w:vAlign w:val="center"/>
          </w:tcPr>
          <w:p>
            <w:pPr>
              <w:jc w:val="left"/>
              <w:rPr>
                <w:rFonts w:hint="eastAsia" w:ascii="宋体" w:hAnsi="宋体" w:eastAsia="宋体" w:cs="宋体"/>
                <w:b/>
                <w:color w:val="000000"/>
                <w:sz w:val="24"/>
              </w:rPr>
            </w:pPr>
            <w:r>
              <w:rPr>
                <w:rFonts w:hint="eastAsia" w:ascii="宋体" w:hAnsi="宋体" w:eastAsia="宋体" w:cs="宋体"/>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▲1.1</w:t>
            </w:r>
          </w:p>
        </w:tc>
        <w:tc>
          <w:tcPr>
            <w:tcW w:w="7461" w:type="dxa"/>
            <w:tcBorders>
              <w:right w:val="single" w:color="auto" w:sz="4" w:space="0"/>
            </w:tcBorders>
            <w:vAlign w:val="center"/>
          </w:tcPr>
          <w:p>
            <w:pPr>
              <w:jc w:val="left"/>
              <w:rPr>
                <w:rFonts w:hint="eastAsia" w:ascii="宋体" w:hAnsi="宋体" w:eastAsia="宋体" w:cs="宋体"/>
                <w:b/>
                <w:color w:val="000000"/>
                <w:sz w:val="24"/>
              </w:rPr>
            </w:pPr>
            <w:r>
              <w:rPr>
                <w:rFonts w:hint="eastAsia" w:ascii="宋体" w:hAnsi="宋体" w:eastAsia="宋体" w:cs="宋体"/>
                <w:sz w:val="24"/>
              </w:rPr>
              <w:t>货物使用期限：自货物生产日期起，</w:t>
            </w:r>
            <w:r>
              <w:rPr>
                <w:rFonts w:hint="eastAsia" w:ascii="宋体" w:hAnsi="宋体" w:eastAsia="宋体" w:cs="宋体"/>
                <w:color w:val="000000" w:themeColor="text1"/>
                <w:sz w:val="24"/>
                <w:highlight w:val="none"/>
                <w14:textFill>
                  <w14:solidFill>
                    <w14:schemeClr w14:val="tx1"/>
                  </w14:solidFill>
                </w14:textFill>
              </w:rPr>
              <w:t>不少于</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sz w:val="24"/>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1.2</w:t>
            </w:r>
          </w:p>
        </w:tc>
        <w:tc>
          <w:tcPr>
            <w:tcW w:w="7461" w:type="dxa"/>
            <w:tcBorders>
              <w:right w:val="single" w:color="auto" w:sz="4" w:space="0"/>
            </w:tcBorders>
            <w:vAlign w:val="center"/>
          </w:tcPr>
          <w:p>
            <w:pPr>
              <w:jc w:val="left"/>
              <w:rPr>
                <w:rFonts w:hint="eastAsia" w:ascii="宋体" w:hAnsi="宋体" w:eastAsia="宋体" w:cs="宋体"/>
                <w:sz w:val="24"/>
              </w:rPr>
            </w:pPr>
            <w:r>
              <w:rPr>
                <w:rFonts w:hint="eastAsia" w:ascii="宋体" w:hAnsi="宋体" w:eastAsia="宋体" w:cs="宋体"/>
                <w:sz w:val="24"/>
              </w:rPr>
              <w:t>货物生产日期（以产品标签、标识为准）：货物到达买方机房之日</w:t>
            </w:r>
            <w:r>
              <w:rPr>
                <w:rFonts w:hint="eastAsia" w:ascii="宋体" w:hAnsi="宋体" w:eastAsia="宋体" w:cs="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1.3</w:t>
            </w:r>
          </w:p>
        </w:tc>
        <w:tc>
          <w:tcPr>
            <w:tcW w:w="7461" w:type="dxa"/>
            <w:tcBorders>
              <w:right w:val="single" w:color="auto" w:sz="4" w:space="0"/>
            </w:tcBorders>
            <w:vAlign w:val="center"/>
          </w:tcPr>
          <w:p>
            <w:pPr>
              <w:spacing w:line="380" w:lineRule="exact"/>
              <w:rPr>
                <w:rFonts w:hint="eastAsia" w:ascii="宋体" w:hAnsi="宋体" w:eastAsia="宋体" w:cs="宋体"/>
                <w:b/>
                <w:sz w:val="24"/>
              </w:rPr>
            </w:pPr>
            <w:r>
              <w:rPr>
                <w:rFonts w:hint="eastAsia" w:ascii="宋体" w:hAnsi="宋体" w:eastAsia="宋体" w:cs="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
                <w:sz w:val="28"/>
                <w:szCs w:val="28"/>
              </w:rPr>
              <w:t>2</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szCs w:val="21"/>
              </w:rPr>
              <w:t>★</w:t>
            </w:r>
            <w:r>
              <w:rPr>
                <w:rFonts w:hint="eastAsia" w:ascii="宋体" w:hAnsi="宋体" w:eastAsia="宋体" w:cs="宋体"/>
                <w:bCs/>
                <w:sz w:val="24"/>
              </w:rPr>
              <w:t>2.1</w:t>
            </w:r>
          </w:p>
        </w:tc>
        <w:tc>
          <w:tcPr>
            <w:tcW w:w="7461" w:type="dxa"/>
            <w:vAlign w:val="center"/>
          </w:tcPr>
          <w:p>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设备验收合格后免费保修：</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2.2</w:t>
            </w:r>
          </w:p>
        </w:tc>
        <w:tc>
          <w:tcPr>
            <w:tcW w:w="7461" w:type="dxa"/>
            <w:vAlign w:val="center"/>
          </w:tcPr>
          <w:p>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保修期内，维修响应时间</w:t>
            </w:r>
            <w:r>
              <w:rPr>
                <w:rFonts w:hint="eastAsia" w:ascii="宋体" w:hAnsi="宋体" w:eastAsia="宋体" w:cs="宋体"/>
                <w:sz w:val="24"/>
                <w:u w:val="single"/>
              </w:rPr>
              <w:t>＜12小时</w:t>
            </w:r>
            <w:r>
              <w:rPr>
                <w:rFonts w:hint="eastAsia" w:ascii="宋体" w:hAnsi="宋体" w:eastAsia="宋体" w:cs="宋体"/>
                <w:sz w:val="24"/>
              </w:rPr>
              <w:t>，</w:t>
            </w:r>
            <w:r>
              <w:rPr>
                <w:rFonts w:hint="eastAsia" w:ascii="宋体" w:hAnsi="宋体" w:eastAsia="宋体" w:cs="宋体"/>
                <w:sz w:val="24"/>
                <w:u w:val="single"/>
              </w:rPr>
              <w:t>12工作小时</w:t>
            </w:r>
            <w:r>
              <w:rPr>
                <w:rFonts w:hint="eastAsia" w:ascii="宋体" w:hAnsi="宋体" w:eastAsia="宋体" w:cs="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2.3</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保修期内开机率</w:t>
            </w:r>
            <w:r>
              <w:rPr>
                <w:rFonts w:hint="eastAsia" w:ascii="宋体" w:hAnsi="宋体" w:eastAsia="宋体" w:cs="宋体"/>
                <w:sz w:val="24"/>
                <w:u w:val="single"/>
              </w:rPr>
              <w:t>≥95%</w:t>
            </w:r>
            <w:r>
              <w:rPr>
                <w:rFonts w:hint="eastAsia" w:ascii="宋体" w:hAnsi="宋体" w:eastAsia="宋体" w:cs="宋体"/>
                <w:sz w:val="24"/>
              </w:rPr>
              <w:t>，若设备未达到以上开机率保证，则停机每超过一天则延长</w:t>
            </w:r>
            <w:r>
              <w:rPr>
                <w:rFonts w:hint="eastAsia" w:ascii="宋体" w:hAnsi="宋体" w:eastAsia="宋体" w:cs="宋体"/>
                <w:sz w:val="24"/>
                <w:u w:val="single"/>
              </w:rPr>
              <w:t>十天</w:t>
            </w:r>
            <w:r>
              <w:rPr>
                <w:rFonts w:hint="eastAsia" w:ascii="宋体" w:hAnsi="宋体" w:eastAsia="宋体" w:cs="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
                <w:sz w:val="28"/>
                <w:szCs w:val="28"/>
              </w:rPr>
              <w:t>3</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3.1</w:t>
            </w:r>
          </w:p>
        </w:tc>
        <w:tc>
          <w:tcPr>
            <w:tcW w:w="7461" w:type="dxa"/>
            <w:vAlign w:val="center"/>
          </w:tcPr>
          <w:p>
            <w:pPr>
              <w:spacing w:line="380" w:lineRule="exact"/>
              <w:rPr>
                <w:rFonts w:hint="eastAsia" w:ascii="宋体" w:hAnsi="宋体" w:eastAsia="宋体" w:cs="宋体"/>
                <w:b/>
                <w:color w:val="000000"/>
                <w:sz w:val="24"/>
              </w:rPr>
            </w:pPr>
            <w:r>
              <w:rPr>
                <w:rFonts w:hint="eastAsia" w:ascii="宋体" w:hAnsi="宋体" w:eastAsia="宋体" w:cs="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3.2</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3.3</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在整个设备使用期内，卖方应确保设备的正常使用，在接到用户维修要求后应立即作出回应，通过电话联系无法解决的，须</w:t>
            </w:r>
            <w:r>
              <w:rPr>
                <w:rFonts w:hint="eastAsia" w:ascii="宋体" w:hAnsi="宋体" w:eastAsia="宋体" w:cs="宋体"/>
                <w:sz w:val="24"/>
                <w:u w:val="single"/>
              </w:rPr>
              <w:t>24小时内</w:t>
            </w:r>
            <w:r>
              <w:rPr>
                <w:rFonts w:hint="eastAsia" w:ascii="宋体" w:hAnsi="宋体" w:eastAsia="宋体" w:cs="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rPr>
            </w:pPr>
            <w:r>
              <w:rPr>
                <w:rFonts w:hint="eastAsia" w:ascii="宋体" w:hAnsi="宋体" w:eastAsia="宋体" w:cs="宋体"/>
                <w:bCs/>
                <w:sz w:val="24"/>
              </w:rPr>
              <w:t>3.4</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sz w:val="24"/>
              </w:rPr>
              <w:t>保证易耗品及零配件供应</w:t>
            </w:r>
            <w:r>
              <w:rPr>
                <w:rFonts w:hint="eastAsia" w:ascii="宋体" w:hAnsi="宋体" w:eastAsia="宋体" w:cs="宋体"/>
                <w:color w:val="000000" w:themeColor="text1"/>
                <w:sz w:val="24"/>
                <w:highlight w:val="none"/>
                <w:u w:val="single"/>
                <w14:textFill>
                  <w14:solidFill>
                    <w14:schemeClr w14:val="tx1"/>
                  </w14:solidFill>
                </w14:textFill>
              </w:rPr>
              <w:t>8年</w:t>
            </w:r>
            <w:r>
              <w:rPr>
                <w:rFonts w:hint="eastAsia" w:ascii="宋体" w:hAnsi="宋体" w:eastAsia="宋体" w:cs="宋体"/>
                <w:color w:val="000000" w:themeColor="text1"/>
                <w:sz w:val="24"/>
                <w:highlight w:val="none"/>
                <w14:textFill>
                  <w14:solidFill>
                    <w14:schemeClr w14:val="tx1"/>
                  </w14:solidFill>
                </w14:textFill>
              </w:rPr>
              <w:t>以上</w:t>
            </w:r>
            <w:r>
              <w:rPr>
                <w:rFonts w:hint="eastAsia" w:ascii="宋体" w:hAnsi="宋体" w:eastAsia="宋体" w:cs="宋体"/>
                <w:sz w:val="24"/>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4</w:t>
            </w:r>
          </w:p>
        </w:tc>
        <w:tc>
          <w:tcPr>
            <w:tcW w:w="7461" w:type="dxa"/>
            <w:vAlign w:val="center"/>
          </w:tcPr>
          <w:p>
            <w:pPr>
              <w:snapToGrid w:val="0"/>
              <w:rPr>
                <w:rFonts w:hint="eastAsia" w:ascii="宋体" w:hAnsi="宋体" w:eastAsia="宋体" w:cs="宋体"/>
                <w:b/>
                <w:sz w:val="24"/>
              </w:rPr>
            </w:pPr>
            <w:r>
              <w:rPr>
                <w:rFonts w:hint="eastAsia" w:ascii="宋体" w:hAnsi="宋体" w:eastAsia="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4.1</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交货时间：合同签订后，接到甲方通知后</w:t>
            </w:r>
            <w:r>
              <w:rPr>
                <w:rFonts w:hint="eastAsia" w:ascii="宋体" w:hAnsi="宋体" w:eastAsia="宋体" w:cs="宋体"/>
                <w:sz w:val="24"/>
                <w:u w:val="single"/>
              </w:rPr>
              <w:t>90天内</w:t>
            </w:r>
            <w:r>
              <w:rPr>
                <w:rFonts w:hint="eastAsia" w:ascii="宋体" w:hAnsi="宋体" w:eastAsia="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4.2</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5</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5.1</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Cs/>
                <w:sz w:val="24"/>
              </w:rPr>
              <w:t>安装地点：</w:t>
            </w:r>
            <w:r>
              <w:rPr>
                <w:rFonts w:hint="eastAsia" w:ascii="宋体" w:hAnsi="宋体" w:eastAsia="宋体" w:cs="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5.2</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Cs/>
                <w:sz w:val="24"/>
              </w:rPr>
              <w:t>卖方须对买方现场进行查勘，在合同签定后</w:t>
            </w:r>
            <w:r>
              <w:rPr>
                <w:rFonts w:hint="eastAsia" w:ascii="宋体" w:hAnsi="宋体" w:eastAsia="宋体" w:cs="宋体"/>
                <w:bCs/>
                <w:sz w:val="24"/>
                <w:u w:val="single"/>
              </w:rPr>
              <w:t>10个工作日</w:t>
            </w:r>
            <w:r>
              <w:rPr>
                <w:rFonts w:hint="eastAsia" w:ascii="宋体" w:hAnsi="宋体" w:eastAsia="宋体" w:cs="宋体"/>
                <w:bCs/>
                <w:sz w:val="24"/>
              </w:rPr>
              <w:t>内书面提供买方认可的运输方案及安装方案</w:t>
            </w:r>
            <w:r>
              <w:rPr>
                <w:rFonts w:hint="eastAsia" w:ascii="宋体" w:hAnsi="宋体" w:eastAsia="宋体" w:cs="宋体"/>
                <w:bCs/>
                <w:sz w:val="24"/>
                <w:u w:val="single"/>
              </w:rPr>
              <w:t>（按需提供）</w:t>
            </w:r>
            <w:r>
              <w:rPr>
                <w:rFonts w:hint="eastAsia" w:ascii="宋体" w:hAnsi="宋体" w:eastAsia="宋体" w:cs="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5.3</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sz w:val="24"/>
              </w:rPr>
              <w:t>安装完成时间：卖方在货物到货后</w:t>
            </w:r>
            <w:r>
              <w:rPr>
                <w:rFonts w:hint="eastAsia" w:ascii="宋体" w:hAnsi="宋体" w:eastAsia="宋体" w:cs="宋体"/>
                <w:sz w:val="24"/>
                <w:u w:val="single"/>
              </w:rPr>
              <w:t>20个工作日内</w:t>
            </w:r>
            <w:r>
              <w:rPr>
                <w:rFonts w:hint="eastAsia" w:ascii="宋体" w:hAnsi="宋体" w:eastAsia="宋体" w:cs="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5.4</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Cs/>
                <w:sz w:val="24"/>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5.5</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Cs/>
                <w:sz w:val="24"/>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6</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
                <w:sz w:val="24"/>
              </w:rPr>
              <w:t>验收</w:t>
            </w:r>
            <w:r>
              <w:rPr>
                <w:rFonts w:hint="eastAsia" w:ascii="宋体" w:hAnsi="宋体" w:eastAsia="宋体" w:cs="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6.1</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6.2</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货物应符合国家相关标准、采购文件的技术和商务要求，并根据合同条款逐项验收。买方对设备验收合格后，双方共同签署验收报告。（</w:t>
            </w:r>
            <w:r>
              <w:rPr>
                <w:rFonts w:hint="eastAsia" w:ascii="宋体" w:hAnsi="宋体" w:eastAsia="宋体" w:cs="宋体"/>
                <w:kern w:val="0"/>
                <w:sz w:val="24"/>
                <w:lang w:bidi="ar"/>
              </w:rPr>
              <w:t>若为进口设备则需提供报关单等相关证件</w:t>
            </w:r>
            <w:r>
              <w:rPr>
                <w:rFonts w:hint="eastAsia" w:ascii="宋体" w:hAnsi="宋体" w:eastAsia="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6.3</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sz w:val="24"/>
              </w:rPr>
              <w:t>验收过程中发现货物性能或功能达不到要求，卖方必须更换有关部件，使货物最终达到规定的性能指标和功能要求，但必须在发现问题后</w:t>
            </w:r>
            <w:r>
              <w:rPr>
                <w:rFonts w:hint="eastAsia" w:ascii="宋体" w:hAnsi="宋体" w:eastAsia="宋体" w:cs="宋体"/>
                <w:sz w:val="24"/>
                <w:u w:val="single"/>
              </w:rPr>
              <w:t>15个工作日</w:t>
            </w:r>
            <w:r>
              <w:rPr>
                <w:rFonts w:hint="eastAsia" w:ascii="宋体" w:hAnsi="宋体" w:eastAsia="宋体" w:cs="宋体"/>
                <w:sz w:val="24"/>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4"/>
              </w:rPr>
            </w:pPr>
            <w:r>
              <w:rPr>
                <w:rFonts w:hint="eastAsia" w:ascii="宋体" w:hAnsi="宋体" w:eastAsia="宋体" w:cs="宋体"/>
                <w:b/>
                <w:kern w:val="0"/>
                <w:sz w:val="28"/>
                <w:szCs w:val="28"/>
              </w:rPr>
              <w:t>7</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
                <w:sz w:val="24"/>
              </w:rPr>
              <w:t>培训</w:t>
            </w:r>
            <w:r>
              <w:rPr>
                <w:rFonts w:hint="eastAsia" w:ascii="宋体" w:hAnsi="宋体" w:eastAsia="宋体" w:cs="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7.1</w:t>
            </w:r>
          </w:p>
        </w:tc>
        <w:tc>
          <w:tcPr>
            <w:tcW w:w="7461" w:type="dxa"/>
            <w:vAlign w:val="center"/>
          </w:tcPr>
          <w:p>
            <w:pPr>
              <w:snapToGrid w:val="0"/>
              <w:rPr>
                <w:rFonts w:hint="eastAsia" w:ascii="宋体" w:hAnsi="宋体" w:eastAsia="宋体" w:cs="宋体"/>
                <w:bCs/>
                <w:sz w:val="24"/>
              </w:rPr>
            </w:pPr>
            <w:r>
              <w:rPr>
                <w:rFonts w:hint="eastAsia" w:ascii="宋体" w:hAnsi="宋体" w:eastAsia="宋体" w:cs="宋体"/>
                <w:sz w:val="24"/>
              </w:rPr>
              <w:t>操作应用培训：卖方负责在医院现场提供累计不少于</w:t>
            </w:r>
            <w:r>
              <w:rPr>
                <w:rFonts w:hint="eastAsia" w:ascii="宋体" w:hAnsi="宋体" w:eastAsia="宋体" w:cs="宋体"/>
                <w:sz w:val="24"/>
                <w:u w:val="single"/>
              </w:rPr>
              <w:t>5个工作日</w:t>
            </w:r>
            <w:r>
              <w:rPr>
                <w:rFonts w:hint="eastAsia" w:ascii="宋体" w:hAnsi="宋体" w:eastAsia="宋体" w:cs="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7.2</w:t>
            </w:r>
          </w:p>
        </w:tc>
        <w:tc>
          <w:tcPr>
            <w:tcW w:w="7461" w:type="dxa"/>
            <w:vAlign w:val="center"/>
          </w:tcPr>
          <w:p>
            <w:pPr>
              <w:snapToGrid w:val="0"/>
              <w:rPr>
                <w:rFonts w:hint="eastAsia" w:ascii="宋体" w:hAnsi="宋体" w:eastAsia="宋体" w:cs="宋体"/>
                <w:bCs/>
                <w:sz w:val="24"/>
              </w:rPr>
            </w:pPr>
            <w:r>
              <w:rPr>
                <w:rFonts w:hint="eastAsia" w:ascii="宋体" w:hAnsi="宋体" w:eastAsia="宋体" w:cs="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7.3</w:t>
            </w:r>
          </w:p>
        </w:tc>
        <w:tc>
          <w:tcPr>
            <w:tcW w:w="7461" w:type="dxa"/>
            <w:vAlign w:val="center"/>
          </w:tcPr>
          <w:p>
            <w:pPr>
              <w:snapToGrid w:val="0"/>
              <w:rPr>
                <w:rFonts w:hint="eastAsia" w:ascii="宋体" w:hAnsi="宋体" w:eastAsia="宋体" w:cs="宋体"/>
                <w:bCs/>
                <w:sz w:val="24"/>
              </w:rPr>
            </w:pPr>
            <w:r>
              <w:rPr>
                <w:rFonts w:hint="eastAsia" w:ascii="宋体" w:hAnsi="宋体" w:eastAsia="宋体" w:cs="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7.4</w:t>
            </w:r>
          </w:p>
        </w:tc>
        <w:tc>
          <w:tcPr>
            <w:tcW w:w="7461" w:type="dxa"/>
            <w:vAlign w:val="center"/>
          </w:tcPr>
          <w:p>
            <w:pPr>
              <w:snapToGrid w:val="0"/>
              <w:rPr>
                <w:rFonts w:hint="eastAsia" w:ascii="宋体" w:hAnsi="宋体" w:eastAsia="宋体" w:cs="宋体"/>
                <w:bCs/>
                <w:sz w:val="24"/>
              </w:rPr>
            </w:pPr>
            <w:r>
              <w:rPr>
                <w:rFonts w:hint="eastAsia" w:ascii="宋体" w:hAnsi="宋体" w:eastAsia="宋体" w:cs="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8</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8.1</w:t>
            </w:r>
          </w:p>
        </w:tc>
        <w:tc>
          <w:tcPr>
            <w:tcW w:w="7461" w:type="dxa"/>
            <w:vAlign w:val="center"/>
          </w:tcPr>
          <w:p>
            <w:pPr>
              <w:spacing w:line="380" w:lineRule="exact"/>
              <w:rPr>
                <w:rFonts w:hint="eastAsia" w:ascii="宋体" w:hAnsi="宋体" w:eastAsia="宋体" w:cs="宋体"/>
                <w:kern w:val="0"/>
                <w:sz w:val="24"/>
              </w:rPr>
            </w:pPr>
            <w:r>
              <w:rPr>
                <w:rFonts w:hint="eastAsia" w:ascii="宋体" w:hAnsi="宋体" w:eastAsia="宋体" w:cs="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8.2</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9</w:t>
            </w:r>
          </w:p>
        </w:tc>
        <w:tc>
          <w:tcPr>
            <w:tcW w:w="7461" w:type="dxa"/>
            <w:vAlign w:val="center"/>
          </w:tcPr>
          <w:p>
            <w:pPr>
              <w:spacing w:line="380" w:lineRule="exact"/>
              <w:rPr>
                <w:rFonts w:hint="eastAsia" w:ascii="宋体" w:hAnsi="宋体" w:eastAsia="宋体" w:cs="宋体"/>
                <w:b/>
                <w:sz w:val="24"/>
              </w:rPr>
            </w:pPr>
            <w:r>
              <w:rPr>
                <w:rFonts w:hint="eastAsia" w:ascii="宋体" w:hAnsi="宋体" w:eastAsia="宋体" w:cs="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9.1</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bCs/>
                <w:sz w:val="24"/>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9.2</w:t>
            </w:r>
          </w:p>
        </w:tc>
        <w:tc>
          <w:tcPr>
            <w:tcW w:w="7461" w:type="dxa"/>
            <w:vAlign w:val="center"/>
          </w:tcPr>
          <w:p>
            <w:pPr>
              <w:spacing w:line="380" w:lineRule="exact"/>
              <w:rPr>
                <w:rFonts w:hint="eastAsia" w:ascii="宋体" w:hAnsi="宋体" w:eastAsia="宋体" w:cs="宋体"/>
                <w:bCs/>
                <w:sz w:val="24"/>
              </w:rPr>
            </w:pPr>
            <w:r>
              <w:rPr>
                <w:rFonts w:hint="eastAsia" w:ascii="宋体" w:hAnsi="宋体" w:eastAsia="宋体" w:cs="宋体"/>
                <w:bCs/>
                <w:sz w:val="24"/>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10</w:t>
            </w:r>
          </w:p>
        </w:tc>
        <w:tc>
          <w:tcPr>
            <w:tcW w:w="7461" w:type="dxa"/>
            <w:vAlign w:val="center"/>
          </w:tcPr>
          <w:p>
            <w:pPr>
              <w:spacing w:line="380" w:lineRule="exact"/>
              <w:rPr>
                <w:rFonts w:hint="eastAsia" w:ascii="宋体" w:hAnsi="宋体" w:eastAsia="宋体" w:cs="宋体"/>
                <w:sz w:val="24"/>
              </w:rPr>
            </w:pPr>
            <w:r>
              <w:rPr>
                <w:rFonts w:hint="eastAsia" w:ascii="宋体" w:hAnsi="宋体" w:eastAsia="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10.1</w:t>
            </w:r>
          </w:p>
        </w:tc>
        <w:tc>
          <w:tcPr>
            <w:tcW w:w="7461" w:type="dxa"/>
            <w:vAlign w:val="center"/>
          </w:tcPr>
          <w:p>
            <w:pPr>
              <w:rPr>
                <w:rFonts w:hint="eastAsia" w:ascii="宋体" w:hAnsi="宋体" w:eastAsia="宋体" w:cs="宋体"/>
                <w:sz w:val="24"/>
              </w:rPr>
            </w:pPr>
            <w:r>
              <w:rPr>
                <w:rFonts w:hint="eastAsia" w:ascii="宋体" w:hAnsi="宋体" w:eastAsia="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eastAsia="宋体" w:cs="宋体"/>
                <w:sz w:val="24"/>
              </w:rPr>
            </w:pPr>
            <w:r>
              <w:rPr>
                <w:rFonts w:hint="eastAsia" w:ascii="宋体" w:hAnsi="宋体" w:eastAsia="宋体" w:cs="宋体"/>
                <w:sz w:val="24"/>
              </w:rPr>
              <w:t>2、合同生效且项目具备实施条件后，采购人支付合同金额的40%作为预付款；货物安装验收合格后付清余款。（适用中小企业投标）</w:t>
            </w:r>
          </w:p>
          <w:p>
            <w:pPr>
              <w:rPr>
                <w:rFonts w:hint="eastAsia" w:ascii="宋体" w:hAnsi="宋体" w:eastAsia="宋体" w:cs="宋体"/>
                <w:sz w:val="24"/>
              </w:rPr>
            </w:pPr>
            <w:r>
              <w:rPr>
                <w:rFonts w:hint="eastAsia" w:ascii="宋体" w:hAnsi="宋体" w:eastAsia="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10.2</w:t>
            </w:r>
          </w:p>
        </w:tc>
        <w:tc>
          <w:tcPr>
            <w:tcW w:w="7461" w:type="dxa"/>
            <w:vAlign w:val="center"/>
          </w:tcPr>
          <w:p>
            <w:pPr>
              <w:widowControl/>
              <w:spacing w:before="100" w:beforeAutospacing="1" w:after="100" w:afterAutospacing="1"/>
              <w:rPr>
                <w:rFonts w:hint="eastAsia" w:ascii="宋体" w:hAnsi="宋体" w:eastAsia="宋体" w:cs="宋体"/>
                <w:b/>
                <w:sz w:val="24"/>
              </w:rPr>
            </w:pPr>
            <w:r>
              <w:rPr>
                <w:rFonts w:hint="eastAsia" w:ascii="宋体" w:hAnsi="宋体" w:eastAsia="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10.3</w:t>
            </w:r>
          </w:p>
        </w:tc>
        <w:tc>
          <w:tcPr>
            <w:tcW w:w="7461" w:type="dxa"/>
            <w:vAlign w:val="center"/>
          </w:tcPr>
          <w:p>
            <w:pPr>
              <w:rPr>
                <w:rFonts w:hint="eastAsia" w:ascii="宋体" w:hAnsi="宋体" w:eastAsia="宋体" w:cs="宋体"/>
                <w:sz w:val="24"/>
              </w:rPr>
            </w:pPr>
            <w:r>
              <w:rPr>
                <w:rFonts w:hint="eastAsia" w:ascii="宋体" w:hAnsi="宋体" w:eastAsia="宋体" w:cs="宋体"/>
                <w:sz w:val="24"/>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11</w:t>
            </w:r>
          </w:p>
        </w:tc>
        <w:tc>
          <w:tcPr>
            <w:tcW w:w="7461" w:type="dxa"/>
            <w:vAlign w:val="center"/>
          </w:tcPr>
          <w:p>
            <w:pPr>
              <w:widowControl/>
              <w:spacing w:before="100" w:beforeAutospacing="1" w:after="100" w:afterAutospacing="1"/>
              <w:rPr>
                <w:rFonts w:hint="eastAsia" w:ascii="宋体" w:hAnsi="宋体" w:eastAsia="宋体" w:cs="宋体"/>
                <w:b/>
                <w:sz w:val="24"/>
              </w:rPr>
            </w:pPr>
            <w:r>
              <w:rPr>
                <w:rFonts w:hint="eastAsia" w:ascii="宋体" w:hAnsi="宋体" w:eastAsia="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11.1</w:t>
            </w:r>
          </w:p>
        </w:tc>
        <w:tc>
          <w:tcPr>
            <w:tcW w:w="7461" w:type="dxa"/>
            <w:vAlign w:val="center"/>
          </w:tcPr>
          <w:p>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11.2</w:t>
            </w:r>
          </w:p>
        </w:tc>
        <w:tc>
          <w:tcPr>
            <w:tcW w:w="7461" w:type="dxa"/>
            <w:vAlign w:val="center"/>
          </w:tcPr>
          <w:p>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11.3</w:t>
            </w:r>
          </w:p>
        </w:tc>
        <w:tc>
          <w:tcPr>
            <w:tcW w:w="7461" w:type="dxa"/>
            <w:vAlign w:val="center"/>
          </w:tcPr>
          <w:p>
            <w:pPr>
              <w:widowControl/>
              <w:spacing w:before="100" w:beforeAutospacing="1" w:after="100" w:afterAutospacing="1"/>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本项目允许进口产品参与投标。</w:t>
            </w:r>
          </w:p>
        </w:tc>
      </w:tr>
    </w:tbl>
    <w:p>
      <w:pPr>
        <w:spacing w:line="360" w:lineRule="auto"/>
        <w:rPr>
          <w:rFonts w:ascii="Calibri" w:hAnsi="Calibri"/>
          <w:b/>
          <w:sz w:val="24"/>
        </w:rPr>
      </w:pPr>
    </w:p>
    <w:p>
      <w:pPr>
        <w:spacing w:line="360" w:lineRule="auto"/>
        <w:rPr>
          <w:rFonts w:ascii="Calibri" w:hAnsi="Calibri"/>
          <w:b/>
          <w:sz w:val="24"/>
        </w:rPr>
      </w:pPr>
      <w:r>
        <w:rPr>
          <w:rFonts w:hint="eastAsia" w:ascii="Calibri" w:hAnsi="Calibri"/>
          <w:b/>
          <w:sz w:val="24"/>
        </w:rPr>
        <w:t>五、其他要求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2）加盖生产制造商公章的技术白皮书。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4）评审委员会认可的其他有效证明（包括但不限于第三方检测报告、加盖生产制造商的证明材料等）。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2、针对“★”提供满足技术参数的佐证资料并在偏离表中标明佐证资料页码。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★3、投标文件中未作明确规定，但国家有明确规定需具有与投标产品相应的医疗器械注册证，必须在商务技术文件中提供相应注册证（复印件加盖投标人公章），未提供作无效投标处理。</w:t>
      </w: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pStyle w:val="403"/>
        <w:spacing w:after="156" w:line="300" w:lineRule="exact"/>
        <w:ind w:firstLine="0" w:firstLineChars="0"/>
        <w:rPr>
          <w:rFonts w:hint="eastAsia" w:ascii="宋体" w:hAnsi="宋体" w:eastAsia="宋体" w:cs="宋体"/>
          <w:b/>
          <w:sz w:val="24"/>
          <w:szCs w:val="24"/>
          <w:lang w:val="en-US" w:eastAsia="zh-CN"/>
        </w:rPr>
      </w:pPr>
    </w:p>
    <w:p>
      <w:pPr>
        <w:snapToGrid w:val="0"/>
        <w:spacing w:line="360" w:lineRule="auto"/>
        <w:jc w:val="both"/>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2" w:name="_Toc184310321"/>
      <w:bookmarkEnd w:id="32"/>
      <w:bookmarkStart w:id="33" w:name="_Toc184310304"/>
      <w:bookmarkEnd w:id="33"/>
      <w:bookmarkStart w:id="34" w:name="_Toc184310284"/>
      <w:bookmarkEnd w:id="34"/>
      <w:bookmarkStart w:id="35" w:name="_Toc184312068"/>
      <w:bookmarkEnd w:id="35"/>
      <w:bookmarkStart w:id="36" w:name="_Toc184314453"/>
      <w:bookmarkEnd w:id="36"/>
      <w:bookmarkStart w:id="37" w:name="_Toc184313247"/>
      <w:bookmarkEnd w:id="37"/>
      <w:bookmarkStart w:id="38" w:name="_Toc184313308"/>
      <w:bookmarkEnd w:id="38"/>
      <w:bookmarkStart w:id="39" w:name="_Toc184308045"/>
      <w:bookmarkEnd w:id="39"/>
      <w:bookmarkStart w:id="40" w:name="_Toc184310286"/>
      <w:bookmarkEnd w:id="40"/>
      <w:bookmarkStart w:id="41" w:name="_Toc184313276"/>
      <w:bookmarkEnd w:id="41"/>
      <w:bookmarkStart w:id="42" w:name="_Toc184313300"/>
      <w:bookmarkEnd w:id="42"/>
      <w:bookmarkStart w:id="43" w:name="_Toc184314475"/>
      <w:bookmarkEnd w:id="43"/>
      <w:bookmarkStart w:id="44" w:name="_Toc184308070"/>
      <w:bookmarkEnd w:id="44"/>
      <w:bookmarkStart w:id="45" w:name="_Toc184313254"/>
      <w:bookmarkEnd w:id="45"/>
      <w:bookmarkStart w:id="46" w:name="_Toc184314438"/>
      <w:bookmarkEnd w:id="46"/>
      <w:bookmarkStart w:id="47" w:name="_Toc184308084"/>
      <w:bookmarkEnd w:id="47"/>
      <w:bookmarkStart w:id="48" w:name="_Toc184310337"/>
      <w:bookmarkEnd w:id="48"/>
      <w:bookmarkStart w:id="49" w:name="_Toc184310318"/>
      <w:bookmarkEnd w:id="49"/>
      <w:bookmarkStart w:id="50" w:name="_Toc184314458"/>
      <w:bookmarkEnd w:id="50"/>
      <w:bookmarkStart w:id="51" w:name="_Toc184312113"/>
      <w:bookmarkEnd w:id="51"/>
      <w:bookmarkStart w:id="52" w:name="_Toc184312095"/>
      <w:bookmarkEnd w:id="52"/>
      <w:bookmarkStart w:id="53" w:name="_Toc184314442"/>
      <w:bookmarkEnd w:id="53"/>
      <w:bookmarkStart w:id="54" w:name="_Toc184308065"/>
      <w:bookmarkEnd w:id="54"/>
      <w:bookmarkStart w:id="55" w:name="_Toc184312137"/>
      <w:bookmarkEnd w:id="55"/>
      <w:bookmarkStart w:id="56" w:name="_Toc184313266"/>
      <w:bookmarkEnd w:id="56"/>
      <w:bookmarkStart w:id="57" w:name="_Toc184314439"/>
      <w:bookmarkEnd w:id="57"/>
      <w:bookmarkStart w:id="58" w:name="_Toc184312069"/>
      <w:bookmarkEnd w:id="58"/>
      <w:bookmarkStart w:id="59" w:name="_Toc184312103"/>
      <w:bookmarkEnd w:id="59"/>
      <w:bookmarkStart w:id="60" w:name="_Toc184308052"/>
      <w:bookmarkEnd w:id="60"/>
      <w:bookmarkStart w:id="61" w:name="_Toc184310301"/>
      <w:bookmarkEnd w:id="61"/>
      <w:bookmarkStart w:id="62" w:name="_Toc184310310"/>
      <w:bookmarkEnd w:id="62"/>
      <w:bookmarkStart w:id="63" w:name="_Toc184310331"/>
      <w:bookmarkEnd w:id="63"/>
      <w:bookmarkStart w:id="64" w:name="_Toc184313255"/>
      <w:bookmarkEnd w:id="64"/>
      <w:bookmarkStart w:id="65" w:name="_Toc184313269"/>
      <w:bookmarkEnd w:id="65"/>
      <w:bookmarkStart w:id="66" w:name="_Toc184313281"/>
      <w:bookmarkEnd w:id="66"/>
      <w:bookmarkStart w:id="67" w:name="_Toc184310300"/>
      <w:bookmarkEnd w:id="67"/>
      <w:bookmarkStart w:id="68" w:name="_Toc184310288"/>
      <w:bookmarkEnd w:id="68"/>
      <w:bookmarkStart w:id="69" w:name="_Toc184314446"/>
      <w:bookmarkEnd w:id="69"/>
      <w:bookmarkStart w:id="70" w:name="_Toc184310299"/>
      <w:bookmarkEnd w:id="70"/>
      <w:bookmarkStart w:id="71" w:name="_Toc184314426"/>
      <w:bookmarkEnd w:id="71"/>
      <w:bookmarkStart w:id="72" w:name="_Toc184310335"/>
      <w:bookmarkEnd w:id="72"/>
      <w:bookmarkStart w:id="73" w:name="_Toc184310302"/>
      <w:bookmarkEnd w:id="73"/>
      <w:bookmarkStart w:id="74" w:name="_Toc184308047"/>
      <w:bookmarkEnd w:id="74"/>
      <w:bookmarkStart w:id="75" w:name="_Toc184313273"/>
      <w:bookmarkEnd w:id="75"/>
      <w:bookmarkStart w:id="76" w:name="_Toc184313278"/>
      <w:bookmarkEnd w:id="76"/>
      <w:bookmarkStart w:id="77" w:name="_Toc184312110"/>
      <w:bookmarkEnd w:id="77"/>
      <w:bookmarkStart w:id="78" w:name="_Toc184314412"/>
      <w:bookmarkEnd w:id="78"/>
      <w:bookmarkStart w:id="79" w:name="_Toc184314437"/>
      <w:bookmarkEnd w:id="79"/>
      <w:bookmarkStart w:id="80" w:name="_Toc184312090"/>
      <w:bookmarkEnd w:id="80"/>
      <w:bookmarkStart w:id="81" w:name="_Toc184308079"/>
      <w:bookmarkEnd w:id="81"/>
      <w:bookmarkStart w:id="82" w:name="_Toc184314427"/>
      <w:bookmarkEnd w:id="82"/>
      <w:bookmarkStart w:id="83" w:name="_Toc184313284"/>
      <w:bookmarkEnd w:id="83"/>
      <w:bookmarkStart w:id="84" w:name="_Toc184313290"/>
      <w:bookmarkEnd w:id="84"/>
      <w:bookmarkStart w:id="85" w:name="_Toc184314468"/>
      <w:bookmarkEnd w:id="85"/>
      <w:bookmarkStart w:id="86" w:name="_Toc184312089"/>
      <w:bookmarkEnd w:id="86"/>
      <w:bookmarkStart w:id="87" w:name="_Toc184308073"/>
      <w:bookmarkEnd w:id="87"/>
      <w:bookmarkStart w:id="88" w:name="_Toc184312075"/>
      <w:bookmarkEnd w:id="88"/>
      <w:bookmarkStart w:id="89" w:name="_Toc184314421"/>
      <w:bookmarkEnd w:id="89"/>
      <w:bookmarkStart w:id="90" w:name="_Toc184313277"/>
      <w:bookmarkEnd w:id="90"/>
      <w:bookmarkStart w:id="91" w:name="_Toc184310298"/>
      <w:bookmarkEnd w:id="91"/>
      <w:bookmarkStart w:id="92" w:name="_Toc184313292"/>
      <w:bookmarkEnd w:id="92"/>
      <w:bookmarkStart w:id="93" w:name="_Toc184312085"/>
      <w:bookmarkEnd w:id="93"/>
      <w:bookmarkStart w:id="94" w:name="_Toc184313261"/>
      <w:bookmarkEnd w:id="94"/>
      <w:bookmarkStart w:id="95" w:name="_Toc184312067"/>
      <w:bookmarkEnd w:id="95"/>
      <w:bookmarkStart w:id="96" w:name="_Toc184314463"/>
      <w:bookmarkEnd w:id="96"/>
      <w:bookmarkStart w:id="97" w:name="_Toc184308041"/>
      <w:bookmarkEnd w:id="97"/>
      <w:bookmarkStart w:id="98" w:name="_Toc184314428"/>
      <w:bookmarkEnd w:id="98"/>
      <w:bookmarkStart w:id="99" w:name="_Toc184314457"/>
      <w:bookmarkEnd w:id="99"/>
      <w:bookmarkStart w:id="100" w:name="_Toc184313253"/>
      <w:bookmarkEnd w:id="100"/>
      <w:bookmarkStart w:id="101" w:name="_Toc184314455"/>
      <w:bookmarkEnd w:id="101"/>
      <w:bookmarkStart w:id="102" w:name="_Toc184310282"/>
      <w:bookmarkEnd w:id="102"/>
      <w:bookmarkStart w:id="103" w:name="_Toc184313263"/>
      <w:bookmarkEnd w:id="103"/>
      <w:bookmarkStart w:id="104" w:name="_Toc184313257"/>
      <w:bookmarkEnd w:id="104"/>
      <w:bookmarkStart w:id="105" w:name="_Toc184310308"/>
      <w:bookmarkEnd w:id="105"/>
      <w:bookmarkStart w:id="106" w:name="_Toc184308100"/>
      <w:bookmarkEnd w:id="106"/>
      <w:bookmarkStart w:id="107" w:name="_Toc184310319"/>
      <w:bookmarkEnd w:id="107"/>
      <w:bookmarkStart w:id="108" w:name="_Toc184310283"/>
      <w:bookmarkEnd w:id="108"/>
      <w:bookmarkStart w:id="109" w:name="_Toc184312098"/>
      <w:bookmarkEnd w:id="109"/>
      <w:bookmarkStart w:id="110" w:name="_Toc184312106"/>
      <w:bookmarkEnd w:id="110"/>
      <w:bookmarkStart w:id="111" w:name="_Toc184313272"/>
      <w:bookmarkEnd w:id="111"/>
      <w:bookmarkStart w:id="112" w:name="_Toc184313238"/>
      <w:bookmarkEnd w:id="112"/>
      <w:bookmarkStart w:id="113" w:name="_Toc184308040"/>
      <w:bookmarkEnd w:id="113"/>
      <w:bookmarkStart w:id="114" w:name="_Toc184313295"/>
      <w:bookmarkEnd w:id="114"/>
      <w:bookmarkStart w:id="115" w:name="_Toc184314440"/>
      <w:bookmarkEnd w:id="115"/>
      <w:bookmarkStart w:id="116" w:name="_Toc184312099"/>
      <w:bookmarkEnd w:id="116"/>
      <w:bookmarkStart w:id="117" w:name="_Toc184312081"/>
      <w:bookmarkEnd w:id="117"/>
      <w:bookmarkStart w:id="118" w:name="_Toc184314482"/>
      <w:bookmarkEnd w:id="118"/>
      <w:bookmarkStart w:id="119" w:name="_Toc184308051"/>
      <w:bookmarkEnd w:id="119"/>
      <w:bookmarkStart w:id="120" w:name="_Toc184310328"/>
      <w:bookmarkEnd w:id="120"/>
      <w:bookmarkStart w:id="121" w:name="_Toc184308043"/>
      <w:bookmarkEnd w:id="121"/>
      <w:bookmarkStart w:id="122" w:name="_Toc184314419"/>
      <w:bookmarkEnd w:id="122"/>
      <w:bookmarkStart w:id="123" w:name="_Toc184308067"/>
      <w:bookmarkEnd w:id="123"/>
      <w:bookmarkStart w:id="124" w:name="_Toc184314464"/>
      <w:bookmarkEnd w:id="124"/>
      <w:bookmarkStart w:id="125" w:name="_Toc184312070"/>
      <w:bookmarkEnd w:id="125"/>
      <w:bookmarkStart w:id="126" w:name="_Toc184310285"/>
      <w:bookmarkEnd w:id="126"/>
      <w:bookmarkStart w:id="127" w:name="_Toc184308072"/>
      <w:bookmarkEnd w:id="127"/>
      <w:bookmarkStart w:id="128" w:name="_Toc184313310"/>
      <w:bookmarkEnd w:id="128"/>
      <w:bookmarkStart w:id="129" w:name="_Toc184312094"/>
      <w:bookmarkEnd w:id="129"/>
      <w:bookmarkStart w:id="130" w:name="_Toc184308088"/>
      <w:bookmarkEnd w:id="130"/>
      <w:bookmarkStart w:id="131" w:name="_Toc184313298"/>
      <w:bookmarkEnd w:id="131"/>
      <w:bookmarkStart w:id="132" w:name="_Toc184308107"/>
      <w:bookmarkEnd w:id="132"/>
      <w:bookmarkStart w:id="133" w:name="_Toc184312131"/>
      <w:bookmarkEnd w:id="133"/>
      <w:bookmarkStart w:id="134" w:name="_Toc184314441"/>
      <w:bookmarkEnd w:id="134"/>
      <w:bookmarkStart w:id="135" w:name="_Toc184314420"/>
      <w:bookmarkEnd w:id="135"/>
      <w:bookmarkStart w:id="136" w:name="_Toc184310323"/>
      <w:bookmarkEnd w:id="136"/>
      <w:bookmarkStart w:id="137" w:name="_Toc184313252"/>
      <w:bookmarkEnd w:id="137"/>
      <w:bookmarkStart w:id="138" w:name="_Toc184313248"/>
      <w:bookmarkEnd w:id="138"/>
      <w:bookmarkStart w:id="139" w:name="_Toc184314451"/>
      <w:bookmarkEnd w:id="139"/>
      <w:bookmarkStart w:id="140" w:name="_Toc184308086"/>
      <w:bookmarkEnd w:id="140"/>
      <w:bookmarkStart w:id="141" w:name="_Toc184308108"/>
      <w:bookmarkEnd w:id="141"/>
      <w:bookmarkStart w:id="142" w:name="_Toc184313239"/>
      <w:bookmarkEnd w:id="142"/>
      <w:bookmarkStart w:id="143" w:name="_Toc184313270"/>
      <w:bookmarkEnd w:id="143"/>
      <w:bookmarkStart w:id="144" w:name="_Toc184310332"/>
      <w:bookmarkEnd w:id="144"/>
      <w:bookmarkStart w:id="145" w:name="_Toc184312082"/>
      <w:bookmarkEnd w:id="145"/>
      <w:bookmarkStart w:id="146" w:name="_Toc184312078"/>
      <w:bookmarkEnd w:id="146"/>
      <w:bookmarkStart w:id="147" w:name="_Toc184312074"/>
      <w:bookmarkEnd w:id="147"/>
      <w:bookmarkStart w:id="148" w:name="_Toc184314413"/>
      <w:bookmarkEnd w:id="148"/>
      <w:bookmarkStart w:id="149" w:name="_Toc184308069"/>
      <w:bookmarkEnd w:id="149"/>
      <w:bookmarkStart w:id="150" w:name="_Toc184313258"/>
      <w:bookmarkEnd w:id="150"/>
      <w:bookmarkStart w:id="151" w:name="_Toc184312120"/>
      <w:bookmarkEnd w:id="151"/>
      <w:bookmarkStart w:id="152" w:name="_Toc184313271"/>
      <w:bookmarkEnd w:id="152"/>
      <w:bookmarkStart w:id="153" w:name="_Toc184313288"/>
      <w:bookmarkEnd w:id="153"/>
      <w:bookmarkStart w:id="154" w:name="_Toc184313299"/>
      <w:bookmarkEnd w:id="154"/>
      <w:bookmarkStart w:id="155" w:name="_Toc184310342"/>
      <w:bookmarkEnd w:id="155"/>
      <w:bookmarkStart w:id="156" w:name="_Toc184310297"/>
      <w:bookmarkEnd w:id="156"/>
      <w:bookmarkStart w:id="157" w:name="_Toc184312134"/>
      <w:bookmarkEnd w:id="157"/>
      <w:bookmarkStart w:id="158" w:name="_Toc184312128"/>
      <w:bookmarkEnd w:id="158"/>
      <w:bookmarkStart w:id="159" w:name="_Toc184313297"/>
      <w:bookmarkEnd w:id="159"/>
      <w:bookmarkStart w:id="160" w:name="_Toc184308044"/>
      <w:bookmarkEnd w:id="160"/>
      <w:bookmarkStart w:id="161" w:name="_Toc184313285"/>
      <w:bookmarkEnd w:id="161"/>
      <w:bookmarkStart w:id="162" w:name="_Toc184314443"/>
      <w:bookmarkEnd w:id="162"/>
      <w:bookmarkStart w:id="163" w:name="_Toc184308046"/>
      <w:bookmarkEnd w:id="163"/>
      <w:bookmarkStart w:id="164" w:name="_Toc184308076"/>
      <w:bookmarkEnd w:id="164"/>
      <w:bookmarkStart w:id="165" w:name="_Toc184314471"/>
      <w:bookmarkEnd w:id="165"/>
      <w:bookmarkStart w:id="166" w:name="_Toc184312130"/>
      <w:bookmarkEnd w:id="166"/>
      <w:bookmarkStart w:id="167" w:name="_Toc184314469"/>
      <w:bookmarkEnd w:id="167"/>
      <w:bookmarkStart w:id="168" w:name="_Toc184313286"/>
      <w:bookmarkEnd w:id="168"/>
      <w:bookmarkStart w:id="169" w:name="_Toc184308068"/>
      <w:bookmarkEnd w:id="169"/>
      <w:bookmarkStart w:id="170" w:name="_Toc184312087"/>
      <w:bookmarkEnd w:id="170"/>
      <w:bookmarkStart w:id="171" w:name="_Toc184310338"/>
      <w:bookmarkEnd w:id="171"/>
      <w:bookmarkStart w:id="172" w:name="_Toc184308097"/>
      <w:bookmarkEnd w:id="172"/>
      <w:bookmarkStart w:id="173" w:name="_Toc184312129"/>
      <w:bookmarkEnd w:id="173"/>
      <w:bookmarkStart w:id="174" w:name="_Toc184308080"/>
      <w:bookmarkEnd w:id="174"/>
      <w:bookmarkStart w:id="175" w:name="_Toc184313304"/>
      <w:bookmarkEnd w:id="175"/>
      <w:bookmarkStart w:id="176" w:name="_Toc184312091"/>
      <w:bookmarkEnd w:id="176"/>
      <w:bookmarkStart w:id="177" w:name="_Toc184308103"/>
      <w:bookmarkEnd w:id="177"/>
      <w:bookmarkStart w:id="178" w:name="_Toc184312122"/>
      <w:bookmarkEnd w:id="178"/>
      <w:bookmarkStart w:id="179" w:name="_Toc184314424"/>
      <w:bookmarkEnd w:id="179"/>
      <w:bookmarkStart w:id="180" w:name="_Toc184310340"/>
      <w:bookmarkEnd w:id="180"/>
      <w:bookmarkStart w:id="181" w:name="_Toc184314452"/>
      <w:bookmarkEnd w:id="181"/>
      <w:bookmarkStart w:id="182" w:name="_Toc184314415"/>
      <w:bookmarkEnd w:id="182"/>
      <w:bookmarkStart w:id="183" w:name="_Toc184308037"/>
      <w:bookmarkEnd w:id="183"/>
      <w:bookmarkStart w:id="184" w:name="_Toc184310329"/>
      <w:bookmarkEnd w:id="184"/>
      <w:bookmarkStart w:id="185" w:name="_Toc184312092"/>
      <w:bookmarkEnd w:id="185"/>
      <w:bookmarkStart w:id="186" w:name="_Toc184310330"/>
      <w:bookmarkEnd w:id="186"/>
      <w:bookmarkStart w:id="187" w:name="_Toc184312118"/>
      <w:bookmarkEnd w:id="187"/>
      <w:bookmarkStart w:id="188" w:name="_Toc184312132"/>
      <w:bookmarkEnd w:id="188"/>
      <w:bookmarkStart w:id="189" w:name="_Toc184314461"/>
      <w:bookmarkEnd w:id="189"/>
      <w:bookmarkStart w:id="190" w:name="_Toc184308090"/>
      <w:bookmarkEnd w:id="190"/>
      <w:bookmarkStart w:id="191" w:name="_Toc184310287"/>
      <w:bookmarkEnd w:id="191"/>
      <w:bookmarkStart w:id="192" w:name="_Toc184314470"/>
      <w:bookmarkEnd w:id="192"/>
      <w:bookmarkStart w:id="193" w:name="_Toc184308092"/>
      <w:bookmarkEnd w:id="193"/>
      <w:bookmarkStart w:id="194" w:name="_Toc184314462"/>
      <w:bookmarkEnd w:id="194"/>
      <w:bookmarkStart w:id="195" w:name="_Toc184308060"/>
      <w:bookmarkEnd w:id="195"/>
      <w:bookmarkStart w:id="196" w:name="_Toc184310334"/>
      <w:bookmarkEnd w:id="196"/>
      <w:bookmarkStart w:id="197" w:name="_Toc184310312"/>
      <w:bookmarkEnd w:id="197"/>
      <w:bookmarkStart w:id="198" w:name="_Toc184310326"/>
      <w:bookmarkEnd w:id="198"/>
      <w:bookmarkStart w:id="199" w:name="_Toc184313302"/>
      <w:bookmarkEnd w:id="199"/>
      <w:bookmarkStart w:id="200" w:name="_Toc184314444"/>
      <w:bookmarkEnd w:id="200"/>
      <w:bookmarkStart w:id="201" w:name="_Toc184314431"/>
      <w:bookmarkEnd w:id="201"/>
      <w:bookmarkStart w:id="202" w:name="_Toc184313268"/>
      <w:bookmarkEnd w:id="202"/>
      <w:bookmarkStart w:id="203" w:name="_Toc184314467"/>
      <w:bookmarkEnd w:id="203"/>
      <w:bookmarkStart w:id="204" w:name="_Toc184310325"/>
      <w:bookmarkEnd w:id="204"/>
      <w:bookmarkStart w:id="205" w:name="_Toc184310309"/>
      <w:bookmarkEnd w:id="205"/>
      <w:bookmarkStart w:id="206" w:name="_Toc184308083"/>
      <w:bookmarkEnd w:id="206"/>
      <w:bookmarkStart w:id="207" w:name="_Toc184310327"/>
      <w:bookmarkEnd w:id="207"/>
      <w:bookmarkStart w:id="208" w:name="_Toc184313241"/>
      <w:bookmarkEnd w:id="208"/>
      <w:bookmarkStart w:id="209" w:name="_Toc184314423"/>
      <w:bookmarkEnd w:id="209"/>
      <w:bookmarkStart w:id="210" w:name="_Toc184312071"/>
      <w:bookmarkEnd w:id="210"/>
      <w:bookmarkStart w:id="211" w:name="_Toc184308085"/>
      <w:bookmarkEnd w:id="211"/>
      <w:bookmarkStart w:id="212" w:name="_Toc184314456"/>
      <w:bookmarkEnd w:id="212"/>
      <w:bookmarkStart w:id="213" w:name="_Toc184310306"/>
      <w:bookmarkEnd w:id="213"/>
      <w:bookmarkStart w:id="214" w:name="_Toc184308039"/>
      <w:bookmarkEnd w:id="214"/>
      <w:bookmarkStart w:id="215" w:name="_Toc184310311"/>
      <w:bookmarkEnd w:id="215"/>
      <w:bookmarkStart w:id="216" w:name="_Toc184308095"/>
      <w:bookmarkEnd w:id="216"/>
      <w:bookmarkStart w:id="217" w:name="_Toc184314430"/>
      <w:bookmarkEnd w:id="217"/>
      <w:bookmarkStart w:id="218" w:name="_Toc184314447"/>
      <w:bookmarkEnd w:id="218"/>
      <w:bookmarkStart w:id="219" w:name="_Toc184308063"/>
      <w:bookmarkEnd w:id="219"/>
      <w:bookmarkStart w:id="220" w:name="_Toc184314474"/>
      <w:bookmarkEnd w:id="220"/>
      <w:bookmarkStart w:id="221" w:name="_Toc184310281"/>
      <w:bookmarkEnd w:id="221"/>
      <w:bookmarkStart w:id="222" w:name="_Toc184313283"/>
      <w:bookmarkEnd w:id="222"/>
      <w:bookmarkStart w:id="223" w:name="_Toc184308082"/>
      <w:bookmarkEnd w:id="223"/>
      <w:bookmarkStart w:id="224" w:name="_Toc184314416"/>
      <w:bookmarkEnd w:id="224"/>
      <w:bookmarkStart w:id="225" w:name="_Toc184314480"/>
      <w:bookmarkEnd w:id="225"/>
      <w:bookmarkStart w:id="226" w:name="_Toc184310289"/>
      <w:bookmarkEnd w:id="226"/>
      <w:bookmarkStart w:id="227" w:name="_Toc184310293"/>
      <w:bookmarkEnd w:id="227"/>
      <w:bookmarkStart w:id="228" w:name="_Toc184310316"/>
      <w:bookmarkEnd w:id="228"/>
      <w:bookmarkStart w:id="229" w:name="_Toc184308101"/>
      <w:bookmarkEnd w:id="229"/>
      <w:bookmarkStart w:id="230" w:name="_Toc184310305"/>
      <w:bookmarkEnd w:id="230"/>
      <w:bookmarkStart w:id="231" w:name="_Toc184314454"/>
      <w:bookmarkEnd w:id="231"/>
      <w:bookmarkStart w:id="232" w:name="_Toc184313267"/>
      <w:bookmarkEnd w:id="232"/>
      <w:bookmarkStart w:id="233" w:name="_Toc184312100"/>
      <w:bookmarkEnd w:id="233"/>
      <w:bookmarkStart w:id="234" w:name="_Toc184312121"/>
      <w:bookmarkEnd w:id="234"/>
      <w:bookmarkStart w:id="235" w:name="_Toc184312107"/>
      <w:bookmarkEnd w:id="235"/>
      <w:bookmarkStart w:id="236" w:name="_Toc184314450"/>
      <w:bookmarkEnd w:id="236"/>
      <w:bookmarkStart w:id="237" w:name="_Toc184312112"/>
      <w:bookmarkEnd w:id="237"/>
      <w:bookmarkStart w:id="238" w:name="_Toc184310296"/>
      <w:bookmarkEnd w:id="238"/>
      <w:bookmarkStart w:id="239" w:name="_Toc184310275"/>
      <w:bookmarkEnd w:id="239"/>
      <w:bookmarkStart w:id="240" w:name="_Toc184313275"/>
      <w:bookmarkEnd w:id="240"/>
      <w:bookmarkStart w:id="241" w:name="_Toc184314472"/>
      <w:bookmarkEnd w:id="241"/>
      <w:bookmarkStart w:id="242" w:name="_Toc184314435"/>
      <w:bookmarkEnd w:id="242"/>
      <w:bookmarkStart w:id="243" w:name="_Toc184310276"/>
      <w:bookmarkEnd w:id="243"/>
      <w:bookmarkStart w:id="244" w:name="_Toc184308057"/>
      <w:bookmarkEnd w:id="244"/>
      <w:bookmarkStart w:id="245" w:name="_Toc184310343"/>
      <w:bookmarkEnd w:id="245"/>
      <w:bookmarkStart w:id="246" w:name="_Toc184313305"/>
      <w:bookmarkEnd w:id="246"/>
      <w:bookmarkStart w:id="247" w:name="_Toc184308049"/>
      <w:bookmarkEnd w:id="247"/>
      <w:bookmarkStart w:id="248" w:name="_Toc184312133"/>
      <w:bookmarkEnd w:id="248"/>
      <w:bookmarkStart w:id="249" w:name="_Toc184313301"/>
      <w:bookmarkEnd w:id="249"/>
      <w:bookmarkStart w:id="250" w:name="_Toc184313294"/>
      <w:bookmarkEnd w:id="250"/>
      <w:bookmarkStart w:id="251" w:name="_Toc184308091"/>
      <w:bookmarkEnd w:id="251"/>
      <w:bookmarkStart w:id="252" w:name="_Toc184308094"/>
      <w:bookmarkEnd w:id="252"/>
      <w:bookmarkStart w:id="253" w:name="_Toc184312127"/>
      <w:bookmarkEnd w:id="253"/>
      <w:bookmarkStart w:id="254" w:name="_Toc184314481"/>
      <w:bookmarkEnd w:id="254"/>
      <w:bookmarkStart w:id="255" w:name="_Toc184308089"/>
      <w:bookmarkEnd w:id="255"/>
      <w:bookmarkStart w:id="256" w:name="_Toc184308078"/>
      <w:bookmarkEnd w:id="256"/>
      <w:bookmarkStart w:id="257" w:name="_Toc184310333"/>
      <w:bookmarkEnd w:id="257"/>
      <w:bookmarkStart w:id="258" w:name="_Toc184312109"/>
      <w:bookmarkEnd w:id="258"/>
      <w:bookmarkStart w:id="259" w:name="_Toc184312093"/>
      <w:bookmarkEnd w:id="259"/>
      <w:bookmarkStart w:id="260" w:name="_Toc184314479"/>
      <w:bookmarkEnd w:id="260"/>
      <w:bookmarkStart w:id="261" w:name="_Toc184313240"/>
      <w:bookmarkEnd w:id="261"/>
      <w:bookmarkStart w:id="262" w:name="_Toc184310279"/>
      <w:bookmarkEnd w:id="262"/>
      <w:bookmarkStart w:id="263" w:name="_Toc184310274"/>
      <w:bookmarkEnd w:id="263"/>
      <w:bookmarkStart w:id="264" w:name="_Toc184312083"/>
      <w:bookmarkEnd w:id="264"/>
      <w:bookmarkStart w:id="265" w:name="_Toc184308064"/>
      <w:bookmarkEnd w:id="265"/>
      <w:bookmarkStart w:id="266" w:name="_Toc184314473"/>
      <w:bookmarkEnd w:id="266"/>
      <w:bookmarkStart w:id="267" w:name="_Toc184310295"/>
      <w:bookmarkEnd w:id="267"/>
      <w:bookmarkStart w:id="268" w:name="_Toc184308058"/>
      <w:bookmarkEnd w:id="268"/>
      <w:bookmarkStart w:id="269" w:name="_Toc184308096"/>
      <w:bookmarkEnd w:id="269"/>
      <w:bookmarkStart w:id="270" w:name="_Toc184312119"/>
      <w:bookmarkEnd w:id="270"/>
      <w:bookmarkStart w:id="271" w:name="_Toc184312108"/>
      <w:bookmarkEnd w:id="271"/>
      <w:bookmarkStart w:id="272" w:name="_Toc184310341"/>
      <w:bookmarkEnd w:id="272"/>
      <w:bookmarkStart w:id="273" w:name="_Toc184310273"/>
      <w:bookmarkEnd w:id="273"/>
      <w:bookmarkStart w:id="274" w:name="_Toc184313303"/>
      <w:bookmarkEnd w:id="274"/>
      <w:bookmarkStart w:id="275" w:name="_Toc184314410"/>
      <w:bookmarkEnd w:id="275"/>
      <w:bookmarkStart w:id="276" w:name="_Toc184314422"/>
      <w:bookmarkEnd w:id="276"/>
      <w:bookmarkStart w:id="277" w:name="_Toc184314460"/>
      <w:bookmarkEnd w:id="277"/>
      <w:bookmarkStart w:id="278" w:name="_Toc184308048"/>
      <w:bookmarkEnd w:id="278"/>
      <w:bookmarkStart w:id="279" w:name="_Toc184312138"/>
      <w:bookmarkEnd w:id="279"/>
      <w:bookmarkStart w:id="280" w:name="_Toc184312104"/>
      <w:bookmarkEnd w:id="280"/>
      <w:bookmarkStart w:id="281" w:name="_Toc184313279"/>
      <w:bookmarkEnd w:id="281"/>
      <w:bookmarkStart w:id="282" w:name="_Toc184310291"/>
      <w:bookmarkEnd w:id="282"/>
      <w:bookmarkStart w:id="283" w:name="_Toc184312136"/>
      <w:bookmarkEnd w:id="283"/>
      <w:bookmarkStart w:id="284" w:name="_Toc184312139"/>
      <w:bookmarkEnd w:id="284"/>
      <w:bookmarkStart w:id="285" w:name="_Toc184313242"/>
      <w:bookmarkEnd w:id="285"/>
      <w:bookmarkStart w:id="286" w:name="_Toc184310303"/>
      <w:bookmarkEnd w:id="286"/>
      <w:bookmarkStart w:id="287" w:name="_Toc184313291"/>
      <w:bookmarkEnd w:id="287"/>
      <w:bookmarkStart w:id="288" w:name="_Toc184314465"/>
      <w:bookmarkEnd w:id="288"/>
      <w:bookmarkStart w:id="289" w:name="_Toc184308066"/>
      <w:bookmarkEnd w:id="289"/>
      <w:bookmarkStart w:id="290" w:name="_Toc184313259"/>
      <w:bookmarkEnd w:id="290"/>
      <w:bookmarkStart w:id="291" w:name="_Toc184313256"/>
      <w:bookmarkEnd w:id="291"/>
      <w:bookmarkStart w:id="292" w:name="_Toc184313293"/>
      <w:bookmarkEnd w:id="292"/>
      <w:bookmarkStart w:id="293" w:name="_Toc184314445"/>
      <w:bookmarkEnd w:id="293"/>
      <w:bookmarkStart w:id="294" w:name="_Toc184308102"/>
      <w:bookmarkEnd w:id="294"/>
      <w:bookmarkStart w:id="295" w:name="_Toc184308053"/>
      <w:bookmarkEnd w:id="295"/>
      <w:bookmarkStart w:id="296" w:name="_Toc184313249"/>
      <w:bookmarkEnd w:id="296"/>
      <w:bookmarkStart w:id="297" w:name="_Toc184313250"/>
      <w:bookmarkEnd w:id="297"/>
      <w:bookmarkStart w:id="298" w:name="_Toc184312117"/>
      <w:bookmarkEnd w:id="298"/>
      <w:bookmarkStart w:id="299" w:name="_Toc184308074"/>
      <w:bookmarkEnd w:id="299"/>
      <w:bookmarkStart w:id="300" w:name="_Toc184313287"/>
      <w:bookmarkEnd w:id="300"/>
      <w:bookmarkStart w:id="301" w:name="_Toc184313289"/>
      <w:bookmarkEnd w:id="301"/>
      <w:bookmarkStart w:id="302" w:name="_Toc184310336"/>
      <w:bookmarkEnd w:id="302"/>
      <w:bookmarkStart w:id="303" w:name="_Toc184312135"/>
      <w:bookmarkEnd w:id="303"/>
      <w:bookmarkStart w:id="304" w:name="_Toc184310314"/>
      <w:bookmarkEnd w:id="304"/>
      <w:bookmarkStart w:id="305" w:name="_Toc184314434"/>
      <w:bookmarkEnd w:id="305"/>
      <w:bookmarkStart w:id="306" w:name="_Toc184310339"/>
      <w:bookmarkEnd w:id="306"/>
      <w:bookmarkStart w:id="307" w:name="_Toc184308055"/>
      <w:bookmarkEnd w:id="307"/>
      <w:bookmarkStart w:id="308" w:name="_Toc184308056"/>
      <w:bookmarkEnd w:id="308"/>
      <w:bookmarkStart w:id="309" w:name="_Toc184313246"/>
      <w:bookmarkEnd w:id="309"/>
      <w:bookmarkStart w:id="310" w:name="_Toc184308054"/>
      <w:bookmarkEnd w:id="310"/>
      <w:bookmarkStart w:id="311" w:name="_Toc184310272"/>
      <w:bookmarkEnd w:id="311"/>
      <w:bookmarkStart w:id="312" w:name="_Toc184314433"/>
      <w:bookmarkEnd w:id="312"/>
      <w:bookmarkStart w:id="313" w:name="_Toc184314417"/>
      <w:bookmarkEnd w:id="313"/>
      <w:bookmarkStart w:id="314" w:name="_Toc184313306"/>
      <w:bookmarkEnd w:id="314"/>
      <w:bookmarkStart w:id="315" w:name="_Toc184310290"/>
      <w:bookmarkEnd w:id="315"/>
      <w:bookmarkStart w:id="316" w:name="_Toc184314436"/>
      <w:bookmarkEnd w:id="316"/>
      <w:bookmarkStart w:id="317" w:name="_Toc184314429"/>
      <w:bookmarkEnd w:id="317"/>
      <w:bookmarkStart w:id="318" w:name="_Toc184308071"/>
      <w:bookmarkEnd w:id="318"/>
      <w:bookmarkStart w:id="319" w:name="_Toc184312105"/>
      <w:bookmarkEnd w:id="319"/>
      <w:bookmarkStart w:id="320" w:name="_Toc184310307"/>
      <w:bookmarkEnd w:id="320"/>
      <w:bookmarkStart w:id="321" w:name="_Toc184313274"/>
      <w:bookmarkEnd w:id="321"/>
      <w:bookmarkStart w:id="322" w:name="_Toc184312084"/>
      <w:bookmarkEnd w:id="322"/>
      <w:bookmarkStart w:id="323" w:name="_Toc184312080"/>
      <w:bookmarkEnd w:id="323"/>
      <w:bookmarkStart w:id="324" w:name="_Toc184310313"/>
      <w:bookmarkEnd w:id="324"/>
      <w:bookmarkStart w:id="325" w:name="_Toc184312126"/>
      <w:bookmarkEnd w:id="325"/>
      <w:bookmarkStart w:id="326" w:name="_Toc184312079"/>
      <w:bookmarkEnd w:id="326"/>
      <w:bookmarkStart w:id="327" w:name="_Toc184308087"/>
      <w:bookmarkEnd w:id="327"/>
      <w:bookmarkStart w:id="328" w:name="_Toc184310324"/>
      <w:bookmarkEnd w:id="328"/>
      <w:bookmarkStart w:id="329" w:name="_Toc184312088"/>
      <w:bookmarkEnd w:id="329"/>
      <w:bookmarkStart w:id="330" w:name="_Toc184314459"/>
      <w:bookmarkEnd w:id="330"/>
      <w:bookmarkStart w:id="331" w:name="_Toc184310292"/>
      <w:bookmarkEnd w:id="331"/>
      <w:bookmarkStart w:id="332" w:name="_Toc184308081"/>
      <w:bookmarkEnd w:id="332"/>
      <w:bookmarkStart w:id="333" w:name="_Toc184312086"/>
      <w:bookmarkEnd w:id="333"/>
      <w:bookmarkStart w:id="334" w:name="_Toc184312097"/>
      <w:bookmarkEnd w:id="334"/>
      <w:bookmarkStart w:id="335" w:name="_Toc184312116"/>
      <w:bookmarkEnd w:id="335"/>
      <w:bookmarkStart w:id="336" w:name="_Toc184313251"/>
      <w:bookmarkEnd w:id="336"/>
      <w:bookmarkStart w:id="337" w:name="_Toc184310317"/>
      <w:bookmarkEnd w:id="337"/>
      <w:bookmarkStart w:id="338" w:name="_Toc184310315"/>
      <w:bookmarkEnd w:id="338"/>
      <w:bookmarkStart w:id="339" w:name="_Toc184313307"/>
      <w:bookmarkEnd w:id="339"/>
      <w:bookmarkStart w:id="340" w:name="_Toc184314432"/>
      <w:bookmarkEnd w:id="340"/>
      <w:bookmarkStart w:id="341" w:name="_Toc184312124"/>
      <w:bookmarkEnd w:id="341"/>
      <w:bookmarkStart w:id="342" w:name="_Toc184312115"/>
      <w:bookmarkEnd w:id="342"/>
      <w:bookmarkStart w:id="343" w:name="_Toc184308061"/>
      <w:bookmarkEnd w:id="343"/>
      <w:bookmarkStart w:id="344" w:name="_Toc184313280"/>
      <w:bookmarkEnd w:id="344"/>
      <w:bookmarkStart w:id="345" w:name="_Toc184314411"/>
      <w:bookmarkEnd w:id="345"/>
      <w:bookmarkStart w:id="346" w:name="_Toc184314466"/>
      <w:bookmarkEnd w:id="346"/>
      <w:bookmarkStart w:id="347" w:name="_Toc184312123"/>
      <w:bookmarkEnd w:id="347"/>
      <w:bookmarkStart w:id="348" w:name="_Toc184313309"/>
      <w:bookmarkEnd w:id="348"/>
      <w:bookmarkStart w:id="349" w:name="_Toc184310322"/>
      <w:bookmarkEnd w:id="349"/>
      <w:bookmarkStart w:id="350" w:name="_Toc184312114"/>
      <w:bookmarkEnd w:id="350"/>
      <w:bookmarkStart w:id="351" w:name="_Toc184308075"/>
      <w:bookmarkEnd w:id="351"/>
      <w:bookmarkStart w:id="352" w:name="_Toc184313282"/>
      <w:bookmarkEnd w:id="352"/>
      <w:bookmarkStart w:id="353" w:name="_Toc184310277"/>
      <w:bookmarkEnd w:id="353"/>
      <w:bookmarkStart w:id="354" w:name="_Toc184312076"/>
      <w:bookmarkEnd w:id="354"/>
      <w:bookmarkStart w:id="355" w:name="_Toc184312111"/>
      <w:bookmarkEnd w:id="355"/>
      <w:bookmarkStart w:id="356" w:name="_Toc184314414"/>
      <w:bookmarkEnd w:id="356"/>
      <w:bookmarkStart w:id="357" w:name="_Toc184308062"/>
      <w:bookmarkEnd w:id="357"/>
      <w:bookmarkStart w:id="358" w:name="_Toc184314425"/>
      <w:bookmarkEnd w:id="358"/>
      <w:bookmarkStart w:id="359" w:name="_Toc184313262"/>
      <w:bookmarkEnd w:id="359"/>
      <w:bookmarkStart w:id="360" w:name="_Toc184314418"/>
      <w:bookmarkEnd w:id="360"/>
      <w:bookmarkStart w:id="361" w:name="_Toc184314477"/>
      <w:bookmarkEnd w:id="361"/>
      <w:bookmarkStart w:id="362" w:name="_Toc184308038"/>
      <w:bookmarkEnd w:id="362"/>
      <w:bookmarkStart w:id="363" w:name="_Toc184308093"/>
      <w:bookmarkEnd w:id="363"/>
      <w:bookmarkStart w:id="364" w:name="_Toc184312072"/>
      <w:bookmarkEnd w:id="364"/>
      <w:bookmarkStart w:id="365" w:name="_Toc184308104"/>
      <w:bookmarkEnd w:id="365"/>
      <w:bookmarkStart w:id="366" w:name="_Toc184314449"/>
      <w:bookmarkEnd w:id="366"/>
      <w:bookmarkStart w:id="367" w:name="_Toc184308077"/>
      <w:bookmarkEnd w:id="367"/>
      <w:bookmarkStart w:id="368" w:name="_Toc184314478"/>
      <w:bookmarkEnd w:id="368"/>
      <w:bookmarkStart w:id="369" w:name="_Toc184313244"/>
      <w:bookmarkEnd w:id="369"/>
      <w:bookmarkStart w:id="370" w:name="_Toc184308105"/>
      <w:bookmarkEnd w:id="370"/>
      <w:bookmarkStart w:id="371" w:name="_Toc184314476"/>
      <w:bookmarkEnd w:id="371"/>
      <w:bookmarkStart w:id="372" w:name="_Toc184308050"/>
      <w:bookmarkEnd w:id="372"/>
      <w:bookmarkStart w:id="373" w:name="_Toc184313296"/>
      <w:bookmarkEnd w:id="373"/>
      <w:bookmarkStart w:id="374" w:name="_Toc184308099"/>
      <w:bookmarkEnd w:id="374"/>
      <w:bookmarkStart w:id="375" w:name="_Toc184310294"/>
      <w:bookmarkEnd w:id="375"/>
      <w:bookmarkStart w:id="376" w:name="_Toc184308036"/>
      <w:bookmarkEnd w:id="376"/>
      <w:bookmarkStart w:id="377" w:name="_Toc184308098"/>
      <w:bookmarkEnd w:id="377"/>
      <w:bookmarkStart w:id="378" w:name="_Toc184313265"/>
      <w:bookmarkEnd w:id="378"/>
      <w:bookmarkStart w:id="379" w:name="_Toc184313243"/>
      <w:bookmarkEnd w:id="379"/>
      <w:bookmarkStart w:id="380" w:name="_Toc184312125"/>
      <w:bookmarkEnd w:id="380"/>
      <w:bookmarkStart w:id="381" w:name="_Toc184310320"/>
      <w:bookmarkEnd w:id="381"/>
      <w:bookmarkStart w:id="382" w:name="_Toc184310344"/>
      <w:bookmarkEnd w:id="382"/>
      <w:bookmarkStart w:id="383" w:name="_Toc184314448"/>
      <w:bookmarkEnd w:id="383"/>
      <w:bookmarkStart w:id="384" w:name="_Toc184312096"/>
      <w:bookmarkEnd w:id="384"/>
      <w:bookmarkStart w:id="385" w:name="_Toc184313264"/>
      <w:bookmarkEnd w:id="385"/>
      <w:bookmarkStart w:id="386" w:name="_Toc184308042"/>
      <w:bookmarkEnd w:id="386"/>
      <w:bookmarkStart w:id="387" w:name="_Toc184310278"/>
      <w:bookmarkEnd w:id="387"/>
      <w:bookmarkStart w:id="388" w:name="_Toc184313245"/>
      <w:bookmarkEnd w:id="388"/>
      <w:bookmarkStart w:id="389" w:name="_Toc184308059"/>
      <w:bookmarkEnd w:id="389"/>
      <w:bookmarkStart w:id="390" w:name="_Toc184313260"/>
      <w:bookmarkEnd w:id="390"/>
      <w:bookmarkStart w:id="391" w:name="_Toc184308106"/>
      <w:bookmarkEnd w:id="391"/>
      <w:bookmarkStart w:id="392" w:name="_Toc184310280"/>
      <w:bookmarkEnd w:id="392"/>
      <w:bookmarkStart w:id="393" w:name="_Toc184312077"/>
      <w:bookmarkEnd w:id="393"/>
      <w:bookmarkStart w:id="394" w:name="_Toc184312102"/>
      <w:bookmarkEnd w:id="394"/>
      <w:bookmarkStart w:id="395" w:name="_Toc184312073"/>
      <w:bookmarkEnd w:id="395"/>
      <w:bookmarkStart w:id="396" w:name="_Toc184312101"/>
      <w:bookmarkEnd w:id="396"/>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rPr>
      </w:pPr>
      <w:r>
        <w:rPr>
          <w:rFonts w:hint="eastAsia" w:ascii="宋体" w:hAnsi="宋体" w:cs="宋体"/>
          <w:kern w:val="0"/>
          <w:sz w:val="24"/>
        </w:rPr>
        <w:t>（4）技术、商务分评分细则（70分）：</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w:t>
            </w:r>
            <w:r>
              <w:rPr>
                <w:rFonts w:hint="eastAsia"/>
                <w:color w:val="000000" w:themeColor="text1"/>
                <w:sz w:val="24"/>
                <w:highlight w:val="none"/>
                <w14:textFill>
                  <w14:solidFill>
                    <w14:schemeClr w14:val="tx1"/>
                  </w14:solidFill>
                </w14:textFill>
              </w:rPr>
              <w:t>得</w:t>
            </w:r>
            <w:r>
              <w:rPr>
                <w:rFonts w:hint="eastAsia"/>
                <w:color w:val="000000" w:themeColor="text1"/>
                <w:sz w:val="24"/>
                <w:highlight w:val="none"/>
                <w:u w:val="single"/>
                <w14:textFill>
                  <w14:solidFill>
                    <w14:schemeClr w14:val="tx1"/>
                  </w14:solidFill>
                </w14:textFill>
              </w:rPr>
              <w:t>2</w:t>
            </w:r>
            <w:r>
              <w:rPr>
                <w:rFonts w:hint="eastAsia"/>
                <w:color w:val="000000" w:themeColor="text1"/>
                <w:sz w:val="24"/>
                <w:highlight w:val="none"/>
                <w14:textFill>
                  <w14:solidFill>
                    <w14:schemeClr w14:val="tx1"/>
                  </w14:solidFill>
                </w14:textFill>
              </w:rPr>
              <w:t>分</w:t>
            </w:r>
            <w:r>
              <w:rPr>
                <w:rFonts w:hint="eastAsia"/>
                <w:color w:val="000000" w:themeColor="text1"/>
                <w:sz w:val="24"/>
                <w14:textFill>
                  <w14:solidFill>
                    <w14:schemeClr w14:val="tx1"/>
                  </w14:solidFill>
                </w14:textFill>
              </w:rPr>
              <w:t>。</w:t>
            </w:r>
            <w:r>
              <w:rPr>
                <w:rFonts w:hint="eastAsia"/>
                <w:sz w:val="24"/>
              </w:rPr>
              <w:t>（要求提供完整的合同复印件，能清楚辨析设备名称型号）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rPr>
            </w:pPr>
            <w:bookmarkStart w:id="406" w:name="_GoBack"/>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w:t>
            </w:r>
            <w:r>
              <w:rPr>
                <w:rFonts w:hint="eastAsia" w:hAnsi="宋体"/>
                <w:sz w:val="24"/>
                <w:highlight w:val="none"/>
              </w:rPr>
              <w:t>减</w:t>
            </w:r>
            <w:r>
              <w:rPr>
                <w:rFonts w:hint="eastAsia" w:hAnsi="宋体"/>
                <w:sz w:val="24"/>
                <w:highlight w:val="none"/>
                <w:lang w:val="en-US" w:eastAsia="zh-CN"/>
              </w:rPr>
              <w:t>5</w:t>
            </w:r>
            <w:r>
              <w:rPr>
                <w:rFonts w:hint="eastAsia" w:hAnsi="宋体"/>
                <w:sz w:val="24"/>
                <w:highlight w:val="none"/>
              </w:rPr>
              <w:t>分</w:t>
            </w:r>
            <w:r>
              <w:rPr>
                <w:rFonts w:hint="eastAsia" w:hAnsi="宋体"/>
                <w:sz w:val="24"/>
              </w:rPr>
              <w:t>，其他条款不满足采购文件要求的，每一项扣减</w:t>
            </w:r>
            <w:r>
              <w:rPr>
                <w:rFonts w:hint="eastAsia" w:hAnsi="宋体"/>
                <w:sz w:val="24"/>
                <w:u w:val="single"/>
              </w:rPr>
              <w:t>1</w:t>
            </w:r>
            <w:r>
              <w:rPr>
                <w:rFonts w:hint="eastAsia" w:hAnsi="宋体"/>
                <w:sz w:val="24"/>
              </w:rPr>
              <w:t>分。本项最高得</w:t>
            </w:r>
            <w:r>
              <w:rPr>
                <w:rFonts w:hint="eastAsia" w:hAnsi="宋体"/>
                <w:sz w:val="24"/>
                <w:highlight w:val="none"/>
                <w:lang w:val="en-US" w:eastAsia="zh-CN"/>
              </w:rPr>
              <w:t>48</w:t>
            </w:r>
            <w:r>
              <w:rPr>
                <w:rFonts w:hint="eastAsia" w:hAnsi="宋体"/>
                <w:sz w:val="24"/>
                <w:highlight w:val="none"/>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156" w:beforeLines="50" w:after="156" w:afterLines="50"/>
              <w:jc w:val="center"/>
              <w:rPr>
                <w:bCs/>
                <w:sz w:val="24"/>
              </w:rPr>
            </w:pPr>
            <w:r>
              <w:rPr>
                <w:rFonts w:hint="eastAsia" w:hAnsi="宋体"/>
                <w:bCs/>
                <w:sz w:val="24"/>
                <w:highlight w:val="none"/>
                <w:u w:val="single"/>
                <w:lang w:val="en-US" w:eastAsia="zh-CN"/>
              </w:rPr>
              <w:t>48</w:t>
            </w:r>
            <w:r>
              <w:rPr>
                <w:rFonts w:hint="eastAsia" w:hAnsi="宋体"/>
                <w:bCs/>
                <w:sz w:val="24"/>
                <w:highlight w:val="none"/>
                <w:u w:val="single"/>
              </w:rPr>
              <w:t>分</w:t>
            </w:r>
          </w:p>
        </w:tc>
      </w:tr>
      <w:bookmarkEnd w:id="4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w:t>
            </w:r>
            <w:r>
              <w:rPr>
                <w:rFonts w:hint="eastAsia"/>
                <w:color w:val="000000" w:themeColor="text1"/>
                <w:sz w:val="24"/>
                <w:highlight w:val="none"/>
                <w14:textFill>
                  <w14:solidFill>
                    <w14:schemeClr w14:val="tx1"/>
                  </w14:solidFill>
                </w14:textFill>
              </w:rPr>
              <w:t>（评分范围：5，4，3，2，1，0）</w:t>
            </w:r>
            <w:r>
              <w:rPr>
                <w:rFonts w:hint="eastAsia"/>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000000" w:themeColor="text1"/>
                <w:sz w:val="24"/>
                <w:highlight w:val="none"/>
                <w14:textFill>
                  <w14:solidFill>
                    <w14:schemeClr w14:val="tx1"/>
                  </w14:solidFill>
                </w14:textFill>
              </w:rPr>
              <w:t>（评分范围：5，4，3，2，1，0）。</w:t>
            </w:r>
          </w:p>
        </w:tc>
        <w:tc>
          <w:tcPr>
            <w:tcW w:w="792" w:type="dxa"/>
            <w:vAlign w:val="center"/>
          </w:tcPr>
          <w:p>
            <w:pPr>
              <w:spacing w:before="156" w:beforeLines="50" w:after="156" w:afterLines="50"/>
              <w:jc w:val="center"/>
              <w:rPr>
                <w:b/>
                <w:bCs/>
                <w:sz w:val="24"/>
              </w:rPr>
            </w:pPr>
            <w:r>
              <w:rPr>
                <w:rFonts w:hint="eastAsia" w:hAnsi="宋体"/>
                <w:bCs/>
                <w:sz w:val="24"/>
                <w:highlight w:val="none"/>
                <w:u w:val="single"/>
                <w:lang w:val="en-US" w:eastAsia="zh-CN"/>
              </w:rPr>
              <w:t>10</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sz w:val="24"/>
                <w:highlight w:val="none"/>
              </w:rPr>
              <w:t>（评分范围：5，4，3，2，1，0）。</w:t>
            </w:r>
          </w:p>
        </w:tc>
        <w:tc>
          <w:tcPr>
            <w:tcW w:w="792" w:type="dxa"/>
            <w:vAlign w:val="center"/>
          </w:tcPr>
          <w:p>
            <w:pPr>
              <w:spacing w:before="156" w:beforeLines="50" w:after="156" w:afterLines="50" w:line="276" w:lineRule="auto"/>
              <w:jc w:val="center"/>
              <w:rPr>
                <w:bCs/>
                <w:sz w:val="24"/>
              </w:rPr>
            </w:pPr>
            <w:r>
              <w:rPr>
                <w:rFonts w:hint="eastAsia" w:hAnsi="宋体"/>
                <w:bCs/>
                <w:sz w:val="24"/>
                <w:highlight w:val="none"/>
                <w:u w:val="single"/>
                <w:lang w:val="en-US" w:eastAsia="zh-CN"/>
              </w:rPr>
              <w:t>5</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w:t>
            </w:r>
            <w:r>
              <w:rPr>
                <w:rFonts w:hint="eastAsia"/>
                <w:sz w:val="24"/>
                <w:highlight w:val="none"/>
              </w:rPr>
              <w:t>（评分范围：</w:t>
            </w:r>
            <w:r>
              <w:rPr>
                <w:rFonts w:hint="eastAsia"/>
                <w:sz w:val="24"/>
                <w:highlight w:val="none"/>
                <w:lang w:val="en-US" w:eastAsia="zh-CN"/>
              </w:rPr>
              <w:t>5，</w:t>
            </w:r>
            <w:r>
              <w:rPr>
                <w:rFonts w:hint="eastAsia"/>
                <w:sz w:val="24"/>
                <w:highlight w:val="none"/>
              </w:rPr>
              <w:t>4，3，2，1，0）。</w:t>
            </w:r>
          </w:p>
        </w:tc>
        <w:tc>
          <w:tcPr>
            <w:tcW w:w="792" w:type="dxa"/>
            <w:vAlign w:val="center"/>
          </w:tcPr>
          <w:p>
            <w:pPr>
              <w:spacing w:before="156" w:beforeLines="50" w:after="156" w:afterLines="50"/>
              <w:jc w:val="center"/>
              <w:rPr>
                <w:bCs/>
                <w:sz w:val="24"/>
              </w:rPr>
            </w:pPr>
            <w:r>
              <w:rPr>
                <w:rFonts w:hint="eastAsia"/>
                <w:bCs/>
                <w:sz w:val="24"/>
                <w:highlight w:val="none"/>
                <w:u w:val="single"/>
                <w:lang w:val="en-US" w:eastAsia="zh-CN"/>
              </w:rPr>
              <w:t>5</w:t>
            </w:r>
            <w:r>
              <w:rPr>
                <w:rFonts w:hint="eastAsia"/>
                <w:bCs/>
                <w:sz w:val="24"/>
                <w:highlight w:val="none"/>
                <w:u w:val="single"/>
              </w:rPr>
              <w:t>分</w:t>
            </w:r>
          </w:p>
        </w:tc>
      </w:tr>
    </w:tbl>
    <w:p>
      <w:pPr>
        <w:spacing w:line="360" w:lineRule="auto"/>
        <w:outlineLvl w:val="0"/>
        <w:rPr>
          <w:rFonts w:hint="eastAsia" w:ascii="宋体" w:hAnsi="宋体" w:cs="宋体"/>
          <w:b/>
          <w:sz w:val="36"/>
          <w:szCs w:val="36"/>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4.3.1符合专业条件的供应商或者对招标文件作实质响应的供应商不足3家的；</w:t>
      </w:r>
    </w:p>
    <w:p>
      <w:pPr>
        <w:pStyle w:val="27"/>
        <w:snapToGrid w:val="0"/>
        <w:spacing w:line="360" w:lineRule="auto"/>
        <w:rPr>
          <w:rFonts w:cs="宋体"/>
        </w:rPr>
      </w:pPr>
      <w:r>
        <w:rPr>
          <w:rFonts w:hint="eastAsia" w:cs="宋体"/>
        </w:rPr>
        <w:t>4.3.2出现影响采购公正的违法、违规行为的；</w:t>
      </w:r>
    </w:p>
    <w:p>
      <w:pPr>
        <w:pStyle w:val="27"/>
        <w:snapToGrid w:val="0"/>
        <w:spacing w:line="360" w:lineRule="auto"/>
        <w:rPr>
          <w:rFonts w:cs="宋体"/>
        </w:rPr>
      </w:pPr>
      <w:r>
        <w:rPr>
          <w:rFonts w:hint="eastAsia" w:cs="宋体"/>
        </w:rPr>
        <w:t>4.3.3投标人的报价均超过了采购预算，采购人不能支付的；</w:t>
      </w:r>
    </w:p>
    <w:p>
      <w:pPr>
        <w:pStyle w:val="27"/>
        <w:snapToGrid w:val="0"/>
        <w:spacing w:line="360" w:lineRule="auto"/>
        <w:rPr>
          <w:rFonts w:cs="宋体"/>
        </w:rPr>
      </w:pPr>
      <w:r>
        <w:rPr>
          <w:rFonts w:hint="eastAsia" w:cs="宋体"/>
        </w:rPr>
        <w:t>4.3.4因重大变故，采购任务取消的。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4.5.4政府采购合同已经履行，给采购人、供应商造成损失的，由责任人承担赔偿责任。</w:t>
      </w:r>
    </w:p>
    <w:p>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9"/>
    <w:p>
      <w:pPr>
        <w:spacing w:line="360" w:lineRule="auto"/>
        <w:ind w:left="720" w:leftChars="343" w:firstLine="1084" w:firstLineChars="300"/>
        <w:outlineLvl w:val="0"/>
        <w:rPr>
          <w:rFonts w:ascii="宋体" w:hAnsi="宋体" w:cs="宋体"/>
          <w:b/>
          <w:sz w:val="36"/>
          <w:szCs w:val="36"/>
        </w:rPr>
      </w:pPr>
      <w:bookmarkStart w:id="397" w:name="_Toc86217003"/>
      <w:bookmarkStart w:id="398" w:name="第五部分"/>
    </w:p>
    <w:bookmarkEnd w:id="397"/>
    <w:bookmarkEnd w:id="398"/>
    <w:p>
      <w:pPr>
        <w:pStyle w:val="3"/>
        <w:ind w:left="0" w:leftChars="0" w:firstLine="0" w:firstLineChars="0"/>
        <w:rPr>
          <w:rFonts w:hint="eastAsia" w:ascii="宋体" w:hAnsi="宋体" w:cs="宋体"/>
          <w:b/>
          <w:sz w:val="36"/>
          <w:szCs w:val="36"/>
        </w:rPr>
      </w:pPr>
    </w:p>
    <w:p>
      <w:pPr>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711"/>
        <w:jc w:val="center"/>
        <w:rPr>
          <w:rFonts w:ascii="宋体" w:hAnsi="宋体" w:cs="宋体"/>
          <w:szCs w:val="24"/>
        </w:rPr>
      </w:pPr>
    </w:p>
    <w:p>
      <w:pPr>
        <w:pStyle w:val="27"/>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7"/>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（1）符合参加政府采购活动应当具备的一般条件的承诺函……………（页码）</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）本项目的特定资格要求</w:t>
      </w:r>
      <w:r>
        <w:rPr>
          <w:rFonts w:hint="eastAsia" w:ascii="宋体" w:hAnsi="宋体" w:cs="宋体"/>
          <w:sz w:val="24"/>
        </w:rPr>
        <w:t>………………………………………………（页码</w:t>
      </w:r>
      <w:r>
        <w:rPr>
          <w:rFonts w:hint="eastAsia" w:ascii="宋体" w:hAnsi="宋体" w:cs="宋体"/>
          <w:sz w:val="24"/>
          <w:lang w:eastAsia="zh-CN"/>
        </w:rPr>
        <w:t>）</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4"/>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rPr>
          <w:rFonts w:ascii="宋体" w:hAnsi="宋体" w:eastAsia="宋体" w:cs="宋体"/>
          <w:lang w:val="en-US"/>
        </w:rPr>
      </w:pPr>
    </w:p>
    <w:p>
      <w:pPr>
        <w:spacing w:line="360" w:lineRule="auto"/>
        <w:ind w:right="420"/>
        <w:rPr>
          <w:rFonts w:hint="eastAsia"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4"/>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6"/>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2"/>
        <w:keepNext w:val="0"/>
        <w:pageBreakBefore w:val="0"/>
        <w:numPr>
          <w:ilvl w:val="0"/>
          <w:numId w:val="7"/>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9" w:name="_Toc465665161"/>
      <w:r>
        <w:rPr>
          <w:rFonts w:hint="eastAsia" w:ascii="宋体" w:hAnsi="宋体" w:cs="宋体"/>
        </w:rPr>
        <w:t>附件</w:t>
      </w:r>
      <w:bookmarkEnd w:id="39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0" w:name="OLE_LINK14"/>
      <w:bookmarkStart w:id="401" w:name="OLE_LINK13"/>
      <w:r>
        <w:rPr>
          <w:rFonts w:hint="eastAsia" w:ascii="宋体" w:hAnsi="宋体" w:cs="宋体"/>
          <w:b/>
          <w:spacing w:val="6"/>
          <w:sz w:val="32"/>
          <w:szCs w:val="32"/>
        </w:rPr>
        <w:t>残疾人福利性单位声明函</w:t>
      </w:r>
    </w:p>
    <w:bookmarkEnd w:id="400"/>
    <w:bookmarkEnd w:id="40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b/>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2" w:name="_Toc91899912"/>
    <w:bookmarkStart w:id="403" w:name="_Toc36110187"/>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465744"/>
    <w:multiLevelType w:val="singleLevel"/>
    <w:tmpl w:val="4E465744"/>
    <w:lvl w:ilvl="0" w:tentative="0">
      <w:start w:val="1"/>
      <w:numFmt w:val="chineseCounting"/>
      <w:suff w:val="nothing"/>
      <w:lvlText w:val="%1、"/>
      <w:lvlJc w:val="left"/>
      <w:rPr>
        <w:rFonts w:hint="eastAsia"/>
      </w:rPr>
    </w:lvl>
  </w:abstractNum>
  <w:abstractNum w:abstractNumId="6">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C85005"/>
    <w:rsid w:val="01D55165"/>
    <w:rsid w:val="01DF6BF8"/>
    <w:rsid w:val="01EC2C57"/>
    <w:rsid w:val="024F7FEB"/>
    <w:rsid w:val="026B2E25"/>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79354C"/>
    <w:rsid w:val="07C27AF6"/>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15E77"/>
    <w:rsid w:val="09A92330"/>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445DA"/>
    <w:rsid w:val="0C87121B"/>
    <w:rsid w:val="0CC007F7"/>
    <w:rsid w:val="0CD26CBE"/>
    <w:rsid w:val="0CDB55C1"/>
    <w:rsid w:val="0CFE707A"/>
    <w:rsid w:val="0D063BDA"/>
    <w:rsid w:val="0D08375F"/>
    <w:rsid w:val="0D184CFB"/>
    <w:rsid w:val="0D3C2EA1"/>
    <w:rsid w:val="0D4070BC"/>
    <w:rsid w:val="0D4A7419"/>
    <w:rsid w:val="0D827401"/>
    <w:rsid w:val="0D84094E"/>
    <w:rsid w:val="0D8A00E9"/>
    <w:rsid w:val="0D8D589E"/>
    <w:rsid w:val="0DA01C73"/>
    <w:rsid w:val="0DA4150C"/>
    <w:rsid w:val="0DD63300"/>
    <w:rsid w:val="0DF50604"/>
    <w:rsid w:val="0DF702FE"/>
    <w:rsid w:val="0E060E51"/>
    <w:rsid w:val="0E5604B2"/>
    <w:rsid w:val="0E697CC6"/>
    <w:rsid w:val="0E6D5D79"/>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BF3CE4"/>
    <w:rsid w:val="13EF24DD"/>
    <w:rsid w:val="141008D8"/>
    <w:rsid w:val="14125FE6"/>
    <w:rsid w:val="146D271E"/>
    <w:rsid w:val="14982588"/>
    <w:rsid w:val="149A5AD9"/>
    <w:rsid w:val="14A7619D"/>
    <w:rsid w:val="14B0757C"/>
    <w:rsid w:val="150536C3"/>
    <w:rsid w:val="150C1963"/>
    <w:rsid w:val="151447A0"/>
    <w:rsid w:val="152C4604"/>
    <w:rsid w:val="154A6454"/>
    <w:rsid w:val="15694C93"/>
    <w:rsid w:val="15762120"/>
    <w:rsid w:val="161E16D5"/>
    <w:rsid w:val="16473A09"/>
    <w:rsid w:val="1655368D"/>
    <w:rsid w:val="16A8729C"/>
    <w:rsid w:val="16B33777"/>
    <w:rsid w:val="16BC70A7"/>
    <w:rsid w:val="16C6339E"/>
    <w:rsid w:val="172A7D8D"/>
    <w:rsid w:val="172F2D79"/>
    <w:rsid w:val="17557BEF"/>
    <w:rsid w:val="17A83B18"/>
    <w:rsid w:val="17B370D5"/>
    <w:rsid w:val="17D349C1"/>
    <w:rsid w:val="17DE30FA"/>
    <w:rsid w:val="1830729E"/>
    <w:rsid w:val="1870062C"/>
    <w:rsid w:val="18817102"/>
    <w:rsid w:val="18830A15"/>
    <w:rsid w:val="18852B28"/>
    <w:rsid w:val="188B5321"/>
    <w:rsid w:val="19397AAF"/>
    <w:rsid w:val="19932372"/>
    <w:rsid w:val="19A20DD5"/>
    <w:rsid w:val="19AE03F1"/>
    <w:rsid w:val="1A071A03"/>
    <w:rsid w:val="1A1F16AE"/>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CDB2840"/>
    <w:rsid w:val="1CFD72F9"/>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7330C"/>
    <w:rsid w:val="1EF044E7"/>
    <w:rsid w:val="1EF8433E"/>
    <w:rsid w:val="1F0A0FF3"/>
    <w:rsid w:val="1F5771FF"/>
    <w:rsid w:val="1F9B252E"/>
    <w:rsid w:val="1FB50C47"/>
    <w:rsid w:val="1FE868A9"/>
    <w:rsid w:val="20034907"/>
    <w:rsid w:val="200E1FA8"/>
    <w:rsid w:val="20167C6C"/>
    <w:rsid w:val="20173E4B"/>
    <w:rsid w:val="204E48BC"/>
    <w:rsid w:val="208921B3"/>
    <w:rsid w:val="20973DEB"/>
    <w:rsid w:val="20A77729"/>
    <w:rsid w:val="20B26522"/>
    <w:rsid w:val="20B44310"/>
    <w:rsid w:val="211116EB"/>
    <w:rsid w:val="212C1E0B"/>
    <w:rsid w:val="213469E8"/>
    <w:rsid w:val="216133FC"/>
    <w:rsid w:val="21950E25"/>
    <w:rsid w:val="21D56769"/>
    <w:rsid w:val="21E52EF3"/>
    <w:rsid w:val="21F20BF7"/>
    <w:rsid w:val="21FB5D7B"/>
    <w:rsid w:val="220B1C3D"/>
    <w:rsid w:val="221D1D20"/>
    <w:rsid w:val="22334A87"/>
    <w:rsid w:val="22480C77"/>
    <w:rsid w:val="22505FD7"/>
    <w:rsid w:val="229405EC"/>
    <w:rsid w:val="22BE6801"/>
    <w:rsid w:val="22EB3226"/>
    <w:rsid w:val="23270BB3"/>
    <w:rsid w:val="233500BF"/>
    <w:rsid w:val="23377FF7"/>
    <w:rsid w:val="236B425F"/>
    <w:rsid w:val="23836192"/>
    <w:rsid w:val="23901F29"/>
    <w:rsid w:val="239C0061"/>
    <w:rsid w:val="23B908A4"/>
    <w:rsid w:val="23E95BEF"/>
    <w:rsid w:val="23FD0064"/>
    <w:rsid w:val="2446055D"/>
    <w:rsid w:val="245375B0"/>
    <w:rsid w:val="24642C0A"/>
    <w:rsid w:val="24B22173"/>
    <w:rsid w:val="24B95AD9"/>
    <w:rsid w:val="24BE24DA"/>
    <w:rsid w:val="24CF5825"/>
    <w:rsid w:val="24D663E6"/>
    <w:rsid w:val="24D77F2B"/>
    <w:rsid w:val="24FF2904"/>
    <w:rsid w:val="254A7C7B"/>
    <w:rsid w:val="25516B86"/>
    <w:rsid w:val="258117EC"/>
    <w:rsid w:val="258B00E2"/>
    <w:rsid w:val="25A917A6"/>
    <w:rsid w:val="25BE27CC"/>
    <w:rsid w:val="25F74A5C"/>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8126C76"/>
    <w:rsid w:val="28175856"/>
    <w:rsid w:val="28333E1D"/>
    <w:rsid w:val="28454BD6"/>
    <w:rsid w:val="28455253"/>
    <w:rsid w:val="28551971"/>
    <w:rsid w:val="285B1C53"/>
    <w:rsid w:val="28963B35"/>
    <w:rsid w:val="289F7086"/>
    <w:rsid w:val="28C32028"/>
    <w:rsid w:val="28CC490F"/>
    <w:rsid w:val="28DE40AA"/>
    <w:rsid w:val="290E6CE7"/>
    <w:rsid w:val="29345E77"/>
    <w:rsid w:val="293E3B04"/>
    <w:rsid w:val="294C65AD"/>
    <w:rsid w:val="296872E8"/>
    <w:rsid w:val="29806583"/>
    <w:rsid w:val="298B3C4C"/>
    <w:rsid w:val="29A60575"/>
    <w:rsid w:val="29D77713"/>
    <w:rsid w:val="29F26D24"/>
    <w:rsid w:val="2A15033F"/>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C09049E"/>
    <w:rsid w:val="2C0A653C"/>
    <w:rsid w:val="2C191F85"/>
    <w:rsid w:val="2CD70A53"/>
    <w:rsid w:val="2CE82D6F"/>
    <w:rsid w:val="2CF06A3F"/>
    <w:rsid w:val="2D013CE9"/>
    <w:rsid w:val="2D343236"/>
    <w:rsid w:val="2D583A36"/>
    <w:rsid w:val="2DD15014"/>
    <w:rsid w:val="2DE81CB4"/>
    <w:rsid w:val="2DF72DE4"/>
    <w:rsid w:val="2E0220AF"/>
    <w:rsid w:val="2E1707A2"/>
    <w:rsid w:val="2E4B082A"/>
    <w:rsid w:val="2E5D4E86"/>
    <w:rsid w:val="2E5D790B"/>
    <w:rsid w:val="2E9A3C18"/>
    <w:rsid w:val="2EBB0FEE"/>
    <w:rsid w:val="2EC63002"/>
    <w:rsid w:val="2F0A6B38"/>
    <w:rsid w:val="2F946CCB"/>
    <w:rsid w:val="2FD25781"/>
    <w:rsid w:val="2FFD7934"/>
    <w:rsid w:val="30496D5A"/>
    <w:rsid w:val="306C3A94"/>
    <w:rsid w:val="30733ACD"/>
    <w:rsid w:val="308C3862"/>
    <w:rsid w:val="309336D9"/>
    <w:rsid w:val="309379D8"/>
    <w:rsid w:val="30A270F7"/>
    <w:rsid w:val="30DF1478"/>
    <w:rsid w:val="30EC586F"/>
    <w:rsid w:val="314B0F76"/>
    <w:rsid w:val="31895FB8"/>
    <w:rsid w:val="318A4759"/>
    <w:rsid w:val="31954974"/>
    <w:rsid w:val="31977E71"/>
    <w:rsid w:val="319C6071"/>
    <w:rsid w:val="31AC537E"/>
    <w:rsid w:val="31C42F48"/>
    <w:rsid w:val="31C460C7"/>
    <w:rsid w:val="31DA744B"/>
    <w:rsid w:val="31E3679B"/>
    <w:rsid w:val="31E732FD"/>
    <w:rsid w:val="32517576"/>
    <w:rsid w:val="32BE5C2C"/>
    <w:rsid w:val="32DC0EB2"/>
    <w:rsid w:val="32FB6478"/>
    <w:rsid w:val="33263B3F"/>
    <w:rsid w:val="336963EB"/>
    <w:rsid w:val="33782CB8"/>
    <w:rsid w:val="33816EEB"/>
    <w:rsid w:val="33EB55CD"/>
    <w:rsid w:val="33EC4C02"/>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3F410B"/>
    <w:rsid w:val="37EE7094"/>
    <w:rsid w:val="37F56CD0"/>
    <w:rsid w:val="38296C89"/>
    <w:rsid w:val="382D38D9"/>
    <w:rsid w:val="383002EB"/>
    <w:rsid w:val="38586797"/>
    <w:rsid w:val="38BC0149"/>
    <w:rsid w:val="38BC2936"/>
    <w:rsid w:val="38D4307D"/>
    <w:rsid w:val="38D87D1C"/>
    <w:rsid w:val="39636459"/>
    <w:rsid w:val="396B7F6C"/>
    <w:rsid w:val="39B417A9"/>
    <w:rsid w:val="39FC5695"/>
    <w:rsid w:val="3A006D8E"/>
    <w:rsid w:val="3A3651E5"/>
    <w:rsid w:val="3A3F7071"/>
    <w:rsid w:val="3A744481"/>
    <w:rsid w:val="3A8C7BEF"/>
    <w:rsid w:val="3A906246"/>
    <w:rsid w:val="3AED6D29"/>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C525A"/>
    <w:rsid w:val="3CCE23CB"/>
    <w:rsid w:val="3CD17D17"/>
    <w:rsid w:val="3D3C7F39"/>
    <w:rsid w:val="3D440F09"/>
    <w:rsid w:val="3D4504A0"/>
    <w:rsid w:val="3D6023EE"/>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A59DE"/>
    <w:rsid w:val="3EAF4836"/>
    <w:rsid w:val="3EC33DFA"/>
    <w:rsid w:val="3F060E16"/>
    <w:rsid w:val="3F1D1096"/>
    <w:rsid w:val="3F2F0234"/>
    <w:rsid w:val="3F4754DF"/>
    <w:rsid w:val="3F6363FE"/>
    <w:rsid w:val="3F756B8F"/>
    <w:rsid w:val="3F8A0269"/>
    <w:rsid w:val="3F8B3496"/>
    <w:rsid w:val="3F95482B"/>
    <w:rsid w:val="4019356B"/>
    <w:rsid w:val="40592157"/>
    <w:rsid w:val="406E1CAE"/>
    <w:rsid w:val="40A0133A"/>
    <w:rsid w:val="40C31A53"/>
    <w:rsid w:val="40FF545D"/>
    <w:rsid w:val="410067C8"/>
    <w:rsid w:val="418F0D2A"/>
    <w:rsid w:val="41B94703"/>
    <w:rsid w:val="41BC7360"/>
    <w:rsid w:val="41D01505"/>
    <w:rsid w:val="41DC533E"/>
    <w:rsid w:val="42474939"/>
    <w:rsid w:val="424C3C57"/>
    <w:rsid w:val="42613FF3"/>
    <w:rsid w:val="42660D96"/>
    <w:rsid w:val="428667D2"/>
    <w:rsid w:val="42B11A90"/>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930ACE"/>
    <w:rsid w:val="44CA0F6F"/>
    <w:rsid w:val="44D04B5D"/>
    <w:rsid w:val="44DE1391"/>
    <w:rsid w:val="451119CC"/>
    <w:rsid w:val="451B225C"/>
    <w:rsid w:val="452410C9"/>
    <w:rsid w:val="45317DFB"/>
    <w:rsid w:val="45586B4B"/>
    <w:rsid w:val="45613CC5"/>
    <w:rsid w:val="45665056"/>
    <w:rsid w:val="456D3CE4"/>
    <w:rsid w:val="45717C44"/>
    <w:rsid w:val="4579042C"/>
    <w:rsid w:val="457F0571"/>
    <w:rsid w:val="45851176"/>
    <w:rsid w:val="45C63B94"/>
    <w:rsid w:val="460E7DA5"/>
    <w:rsid w:val="46422483"/>
    <w:rsid w:val="4654035E"/>
    <w:rsid w:val="4659254A"/>
    <w:rsid w:val="465B0637"/>
    <w:rsid w:val="465E3F0D"/>
    <w:rsid w:val="466A16E6"/>
    <w:rsid w:val="46893F2B"/>
    <w:rsid w:val="468F43C9"/>
    <w:rsid w:val="469F7F19"/>
    <w:rsid w:val="46C4686E"/>
    <w:rsid w:val="46FD1F0B"/>
    <w:rsid w:val="47017063"/>
    <w:rsid w:val="476702CB"/>
    <w:rsid w:val="477B778F"/>
    <w:rsid w:val="478203EC"/>
    <w:rsid w:val="47B025FA"/>
    <w:rsid w:val="4809698F"/>
    <w:rsid w:val="480A20FF"/>
    <w:rsid w:val="4811697D"/>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F41BE5"/>
    <w:rsid w:val="49F6167F"/>
    <w:rsid w:val="4A064FA0"/>
    <w:rsid w:val="4A16615C"/>
    <w:rsid w:val="4A4424D7"/>
    <w:rsid w:val="4AB82D0F"/>
    <w:rsid w:val="4AEB7664"/>
    <w:rsid w:val="4AF17250"/>
    <w:rsid w:val="4AFD7C19"/>
    <w:rsid w:val="4B0567D1"/>
    <w:rsid w:val="4B0E0A49"/>
    <w:rsid w:val="4B236AAE"/>
    <w:rsid w:val="4B707271"/>
    <w:rsid w:val="4B9739F7"/>
    <w:rsid w:val="4BBA7B60"/>
    <w:rsid w:val="4BC43B2D"/>
    <w:rsid w:val="4BEE2503"/>
    <w:rsid w:val="4C245A30"/>
    <w:rsid w:val="4C5F56F0"/>
    <w:rsid w:val="4CA0556E"/>
    <w:rsid w:val="4CB6685F"/>
    <w:rsid w:val="4CC367FE"/>
    <w:rsid w:val="4D077F3C"/>
    <w:rsid w:val="4D082101"/>
    <w:rsid w:val="4D123355"/>
    <w:rsid w:val="4D2A3B31"/>
    <w:rsid w:val="4D2C2C5D"/>
    <w:rsid w:val="4D312C52"/>
    <w:rsid w:val="4D3362FA"/>
    <w:rsid w:val="4D905305"/>
    <w:rsid w:val="4D964A72"/>
    <w:rsid w:val="4D9C1254"/>
    <w:rsid w:val="4E793892"/>
    <w:rsid w:val="4E800872"/>
    <w:rsid w:val="4EC569ED"/>
    <w:rsid w:val="4ED50EA1"/>
    <w:rsid w:val="4EEC050C"/>
    <w:rsid w:val="4F104EC3"/>
    <w:rsid w:val="4F47354A"/>
    <w:rsid w:val="4F911C54"/>
    <w:rsid w:val="4FE625E0"/>
    <w:rsid w:val="5021480F"/>
    <w:rsid w:val="502A6491"/>
    <w:rsid w:val="50962ECB"/>
    <w:rsid w:val="50A42E38"/>
    <w:rsid w:val="50A4577F"/>
    <w:rsid w:val="50B73D1F"/>
    <w:rsid w:val="50BD5BC9"/>
    <w:rsid w:val="50C11EEE"/>
    <w:rsid w:val="50E97CFC"/>
    <w:rsid w:val="50F15B5F"/>
    <w:rsid w:val="50FA4028"/>
    <w:rsid w:val="510D65B7"/>
    <w:rsid w:val="511157AB"/>
    <w:rsid w:val="512E1286"/>
    <w:rsid w:val="5142540C"/>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8217789"/>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B0D5B7E"/>
    <w:rsid w:val="5B2A30A1"/>
    <w:rsid w:val="5B2E1A1D"/>
    <w:rsid w:val="5B7E23D6"/>
    <w:rsid w:val="5B843A1C"/>
    <w:rsid w:val="5B873E3F"/>
    <w:rsid w:val="5BD65CEA"/>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DAE6B28"/>
    <w:rsid w:val="5DB92A3C"/>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C378DE"/>
    <w:rsid w:val="62F40B65"/>
    <w:rsid w:val="62FC2CFE"/>
    <w:rsid w:val="63024505"/>
    <w:rsid w:val="635B1DB5"/>
    <w:rsid w:val="63711FED"/>
    <w:rsid w:val="63880DDC"/>
    <w:rsid w:val="638D750D"/>
    <w:rsid w:val="63AC6CC0"/>
    <w:rsid w:val="63E16E6D"/>
    <w:rsid w:val="64055776"/>
    <w:rsid w:val="64184B19"/>
    <w:rsid w:val="64240056"/>
    <w:rsid w:val="643E143A"/>
    <w:rsid w:val="648B6EEF"/>
    <w:rsid w:val="64C158BF"/>
    <w:rsid w:val="64CE2EAA"/>
    <w:rsid w:val="64E745D3"/>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51CE3"/>
    <w:rsid w:val="675D170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73931"/>
    <w:rsid w:val="68B96DBB"/>
    <w:rsid w:val="68C12039"/>
    <w:rsid w:val="68CA2805"/>
    <w:rsid w:val="68CB062F"/>
    <w:rsid w:val="68DB2550"/>
    <w:rsid w:val="68E937A3"/>
    <w:rsid w:val="693E15D3"/>
    <w:rsid w:val="695959A0"/>
    <w:rsid w:val="69627681"/>
    <w:rsid w:val="6977531D"/>
    <w:rsid w:val="699B2886"/>
    <w:rsid w:val="69CC2BFF"/>
    <w:rsid w:val="69FD55B8"/>
    <w:rsid w:val="6A0073B7"/>
    <w:rsid w:val="6A0B1C62"/>
    <w:rsid w:val="6A2406C8"/>
    <w:rsid w:val="6ACC6E9F"/>
    <w:rsid w:val="6ADE0BD1"/>
    <w:rsid w:val="6AE96859"/>
    <w:rsid w:val="6B147746"/>
    <w:rsid w:val="6B24787C"/>
    <w:rsid w:val="6B573233"/>
    <w:rsid w:val="6B5B6274"/>
    <w:rsid w:val="6B5E227E"/>
    <w:rsid w:val="6B722BC0"/>
    <w:rsid w:val="6B935D53"/>
    <w:rsid w:val="6B9D1138"/>
    <w:rsid w:val="6BE7662F"/>
    <w:rsid w:val="6C196F71"/>
    <w:rsid w:val="6C226FCB"/>
    <w:rsid w:val="6C31226F"/>
    <w:rsid w:val="6C552F0B"/>
    <w:rsid w:val="6C8C67B7"/>
    <w:rsid w:val="6C9D744C"/>
    <w:rsid w:val="6CDF66FB"/>
    <w:rsid w:val="6D167928"/>
    <w:rsid w:val="6D26299B"/>
    <w:rsid w:val="6D4772EC"/>
    <w:rsid w:val="6D8B160E"/>
    <w:rsid w:val="6D9078AF"/>
    <w:rsid w:val="6DA062BE"/>
    <w:rsid w:val="6DAA3FEF"/>
    <w:rsid w:val="6DC0172B"/>
    <w:rsid w:val="6DCB690C"/>
    <w:rsid w:val="6DD41A5B"/>
    <w:rsid w:val="6DD64CBC"/>
    <w:rsid w:val="6DF43C2E"/>
    <w:rsid w:val="6DF51CA3"/>
    <w:rsid w:val="6E3334FB"/>
    <w:rsid w:val="6E8335BD"/>
    <w:rsid w:val="6E8E12EF"/>
    <w:rsid w:val="6E972936"/>
    <w:rsid w:val="6ED30867"/>
    <w:rsid w:val="6ED446C5"/>
    <w:rsid w:val="6EFC52D8"/>
    <w:rsid w:val="6F2A7D94"/>
    <w:rsid w:val="6F8331F1"/>
    <w:rsid w:val="6FAB3EAC"/>
    <w:rsid w:val="6FAE1A09"/>
    <w:rsid w:val="6FD75BF8"/>
    <w:rsid w:val="6FE131D6"/>
    <w:rsid w:val="702C1C49"/>
    <w:rsid w:val="707723D0"/>
    <w:rsid w:val="70BB2E58"/>
    <w:rsid w:val="70F5661B"/>
    <w:rsid w:val="7107761A"/>
    <w:rsid w:val="71360107"/>
    <w:rsid w:val="713B688E"/>
    <w:rsid w:val="71725BB0"/>
    <w:rsid w:val="71A37ADC"/>
    <w:rsid w:val="71D43752"/>
    <w:rsid w:val="71F1796A"/>
    <w:rsid w:val="72154626"/>
    <w:rsid w:val="72262B5D"/>
    <w:rsid w:val="72283FF7"/>
    <w:rsid w:val="722E7212"/>
    <w:rsid w:val="723A0474"/>
    <w:rsid w:val="725923E4"/>
    <w:rsid w:val="727E1F06"/>
    <w:rsid w:val="72864BF7"/>
    <w:rsid w:val="729023FC"/>
    <w:rsid w:val="72953D27"/>
    <w:rsid w:val="72C11B09"/>
    <w:rsid w:val="72F23335"/>
    <w:rsid w:val="739E54A5"/>
    <w:rsid w:val="73C0646E"/>
    <w:rsid w:val="742222F5"/>
    <w:rsid w:val="74476126"/>
    <w:rsid w:val="74706664"/>
    <w:rsid w:val="747F3682"/>
    <w:rsid w:val="749C4185"/>
    <w:rsid w:val="74A831CF"/>
    <w:rsid w:val="75067759"/>
    <w:rsid w:val="752E6DCD"/>
    <w:rsid w:val="7551380D"/>
    <w:rsid w:val="75600BE5"/>
    <w:rsid w:val="7564475C"/>
    <w:rsid w:val="7583797F"/>
    <w:rsid w:val="75C238C0"/>
    <w:rsid w:val="75D20F1D"/>
    <w:rsid w:val="75DA2C18"/>
    <w:rsid w:val="75F54412"/>
    <w:rsid w:val="76003AF5"/>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06C6A"/>
    <w:rsid w:val="7A534B63"/>
    <w:rsid w:val="7A615382"/>
    <w:rsid w:val="7A67303B"/>
    <w:rsid w:val="7A903524"/>
    <w:rsid w:val="7AAB1D04"/>
    <w:rsid w:val="7ABA2ABD"/>
    <w:rsid w:val="7ABA4368"/>
    <w:rsid w:val="7AD05746"/>
    <w:rsid w:val="7B257FFD"/>
    <w:rsid w:val="7B343476"/>
    <w:rsid w:val="7B5A2978"/>
    <w:rsid w:val="7B5A7E4C"/>
    <w:rsid w:val="7B667AF9"/>
    <w:rsid w:val="7B7468F8"/>
    <w:rsid w:val="7BC04ED5"/>
    <w:rsid w:val="7BEE0103"/>
    <w:rsid w:val="7C0A0FE4"/>
    <w:rsid w:val="7C217836"/>
    <w:rsid w:val="7C254906"/>
    <w:rsid w:val="7C590818"/>
    <w:rsid w:val="7C7C10F6"/>
    <w:rsid w:val="7C853BEA"/>
    <w:rsid w:val="7C881368"/>
    <w:rsid w:val="7CE27788"/>
    <w:rsid w:val="7D0C32F1"/>
    <w:rsid w:val="7D0F408D"/>
    <w:rsid w:val="7D491C6C"/>
    <w:rsid w:val="7D502836"/>
    <w:rsid w:val="7D5429C0"/>
    <w:rsid w:val="7D6577CA"/>
    <w:rsid w:val="7D6E6D43"/>
    <w:rsid w:val="7DB57A34"/>
    <w:rsid w:val="7DE60973"/>
    <w:rsid w:val="7DEF0916"/>
    <w:rsid w:val="7DF51EF5"/>
    <w:rsid w:val="7E1E5218"/>
    <w:rsid w:val="7E4915CE"/>
    <w:rsid w:val="7E9A4E1F"/>
    <w:rsid w:val="7EA7723A"/>
    <w:rsid w:val="7EF56FBB"/>
    <w:rsid w:val="7F0768EB"/>
    <w:rsid w:val="7F1158A2"/>
    <w:rsid w:val="7F143BEC"/>
    <w:rsid w:val="7F674D34"/>
    <w:rsid w:val="7F6A0049"/>
    <w:rsid w:val="7F715AF2"/>
    <w:rsid w:val="7F886E69"/>
    <w:rsid w:val="7F927DE0"/>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3"/>
    <w:qFormat/>
    <w:uiPriority w:val="9"/>
    <w:rPr>
      <w:b/>
      <w:bCs/>
      <w:kern w:val="44"/>
      <w:sz w:val="44"/>
      <w:szCs w:val="44"/>
    </w:rPr>
  </w:style>
  <w:style w:type="character" w:customStyle="1" w:styleId="83">
    <w:name w:val="正文缩进 字符2"/>
    <w:link w:val="1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2"/>
    <w:qFormat/>
    <w:uiPriority w:val="9"/>
    <w:rPr>
      <w:b/>
      <w:bCs/>
      <w:kern w:val="2"/>
      <w:sz w:val="32"/>
      <w:szCs w:val="32"/>
    </w:rPr>
  </w:style>
  <w:style w:type="character" w:customStyle="1" w:styleId="85">
    <w:name w:val="标题 4 字符1"/>
    <w:link w:val="5"/>
    <w:qFormat/>
    <w:uiPriority w:val="9"/>
    <w:rPr>
      <w:rFonts w:ascii="Arial" w:hAnsi="Arial" w:eastAsia="黑体"/>
      <w:b/>
      <w:bCs/>
      <w:kern w:val="2"/>
      <w:sz w:val="28"/>
      <w:szCs w:val="28"/>
      <w:lang w:val="zh-CN"/>
    </w:rPr>
  </w:style>
  <w:style w:type="character" w:customStyle="1" w:styleId="86">
    <w:name w:val="标题 5 字符1"/>
    <w:link w:val="6"/>
    <w:qFormat/>
    <w:uiPriority w:val="9"/>
    <w:rPr>
      <w:b/>
      <w:bCs/>
      <w:kern w:val="2"/>
      <w:sz w:val="28"/>
      <w:szCs w:val="28"/>
    </w:rPr>
  </w:style>
  <w:style w:type="character" w:customStyle="1" w:styleId="87">
    <w:name w:val="标题 6 字符1"/>
    <w:link w:val="7"/>
    <w:qFormat/>
    <w:uiPriority w:val="0"/>
    <w:rPr>
      <w:rFonts w:ascii="Arial" w:hAnsi="Arial" w:eastAsia="黑体"/>
      <w:b/>
      <w:bCs/>
      <w:kern w:val="2"/>
      <w:sz w:val="24"/>
      <w:szCs w:val="24"/>
    </w:rPr>
  </w:style>
  <w:style w:type="character" w:customStyle="1" w:styleId="88">
    <w:name w:val="标题 7 字符1"/>
    <w:link w:val="8"/>
    <w:qFormat/>
    <w:uiPriority w:val="0"/>
    <w:rPr>
      <w:b/>
      <w:bCs/>
      <w:kern w:val="2"/>
      <w:sz w:val="24"/>
      <w:szCs w:val="24"/>
    </w:rPr>
  </w:style>
  <w:style w:type="character" w:customStyle="1" w:styleId="89">
    <w:name w:val="标题 8 字符1"/>
    <w:link w:val="9"/>
    <w:qFormat/>
    <w:uiPriority w:val="0"/>
    <w:rPr>
      <w:rFonts w:ascii="Arial" w:hAnsi="Arial" w:eastAsia="黑体"/>
      <w:kern w:val="2"/>
      <w:sz w:val="24"/>
      <w:szCs w:val="24"/>
    </w:rPr>
  </w:style>
  <w:style w:type="character" w:customStyle="1" w:styleId="90">
    <w:name w:val="标题 9 字符1"/>
    <w:link w:val="10"/>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4"/>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5"/>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5"/>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2"/>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2"/>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3"/>
    <w:qFormat/>
    <w:uiPriority w:val="0"/>
    <w:pPr>
      <w:tabs>
        <w:tab w:val="left" w:pos="840"/>
      </w:tabs>
      <w:adjustRightInd/>
      <w:ind w:left="840" w:hanging="420"/>
    </w:pPr>
  </w:style>
  <w:style w:type="paragraph" w:customStyle="1" w:styleId="63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2"/>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2"/>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6911</Words>
  <Characters>39394</Characters>
  <Lines>328</Lines>
  <Paragraphs>92</Paragraphs>
  <TotalTime>22</TotalTime>
  <ScaleCrop>false</ScaleCrop>
  <LinksUpToDate>false</LinksUpToDate>
  <CharactersWithSpaces>46213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晔</cp:lastModifiedBy>
  <cp:lastPrinted>2025-04-16T07:29:00Z</cp:lastPrinted>
  <dcterms:modified xsi:type="dcterms:W3CDTF">2025-04-17T02:42:51Z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B2E9CB27BD5B4F589ADF6374BC2052AE</vt:lpwstr>
  </property>
</Properties>
</file>