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bCs/>
          <w:sz w:val="48"/>
          <w:szCs w:val="48"/>
        </w:rPr>
      </w:pPr>
      <w:r>
        <w:rPr>
          <w:rFonts w:hint="eastAsia" w:ascii="宋体" w:hAnsi="宋体" w:cs="宋体"/>
          <w:b/>
          <w:bCs/>
          <w:sz w:val="48"/>
          <w:szCs w:val="48"/>
          <w:lang w:eastAsia="zh-CN"/>
        </w:rPr>
        <w:t>浙江省</w:t>
      </w:r>
      <w:r>
        <w:rPr>
          <w:rFonts w:hint="eastAsia" w:ascii="宋体" w:hAnsi="宋体" w:cs="宋体"/>
          <w:b/>
          <w:bCs/>
          <w:sz w:val="48"/>
          <w:szCs w:val="48"/>
        </w:rPr>
        <w:t>诸暨</w:t>
      </w:r>
      <w:r>
        <w:rPr>
          <w:rFonts w:hint="eastAsia" w:ascii="宋体" w:hAnsi="宋体" w:cs="宋体"/>
          <w:b/>
          <w:bCs/>
          <w:sz w:val="48"/>
          <w:szCs w:val="48"/>
          <w:lang w:eastAsia="zh-CN"/>
        </w:rPr>
        <w:t>市</w:t>
      </w:r>
      <w:r>
        <w:rPr>
          <w:rFonts w:hint="eastAsia" w:ascii="宋体" w:hAnsi="宋体" w:cs="宋体"/>
          <w:b/>
          <w:bCs/>
          <w:sz w:val="48"/>
          <w:szCs w:val="48"/>
        </w:rPr>
        <w:t>学勉中学智慧教育终端</w:t>
      </w:r>
      <w:r>
        <w:rPr>
          <w:rFonts w:hint="eastAsia" w:ascii="宋体" w:hAnsi="宋体" w:cs="宋体"/>
          <w:b/>
          <w:bCs/>
          <w:sz w:val="48"/>
          <w:szCs w:val="48"/>
          <w:lang w:eastAsia="zh-CN"/>
        </w:rPr>
        <w:t>租</w:t>
      </w:r>
      <w:r>
        <w:rPr>
          <w:rFonts w:hint="eastAsia" w:ascii="宋体" w:hAnsi="宋体" w:cs="宋体"/>
          <w:b/>
          <w:bCs/>
          <w:sz w:val="48"/>
          <w:szCs w:val="48"/>
        </w:rPr>
        <w:t>赁服务项目</w:t>
      </w:r>
    </w:p>
    <w:p>
      <w:pPr>
        <w:adjustRightInd/>
        <w:spacing w:line="360" w:lineRule="auto"/>
        <w:jc w:val="center"/>
        <w:rPr>
          <w:rFonts w:ascii="宋体" w:hAnsi="宋体" w:cs="宋体"/>
          <w:b/>
          <w:sz w:val="44"/>
          <w:szCs w:val="44"/>
        </w:rPr>
      </w:pP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01</w:t>
      </w:r>
      <w:r>
        <w:rPr>
          <w:rFonts w:hint="eastAsia" w:ascii="宋体" w:hAnsi="宋体" w:cs="宋体"/>
          <w:sz w:val="30"/>
          <w:szCs w:val="30"/>
        </w:rPr>
        <w:t>-</w:t>
      </w:r>
      <w:r>
        <w:rPr>
          <w:rFonts w:hint="eastAsia" w:ascii="宋体" w:hAnsi="宋体" w:cs="宋体"/>
          <w:sz w:val="30"/>
          <w:szCs w:val="30"/>
          <w:lang w:val="en-US" w:eastAsia="zh-CN"/>
        </w:rPr>
        <w:t>03</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jc w:val="both"/>
        <w:rPr>
          <w:rFonts w:hint="eastAsia" w:ascii="宋体" w:hAnsi="宋体" w:cs="宋体"/>
          <w:bCs/>
          <w:sz w:val="32"/>
          <w:szCs w:val="32"/>
        </w:rPr>
      </w:pPr>
    </w:p>
    <w:p>
      <w:pPr>
        <w:spacing w:line="360" w:lineRule="auto"/>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val="en-US" w:eastAsia="zh-CN"/>
        </w:rPr>
      </w:pPr>
      <w:r>
        <w:rPr>
          <w:rFonts w:hint="eastAsia" w:ascii="宋体" w:hAnsi="宋体" w:cs="宋体"/>
          <w:bCs/>
          <w:sz w:val="32"/>
          <w:szCs w:val="32"/>
          <w:lang w:val="en-US" w:eastAsia="zh-CN"/>
        </w:rPr>
        <w:t>浙江省</w:t>
      </w:r>
      <w:r>
        <w:rPr>
          <w:rFonts w:hint="eastAsia" w:ascii="宋体" w:hAnsi="宋体" w:cs="宋体"/>
          <w:bCs/>
          <w:sz w:val="32"/>
          <w:szCs w:val="32"/>
        </w:rPr>
        <w:t>诸暨市</w:t>
      </w:r>
      <w:r>
        <w:rPr>
          <w:rFonts w:hint="eastAsia" w:ascii="宋体" w:hAnsi="宋体" w:cs="宋体"/>
          <w:bCs/>
          <w:sz w:val="32"/>
          <w:szCs w:val="32"/>
          <w:lang w:eastAsia="zh-CN"/>
        </w:rPr>
        <w:t>学勉中学</w:t>
      </w:r>
    </w:p>
    <w:p>
      <w:pPr>
        <w:spacing w:line="360" w:lineRule="auto"/>
        <w:jc w:val="center"/>
        <w:rPr>
          <w:rFonts w:ascii="宋体" w:hAnsi="宋体" w:cs="宋体"/>
          <w:bCs/>
          <w:sz w:val="32"/>
          <w:szCs w:val="32"/>
        </w:rPr>
      </w:pP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一</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宋体" w:hAnsi="宋体" w:cs="宋体"/>
          <w:sz w:val="24"/>
          <w:u w:val="single"/>
        </w:rPr>
      </w:pPr>
      <w:r>
        <w:rPr>
          <w:rFonts w:hint="eastAsia" w:ascii="宋体" w:hAnsi="宋体" w:eastAsia="宋体" w:cs="宋体"/>
          <w:sz w:val="24"/>
          <w:u w:val="single"/>
          <w:lang w:eastAsia="zh-CN"/>
        </w:rPr>
        <w:t>浙江省</w:t>
      </w:r>
      <w:r>
        <w:rPr>
          <w:rFonts w:hint="eastAsia" w:ascii="宋体" w:hAnsi="宋体" w:eastAsia="宋体" w:cs="宋体"/>
          <w:sz w:val="24"/>
          <w:u w:val="single"/>
        </w:rPr>
        <w:t>诸暨</w:t>
      </w:r>
      <w:r>
        <w:rPr>
          <w:rFonts w:hint="eastAsia" w:ascii="宋体" w:hAnsi="宋体" w:eastAsia="宋体" w:cs="宋体"/>
          <w:sz w:val="24"/>
          <w:u w:val="single"/>
          <w:lang w:eastAsia="zh-CN"/>
        </w:rPr>
        <w:t>市</w:t>
      </w:r>
      <w:r>
        <w:rPr>
          <w:rFonts w:hint="eastAsia" w:ascii="宋体" w:hAnsi="宋体" w:eastAsia="宋体" w:cs="宋体"/>
          <w:sz w:val="24"/>
          <w:u w:val="single"/>
        </w:rPr>
        <w:t>学勉中学智慧教育终端</w:t>
      </w:r>
      <w:r>
        <w:rPr>
          <w:rFonts w:hint="eastAsia" w:ascii="宋体" w:hAnsi="宋体" w:cs="宋体"/>
          <w:sz w:val="24"/>
          <w:u w:val="single"/>
          <w:lang w:eastAsia="zh-CN"/>
        </w:rPr>
        <w:t>租</w:t>
      </w:r>
      <w:r>
        <w:rPr>
          <w:rFonts w:hint="eastAsia" w:ascii="宋体" w:hAnsi="宋体" w:eastAsia="宋体" w:cs="宋体"/>
          <w:sz w:val="24"/>
          <w:u w:val="single"/>
        </w:rPr>
        <w:t>赁服务项目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日9点00分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01</w:t>
      </w:r>
      <w:r>
        <w:rPr>
          <w:rFonts w:hint="eastAsia" w:ascii="宋体" w:hAnsi="宋体" w:cs="宋体"/>
          <w:sz w:val="24"/>
        </w:rPr>
        <w:t>-</w:t>
      </w:r>
      <w:r>
        <w:rPr>
          <w:rFonts w:hint="eastAsia" w:ascii="宋体" w:hAnsi="宋体" w:cs="宋体"/>
          <w:sz w:val="24"/>
          <w:lang w:val="en-US" w:eastAsia="zh-CN"/>
        </w:rPr>
        <w:t>03</w:t>
      </w:r>
    </w:p>
    <w:p>
      <w:pPr>
        <w:adjustRightInd/>
        <w:spacing w:line="360" w:lineRule="auto"/>
        <w:jc w:val="both"/>
        <w:rPr>
          <w:rFonts w:hint="eastAsia" w:ascii="宋体" w:hAnsi="宋体" w:eastAsia="宋体" w:cs="宋体"/>
          <w:b/>
          <w:sz w:val="24"/>
        </w:rPr>
      </w:pPr>
      <w:r>
        <w:rPr>
          <w:rFonts w:hint="eastAsia" w:ascii="宋体" w:hAnsi="宋体" w:cs="宋体"/>
          <w:b/>
          <w:sz w:val="24"/>
          <w:lang w:eastAsia="zh-CN"/>
        </w:rPr>
        <w:t>　　</w:t>
      </w:r>
      <w:r>
        <w:rPr>
          <w:rFonts w:hint="eastAsia" w:ascii="宋体" w:hAnsi="宋体" w:cs="宋体"/>
          <w:b/>
          <w:sz w:val="24"/>
        </w:rPr>
        <w:t>项目名称：</w:t>
      </w:r>
      <w:r>
        <w:rPr>
          <w:rFonts w:hint="eastAsia" w:ascii="宋体" w:hAnsi="宋体" w:eastAsia="宋体" w:cs="宋体"/>
          <w:b/>
          <w:sz w:val="24"/>
          <w:lang w:eastAsia="zh-CN"/>
        </w:rPr>
        <w:t>浙江省</w:t>
      </w:r>
      <w:r>
        <w:rPr>
          <w:rFonts w:hint="eastAsia" w:ascii="宋体" w:hAnsi="宋体" w:eastAsia="宋体" w:cs="宋体"/>
          <w:b/>
          <w:sz w:val="24"/>
        </w:rPr>
        <w:t>诸暨</w:t>
      </w:r>
      <w:r>
        <w:rPr>
          <w:rFonts w:hint="eastAsia" w:ascii="宋体" w:hAnsi="宋体" w:eastAsia="宋体" w:cs="宋体"/>
          <w:b/>
          <w:sz w:val="24"/>
          <w:lang w:eastAsia="zh-CN"/>
        </w:rPr>
        <w:t>市</w:t>
      </w:r>
      <w:r>
        <w:rPr>
          <w:rFonts w:hint="eastAsia" w:ascii="宋体" w:hAnsi="宋体" w:eastAsia="宋体" w:cs="宋体"/>
          <w:b/>
          <w:sz w:val="24"/>
        </w:rPr>
        <w:t>学勉中学智慧教育终端</w:t>
      </w:r>
      <w:r>
        <w:rPr>
          <w:rFonts w:hint="eastAsia" w:ascii="宋体" w:hAnsi="宋体" w:cs="宋体"/>
          <w:b/>
          <w:sz w:val="24"/>
          <w:lang w:eastAsia="zh-CN"/>
        </w:rPr>
        <w:t>租</w:t>
      </w:r>
      <w:r>
        <w:rPr>
          <w:rFonts w:hint="eastAsia" w:ascii="宋体" w:hAnsi="宋体" w:eastAsia="宋体" w:cs="宋体"/>
          <w:b/>
          <w:sz w:val="24"/>
        </w:rPr>
        <w:t>赁服务项目</w:t>
      </w:r>
    </w:p>
    <w:p>
      <w:pPr>
        <w:spacing w:line="360" w:lineRule="auto"/>
        <w:ind w:firstLine="482" w:firstLineChars="200"/>
        <w:rPr>
          <w:rFonts w:hint="eastAsia" w:ascii="宋体" w:hAnsi="宋体" w:cs="宋体"/>
          <w:b/>
          <w:sz w:val="24"/>
        </w:rPr>
      </w:pPr>
      <w:r>
        <w:rPr>
          <w:rFonts w:hint="eastAsia" w:ascii="宋体" w:hAnsi="宋体" w:cs="宋体"/>
          <w:b/>
          <w:sz w:val="24"/>
        </w:rPr>
        <w:t>预算金额（元）：</w:t>
      </w:r>
      <w:r>
        <w:rPr>
          <w:rFonts w:hint="eastAsia" w:ascii="宋体" w:hAnsi="宋体" w:cs="宋体"/>
          <w:b/>
          <w:sz w:val="24"/>
          <w:lang w:val="en-US" w:eastAsia="zh-CN"/>
        </w:rPr>
        <w:t>600000元</w:t>
      </w:r>
    </w:p>
    <w:p>
      <w:pPr>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sz w:val="24"/>
          <w:lang w:eastAsia="zh-CN"/>
        </w:rPr>
        <w:t>：</w:t>
      </w:r>
      <w:r>
        <w:rPr>
          <w:rFonts w:hint="eastAsia" w:ascii="宋体" w:hAnsi="宋体" w:cs="宋体"/>
          <w:b/>
          <w:bCs w:val="0"/>
          <w:sz w:val="24"/>
          <w:lang w:val="en-US" w:eastAsia="zh-CN"/>
        </w:rPr>
        <w:t>600000元</w:t>
      </w:r>
    </w:p>
    <w:p>
      <w:pPr>
        <w:pStyle w:val="798"/>
        <w:autoSpaceDE w:val="0"/>
        <w:autoSpaceDN w:val="0"/>
        <w:adjustRightInd w:val="0"/>
        <w:spacing w:after="120"/>
        <w:ind w:firstLine="482"/>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pPr>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rPr>
            <w:sym w:font="Wingdings" w:char="00A8"/>
          </w:r>
        </w:sdtContent>
      </w:sdt>
      <w:r>
        <w:rPr>
          <w:rFonts w:hint="eastAsia" w:ascii="宋体" w:hAnsi="宋体" w:cs="宋体"/>
          <w:bCs/>
          <w:sz w:val="24"/>
        </w:rPr>
        <w:t>无；</w:t>
      </w:r>
      <w:bookmarkStart w:id="414" w:name="_GoBack"/>
      <w:bookmarkEnd w:id="414"/>
    </w:p>
    <w:p>
      <w:pPr>
        <w:spacing w:line="360" w:lineRule="auto"/>
        <w:ind w:firstLine="480" w:firstLineChars="200"/>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howingPlcHdr/>
            </w:sdtPr>
            <w:sdtEndPr>
              <w:rPr>
                <w:rFonts w:hint="eastAsia" w:ascii="宋体" w:hAnsi="宋体" w:cs="宋体"/>
                <w:bCs/>
                <w:sz w:val="24"/>
              </w:rPr>
            </w:sdtEndPr>
            <w:sdtContent/>
          </w:sdt>
        </w:sdtContent>
      </w:sdt>
      <w:r>
        <w:rPr>
          <w:rFonts w:hint="eastAsia" w:ascii="宋体" w:hAnsi="Wingdings" w:cs="宋体"/>
          <w:bCs/>
          <w:sz w:val="24"/>
        </w:rPr>
        <w:sym w:font="Wingdings" w:char="F0FE"/>
      </w:r>
      <w:r>
        <w:rPr>
          <w:rFonts w:hint="eastAsia" w:ascii="宋体" w:hAnsi="宋体" w:cs="宋体"/>
          <w:bCs/>
          <w:sz w:val="24"/>
        </w:rPr>
        <w:t>专门面向中小企业。</w:t>
      </w:r>
    </w:p>
    <w:p>
      <w:pPr>
        <w:spacing w:line="360" w:lineRule="auto"/>
        <w:ind w:firstLine="480"/>
        <w:rPr>
          <w:rFonts w:ascii="宋体" w:hAnsi="宋体" w:cs="宋体"/>
          <w:bCs/>
          <w:sz w:val="24"/>
        </w:rPr>
      </w:pPr>
      <w:r>
        <w:rPr>
          <w:rFonts w:hint="eastAsia" w:ascii="宋体" w:hAnsi="宋体" w:cs="宋体"/>
          <w:bCs/>
          <w:sz w:val="24"/>
        </w:rPr>
        <w:t>4.本项目的特定资格要求：无。</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1</w:t>
      </w:r>
      <w:r>
        <w:rPr>
          <w:rFonts w:hint="eastAsia" w:hAnsi="宋体" w:cs="宋体"/>
          <w:sz w:val="24"/>
          <w:u w:val="single"/>
        </w:rPr>
        <w:t>月</w:t>
      </w:r>
      <w:r>
        <w:rPr>
          <w:rFonts w:hint="eastAsia" w:hAnsi="宋体" w:cs="宋体"/>
          <w:sz w:val="24"/>
          <w:u w:val="single"/>
          <w:lang w:val="en-US" w:eastAsia="zh-CN"/>
        </w:rPr>
        <w:t>6</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1</w:t>
      </w:r>
      <w:r>
        <w:rPr>
          <w:rFonts w:hint="eastAsia" w:hAnsi="宋体" w:cs="宋体"/>
          <w:sz w:val="24"/>
          <w:u w:val="single"/>
        </w:rPr>
        <w:t>月</w:t>
      </w:r>
      <w:r>
        <w:rPr>
          <w:rFonts w:hint="eastAsia" w:hAnsi="宋体" w:cs="宋体"/>
          <w:sz w:val="24"/>
          <w:u w:val="single"/>
          <w:lang w:val="en-US" w:eastAsia="zh-CN"/>
        </w:rPr>
        <w:t>13</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1</w:t>
      </w:r>
      <w:r>
        <w:rPr>
          <w:rFonts w:hint="eastAsia" w:hAnsi="宋体" w:cs="宋体"/>
          <w:sz w:val="24"/>
        </w:rPr>
        <w:t>月</w:t>
      </w:r>
      <w:r>
        <w:rPr>
          <w:rFonts w:hint="eastAsia" w:hAnsi="宋体" w:cs="宋体"/>
          <w:sz w:val="24"/>
          <w:lang w:val="en-US" w:eastAsia="zh-CN"/>
        </w:rPr>
        <w:t>26</w:t>
      </w:r>
      <w:r>
        <w:rPr>
          <w:rFonts w:hint="eastAsia" w:hAnsi="宋体" w:cs="宋体"/>
          <w:sz w:val="24"/>
        </w:rPr>
        <w:t>日9时00分（北京时间）前按照电子投标要求将电子加密标书上传到政府采购云平台，逾期或未上传成功的将导致无法投标或投标无效。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ind w:firstLine="482" w:firstLineChars="200"/>
        <w:rPr>
          <w:rFonts w:ascii="宋体" w:hAnsi="宋体" w:cs="宋体"/>
          <w:b/>
          <w:bCs/>
          <w:sz w:val="24"/>
        </w:rPr>
      </w:pPr>
      <w:r>
        <w:rPr>
          <w:rFonts w:hint="eastAsia" w:ascii="宋体" w:hAnsi="宋体" w:cs="宋体"/>
          <w:b/>
          <w:bCs/>
          <w:sz w:val="24"/>
        </w:rPr>
        <w:t>4．演示文件递交截止时间：投标人应于202</w:t>
      </w:r>
      <w:r>
        <w:rPr>
          <w:rFonts w:hint="eastAsia" w:ascii="宋体" w:hAnsi="宋体" w:cs="宋体"/>
          <w:b/>
          <w:bCs/>
          <w:sz w:val="24"/>
          <w:lang w:val="en-US" w:eastAsia="zh-CN"/>
        </w:rPr>
        <w:t>5</w:t>
      </w:r>
      <w:r>
        <w:rPr>
          <w:rFonts w:hint="eastAsia" w:ascii="宋体" w:hAnsi="宋体" w:cs="宋体"/>
          <w:b/>
          <w:bCs/>
          <w:sz w:val="24"/>
        </w:rPr>
        <w:t>年</w:t>
      </w:r>
      <w:r>
        <w:rPr>
          <w:rFonts w:hint="eastAsia" w:ascii="宋体" w:hAnsi="宋体" w:cs="宋体"/>
          <w:b/>
          <w:bCs/>
          <w:sz w:val="24"/>
          <w:lang w:val="en-US" w:eastAsia="zh-CN"/>
        </w:rPr>
        <w:t>1</w:t>
      </w:r>
      <w:r>
        <w:rPr>
          <w:rFonts w:hint="eastAsia" w:ascii="宋体" w:hAnsi="宋体" w:cs="宋体"/>
          <w:b/>
          <w:bCs/>
          <w:sz w:val="24"/>
        </w:rPr>
        <w:t>月</w:t>
      </w:r>
      <w:r>
        <w:rPr>
          <w:rFonts w:hint="eastAsia" w:ascii="宋体" w:hAnsi="宋体" w:cs="宋体"/>
          <w:b/>
          <w:bCs/>
          <w:sz w:val="24"/>
          <w:lang w:val="en-US" w:eastAsia="zh-CN"/>
        </w:rPr>
        <w:t>26</w:t>
      </w:r>
      <w:r>
        <w:rPr>
          <w:rFonts w:hint="eastAsia" w:ascii="宋体" w:hAnsi="宋体" w:cs="宋体"/>
          <w:b/>
          <w:bCs/>
          <w:sz w:val="24"/>
        </w:rPr>
        <w:t>日9时00分00秒（北京时间）前将演示文件顺丰邮寄接收联系人处（邮寄接收须联系人本人签字签收</w:t>
      </w:r>
      <w:r>
        <w:rPr>
          <w:rFonts w:hint="eastAsia" w:ascii="宋体" w:hAnsi="宋体" w:cs="宋体"/>
          <w:b/>
          <w:bCs/>
          <w:sz w:val="24"/>
          <w:lang w:eastAsia="zh-CN"/>
        </w:rPr>
        <w:t>，</w:t>
      </w:r>
      <w:r>
        <w:rPr>
          <w:rFonts w:hint="eastAsia" w:ascii="宋体" w:hAnsi="宋体" w:cs="宋体"/>
          <w:b/>
          <w:bCs/>
          <w:sz w:val="24"/>
        </w:rPr>
        <w:t>勿放入快递柜），并联系接收人确认是否收到，否则造成的一切后果由投标人自行承担），逾期送达的不予接受。</w:t>
      </w:r>
      <w:r>
        <w:rPr>
          <w:rFonts w:hint="eastAsia" w:ascii="宋体" w:hAnsi="宋体" w:cs="宋体"/>
          <w:b/>
          <w:bCs/>
          <w:sz w:val="24"/>
        </w:rPr>
        <w:br w:type="textWrapping"/>
      </w:r>
      <w:r>
        <w:rPr>
          <w:rFonts w:hint="eastAsia" w:ascii="宋体" w:hAnsi="宋体" w:cs="宋体"/>
          <w:b/>
          <w:bCs/>
          <w:sz w:val="24"/>
        </w:rPr>
        <w:t>邮寄接收联系人1：胡伟钢 联系电话：13706859360 0575-89006375、87252025</w:t>
      </w:r>
      <w:r>
        <w:rPr>
          <w:rFonts w:hint="eastAsia" w:ascii="宋体" w:hAnsi="宋体" w:cs="宋体"/>
          <w:b/>
          <w:bCs/>
          <w:sz w:val="24"/>
        </w:rPr>
        <w:br w:type="textWrapping"/>
      </w:r>
      <w:r>
        <w:rPr>
          <w:rFonts w:hint="eastAsia" w:ascii="宋体" w:hAnsi="宋体" w:cs="宋体"/>
          <w:b/>
          <w:bCs/>
          <w:sz w:val="24"/>
        </w:rPr>
        <w:t>邮寄接收联系人2：徐立 联系电话：17357555702 0575-89006375、87252025</w:t>
      </w:r>
      <w:r>
        <w:rPr>
          <w:rFonts w:hint="eastAsia" w:ascii="宋体" w:hAnsi="宋体" w:cs="宋体"/>
          <w:b/>
          <w:bCs/>
          <w:sz w:val="24"/>
        </w:rPr>
        <w:br w:type="textWrapping"/>
      </w:r>
      <w:r>
        <w:rPr>
          <w:rFonts w:hint="eastAsia" w:ascii="宋体" w:hAnsi="宋体" w:cs="宋体"/>
          <w:b/>
          <w:bCs/>
          <w:sz w:val="24"/>
        </w:rPr>
        <w:t>邮寄接受地址：诸暨市暨东路58号422室</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787" w:firstLineChars="328"/>
        <w:rPr>
          <w:rFonts w:hint="eastAsia" w:ascii="宋体" w:hAnsi="宋体" w:eastAsia="宋体" w:cs="宋体"/>
          <w:sz w:val="24"/>
          <w:lang w:val="en-US" w:eastAsia="zh-CN"/>
        </w:rPr>
      </w:pPr>
      <w:r>
        <w:rPr>
          <w:rFonts w:hint="eastAsia" w:ascii="宋体" w:hAnsi="宋体" w:eastAsia="宋体" w:cs="宋体"/>
          <w:sz w:val="24"/>
          <w:lang w:val="en-US" w:eastAsia="zh-CN"/>
        </w:rPr>
        <w:t>1.采购人信息</w:t>
      </w:r>
    </w:p>
    <w:p>
      <w:pPr>
        <w:spacing w:line="360" w:lineRule="auto"/>
        <w:ind w:firstLine="720" w:firstLineChars="3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    称：浙江省诸暨市学勉中学</w:t>
      </w:r>
    </w:p>
    <w:p>
      <w:pPr>
        <w:widowControl/>
        <w:shd w:val="clear" w:color="auto" w:fill="FFFFFF"/>
        <w:adjustRightInd/>
        <w:spacing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地    址：浙江省诸暨市枫桥镇三贤路18号</w:t>
      </w:r>
    </w:p>
    <w:p>
      <w:pPr>
        <w:widowControl/>
        <w:shd w:val="clear" w:color="auto" w:fill="FFFFFF"/>
        <w:adjustRightInd/>
        <w:spacing w:line="360" w:lineRule="auto"/>
        <w:ind w:firstLine="48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项目联系人（询问）：季老师</w:t>
      </w:r>
    </w:p>
    <w:p>
      <w:pPr>
        <w:widowControl/>
        <w:shd w:val="clear" w:color="auto" w:fill="FFFFFF"/>
        <w:adjustRightInd/>
        <w:spacing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项目联系方式（询问）：0575-87046872（工作电话）</w:t>
      </w:r>
    </w:p>
    <w:p>
      <w:pPr>
        <w:widowControl/>
        <w:shd w:val="clear" w:color="auto" w:fill="FFFFFF"/>
        <w:adjustRightInd/>
        <w:spacing w:line="360" w:lineRule="auto"/>
        <w:ind w:left="718" w:leftChars="342"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质疑联系人（询问）：陈老师 </w:t>
      </w:r>
      <w:r>
        <w:rPr>
          <w:rFonts w:hint="eastAsia" w:ascii="宋体" w:hAnsi="宋体" w:eastAsia="宋体" w:cs="宋体"/>
          <w:color w:val="000000"/>
          <w:kern w:val="0"/>
          <w:sz w:val="24"/>
          <w:szCs w:val="24"/>
          <w:lang w:val="en-US" w:eastAsia="zh-CN" w:bidi="ar-SA"/>
        </w:rPr>
        <w:br w:type="textWrapping"/>
      </w:r>
      <w:r>
        <w:rPr>
          <w:rFonts w:hint="eastAsia" w:ascii="宋体" w:hAnsi="宋体" w:eastAsia="宋体" w:cs="宋体"/>
          <w:color w:val="000000"/>
          <w:kern w:val="0"/>
          <w:sz w:val="24"/>
          <w:szCs w:val="24"/>
          <w:lang w:val="en-US" w:eastAsia="zh-CN" w:bidi="ar-SA"/>
        </w:rPr>
        <w:t>质疑联系方式（询问）：0575-87045635（工作电话）</w:t>
      </w:r>
    </w:p>
    <w:p>
      <w:pPr>
        <w:widowControl/>
        <w:shd w:val="clear" w:color="auto" w:fill="FFFFFF"/>
        <w:adjustRightInd/>
        <w:spacing w:line="360" w:lineRule="auto"/>
        <w:jc w:val="left"/>
        <w:rPr>
          <w:rFonts w:ascii="宋体" w:hAnsi="宋体" w:cs="宋体"/>
          <w:sz w:val="24"/>
        </w:rPr>
      </w:pPr>
      <w:r>
        <w:rPr>
          <w:rFonts w:hint="eastAsia" w:ascii="宋体" w:hAnsi="宋体" w:eastAsia="宋体" w:cs="宋体"/>
          <w:color w:val="000000"/>
          <w:kern w:val="0"/>
          <w:sz w:val="24"/>
          <w:szCs w:val="24"/>
          <w:lang w:val="en-US" w:eastAsia="zh-CN" w:bidi="ar-SA"/>
        </w:rPr>
        <w:br w:type="textWrapping"/>
      </w:r>
      <w:r>
        <w:rPr>
          <w:rFonts w:hint="eastAsia" w:ascii="微软雅黑" w:hAnsi="微软雅黑" w:eastAsia="微软雅黑" w:cs="微软雅黑"/>
          <w:i w:val="0"/>
          <w:iCs w:val="0"/>
          <w:caps w:val="0"/>
          <w:color w:val="171A1D"/>
          <w:spacing w:val="0"/>
          <w:sz w:val="21"/>
          <w:szCs w:val="21"/>
          <w:shd w:val="clear" w:fill="FFFFFF"/>
          <w:lang w:val="en-US" w:eastAsia="zh-CN"/>
        </w:rPr>
        <w:t xml:space="preserve">     </w:t>
      </w: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项目联系人（询问）：杨晔  项目联系方式（询问）：0575-89006366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：吕康玮   监督投诉电话：0575-87111685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hint="eastAsia" w:ascii="宋体" w:hAnsi="宋体" w:cs="宋体"/>
          <w:b/>
          <w:sz w:val="36"/>
          <w:szCs w:val="20"/>
        </w:rPr>
      </w:pPr>
    </w:p>
    <w:p>
      <w:pPr>
        <w:adjustRightInd/>
        <w:spacing w:line="360" w:lineRule="auto"/>
        <w:jc w:val="both"/>
        <w:outlineLvl w:val="0"/>
        <w:rPr>
          <w:rFonts w:hint="eastAsia" w:ascii="宋体" w:hAnsi="宋体" w:cs="宋体"/>
          <w:b/>
          <w:sz w:val="36"/>
          <w:szCs w:val="20"/>
        </w:rPr>
      </w:pPr>
    </w:p>
    <w:p>
      <w:pPr>
        <w:adjustRightInd/>
        <w:spacing w:line="360" w:lineRule="auto"/>
        <w:jc w:val="center"/>
        <w:outlineLvl w:val="0"/>
        <w:rPr>
          <w:rFonts w:hint="eastAsia" w:ascii="宋体" w:hAnsi="宋体" w:cs="宋体"/>
          <w:b/>
          <w:sz w:val="36"/>
          <w:szCs w:val="20"/>
        </w:rPr>
      </w:pPr>
    </w:p>
    <w:p>
      <w:pPr>
        <w:adjustRightInd/>
        <w:spacing w:line="360" w:lineRule="auto"/>
        <w:jc w:val="center"/>
        <w:outlineLvl w:val="0"/>
        <w:rPr>
          <w:rFonts w:hint="eastAsia" w:ascii="宋体" w:hAnsi="宋体" w:cs="宋体"/>
          <w:b/>
          <w:sz w:val="36"/>
          <w:szCs w:val="20"/>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eastAsia="宋体" w:cs="宋体"/>
                <w:b/>
                <w:snapToGrid w:val="0"/>
                <w:kern w:val="0"/>
                <w:szCs w:val="21"/>
              </w:rPr>
            </w:pPr>
            <w:r>
              <w:rPr>
                <w:rFonts w:hint="eastAsia" w:ascii="宋体" w:hAnsi="宋体" w:eastAsia="宋体" w:cs="宋体"/>
              </w:rPr>
              <w:t>《符合参加政府采购活动应当具备的一般条件的承诺函》</w:t>
            </w:r>
          </w:p>
          <w:p>
            <w:pPr>
              <w:pStyle w:val="280"/>
              <w:numPr>
                <w:ilvl w:val="0"/>
                <w:numId w:val="4"/>
              </w:numPr>
              <w:ind w:firstLineChars="0"/>
              <w:rPr>
                <w:rFonts w:ascii="宋体" w:hAnsi="宋体" w:eastAsia="宋体" w:cs="宋体"/>
                <w:b/>
                <w:snapToGrid w:val="0"/>
                <w:kern w:val="0"/>
                <w:szCs w:val="21"/>
              </w:rPr>
            </w:pPr>
            <w:r>
              <w:rPr>
                <w:rFonts w:hint="eastAsia" w:ascii="宋体" w:hAnsi="宋体" w:eastAsia="宋体" w:cs="宋体"/>
              </w:rPr>
              <w:t>《中小企业声明函》</w:t>
            </w:r>
          </w:p>
          <w:p>
            <w:pPr>
              <w:spacing w:line="360" w:lineRule="auto"/>
              <w:rPr>
                <w:rFonts w:ascii="宋体" w:hAnsi="宋体" w:cs="宋体"/>
                <w:b/>
                <w:snapToGrid w:val="0"/>
                <w:kern w:val="0"/>
                <w:szCs w:val="21"/>
              </w:rPr>
            </w:pPr>
            <w:r>
              <w:rPr>
                <w:rFonts w:hint="eastAsia" w:ascii="宋体" w:hAnsi="宋体" w:cs="宋体"/>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0"/>
              <w:numPr>
                <w:ilvl w:val="0"/>
                <w:numId w:val="5"/>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5"/>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5"/>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5"/>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5"/>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5"/>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0"/>
              <w:numPr>
                <w:ilvl w:val="0"/>
                <w:numId w:val="6"/>
              </w:numPr>
              <w:snapToGrid w:val="0"/>
              <w:ind w:firstLineChars="0"/>
              <w:rPr>
                <w:rFonts w:ascii="宋体" w:hAnsi="宋体" w:eastAsia="宋体" w:cs="宋体"/>
              </w:rPr>
            </w:pPr>
            <w:r>
              <w:rPr>
                <w:rFonts w:hint="eastAsia" w:ascii="宋体" w:hAnsi="宋体" w:eastAsia="宋体" w:cs="宋体"/>
              </w:rPr>
              <w:t>开标一览表（报价表）。</w:t>
            </w:r>
          </w:p>
          <w:p>
            <w:pPr>
              <w:snapToGrid w:val="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rPr>
            </w:pPr>
            <w:r>
              <w:rPr>
                <w:rFonts w:hint="eastAsia" w:ascii="宋体" w:hAnsi="Wingdings" w:cs="宋体"/>
                <w:kern w:val="0"/>
                <w:sz w:val="24"/>
              </w:rPr>
              <w:sym w:font="Wingdings" w:char="F0FE"/>
            </w:r>
            <w:r>
              <w:rPr>
                <w:rFonts w:hint="eastAsia"/>
              </w:rPr>
              <w:t>A不组织。</w:t>
            </w:r>
          </w:p>
          <w:p>
            <w:pPr>
              <w:pStyle w:val="9"/>
              <w:ind w:left="0" w:leftChars="0" w:firstLine="0" w:firstLineChars="0"/>
              <w:rPr>
                <w:rFonts w:hint="eastAsia" w:eastAsia="宋体"/>
                <w:lang w:val="en-US" w:eastAsia="zh-CN"/>
              </w:rPr>
            </w:pPr>
            <w:sdt>
              <w:sdtPr>
                <w:rPr>
                  <w:rFonts w:hint="eastAsia"/>
                </w:rPr>
                <w:id w:val="6"/>
              </w:sdtPr>
              <w:sdtEndPr>
                <w:rPr>
                  <w:rFonts w:hint="eastAsia"/>
                </w:rPr>
              </w:sdtEndPr>
              <w:sdtContent/>
            </w:sdt>
            <w:r>
              <w:rPr>
                <w:rFonts w:hint="eastAsia" w:ascii="MS Mincho" w:hAnsi="MS Mincho" w:eastAsia="MS Mincho" w:cs="MS Mincho"/>
                <w:kern w:val="0"/>
                <w:sz w:val="24"/>
              </w:rPr>
              <w:t>☐</w:t>
            </w:r>
            <w:r>
              <w:rPr>
                <w:rFonts w:ascii="宋体" w:hAnsi="宋体" w:cs="宋体"/>
                <w:kern w:val="0"/>
                <w:sz w:val="24"/>
              </w:rPr>
              <w:t>B</w:t>
            </w:r>
            <w:r>
              <w:rPr>
                <w:rFonts w:hint="eastAsia" w:ascii="宋体" w:hAnsi="宋体" w:cs="宋体"/>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widowControl/>
              <w:spacing w:line="320" w:lineRule="exac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sdt>
              <w:sdtPr>
                <w:rPr>
                  <w:rFonts w:hint="eastAsia"/>
                </w:rPr>
                <w:id w:val="147458608"/>
                <w:showingPlcHdr/>
              </w:sdtPr>
              <w:sdtEndPr>
                <w:rPr>
                  <w:rFonts w:hint="eastAsia"/>
                </w:rPr>
              </w:sdtEndPr>
              <w:sdtContent>
                <w:r>
                  <w:rPr>
                    <w:rFonts w:hint="eastAsia"/>
                  </w:rPr>
                  <w:sym w:font="Wingdings" w:char="F0FE"/>
                </w:r>
              </w:sdtContent>
            </w:sdt>
            <w:r>
              <w:rPr>
                <w:rFonts w:ascii="宋体" w:hAnsi="宋体" w:cs="宋体"/>
                <w:kern w:val="0"/>
                <w:sz w:val="24"/>
              </w:rPr>
              <w:t>A</w:t>
            </w:r>
            <w:r>
              <w:rPr>
                <w:rFonts w:hint="eastAsia" w:ascii="宋体" w:hAnsi="宋体" w:cs="宋体"/>
                <w:kern w:val="0"/>
                <w:sz w:val="24"/>
              </w:rPr>
              <w:t>不要求提供</w:t>
            </w:r>
            <w:r>
              <w:rPr>
                <w:rFonts w:hint="eastAsia" w:ascii="宋体" w:hAnsi="宋体" w:cs="宋体"/>
                <w:sz w:val="24"/>
              </w:rPr>
              <w:t>。</w:t>
            </w:r>
          </w:p>
          <w:p>
            <w:pPr>
              <w:widowControl/>
              <w:spacing w:line="320" w:lineRule="exact"/>
              <w:jc w:val="left"/>
              <w:rPr>
                <w:rFonts w:hint="eastAsia" w:ascii="宋体" w:hAnsi="宋体" w:eastAsia="宋体" w:cs="宋体"/>
                <w:b w:val="0"/>
                <w:bCs w:val="0"/>
                <w:kern w:val="0"/>
                <w:sz w:val="24"/>
                <w:szCs w:val="24"/>
                <w:lang w:val="en-US" w:eastAsia="zh-CN" w:bidi="ar-SA"/>
              </w:rPr>
            </w:pPr>
            <w:r>
              <w:rPr>
                <w:rFonts w:hint="eastAsia" w:ascii="MS Mincho" w:hAnsi="MS Mincho" w:eastAsia="MS Mincho" w:cs="MS Mincho"/>
                <w:kern w:val="0"/>
                <w:sz w:val="24"/>
              </w:rPr>
              <w:t>☐</w:t>
            </w:r>
            <w:r>
              <w:rPr>
                <w:rFonts w:ascii="宋体" w:hAnsi="宋体" w:cs="宋体"/>
                <w:kern w:val="0"/>
                <w:sz w:val="24"/>
              </w:rPr>
              <w:t>B</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Wingdings" w:cs="宋体"/>
                        <w:kern w:val="0"/>
                        <w:sz w:val="24"/>
                      </w:rPr>
                      <w:sym w:font="Wingdings" w:char="F0FE"/>
                    </w:r>
                    <w:r>
                      <w:rPr>
                        <w:rFonts w:ascii="宋体" w:hAnsi="宋体" w:cs="宋体"/>
                        <w:kern w:val="0"/>
                        <w:sz w:val="24"/>
                      </w:rPr>
                      <w:t>B</w:t>
                    </w:r>
                    <w:r>
                      <w:rPr>
                        <w:rFonts w:hint="eastAsia" w:ascii="宋体" w:hAnsi="宋体" w:cs="宋体"/>
                        <w:kern w:val="0"/>
                        <w:sz w:val="24"/>
                      </w:rPr>
                      <w:t>组织。</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Wingdings" w:cs="宋体"/>
                <w:kern w:val="0"/>
                <w:sz w:val="24"/>
              </w:rPr>
            </w:pPr>
            <w:sdt>
              <w:sdtPr>
                <w:rPr>
                  <w:rFonts w:hint="eastAsia" w:ascii="宋体" w:hAnsi="宋体" w:cs="宋体"/>
                  <w:kern w:val="0"/>
                  <w:sz w:val="24"/>
                </w:rPr>
                <w:id w:val="2129188771"/>
              </w:sdtPr>
              <w:sdtEndPr>
                <w:rPr>
                  <w:rFonts w:hint="eastAsia" w:ascii="宋体" w:hAnsi="宋体" w:cs="宋体"/>
                  <w:kern w:val="0"/>
                  <w:sz w:val="24"/>
                </w:rPr>
              </w:sdtEndPr>
              <w:sdtContent/>
            </w:sdt>
            <w:r>
              <w:rPr>
                <w:rFonts w:hint="eastAsia" w:ascii="MS Mincho" w:hAnsi="MS Mincho" w:eastAsia="MS Mincho" w:cs="MS Mincho"/>
                <w:kern w:val="0"/>
                <w:sz w:val="24"/>
              </w:rPr>
              <w:t>☐</w:t>
            </w:r>
            <w:r>
              <w:rPr>
                <w:rFonts w:hint="eastAsia" w:ascii="宋体" w:hAnsi="宋体" w:cs="宋体"/>
                <w:kern w:val="0"/>
                <w:sz w:val="24"/>
              </w:rPr>
              <w:t>A货物类，单一产品或核心产品为：</w:t>
            </w:r>
            <w:r>
              <w:rPr>
                <w:rFonts w:hint="eastAsia" w:ascii="宋体" w:hAnsi="宋体" w:cs="宋体"/>
                <w:kern w:val="0"/>
                <w:sz w:val="24"/>
                <w:u w:val="single"/>
              </w:rPr>
              <w:t xml:space="preserve">            </w:t>
            </w:r>
            <w:r>
              <w:rPr>
                <w:rFonts w:hint="eastAsia" w:ascii="宋体" w:hAnsi="宋体" w:cs="宋体"/>
                <w:kern w:val="0"/>
                <w:sz w:val="24"/>
              </w:rPr>
              <w:t xml:space="preserve"> 。</w:t>
            </w:r>
          </w:p>
          <w:p>
            <w:pPr>
              <w:pStyle w:val="9"/>
              <w:ind w:left="0" w:leftChars="0" w:firstLine="0" w:firstLineChars="0"/>
            </w:pPr>
            <w:sdt>
              <w:sdtPr>
                <w:rPr>
                  <w:rFonts w:hint="eastAsia"/>
                </w:rPr>
                <w:id w:val="147483075"/>
                <w:showingPlcHdr/>
              </w:sdtPr>
              <w:sdtEndPr>
                <w:rPr>
                  <w:rFonts w:hint="eastAsia"/>
                </w:rPr>
              </w:sdtEndPr>
              <w:sdtContent>
                <w:r>
                  <w:rPr>
                    <w:rFonts w:hint="eastAsia"/>
                  </w:rPr>
                  <w:sym w:font="Wingdings" w:char="F0FE"/>
                </w:r>
              </w:sdtContent>
            </w:sdt>
            <w:r>
              <w:rPr>
                <w:rFonts w:ascii="宋体" w:hAnsi="宋体" w:cs="宋体"/>
                <w:kern w:val="0"/>
                <w:sz w:val="24"/>
              </w:rPr>
              <w:t>B</w:t>
            </w:r>
            <w:r>
              <w:rPr>
                <w:rFonts w:hint="eastAsia" w:ascii="宋体" w:hAnsi="宋体" w:cs="宋体"/>
                <w:sz w:val="24"/>
              </w:rPr>
              <w:t>服务类。</w:t>
            </w:r>
            <w:sdt>
              <w:sdtPr>
                <w:rPr>
                  <w:rFonts w:hint="eastAsia" w:ascii="宋体" w:hAnsi="宋体" w:cs="宋体"/>
                  <w:kern w:val="0"/>
                  <w:sz w:val="24"/>
                </w:rPr>
                <w:id w:val="-53004345"/>
              </w:sdtPr>
              <w:sdtEndPr>
                <w:rPr>
                  <w:rFonts w:hint="eastAsia" w:ascii="宋体" w:hAnsi="宋体" w:cs="宋体"/>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hAnsi="宋体" w:cs="宋体"/>
                <w:kern w:val="0"/>
                <w:sz w:val="24"/>
              </w:rPr>
              <w:t>属于</w:t>
            </w:r>
            <w:r>
              <w:rPr>
                <w:rFonts w:hint="eastAsia" w:hAnsi="宋体" w:cs="宋体"/>
                <w:kern w:val="0"/>
                <w:sz w:val="24"/>
                <w:u w:val="single"/>
              </w:rPr>
              <w:t>租赁和商务服务行业；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8"/>
                <w:rFonts w:hint="eastAsia" w:ascii="宋体" w:hAnsi="宋体" w:eastAsia="宋体" w:cs="宋体"/>
                <w:b/>
                <w:kern w:val="2"/>
                <w:sz w:val="24"/>
                <w:szCs w:val="24"/>
              </w:rPr>
              <w:t>zjztb001@aliyun.com</w:t>
            </w:r>
            <w:r>
              <w:rPr>
                <w:rStyle w:val="78"/>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pStyle w:val="5"/>
        <w:ind w:left="0" w:firstLine="0"/>
        <w:rPr>
          <w:rFonts w:ascii="宋体" w:hAnsi="宋体" w:cs="宋体"/>
        </w:rPr>
      </w:pPr>
    </w:p>
    <w:p>
      <w:pPr>
        <w:rPr>
          <w:rFonts w:ascii="宋体" w:hAnsi="宋体" w:cs="宋体"/>
        </w:rPr>
      </w:pPr>
    </w:p>
    <w:bookmarkEnd w:id="9"/>
    <w:p>
      <w:pPr>
        <w:adjustRightInd/>
        <w:spacing w:line="360" w:lineRule="auto"/>
        <w:jc w:val="center"/>
        <w:outlineLvl w:val="0"/>
        <w:rPr>
          <w:rFonts w:ascii="宋体" w:hAnsi="宋体" w:cs="宋体"/>
          <w:b/>
          <w:sz w:val="32"/>
          <w:szCs w:val="20"/>
        </w:rPr>
      </w:pPr>
      <w:bookmarkStart w:id="10" w:name="_Toc164416483"/>
      <w:bookmarkStart w:id="11" w:name="第三部分"/>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adjustRightInd/>
        <w:spacing w:line="360" w:lineRule="auto"/>
        <w:jc w:val="center"/>
        <w:outlineLvl w:val="0"/>
        <w:rPr>
          <w:rFonts w:hint="eastAsia" w:ascii="宋体" w:hAnsi="宋体" w:cs="宋体"/>
          <w:b/>
          <w:sz w:val="32"/>
          <w:szCs w:val="20"/>
        </w:rPr>
      </w:pPr>
    </w:p>
    <w:p>
      <w:pPr>
        <w:rPr>
          <w:rFonts w:hint="eastAsia" w:ascii="宋体" w:hAnsi="宋体" w:cs="宋体"/>
          <w:b/>
          <w:sz w:val="32"/>
          <w:szCs w:val="20"/>
        </w:rPr>
      </w:pPr>
    </w:p>
    <w:p>
      <w:pPr>
        <w:pStyle w:val="9"/>
        <w:rPr>
          <w:rFonts w:hint="eastAsia" w:ascii="宋体" w:hAnsi="宋体" w:cs="宋体"/>
          <w:b/>
          <w:sz w:val="32"/>
          <w:szCs w:val="20"/>
        </w:rPr>
      </w:pPr>
    </w:p>
    <w:p>
      <w:pPr>
        <w:rPr>
          <w:rFonts w:hint="eastAsia"/>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7"/>
        <w:spacing w:line="360" w:lineRule="auto"/>
        <w:ind w:firstLine="361" w:firstLineChars="150"/>
        <w:rPr>
          <w:rFonts w:hint="eastAsia" w:cs="宋体"/>
          <w:b/>
          <w:bCs/>
          <w:szCs w:val="21"/>
        </w:rPr>
      </w:pPr>
      <w:r>
        <w:rPr>
          <w:rFonts w:hint="eastAsia" w:cs="宋体"/>
          <w:b/>
          <w:bCs/>
          <w:szCs w:val="21"/>
        </w:rPr>
        <w:t>有招标文件第四部分</w:t>
      </w:r>
      <w:r>
        <w:rPr>
          <w:rFonts w:hint="eastAsia" w:cs="宋体"/>
          <w:b/>
          <w:bCs/>
        </w:rPr>
        <w:t>第4.2项规定</w:t>
      </w:r>
      <w:r>
        <w:rPr>
          <w:rFonts w:hint="eastAsia" w:cs="宋体"/>
          <w:b/>
          <w:bCs/>
          <w:szCs w:val="21"/>
        </w:rPr>
        <w:t>的情形之一的，投标无效。</w:t>
      </w:r>
    </w:p>
    <w:p>
      <w:pPr>
        <w:pStyle w:val="8"/>
        <w:ind w:left="0" w:leftChars="0" w:firstLine="0" w:firstLineChars="0"/>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　</w:t>
      </w:r>
      <w:r>
        <w:rPr>
          <w:rFonts w:hint="eastAsia" w:ascii="宋体" w:hAnsi="宋体" w:eastAsia="宋体" w:cs="宋体"/>
          <w:b/>
          <w:bCs/>
          <w:kern w:val="2"/>
          <w:sz w:val="24"/>
          <w:szCs w:val="24"/>
          <w:u w:val="single"/>
          <w:lang w:val="en-US" w:eastAsia="zh-CN" w:bidi="ar-SA"/>
        </w:rPr>
        <w:t>参与同一个采购包(标段)的供应商存在下列情形之一，且无法合理解释的，其投标(响应)文件无效：</w:t>
      </w:r>
      <w:r>
        <w:rPr>
          <w:rFonts w:hint="eastAsia" w:ascii="宋体" w:hAnsi="宋体" w:eastAsia="宋体" w:cs="宋体"/>
          <w:b/>
          <w:bCs/>
          <w:kern w:val="2"/>
          <w:sz w:val="24"/>
          <w:szCs w:val="24"/>
          <w:u w:val="single"/>
          <w:lang w:val="en-US" w:eastAsia="zh-CN" w:bidi="ar-SA"/>
        </w:rPr>
        <w:br w:type="textWrapping"/>
      </w:r>
      <w:r>
        <w:rPr>
          <w:rFonts w:hint="eastAsia" w:cs="宋体"/>
          <w:b/>
          <w:bCs/>
          <w:kern w:val="2"/>
          <w:sz w:val="24"/>
          <w:szCs w:val="24"/>
          <w:u w:val="single"/>
          <w:lang w:val="en-US" w:eastAsia="zh-CN" w:bidi="ar-SA"/>
        </w:rPr>
        <w:t>　</w:t>
      </w:r>
      <w:r>
        <w:rPr>
          <w:rFonts w:hint="eastAsia" w:ascii="宋体" w:hAnsi="宋体" w:eastAsia="宋体" w:cs="宋体"/>
          <w:b/>
          <w:bCs/>
          <w:kern w:val="2"/>
          <w:sz w:val="24"/>
          <w:szCs w:val="24"/>
          <w:u w:val="single"/>
          <w:lang w:val="en-US" w:eastAsia="zh-CN" w:bidi="ar-SA"/>
        </w:rPr>
        <w:t>1.不同供应商的电子投标(响应)文件上传计算机的网卡MAC地址、CPU序列号和硬盘序列号等硬件信息相同的；</w:t>
      </w:r>
      <w:r>
        <w:rPr>
          <w:rFonts w:hint="eastAsia" w:ascii="宋体" w:hAnsi="宋体" w:eastAsia="宋体" w:cs="宋体"/>
          <w:b/>
          <w:bCs/>
          <w:kern w:val="2"/>
          <w:sz w:val="24"/>
          <w:szCs w:val="24"/>
          <w:u w:val="single"/>
          <w:lang w:val="en-US" w:eastAsia="zh-CN" w:bidi="ar-SA"/>
        </w:rPr>
        <w:br w:type="textWrapping"/>
      </w:r>
      <w:r>
        <w:rPr>
          <w:rFonts w:hint="eastAsia" w:cs="宋体"/>
          <w:b/>
          <w:bCs/>
          <w:kern w:val="2"/>
          <w:sz w:val="24"/>
          <w:szCs w:val="24"/>
          <w:u w:val="single"/>
          <w:lang w:val="en-US" w:eastAsia="zh-CN" w:bidi="ar-SA"/>
        </w:rPr>
        <w:t>　</w:t>
      </w:r>
      <w:r>
        <w:rPr>
          <w:rFonts w:hint="eastAsia" w:ascii="宋体" w:hAnsi="宋体" w:eastAsia="宋体" w:cs="宋体"/>
          <w:b/>
          <w:bCs/>
          <w:kern w:val="2"/>
          <w:sz w:val="24"/>
          <w:szCs w:val="24"/>
          <w:u w:val="single"/>
          <w:lang w:val="en-US" w:eastAsia="zh-CN" w:bidi="ar-SA"/>
        </w:rPr>
        <w:t>2.不同投标人的投标文件由同一单位或者个人编制或同一IP地址上传；</w:t>
      </w:r>
      <w:r>
        <w:rPr>
          <w:rFonts w:hint="eastAsia" w:ascii="宋体" w:hAnsi="宋体" w:eastAsia="宋体" w:cs="宋体"/>
          <w:b/>
          <w:bCs/>
          <w:kern w:val="2"/>
          <w:sz w:val="24"/>
          <w:szCs w:val="24"/>
          <w:u w:val="single"/>
          <w:lang w:val="en-US" w:eastAsia="zh-CN" w:bidi="ar-SA"/>
        </w:rPr>
        <w:br w:type="textWrapping"/>
      </w:r>
      <w:r>
        <w:rPr>
          <w:rFonts w:hint="eastAsia" w:cs="宋体"/>
          <w:b/>
          <w:bCs/>
          <w:kern w:val="2"/>
          <w:sz w:val="24"/>
          <w:szCs w:val="24"/>
          <w:u w:val="single"/>
          <w:lang w:val="en-US" w:eastAsia="zh-CN" w:bidi="ar-SA"/>
        </w:rPr>
        <w:t>　</w:t>
      </w:r>
      <w:r>
        <w:rPr>
          <w:rFonts w:hint="eastAsia" w:ascii="宋体" w:hAnsi="宋体" w:eastAsia="宋体" w:cs="宋体"/>
          <w:b/>
          <w:bCs/>
          <w:kern w:val="2"/>
          <w:sz w:val="24"/>
          <w:szCs w:val="24"/>
          <w:u w:val="single"/>
          <w:lang w:val="en-US" w:eastAsia="zh-CN" w:bidi="ar-SA"/>
        </w:rPr>
        <w:t>3.不同供应商联系人为同一人或不同联系人的联系电话一致。</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7"/>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3" w:name="_Hlt68073093"/>
      <w:bookmarkEnd w:id="13"/>
      <w:bookmarkStart w:id="14" w:name="_Hlt74714665"/>
      <w:bookmarkEnd w:id="14"/>
      <w:bookmarkStart w:id="15" w:name="_Hlt75236290"/>
      <w:bookmarkEnd w:id="15"/>
      <w:bookmarkStart w:id="16" w:name="_Hlt75236101"/>
      <w:bookmarkEnd w:id="16"/>
      <w:bookmarkStart w:id="17" w:name="_Hlt68057669"/>
      <w:bookmarkEnd w:id="17"/>
      <w:bookmarkStart w:id="18" w:name="_Hlt68072998"/>
      <w:bookmarkEnd w:id="18"/>
      <w:bookmarkStart w:id="19" w:name="_Hlt75236011"/>
      <w:bookmarkEnd w:id="19"/>
      <w:bookmarkStart w:id="20" w:name="_Hlt74730295"/>
      <w:bookmarkEnd w:id="20"/>
      <w:bookmarkStart w:id="21" w:name="_Hlt68072990"/>
      <w:bookmarkEnd w:id="21"/>
      <w:bookmarkStart w:id="22" w:name="_Hlt68403820"/>
      <w:bookmarkEnd w:id="22"/>
      <w:bookmarkStart w:id="23" w:name="_Hlt74707468"/>
      <w:bookmarkEnd w:id="23"/>
      <w:bookmarkStart w:id="24" w:name="_Hlt74729768"/>
      <w:bookmarkEnd w:id="24"/>
    </w:p>
    <w:bookmarkEnd w:id="10"/>
    <w:bookmarkEnd w:id="11"/>
    <w:p>
      <w:pPr>
        <w:spacing w:line="360" w:lineRule="auto"/>
        <w:jc w:val="center"/>
        <w:outlineLvl w:val="0"/>
        <w:rPr>
          <w:rFonts w:hint="eastAsia" w:ascii="宋体" w:hAnsi="宋体" w:eastAsia="宋体" w:cs="宋体"/>
        </w:rPr>
      </w:pPr>
      <w:bookmarkStart w:id="25" w:name="第四部分"/>
      <w:r>
        <w:rPr>
          <w:rFonts w:hint="eastAsia" w:ascii="宋体" w:hAnsi="宋体" w:cs="宋体"/>
          <w:b/>
          <w:sz w:val="36"/>
          <w:szCs w:val="36"/>
        </w:rPr>
        <w:t>第三部分   采购需求</w:t>
      </w:r>
    </w:p>
    <w:p>
      <w:pPr>
        <w:pStyle w:val="11"/>
        <w:keepNext w:val="0"/>
        <w:keepLines w:val="0"/>
        <w:spacing w:before="0" w:after="0" w:line="288" w:lineRule="auto"/>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（一）设备清单</w:t>
      </w:r>
    </w:p>
    <w:tbl>
      <w:tblPr>
        <w:tblStyle w:val="64"/>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21"/>
        <w:gridCol w:w="5907"/>
        <w:gridCol w:w="551"/>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rPr>
            </w:pPr>
            <w:r>
              <w:rPr>
                <w:rFonts w:hint="eastAsia" w:ascii="宋体" w:hAnsi="宋体" w:cs="宋体"/>
                <w:b/>
                <w:bCs/>
                <w:color w:val="auto"/>
              </w:rPr>
              <w:t>序号</w:t>
            </w:r>
          </w:p>
        </w:tc>
        <w:tc>
          <w:tcPr>
            <w:tcW w:w="4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rPr>
            </w:pPr>
            <w:r>
              <w:rPr>
                <w:rFonts w:hint="eastAsia" w:ascii="宋体" w:hAnsi="宋体" w:cs="宋体"/>
                <w:b/>
                <w:bCs/>
                <w:color w:val="auto"/>
              </w:rPr>
              <w:t>产品名称</w:t>
            </w:r>
          </w:p>
        </w:tc>
        <w:tc>
          <w:tcPr>
            <w:tcW w:w="35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rPr>
            </w:pPr>
            <w:r>
              <w:rPr>
                <w:rFonts w:hint="eastAsia" w:ascii="宋体" w:hAnsi="宋体" w:cs="宋体"/>
                <w:b/>
                <w:bCs/>
                <w:color w:val="auto"/>
              </w:rPr>
              <w:t>技术要求</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rPr>
            </w:pPr>
            <w:r>
              <w:rPr>
                <w:rFonts w:hint="eastAsia" w:ascii="宋体" w:hAnsi="宋体" w:cs="宋体"/>
                <w:b/>
                <w:bCs/>
                <w:color w:val="auto"/>
              </w:rPr>
              <w:t>数量</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rPr>
            </w:pPr>
            <w:r>
              <w:rPr>
                <w:rFonts w:hint="eastAsia" w:ascii="宋体" w:hAnsi="宋体" w:cs="宋体"/>
                <w:b/>
                <w:bCs/>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Style w:val="342"/>
                <w:rFonts w:ascii="宋体" w:hAnsi="宋体" w:cs="宋体"/>
                <w:color w:val="auto"/>
                <w:sz w:val="21"/>
                <w:szCs w:val="21"/>
              </w:rPr>
            </w:pPr>
            <w:r>
              <w:rPr>
                <w:rFonts w:hint="eastAsia" w:ascii="宋体" w:hAnsi="宋体" w:cs="宋体"/>
                <w:sz w:val="22"/>
                <w:szCs w:val="22"/>
                <w:lang w:bidi="ar"/>
              </w:rPr>
              <w:t>1</w:t>
            </w:r>
          </w:p>
        </w:tc>
        <w:tc>
          <w:tcPr>
            <w:tcW w:w="42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lang w:bidi="ar"/>
              </w:rPr>
            </w:pPr>
            <w:bookmarkStart w:id="26" w:name="_Hlk186533393"/>
            <w:r>
              <w:rPr>
                <w:rFonts w:hint="eastAsia" w:ascii="宋体" w:hAnsi="宋体" w:cs="宋体"/>
                <w:b/>
                <w:bCs/>
                <w:sz w:val="22"/>
                <w:szCs w:val="22"/>
                <w:lang w:bidi="ar"/>
              </w:rPr>
              <w:t>学生智能学习终端</w:t>
            </w:r>
            <w:bookmarkEnd w:id="26"/>
            <w:bookmarkStart w:id="27" w:name="_Hlk186532641"/>
            <w:r>
              <w:rPr>
                <w:rFonts w:hint="eastAsia" w:ascii="宋体" w:hAnsi="宋体" w:cs="宋体"/>
                <w:b/>
                <w:bCs/>
                <w:sz w:val="22"/>
                <w:szCs w:val="22"/>
                <w:lang w:bidi="ar"/>
              </w:rPr>
              <w:t>租赁</w:t>
            </w:r>
            <w:bookmarkEnd w:id="27"/>
          </w:p>
        </w:tc>
        <w:tc>
          <w:tcPr>
            <w:tcW w:w="351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lang w:bidi="ar"/>
              </w:rPr>
            </w:pPr>
            <w:r>
              <w:rPr>
                <w:rFonts w:hint="eastAsia" w:ascii="宋体" w:hAnsi="宋体" w:cs="宋体"/>
                <w:lang w:bidi="ar"/>
              </w:rPr>
              <w:t>1.学生智能学习终端</w:t>
            </w:r>
            <w:bookmarkStart w:id="28" w:name="_Hlk186532751"/>
            <w:r>
              <w:rPr>
                <w:rFonts w:hint="eastAsia" w:ascii="宋体" w:hAnsi="宋体" w:cs="宋体"/>
                <w:lang w:bidi="ar"/>
              </w:rPr>
              <w:t>租赁期为：</w:t>
            </w:r>
            <w:r>
              <w:rPr>
                <w:rFonts w:hint="eastAsia" w:ascii="宋体" w:hAnsi="宋体" w:cs="宋体"/>
                <w:u w:val="single"/>
                <w:lang w:bidi="ar"/>
              </w:rPr>
              <w:t xml:space="preserve"> </w:t>
            </w:r>
            <w:r>
              <w:rPr>
                <w:rFonts w:hint="eastAsia" w:ascii="宋体" w:hAnsi="宋体" w:cs="宋体"/>
                <w:u w:val="single"/>
                <w:lang w:val="en-US" w:eastAsia="zh-CN" w:bidi="ar"/>
              </w:rPr>
              <w:t>1个学期</w:t>
            </w:r>
            <w:r>
              <w:rPr>
                <w:rFonts w:hint="eastAsia" w:ascii="宋体" w:hAnsi="宋体" w:cs="宋体"/>
                <w:u w:val="single"/>
                <w:lang w:bidi="ar"/>
              </w:rPr>
              <w:t xml:space="preserve">  </w:t>
            </w:r>
            <w:bookmarkEnd w:id="28"/>
            <w:r>
              <w:rPr>
                <w:rFonts w:hint="eastAsia" w:ascii="宋体" w:hAnsi="宋体" w:cs="宋体"/>
                <w:lang w:bidi="ar"/>
              </w:rPr>
              <w:t>；</w:t>
            </w:r>
          </w:p>
          <w:p>
            <w:pPr>
              <w:widowControl/>
              <w:spacing w:line="360" w:lineRule="auto"/>
              <w:jc w:val="left"/>
              <w:textAlignment w:val="center"/>
              <w:rPr>
                <w:rFonts w:ascii="宋体" w:hAnsi="宋体" w:cs="宋体"/>
                <w:lang w:bidi="ar"/>
              </w:rPr>
            </w:pPr>
            <w:r>
              <w:rPr>
                <w:rFonts w:hint="eastAsia" w:ascii="宋体" w:hAnsi="宋体" w:cs="宋体"/>
                <w:lang w:bidi="ar"/>
              </w:rPr>
              <w:t>▲2.学生智能学习终端</w:t>
            </w:r>
            <w:bookmarkStart w:id="29" w:name="_Hlk186532779"/>
            <w:r>
              <w:rPr>
                <w:rFonts w:hint="eastAsia" w:ascii="宋体" w:hAnsi="宋体" w:cs="宋体"/>
                <w:lang w:bidi="ar"/>
              </w:rPr>
              <w:t>规格参数及要求：</w:t>
            </w:r>
            <w:bookmarkEnd w:id="29"/>
          </w:p>
          <w:p>
            <w:pPr>
              <w:widowControl/>
              <w:spacing w:line="360" w:lineRule="auto"/>
              <w:jc w:val="left"/>
              <w:textAlignment w:val="center"/>
              <w:rPr>
                <w:rFonts w:ascii="宋体" w:hAnsi="宋体" w:cs="宋体"/>
                <w:lang w:bidi="ar"/>
              </w:rPr>
            </w:pPr>
            <w:r>
              <w:rPr>
                <w:rFonts w:hint="eastAsia" w:ascii="宋体" w:hAnsi="宋体" w:cs="宋体"/>
                <w:lang w:bidi="ar"/>
              </w:rPr>
              <w:t>（1）系统：鸿蒙3.0或Android 8.0及以上版本，支持开放管控接口，支持禁用通讯组件。</w:t>
            </w:r>
          </w:p>
          <w:p>
            <w:pPr>
              <w:widowControl/>
              <w:spacing w:line="360" w:lineRule="auto"/>
              <w:jc w:val="left"/>
              <w:textAlignment w:val="center"/>
              <w:rPr>
                <w:rFonts w:ascii="宋体" w:hAnsi="宋体" w:cs="宋体"/>
                <w:lang w:bidi="ar"/>
              </w:rPr>
            </w:pPr>
            <w:r>
              <w:rPr>
                <w:rFonts w:hint="eastAsia" w:ascii="宋体" w:hAnsi="宋体" w:cs="宋体"/>
                <w:lang w:bidi="ar"/>
              </w:rPr>
              <w:t>（2）分辨率：≧1920*1080；</w:t>
            </w:r>
          </w:p>
          <w:p>
            <w:pPr>
              <w:widowControl/>
              <w:spacing w:line="360" w:lineRule="auto"/>
              <w:jc w:val="left"/>
              <w:textAlignment w:val="center"/>
              <w:rPr>
                <w:rFonts w:ascii="宋体" w:hAnsi="宋体" w:cs="宋体"/>
                <w:lang w:bidi="ar"/>
              </w:rPr>
            </w:pPr>
            <w:r>
              <w:rPr>
                <w:rFonts w:hint="eastAsia" w:ascii="宋体" w:hAnsi="宋体" w:cs="宋体"/>
                <w:lang w:bidi="ar"/>
              </w:rPr>
              <w:t>（3）处理器：≧八核CPU；</w:t>
            </w:r>
          </w:p>
          <w:p>
            <w:pPr>
              <w:widowControl/>
              <w:spacing w:line="360" w:lineRule="auto"/>
              <w:jc w:val="left"/>
              <w:textAlignment w:val="center"/>
              <w:rPr>
                <w:rFonts w:ascii="宋体" w:hAnsi="宋体" w:cs="宋体"/>
                <w:lang w:bidi="ar"/>
              </w:rPr>
            </w:pPr>
            <w:r>
              <w:rPr>
                <w:rFonts w:hint="eastAsia" w:ascii="宋体" w:hAnsi="宋体" w:cs="宋体"/>
                <w:lang w:bidi="ar"/>
              </w:rPr>
              <w:t>（4）运行内存：≧8GB；</w:t>
            </w:r>
          </w:p>
          <w:p>
            <w:pPr>
              <w:widowControl/>
              <w:spacing w:line="360" w:lineRule="auto"/>
              <w:jc w:val="left"/>
              <w:textAlignment w:val="center"/>
              <w:rPr>
                <w:rFonts w:ascii="宋体" w:hAnsi="宋体" w:cs="宋体"/>
                <w:lang w:bidi="ar"/>
              </w:rPr>
            </w:pPr>
            <w:r>
              <w:rPr>
                <w:rFonts w:hint="eastAsia" w:ascii="宋体" w:hAnsi="宋体" w:cs="宋体"/>
                <w:lang w:bidi="ar"/>
              </w:rPr>
              <w:t>（5）机身存储：≧128GB；</w:t>
            </w:r>
          </w:p>
          <w:p>
            <w:pPr>
              <w:widowControl/>
              <w:spacing w:line="360" w:lineRule="auto"/>
              <w:jc w:val="left"/>
              <w:textAlignment w:val="center"/>
              <w:rPr>
                <w:rFonts w:ascii="宋体" w:hAnsi="宋体" w:cs="宋体"/>
                <w:lang w:bidi="ar"/>
              </w:rPr>
            </w:pPr>
            <w:r>
              <w:rPr>
                <w:rFonts w:hint="eastAsia" w:ascii="宋体" w:hAnsi="宋体" w:cs="宋体"/>
                <w:lang w:bidi="ar"/>
              </w:rPr>
              <w:t>（6）摄像头：≧1200万像素；</w:t>
            </w:r>
          </w:p>
          <w:p>
            <w:pPr>
              <w:widowControl/>
              <w:spacing w:line="360" w:lineRule="auto"/>
              <w:jc w:val="left"/>
              <w:textAlignment w:val="center"/>
              <w:rPr>
                <w:rFonts w:ascii="宋体" w:hAnsi="宋体" w:cs="宋体"/>
                <w:lang w:bidi="ar"/>
              </w:rPr>
            </w:pPr>
            <w:r>
              <w:rPr>
                <w:rFonts w:hint="eastAsia" w:ascii="宋体" w:hAnsi="宋体" w:cs="宋体"/>
                <w:lang w:bidi="ar"/>
              </w:rPr>
              <w:t>（7）接口：Type-C接口；</w:t>
            </w:r>
          </w:p>
          <w:p>
            <w:pPr>
              <w:widowControl/>
              <w:spacing w:line="360" w:lineRule="auto"/>
              <w:jc w:val="left"/>
              <w:textAlignment w:val="center"/>
              <w:rPr>
                <w:rFonts w:ascii="宋体" w:hAnsi="宋体" w:cs="宋体"/>
                <w:lang w:bidi="ar"/>
              </w:rPr>
            </w:pPr>
            <w:r>
              <w:rPr>
                <w:rFonts w:hint="eastAsia" w:ascii="宋体" w:hAnsi="宋体" w:cs="宋体"/>
                <w:lang w:bidi="ar"/>
              </w:rPr>
              <w:t>（8）电池容量：≧5400mAh；</w:t>
            </w:r>
          </w:p>
          <w:p>
            <w:pPr>
              <w:widowControl/>
              <w:spacing w:line="360" w:lineRule="auto"/>
              <w:jc w:val="left"/>
              <w:textAlignment w:val="center"/>
              <w:rPr>
                <w:rFonts w:ascii="宋体" w:hAnsi="宋体" w:cs="宋体"/>
                <w:lang w:bidi="ar"/>
              </w:rPr>
            </w:pPr>
            <w:r>
              <w:rPr>
                <w:rFonts w:hint="eastAsia" w:ascii="宋体" w:hAnsi="宋体" w:cs="宋体"/>
                <w:lang w:bidi="ar"/>
              </w:rPr>
              <w:t>（9）WIFI: 支持2.4GHz和5GHz双频率，满足802.11 a/b/g/n/ac协议；</w:t>
            </w:r>
          </w:p>
          <w:p>
            <w:pPr>
              <w:widowControl/>
              <w:spacing w:line="360" w:lineRule="auto"/>
              <w:jc w:val="left"/>
              <w:textAlignment w:val="center"/>
              <w:rPr>
                <w:rFonts w:ascii="宋体" w:hAnsi="宋体" w:cs="宋体"/>
                <w:lang w:bidi="ar"/>
              </w:rPr>
            </w:pPr>
            <w:r>
              <w:rPr>
                <w:rFonts w:hint="eastAsia" w:ascii="宋体" w:hAnsi="宋体" w:cs="宋体"/>
                <w:lang w:bidi="ar"/>
              </w:rPr>
              <w:t>（10）屏幕：≧10英寸、IPS护眼屏；</w:t>
            </w:r>
          </w:p>
          <w:p>
            <w:pPr>
              <w:pStyle w:val="1022"/>
              <w:spacing w:line="360" w:lineRule="auto"/>
              <w:ind w:firstLine="0" w:firstLineChars="0"/>
              <w:rPr>
                <w:rFonts w:hint="eastAsia" w:ascii="宋体" w:hAnsi="宋体" w:cs="宋体"/>
                <w:lang w:bidi="ar"/>
              </w:rPr>
            </w:pPr>
            <w:r>
              <w:rPr>
                <w:rFonts w:hint="eastAsia" w:ascii="宋体" w:hAnsi="宋体" w:cs="宋体"/>
                <w:lang w:bidi="ar"/>
              </w:rPr>
              <w:t>（11）平板保护套：支持全覆盖保护、支架功能。</w:t>
            </w:r>
          </w:p>
          <w:p>
            <w:pPr>
              <w:widowControl/>
              <w:spacing w:line="360" w:lineRule="auto"/>
              <w:jc w:val="left"/>
              <w:textAlignment w:val="center"/>
              <w:rPr>
                <w:rFonts w:ascii="宋体" w:hAnsi="宋体" w:cs="宋体"/>
                <w:highlight w:val="none"/>
                <w:lang w:bidi="ar"/>
              </w:rPr>
            </w:pPr>
            <w:r>
              <w:rPr>
                <w:rFonts w:hint="eastAsia" w:ascii="宋体" w:hAnsi="宋体" w:cs="宋体"/>
                <w:highlight w:val="none"/>
                <w:lang w:bidi="ar"/>
              </w:rPr>
              <w:t>3.</w:t>
            </w:r>
            <w:r>
              <w:rPr>
                <w:rFonts w:hint="eastAsia" w:ascii="宋体" w:hAnsi="宋体" w:cs="宋体"/>
                <w:highlight w:val="none"/>
                <w:lang w:val="en-US" w:eastAsia="zh-CN" w:bidi="ar"/>
              </w:rPr>
              <w:t>需</w:t>
            </w:r>
            <w:bookmarkStart w:id="30" w:name="_Hlk186537407"/>
            <w:r>
              <w:rPr>
                <w:rFonts w:hint="eastAsia" w:ascii="宋体" w:hAnsi="宋体" w:cs="宋体"/>
                <w:highlight w:val="none"/>
                <w:lang w:val="en-US" w:eastAsia="zh-CN" w:bidi="ar"/>
              </w:rPr>
              <w:t>定制管控软件，满足</w:t>
            </w:r>
            <w:bookmarkEnd w:id="30"/>
            <w:r>
              <w:rPr>
                <w:rFonts w:hint="eastAsia" w:ascii="宋体" w:hAnsi="宋体" w:cs="宋体"/>
                <w:highlight w:val="none"/>
                <w:lang w:val="en-US" w:eastAsia="zh-CN" w:bidi="ar"/>
              </w:rPr>
              <w:t>学生学习系统平板</w:t>
            </w:r>
            <w:r>
              <w:rPr>
                <w:rFonts w:hint="eastAsia" w:ascii="宋体" w:hAnsi="宋体" w:cs="宋体"/>
                <w:highlight w:val="none"/>
                <w:lang w:bidi="ar"/>
              </w:rPr>
              <w:t>管控</w:t>
            </w:r>
            <w:r>
              <w:rPr>
                <w:rFonts w:hint="eastAsia" w:ascii="宋体" w:hAnsi="宋体" w:cs="宋体"/>
                <w:highlight w:val="none"/>
                <w:lang w:val="en-US" w:eastAsia="zh-CN" w:bidi="ar"/>
              </w:rPr>
              <w:t>要求：可</w:t>
            </w:r>
            <w:r>
              <w:rPr>
                <w:rFonts w:hint="eastAsia" w:ascii="宋体" w:hAnsi="宋体" w:cs="宋体"/>
                <w:highlight w:val="none"/>
                <w:lang w:bidi="ar"/>
              </w:rPr>
              <w:t>接收教师端发送的管控指令，对学生平板</w:t>
            </w:r>
            <w:r>
              <w:rPr>
                <w:rFonts w:hint="eastAsia" w:ascii="宋体" w:hAnsi="宋体" w:cs="宋体"/>
                <w:highlight w:val="none"/>
                <w:lang w:val="en-US" w:eastAsia="zh-CN" w:bidi="ar"/>
              </w:rPr>
              <w:t>的应用下载、</w:t>
            </w:r>
            <w:r>
              <w:rPr>
                <w:rFonts w:hint="eastAsia" w:ascii="宋体" w:hAnsi="宋体" w:cs="宋体"/>
                <w:highlight w:val="none"/>
                <w:lang w:bidi="ar"/>
              </w:rPr>
              <w:t>应用</w:t>
            </w:r>
            <w:r>
              <w:rPr>
                <w:rFonts w:hint="eastAsia" w:ascii="宋体" w:hAnsi="宋体" w:cs="宋体"/>
                <w:highlight w:val="none"/>
                <w:lang w:val="en-US" w:eastAsia="zh-CN" w:bidi="ar"/>
              </w:rPr>
              <w:t>安装</w:t>
            </w:r>
            <w:r>
              <w:rPr>
                <w:rFonts w:hint="eastAsia" w:ascii="宋体" w:hAnsi="宋体" w:cs="宋体"/>
                <w:highlight w:val="none"/>
                <w:lang w:bidi="ar"/>
              </w:rPr>
              <w:t>、</w:t>
            </w:r>
            <w:r>
              <w:rPr>
                <w:rFonts w:hint="eastAsia" w:ascii="宋体" w:hAnsi="宋体" w:cs="宋体"/>
                <w:highlight w:val="none"/>
                <w:lang w:val="en-US" w:eastAsia="zh-CN" w:bidi="ar"/>
              </w:rPr>
              <w:t>应用使用、WIFI设置</w:t>
            </w:r>
            <w:r>
              <w:rPr>
                <w:rFonts w:hint="eastAsia" w:ascii="宋体" w:hAnsi="宋体" w:cs="宋体"/>
                <w:highlight w:val="none"/>
                <w:lang w:bidi="ar"/>
              </w:rPr>
              <w:t>、蓝牙连接、屏幕解锁、使用时长进行管控管理及行为预警；</w:t>
            </w:r>
          </w:p>
          <w:p>
            <w:pPr>
              <w:widowControl/>
              <w:spacing w:line="360" w:lineRule="auto"/>
              <w:jc w:val="left"/>
              <w:textAlignment w:val="center"/>
              <w:rPr>
                <w:rFonts w:hint="eastAsia" w:ascii="宋体" w:hAnsi="宋体" w:cs="宋体"/>
                <w:highlight w:val="none"/>
                <w:lang w:val="en-US" w:eastAsia="zh-CN" w:bidi="ar"/>
              </w:rPr>
            </w:pPr>
            <w:r>
              <w:rPr>
                <w:rFonts w:hint="eastAsia" w:ascii="宋体" w:hAnsi="宋体" w:cs="宋体"/>
                <w:highlight w:val="none"/>
                <w:lang w:bidi="ar"/>
              </w:rPr>
              <w:t>▲4.</w:t>
            </w:r>
            <w:r>
              <w:rPr>
                <w:rFonts w:hint="eastAsia" w:ascii="宋体" w:hAnsi="宋体" w:cs="宋体"/>
                <w:highlight w:val="none"/>
                <w:lang w:val="en-US" w:eastAsia="zh-CN" w:bidi="ar"/>
              </w:rPr>
              <w:t>需兼容学校</w:t>
            </w:r>
            <w:r>
              <w:rPr>
                <w:rFonts w:hint="eastAsia" w:ascii="宋体" w:hAnsi="宋体" w:cs="宋体"/>
                <w:highlight w:val="none"/>
                <w:lang w:bidi="ar"/>
              </w:rPr>
              <w:t>智慧课堂</w:t>
            </w:r>
            <w:r>
              <w:rPr>
                <w:rFonts w:hint="eastAsia" w:ascii="宋体" w:hAnsi="宋体" w:cs="宋体"/>
                <w:highlight w:val="none"/>
                <w:lang w:val="en-US" w:eastAsia="zh-CN" w:bidi="ar"/>
              </w:rPr>
              <w:t>学生</w:t>
            </w:r>
            <w:r>
              <w:rPr>
                <w:rFonts w:hint="eastAsia" w:ascii="宋体" w:hAnsi="宋体" w:cs="宋体"/>
                <w:highlight w:val="none"/>
                <w:lang w:bidi="ar"/>
              </w:rPr>
              <w:t>客户端软件</w:t>
            </w:r>
            <w:r>
              <w:rPr>
                <w:rFonts w:hint="eastAsia" w:ascii="宋体" w:hAnsi="宋体" w:cs="宋体"/>
                <w:highlight w:val="none"/>
                <w:lang w:eastAsia="zh-CN" w:bidi="ar"/>
              </w:rPr>
              <w:t>，</w:t>
            </w:r>
            <w:r>
              <w:rPr>
                <w:rFonts w:hint="eastAsia" w:ascii="宋体" w:hAnsi="宋体" w:cs="宋体"/>
                <w:highlight w:val="none"/>
                <w:lang w:val="en-US" w:eastAsia="zh-CN" w:bidi="ar"/>
              </w:rPr>
              <w:t>包含但不限于课堂</w:t>
            </w:r>
            <w:r>
              <w:rPr>
                <w:rFonts w:hint="eastAsia" w:ascii="宋体" w:hAnsi="宋体" w:cs="宋体"/>
                <w:highlight w:val="none"/>
                <w:lang w:bidi="ar"/>
              </w:rPr>
              <w:t>互动</w:t>
            </w:r>
            <w:r>
              <w:rPr>
                <w:rFonts w:hint="eastAsia" w:ascii="宋体" w:hAnsi="宋体" w:cs="宋体"/>
                <w:highlight w:val="none"/>
                <w:lang w:val="en-US" w:eastAsia="zh-CN" w:bidi="ar"/>
              </w:rPr>
              <w:t>功能</w:t>
            </w:r>
            <w:r>
              <w:rPr>
                <w:rFonts w:hint="eastAsia" w:ascii="宋体" w:hAnsi="宋体" w:cs="宋体"/>
                <w:highlight w:val="none"/>
                <w:lang w:bidi="ar"/>
              </w:rPr>
              <w:t>、学生作业交互</w:t>
            </w:r>
            <w:r>
              <w:rPr>
                <w:rFonts w:hint="eastAsia" w:ascii="宋体" w:hAnsi="宋体" w:cs="宋体"/>
                <w:highlight w:val="none"/>
                <w:lang w:val="en-US" w:eastAsia="zh-CN" w:bidi="ar"/>
              </w:rPr>
              <w:t>功能、学习记录功能等；</w:t>
            </w:r>
          </w:p>
          <w:p>
            <w:pPr>
              <w:widowControl/>
              <w:numPr>
                <w:ilvl w:val="0"/>
                <w:numId w:val="0"/>
              </w:numPr>
              <w:spacing w:line="360" w:lineRule="auto"/>
              <w:jc w:val="left"/>
              <w:textAlignment w:val="center"/>
              <w:rPr>
                <w:rFonts w:hint="eastAsia" w:ascii="宋体" w:hAnsi="宋体" w:cs="宋体"/>
                <w:highlight w:val="none"/>
                <w:lang w:bidi="ar"/>
              </w:rPr>
            </w:pPr>
            <w:r>
              <w:rPr>
                <w:rFonts w:hint="eastAsia" w:ascii="宋体" w:hAnsi="宋体" w:cs="宋体"/>
                <w:highlight w:val="none"/>
                <w:lang w:eastAsia="zh-CN" w:bidi="ar"/>
              </w:rPr>
              <w:t>（</w:t>
            </w:r>
            <w:r>
              <w:rPr>
                <w:rFonts w:hint="eastAsia" w:ascii="宋体" w:hAnsi="宋体" w:cs="宋体"/>
                <w:highlight w:val="none"/>
                <w:lang w:val="en-US" w:eastAsia="zh-CN" w:bidi="ar"/>
              </w:rPr>
              <w:t>1）</w:t>
            </w:r>
            <w:r>
              <w:rPr>
                <w:rFonts w:hint="eastAsia" w:ascii="宋体" w:hAnsi="宋体" w:cs="宋体"/>
                <w:highlight w:val="none"/>
                <w:lang w:bidi="ar"/>
              </w:rPr>
              <w:t>实现课前</w:t>
            </w:r>
            <w:r>
              <w:rPr>
                <w:rFonts w:hint="eastAsia" w:ascii="宋体" w:hAnsi="宋体" w:cs="宋体"/>
                <w:highlight w:val="none"/>
                <w:lang w:val="en-US" w:eastAsia="zh-CN" w:bidi="ar"/>
              </w:rPr>
              <w:t>接收预习任务与学习资源</w:t>
            </w:r>
            <w:r>
              <w:rPr>
                <w:rFonts w:hint="eastAsia" w:ascii="宋体" w:hAnsi="宋体" w:cs="宋体"/>
                <w:highlight w:val="none"/>
                <w:lang w:bidi="ar"/>
              </w:rPr>
              <w:t>；</w:t>
            </w:r>
          </w:p>
          <w:p>
            <w:pPr>
              <w:widowControl/>
              <w:numPr>
                <w:ilvl w:val="0"/>
                <w:numId w:val="0"/>
              </w:numPr>
              <w:spacing w:line="360" w:lineRule="auto"/>
              <w:jc w:val="left"/>
              <w:textAlignment w:val="center"/>
              <w:rPr>
                <w:rFonts w:hint="eastAsia" w:ascii="宋体" w:hAnsi="宋体" w:cs="宋体"/>
                <w:highlight w:val="none"/>
                <w:lang w:bidi="ar"/>
              </w:rPr>
            </w:pPr>
            <w:r>
              <w:rPr>
                <w:rFonts w:hint="eastAsia" w:ascii="宋体" w:hAnsi="宋体" w:cs="宋体"/>
                <w:highlight w:val="none"/>
                <w:lang w:eastAsia="zh-CN" w:bidi="ar"/>
              </w:rPr>
              <w:t>（</w:t>
            </w:r>
            <w:r>
              <w:rPr>
                <w:rFonts w:hint="eastAsia" w:ascii="宋体" w:hAnsi="宋体" w:cs="宋体"/>
                <w:highlight w:val="none"/>
                <w:lang w:val="en-US" w:eastAsia="zh-CN" w:bidi="ar"/>
              </w:rPr>
              <w:t>2）</w:t>
            </w:r>
            <w:r>
              <w:rPr>
                <w:rFonts w:hint="eastAsia" w:ascii="宋体" w:hAnsi="宋体" w:cs="宋体"/>
                <w:highlight w:val="none"/>
                <w:lang w:bidi="ar"/>
              </w:rPr>
              <w:t>课中</w:t>
            </w:r>
            <w:r>
              <w:rPr>
                <w:rFonts w:hint="eastAsia" w:ascii="宋体" w:hAnsi="宋体" w:cs="宋体"/>
                <w:highlight w:val="none"/>
                <w:lang w:val="en-US" w:eastAsia="zh-CN" w:bidi="ar"/>
              </w:rPr>
              <w:t>同屏</w:t>
            </w:r>
            <w:r>
              <w:rPr>
                <w:rFonts w:hint="eastAsia" w:ascii="宋体" w:hAnsi="宋体" w:cs="宋体"/>
                <w:highlight w:val="none"/>
                <w:lang w:bidi="ar"/>
              </w:rPr>
              <w:t>课堂互动练习及</w:t>
            </w:r>
            <w:r>
              <w:rPr>
                <w:rFonts w:hint="eastAsia" w:ascii="宋体" w:hAnsi="宋体" w:cs="宋体"/>
                <w:highlight w:val="none"/>
                <w:lang w:val="en-US" w:eastAsia="zh-CN" w:bidi="ar"/>
              </w:rPr>
              <w:t>课堂活动交互</w:t>
            </w:r>
            <w:r>
              <w:rPr>
                <w:rFonts w:hint="eastAsia" w:ascii="宋体" w:hAnsi="宋体" w:cs="宋体"/>
                <w:highlight w:val="none"/>
                <w:lang w:bidi="ar"/>
              </w:rPr>
              <w:t>反馈；</w:t>
            </w:r>
          </w:p>
          <w:p>
            <w:pPr>
              <w:widowControl/>
              <w:numPr>
                <w:ilvl w:val="0"/>
                <w:numId w:val="0"/>
              </w:numPr>
              <w:spacing w:line="360" w:lineRule="auto"/>
              <w:jc w:val="left"/>
              <w:textAlignment w:val="center"/>
              <w:rPr>
                <w:rFonts w:hint="eastAsia" w:ascii="宋体" w:hAnsi="宋体" w:cs="宋体"/>
                <w:highlight w:val="none"/>
                <w:lang w:bidi="ar"/>
              </w:rPr>
            </w:pPr>
            <w:r>
              <w:rPr>
                <w:rFonts w:hint="eastAsia" w:ascii="宋体" w:hAnsi="宋体" w:cs="宋体"/>
                <w:highlight w:val="none"/>
                <w:lang w:eastAsia="zh-CN" w:bidi="ar"/>
              </w:rPr>
              <w:t>（</w:t>
            </w:r>
            <w:r>
              <w:rPr>
                <w:rFonts w:hint="eastAsia" w:ascii="宋体" w:hAnsi="宋体" w:cs="宋体"/>
                <w:highlight w:val="none"/>
                <w:lang w:val="en-US" w:eastAsia="zh-CN" w:bidi="ar"/>
              </w:rPr>
              <w:t>3）</w:t>
            </w:r>
            <w:r>
              <w:rPr>
                <w:rFonts w:hint="eastAsia" w:ascii="宋体" w:hAnsi="宋体" w:cs="宋体"/>
                <w:highlight w:val="none"/>
                <w:lang w:bidi="ar"/>
              </w:rPr>
              <w:t>课后</w:t>
            </w:r>
            <w:r>
              <w:rPr>
                <w:rFonts w:hint="eastAsia" w:ascii="宋体" w:hAnsi="宋体" w:cs="宋体"/>
                <w:highlight w:val="none"/>
                <w:lang w:val="en-US" w:eastAsia="zh-CN" w:bidi="ar"/>
              </w:rPr>
              <w:t>接收</w:t>
            </w:r>
            <w:r>
              <w:rPr>
                <w:rFonts w:hint="eastAsia" w:ascii="宋体" w:hAnsi="宋体" w:cs="宋体"/>
                <w:highlight w:val="none"/>
                <w:lang w:bidi="ar"/>
              </w:rPr>
              <w:t>作业</w:t>
            </w:r>
            <w:r>
              <w:rPr>
                <w:rFonts w:hint="eastAsia" w:ascii="宋体" w:hAnsi="宋体" w:cs="宋体"/>
                <w:highlight w:val="none"/>
                <w:lang w:val="en-US" w:eastAsia="zh-CN" w:bidi="ar"/>
              </w:rPr>
              <w:t>练习及多种作答方式提交；</w:t>
            </w:r>
          </w:p>
          <w:p>
            <w:pPr>
              <w:widowControl/>
              <w:numPr>
                <w:ilvl w:val="0"/>
                <w:numId w:val="0"/>
              </w:numPr>
              <w:spacing w:line="360" w:lineRule="auto"/>
              <w:jc w:val="left"/>
              <w:textAlignment w:val="center"/>
              <w:rPr>
                <w:rFonts w:hint="eastAsia" w:ascii="宋体" w:hAnsi="宋体" w:cs="宋体"/>
                <w:highlight w:val="none"/>
                <w:lang w:bidi="ar"/>
              </w:rPr>
            </w:pPr>
            <w:r>
              <w:rPr>
                <w:rFonts w:hint="eastAsia" w:ascii="宋体" w:hAnsi="宋体" w:cs="宋体"/>
                <w:highlight w:val="none"/>
                <w:lang w:val="en-US" w:eastAsia="zh-CN" w:bidi="ar"/>
              </w:rPr>
              <w:t>（4）可查看课堂学习记录和</w:t>
            </w:r>
            <w:r>
              <w:rPr>
                <w:rFonts w:hint="eastAsia" w:ascii="宋体" w:hAnsi="宋体" w:cs="宋体"/>
                <w:highlight w:val="none"/>
                <w:lang w:bidi="ar"/>
              </w:rPr>
              <w:t>作业统计分析功能。</w:t>
            </w:r>
          </w:p>
          <w:p>
            <w:pPr>
              <w:widowControl/>
              <w:numPr>
                <w:ilvl w:val="0"/>
                <w:numId w:val="0"/>
              </w:numPr>
              <w:spacing w:line="360" w:lineRule="auto"/>
              <w:jc w:val="left"/>
              <w:textAlignment w:val="center"/>
              <w:rPr>
                <w:rFonts w:hint="eastAsia" w:ascii="宋体" w:hAnsi="宋体" w:cs="宋体"/>
                <w:lang w:bidi="ar"/>
              </w:rPr>
            </w:pPr>
            <w:r>
              <w:rPr>
                <w:rFonts w:hint="eastAsia" w:ascii="宋体" w:hAnsi="宋体" w:cs="宋体"/>
                <w:highlight w:val="none"/>
                <w:lang w:val="en-US" w:eastAsia="zh-CN" w:bidi="ar"/>
              </w:rPr>
              <w:t>5.</w:t>
            </w:r>
            <w:r>
              <w:rPr>
                <w:rFonts w:hint="eastAsia" w:ascii="宋体" w:hAnsi="宋体" w:cs="宋体"/>
                <w:highlight w:val="none"/>
                <w:lang w:bidi="ar"/>
              </w:rPr>
              <w:t>需支持完整固件刷机实现</w:t>
            </w:r>
            <w:r>
              <w:rPr>
                <w:rFonts w:hint="eastAsia" w:ascii="宋体" w:hAnsi="宋体" w:cs="宋体"/>
                <w:highlight w:val="none"/>
                <w:lang w:val="en-US" w:eastAsia="zh-CN" w:bidi="ar"/>
              </w:rPr>
              <w:t>学勉智慧课堂系统</w:t>
            </w:r>
            <w:r>
              <w:rPr>
                <w:rFonts w:hint="eastAsia" w:ascii="宋体" w:hAnsi="宋体" w:cs="宋体"/>
                <w:highlight w:val="none"/>
                <w:lang w:bidi="ar"/>
              </w:rPr>
              <w:t>教学</w:t>
            </w:r>
            <w:r>
              <w:rPr>
                <w:rFonts w:hint="eastAsia" w:ascii="宋体" w:hAnsi="宋体" w:cs="宋体"/>
                <w:highlight w:val="none"/>
                <w:lang w:val="en-US" w:eastAsia="zh-CN" w:bidi="ar"/>
              </w:rPr>
              <w:t>互动</w:t>
            </w:r>
            <w:r>
              <w:rPr>
                <w:rFonts w:hint="eastAsia" w:ascii="宋体" w:hAnsi="宋体" w:cs="宋体"/>
                <w:highlight w:val="none"/>
                <w:lang w:bidi="ar"/>
              </w:rPr>
              <w:t>功能。</w:t>
            </w:r>
          </w:p>
        </w:tc>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lang w:bidi="ar"/>
              </w:rPr>
            </w:pPr>
            <w:r>
              <w:rPr>
                <w:rFonts w:hint="eastAsia" w:ascii="宋体" w:hAnsi="宋体" w:cs="宋体"/>
                <w:lang w:bidi="ar"/>
              </w:rPr>
              <w:t>710</w:t>
            </w:r>
          </w:p>
        </w:tc>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lang w:bidi="ar"/>
              </w:rPr>
            </w:pPr>
            <w:r>
              <w:rPr>
                <w:rFonts w:hint="eastAsia" w:ascii="宋体" w:hAnsi="宋体" w:cs="宋体"/>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Style w:val="342"/>
                <w:rFonts w:ascii="宋体" w:hAnsi="宋体" w:cs="宋体"/>
                <w:color w:val="auto"/>
                <w:sz w:val="21"/>
                <w:szCs w:val="21"/>
              </w:rPr>
            </w:pPr>
            <w:r>
              <w:rPr>
                <w:rFonts w:hint="eastAsia" w:ascii="宋体" w:hAnsi="宋体" w:cs="宋体"/>
                <w:sz w:val="22"/>
                <w:szCs w:val="22"/>
                <w:lang w:bidi="ar"/>
              </w:rPr>
              <w:t>2</w:t>
            </w:r>
          </w:p>
        </w:tc>
        <w:tc>
          <w:tcPr>
            <w:tcW w:w="4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bCs/>
                <w:sz w:val="22"/>
                <w:szCs w:val="22"/>
                <w:lang w:bidi="ar"/>
              </w:rPr>
            </w:pPr>
            <w:bookmarkStart w:id="31" w:name="_Hlk186533413"/>
            <w:bookmarkStart w:id="32" w:name="_Hlk186532712"/>
            <w:r>
              <w:rPr>
                <w:rFonts w:hint="eastAsia" w:ascii="宋体" w:hAnsi="宋体" w:cs="宋体"/>
                <w:b/>
                <w:bCs/>
                <w:sz w:val="22"/>
                <w:szCs w:val="22"/>
                <w:lang w:bidi="ar"/>
              </w:rPr>
              <w:t>教师教学办公终端</w:t>
            </w:r>
            <w:bookmarkEnd w:id="31"/>
            <w:r>
              <w:rPr>
                <w:rFonts w:hint="eastAsia" w:ascii="宋体" w:hAnsi="宋体" w:cs="宋体"/>
                <w:b/>
                <w:bCs/>
                <w:sz w:val="22"/>
                <w:szCs w:val="22"/>
                <w:lang w:bidi="ar"/>
              </w:rPr>
              <w:t>租赁</w:t>
            </w:r>
            <w:bookmarkEnd w:id="32"/>
          </w:p>
        </w:tc>
        <w:tc>
          <w:tcPr>
            <w:tcW w:w="3515"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lang w:bidi="ar"/>
              </w:rPr>
            </w:pPr>
            <w:r>
              <w:rPr>
                <w:rFonts w:hint="eastAsia" w:ascii="宋体" w:hAnsi="宋体" w:cs="宋体"/>
                <w:lang w:bidi="ar"/>
              </w:rPr>
              <w:t>1.教师教学办公终端租赁期为：</w:t>
            </w:r>
            <w:r>
              <w:rPr>
                <w:rFonts w:hint="eastAsia" w:ascii="宋体" w:hAnsi="宋体" w:cs="宋体"/>
                <w:u w:val="single"/>
                <w:lang w:bidi="ar"/>
              </w:rPr>
              <w:t xml:space="preserve">  5年  </w:t>
            </w:r>
            <w:r>
              <w:rPr>
                <w:rFonts w:hint="eastAsia" w:ascii="宋体" w:hAnsi="宋体" w:cs="宋体"/>
                <w:lang w:bidi="ar"/>
              </w:rPr>
              <w:t>；</w:t>
            </w:r>
          </w:p>
          <w:p>
            <w:pPr>
              <w:widowControl/>
              <w:jc w:val="left"/>
              <w:textAlignment w:val="center"/>
              <w:rPr>
                <w:rFonts w:ascii="宋体" w:hAnsi="宋体" w:cs="宋体"/>
                <w:lang w:bidi="ar"/>
              </w:rPr>
            </w:pPr>
            <w:r>
              <w:rPr>
                <w:rFonts w:hint="eastAsia" w:ascii="宋体" w:hAnsi="宋体" w:cs="宋体"/>
                <w:lang w:bidi="ar"/>
              </w:rPr>
              <w:t>▲2.教师教学办公终端规格参数及要求：</w:t>
            </w:r>
          </w:p>
          <w:p>
            <w:pPr>
              <w:widowControl/>
              <w:jc w:val="left"/>
              <w:textAlignment w:val="center"/>
              <w:rPr>
                <w:rFonts w:ascii="宋体" w:hAnsi="宋体" w:cs="宋体"/>
                <w:lang w:bidi="ar"/>
              </w:rPr>
            </w:pPr>
            <w:r>
              <w:rPr>
                <w:rFonts w:hint="eastAsia" w:ascii="宋体" w:hAnsi="宋体" w:cs="宋体"/>
                <w:lang w:bidi="ar"/>
              </w:rPr>
              <w:t>（1）鸿蒙3.0或Android 13.0及以上版本；</w:t>
            </w:r>
          </w:p>
          <w:p>
            <w:pPr>
              <w:widowControl/>
              <w:jc w:val="left"/>
              <w:textAlignment w:val="center"/>
              <w:rPr>
                <w:rFonts w:ascii="宋体" w:hAnsi="宋体" w:cs="宋体"/>
                <w:lang w:bidi="ar"/>
              </w:rPr>
            </w:pPr>
            <w:r>
              <w:rPr>
                <w:rFonts w:hint="eastAsia" w:ascii="宋体" w:hAnsi="宋体" w:cs="宋体"/>
                <w:lang w:bidi="ar"/>
              </w:rPr>
              <w:t>（2）分辨率：≧2560*1600；</w:t>
            </w:r>
          </w:p>
          <w:p>
            <w:pPr>
              <w:widowControl/>
              <w:jc w:val="left"/>
              <w:textAlignment w:val="center"/>
              <w:rPr>
                <w:rFonts w:ascii="宋体" w:hAnsi="宋体" w:cs="宋体"/>
                <w:lang w:bidi="ar"/>
              </w:rPr>
            </w:pPr>
            <w:r>
              <w:rPr>
                <w:rFonts w:hint="eastAsia" w:ascii="宋体" w:hAnsi="宋体" w:cs="宋体"/>
                <w:lang w:bidi="ar"/>
              </w:rPr>
              <w:t>（3）处理器：≧八核1.8G；</w:t>
            </w:r>
          </w:p>
          <w:p>
            <w:pPr>
              <w:widowControl/>
              <w:jc w:val="left"/>
              <w:textAlignment w:val="center"/>
              <w:rPr>
                <w:rFonts w:ascii="宋体" w:hAnsi="宋体" w:cs="宋体"/>
                <w:lang w:bidi="ar"/>
              </w:rPr>
            </w:pPr>
            <w:r>
              <w:rPr>
                <w:rFonts w:hint="eastAsia" w:ascii="宋体" w:hAnsi="宋体" w:cs="宋体"/>
                <w:lang w:bidi="ar"/>
              </w:rPr>
              <w:t>（4）运行内存：≧8GB；</w:t>
            </w:r>
          </w:p>
          <w:p>
            <w:pPr>
              <w:widowControl/>
              <w:jc w:val="left"/>
              <w:textAlignment w:val="center"/>
              <w:rPr>
                <w:rFonts w:ascii="宋体" w:hAnsi="宋体" w:cs="宋体"/>
                <w:lang w:bidi="ar"/>
              </w:rPr>
            </w:pPr>
            <w:r>
              <w:rPr>
                <w:rFonts w:hint="eastAsia" w:ascii="宋体" w:hAnsi="宋体" w:cs="宋体"/>
                <w:lang w:bidi="ar"/>
              </w:rPr>
              <w:t>（5）机身存储：≧128GB；</w:t>
            </w:r>
          </w:p>
          <w:p>
            <w:pPr>
              <w:widowControl/>
              <w:jc w:val="left"/>
              <w:textAlignment w:val="center"/>
              <w:rPr>
                <w:rFonts w:ascii="宋体" w:hAnsi="宋体" w:cs="宋体"/>
                <w:lang w:bidi="ar"/>
              </w:rPr>
            </w:pPr>
            <w:r>
              <w:rPr>
                <w:rFonts w:hint="eastAsia" w:ascii="宋体" w:hAnsi="宋体" w:cs="宋体"/>
                <w:lang w:bidi="ar"/>
              </w:rPr>
              <w:t>（6）摄像头：后置摄像头≧1300万像素、前置摄像头≧800万像素，后置摄像头支持4K视频录制、前置摄像头支持1080P视频录制、支持人像、HDR等拍摄模式、支持拍文档等功能设置；</w:t>
            </w:r>
          </w:p>
          <w:p>
            <w:pPr>
              <w:widowControl/>
              <w:jc w:val="left"/>
              <w:textAlignment w:val="center"/>
              <w:rPr>
                <w:rFonts w:ascii="宋体" w:hAnsi="宋体" w:cs="宋体"/>
                <w:lang w:bidi="ar"/>
              </w:rPr>
            </w:pPr>
            <w:r>
              <w:rPr>
                <w:rFonts w:hint="eastAsia" w:ascii="宋体" w:hAnsi="宋体" w:cs="宋体"/>
                <w:lang w:bidi="ar"/>
              </w:rPr>
              <w:t>（7）接口：Type-C；</w:t>
            </w:r>
          </w:p>
          <w:p>
            <w:pPr>
              <w:widowControl/>
              <w:jc w:val="left"/>
              <w:textAlignment w:val="center"/>
              <w:rPr>
                <w:rFonts w:ascii="宋体" w:hAnsi="宋体" w:cs="宋体"/>
                <w:lang w:bidi="ar"/>
              </w:rPr>
            </w:pPr>
            <w:r>
              <w:rPr>
                <w:rFonts w:hint="eastAsia" w:ascii="宋体" w:hAnsi="宋体" w:cs="宋体"/>
                <w:lang w:bidi="ar"/>
              </w:rPr>
              <w:t>（8）电池容量：≧8000mAh、支持≧35W快充；</w:t>
            </w:r>
          </w:p>
          <w:p>
            <w:pPr>
              <w:widowControl/>
              <w:jc w:val="left"/>
              <w:textAlignment w:val="center"/>
              <w:rPr>
                <w:rFonts w:ascii="宋体" w:hAnsi="宋体" w:cs="宋体"/>
                <w:lang w:bidi="ar"/>
              </w:rPr>
            </w:pPr>
            <w:r>
              <w:rPr>
                <w:rFonts w:hint="eastAsia" w:ascii="宋体" w:hAnsi="宋体" w:cs="宋体"/>
                <w:lang w:bidi="ar"/>
              </w:rPr>
              <w:t>（9）WIFI:支持2.4GHz和5GHz双频率，满足802.11 a/b/g/n/ac协议；</w:t>
            </w:r>
          </w:p>
          <w:p>
            <w:pPr>
              <w:widowControl/>
              <w:jc w:val="left"/>
              <w:textAlignment w:val="center"/>
              <w:rPr>
                <w:rFonts w:ascii="宋体" w:hAnsi="宋体" w:cs="宋体"/>
                <w:lang w:bidi="ar"/>
              </w:rPr>
            </w:pPr>
            <w:r>
              <w:rPr>
                <w:rFonts w:hint="eastAsia" w:ascii="宋体" w:hAnsi="宋体" w:cs="宋体"/>
                <w:lang w:bidi="ar"/>
              </w:rPr>
              <w:t>（10）蓝牙：支持蓝牙5.0以上协议；</w:t>
            </w:r>
          </w:p>
          <w:p>
            <w:pPr>
              <w:widowControl/>
              <w:jc w:val="left"/>
              <w:textAlignment w:val="center"/>
              <w:rPr>
                <w:rFonts w:ascii="宋体" w:hAnsi="宋体" w:cs="宋体"/>
                <w:lang w:bidi="ar"/>
              </w:rPr>
            </w:pPr>
            <w:r>
              <w:rPr>
                <w:rFonts w:hint="eastAsia" w:ascii="宋体" w:hAnsi="宋体" w:cs="宋体"/>
                <w:lang w:bidi="ar"/>
              </w:rPr>
              <w:t>（11）支持加速度传感器、环境光传感器</w:t>
            </w:r>
          </w:p>
          <w:p>
            <w:pPr>
              <w:widowControl/>
              <w:jc w:val="left"/>
              <w:textAlignment w:val="center"/>
              <w:rPr>
                <w:rFonts w:ascii="宋体" w:hAnsi="宋体" w:cs="宋体"/>
                <w:lang w:bidi="ar"/>
              </w:rPr>
            </w:pPr>
            <w:r>
              <w:rPr>
                <w:rFonts w:hint="eastAsia" w:ascii="宋体" w:hAnsi="宋体" w:cs="宋体"/>
                <w:lang w:bidi="ar"/>
              </w:rPr>
              <w:t>（12）屏幕：≧12英寸、</w:t>
            </w:r>
            <w:r>
              <w:rPr>
                <w:rFonts w:ascii="宋体" w:hAnsi="宋体" w:cs="宋体"/>
                <w:lang w:bidi="ar"/>
              </w:rPr>
              <w:t>LCD</w:t>
            </w:r>
            <w:r>
              <w:rPr>
                <w:rFonts w:hint="eastAsia" w:ascii="宋体" w:hAnsi="宋体" w:cs="宋体"/>
                <w:lang w:bidi="ar"/>
              </w:rPr>
              <w:t>多点触控触摸屏；</w:t>
            </w:r>
          </w:p>
          <w:p>
            <w:pPr>
              <w:widowControl/>
              <w:jc w:val="left"/>
              <w:textAlignment w:val="center"/>
              <w:rPr>
                <w:rFonts w:ascii="宋体" w:hAnsi="宋体" w:cs="宋体"/>
                <w:lang w:bidi="ar"/>
              </w:rPr>
            </w:pPr>
            <w:r>
              <w:rPr>
                <w:rFonts w:hint="eastAsia" w:ascii="宋体" w:hAnsi="宋体" w:cs="宋体"/>
                <w:lang w:bidi="ar"/>
              </w:rPr>
              <w:t>（13）刷新率：≧120Hz。</w:t>
            </w:r>
          </w:p>
          <w:p>
            <w:pPr>
              <w:widowControl/>
              <w:jc w:val="left"/>
              <w:textAlignment w:val="center"/>
              <w:rPr>
                <w:rFonts w:ascii="宋体" w:hAnsi="宋体" w:cs="宋体"/>
                <w:lang w:bidi="ar"/>
              </w:rPr>
            </w:pPr>
            <w:r>
              <w:rPr>
                <w:rFonts w:hint="eastAsia" w:ascii="宋体" w:hAnsi="宋体" w:cs="宋体"/>
                <w:lang w:bidi="ar"/>
              </w:rPr>
              <w:t>3.配套原装蓝牙无线便携式键盘</w:t>
            </w:r>
          </w:p>
          <w:p>
            <w:pPr>
              <w:widowControl/>
              <w:jc w:val="left"/>
              <w:textAlignment w:val="center"/>
              <w:rPr>
                <w:rFonts w:ascii="宋体" w:hAnsi="宋体" w:cs="宋体"/>
                <w:lang w:bidi="ar"/>
              </w:rPr>
            </w:pPr>
            <w:r>
              <w:rPr>
                <w:rFonts w:hint="eastAsia" w:ascii="宋体" w:hAnsi="宋体" w:cs="宋体"/>
                <w:lang w:bidi="ar"/>
              </w:rPr>
              <w:t>（1）支持磁吸定位；</w:t>
            </w:r>
          </w:p>
          <w:p>
            <w:pPr>
              <w:widowControl/>
              <w:jc w:val="left"/>
              <w:textAlignment w:val="center"/>
              <w:rPr>
                <w:rFonts w:ascii="宋体" w:hAnsi="宋体" w:cs="宋体"/>
                <w:lang w:bidi="ar"/>
              </w:rPr>
            </w:pPr>
            <w:r>
              <w:rPr>
                <w:rFonts w:hint="eastAsia" w:ascii="宋体" w:hAnsi="宋体" w:cs="宋体"/>
                <w:lang w:bidi="ar"/>
              </w:rPr>
              <w:t>（2）支持平板保护功能；</w:t>
            </w:r>
          </w:p>
          <w:p>
            <w:pPr>
              <w:widowControl/>
              <w:jc w:val="left"/>
              <w:textAlignment w:val="center"/>
              <w:rPr>
                <w:rFonts w:ascii="宋体" w:hAnsi="宋体" w:cs="宋体"/>
                <w:lang w:bidi="ar"/>
              </w:rPr>
            </w:pPr>
            <w:r>
              <w:rPr>
                <w:rFonts w:hint="eastAsia" w:ascii="宋体" w:hAnsi="宋体" w:cs="宋体"/>
                <w:lang w:bidi="ar"/>
              </w:rPr>
              <w:t>4.原装平板电脑触屏电容笔</w:t>
            </w:r>
          </w:p>
          <w:p>
            <w:pPr>
              <w:widowControl/>
              <w:jc w:val="left"/>
              <w:textAlignment w:val="center"/>
              <w:rPr>
                <w:rFonts w:ascii="宋体" w:hAnsi="宋体" w:cs="宋体"/>
                <w:lang w:bidi="ar"/>
              </w:rPr>
            </w:pPr>
            <w:r>
              <w:rPr>
                <w:rFonts w:hint="eastAsia" w:ascii="宋体" w:hAnsi="宋体" w:cs="宋体"/>
                <w:lang w:bidi="ar"/>
              </w:rPr>
              <w:t>（1）支持压感功能，实现原笔迹书写。</w:t>
            </w:r>
          </w:p>
          <w:p>
            <w:pPr>
              <w:widowControl/>
              <w:jc w:val="left"/>
              <w:textAlignment w:val="center"/>
              <w:rPr>
                <w:rFonts w:ascii="宋体" w:hAnsi="宋体" w:cs="宋体"/>
                <w:highlight w:val="none"/>
                <w:lang w:bidi="ar"/>
              </w:rPr>
            </w:pPr>
            <w:r>
              <w:rPr>
                <w:rFonts w:hint="eastAsia" w:ascii="宋体" w:hAnsi="宋体" w:cs="宋体"/>
                <w:highlight w:val="none"/>
                <w:lang w:bidi="ar"/>
              </w:rPr>
              <w:t>▲5.</w:t>
            </w:r>
            <w:r>
              <w:rPr>
                <w:rFonts w:hint="eastAsia" w:ascii="宋体" w:hAnsi="宋体" w:cs="宋体"/>
                <w:highlight w:val="none"/>
                <w:lang w:val="en-US" w:eastAsia="zh-CN" w:bidi="ar"/>
              </w:rPr>
              <w:t>需</w:t>
            </w:r>
            <w:r>
              <w:rPr>
                <w:rFonts w:hint="eastAsia" w:ascii="宋体" w:hAnsi="宋体" w:cs="宋体"/>
                <w:highlight w:val="none"/>
                <w:lang w:bidi="ar"/>
              </w:rPr>
              <w:t>定制管控软件：</w:t>
            </w:r>
            <w:r>
              <w:rPr>
                <w:rFonts w:hint="eastAsia" w:ascii="宋体" w:hAnsi="宋体" w:cs="宋体"/>
                <w:highlight w:val="none"/>
                <w:lang w:val="en-US" w:eastAsia="zh-CN" w:bidi="ar"/>
              </w:rPr>
              <w:t>兼容学校</w:t>
            </w:r>
            <w:r>
              <w:rPr>
                <w:rFonts w:hint="eastAsia" w:ascii="宋体" w:hAnsi="宋体" w:cs="宋体"/>
                <w:highlight w:val="none"/>
                <w:lang w:bidi="ar"/>
              </w:rPr>
              <w:t>智慧课堂管控平台，</w:t>
            </w:r>
            <w:r>
              <w:rPr>
                <w:rFonts w:hint="eastAsia" w:ascii="宋体" w:hAnsi="宋体" w:cs="宋体"/>
                <w:highlight w:val="none"/>
                <w:lang w:val="en-US" w:eastAsia="zh-CN" w:bidi="ar"/>
              </w:rPr>
              <w:t>支持向学生平板发送管控方案，实现但不限于对</w:t>
            </w:r>
            <w:r>
              <w:rPr>
                <w:rFonts w:hint="eastAsia" w:ascii="宋体" w:hAnsi="宋体" w:cs="宋体"/>
                <w:highlight w:val="none"/>
                <w:lang w:bidi="ar"/>
              </w:rPr>
              <w:t>学生平板</w:t>
            </w:r>
            <w:r>
              <w:rPr>
                <w:rFonts w:hint="eastAsia" w:ascii="宋体" w:hAnsi="宋体" w:cs="宋体"/>
                <w:highlight w:val="none"/>
                <w:lang w:val="en-US" w:eastAsia="zh-CN" w:bidi="ar"/>
              </w:rPr>
              <w:t>软件下载、安装和使用进行管控</w:t>
            </w:r>
            <w:r>
              <w:rPr>
                <w:rFonts w:hint="eastAsia" w:ascii="宋体" w:hAnsi="宋体" w:cs="宋体"/>
                <w:highlight w:val="none"/>
                <w:lang w:bidi="ar"/>
              </w:rPr>
              <w:t>，课中</w:t>
            </w:r>
            <w:r>
              <w:rPr>
                <w:rFonts w:hint="eastAsia" w:ascii="宋体" w:hAnsi="宋体" w:cs="宋体"/>
                <w:highlight w:val="none"/>
                <w:lang w:val="en-US" w:eastAsia="zh-CN" w:bidi="ar"/>
              </w:rPr>
              <w:t>与</w:t>
            </w:r>
            <w:r>
              <w:rPr>
                <w:rFonts w:hint="eastAsia" w:ascii="宋体" w:hAnsi="宋体" w:cs="宋体"/>
                <w:highlight w:val="none"/>
                <w:lang w:bidi="ar"/>
              </w:rPr>
              <w:t>课外</w:t>
            </w:r>
            <w:r>
              <w:rPr>
                <w:rFonts w:hint="eastAsia" w:ascii="宋体" w:hAnsi="宋体" w:cs="宋体"/>
                <w:highlight w:val="none"/>
                <w:lang w:val="en-US" w:eastAsia="zh-CN" w:bidi="ar"/>
              </w:rPr>
              <w:t>监管</w:t>
            </w:r>
            <w:r>
              <w:rPr>
                <w:rFonts w:hint="eastAsia" w:ascii="宋体" w:hAnsi="宋体" w:cs="宋体"/>
                <w:highlight w:val="none"/>
                <w:lang w:bidi="ar"/>
              </w:rPr>
              <w:t>学生平板使用</w:t>
            </w:r>
            <w:r>
              <w:rPr>
                <w:rFonts w:hint="eastAsia" w:ascii="宋体" w:hAnsi="宋体" w:cs="宋体"/>
                <w:highlight w:val="none"/>
                <w:lang w:val="en-US" w:eastAsia="zh-CN" w:bidi="ar"/>
              </w:rPr>
              <w:t>情况</w:t>
            </w:r>
            <w:r>
              <w:rPr>
                <w:rFonts w:hint="eastAsia" w:ascii="宋体" w:hAnsi="宋体" w:cs="宋体"/>
                <w:highlight w:val="none"/>
                <w:lang w:bidi="ar"/>
              </w:rPr>
              <w:t xml:space="preserve">； </w:t>
            </w:r>
          </w:p>
          <w:p>
            <w:pPr>
              <w:widowControl/>
              <w:jc w:val="left"/>
              <w:textAlignment w:val="center"/>
              <w:rPr>
                <w:rFonts w:hint="eastAsia" w:ascii="宋体" w:hAnsi="宋体" w:cs="宋体"/>
                <w:highlight w:val="none"/>
                <w:lang w:eastAsia="zh-CN" w:bidi="ar"/>
              </w:rPr>
            </w:pPr>
            <w:r>
              <w:rPr>
                <w:rFonts w:hint="eastAsia" w:ascii="宋体" w:hAnsi="宋体" w:cs="宋体"/>
                <w:highlight w:val="none"/>
                <w:lang w:bidi="ar"/>
              </w:rPr>
              <w:t>6.</w:t>
            </w:r>
            <w:r>
              <w:rPr>
                <w:rFonts w:hint="eastAsia" w:ascii="宋体" w:hAnsi="宋体" w:cs="宋体"/>
                <w:highlight w:val="none"/>
                <w:lang w:val="en-US" w:eastAsia="zh-CN" w:bidi="ar"/>
              </w:rPr>
              <w:t>需</w:t>
            </w:r>
            <w:r>
              <w:rPr>
                <w:rFonts w:hint="eastAsia" w:ascii="宋体" w:hAnsi="宋体" w:cs="宋体"/>
                <w:highlight w:val="none"/>
                <w:lang w:bidi="ar"/>
              </w:rPr>
              <w:t>支持接入</w:t>
            </w:r>
            <w:r>
              <w:rPr>
                <w:rFonts w:hint="eastAsia" w:ascii="宋体" w:hAnsi="宋体" w:cs="宋体"/>
                <w:highlight w:val="none"/>
                <w:lang w:val="en-US" w:eastAsia="zh-CN" w:bidi="ar"/>
              </w:rPr>
              <w:t>学校</w:t>
            </w:r>
            <w:r>
              <w:rPr>
                <w:rFonts w:hint="eastAsia" w:ascii="宋体" w:hAnsi="宋体" w:cs="宋体"/>
                <w:highlight w:val="none"/>
                <w:lang w:bidi="ar"/>
              </w:rPr>
              <w:t>智慧课堂</w:t>
            </w:r>
            <w:r>
              <w:rPr>
                <w:rFonts w:hint="eastAsia" w:ascii="宋体" w:hAnsi="宋体" w:cs="宋体"/>
                <w:highlight w:val="none"/>
                <w:lang w:val="en-US" w:eastAsia="zh-CN" w:bidi="ar"/>
              </w:rPr>
              <w:t>教师</w:t>
            </w:r>
            <w:r>
              <w:rPr>
                <w:rFonts w:hint="eastAsia" w:ascii="宋体" w:hAnsi="宋体" w:cs="宋体"/>
                <w:highlight w:val="none"/>
                <w:lang w:bidi="ar"/>
              </w:rPr>
              <w:t>客户端软件</w:t>
            </w:r>
            <w:r>
              <w:rPr>
                <w:rFonts w:hint="eastAsia" w:ascii="宋体" w:hAnsi="宋体" w:cs="宋体"/>
                <w:highlight w:val="none"/>
                <w:lang w:eastAsia="zh-CN" w:bidi="ar"/>
              </w:rPr>
              <w:t>，</w:t>
            </w:r>
            <w:r>
              <w:rPr>
                <w:rFonts w:hint="eastAsia" w:ascii="宋体" w:hAnsi="宋体" w:cs="宋体"/>
                <w:highlight w:val="none"/>
                <w:lang w:val="en-US" w:eastAsia="zh-CN" w:bidi="ar"/>
              </w:rPr>
              <w:t>包含但不限于教学</w:t>
            </w:r>
            <w:r>
              <w:rPr>
                <w:rFonts w:hint="eastAsia" w:ascii="宋体" w:hAnsi="宋体" w:cs="宋体"/>
                <w:highlight w:val="none"/>
                <w:lang w:bidi="ar"/>
              </w:rPr>
              <w:t>资源平台、互动教学系统、作业</w:t>
            </w:r>
            <w:r>
              <w:rPr>
                <w:rFonts w:hint="eastAsia" w:ascii="宋体" w:hAnsi="宋体" w:cs="宋体"/>
                <w:highlight w:val="none"/>
                <w:lang w:val="en-US" w:eastAsia="zh-CN" w:bidi="ar"/>
              </w:rPr>
              <w:t>管理</w:t>
            </w:r>
            <w:r>
              <w:rPr>
                <w:rFonts w:hint="eastAsia" w:ascii="宋体" w:hAnsi="宋体" w:cs="宋体"/>
                <w:highlight w:val="none"/>
                <w:lang w:bidi="ar"/>
              </w:rPr>
              <w:t>系统</w:t>
            </w:r>
            <w:r>
              <w:rPr>
                <w:rFonts w:hint="eastAsia" w:ascii="宋体" w:hAnsi="宋体" w:cs="宋体"/>
                <w:highlight w:val="none"/>
                <w:lang w:eastAsia="zh-CN" w:bidi="ar"/>
              </w:rPr>
              <w:t>；</w:t>
            </w:r>
          </w:p>
          <w:p>
            <w:pPr>
              <w:widowControl/>
              <w:jc w:val="left"/>
              <w:textAlignment w:val="center"/>
              <w:rPr>
                <w:rFonts w:hint="eastAsia" w:ascii="宋体" w:hAnsi="宋体" w:cs="宋体"/>
                <w:highlight w:val="none"/>
                <w:lang w:bidi="ar"/>
              </w:rPr>
            </w:pPr>
            <w:r>
              <w:rPr>
                <w:rFonts w:hint="eastAsia" w:ascii="宋体" w:hAnsi="宋体" w:cs="宋体"/>
                <w:highlight w:val="none"/>
                <w:lang w:eastAsia="zh-CN" w:bidi="ar"/>
              </w:rPr>
              <w:t>（</w:t>
            </w:r>
            <w:r>
              <w:rPr>
                <w:rFonts w:hint="eastAsia" w:ascii="宋体" w:hAnsi="宋体" w:cs="宋体"/>
                <w:highlight w:val="none"/>
                <w:lang w:val="en-US" w:eastAsia="zh-CN" w:bidi="ar"/>
              </w:rPr>
              <w:t>1）</w:t>
            </w:r>
            <w:r>
              <w:rPr>
                <w:rFonts w:hint="eastAsia" w:ascii="宋体" w:hAnsi="宋体" w:cs="宋体"/>
                <w:highlight w:val="none"/>
                <w:lang w:bidi="ar"/>
              </w:rPr>
              <w:t>实现课前教师备课管理、校本资源互通、教学统计；</w:t>
            </w:r>
          </w:p>
          <w:p>
            <w:pPr>
              <w:widowControl/>
              <w:jc w:val="left"/>
              <w:textAlignment w:val="center"/>
              <w:rPr>
                <w:rFonts w:hint="eastAsia" w:ascii="宋体" w:hAnsi="宋体" w:cs="宋体"/>
                <w:highlight w:val="none"/>
                <w:lang w:bidi="ar"/>
              </w:rPr>
            </w:pPr>
            <w:r>
              <w:rPr>
                <w:rFonts w:hint="eastAsia" w:ascii="宋体" w:hAnsi="宋体" w:cs="宋体"/>
                <w:highlight w:val="none"/>
                <w:lang w:eastAsia="zh-CN" w:bidi="ar"/>
              </w:rPr>
              <w:t>（</w:t>
            </w:r>
            <w:r>
              <w:rPr>
                <w:rFonts w:hint="eastAsia" w:ascii="宋体" w:hAnsi="宋体" w:cs="宋体"/>
                <w:highlight w:val="none"/>
                <w:lang w:val="en-US" w:eastAsia="zh-CN" w:bidi="ar"/>
              </w:rPr>
              <w:t>2）</w:t>
            </w:r>
            <w:r>
              <w:rPr>
                <w:rFonts w:hint="eastAsia" w:ascii="宋体" w:hAnsi="宋体" w:cs="宋体"/>
                <w:highlight w:val="none"/>
                <w:lang w:bidi="ar"/>
              </w:rPr>
              <w:t>实现课中无缝对接一体机在线授课、支持随机抽答、发送课堂练习及自动批阅、</w:t>
            </w:r>
            <w:r>
              <w:rPr>
                <w:rFonts w:hint="eastAsia" w:ascii="宋体" w:hAnsi="宋体" w:cs="宋体"/>
                <w:highlight w:val="none"/>
                <w:lang w:val="en-US" w:eastAsia="zh-CN" w:bidi="ar"/>
              </w:rPr>
              <w:t>查看课堂</w:t>
            </w:r>
            <w:r>
              <w:rPr>
                <w:rFonts w:hint="eastAsia" w:ascii="宋体" w:hAnsi="宋体" w:cs="宋体"/>
                <w:highlight w:val="none"/>
                <w:lang w:bidi="ar"/>
              </w:rPr>
              <w:t>统计</w:t>
            </w:r>
            <w:r>
              <w:rPr>
                <w:rFonts w:hint="eastAsia" w:ascii="宋体" w:hAnsi="宋体" w:cs="宋体"/>
                <w:highlight w:val="none"/>
                <w:lang w:val="en-US" w:eastAsia="zh-CN" w:bidi="ar"/>
              </w:rPr>
              <w:t>报告</w:t>
            </w:r>
            <w:r>
              <w:rPr>
                <w:rFonts w:hint="eastAsia" w:ascii="宋体" w:hAnsi="宋体" w:cs="宋体"/>
                <w:highlight w:val="none"/>
                <w:lang w:bidi="ar"/>
              </w:rPr>
              <w:t>、调用学生终端互动</w:t>
            </w:r>
            <w:r>
              <w:rPr>
                <w:rFonts w:hint="eastAsia" w:ascii="宋体" w:hAnsi="宋体" w:cs="宋体"/>
                <w:highlight w:val="none"/>
                <w:lang w:val="en-US" w:eastAsia="zh-CN" w:bidi="ar"/>
              </w:rPr>
              <w:t>活动</w:t>
            </w:r>
            <w:r>
              <w:rPr>
                <w:rFonts w:hint="eastAsia" w:ascii="宋体" w:hAnsi="宋体" w:cs="宋体"/>
                <w:highlight w:val="none"/>
                <w:lang w:bidi="ar"/>
              </w:rPr>
              <w:t>等功能；</w:t>
            </w:r>
          </w:p>
          <w:p>
            <w:pPr>
              <w:widowControl/>
              <w:jc w:val="left"/>
              <w:textAlignment w:val="center"/>
              <w:rPr>
                <w:rFonts w:hint="eastAsia" w:ascii="宋体" w:hAnsi="宋体" w:cs="宋体"/>
                <w:lang w:bidi="ar"/>
              </w:rPr>
            </w:pPr>
            <w:r>
              <w:rPr>
                <w:rFonts w:hint="eastAsia" w:ascii="宋体" w:hAnsi="宋体" w:cs="宋体"/>
                <w:highlight w:val="none"/>
                <w:lang w:eastAsia="zh-CN" w:bidi="ar"/>
              </w:rPr>
              <w:t>（</w:t>
            </w:r>
            <w:r>
              <w:rPr>
                <w:rFonts w:hint="eastAsia" w:ascii="宋体" w:hAnsi="宋体" w:cs="宋体"/>
                <w:highlight w:val="none"/>
                <w:lang w:val="en-US" w:eastAsia="zh-CN" w:bidi="ar"/>
              </w:rPr>
              <w:t>3）</w:t>
            </w:r>
            <w:r>
              <w:rPr>
                <w:rFonts w:hint="eastAsia" w:ascii="宋体" w:hAnsi="宋体" w:cs="宋体"/>
                <w:highlight w:val="none"/>
                <w:lang w:bidi="ar"/>
              </w:rPr>
              <w:t>实现课后作业</w:t>
            </w:r>
            <w:r>
              <w:rPr>
                <w:rFonts w:hint="eastAsia" w:ascii="宋体" w:hAnsi="宋体" w:cs="宋体"/>
                <w:highlight w:val="none"/>
                <w:lang w:val="en-US" w:eastAsia="zh-CN" w:bidi="ar"/>
              </w:rPr>
              <w:t>发布、</w:t>
            </w:r>
            <w:r>
              <w:rPr>
                <w:rFonts w:hint="eastAsia" w:ascii="宋体" w:hAnsi="宋体" w:cs="宋体"/>
                <w:highlight w:val="none"/>
                <w:lang w:bidi="ar"/>
              </w:rPr>
              <w:t>管理、批阅、统计。</w:t>
            </w:r>
          </w:p>
        </w:tc>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lang w:bidi="ar"/>
              </w:rPr>
            </w:pPr>
            <w:r>
              <w:rPr>
                <w:rFonts w:hint="eastAsia" w:ascii="宋体" w:hAnsi="宋体" w:cs="宋体"/>
                <w:lang w:bidi="ar"/>
              </w:rPr>
              <w:t>50</w:t>
            </w:r>
          </w:p>
        </w:tc>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lang w:bidi="ar"/>
              </w:rPr>
            </w:pPr>
            <w:r>
              <w:rPr>
                <w:rFonts w:hint="eastAsia" w:ascii="宋体" w:hAnsi="宋体" w:cs="宋体"/>
                <w:lang w:bidi="ar"/>
              </w:rPr>
              <w:t>套</w:t>
            </w:r>
          </w:p>
        </w:tc>
      </w:tr>
    </w:tbl>
    <w:p>
      <w:pPr>
        <w:wordWrap w:val="0"/>
        <w:spacing w:line="288" w:lineRule="auto"/>
        <w:ind w:firstLine="482" w:firstLineChars="200"/>
        <w:jc w:val="left"/>
        <w:rPr>
          <w:rFonts w:ascii="宋体" w:hAnsi="宋体" w:cs="宋体"/>
          <w:b/>
          <w:bCs/>
          <w:snapToGrid w:val="0"/>
          <w:color w:val="auto"/>
          <w:sz w:val="24"/>
          <w:szCs w:val="24"/>
        </w:rPr>
      </w:pPr>
      <w:r>
        <w:rPr>
          <w:rFonts w:hint="eastAsia" w:ascii="宋体" w:hAnsi="宋体" w:cs="宋体"/>
          <w:b/>
          <w:bCs/>
          <w:snapToGrid w:val="0"/>
          <w:color w:val="auto"/>
          <w:sz w:val="24"/>
          <w:szCs w:val="24"/>
        </w:rPr>
        <w:t>（二）项目要求</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1.</w:t>
      </w:r>
      <w:r>
        <w:rPr>
          <w:rFonts w:hint="eastAsia" w:ascii="等线" w:hAnsi="等线" w:eastAsia="等线" w:cs="等线"/>
          <w:color w:val="auto"/>
          <w:kern w:val="2"/>
          <w:sz w:val="24"/>
          <w:szCs w:val="24"/>
        </w:rPr>
        <w:t xml:space="preserve"> </w:t>
      </w:r>
      <w:r>
        <w:rPr>
          <w:rFonts w:hint="eastAsia" w:ascii="宋体" w:hAnsi="宋体" w:cs="宋体"/>
          <w:snapToGrid w:val="0"/>
          <w:color w:val="auto"/>
          <w:sz w:val="24"/>
          <w:szCs w:val="24"/>
        </w:rPr>
        <w:t>提交设备时间（或服务期）：租赁期限（从</w:t>
      </w:r>
      <w:r>
        <w:rPr>
          <w:rFonts w:hint="eastAsia" w:ascii="宋体" w:hAnsi="宋体" w:eastAsia="宋体" w:cs="宋体"/>
          <w:snapToGrid w:val="0"/>
          <w:color w:val="auto"/>
          <w:sz w:val="24"/>
          <w:szCs w:val="24"/>
          <w:lang w:val="en-US" w:eastAsia="zh-CN"/>
        </w:rPr>
        <w:t>采购人</w:t>
      </w:r>
      <w:r>
        <w:rPr>
          <w:rFonts w:hint="eastAsia" w:ascii="宋体" w:hAnsi="宋体" w:cs="宋体"/>
          <w:snapToGrid w:val="0"/>
          <w:color w:val="auto"/>
          <w:sz w:val="24"/>
          <w:szCs w:val="24"/>
        </w:rPr>
        <w:t>验收设备之日起算），</w:t>
      </w:r>
      <w:bookmarkStart w:id="33" w:name="_Hlk186533857"/>
      <w:r>
        <w:rPr>
          <w:rFonts w:hint="eastAsia" w:ascii="宋体" w:hAnsi="宋体" w:cs="宋体"/>
          <w:snapToGrid w:val="0"/>
          <w:color w:val="auto"/>
          <w:sz w:val="24"/>
          <w:szCs w:val="24"/>
        </w:rPr>
        <w:t>学生智能学习终端</w:t>
      </w:r>
      <w:r>
        <w:rPr>
          <w:rFonts w:hint="eastAsia" w:ascii="宋体" w:hAnsi="宋体" w:cs="宋体"/>
          <w:snapToGrid w:val="0"/>
          <w:color w:val="auto"/>
          <w:sz w:val="24"/>
          <w:szCs w:val="24"/>
          <w:u w:val="single"/>
          <w:lang w:val="en-US" w:eastAsia="zh-CN"/>
        </w:rPr>
        <w:t>1</w:t>
      </w:r>
      <w:r>
        <w:rPr>
          <w:rFonts w:hint="eastAsia" w:ascii="宋体" w:hAnsi="宋体" w:cs="宋体"/>
          <w:snapToGrid w:val="0"/>
          <w:color w:val="auto"/>
          <w:sz w:val="24"/>
          <w:szCs w:val="24"/>
          <w:u w:val="single"/>
          <w:lang w:eastAsia="zh-CN"/>
        </w:rPr>
        <w:t>个</w:t>
      </w:r>
      <w:r>
        <w:rPr>
          <w:rFonts w:hint="eastAsia" w:ascii="宋体" w:hAnsi="宋体" w:cs="宋体"/>
          <w:snapToGrid w:val="0"/>
          <w:color w:val="auto"/>
          <w:sz w:val="24"/>
          <w:szCs w:val="24"/>
          <w:u w:val="single"/>
          <w:lang w:val="en-US" w:eastAsia="zh-CN"/>
        </w:rPr>
        <w:t>学期</w:t>
      </w:r>
      <w:r>
        <w:rPr>
          <w:rFonts w:hint="eastAsia" w:ascii="宋体" w:hAnsi="宋体" w:cs="宋体"/>
          <w:snapToGrid w:val="0"/>
          <w:color w:val="auto"/>
          <w:sz w:val="24"/>
          <w:szCs w:val="24"/>
        </w:rPr>
        <w:t>，教师教学办公终端</w:t>
      </w:r>
      <w:r>
        <w:rPr>
          <w:rFonts w:hint="eastAsia" w:ascii="宋体" w:hAnsi="宋体" w:cs="宋体"/>
          <w:snapToGrid w:val="0"/>
          <w:color w:val="auto"/>
          <w:sz w:val="24"/>
          <w:szCs w:val="24"/>
          <w:u w:val="single"/>
        </w:rPr>
        <w:t>5年</w:t>
      </w:r>
      <w:r>
        <w:rPr>
          <w:rFonts w:hint="eastAsia" w:ascii="宋体" w:hAnsi="宋体" w:cs="宋体"/>
          <w:snapToGrid w:val="0"/>
          <w:color w:val="auto"/>
          <w:sz w:val="24"/>
          <w:szCs w:val="24"/>
        </w:rPr>
        <w:t>。</w:t>
      </w:r>
      <w:bookmarkEnd w:id="33"/>
      <w:r>
        <w:rPr>
          <w:rFonts w:hint="eastAsia" w:ascii="宋体" w:hAnsi="宋体" w:cs="宋体"/>
          <w:snapToGrid w:val="0"/>
          <w:color w:val="auto"/>
          <w:sz w:val="24"/>
          <w:szCs w:val="24"/>
        </w:rPr>
        <w:t>提交设备地点：</w:t>
      </w:r>
      <w:r>
        <w:rPr>
          <w:rFonts w:hint="eastAsia" w:ascii="宋体" w:hAnsi="宋体" w:cs="宋体"/>
          <w:snapToGrid w:val="0"/>
          <w:color w:val="auto"/>
          <w:sz w:val="24"/>
          <w:szCs w:val="24"/>
          <w:u w:val="single"/>
        </w:rPr>
        <w:t>浙江</w:t>
      </w:r>
      <w:r>
        <w:rPr>
          <w:rFonts w:hint="eastAsia" w:ascii="宋体" w:hAnsi="宋体" w:cs="宋体"/>
          <w:snapToGrid w:val="0"/>
          <w:color w:val="auto"/>
          <w:sz w:val="24"/>
          <w:szCs w:val="24"/>
          <w:u w:val="single"/>
          <w:lang w:val="en-US" w:eastAsia="zh-CN"/>
        </w:rPr>
        <w:t>省</w:t>
      </w:r>
      <w:r>
        <w:rPr>
          <w:rFonts w:hint="eastAsia" w:ascii="宋体" w:hAnsi="宋体" w:cs="宋体"/>
          <w:snapToGrid w:val="0"/>
          <w:color w:val="auto"/>
          <w:sz w:val="24"/>
          <w:szCs w:val="24"/>
          <w:u w:val="single"/>
        </w:rPr>
        <w:t>诸暨市学勉中学</w:t>
      </w:r>
      <w:r>
        <w:rPr>
          <w:rFonts w:hint="eastAsia" w:ascii="宋体" w:hAnsi="宋体" w:cs="宋体"/>
          <w:snapToGrid w:val="0"/>
          <w:color w:val="auto"/>
          <w:sz w:val="24"/>
          <w:szCs w:val="24"/>
        </w:rPr>
        <w:t>。</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 xml:space="preserve">2.项目方案及安装调试方案在具体实施前须经采购人同意后方可执行。 </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3.中标人应保护采购人在使用该产品、服务或其任何一部分时不受第三方提出侵犯专利权、商标权或工业设计权等知识产权的指控。如果任何第三方提出侵权指控，中标人须与第三方交涉并承担可能发生的一切法律责任和费用。</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4.中标人提供的产品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5.如招标文件中遗漏了必须具备的设备、配件、辅材、软件或服务，请投标人在投标文件中指出，并提出解决方案供采购人参考。中标人有义务保证采购人采购项目的完整性，如项目实施过程中因缺少设备、配件、辅材、软件或服务导致采购人采购项目无法正常运行或使用，中标人须免费提供，报价时自行考虑。</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6.合同签订前采购人将视情况要求中标人在投标文件中涉及的</w:t>
      </w:r>
      <w:r>
        <w:rPr>
          <w:rFonts w:hint="eastAsia" w:ascii="宋体" w:hAnsi="宋体" w:cs="宋体"/>
          <w:snapToGrid w:val="0"/>
          <w:color w:val="auto"/>
          <w:sz w:val="24"/>
          <w:szCs w:val="24"/>
          <w:highlight w:val="none"/>
        </w:rPr>
        <w:t>检测报告、国家3C认证证书和软件著作权登记证书等资质文件的原件进行审核</w:t>
      </w:r>
      <w:r>
        <w:rPr>
          <w:rFonts w:hint="eastAsia" w:ascii="宋体" w:hAnsi="宋体" w:cs="宋体"/>
          <w:snapToGrid w:val="0"/>
          <w:color w:val="auto"/>
          <w:sz w:val="24"/>
          <w:szCs w:val="24"/>
        </w:rPr>
        <w:t>，经采购人核对后若作假或内容参数不符，即视为虚假应标，取消中标资格，中标人承担一切后果与相应法律责任。</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7.技术培训：为采购人培训操作技术人员，使其能够熟练掌握系统的安装、操作、维护、维修，并能独立上岗。</w:t>
      </w:r>
    </w:p>
    <w:p>
      <w:pPr>
        <w:wordWrap w:val="0"/>
        <w:spacing w:line="288" w:lineRule="auto"/>
        <w:ind w:firstLine="482" w:firstLineChars="200"/>
        <w:jc w:val="left"/>
        <w:rPr>
          <w:rFonts w:ascii="宋体" w:hAnsi="宋体" w:cs="宋体"/>
          <w:snapToGrid w:val="0"/>
          <w:color w:val="auto"/>
          <w:sz w:val="24"/>
          <w:szCs w:val="24"/>
        </w:rPr>
      </w:pPr>
      <w:r>
        <w:rPr>
          <w:rFonts w:hint="eastAsia" w:ascii="宋体" w:hAnsi="宋体" w:cs="宋体"/>
          <w:b/>
          <w:bCs/>
          <w:snapToGrid w:val="0"/>
          <w:color w:val="auto"/>
          <w:sz w:val="24"/>
          <w:szCs w:val="24"/>
        </w:rPr>
        <w:t>（三）质保期</w:t>
      </w:r>
    </w:p>
    <w:p>
      <w:pPr>
        <w:wordWrap w:val="0"/>
        <w:spacing w:line="288" w:lineRule="auto"/>
        <w:ind w:firstLine="420" w:firstLineChars="200"/>
        <w:jc w:val="left"/>
        <w:rPr>
          <w:rFonts w:hint="eastAsia" w:ascii="宋体" w:hAnsi="宋体" w:cs="宋体"/>
          <w:snapToGrid w:val="0"/>
          <w:color w:val="auto"/>
          <w:sz w:val="24"/>
          <w:szCs w:val="24"/>
        </w:rPr>
      </w:pPr>
      <w:r>
        <w:rPr>
          <w:rFonts w:hint="eastAsia" w:ascii="宋体" w:hAnsi="宋体" w:cs="宋体"/>
          <w:highlight w:val="none"/>
          <w:lang w:bidi="ar"/>
        </w:rPr>
        <w:t>▲</w:t>
      </w:r>
      <w:r>
        <w:rPr>
          <w:rFonts w:hint="eastAsia" w:ascii="宋体" w:hAnsi="宋体" w:cs="宋体"/>
          <w:snapToGrid w:val="0"/>
          <w:color w:val="auto"/>
          <w:sz w:val="24"/>
          <w:szCs w:val="24"/>
          <w:highlight w:val="none"/>
        </w:rPr>
        <w:t>投标人对其提供的产品，在投标文件中必须承诺保修，自产品安装调试完毕并经验收合格使用之日起，质保期</w:t>
      </w:r>
      <w:bookmarkStart w:id="34" w:name="_Hlk186533889"/>
      <w:r>
        <w:rPr>
          <w:rFonts w:hint="eastAsia" w:ascii="宋体" w:hAnsi="宋体" w:cs="宋体"/>
          <w:snapToGrid w:val="0"/>
          <w:color w:val="auto"/>
          <w:sz w:val="24"/>
          <w:szCs w:val="24"/>
          <w:highlight w:val="none"/>
        </w:rPr>
        <w:t>不得低于</w:t>
      </w:r>
      <w:bookmarkEnd w:id="34"/>
      <w:r>
        <w:rPr>
          <w:rFonts w:hint="eastAsia" w:ascii="宋体" w:hAnsi="宋体" w:cs="宋体"/>
          <w:snapToGrid w:val="0"/>
          <w:color w:val="auto"/>
          <w:sz w:val="24"/>
          <w:szCs w:val="24"/>
          <w:highlight w:val="none"/>
          <w:u w:val="single"/>
        </w:rPr>
        <w:t>租赁期限</w:t>
      </w:r>
      <w:r>
        <w:rPr>
          <w:rFonts w:hint="eastAsia" w:ascii="宋体" w:hAnsi="宋体" w:cs="宋体"/>
          <w:snapToGrid w:val="0"/>
          <w:color w:val="auto"/>
          <w:sz w:val="24"/>
          <w:szCs w:val="24"/>
          <w:highlight w:val="none"/>
        </w:rPr>
        <w:t>，学生智能学习终端不得低于</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个</w:t>
      </w:r>
      <w:r>
        <w:rPr>
          <w:rFonts w:hint="eastAsia" w:ascii="宋体" w:hAnsi="宋体" w:cs="宋体"/>
          <w:snapToGrid w:val="0"/>
          <w:color w:val="auto"/>
          <w:sz w:val="24"/>
          <w:szCs w:val="24"/>
          <w:highlight w:val="none"/>
          <w:u w:val="single"/>
          <w:lang w:val="en-US" w:eastAsia="zh-CN"/>
        </w:rPr>
        <w:t>学期</w:t>
      </w:r>
      <w:r>
        <w:rPr>
          <w:rFonts w:hint="eastAsia" w:ascii="宋体" w:hAnsi="宋体" w:cs="宋体"/>
          <w:snapToGrid w:val="0"/>
          <w:color w:val="auto"/>
          <w:sz w:val="24"/>
          <w:szCs w:val="24"/>
          <w:highlight w:val="none"/>
        </w:rPr>
        <w:t>，教师教学办公终端不得低于</w:t>
      </w:r>
      <w:r>
        <w:rPr>
          <w:rFonts w:hint="eastAsia" w:ascii="宋体" w:hAnsi="宋体" w:cs="宋体"/>
          <w:snapToGrid w:val="0"/>
          <w:color w:val="auto"/>
          <w:sz w:val="24"/>
          <w:szCs w:val="24"/>
          <w:highlight w:val="none"/>
          <w:u w:val="single"/>
        </w:rPr>
        <w:t>5年</w:t>
      </w:r>
      <w:r>
        <w:rPr>
          <w:rFonts w:hint="eastAsia" w:ascii="宋体" w:hAnsi="宋体" w:cs="宋体"/>
          <w:snapToGrid w:val="0"/>
          <w:color w:val="auto"/>
          <w:sz w:val="24"/>
          <w:szCs w:val="24"/>
          <w:highlight w:val="none"/>
        </w:rPr>
        <w:t>。</w:t>
      </w:r>
      <w:r>
        <w:rPr>
          <w:rFonts w:hint="eastAsia" w:ascii="宋体" w:hAnsi="宋体" w:cs="宋体"/>
          <w:snapToGrid w:val="0"/>
          <w:color w:val="auto"/>
          <w:sz w:val="24"/>
          <w:szCs w:val="24"/>
        </w:rPr>
        <w:t>（具体以投标承诺质保期为准）。</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质保期内的维修费用（包括材料）全部由中标人负责（不可抗力及人为因素除外）；质保期后中标人应免费提供基础性的日常维修及设备安全性检测，如需设备材料更换的，按成本价供货（招标规格参数内有注明的以招标规格参数要求为准）。质保期内因设备本身缺陷造成各种故障应由中标人免费更换或维修。</w:t>
      </w:r>
    </w:p>
    <w:p>
      <w:pPr>
        <w:wordWrap w:val="0"/>
        <w:spacing w:line="288" w:lineRule="auto"/>
        <w:ind w:firstLine="420" w:firstLineChars="200"/>
        <w:jc w:val="left"/>
        <w:rPr>
          <w:rFonts w:ascii="宋体" w:hAnsi="宋体" w:cs="宋体"/>
          <w:snapToGrid w:val="0"/>
          <w:color w:val="auto"/>
          <w:sz w:val="24"/>
          <w:szCs w:val="24"/>
        </w:rPr>
      </w:pPr>
      <w:r>
        <w:rPr>
          <w:rFonts w:hint="eastAsia" w:ascii="宋体" w:hAnsi="宋体" w:cs="宋体"/>
          <w:highlight w:val="none"/>
          <w:lang w:bidi="ar"/>
        </w:rPr>
        <w:t>▲</w:t>
      </w:r>
      <w:r>
        <w:rPr>
          <w:rFonts w:hint="eastAsia" w:ascii="宋体" w:hAnsi="宋体" w:cs="宋体"/>
          <w:snapToGrid w:val="0"/>
          <w:color w:val="auto"/>
          <w:sz w:val="24"/>
          <w:szCs w:val="24"/>
          <w:highlight w:val="none"/>
        </w:rPr>
        <w:t>质保期内，中标人需</w:t>
      </w:r>
      <w:r>
        <w:rPr>
          <w:rFonts w:hint="eastAsia" w:ascii="宋体" w:hAnsi="宋体" w:cs="宋体"/>
          <w:snapToGrid w:val="0"/>
          <w:color w:val="auto"/>
          <w:sz w:val="24"/>
          <w:szCs w:val="24"/>
          <w:highlight w:val="none"/>
          <w:lang w:val="en-US" w:eastAsia="zh-CN"/>
        </w:rPr>
        <w:t>承诺</w:t>
      </w:r>
      <w:r>
        <w:rPr>
          <w:rFonts w:hint="eastAsia" w:ascii="宋体" w:hAnsi="宋体" w:cs="宋体"/>
          <w:snapToGrid w:val="0"/>
          <w:color w:val="auto"/>
          <w:sz w:val="24"/>
          <w:szCs w:val="24"/>
          <w:highlight w:val="none"/>
        </w:rPr>
        <w:t>提供7*8小时服务（每周7天，每天8：00-12：00，13：30-18：00），中标人在接到采购人电话通知后2小时内响应，4小时内到达现场解决问题，最迟在1个工作日内修复，如不能修复应采取补救措施以保证采购人的正常工作。</w:t>
      </w:r>
      <w:r>
        <w:rPr>
          <w:rFonts w:hint="eastAsia" w:ascii="宋体" w:hAnsi="宋体" w:cs="宋体"/>
          <w:snapToGrid w:val="0"/>
          <w:color w:val="auto"/>
          <w:sz w:val="24"/>
          <w:szCs w:val="24"/>
        </w:rPr>
        <w:t>在保修期内中标人不得以任何理由影响设备正常使用。</w:t>
      </w:r>
    </w:p>
    <w:p>
      <w:pPr>
        <w:wordWrap w:val="0"/>
        <w:spacing w:line="288" w:lineRule="auto"/>
        <w:ind w:firstLine="482" w:firstLineChars="200"/>
        <w:jc w:val="left"/>
        <w:rPr>
          <w:rFonts w:ascii="宋体" w:hAnsi="宋体" w:cs="宋体"/>
          <w:b/>
          <w:bCs/>
          <w:snapToGrid w:val="0"/>
          <w:color w:val="auto"/>
          <w:sz w:val="24"/>
          <w:szCs w:val="24"/>
        </w:rPr>
      </w:pPr>
      <w:r>
        <w:rPr>
          <w:rFonts w:hint="eastAsia" w:ascii="宋体" w:hAnsi="宋体" w:cs="宋体"/>
          <w:b/>
          <w:bCs/>
          <w:snapToGrid w:val="0"/>
          <w:color w:val="auto"/>
          <w:sz w:val="24"/>
          <w:szCs w:val="24"/>
        </w:rPr>
        <w:t>（四）安施要求</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1.项目实施时不得损坏采购人财物，如有损坏需无条件修复原状或赔偿，否则采购人有权在应付货款中扣除相应损失。</w:t>
      </w:r>
    </w:p>
    <w:p>
      <w:pPr>
        <w:wordWrap w:val="0"/>
        <w:spacing w:line="288" w:lineRule="auto"/>
        <w:ind w:firstLine="482" w:firstLineChars="200"/>
        <w:jc w:val="left"/>
        <w:rPr>
          <w:rFonts w:ascii="宋体" w:hAnsi="宋体" w:cs="宋体"/>
          <w:b/>
          <w:bCs/>
          <w:snapToGrid w:val="0"/>
          <w:color w:val="auto"/>
          <w:sz w:val="24"/>
          <w:szCs w:val="24"/>
        </w:rPr>
      </w:pPr>
      <w:r>
        <w:rPr>
          <w:rFonts w:hint="eastAsia" w:ascii="宋体" w:hAnsi="宋体" w:cs="宋体"/>
          <w:b/>
          <w:bCs/>
          <w:snapToGrid w:val="0"/>
          <w:color w:val="auto"/>
          <w:sz w:val="24"/>
          <w:szCs w:val="24"/>
        </w:rPr>
        <w:t>（五）验收标准及要求</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根据中华人民共和国现行技术标准，按照招标文件以及合同规定的验收评定标准，由采购人组织相关人员进行验收。</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1.材料、设备等到齐时，由采购人组织相关人员对材料、设备等进行初次验收，经验收合格中标人方可实施。中标人必须按照采购人的要求准备完整的验收材料。</w:t>
      </w:r>
    </w:p>
    <w:p>
      <w:pPr>
        <w:pStyle w:val="25"/>
        <w:ind w:firstLine="480" w:firstLineChars="200"/>
        <w:rPr>
          <w:rFonts w:ascii="宋体" w:hAnsi="宋体" w:cs="宋体"/>
          <w:snapToGrid w:val="0"/>
          <w:color w:val="auto"/>
          <w:sz w:val="24"/>
          <w:szCs w:val="24"/>
        </w:rPr>
      </w:pPr>
      <w:r>
        <w:rPr>
          <w:rFonts w:hint="eastAsia" w:ascii="宋体" w:hAnsi="宋体" w:cs="宋体"/>
          <w:snapToGrid w:val="0"/>
          <w:color w:val="auto"/>
          <w:sz w:val="24"/>
          <w:szCs w:val="24"/>
        </w:rPr>
        <w:t>2.最终验收由采购人组织专家组进行验收，同时根据具体情况可以邀请主要设备厂家代表或中标人代表协助采购人进行验收。</w:t>
      </w:r>
      <w:r>
        <w:rPr>
          <w:rFonts w:hint="eastAsia" w:ascii="宋体" w:hAnsi="宋体" w:eastAsia="宋体" w:cs="宋体"/>
          <w:snapToGrid w:val="0"/>
          <w:color w:val="auto"/>
          <w:sz w:val="24"/>
          <w:szCs w:val="24"/>
          <w:lang w:val="en-US" w:eastAsia="zh-CN"/>
        </w:rPr>
        <w:t>如未达到验收要求，中标人需根据采购人要求限期配合整改，如仍不满足验收要求，</w:t>
      </w:r>
      <w:r>
        <w:rPr>
          <w:rFonts w:hint="eastAsia" w:ascii="宋体" w:hAnsi="宋体" w:cs="宋体"/>
          <w:snapToGrid w:val="0"/>
          <w:color w:val="auto"/>
          <w:sz w:val="24"/>
          <w:szCs w:val="24"/>
          <w:highlight w:val="none"/>
        </w:rPr>
        <w:t>中标人</w:t>
      </w:r>
      <w:r>
        <w:rPr>
          <w:rFonts w:hint="eastAsia" w:ascii="宋体" w:hAnsi="宋体" w:cs="宋体"/>
          <w:snapToGrid w:val="0"/>
          <w:color w:val="auto"/>
          <w:sz w:val="24"/>
          <w:szCs w:val="24"/>
          <w:highlight w:val="none"/>
          <w:lang w:val="en-US" w:eastAsia="zh-CN"/>
        </w:rPr>
        <w:t>需</w:t>
      </w:r>
      <w:r>
        <w:rPr>
          <w:rFonts w:hint="eastAsia" w:ascii="宋体" w:hAnsi="宋体" w:cs="宋体"/>
          <w:snapToGrid w:val="0"/>
          <w:color w:val="auto"/>
          <w:sz w:val="24"/>
          <w:szCs w:val="24"/>
          <w:highlight w:val="none"/>
        </w:rPr>
        <w:t>赔偿采购人相关损失，并报有关部门处理。</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3.中标人在验收期间须做好有关配合，并承担相关验收费用。</w:t>
      </w:r>
    </w:p>
    <w:p>
      <w:pPr>
        <w:wordWrap w:val="0"/>
        <w:spacing w:line="288" w:lineRule="auto"/>
        <w:ind w:firstLine="480" w:firstLineChars="200"/>
        <w:jc w:val="left"/>
        <w:rPr>
          <w:rFonts w:ascii="宋体" w:hAnsi="宋体" w:cs="宋体"/>
          <w:snapToGrid w:val="0"/>
          <w:color w:val="auto"/>
          <w:sz w:val="24"/>
          <w:szCs w:val="24"/>
        </w:rPr>
      </w:pPr>
      <w:r>
        <w:rPr>
          <w:rFonts w:hint="eastAsia" w:ascii="宋体" w:hAnsi="宋体" w:cs="宋体"/>
          <w:snapToGrid w:val="0"/>
          <w:color w:val="auto"/>
          <w:sz w:val="24"/>
          <w:szCs w:val="24"/>
        </w:rPr>
        <w:t>4.中标人向采购人提供产品说明书、原厂家安装手册、技术文件资料、安装、验收报告等原件文档汇集成册（含电子版一套），并按采购人的档案管理要求完成资料归档工作。</w:t>
      </w:r>
    </w:p>
    <w:p>
      <w:pPr>
        <w:wordWrap w:val="0"/>
        <w:spacing w:line="288" w:lineRule="auto"/>
        <w:ind w:firstLine="482" w:firstLineChars="200"/>
        <w:jc w:val="left"/>
        <w:rPr>
          <w:rFonts w:ascii="宋体" w:hAnsi="宋体" w:cs="宋体"/>
          <w:b/>
          <w:bCs/>
          <w:snapToGrid w:val="0"/>
          <w:color w:val="auto"/>
          <w:sz w:val="24"/>
          <w:szCs w:val="24"/>
        </w:rPr>
      </w:pPr>
      <w:r>
        <w:rPr>
          <w:rFonts w:hint="eastAsia" w:ascii="宋体" w:hAnsi="宋体" w:cs="宋体"/>
          <w:b/>
          <w:bCs/>
          <w:snapToGrid w:val="0"/>
          <w:color w:val="auto"/>
          <w:sz w:val="24"/>
          <w:szCs w:val="24"/>
        </w:rPr>
        <w:t>（六）交货、安装期及交货地点</w:t>
      </w:r>
    </w:p>
    <w:p>
      <w:pPr>
        <w:spacing w:line="288" w:lineRule="auto"/>
        <w:ind w:firstLine="420" w:firstLineChars="200"/>
        <w:rPr>
          <w:rFonts w:ascii="宋体" w:hAnsi="宋体" w:cs="宋体"/>
          <w:snapToGrid w:val="0"/>
          <w:color w:val="auto"/>
          <w:sz w:val="24"/>
          <w:szCs w:val="24"/>
        </w:rPr>
      </w:pPr>
      <w:r>
        <w:rPr>
          <w:rFonts w:hint="eastAsia" w:ascii="宋体" w:hAnsi="宋体" w:cs="宋体"/>
          <w:highlight w:val="none"/>
          <w:lang w:bidi="ar"/>
        </w:rPr>
        <w:t>▲</w:t>
      </w:r>
      <w:r>
        <w:rPr>
          <w:rFonts w:hint="eastAsia" w:ascii="宋体" w:hAnsi="宋体" w:cs="宋体"/>
          <w:snapToGrid w:val="0"/>
          <w:color w:val="auto"/>
          <w:sz w:val="24"/>
          <w:szCs w:val="24"/>
          <w:highlight w:val="none"/>
        </w:rPr>
        <w:t>1.交货、安装期：中标公示结束后签订合同，合同签订后</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中标人</w:t>
      </w:r>
      <w:r>
        <w:rPr>
          <w:rFonts w:hint="eastAsia" w:ascii="宋体" w:hAnsi="宋体" w:cs="宋体"/>
          <w:snapToGrid w:val="0"/>
          <w:color w:val="auto"/>
          <w:sz w:val="24"/>
          <w:szCs w:val="24"/>
          <w:highlight w:val="none"/>
        </w:rPr>
        <w:t>需</w:t>
      </w:r>
      <w:r>
        <w:rPr>
          <w:rFonts w:hint="eastAsia" w:ascii="宋体" w:hAnsi="宋体" w:cs="宋体"/>
          <w:snapToGrid w:val="0"/>
          <w:color w:val="auto"/>
          <w:sz w:val="24"/>
          <w:szCs w:val="24"/>
          <w:highlight w:val="none"/>
          <w:lang w:val="en-US" w:eastAsia="zh-CN"/>
        </w:rPr>
        <w:t>承诺在</w:t>
      </w:r>
      <w:r>
        <w:rPr>
          <w:rFonts w:hint="eastAsia" w:ascii="宋体" w:hAnsi="宋体" w:cs="宋体"/>
          <w:snapToGrid w:val="0"/>
          <w:color w:val="auto"/>
          <w:sz w:val="24"/>
          <w:szCs w:val="24"/>
          <w:highlight w:val="none"/>
        </w:rPr>
        <w:t>五个工作日完成全部供货及安装调试</w:t>
      </w:r>
      <w:r>
        <w:rPr>
          <w:rFonts w:hint="eastAsia" w:ascii="宋体" w:hAnsi="宋体" w:cs="宋体"/>
          <w:snapToGrid w:val="0"/>
          <w:color w:val="auto"/>
          <w:sz w:val="24"/>
          <w:szCs w:val="24"/>
          <w:highlight w:val="none"/>
          <w:lang w:val="en-US" w:eastAsia="zh-CN"/>
        </w:rPr>
        <w:t>工作</w:t>
      </w:r>
      <w:r>
        <w:rPr>
          <w:rFonts w:hint="eastAsia" w:ascii="宋体" w:hAnsi="宋体" w:cs="宋体"/>
          <w:snapToGrid w:val="0"/>
          <w:color w:val="auto"/>
          <w:sz w:val="24"/>
          <w:szCs w:val="24"/>
          <w:highlight w:val="none"/>
        </w:rPr>
        <w:t>。</w:t>
      </w:r>
      <w:r>
        <w:rPr>
          <w:rFonts w:hint="eastAsia" w:ascii="宋体" w:hAnsi="宋体" w:cs="宋体"/>
          <w:snapToGrid w:val="0"/>
          <w:color w:val="auto"/>
          <w:sz w:val="24"/>
          <w:szCs w:val="24"/>
        </w:rPr>
        <w:t>每逾期一天，中标人向采购人偿付合同金额0.5%的滞纳金，如中标人逾期交货15天，采购人有权单方面解除合同，并没收全部履约保证金，中标人自行承担由此造成的一切损失。</w:t>
      </w:r>
    </w:p>
    <w:p>
      <w:pPr>
        <w:spacing w:line="288" w:lineRule="auto"/>
        <w:ind w:firstLine="480" w:firstLineChars="200"/>
        <w:rPr>
          <w:rFonts w:ascii="宋体" w:hAnsi="宋体" w:cs="宋体"/>
          <w:snapToGrid w:val="0"/>
          <w:color w:val="auto"/>
          <w:sz w:val="24"/>
          <w:szCs w:val="24"/>
        </w:rPr>
      </w:pPr>
      <w:r>
        <w:rPr>
          <w:rFonts w:hint="eastAsia" w:ascii="宋体" w:hAnsi="宋体" w:cs="宋体"/>
          <w:snapToGrid w:val="0"/>
          <w:color w:val="auto"/>
          <w:sz w:val="24"/>
          <w:szCs w:val="24"/>
        </w:rPr>
        <w:t>2.交货地点：</w:t>
      </w:r>
      <w:bookmarkStart w:id="35" w:name="_Hlk186534112"/>
      <w:r>
        <w:rPr>
          <w:rFonts w:hint="eastAsia" w:ascii="宋体" w:hAnsi="宋体" w:cs="宋体"/>
          <w:snapToGrid w:val="0"/>
          <w:color w:val="auto"/>
          <w:sz w:val="24"/>
          <w:szCs w:val="24"/>
        </w:rPr>
        <w:t>浙江诸暨市学勉中学</w:t>
      </w:r>
      <w:bookmarkEnd w:id="35"/>
      <w:r>
        <w:rPr>
          <w:rFonts w:hint="eastAsia" w:ascii="宋体" w:hAnsi="宋体" w:cs="宋体"/>
          <w:snapToGrid w:val="0"/>
          <w:color w:val="auto"/>
          <w:sz w:val="24"/>
          <w:szCs w:val="24"/>
        </w:rPr>
        <w:t>（浙江省绍兴市诸暨市枫桥镇三贤路</w:t>
      </w:r>
      <w:r>
        <w:rPr>
          <w:rFonts w:hint="eastAsia" w:ascii="宋体" w:hAnsi="宋体" w:cs="宋体"/>
          <w:snapToGrid w:val="0"/>
          <w:color w:val="auto"/>
          <w:sz w:val="24"/>
          <w:szCs w:val="24"/>
          <w:lang w:val="en-US" w:eastAsia="zh-CN"/>
        </w:rPr>
        <w:t>18号</w:t>
      </w:r>
      <w:r>
        <w:rPr>
          <w:rFonts w:hint="eastAsia" w:ascii="宋体" w:hAnsi="宋体" w:cs="宋体"/>
          <w:snapToGrid w:val="0"/>
          <w:color w:val="auto"/>
          <w:sz w:val="24"/>
          <w:szCs w:val="24"/>
        </w:rPr>
        <w:t>）。</w:t>
      </w:r>
    </w:p>
    <w:p>
      <w:pPr>
        <w:wordWrap w:val="0"/>
        <w:spacing w:line="288" w:lineRule="auto"/>
        <w:ind w:firstLine="482" w:firstLineChars="200"/>
        <w:jc w:val="left"/>
        <w:rPr>
          <w:rFonts w:ascii="宋体" w:hAnsi="宋体" w:cs="宋体"/>
          <w:b/>
          <w:bCs/>
          <w:snapToGrid w:val="0"/>
          <w:color w:val="auto"/>
          <w:sz w:val="24"/>
          <w:szCs w:val="24"/>
        </w:rPr>
      </w:pPr>
      <w:r>
        <w:rPr>
          <w:rFonts w:hint="eastAsia" w:ascii="宋体" w:hAnsi="宋体" w:cs="宋体"/>
          <w:b/>
          <w:bCs/>
          <w:snapToGrid w:val="0"/>
          <w:color w:val="auto"/>
          <w:sz w:val="24"/>
          <w:szCs w:val="24"/>
        </w:rPr>
        <w:t>（七）履约保证金及付款方式</w:t>
      </w:r>
    </w:p>
    <w:p>
      <w:pPr>
        <w:spacing w:line="288" w:lineRule="auto"/>
        <w:ind w:firstLine="480" w:firstLineChars="200"/>
        <w:rPr>
          <w:rFonts w:ascii="宋体" w:hAnsi="宋体" w:cs="宋体"/>
          <w:snapToGrid w:val="0"/>
          <w:color w:val="auto"/>
          <w:sz w:val="24"/>
          <w:szCs w:val="24"/>
        </w:rPr>
      </w:pPr>
      <w:r>
        <w:rPr>
          <w:rFonts w:hint="eastAsia" w:ascii="宋体" w:hAnsi="宋体" w:cs="宋体"/>
          <w:snapToGrid w:val="0"/>
          <w:color w:val="auto"/>
          <w:sz w:val="24"/>
          <w:szCs w:val="24"/>
        </w:rPr>
        <w:t>1.履约保证金：中标人须向采购人缴纳合同金额1%的履约保证金，履约保证金在项目验收合格之日起满一年后无息退还。</w:t>
      </w:r>
    </w:p>
    <w:p>
      <w:pPr>
        <w:spacing w:line="360" w:lineRule="auto"/>
        <w:ind w:firstLine="480" w:firstLineChars="200"/>
        <w:rPr>
          <w:rFonts w:ascii="宋体" w:hAnsi="宋体" w:cs="宋体"/>
          <w:sz w:val="24"/>
          <w:lang w:bidi="ar"/>
        </w:rPr>
      </w:pPr>
      <w:r>
        <w:rPr>
          <w:rFonts w:hint="eastAsia" w:ascii="宋体" w:hAnsi="宋体" w:cs="宋体"/>
          <w:snapToGrid w:val="0"/>
          <w:color w:val="auto"/>
          <w:sz w:val="24"/>
          <w:szCs w:val="24"/>
        </w:rPr>
        <w:t>2.付款方式：</w:t>
      </w:r>
      <w:r>
        <w:rPr>
          <w:rFonts w:hint="eastAsia" w:ascii="宋体" w:hAnsi="宋体" w:cs="宋体"/>
          <w:sz w:val="24"/>
          <w:lang w:bidi="ar"/>
        </w:rPr>
        <w:t>根据《保障中小企业款项支付条例》、省财政厅《关于进一步发挥政府采购政策功能全力推动经济稳进提质的通知》</w:t>
      </w:r>
      <w:r>
        <w:rPr>
          <w:rFonts w:hint="eastAsia" w:ascii="宋体" w:hAnsi="宋体" w:cs="宋体"/>
          <w:sz w:val="24"/>
          <w:lang w:bidi="ar"/>
        </w:rPr>
        <w:tab/>
      </w:r>
      <w:r>
        <w:rPr>
          <w:rFonts w:hint="eastAsia" w:ascii="宋体" w:hAnsi="宋体" w:cs="宋体"/>
          <w:sz w:val="24"/>
          <w:lang w:bidi="ar"/>
        </w:rPr>
        <w:t>(浙财采监【2022】3 号) 要求，制定如下付款方式：</w:t>
      </w:r>
    </w:p>
    <w:p>
      <w:pPr>
        <w:spacing w:line="360" w:lineRule="auto"/>
        <w:ind w:firstLine="480" w:firstLineChars="200"/>
        <w:rPr>
          <w:rFonts w:ascii="宋体" w:hAnsi="宋体" w:cs="宋体"/>
          <w:sz w:val="24"/>
          <w:lang w:bidi="ar"/>
        </w:rPr>
      </w:pPr>
      <w:r>
        <w:rPr>
          <w:rFonts w:hint="eastAsia" w:ascii="宋体" w:hAnsi="宋体" w:cs="宋体"/>
          <w:sz w:val="24"/>
          <w:lang w:bidi="ar"/>
        </w:rPr>
        <w:t>合同生效及具备实施条件后 7 个工作日内支付合同金额的40%为预付款（签订合同时如中标人明确表示无需支付预付款或者主动要求降低支付预付款比例的，采购人可按实际情况不支付预付款或降低支付预付款金额）；</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1、在合同签订生效及具备实施条件或到货清点验收后7个工作日内，甲方向乙方支付合同总价40%的预付款； </w:t>
      </w:r>
    </w:p>
    <w:p>
      <w:pPr>
        <w:spacing w:line="360" w:lineRule="auto"/>
        <w:ind w:firstLine="480" w:firstLineChars="200"/>
        <w:rPr>
          <w:rFonts w:ascii="宋体" w:hAnsi="宋体" w:cs="宋体"/>
          <w:snapToGrid w:val="0"/>
          <w:color w:val="auto"/>
          <w:sz w:val="24"/>
          <w:szCs w:val="24"/>
        </w:rPr>
      </w:pPr>
      <w:r>
        <w:rPr>
          <w:rFonts w:hint="eastAsia" w:ascii="宋体" w:hAnsi="宋体" w:cs="宋体"/>
          <w:sz w:val="24"/>
          <w:lang w:bidi="ar"/>
        </w:rPr>
        <w:t>2、在乙方完成相关软硬件安装调试并验收合格交付后，甲方向乙方支付合同剩余款项。</w:t>
      </w:r>
    </w:p>
    <w:p>
      <w:pPr>
        <w:wordWrap w:val="0"/>
        <w:spacing w:line="288" w:lineRule="auto"/>
        <w:ind w:firstLine="482" w:firstLineChars="200"/>
        <w:jc w:val="left"/>
        <w:rPr>
          <w:rFonts w:ascii="宋体" w:hAnsi="宋体" w:cs="宋体"/>
          <w:b/>
          <w:bCs/>
          <w:snapToGrid w:val="0"/>
          <w:color w:val="auto"/>
          <w:sz w:val="24"/>
          <w:szCs w:val="24"/>
        </w:rPr>
      </w:pPr>
      <w:r>
        <w:rPr>
          <w:rFonts w:hint="eastAsia" w:ascii="宋体" w:hAnsi="宋体" w:cs="宋体"/>
          <w:b/>
          <w:bCs/>
          <w:snapToGrid w:val="0"/>
          <w:color w:val="auto"/>
          <w:sz w:val="24"/>
          <w:szCs w:val="24"/>
        </w:rPr>
        <w:t>（八）最高限价</w:t>
      </w:r>
    </w:p>
    <w:p>
      <w:pPr>
        <w:spacing w:line="288" w:lineRule="auto"/>
        <w:ind w:firstLine="482" w:firstLineChars="200"/>
        <w:rPr>
          <w:rFonts w:ascii="宋体" w:hAnsi="宋体" w:cs="宋体"/>
          <w:b/>
          <w:snapToGrid w:val="0"/>
          <w:color w:val="auto"/>
          <w:sz w:val="24"/>
          <w:szCs w:val="24"/>
          <w:u w:val="single"/>
        </w:rPr>
      </w:pPr>
      <w:r>
        <w:rPr>
          <w:rFonts w:hint="eastAsia" w:ascii="宋体" w:hAnsi="宋体" w:cs="宋体"/>
          <w:b/>
          <w:snapToGrid w:val="0"/>
          <w:color w:val="auto"/>
          <w:sz w:val="24"/>
          <w:szCs w:val="24"/>
          <w:u w:val="single"/>
        </w:rPr>
        <w:t>本次采购最高限价为人民币陆拾万元整（</w:t>
      </w:r>
      <w:r>
        <w:rPr>
          <w:rFonts w:hint="eastAsia" w:ascii="宋体" w:hAnsi="宋体" w:cs="宋体"/>
          <w:b/>
          <w:snapToGrid w:val="0"/>
          <w:color w:val="000000"/>
          <w:sz w:val="24"/>
          <w:szCs w:val="24"/>
          <w:u w:val="single"/>
        </w:rPr>
        <w:t>¥600000.00</w:t>
      </w:r>
      <w:r>
        <w:rPr>
          <w:rFonts w:hint="eastAsia" w:ascii="宋体" w:hAnsi="宋体" w:cs="宋体"/>
          <w:b/>
          <w:snapToGrid w:val="0"/>
          <w:color w:val="auto"/>
          <w:sz w:val="24"/>
          <w:szCs w:val="24"/>
          <w:u w:val="single"/>
        </w:rPr>
        <w:t>），任何超过最高限价的报价将被认定为无效报价(报价包含设备采购、包装、运输、装卸、安装辅材、专用工具和备品备件、安装调试、维护、技术服务、利润、税金、政策性文件规定等一切费用）。</w:t>
      </w:r>
    </w:p>
    <w:p>
      <w:pPr>
        <w:rPr>
          <w:rFonts w:hint="eastAsia" w:ascii="宋体" w:hAnsi="宋体" w:cs="宋体"/>
          <w:b/>
          <w:sz w:val="24"/>
          <w:szCs w:val="24"/>
          <w:u w:val="none"/>
        </w:rPr>
      </w:pPr>
      <w:r>
        <w:rPr>
          <w:rFonts w:hint="eastAsia" w:ascii="宋体" w:hAnsi="宋体" w:cs="宋体"/>
          <w:b/>
          <w:sz w:val="24"/>
          <w:szCs w:val="24"/>
          <w:u w:val="none"/>
          <w:lang w:val="en-US" w:eastAsia="zh-CN"/>
        </w:rPr>
        <w:t>注：</w:t>
      </w:r>
      <w:r>
        <w:rPr>
          <w:rFonts w:hint="eastAsia" w:ascii="宋体" w:hAnsi="宋体" w:cs="宋体"/>
          <w:b/>
          <w:sz w:val="24"/>
          <w:szCs w:val="24"/>
          <w:u w:val="none"/>
        </w:rPr>
        <w:t>“</w:t>
      </w:r>
      <w:r>
        <w:rPr>
          <w:rFonts w:hint="eastAsia" w:ascii="宋体" w:hAnsi="宋体" w:cs="宋体"/>
          <w:b/>
          <w:bCs/>
          <w:sz w:val="24"/>
          <w:szCs w:val="24"/>
          <w:u w:val="none"/>
        </w:rPr>
        <w:t>★</w:t>
      </w:r>
      <w:r>
        <w:rPr>
          <w:rFonts w:hint="eastAsia" w:ascii="宋体" w:hAnsi="宋体" w:cs="宋体"/>
          <w:b/>
          <w:sz w:val="24"/>
          <w:szCs w:val="24"/>
          <w:u w:val="none"/>
        </w:rPr>
        <w:t>”条款为实质性响应条款，不满足则作无效投标处理。</w:t>
      </w:r>
    </w:p>
    <w:p>
      <w:pPr>
        <w:pStyle w:val="9"/>
        <w:ind w:left="0" w:leftChars="0" w:firstLine="0" w:firstLineChars="0"/>
        <w:rPr>
          <w:rFonts w:hint="eastAsia" w:ascii="宋体" w:hAnsi="宋体" w:cs="宋体"/>
          <w:b/>
          <w:sz w:val="24"/>
          <w:szCs w:val="24"/>
          <w:u w:val="none"/>
        </w:rPr>
      </w:pPr>
    </w:p>
    <w:p>
      <w:pPr>
        <w:pStyle w:val="5"/>
        <w:ind w:left="0" w:leftChars="0" w:firstLine="0" w:firstLineChars="0"/>
        <w:rPr>
          <w:rFonts w:hint="eastAsia"/>
        </w:rPr>
      </w:pPr>
    </w:p>
    <w:p>
      <w:pPr>
        <w:pStyle w:val="6"/>
        <w:rPr>
          <w:rFonts w:hint="eastAsia"/>
        </w:rPr>
      </w:pPr>
    </w:p>
    <w:p>
      <w:pPr>
        <w:pStyle w:val="6"/>
        <w:rPr>
          <w:rFonts w:hint="eastAsia"/>
        </w:rPr>
      </w:pPr>
    </w:p>
    <w:p>
      <w:pPr>
        <w:pStyle w:val="7"/>
        <w:rPr>
          <w:rFonts w:hint="eastAsia"/>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6" w:name="_Toc184313292"/>
      <w:bookmarkEnd w:id="36"/>
      <w:bookmarkStart w:id="37" w:name="_Toc184314458"/>
      <w:bookmarkEnd w:id="37"/>
      <w:bookmarkStart w:id="38" w:name="_Toc184313277"/>
      <w:bookmarkEnd w:id="38"/>
      <w:bookmarkStart w:id="39" w:name="_Toc184313242"/>
      <w:bookmarkEnd w:id="39"/>
      <w:bookmarkStart w:id="40" w:name="_Toc184312131"/>
      <w:bookmarkEnd w:id="40"/>
      <w:bookmarkStart w:id="41" w:name="_Toc184314478"/>
      <w:bookmarkEnd w:id="41"/>
      <w:bookmarkStart w:id="42" w:name="_Toc184308062"/>
      <w:bookmarkEnd w:id="42"/>
      <w:bookmarkStart w:id="43" w:name="_Toc184313244"/>
      <w:bookmarkEnd w:id="43"/>
      <w:bookmarkStart w:id="44" w:name="_Toc184310285"/>
      <w:bookmarkEnd w:id="44"/>
      <w:bookmarkStart w:id="45" w:name="_Toc184313249"/>
      <w:bookmarkEnd w:id="45"/>
      <w:bookmarkStart w:id="46" w:name="_Toc184314421"/>
      <w:bookmarkEnd w:id="46"/>
      <w:bookmarkStart w:id="47" w:name="_Toc184312105"/>
      <w:bookmarkEnd w:id="47"/>
      <w:bookmarkStart w:id="48" w:name="_Toc184310299"/>
      <w:bookmarkEnd w:id="48"/>
      <w:bookmarkStart w:id="49" w:name="_Toc184312081"/>
      <w:bookmarkEnd w:id="49"/>
      <w:bookmarkStart w:id="50" w:name="_Toc184308085"/>
      <w:bookmarkEnd w:id="50"/>
      <w:bookmarkStart w:id="51" w:name="_Toc184312125"/>
      <w:bookmarkEnd w:id="51"/>
      <w:bookmarkStart w:id="52" w:name="_Toc184312077"/>
      <w:bookmarkEnd w:id="52"/>
      <w:bookmarkStart w:id="53" w:name="_Toc184314411"/>
      <w:bookmarkEnd w:id="53"/>
      <w:bookmarkStart w:id="54" w:name="_Toc184314436"/>
      <w:bookmarkEnd w:id="54"/>
      <w:bookmarkStart w:id="55" w:name="_Toc184313291"/>
      <w:bookmarkEnd w:id="55"/>
      <w:bookmarkStart w:id="56" w:name="_Toc184313251"/>
      <w:bookmarkEnd w:id="56"/>
      <w:bookmarkStart w:id="57" w:name="_Toc184313297"/>
      <w:bookmarkEnd w:id="57"/>
      <w:bookmarkStart w:id="58" w:name="_Toc184313307"/>
      <w:bookmarkEnd w:id="58"/>
      <w:bookmarkStart w:id="59" w:name="_Toc184314474"/>
      <w:bookmarkEnd w:id="59"/>
      <w:bookmarkStart w:id="60" w:name="_Toc184312075"/>
      <w:bookmarkEnd w:id="60"/>
      <w:bookmarkStart w:id="61" w:name="_Toc184310338"/>
      <w:bookmarkEnd w:id="61"/>
      <w:bookmarkStart w:id="62" w:name="_Toc184312069"/>
      <w:bookmarkEnd w:id="62"/>
      <w:bookmarkStart w:id="63" w:name="_Toc184313238"/>
      <w:bookmarkEnd w:id="63"/>
      <w:bookmarkStart w:id="64" w:name="_Toc184312070"/>
      <w:bookmarkEnd w:id="64"/>
      <w:bookmarkStart w:id="65" w:name="_Toc184313257"/>
      <w:bookmarkEnd w:id="65"/>
      <w:bookmarkStart w:id="66" w:name="_Toc184310305"/>
      <w:bookmarkEnd w:id="66"/>
      <w:bookmarkStart w:id="67" w:name="_Toc184313306"/>
      <w:bookmarkEnd w:id="67"/>
      <w:bookmarkStart w:id="68" w:name="_Toc184312092"/>
      <w:bookmarkEnd w:id="68"/>
      <w:bookmarkStart w:id="69" w:name="_Toc184314432"/>
      <w:bookmarkEnd w:id="69"/>
      <w:bookmarkStart w:id="70" w:name="_Toc184313262"/>
      <w:bookmarkEnd w:id="70"/>
      <w:bookmarkStart w:id="71" w:name="_Toc184313293"/>
      <w:bookmarkEnd w:id="71"/>
      <w:bookmarkStart w:id="72" w:name="_Toc184310316"/>
      <w:bookmarkEnd w:id="72"/>
      <w:bookmarkStart w:id="73" w:name="_Toc184314477"/>
      <w:bookmarkEnd w:id="73"/>
      <w:bookmarkStart w:id="74" w:name="_Toc184314428"/>
      <w:bookmarkEnd w:id="74"/>
      <w:bookmarkStart w:id="75" w:name="_Toc184313259"/>
      <w:bookmarkEnd w:id="75"/>
      <w:bookmarkStart w:id="76" w:name="_Toc184308053"/>
      <w:bookmarkEnd w:id="76"/>
      <w:bookmarkStart w:id="77" w:name="_Toc184312072"/>
      <w:bookmarkEnd w:id="77"/>
      <w:bookmarkStart w:id="78" w:name="_Toc184308052"/>
      <w:bookmarkEnd w:id="78"/>
      <w:bookmarkStart w:id="79" w:name="_Toc184314449"/>
      <w:bookmarkEnd w:id="79"/>
      <w:bookmarkStart w:id="80" w:name="_Toc184308045"/>
      <w:bookmarkEnd w:id="80"/>
      <w:bookmarkStart w:id="81" w:name="_Toc184310296"/>
      <w:bookmarkEnd w:id="81"/>
      <w:bookmarkStart w:id="82" w:name="_Toc184314482"/>
      <w:bookmarkEnd w:id="82"/>
      <w:bookmarkStart w:id="83" w:name="_Toc184308038"/>
      <w:bookmarkEnd w:id="83"/>
      <w:bookmarkStart w:id="84" w:name="_Toc184310327"/>
      <w:bookmarkEnd w:id="84"/>
      <w:bookmarkStart w:id="85" w:name="_Toc184314414"/>
      <w:bookmarkEnd w:id="85"/>
      <w:bookmarkStart w:id="86" w:name="_Toc184313265"/>
      <w:bookmarkEnd w:id="86"/>
      <w:bookmarkStart w:id="87" w:name="_Toc184314466"/>
      <w:bookmarkEnd w:id="87"/>
      <w:bookmarkStart w:id="88" w:name="_Toc184312119"/>
      <w:bookmarkEnd w:id="88"/>
      <w:bookmarkStart w:id="89" w:name="_Toc184308059"/>
      <w:bookmarkEnd w:id="89"/>
      <w:bookmarkStart w:id="90" w:name="_Toc184310317"/>
      <w:bookmarkEnd w:id="90"/>
      <w:bookmarkStart w:id="91" w:name="_Toc184313310"/>
      <w:bookmarkEnd w:id="91"/>
      <w:bookmarkStart w:id="92" w:name="_Toc184308041"/>
      <w:bookmarkEnd w:id="92"/>
      <w:bookmarkStart w:id="93" w:name="_Toc184308067"/>
      <w:bookmarkEnd w:id="93"/>
      <w:bookmarkStart w:id="94" w:name="_Toc184308105"/>
      <w:bookmarkEnd w:id="94"/>
      <w:bookmarkStart w:id="95" w:name="_Toc184310290"/>
      <w:bookmarkEnd w:id="95"/>
      <w:bookmarkStart w:id="96" w:name="_Toc184310320"/>
      <w:bookmarkEnd w:id="96"/>
      <w:bookmarkStart w:id="97" w:name="_Toc184308100"/>
      <w:bookmarkEnd w:id="97"/>
      <w:bookmarkStart w:id="98" w:name="_Toc184313280"/>
      <w:bookmarkEnd w:id="98"/>
      <w:bookmarkStart w:id="99" w:name="_Toc184313250"/>
      <w:bookmarkEnd w:id="99"/>
      <w:bookmarkStart w:id="100" w:name="_Toc184308051"/>
      <w:bookmarkEnd w:id="100"/>
      <w:bookmarkStart w:id="101" w:name="_Toc184312108"/>
      <w:bookmarkEnd w:id="101"/>
      <w:bookmarkStart w:id="102" w:name="_Toc184314461"/>
      <w:bookmarkEnd w:id="102"/>
      <w:bookmarkStart w:id="103" w:name="_Toc184314419"/>
      <w:bookmarkEnd w:id="103"/>
      <w:bookmarkStart w:id="104" w:name="_Toc184310318"/>
      <w:bookmarkEnd w:id="104"/>
      <w:bookmarkStart w:id="105" w:name="_Toc184312079"/>
      <w:bookmarkEnd w:id="105"/>
      <w:bookmarkStart w:id="106" w:name="_Toc184308104"/>
      <w:bookmarkEnd w:id="106"/>
      <w:bookmarkStart w:id="107" w:name="_Toc184308087"/>
      <w:bookmarkEnd w:id="107"/>
      <w:bookmarkStart w:id="108" w:name="_Toc184312084"/>
      <w:bookmarkEnd w:id="108"/>
      <w:bookmarkStart w:id="109" w:name="_Toc184308043"/>
      <w:bookmarkEnd w:id="109"/>
      <w:bookmarkStart w:id="110" w:name="_Toc184310276"/>
      <w:bookmarkEnd w:id="110"/>
      <w:bookmarkStart w:id="111" w:name="_Toc184313289"/>
      <w:bookmarkEnd w:id="111"/>
      <w:bookmarkStart w:id="112" w:name="_Toc184312083"/>
      <w:bookmarkEnd w:id="112"/>
      <w:bookmarkStart w:id="113" w:name="_Toc184314418"/>
      <w:bookmarkEnd w:id="113"/>
      <w:bookmarkStart w:id="114" w:name="_Toc184312097"/>
      <w:bookmarkEnd w:id="114"/>
      <w:bookmarkStart w:id="115" w:name="_Toc184313272"/>
      <w:bookmarkEnd w:id="115"/>
      <w:bookmarkStart w:id="116" w:name="_Toc184313295"/>
      <w:bookmarkEnd w:id="116"/>
      <w:bookmarkStart w:id="117" w:name="_Toc184308082"/>
      <w:bookmarkEnd w:id="117"/>
      <w:bookmarkStart w:id="118" w:name="_Toc184314444"/>
      <w:bookmarkEnd w:id="118"/>
      <w:bookmarkStart w:id="119" w:name="_Toc184310324"/>
      <w:bookmarkEnd w:id="119"/>
      <w:bookmarkStart w:id="120" w:name="_Toc184310295"/>
      <w:bookmarkEnd w:id="120"/>
      <w:bookmarkStart w:id="121" w:name="_Toc184312088"/>
      <w:bookmarkEnd w:id="121"/>
      <w:bookmarkStart w:id="122" w:name="_Toc184313288"/>
      <w:bookmarkEnd w:id="122"/>
      <w:bookmarkStart w:id="123" w:name="_Toc184314467"/>
      <w:bookmarkEnd w:id="123"/>
      <w:bookmarkStart w:id="124" w:name="_Toc184314447"/>
      <w:bookmarkEnd w:id="124"/>
      <w:bookmarkStart w:id="125" w:name="_Toc184312138"/>
      <w:bookmarkEnd w:id="125"/>
      <w:bookmarkStart w:id="126" w:name="_Toc184313282"/>
      <w:bookmarkEnd w:id="126"/>
      <w:bookmarkStart w:id="127" w:name="_Toc184310315"/>
      <w:bookmarkEnd w:id="127"/>
      <w:bookmarkStart w:id="128" w:name="_Toc184314425"/>
      <w:bookmarkEnd w:id="128"/>
      <w:bookmarkStart w:id="129" w:name="_Toc184313304"/>
      <w:bookmarkEnd w:id="129"/>
      <w:bookmarkStart w:id="130" w:name="_Toc184313269"/>
      <w:bookmarkEnd w:id="130"/>
      <w:bookmarkStart w:id="131" w:name="_Toc184313256"/>
      <w:bookmarkEnd w:id="131"/>
      <w:bookmarkStart w:id="132" w:name="_Toc184312111"/>
      <w:bookmarkEnd w:id="132"/>
      <w:bookmarkStart w:id="133" w:name="_Toc184308040"/>
      <w:bookmarkEnd w:id="133"/>
      <w:bookmarkStart w:id="134" w:name="_Toc184308074"/>
      <w:bookmarkEnd w:id="134"/>
      <w:bookmarkStart w:id="135" w:name="_Toc184314416"/>
      <w:bookmarkEnd w:id="135"/>
      <w:bookmarkStart w:id="136" w:name="_Toc184314422"/>
      <w:bookmarkEnd w:id="136"/>
      <w:bookmarkStart w:id="137" w:name="_Toc184312136"/>
      <w:bookmarkEnd w:id="137"/>
      <w:bookmarkStart w:id="138" w:name="_Toc184314468"/>
      <w:bookmarkEnd w:id="138"/>
      <w:bookmarkStart w:id="139" w:name="_Toc184314426"/>
      <w:bookmarkEnd w:id="139"/>
      <w:bookmarkStart w:id="140" w:name="_Toc184313284"/>
      <w:bookmarkEnd w:id="140"/>
      <w:bookmarkStart w:id="141" w:name="_Toc184308056"/>
      <w:bookmarkEnd w:id="141"/>
      <w:bookmarkStart w:id="142" w:name="_Toc184314410"/>
      <w:bookmarkEnd w:id="142"/>
      <w:bookmarkStart w:id="143" w:name="_Toc184308081"/>
      <w:bookmarkEnd w:id="143"/>
      <w:bookmarkStart w:id="144" w:name="_Toc184308088"/>
      <w:bookmarkEnd w:id="144"/>
      <w:bookmarkStart w:id="145" w:name="_Toc184313303"/>
      <w:bookmarkEnd w:id="145"/>
      <w:bookmarkStart w:id="146" w:name="_Toc184312135"/>
      <w:bookmarkEnd w:id="146"/>
      <w:bookmarkStart w:id="147" w:name="_Toc184314460"/>
      <w:bookmarkEnd w:id="147"/>
      <w:bookmarkStart w:id="148" w:name="_Toc184314420"/>
      <w:bookmarkEnd w:id="148"/>
      <w:bookmarkStart w:id="149" w:name="_Toc184313274"/>
      <w:bookmarkEnd w:id="149"/>
      <w:bookmarkStart w:id="150" w:name="_Toc184312090"/>
      <w:bookmarkEnd w:id="150"/>
      <w:bookmarkStart w:id="151" w:name="_Toc184310307"/>
      <w:bookmarkEnd w:id="151"/>
      <w:bookmarkStart w:id="152" w:name="_Toc184312117"/>
      <w:bookmarkEnd w:id="152"/>
      <w:bookmarkStart w:id="153" w:name="_Toc184310314"/>
      <w:bookmarkEnd w:id="153"/>
      <w:bookmarkStart w:id="154" w:name="_Toc184314433"/>
      <w:bookmarkEnd w:id="154"/>
      <w:bookmarkStart w:id="155" w:name="_Toc184314440"/>
      <w:bookmarkEnd w:id="155"/>
      <w:bookmarkStart w:id="156" w:name="_Toc184310321"/>
      <w:bookmarkEnd w:id="156"/>
      <w:bookmarkStart w:id="157" w:name="_Toc184308072"/>
      <w:bookmarkEnd w:id="157"/>
      <w:bookmarkStart w:id="158" w:name="_Toc184314445"/>
      <w:bookmarkEnd w:id="158"/>
      <w:bookmarkStart w:id="159" w:name="_Toc184312089"/>
      <w:bookmarkEnd w:id="159"/>
      <w:bookmarkStart w:id="160" w:name="_Toc184314476"/>
      <w:bookmarkEnd w:id="160"/>
      <w:bookmarkStart w:id="161" w:name="_Toc184314431"/>
      <w:bookmarkEnd w:id="161"/>
      <w:bookmarkStart w:id="162" w:name="_Toc184313278"/>
      <w:bookmarkEnd w:id="162"/>
      <w:bookmarkStart w:id="163" w:name="_Toc184308073"/>
      <w:bookmarkEnd w:id="163"/>
      <w:bookmarkStart w:id="164" w:name="_Toc184312076"/>
      <w:bookmarkEnd w:id="164"/>
      <w:bookmarkStart w:id="165" w:name="_Toc184308076"/>
      <w:bookmarkEnd w:id="165"/>
      <w:bookmarkStart w:id="166" w:name="_Toc184308061"/>
      <w:bookmarkEnd w:id="166"/>
      <w:bookmarkStart w:id="167" w:name="_Toc184308077"/>
      <w:bookmarkEnd w:id="167"/>
      <w:bookmarkStart w:id="168" w:name="_Toc184310297"/>
      <w:bookmarkEnd w:id="168"/>
      <w:bookmarkStart w:id="169" w:name="_Toc184313300"/>
      <w:bookmarkEnd w:id="169"/>
      <w:bookmarkStart w:id="170" w:name="_Toc184313286"/>
      <w:bookmarkEnd w:id="170"/>
      <w:bookmarkStart w:id="171" w:name="_Toc184312139"/>
      <w:bookmarkEnd w:id="171"/>
      <w:bookmarkStart w:id="172" w:name="_Toc184314435"/>
      <w:bookmarkEnd w:id="172"/>
      <w:bookmarkStart w:id="173" w:name="_Toc184310292"/>
      <w:bookmarkEnd w:id="173"/>
      <w:bookmarkStart w:id="174" w:name="_Toc184314412"/>
      <w:bookmarkEnd w:id="174"/>
      <w:bookmarkStart w:id="175" w:name="_Toc184313299"/>
      <w:bookmarkEnd w:id="175"/>
      <w:bookmarkStart w:id="176" w:name="_Toc184310336"/>
      <w:bookmarkEnd w:id="176"/>
      <w:bookmarkStart w:id="177" w:name="_Toc184310323"/>
      <w:bookmarkEnd w:id="177"/>
      <w:bookmarkStart w:id="178" w:name="_Toc184310273"/>
      <w:bookmarkEnd w:id="178"/>
      <w:bookmarkStart w:id="179" w:name="_Toc184308083"/>
      <w:bookmarkEnd w:id="179"/>
      <w:bookmarkStart w:id="180" w:name="_Toc184308098"/>
      <w:bookmarkEnd w:id="180"/>
      <w:bookmarkStart w:id="181" w:name="_Toc184308102"/>
      <w:bookmarkEnd w:id="181"/>
      <w:bookmarkStart w:id="182" w:name="_Toc184312094"/>
      <w:bookmarkEnd w:id="182"/>
      <w:bookmarkStart w:id="183" w:name="_Toc184310328"/>
      <w:bookmarkEnd w:id="183"/>
      <w:bookmarkStart w:id="184" w:name="_Toc184312124"/>
      <w:bookmarkEnd w:id="184"/>
      <w:bookmarkStart w:id="185" w:name="_Toc184313252"/>
      <w:bookmarkEnd w:id="185"/>
      <w:bookmarkStart w:id="186" w:name="_Toc184308084"/>
      <w:bookmarkEnd w:id="186"/>
      <w:bookmarkStart w:id="187" w:name="_Toc184308071"/>
      <w:bookmarkEnd w:id="187"/>
      <w:bookmarkStart w:id="188" w:name="_Toc184314424"/>
      <w:bookmarkEnd w:id="188"/>
      <w:bookmarkStart w:id="189" w:name="_Toc184313308"/>
      <w:bookmarkEnd w:id="189"/>
      <w:bookmarkStart w:id="190" w:name="_Toc184308103"/>
      <w:bookmarkEnd w:id="190"/>
      <w:bookmarkStart w:id="191" w:name="_Toc184313287"/>
      <w:bookmarkEnd w:id="191"/>
      <w:bookmarkStart w:id="192" w:name="_Toc184313263"/>
      <w:bookmarkEnd w:id="192"/>
      <w:bookmarkStart w:id="193" w:name="_Toc184314465"/>
      <w:bookmarkEnd w:id="193"/>
      <w:bookmarkStart w:id="194" w:name="_Toc184308065"/>
      <w:bookmarkEnd w:id="194"/>
      <w:bookmarkStart w:id="195" w:name="_Toc184308108"/>
      <w:bookmarkEnd w:id="195"/>
      <w:bookmarkStart w:id="196" w:name="_Toc184312134"/>
      <w:bookmarkEnd w:id="196"/>
      <w:bookmarkStart w:id="197" w:name="_Toc184308047"/>
      <w:bookmarkEnd w:id="197"/>
      <w:bookmarkStart w:id="198" w:name="_Toc184313248"/>
      <w:bookmarkEnd w:id="198"/>
      <w:bookmarkStart w:id="199" w:name="_Toc184314451"/>
      <w:bookmarkEnd w:id="199"/>
      <w:bookmarkStart w:id="200" w:name="_Toc184314427"/>
      <w:bookmarkEnd w:id="200"/>
      <w:bookmarkStart w:id="201" w:name="_Toc184314434"/>
      <w:bookmarkEnd w:id="201"/>
      <w:bookmarkStart w:id="202" w:name="_Toc184308054"/>
      <w:bookmarkEnd w:id="202"/>
      <w:bookmarkStart w:id="203" w:name="_Toc184312101"/>
      <w:bookmarkEnd w:id="203"/>
      <w:bookmarkStart w:id="204" w:name="_Toc184312098"/>
      <w:bookmarkEnd w:id="204"/>
      <w:bookmarkStart w:id="205" w:name="_Toc184308075"/>
      <w:bookmarkEnd w:id="205"/>
      <w:bookmarkStart w:id="206" w:name="_Toc184310313"/>
      <w:bookmarkEnd w:id="206"/>
      <w:bookmarkStart w:id="207" w:name="_Toc184308086"/>
      <w:bookmarkEnd w:id="207"/>
      <w:bookmarkStart w:id="208" w:name="_Toc184308055"/>
      <w:bookmarkEnd w:id="208"/>
      <w:bookmarkStart w:id="209" w:name="_Toc184310311"/>
      <w:bookmarkEnd w:id="209"/>
      <w:bookmarkStart w:id="210" w:name="_Toc184314429"/>
      <w:bookmarkEnd w:id="210"/>
      <w:bookmarkStart w:id="211" w:name="_Toc184314441"/>
      <w:bookmarkEnd w:id="211"/>
      <w:bookmarkStart w:id="212" w:name="_Toc184314455"/>
      <w:bookmarkEnd w:id="212"/>
      <w:bookmarkStart w:id="213" w:name="_Toc184312071"/>
      <w:bookmarkEnd w:id="213"/>
      <w:bookmarkStart w:id="214" w:name="_Toc184308094"/>
      <w:bookmarkEnd w:id="214"/>
      <w:bookmarkStart w:id="215" w:name="_Toc184310281"/>
      <w:bookmarkEnd w:id="215"/>
      <w:bookmarkStart w:id="216" w:name="_Toc184313298"/>
      <w:bookmarkEnd w:id="216"/>
      <w:bookmarkStart w:id="217" w:name="_Toc184313273"/>
      <w:bookmarkEnd w:id="217"/>
      <w:bookmarkStart w:id="218" w:name="_Toc184310341"/>
      <w:bookmarkEnd w:id="218"/>
      <w:bookmarkStart w:id="219" w:name="_Toc184310301"/>
      <w:bookmarkEnd w:id="219"/>
      <w:bookmarkStart w:id="220" w:name="_Toc184308042"/>
      <w:bookmarkEnd w:id="220"/>
      <w:bookmarkStart w:id="221" w:name="_Toc184310275"/>
      <w:bookmarkEnd w:id="221"/>
      <w:bookmarkStart w:id="222" w:name="_Toc184310272"/>
      <w:bookmarkEnd w:id="222"/>
      <w:bookmarkStart w:id="223" w:name="_Toc184310342"/>
      <w:bookmarkEnd w:id="223"/>
      <w:bookmarkStart w:id="224" w:name="_Toc184314443"/>
      <w:bookmarkEnd w:id="224"/>
      <w:bookmarkStart w:id="225" w:name="_Toc184312100"/>
      <w:bookmarkEnd w:id="225"/>
      <w:bookmarkStart w:id="226" w:name="_Toc184312078"/>
      <w:bookmarkEnd w:id="226"/>
      <w:bookmarkStart w:id="227" w:name="_Toc184310277"/>
      <w:bookmarkEnd w:id="227"/>
      <w:bookmarkStart w:id="228" w:name="_Toc184308039"/>
      <w:bookmarkEnd w:id="228"/>
      <w:bookmarkStart w:id="229" w:name="_Toc184312126"/>
      <w:bookmarkEnd w:id="229"/>
      <w:bookmarkStart w:id="230" w:name="_Toc184313290"/>
      <w:bookmarkEnd w:id="230"/>
      <w:bookmarkStart w:id="231" w:name="_Toc184310298"/>
      <w:bookmarkEnd w:id="231"/>
      <w:bookmarkStart w:id="232" w:name="_Toc184314473"/>
      <w:bookmarkEnd w:id="232"/>
      <w:bookmarkStart w:id="233" w:name="_Toc184313253"/>
      <w:bookmarkEnd w:id="233"/>
      <w:bookmarkStart w:id="234" w:name="_Toc184308064"/>
      <w:bookmarkEnd w:id="234"/>
      <w:bookmarkStart w:id="235" w:name="_Toc184312118"/>
      <w:bookmarkEnd w:id="235"/>
      <w:bookmarkStart w:id="236" w:name="_Toc184308090"/>
      <w:bookmarkEnd w:id="236"/>
      <w:bookmarkStart w:id="237" w:name="_Toc184308078"/>
      <w:bookmarkEnd w:id="237"/>
      <w:bookmarkStart w:id="238" w:name="_Toc184310302"/>
      <w:bookmarkEnd w:id="238"/>
      <w:bookmarkStart w:id="239" w:name="_Toc184308096"/>
      <w:bookmarkEnd w:id="239"/>
      <w:bookmarkStart w:id="240" w:name="_Toc184312120"/>
      <w:bookmarkEnd w:id="240"/>
      <w:bookmarkStart w:id="241" w:name="_Toc184310282"/>
      <w:bookmarkEnd w:id="241"/>
      <w:bookmarkStart w:id="242" w:name="_Toc184308048"/>
      <w:bookmarkEnd w:id="242"/>
      <w:bookmarkStart w:id="243" w:name="_Toc184312091"/>
      <w:bookmarkEnd w:id="243"/>
      <w:bookmarkStart w:id="244" w:name="_Toc184308037"/>
      <w:bookmarkEnd w:id="244"/>
      <w:bookmarkStart w:id="245" w:name="_Toc184310329"/>
      <w:bookmarkEnd w:id="245"/>
      <w:bookmarkStart w:id="246" w:name="_Toc184310335"/>
      <w:bookmarkEnd w:id="246"/>
      <w:bookmarkStart w:id="247" w:name="_Toc184308046"/>
      <w:bookmarkEnd w:id="247"/>
      <w:bookmarkStart w:id="248" w:name="_Toc184313246"/>
      <w:bookmarkEnd w:id="248"/>
      <w:bookmarkStart w:id="249" w:name="_Toc184312123"/>
      <w:bookmarkEnd w:id="249"/>
      <w:bookmarkStart w:id="250" w:name="_Toc184308069"/>
      <w:bookmarkEnd w:id="250"/>
      <w:bookmarkStart w:id="251" w:name="_Toc184314442"/>
      <w:bookmarkEnd w:id="251"/>
      <w:bookmarkStart w:id="252" w:name="_Toc184310339"/>
      <w:bookmarkEnd w:id="252"/>
      <w:bookmarkStart w:id="253" w:name="_Toc184312106"/>
      <w:bookmarkEnd w:id="253"/>
      <w:bookmarkStart w:id="254" w:name="_Toc184308044"/>
      <w:bookmarkEnd w:id="254"/>
      <w:bookmarkStart w:id="255" w:name="_Toc184308089"/>
      <w:bookmarkEnd w:id="255"/>
      <w:bookmarkStart w:id="256" w:name="_Toc184310330"/>
      <w:bookmarkEnd w:id="256"/>
      <w:bookmarkStart w:id="257" w:name="_Toc184310304"/>
      <w:bookmarkEnd w:id="257"/>
      <w:bookmarkStart w:id="258" w:name="_Toc184313302"/>
      <w:bookmarkEnd w:id="258"/>
      <w:bookmarkStart w:id="259" w:name="_Toc184314438"/>
      <w:bookmarkEnd w:id="259"/>
      <w:bookmarkStart w:id="260" w:name="_Toc184308091"/>
      <w:bookmarkEnd w:id="260"/>
      <w:bookmarkStart w:id="261" w:name="_Toc184310326"/>
      <w:bookmarkEnd w:id="261"/>
      <w:bookmarkStart w:id="262" w:name="_Toc184313281"/>
      <w:bookmarkEnd w:id="262"/>
      <w:bookmarkStart w:id="263" w:name="_Toc184312087"/>
      <w:bookmarkEnd w:id="263"/>
      <w:bookmarkStart w:id="264" w:name="_Toc184310303"/>
      <w:bookmarkEnd w:id="264"/>
      <w:bookmarkStart w:id="265" w:name="_Toc184310294"/>
      <w:bookmarkEnd w:id="265"/>
      <w:bookmarkStart w:id="266" w:name="_Toc184312074"/>
      <w:bookmarkEnd w:id="266"/>
      <w:bookmarkStart w:id="267" w:name="_Toc184313241"/>
      <w:bookmarkEnd w:id="267"/>
      <w:bookmarkStart w:id="268" w:name="_Toc184308079"/>
      <w:bookmarkEnd w:id="268"/>
      <w:bookmarkStart w:id="269" w:name="_Toc184313245"/>
      <w:bookmarkEnd w:id="269"/>
      <w:bookmarkStart w:id="270" w:name="_Toc184314464"/>
      <w:bookmarkEnd w:id="270"/>
      <w:bookmarkStart w:id="271" w:name="_Toc184310333"/>
      <w:bookmarkEnd w:id="271"/>
      <w:bookmarkStart w:id="272" w:name="_Toc184312067"/>
      <w:bookmarkEnd w:id="272"/>
      <w:bookmarkStart w:id="273" w:name="_Toc184313268"/>
      <w:bookmarkEnd w:id="273"/>
      <w:bookmarkStart w:id="274" w:name="_Toc184314470"/>
      <w:bookmarkEnd w:id="274"/>
      <w:bookmarkStart w:id="275" w:name="_Toc184312114"/>
      <w:bookmarkEnd w:id="275"/>
      <w:bookmarkStart w:id="276" w:name="_Toc184312116"/>
      <w:bookmarkEnd w:id="276"/>
      <w:bookmarkStart w:id="277" w:name="_Toc184308093"/>
      <w:bookmarkEnd w:id="277"/>
      <w:bookmarkStart w:id="278" w:name="_Toc184308068"/>
      <w:bookmarkEnd w:id="278"/>
      <w:bookmarkStart w:id="279" w:name="_Toc184313264"/>
      <w:bookmarkEnd w:id="279"/>
      <w:bookmarkStart w:id="280" w:name="_Toc184312102"/>
      <w:bookmarkEnd w:id="280"/>
      <w:bookmarkStart w:id="281" w:name="_Toc184313243"/>
      <w:bookmarkEnd w:id="281"/>
      <w:bookmarkStart w:id="282" w:name="_Toc184312103"/>
      <w:bookmarkEnd w:id="282"/>
      <w:bookmarkStart w:id="283" w:name="_Toc184314448"/>
      <w:bookmarkEnd w:id="283"/>
      <w:bookmarkStart w:id="284" w:name="_Toc184310340"/>
      <w:bookmarkEnd w:id="284"/>
      <w:bookmarkStart w:id="285" w:name="_Toc184312132"/>
      <w:bookmarkEnd w:id="285"/>
      <w:bookmarkStart w:id="286" w:name="_Toc184313261"/>
      <w:bookmarkEnd w:id="286"/>
      <w:bookmarkStart w:id="287" w:name="_Toc184314459"/>
      <w:bookmarkEnd w:id="287"/>
      <w:bookmarkStart w:id="288" w:name="_Toc184314456"/>
      <w:bookmarkEnd w:id="288"/>
      <w:bookmarkStart w:id="289" w:name="_Toc184308099"/>
      <w:bookmarkEnd w:id="289"/>
      <w:bookmarkStart w:id="290" w:name="_Toc184313260"/>
      <w:bookmarkEnd w:id="290"/>
      <w:bookmarkStart w:id="291" w:name="_Toc184310312"/>
      <w:bookmarkEnd w:id="291"/>
      <w:bookmarkStart w:id="292" w:name="_Toc184310278"/>
      <w:bookmarkEnd w:id="292"/>
      <w:bookmarkStart w:id="293" w:name="_Toc184310279"/>
      <w:bookmarkEnd w:id="293"/>
      <w:bookmarkStart w:id="294" w:name="_Toc184310344"/>
      <w:bookmarkEnd w:id="294"/>
      <w:bookmarkStart w:id="295" w:name="_Toc184312133"/>
      <w:bookmarkEnd w:id="295"/>
      <w:bookmarkStart w:id="296" w:name="_Toc184308106"/>
      <w:bookmarkEnd w:id="296"/>
      <w:bookmarkStart w:id="297" w:name="_Toc184308060"/>
      <w:bookmarkEnd w:id="297"/>
      <w:bookmarkStart w:id="298" w:name="_Toc184308057"/>
      <w:bookmarkEnd w:id="298"/>
      <w:bookmarkStart w:id="299" w:name="_Toc184314450"/>
      <w:bookmarkEnd w:id="299"/>
      <w:bookmarkStart w:id="300" w:name="_Toc184312095"/>
      <w:bookmarkEnd w:id="300"/>
      <w:bookmarkStart w:id="301" w:name="_Toc184314469"/>
      <w:bookmarkEnd w:id="301"/>
      <w:bookmarkStart w:id="302" w:name="_Toc184312109"/>
      <w:bookmarkEnd w:id="302"/>
      <w:bookmarkStart w:id="303" w:name="_Toc184314454"/>
      <w:bookmarkEnd w:id="303"/>
      <w:bookmarkStart w:id="304" w:name="_Toc184312073"/>
      <w:bookmarkEnd w:id="304"/>
      <w:bookmarkStart w:id="305" w:name="_Toc184310284"/>
      <w:bookmarkEnd w:id="305"/>
      <w:bookmarkStart w:id="306" w:name="_Toc184314471"/>
      <w:bookmarkEnd w:id="306"/>
      <w:bookmarkStart w:id="307" w:name="_Toc184312128"/>
      <w:bookmarkEnd w:id="307"/>
      <w:bookmarkStart w:id="308" w:name="_Toc184314480"/>
      <w:bookmarkEnd w:id="308"/>
      <w:bookmarkStart w:id="309" w:name="_Toc184313247"/>
      <w:bookmarkEnd w:id="309"/>
      <w:bookmarkStart w:id="310" w:name="_Toc184314472"/>
      <w:bookmarkEnd w:id="310"/>
      <w:bookmarkStart w:id="311" w:name="_Toc184312093"/>
      <w:bookmarkEnd w:id="311"/>
      <w:bookmarkStart w:id="312" w:name="_Toc184310274"/>
      <w:bookmarkEnd w:id="312"/>
      <w:bookmarkStart w:id="313" w:name="_Toc184314475"/>
      <w:bookmarkEnd w:id="313"/>
      <w:bookmarkStart w:id="314" w:name="_Toc184310280"/>
      <w:bookmarkEnd w:id="314"/>
      <w:bookmarkStart w:id="315" w:name="_Toc184313283"/>
      <w:bookmarkEnd w:id="315"/>
      <w:bookmarkStart w:id="316" w:name="_Toc184313279"/>
      <w:bookmarkEnd w:id="316"/>
      <w:bookmarkStart w:id="317" w:name="_Toc184310325"/>
      <w:bookmarkEnd w:id="317"/>
      <w:bookmarkStart w:id="318" w:name="_Toc184312130"/>
      <w:bookmarkEnd w:id="318"/>
      <w:bookmarkStart w:id="319" w:name="_Toc184308092"/>
      <w:bookmarkEnd w:id="319"/>
      <w:bookmarkStart w:id="320" w:name="_Toc184308049"/>
      <w:bookmarkEnd w:id="320"/>
      <w:bookmarkStart w:id="321" w:name="_Toc184313294"/>
      <w:bookmarkEnd w:id="321"/>
      <w:bookmarkStart w:id="322" w:name="_Toc184314415"/>
      <w:bookmarkEnd w:id="322"/>
      <w:bookmarkStart w:id="323" w:name="_Toc184308097"/>
      <w:bookmarkEnd w:id="323"/>
      <w:bookmarkStart w:id="324" w:name="_Toc184314439"/>
      <w:bookmarkEnd w:id="324"/>
      <w:bookmarkStart w:id="325" w:name="_Toc184308080"/>
      <w:bookmarkEnd w:id="325"/>
      <w:bookmarkStart w:id="326" w:name="_Toc184313270"/>
      <w:bookmarkEnd w:id="326"/>
      <w:bookmarkStart w:id="327" w:name="_Toc184310334"/>
      <w:bookmarkEnd w:id="327"/>
      <w:bookmarkStart w:id="328" w:name="_Toc184313285"/>
      <w:bookmarkEnd w:id="328"/>
      <w:bookmarkStart w:id="329" w:name="_Toc184308063"/>
      <w:bookmarkEnd w:id="329"/>
      <w:bookmarkStart w:id="330" w:name="_Toc184312096"/>
      <w:bookmarkEnd w:id="330"/>
      <w:bookmarkStart w:id="331" w:name="_Toc184312107"/>
      <w:bookmarkEnd w:id="331"/>
      <w:bookmarkStart w:id="332" w:name="_Toc184310308"/>
      <w:bookmarkEnd w:id="332"/>
      <w:bookmarkStart w:id="333" w:name="_Toc184312068"/>
      <w:bookmarkEnd w:id="333"/>
      <w:bookmarkStart w:id="334" w:name="_Toc184314417"/>
      <w:bookmarkEnd w:id="334"/>
      <w:bookmarkStart w:id="335" w:name="_Toc184313267"/>
      <w:bookmarkEnd w:id="335"/>
      <w:bookmarkStart w:id="336" w:name="_Toc184308050"/>
      <w:bookmarkEnd w:id="336"/>
      <w:bookmarkStart w:id="337" w:name="_Toc184312085"/>
      <w:bookmarkEnd w:id="337"/>
      <w:bookmarkStart w:id="338" w:name="_Toc184310289"/>
      <w:bookmarkEnd w:id="338"/>
      <w:bookmarkStart w:id="339" w:name="_Toc184308070"/>
      <w:bookmarkEnd w:id="339"/>
      <w:bookmarkStart w:id="340" w:name="_Toc184310293"/>
      <w:bookmarkEnd w:id="340"/>
      <w:bookmarkStart w:id="341" w:name="_Toc184308036"/>
      <w:bookmarkEnd w:id="341"/>
      <w:bookmarkStart w:id="342" w:name="_Toc184312122"/>
      <w:bookmarkEnd w:id="342"/>
      <w:bookmarkStart w:id="343" w:name="_Toc184314437"/>
      <w:bookmarkEnd w:id="343"/>
      <w:bookmarkStart w:id="344" w:name="_Toc184310291"/>
      <w:bookmarkEnd w:id="344"/>
      <w:bookmarkStart w:id="345" w:name="_Toc184312112"/>
      <w:bookmarkEnd w:id="345"/>
      <w:bookmarkStart w:id="346" w:name="_Toc184314453"/>
      <w:bookmarkEnd w:id="346"/>
      <w:bookmarkStart w:id="347" w:name="_Toc184314423"/>
      <w:bookmarkEnd w:id="347"/>
      <w:bookmarkStart w:id="348" w:name="_Toc184313239"/>
      <w:bookmarkEnd w:id="348"/>
      <w:bookmarkStart w:id="349" w:name="_Toc184312121"/>
      <w:bookmarkEnd w:id="349"/>
      <w:bookmarkStart w:id="350" w:name="_Toc184310287"/>
      <w:bookmarkEnd w:id="350"/>
      <w:bookmarkStart w:id="351" w:name="_Toc184312104"/>
      <w:bookmarkEnd w:id="351"/>
      <w:bookmarkStart w:id="352" w:name="_Toc184314430"/>
      <w:bookmarkEnd w:id="352"/>
      <w:bookmarkStart w:id="353" w:name="_Toc184310283"/>
      <w:bookmarkEnd w:id="353"/>
      <w:bookmarkStart w:id="354" w:name="_Toc184313255"/>
      <w:bookmarkEnd w:id="354"/>
      <w:bookmarkStart w:id="355" w:name="_Toc184313271"/>
      <w:bookmarkEnd w:id="355"/>
      <w:bookmarkStart w:id="356" w:name="_Toc184310288"/>
      <w:bookmarkEnd w:id="356"/>
      <w:bookmarkStart w:id="357" w:name="_Toc184310322"/>
      <w:bookmarkEnd w:id="357"/>
      <w:bookmarkStart w:id="358" w:name="_Toc184312137"/>
      <w:bookmarkEnd w:id="358"/>
      <w:bookmarkStart w:id="359" w:name="_Toc184313301"/>
      <w:bookmarkEnd w:id="359"/>
      <w:bookmarkStart w:id="360" w:name="_Toc184310286"/>
      <w:bookmarkEnd w:id="360"/>
      <w:bookmarkStart w:id="361" w:name="_Toc184308058"/>
      <w:bookmarkEnd w:id="361"/>
      <w:bookmarkStart w:id="362" w:name="_Toc184314452"/>
      <w:bookmarkEnd w:id="362"/>
      <w:bookmarkStart w:id="363" w:name="_Toc184310337"/>
      <w:bookmarkEnd w:id="363"/>
      <w:bookmarkStart w:id="364" w:name="_Toc184312099"/>
      <w:bookmarkEnd w:id="364"/>
      <w:bookmarkStart w:id="365" w:name="_Toc184313240"/>
      <w:bookmarkEnd w:id="365"/>
      <w:bookmarkStart w:id="366" w:name="_Toc184313305"/>
      <w:bookmarkEnd w:id="366"/>
      <w:bookmarkStart w:id="367" w:name="_Toc184314481"/>
      <w:bookmarkEnd w:id="367"/>
      <w:bookmarkStart w:id="368" w:name="_Toc184308095"/>
      <w:bookmarkEnd w:id="368"/>
      <w:bookmarkStart w:id="369" w:name="_Toc184313258"/>
      <w:bookmarkEnd w:id="369"/>
      <w:bookmarkStart w:id="370" w:name="_Toc184312086"/>
      <w:bookmarkEnd w:id="370"/>
      <w:bookmarkStart w:id="371" w:name="_Toc184312129"/>
      <w:bookmarkEnd w:id="371"/>
      <w:bookmarkStart w:id="372" w:name="_Toc184310309"/>
      <w:bookmarkEnd w:id="372"/>
      <w:bookmarkStart w:id="373" w:name="_Toc184308066"/>
      <w:bookmarkEnd w:id="373"/>
      <w:bookmarkStart w:id="374" w:name="_Toc184313275"/>
      <w:bookmarkEnd w:id="374"/>
      <w:bookmarkStart w:id="375" w:name="_Toc184310310"/>
      <w:bookmarkEnd w:id="375"/>
      <w:bookmarkStart w:id="376" w:name="_Toc184312080"/>
      <w:bookmarkEnd w:id="376"/>
      <w:bookmarkStart w:id="377" w:name="_Toc184314413"/>
      <w:bookmarkEnd w:id="377"/>
      <w:bookmarkStart w:id="378" w:name="_Toc184314462"/>
      <w:bookmarkEnd w:id="378"/>
      <w:bookmarkStart w:id="379" w:name="_Toc184313254"/>
      <w:bookmarkEnd w:id="379"/>
      <w:bookmarkStart w:id="380" w:name="_Toc184313266"/>
      <w:bookmarkEnd w:id="380"/>
      <w:bookmarkStart w:id="381" w:name="_Toc184314463"/>
      <w:bookmarkEnd w:id="381"/>
      <w:bookmarkStart w:id="382" w:name="_Toc184312115"/>
      <w:bookmarkEnd w:id="382"/>
      <w:bookmarkStart w:id="383" w:name="_Toc184312113"/>
      <w:bookmarkEnd w:id="383"/>
      <w:bookmarkStart w:id="384" w:name="_Toc184310343"/>
      <w:bookmarkEnd w:id="384"/>
      <w:bookmarkStart w:id="385" w:name="_Toc184313296"/>
      <w:bookmarkEnd w:id="385"/>
      <w:bookmarkStart w:id="386" w:name="_Toc184310300"/>
      <w:bookmarkEnd w:id="386"/>
      <w:bookmarkStart w:id="387" w:name="_Toc184313309"/>
      <w:bookmarkEnd w:id="387"/>
      <w:bookmarkStart w:id="388" w:name="_Toc184314479"/>
      <w:bookmarkEnd w:id="388"/>
      <w:bookmarkStart w:id="389" w:name="_Toc184308101"/>
      <w:bookmarkEnd w:id="389"/>
      <w:bookmarkStart w:id="390" w:name="_Toc184310331"/>
      <w:bookmarkEnd w:id="390"/>
      <w:bookmarkStart w:id="391" w:name="_Toc184310306"/>
      <w:bookmarkEnd w:id="391"/>
      <w:bookmarkStart w:id="392" w:name="_Toc184312082"/>
      <w:bookmarkEnd w:id="392"/>
      <w:bookmarkStart w:id="393" w:name="_Toc184314457"/>
      <w:bookmarkEnd w:id="393"/>
      <w:bookmarkStart w:id="394" w:name="_Toc184310319"/>
      <w:bookmarkEnd w:id="394"/>
      <w:bookmarkStart w:id="395" w:name="_Toc184313276"/>
      <w:bookmarkEnd w:id="395"/>
      <w:bookmarkStart w:id="396" w:name="_Toc184310332"/>
      <w:bookmarkEnd w:id="396"/>
      <w:bookmarkStart w:id="397" w:name="_Toc184308107"/>
      <w:bookmarkEnd w:id="397"/>
      <w:bookmarkStart w:id="398" w:name="_Toc184312110"/>
      <w:bookmarkEnd w:id="398"/>
      <w:bookmarkStart w:id="399" w:name="_Toc184312127"/>
      <w:bookmarkEnd w:id="399"/>
      <w:bookmarkStart w:id="400" w:name="_Toc184314446"/>
      <w:bookmarkEnd w:id="40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4"/>
        <w:tblpPr w:leftFromText="180" w:rightFromText="180" w:vertAnchor="text" w:horzAnchor="page" w:tblpX="1424" w:tblpY="371"/>
        <w:tblOverlap w:val="never"/>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21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noWrap w:val="0"/>
            <w:vAlign w:val="center"/>
          </w:tcPr>
          <w:p>
            <w:pPr>
              <w:spacing w:line="264" w:lineRule="auto"/>
              <w:ind w:left="-94" w:leftChars="-45" w:right="-122" w:rightChars="-58" w:firstLine="101"/>
              <w:jc w:val="center"/>
              <w:rPr>
                <w:rFonts w:ascii="宋体" w:hAnsi="宋体" w:cs="宋体"/>
                <w:b/>
                <w:bCs/>
                <w:color w:val="auto"/>
                <w:sz w:val="24"/>
                <w:szCs w:val="24"/>
              </w:rPr>
            </w:pPr>
            <w:r>
              <w:rPr>
                <w:rFonts w:hint="eastAsia" w:ascii="宋体" w:hAnsi="宋体" w:cs="宋体"/>
                <w:b/>
                <w:bCs/>
                <w:color w:val="auto"/>
                <w:sz w:val="24"/>
                <w:szCs w:val="24"/>
              </w:rPr>
              <w:t>评分项目</w:t>
            </w:r>
          </w:p>
        </w:tc>
        <w:tc>
          <w:tcPr>
            <w:tcW w:w="7215" w:type="dxa"/>
            <w:noWrap w:val="0"/>
            <w:vAlign w:val="center"/>
          </w:tcPr>
          <w:p>
            <w:pPr>
              <w:spacing w:line="264" w:lineRule="auto"/>
              <w:ind w:left="-94" w:leftChars="-45" w:right="-122" w:rightChars="-58" w:firstLine="101"/>
              <w:jc w:val="center"/>
              <w:rPr>
                <w:rFonts w:ascii="宋体" w:hAnsi="宋体" w:cs="宋体"/>
                <w:b/>
                <w:bCs/>
                <w:color w:val="auto"/>
                <w:sz w:val="24"/>
                <w:szCs w:val="24"/>
              </w:rPr>
            </w:pPr>
            <w:r>
              <w:rPr>
                <w:rFonts w:hint="eastAsia" w:ascii="宋体" w:hAnsi="宋体" w:cs="宋体"/>
                <w:b/>
                <w:bCs/>
                <w:color w:val="auto"/>
                <w:sz w:val="24"/>
                <w:szCs w:val="24"/>
              </w:rPr>
              <w:t>评分细则</w:t>
            </w:r>
          </w:p>
        </w:tc>
        <w:tc>
          <w:tcPr>
            <w:tcW w:w="1156" w:type="dxa"/>
            <w:noWrap w:val="0"/>
            <w:vAlign w:val="center"/>
          </w:tcPr>
          <w:p>
            <w:pPr>
              <w:spacing w:line="264" w:lineRule="auto"/>
              <w:ind w:left="-94" w:leftChars="-45" w:right="-122" w:rightChars="-58" w:firstLine="101"/>
              <w:jc w:val="center"/>
              <w:rPr>
                <w:rFonts w:ascii="宋体" w:hAnsi="宋体" w:cs="宋体"/>
                <w:b/>
                <w:bCs/>
                <w:color w:val="auto"/>
                <w:sz w:val="24"/>
                <w:szCs w:val="24"/>
              </w:rPr>
            </w:pPr>
            <w:r>
              <w:rPr>
                <w:rFonts w:hint="eastAsia" w:ascii="宋体" w:hAnsi="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noWrap w:val="0"/>
            <w:vAlign w:val="center"/>
          </w:tcPr>
          <w:p>
            <w:pPr>
              <w:spacing w:line="360" w:lineRule="auto"/>
              <w:ind w:left="-94" w:leftChars="-45" w:right="-122" w:rightChars="-58"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项目业绩</w:t>
            </w:r>
          </w:p>
        </w:tc>
        <w:tc>
          <w:tcPr>
            <w:tcW w:w="7215" w:type="dxa"/>
            <w:noWrap w:val="0"/>
            <w:vAlign w:val="center"/>
          </w:tcPr>
          <w:p>
            <w:pPr>
              <w:pStyle w:val="25"/>
              <w:spacing w:line="360" w:lineRule="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highlight w:val="none"/>
              </w:rPr>
              <w:t>承担过类似项目业绩，</w:t>
            </w:r>
            <w:bookmarkStart w:id="401" w:name="_Hlk186536706"/>
            <w:r>
              <w:rPr>
                <w:rFonts w:hint="eastAsia" w:ascii="宋体" w:hAnsi="宋体" w:eastAsia="宋体" w:cs="宋体"/>
                <w:snapToGrid w:val="0"/>
                <w:color w:val="auto"/>
                <w:sz w:val="21"/>
                <w:szCs w:val="21"/>
                <w:highlight w:val="none"/>
              </w:rPr>
              <w:t>每提供一个得1分，最高得3分。注：提供相关合同复印件并加盖投标人公章，不提供不得分。</w:t>
            </w:r>
            <w:bookmarkEnd w:id="401"/>
          </w:p>
        </w:tc>
        <w:tc>
          <w:tcPr>
            <w:tcW w:w="1156" w:type="dxa"/>
            <w:noWrap w:val="0"/>
            <w:vAlign w:val="center"/>
          </w:tcPr>
          <w:p>
            <w:pPr>
              <w:snapToGrid w:val="0"/>
              <w:spacing w:line="360" w:lineRule="auto"/>
              <w:ind w:left="-101" w:leftChars="-48" w:right="-113" w:rightChars="-54"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noWrap w:val="0"/>
            <w:vAlign w:val="center"/>
          </w:tcPr>
          <w:p>
            <w:pPr>
              <w:spacing w:line="360" w:lineRule="auto"/>
              <w:ind w:left="-94" w:leftChars="-45" w:right="-122" w:rightChars="-58"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技术响应</w:t>
            </w:r>
          </w:p>
        </w:tc>
        <w:tc>
          <w:tcPr>
            <w:tcW w:w="7215" w:type="dxa"/>
            <w:noWrap w:val="0"/>
            <w:vAlign w:val="center"/>
          </w:tcPr>
          <w:p>
            <w:pPr>
              <w:spacing w:line="360" w:lineRule="auto"/>
              <w:jc w:val="left"/>
              <w:textAlignment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it-IT"/>
              </w:rPr>
              <w:t>根据投标产品</w:t>
            </w:r>
            <w:r>
              <w:rPr>
                <w:rFonts w:hint="eastAsia" w:ascii="宋体" w:hAnsi="宋体" w:eastAsia="宋体" w:cs="宋体"/>
                <w:snapToGrid w:val="0"/>
                <w:color w:val="auto"/>
                <w:sz w:val="21"/>
                <w:szCs w:val="21"/>
              </w:rPr>
              <w:t>与招标文件要求的技术参数符合程度进行打分：</w:t>
            </w:r>
            <w:r>
              <w:rPr>
                <w:rFonts w:hint="eastAsia" w:ascii="宋体" w:hAnsi="宋体" w:eastAsia="宋体" w:cs="宋体"/>
                <w:snapToGrid w:val="0"/>
                <w:color w:val="auto"/>
                <w:sz w:val="21"/>
                <w:szCs w:val="21"/>
                <w:lang w:val="it-IT"/>
              </w:rPr>
              <w:t>全部满足招标文件要求，无任何负偏离的得</w:t>
            </w:r>
            <w:r>
              <w:rPr>
                <w:rFonts w:hint="eastAsia" w:ascii="宋体" w:hAnsi="宋体" w:eastAsia="宋体" w:cs="宋体"/>
                <w:snapToGrid w:val="0"/>
                <w:color w:val="auto"/>
                <w:sz w:val="21"/>
                <w:szCs w:val="21"/>
                <w:highlight w:val="none"/>
                <w:lang w:val="it-IT"/>
              </w:rPr>
              <w:t>满分</w:t>
            </w:r>
            <w:r>
              <w:rPr>
                <w:rFonts w:hint="eastAsia" w:ascii="宋体" w:hAnsi="宋体" w:eastAsia="宋体" w:cs="宋体"/>
                <w:snapToGrid w:val="0"/>
                <w:color w:val="auto"/>
                <w:sz w:val="21"/>
                <w:szCs w:val="21"/>
                <w:highlight w:val="none"/>
                <w:lang w:val="en-US" w:eastAsia="zh-CN"/>
              </w:rPr>
              <w:t>20</w:t>
            </w:r>
            <w:r>
              <w:rPr>
                <w:rFonts w:hint="eastAsia" w:ascii="宋体" w:hAnsi="宋体" w:eastAsia="宋体" w:cs="宋体"/>
                <w:snapToGrid w:val="0"/>
                <w:color w:val="auto"/>
                <w:sz w:val="21"/>
                <w:szCs w:val="21"/>
                <w:highlight w:val="none"/>
                <w:lang w:val="it-IT"/>
              </w:rPr>
              <w:t>分</w:t>
            </w:r>
            <w:r>
              <w:rPr>
                <w:rFonts w:hint="eastAsia" w:ascii="宋体" w:hAnsi="宋体" w:eastAsia="宋体" w:cs="宋体"/>
                <w:snapToGrid w:val="0"/>
                <w:color w:val="auto"/>
                <w:sz w:val="21"/>
                <w:szCs w:val="21"/>
                <w:lang w:val="it-IT"/>
              </w:rPr>
              <w:t>；打“▲”</w:t>
            </w:r>
            <w:r>
              <w:rPr>
                <w:rFonts w:hint="eastAsia" w:ascii="宋体" w:hAnsi="宋体" w:eastAsia="宋体" w:cs="宋体"/>
                <w:snapToGrid w:val="0"/>
                <w:color w:val="auto"/>
                <w:sz w:val="21"/>
                <w:szCs w:val="21"/>
              </w:rPr>
              <w:t>项</w:t>
            </w:r>
            <w:r>
              <w:rPr>
                <w:rFonts w:hint="eastAsia" w:ascii="宋体" w:hAnsi="宋体" w:eastAsia="宋体" w:cs="宋体"/>
                <w:snapToGrid w:val="0"/>
                <w:color w:val="auto"/>
                <w:sz w:val="21"/>
                <w:szCs w:val="21"/>
                <w:lang w:val="it-IT"/>
              </w:rPr>
              <w:t>为关键性技术参数，每有一项负偏离扣</w:t>
            </w:r>
            <w:r>
              <w:rPr>
                <w:rFonts w:hint="eastAsia" w:ascii="宋体" w:hAnsi="宋体" w:eastAsia="宋体" w:cs="宋体"/>
                <w:snapToGrid w:val="0"/>
                <w:color w:val="auto"/>
                <w:sz w:val="21"/>
                <w:szCs w:val="21"/>
              </w:rPr>
              <w:t>2</w:t>
            </w:r>
            <w:r>
              <w:rPr>
                <w:rFonts w:hint="eastAsia" w:ascii="宋体" w:hAnsi="宋体" w:eastAsia="宋体" w:cs="宋体"/>
                <w:snapToGrid w:val="0"/>
                <w:color w:val="auto"/>
                <w:sz w:val="21"/>
                <w:szCs w:val="21"/>
                <w:lang w:val="it-IT"/>
              </w:rPr>
              <w:t>分；其余</w:t>
            </w:r>
            <w:r>
              <w:rPr>
                <w:rFonts w:hint="eastAsia" w:ascii="宋体" w:hAnsi="宋体" w:eastAsia="宋体" w:cs="宋体"/>
                <w:snapToGrid w:val="0"/>
                <w:color w:val="auto"/>
                <w:sz w:val="21"/>
                <w:szCs w:val="21"/>
              </w:rPr>
              <w:t>一般</w:t>
            </w:r>
            <w:r>
              <w:rPr>
                <w:rFonts w:hint="eastAsia" w:ascii="宋体" w:hAnsi="宋体" w:eastAsia="宋体" w:cs="宋体"/>
                <w:snapToGrid w:val="0"/>
                <w:color w:val="auto"/>
                <w:sz w:val="21"/>
                <w:szCs w:val="21"/>
                <w:lang w:val="it-IT"/>
              </w:rPr>
              <w:t>技术参数，每有一项负偏离扣</w:t>
            </w:r>
            <w:r>
              <w:rPr>
                <w:rFonts w:hint="eastAsia" w:ascii="宋体" w:hAnsi="宋体" w:eastAsia="宋体" w:cs="宋体"/>
                <w:snapToGrid w:val="0"/>
                <w:color w:val="auto"/>
                <w:sz w:val="21"/>
                <w:szCs w:val="21"/>
              </w:rPr>
              <w:t>1</w:t>
            </w:r>
            <w:r>
              <w:rPr>
                <w:rFonts w:hint="eastAsia" w:ascii="宋体" w:hAnsi="宋体" w:eastAsia="宋体" w:cs="宋体"/>
                <w:snapToGrid w:val="0"/>
                <w:color w:val="auto"/>
                <w:sz w:val="21"/>
                <w:szCs w:val="21"/>
                <w:lang w:val="it-IT"/>
              </w:rPr>
              <w:t>分；</w:t>
            </w:r>
            <w:r>
              <w:rPr>
                <w:rFonts w:hint="eastAsia" w:ascii="宋体" w:hAnsi="宋体" w:eastAsia="宋体" w:cs="宋体"/>
                <w:snapToGrid w:val="0"/>
                <w:color w:val="auto"/>
                <w:sz w:val="21"/>
                <w:szCs w:val="21"/>
              </w:rPr>
              <w:t>扣完为止</w:t>
            </w:r>
            <w:r>
              <w:rPr>
                <w:rFonts w:hint="eastAsia" w:ascii="宋体" w:hAnsi="宋体" w:eastAsia="宋体" w:cs="宋体"/>
                <w:snapToGrid w:val="0"/>
                <w:color w:val="auto"/>
                <w:sz w:val="21"/>
                <w:szCs w:val="21"/>
                <w:lang w:val="it-IT"/>
              </w:rPr>
              <w:t>。</w:t>
            </w:r>
          </w:p>
        </w:tc>
        <w:tc>
          <w:tcPr>
            <w:tcW w:w="1156" w:type="dxa"/>
            <w:noWrap w:val="0"/>
            <w:vAlign w:val="center"/>
          </w:tcPr>
          <w:p>
            <w:pPr>
              <w:snapToGrid w:val="0"/>
              <w:spacing w:line="360" w:lineRule="auto"/>
              <w:ind w:left="-101" w:leftChars="-48" w:right="-113" w:rightChars="-54"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硬件演示</w:t>
            </w:r>
          </w:p>
        </w:tc>
        <w:tc>
          <w:tcPr>
            <w:tcW w:w="7215" w:type="dxa"/>
            <w:noWrap w:val="0"/>
            <w:vAlign w:val="center"/>
          </w:tcPr>
          <w:p>
            <w:pPr>
              <w:keepNext w:val="0"/>
              <w:keepLines w:val="0"/>
              <w:pageBreakBefore w:val="0"/>
              <w:widowControl w:val="0"/>
              <w:tabs>
                <w:tab w:val="left" w:pos="7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使用学生智能学习终端</w:t>
            </w:r>
            <w:r>
              <w:rPr>
                <w:rFonts w:hint="eastAsia" w:ascii="宋体" w:hAnsi="宋体" w:eastAsia="宋体" w:cs="宋体"/>
                <w:b/>
                <w:bCs w:val="0"/>
                <w:color w:val="auto"/>
                <w:sz w:val="21"/>
                <w:szCs w:val="21"/>
                <w:highlight w:val="none"/>
                <w:lang w:val="en-US" w:eastAsia="zh-CN"/>
              </w:rPr>
              <w:t>演示</w:t>
            </w:r>
            <w:r>
              <w:rPr>
                <w:rFonts w:hint="eastAsia" w:ascii="宋体" w:hAnsi="宋体" w:eastAsia="宋体" w:cs="宋体"/>
                <w:b/>
                <w:bCs w:val="0"/>
                <w:color w:val="auto"/>
                <w:sz w:val="21"/>
                <w:szCs w:val="21"/>
                <w:highlight w:val="none"/>
              </w:rPr>
              <w:t>学校智慧课堂系统学生端兼容操作</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包含：</w:t>
            </w:r>
          </w:p>
          <w:p>
            <w:pPr>
              <w:keepNext w:val="0"/>
              <w:keepLines w:val="0"/>
              <w:pageBreakBefore w:val="0"/>
              <w:widowControl/>
              <w:numPr>
                <w:ilvl w:val="0"/>
                <w:numId w:val="0"/>
              </w:numPr>
              <w:kinsoku/>
              <w:wordWrap/>
              <w:overflowPunct/>
              <w:topLinePunct w:val="0"/>
              <w:autoSpaceDE w:val="0"/>
              <w:autoSpaceDN w:val="0"/>
              <w:bidi w:val="0"/>
              <w:adjustRightInd w:val="0"/>
              <w:spacing w:line="360" w:lineRule="auto"/>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1）演示接收</w:t>
            </w:r>
            <w:r>
              <w:rPr>
                <w:rFonts w:hint="eastAsia" w:ascii="宋体" w:hAnsi="宋体" w:eastAsia="宋体" w:cs="宋体"/>
                <w:sz w:val="21"/>
                <w:szCs w:val="21"/>
                <w:highlight w:val="none"/>
                <w:lang w:bidi="ar"/>
              </w:rPr>
              <w:t>课前</w:t>
            </w:r>
            <w:r>
              <w:rPr>
                <w:rFonts w:hint="eastAsia" w:ascii="宋体" w:hAnsi="宋体" w:eastAsia="宋体" w:cs="宋体"/>
                <w:sz w:val="21"/>
                <w:szCs w:val="21"/>
                <w:highlight w:val="none"/>
                <w:lang w:val="en-US" w:eastAsia="zh-CN" w:bidi="ar"/>
              </w:rPr>
              <w:t>预习任务与学习资源</w:t>
            </w:r>
            <w:r>
              <w:rPr>
                <w:rFonts w:hint="eastAsia" w:ascii="宋体" w:hAnsi="宋体" w:eastAsia="宋体" w:cs="宋体"/>
                <w:sz w:val="21"/>
                <w:szCs w:val="21"/>
                <w:highlight w:val="none"/>
                <w:lang w:bidi="ar"/>
              </w:rPr>
              <w:t>；</w:t>
            </w:r>
          </w:p>
          <w:p>
            <w:pPr>
              <w:keepNext w:val="0"/>
              <w:keepLines w:val="0"/>
              <w:pageBreakBefore w:val="0"/>
              <w:widowControl/>
              <w:numPr>
                <w:ilvl w:val="0"/>
                <w:numId w:val="0"/>
              </w:numPr>
              <w:kinsoku/>
              <w:wordWrap/>
              <w:overflowPunct/>
              <w:topLinePunct w:val="0"/>
              <w:autoSpaceDE w:val="0"/>
              <w:autoSpaceDN w:val="0"/>
              <w:bidi w:val="0"/>
              <w:adjustRightInd w:val="0"/>
              <w:spacing w:line="360" w:lineRule="auto"/>
              <w:jc w:val="left"/>
              <w:textAlignment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2）演示</w:t>
            </w:r>
            <w:r>
              <w:rPr>
                <w:rFonts w:hint="eastAsia" w:ascii="宋体" w:hAnsi="宋体" w:eastAsia="宋体" w:cs="宋体"/>
                <w:sz w:val="21"/>
                <w:szCs w:val="21"/>
                <w:highlight w:val="none"/>
                <w:lang w:bidi="ar"/>
              </w:rPr>
              <w:t>课中</w:t>
            </w:r>
            <w:r>
              <w:rPr>
                <w:rFonts w:hint="eastAsia" w:ascii="宋体" w:hAnsi="宋体" w:eastAsia="宋体" w:cs="宋体"/>
                <w:sz w:val="21"/>
                <w:szCs w:val="21"/>
                <w:highlight w:val="none"/>
                <w:lang w:val="en-US" w:eastAsia="zh-CN" w:bidi="ar"/>
              </w:rPr>
              <w:t>接收</w:t>
            </w:r>
            <w:r>
              <w:rPr>
                <w:rFonts w:hint="eastAsia" w:ascii="宋体" w:hAnsi="宋体" w:eastAsia="宋体" w:cs="宋体"/>
                <w:sz w:val="21"/>
                <w:szCs w:val="21"/>
                <w:highlight w:val="none"/>
                <w:lang w:bidi="ar"/>
              </w:rPr>
              <w:t>课堂互动练习及</w:t>
            </w:r>
            <w:r>
              <w:rPr>
                <w:rFonts w:hint="eastAsia" w:ascii="宋体" w:hAnsi="宋体" w:eastAsia="宋体" w:cs="宋体"/>
                <w:sz w:val="21"/>
                <w:szCs w:val="21"/>
                <w:highlight w:val="none"/>
                <w:lang w:val="en-US" w:eastAsia="zh-CN" w:bidi="ar"/>
              </w:rPr>
              <w:t>接收课堂活动交互</w:t>
            </w:r>
            <w:r>
              <w:rPr>
                <w:rFonts w:hint="eastAsia" w:ascii="宋体" w:hAnsi="宋体" w:eastAsia="宋体" w:cs="宋体"/>
                <w:sz w:val="21"/>
                <w:szCs w:val="21"/>
                <w:highlight w:val="none"/>
                <w:lang w:bidi="ar"/>
              </w:rPr>
              <w:t>反馈；</w:t>
            </w:r>
          </w:p>
          <w:p>
            <w:pPr>
              <w:keepNext w:val="0"/>
              <w:keepLines w:val="0"/>
              <w:pageBreakBefore w:val="0"/>
              <w:widowControl/>
              <w:numPr>
                <w:ilvl w:val="0"/>
                <w:numId w:val="0"/>
              </w:numPr>
              <w:kinsoku/>
              <w:wordWrap/>
              <w:overflowPunct/>
              <w:topLinePunct w:val="0"/>
              <w:autoSpaceDE w:val="0"/>
              <w:autoSpaceDN w:val="0"/>
              <w:bidi w:val="0"/>
              <w:adjustRightInd w:val="0"/>
              <w:spacing w:line="360" w:lineRule="auto"/>
              <w:jc w:val="left"/>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3）演示接收课后</w:t>
            </w:r>
            <w:r>
              <w:rPr>
                <w:rFonts w:hint="eastAsia" w:ascii="宋体" w:hAnsi="宋体" w:eastAsia="宋体" w:cs="宋体"/>
                <w:sz w:val="21"/>
                <w:szCs w:val="21"/>
                <w:highlight w:val="none"/>
                <w:lang w:bidi="ar"/>
              </w:rPr>
              <w:t>作业</w:t>
            </w:r>
            <w:r>
              <w:rPr>
                <w:rFonts w:hint="eastAsia" w:ascii="宋体" w:hAnsi="宋体" w:eastAsia="宋体" w:cs="宋体"/>
                <w:sz w:val="21"/>
                <w:szCs w:val="21"/>
                <w:highlight w:val="none"/>
                <w:lang w:val="en-US" w:eastAsia="zh-CN" w:bidi="ar"/>
              </w:rPr>
              <w:t>练习及多种作答方式提交；</w:t>
            </w:r>
          </w:p>
          <w:p>
            <w:pPr>
              <w:keepNext w:val="0"/>
              <w:keepLines w:val="0"/>
              <w:pageBreakBefore w:val="0"/>
              <w:widowControl/>
              <w:numPr>
                <w:ilvl w:val="0"/>
                <w:numId w:val="0"/>
              </w:numPr>
              <w:kinsoku/>
              <w:wordWrap/>
              <w:overflowPunct/>
              <w:topLinePunct w:val="0"/>
              <w:autoSpaceDE w:val="0"/>
              <w:autoSpaceDN w:val="0"/>
              <w:bidi w:val="0"/>
              <w:adjustRightInd w:val="0"/>
              <w:spacing w:line="360" w:lineRule="auto"/>
              <w:jc w:val="left"/>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（4）演示学科错题本与习题收藏夹；</w:t>
            </w:r>
          </w:p>
          <w:p>
            <w:pPr>
              <w:keepNext w:val="0"/>
              <w:keepLines w:val="0"/>
              <w:pageBreakBefore w:val="0"/>
              <w:tabs>
                <w:tab w:val="left" w:pos="720"/>
              </w:tabs>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en-US" w:eastAsia="zh-CN" w:bidi="ar"/>
              </w:rPr>
              <w:t>（5）演示查看课堂学习记录：</w:t>
            </w:r>
          </w:p>
          <w:p>
            <w:pPr>
              <w:tabs>
                <w:tab w:val="left" w:pos="720"/>
              </w:tabs>
              <w:snapToGrid w:val="0"/>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使用教师教学办公终端进行学校教学系统教师端兼容操作演示</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演示包含：</w:t>
            </w:r>
          </w:p>
          <w:p>
            <w:pPr>
              <w:widowControl/>
              <w:spacing w:line="360" w:lineRule="auto"/>
              <w:jc w:val="left"/>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w:t>
            </w:r>
            <w:r>
              <w:rPr>
                <w:rFonts w:hint="eastAsia" w:ascii="宋体" w:hAnsi="宋体" w:eastAsia="宋体" w:cs="宋体"/>
                <w:highlight w:val="none"/>
                <w:lang w:val="en-US" w:eastAsia="zh-CN" w:bidi="ar"/>
              </w:rPr>
              <w:t>1）演示</w:t>
            </w:r>
            <w:r>
              <w:rPr>
                <w:rFonts w:hint="eastAsia" w:ascii="宋体" w:hAnsi="宋体" w:eastAsia="宋体" w:cs="宋体"/>
                <w:highlight w:val="none"/>
                <w:lang w:bidi="ar"/>
              </w:rPr>
              <w:t>课前教师备课管理</w:t>
            </w:r>
            <w:r>
              <w:rPr>
                <w:rFonts w:hint="eastAsia" w:ascii="宋体" w:hAnsi="宋体" w:eastAsia="宋体" w:cs="宋体"/>
                <w:highlight w:val="none"/>
                <w:lang w:eastAsia="zh-CN" w:bidi="ar"/>
              </w:rPr>
              <w:t>；</w:t>
            </w:r>
          </w:p>
          <w:p>
            <w:pPr>
              <w:widowControl/>
              <w:spacing w:line="360" w:lineRule="auto"/>
              <w:jc w:val="left"/>
              <w:textAlignment w:val="center"/>
              <w:rPr>
                <w:rFonts w:hint="eastAsia" w:ascii="宋体" w:hAnsi="宋体" w:eastAsia="宋体" w:cs="宋体"/>
                <w:highlight w:val="none"/>
                <w:lang w:bidi="ar"/>
              </w:rPr>
            </w:pPr>
            <w:r>
              <w:rPr>
                <w:rFonts w:hint="eastAsia" w:ascii="宋体" w:hAnsi="宋体" w:eastAsia="宋体" w:cs="宋体"/>
                <w:highlight w:val="none"/>
                <w:lang w:eastAsia="zh-CN" w:bidi="ar"/>
              </w:rPr>
              <w:t>（</w:t>
            </w:r>
            <w:r>
              <w:rPr>
                <w:rFonts w:hint="eastAsia" w:ascii="宋体" w:hAnsi="宋体" w:eastAsia="宋体" w:cs="宋体"/>
                <w:highlight w:val="none"/>
                <w:lang w:val="en-US" w:eastAsia="zh-CN" w:bidi="ar"/>
              </w:rPr>
              <w:t>2）演示</w:t>
            </w:r>
            <w:r>
              <w:rPr>
                <w:rFonts w:hint="eastAsia" w:ascii="宋体" w:hAnsi="宋体" w:eastAsia="宋体" w:cs="宋体"/>
                <w:highlight w:val="none"/>
                <w:lang w:bidi="ar"/>
              </w:rPr>
              <w:t>在线</w:t>
            </w:r>
            <w:r>
              <w:rPr>
                <w:rFonts w:hint="eastAsia" w:ascii="宋体" w:hAnsi="宋体" w:eastAsia="宋体" w:cs="宋体"/>
                <w:highlight w:val="none"/>
                <w:lang w:val="en-US" w:eastAsia="zh-CN" w:bidi="ar"/>
              </w:rPr>
              <w:t>互动</w:t>
            </w:r>
            <w:r>
              <w:rPr>
                <w:rFonts w:hint="eastAsia" w:ascii="宋体" w:hAnsi="宋体" w:eastAsia="宋体" w:cs="宋体"/>
                <w:highlight w:val="none"/>
                <w:lang w:bidi="ar"/>
              </w:rPr>
              <w:t>授课</w:t>
            </w:r>
            <w:r>
              <w:rPr>
                <w:rFonts w:hint="eastAsia" w:ascii="宋体" w:hAnsi="宋体" w:eastAsia="宋体" w:cs="宋体"/>
                <w:highlight w:val="none"/>
                <w:lang w:eastAsia="zh-CN" w:bidi="ar"/>
              </w:rPr>
              <w:t>，</w:t>
            </w:r>
            <w:r>
              <w:rPr>
                <w:rFonts w:hint="eastAsia" w:ascii="宋体" w:hAnsi="宋体" w:eastAsia="宋体" w:cs="宋体"/>
                <w:highlight w:val="none"/>
                <w:lang w:bidi="ar"/>
              </w:rPr>
              <w:t>支持随机抽答、发送课堂练习、调用学生终端</w:t>
            </w:r>
            <w:r>
              <w:rPr>
                <w:rFonts w:hint="eastAsia" w:ascii="宋体" w:hAnsi="宋体" w:eastAsia="宋体" w:cs="宋体"/>
                <w:highlight w:val="none"/>
                <w:lang w:val="en-US" w:eastAsia="zh-CN" w:bidi="ar"/>
              </w:rPr>
              <w:t>参与</w:t>
            </w:r>
            <w:r>
              <w:rPr>
                <w:rFonts w:hint="eastAsia" w:ascii="宋体" w:hAnsi="宋体" w:eastAsia="宋体" w:cs="宋体"/>
                <w:highlight w:val="none"/>
                <w:lang w:bidi="ar"/>
              </w:rPr>
              <w:t>互动</w:t>
            </w:r>
            <w:r>
              <w:rPr>
                <w:rFonts w:hint="eastAsia" w:ascii="宋体" w:hAnsi="宋体" w:eastAsia="宋体" w:cs="宋体"/>
                <w:highlight w:val="none"/>
                <w:lang w:val="en-US" w:eastAsia="zh-CN" w:bidi="ar"/>
              </w:rPr>
              <w:t>活动</w:t>
            </w:r>
            <w:r>
              <w:rPr>
                <w:rFonts w:hint="eastAsia" w:ascii="宋体" w:hAnsi="宋体" w:eastAsia="宋体" w:cs="宋体"/>
                <w:highlight w:val="none"/>
                <w:lang w:bidi="ar"/>
              </w:rPr>
              <w:t>；</w:t>
            </w:r>
          </w:p>
          <w:p>
            <w:pPr>
              <w:tabs>
                <w:tab w:val="left" w:pos="720"/>
              </w:tabs>
              <w:snapToGrid w:val="0"/>
              <w:spacing w:line="360" w:lineRule="auto"/>
              <w:jc w:val="left"/>
              <w:rPr>
                <w:rFonts w:hint="eastAsia" w:ascii="宋体" w:hAnsi="宋体" w:eastAsia="宋体" w:cs="宋体"/>
                <w:highlight w:val="none"/>
                <w:lang w:eastAsia="zh-CN" w:bidi="ar"/>
              </w:rPr>
            </w:pPr>
            <w:r>
              <w:rPr>
                <w:rFonts w:hint="eastAsia" w:ascii="宋体" w:hAnsi="宋体" w:eastAsia="宋体" w:cs="宋体"/>
                <w:highlight w:val="none"/>
                <w:lang w:eastAsia="zh-CN" w:bidi="ar"/>
              </w:rPr>
              <w:t>（</w:t>
            </w:r>
            <w:r>
              <w:rPr>
                <w:rFonts w:hint="eastAsia" w:ascii="宋体" w:hAnsi="宋体" w:eastAsia="宋体" w:cs="宋体"/>
                <w:highlight w:val="none"/>
                <w:lang w:val="en-US" w:eastAsia="zh-CN" w:bidi="ar"/>
              </w:rPr>
              <w:t>3）演示课前导学和</w:t>
            </w:r>
            <w:r>
              <w:rPr>
                <w:rFonts w:hint="eastAsia" w:ascii="宋体" w:hAnsi="宋体" w:eastAsia="宋体" w:cs="宋体"/>
                <w:highlight w:val="none"/>
                <w:lang w:bidi="ar"/>
              </w:rPr>
              <w:t>课后作业</w:t>
            </w:r>
            <w:r>
              <w:rPr>
                <w:rFonts w:hint="eastAsia" w:ascii="宋体" w:hAnsi="宋体" w:eastAsia="宋体" w:cs="宋体"/>
                <w:highlight w:val="none"/>
                <w:lang w:val="en-US" w:eastAsia="zh-CN" w:bidi="ar"/>
              </w:rPr>
              <w:t>发布、</w:t>
            </w:r>
            <w:r>
              <w:rPr>
                <w:rFonts w:hint="eastAsia" w:ascii="宋体" w:hAnsi="宋体" w:eastAsia="宋体" w:cs="宋体"/>
                <w:highlight w:val="none"/>
                <w:lang w:bidi="ar"/>
              </w:rPr>
              <w:t>管理、批阅、统计</w:t>
            </w:r>
            <w:r>
              <w:rPr>
                <w:rFonts w:hint="eastAsia" w:ascii="宋体" w:hAnsi="宋体" w:eastAsia="宋体" w:cs="宋体"/>
                <w:highlight w:val="none"/>
                <w:lang w:eastAsia="zh-CN" w:bidi="ar"/>
              </w:rPr>
              <w:t>：</w:t>
            </w:r>
          </w:p>
          <w:p>
            <w:pPr>
              <w:widowControl/>
              <w:spacing w:line="360" w:lineRule="auto"/>
              <w:jc w:val="left"/>
              <w:textAlignment w:val="center"/>
              <w:rPr>
                <w:rFonts w:hint="eastAsia" w:ascii="宋体" w:hAnsi="宋体" w:eastAsia="宋体" w:cs="宋体"/>
                <w:highlight w:val="none"/>
                <w:lang w:eastAsia="zh-CN" w:bidi="ar"/>
              </w:rPr>
            </w:pPr>
            <w:r>
              <w:rPr>
                <w:rFonts w:hint="eastAsia" w:ascii="宋体" w:hAnsi="宋体" w:eastAsia="宋体" w:cs="宋体"/>
                <w:highlight w:val="none"/>
                <w:lang w:eastAsia="zh-CN" w:bidi="ar"/>
              </w:rPr>
              <w:t>（</w:t>
            </w:r>
            <w:r>
              <w:rPr>
                <w:rFonts w:hint="eastAsia" w:ascii="宋体" w:hAnsi="宋体" w:eastAsia="宋体" w:cs="宋体"/>
                <w:highlight w:val="none"/>
                <w:lang w:val="en-US" w:eastAsia="zh-CN" w:bidi="ar"/>
              </w:rPr>
              <w:t>4）演示个人资源库与</w:t>
            </w:r>
            <w:r>
              <w:rPr>
                <w:rFonts w:hint="eastAsia" w:ascii="宋体" w:hAnsi="宋体" w:eastAsia="宋体" w:cs="宋体"/>
                <w:highlight w:val="none"/>
                <w:lang w:bidi="ar"/>
              </w:rPr>
              <w:t>校本资源</w:t>
            </w:r>
            <w:r>
              <w:rPr>
                <w:rFonts w:hint="eastAsia" w:ascii="宋体" w:hAnsi="宋体" w:eastAsia="宋体" w:cs="宋体"/>
                <w:highlight w:val="none"/>
                <w:lang w:val="en-US" w:eastAsia="zh-CN" w:bidi="ar"/>
              </w:rPr>
              <w:t>库共享</w:t>
            </w:r>
            <w:r>
              <w:rPr>
                <w:rFonts w:hint="eastAsia" w:ascii="宋体" w:hAnsi="宋体" w:eastAsia="宋体" w:cs="宋体"/>
                <w:highlight w:val="none"/>
                <w:lang w:bidi="ar"/>
              </w:rPr>
              <w:t>互通</w:t>
            </w:r>
            <w:r>
              <w:rPr>
                <w:rFonts w:hint="eastAsia" w:ascii="宋体" w:hAnsi="宋体" w:eastAsia="宋体" w:cs="宋体"/>
                <w:highlight w:val="none"/>
                <w:lang w:eastAsia="zh-CN" w:bidi="ar"/>
              </w:rPr>
              <w:t>：</w:t>
            </w:r>
          </w:p>
          <w:p>
            <w:pPr>
              <w:widowControl/>
              <w:spacing w:line="360" w:lineRule="auto"/>
              <w:jc w:val="left"/>
              <w:textAlignment w:val="center"/>
              <w:rPr>
                <w:rFonts w:hint="eastAsia" w:ascii="宋体" w:hAnsi="宋体" w:eastAsia="宋体" w:cs="宋体"/>
                <w:highlight w:val="none"/>
                <w:lang w:val="en-US" w:eastAsia="zh-CN" w:bidi="ar"/>
              </w:rPr>
            </w:pPr>
            <w:r>
              <w:rPr>
                <w:rFonts w:hint="eastAsia" w:ascii="宋体" w:hAnsi="宋体" w:eastAsia="宋体" w:cs="宋体"/>
                <w:highlight w:val="none"/>
                <w:lang w:eastAsia="zh-CN" w:bidi="ar"/>
              </w:rPr>
              <w:t>（</w:t>
            </w:r>
            <w:r>
              <w:rPr>
                <w:rFonts w:hint="eastAsia" w:ascii="宋体" w:hAnsi="宋体" w:eastAsia="宋体" w:cs="宋体"/>
                <w:highlight w:val="none"/>
                <w:lang w:val="en-US" w:eastAsia="zh-CN" w:bidi="ar"/>
              </w:rPr>
              <w:t>5）演示个人</w:t>
            </w:r>
            <w:r>
              <w:rPr>
                <w:rFonts w:hint="eastAsia" w:ascii="宋体" w:hAnsi="宋体" w:eastAsia="宋体" w:cs="宋体"/>
                <w:highlight w:val="none"/>
                <w:lang w:bidi="ar"/>
              </w:rPr>
              <w:t>教学统计</w:t>
            </w:r>
            <w:r>
              <w:rPr>
                <w:rFonts w:hint="eastAsia" w:ascii="宋体" w:hAnsi="宋体" w:eastAsia="宋体" w:cs="宋体"/>
                <w:highlight w:val="none"/>
                <w:lang w:val="en-US" w:eastAsia="zh-CN" w:bidi="ar"/>
              </w:rPr>
              <w:t>与课堂教学报告。</w:t>
            </w:r>
          </w:p>
          <w:p>
            <w:pPr>
              <w:keepNext w:val="0"/>
              <w:keepLines w:val="0"/>
              <w:pageBreakBefore w:val="0"/>
              <w:tabs>
                <w:tab w:val="left" w:pos="720"/>
              </w:tabs>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能够</w:t>
            </w:r>
            <w:r>
              <w:rPr>
                <w:rFonts w:hint="eastAsia" w:ascii="宋体" w:hAnsi="宋体" w:eastAsia="宋体" w:cs="宋体"/>
                <w:bCs/>
                <w:color w:val="auto"/>
                <w:sz w:val="21"/>
                <w:szCs w:val="21"/>
                <w:highlight w:val="none"/>
              </w:rPr>
              <w:t>完整流畅演示</w:t>
            </w:r>
            <w:r>
              <w:rPr>
                <w:rFonts w:hint="eastAsia" w:ascii="宋体" w:hAnsi="宋体" w:eastAsia="宋体" w:cs="宋体"/>
                <w:bCs/>
                <w:color w:val="auto"/>
                <w:sz w:val="21"/>
                <w:szCs w:val="21"/>
                <w:highlight w:val="none"/>
                <w:lang w:val="en-US" w:eastAsia="zh-CN"/>
              </w:rPr>
              <w:t>所有功能兼容性要求，得满分20分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演示满足一项兼容性要求</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共十项演示要求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不演示不得分。</w:t>
            </w:r>
            <w:r>
              <w:rPr>
                <w:rFonts w:hint="eastAsia" w:ascii="宋体" w:hAnsi="宋体" w:eastAsia="宋体" w:cs="宋体"/>
                <w:bCs/>
                <w:color w:val="auto"/>
                <w:sz w:val="21"/>
                <w:szCs w:val="21"/>
                <w:highlight w:val="none"/>
                <w:lang w:eastAsia="zh-CN"/>
              </w:rPr>
              <w:t>）</w:t>
            </w:r>
          </w:p>
          <w:p>
            <w:pPr>
              <w:keepNext w:val="0"/>
              <w:keepLines w:val="0"/>
              <w:pageBreakBefore w:val="0"/>
              <w:tabs>
                <w:tab w:val="left" w:pos="720"/>
              </w:tabs>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auto"/>
                <w:sz w:val="21"/>
                <w:szCs w:val="21"/>
                <w:highlight w:val="yellow"/>
                <w:lang w:eastAsia="zh-CN"/>
              </w:rPr>
            </w:pPr>
            <w:r>
              <w:rPr>
                <w:rFonts w:hint="eastAsia" w:ascii="仿宋" w:hAnsi="仿宋" w:eastAsia="仿宋" w:cs="仿宋"/>
                <w:b/>
                <w:bCs/>
                <w:color w:val="auto"/>
                <w:sz w:val="24"/>
                <w:szCs w:val="24"/>
                <w:highlight w:val="none"/>
              </w:rPr>
              <w:t>注：投标人需使用真实</w:t>
            </w:r>
            <w:r>
              <w:rPr>
                <w:rFonts w:hint="eastAsia" w:ascii="仿宋" w:hAnsi="仿宋" w:eastAsia="仿宋" w:cs="仿宋"/>
                <w:b/>
                <w:bCs/>
                <w:color w:val="auto"/>
                <w:sz w:val="24"/>
                <w:szCs w:val="24"/>
                <w:highlight w:val="none"/>
                <w:lang w:val="en-US" w:eastAsia="zh-CN"/>
              </w:rPr>
              <w:t>终端设备和</w:t>
            </w:r>
            <w:r>
              <w:rPr>
                <w:rFonts w:hint="eastAsia" w:ascii="仿宋" w:hAnsi="仿宋" w:eastAsia="仿宋" w:cs="仿宋"/>
                <w:b/>
                <w:bCs/>
                <w:color w:val="auto"/>
                <w:sz w:val="24"/>
                <w:szCs w:val="24"/>
                <w:highlight w:val="none"/>
              </w:rPr>
              <w:t>应用系统进行演示视频录制（不得使用PPT、FLASH演示，否则此项得0分）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演示时间不超过30分钟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演示内容以mp4格式的视频方式，要求通过录制演示视频并以U盘存储形式提交，U盘必须单独密封包装，同时在外包装上注明投标项目名称、项目编号、投标单位名称并加盖投标人公章。逾期送达或未密封将被拒绝接受。邮寄过程中发生泄露、遗失、损坏或延期送达等情况的，全部责任均由投标人自行负责，采购代理机构概不负责。</w:t>
            </w:r>
          </w:p>
        </w:tc>
        <w:tc>
          <w:tcPr>
            <w:tcW w:w="1156" w:type="dxa"/>
            <w:noWrap w:val="0"/>
            <w:vAlign w:val="center"/>
          </w:tcPr>
          <w:p>
            <w:pPr>
              <w:tabs>
                <w:tab w:val="left" w:pos="720"/>
              </w:tabs>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noWrap w:val="0"/>
            <w:vAlign w:val="center"/>
          </w:tcPr>
          <w:p>
            <w:pPr>
              <w:spacing w:line="360" w:lineRule="auto"/>
              <w:ind w:left="-94" w:leftChars="-45" w:right="-122" w:rightChars="-58"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实施方案</w:t>
            </w:r>
          </w:p>
          <w:p>
            <w:pPr>
              <w:spacing w:line="360" w:lineRule="auto"/>
              <w:ind w:left="-94" w:leftChars="-45" w:right="-122" w:rightChars="-58" w:firstLine="101"/>
              <w:rPr>
                <w:rFonts w:hint="eastAsia" w:ascii="宋体" w:hAnsi="宋体" w:eastAsia="宋体" w:cs="宋体"/>
                <w:color w:val="auto"/>
                <w:sz w:val="21"/>
                <w:szCs w:val="21"/>
              </w:rPr>
            </w:pPr>
          </w:p>
        </w:tc>
        <w:tc>
          <w:tcPr>
            <w:tcW w:w="7215" w:type="dxa"/>
            <w:noWrap w:val="0"/>
            <w:vAlign w:val="center"/>
          </w:tcPr>
          <w:p>
            <w:pPr>
              <w:tabs>
                <w:tab w:val="left" w:pos="720"/>
              </w:tabs>
              <w:snapToGrid w:val="0"/>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结合本项目需求，制定详细的实施方案，</w:t>
            </w:r>
            <w:r>
              <w:rPr>
                <w:rFonts w:hint="eastAsia" w:ascii="宋体" w:hAnsi="宋体" w:eastAsia="宋体" w:cs="宋体"/>
                <w:bCs/>
                <w:color w:val="auto"/>
                <w:sz w:val="21"/>
                <w:szCs w:val="21"/>
                <w:highlight w:val="none"/>
                <w:lang w:val="en-US" w:eastAsia="zh-CN"/>
              </w:rPr>
              <w:t>实施</w:t>
            </w:r>
            <w:r>
              <w:rPr>
                <w:rFonts w:hint="eastAsia" w:ascii="宋体" w:hAnsi="宋体" w:eastAsia="宋体" w:cs="宋体"/>
                <w:bCs/>
                <w:color w:val="auto"/>
                <w:sz w:val="21"/>
                <w:szCs w:val="21"/>
                <w:highlight w:val="none"/>
              </w:rPr>
              <w:t>方案包含但不限于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设备供货、验货、安装调试、系统接入、试运行、测试、技术培训等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根据投标人提供的实施方案</w:t>
            </w:r>
            <w:r>
              <w:rPr>
                <w:rFonts w:hint="eastAsia" w:ascii="宋体" w:hAnsi="宋体" w:eastAsia="宋体" w:cs="宋体"/>
                <w:bCs/>
                <w:color w:val="auto"/>
                <w:sz w:val="21"/>
                <w:szCs w:val="21"/>
                <w:highlight w:val="none"/>
              </w:rPr>
              <w:t>进行打分：</w:t>
            </w:r>
          </w:p>
          <w:p>
            <w:pPr>
              <w:pStyle w:val="8"/>
              <w:spacing w:after="0" w:line="360" w:lineRule="auto"/>
              <w:ind w:left="0" w:leftChars="0" w:firstLine="0" w:firstLineChars="0"/>
              <w:jc w:val="left"/>
              <w:rPr>
                <w:rFonts w:hint="eastAsia" w:ascii="宋体" w:hAnsi="宋体" w:eastAsia="宋体" w:cs="宋体"/>
                <w:snapToGrid w:val="0"/>
                <w:color w:val="auto"/>
                <w:sz w:val="21"/>
                <w:szCs w:val="21"/>
              </w:rPr>
            </w:pPr>
            <w:bookmarkStart w:id="402" w:name="_Hlk186537011"/>
            <w:r>
              <w:rPr>
                <w:rFonts w:hint="eastAsia" w:ascii="宋体" w:hAnsi="宋体" w:eastAsia="宋体" w:cs="宋体"/>
                <w:snapToGrid w:val="0"/>
                <w:color w:val="auto"/>
                <w:sz w:val="21"/>
                <w:szCs w:val="21"/>
              </w:rPr>
              <w:t>1.内容完整全面、科学合理、可行性强、优于需求的</w:t>
            </w:r>
            <w:bookmarkEnd w:id="402"/>
            <w:r>
              <w:rPr>
                <w:rFonts w:hint="eastAsia" w:ascii="宋体" w:hAnsi="宋体" w:eastAsia="宋体" w:cs="宋体"/>
                <w:snapToGrid w:val="0"/>
                <w:color w:val="auto"/>
                <w:sz w:val="21"/>
                <w:szCs w:val="21"/>
              </w:rPr>
              <w:t>得</w:t>
            </w:r>
            <w:r>
              <w:rPr>
                <w:rFonts w:hint="eastAsia" w:ascii="宋体" w:hAnsi="宋体" w:eastAsia="宋体" w:cs="宋体"/>
                <w:snapToGrid w:val="0"/>
                <w:color w:val="auto"/>
                <w:sz w:val="21"/>
                <w:szCs w:val="21"/>
                <w:lang w:val="en-US" w:eastAsia="zh-CN"/>
              </w:rPr>
              <w:t>13-16</w:t>
            </w:r>
            <w:r>
              <w:rPr>
                <w:rFonts w:hint="eastAsia" w:ascii="宋体" w:hAnsi="宋体" w:eastAsia="宋体" w:cs="宋体"/>
                <w:snapToGrid w:val="0"/>
                <w:color w:val="auto"/>
                <w:sz w:val="21"/>
                <w:szCs w:val="21"/>
              </w:rPr>
              <w:t>分；</w:t>
            </w:r>
          </w:p>
          <w:p>
            <w:pPr>
              <w:pStyle w:val="8"/>
              <w:spacing w:after="0" w:line="360" w:lineRule="auto"/>
              <w:ind w:left="0" w:leftChars="0"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2.内容完整全面、科学合理、可行性强、满足需求的得</w:t>
            </w:r>
            <w:r>
              <w:rPr>
                <w:rFonts w:hint="eastAsia" w:ascii="宋体" w:hAnsi="宋体" w:eastAsia="宋体" w:cs="宋体"/>
                <w:snapToGrid w:val="0"/>
                <w:color w:val="auto"/>
                <w:sz w:val="21"/>
                <w:szCs w:val="21"/>
                <w:lang w:val="en-US" w:eastAsia="zh-CN"/>
              </w:rPr>
              <w:t>9-12</w:t>
            </w:r>
            <w:r>
              <w:rPr>
                <w:rFonts w:hint="eastAsia" w:ascii="宋体" w:hAnsi="宋体" w:eastAsia="宋体" w:cs="宋体"/>
                <w:snapToGrid w:val="0"/>
                <w:color w:val="auto"/>
                <w:sz w:val="21"/>
                <w:szCs w:val="21"/>
              </w:rPr>
              <w:t>分；</w:t>
            </w:r>
          </w:p>
          <w:p>
            <w:pPr>
              <w:pStyle w:val="8"/>
              <w:spacing w:after="0" w:line="360" w:lineRule="auto"/>
              <w:ind w:left="0" w:leftChars="0"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3.内容相对完整，基本合理可行、基本符合需求的得</w:t>
            </w:r>
            <w:r>
              <w:rPr>
                <w:rFonts w:hint="eastAsia" w:ascii="宋体" w:hAnsi="宋体" w:eastAsia="宋体" w:cs="宋体"/>
                <w:snapToGrid w:val="0"/>
                <w:color w:val="auto"/>
                <w:sz w:val="21"/>
                <w:szCs w:val="21"/>
                <w:lang w:val="en-US" w:eastAsia="zh-CN"/>
              </w:rPr>
              <w:t>5-8</w:t>
            </w:r>
            <w:r>
              <w:rPr>
                <w:rFonts w:hint="eastAsia" w:ascii="宋体" w:hAnsi="宋体" w:eastAsia="宋体" w:cs="宋体"/>
                <w:snapToGrid w:val="0"/>
                <w:color w:val="auto"/>
                <w:sz w:val="21"/>
                <w:szCs w:val="21"/>
              </w:rPr>
              <w:t>分；</w:t>
            </w:r>
          </w:p>
          <w:p>
            <w:pPr>
              <w:pStyle w:val="8"/>
              <w:spacing w:after="0" w:line="360" w:lineRule="auto"/>
              <w:ind w:left="0" w:leftChars="0"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w:t>
            </w:r>
            <w:bookmarkStart w:id="403" w:name="_Hlk186537297"/>
            <w:r>
              <w:rPr>
                <w:rFonts w:hint="eastAsia" w:ascii="宋体" w:hAnsi="宋体" w:eastAsia="宋体" w:cs="宋体"/>
                <w:snapToGrid w:val="0"/>
                <w:color w:val="auto"/>
                <w:sz w:val="21"/>
                <w:szCs w:val="21"/>
              </w:rPr>
              <w:t>内容简略、层次模糊、可行性较差、</w:t>
            </w:r>
            <w:bookmarkStart w:id="404" w:name="_Hlk186537260"/>
            <w:r>
              <w:rPr>
                <w:rFonts w:hint="eastAsia" w:ascii="宋体" w:hAnsi="宋体" w:eastAsia="宋体" w:cs="宋体"/>
                <w:snapToGrid w:val="0"/>
                <w:color w:val="auto"/>
                <w:sz w:val="21"/>
                <w:szCs w:val="21"/>
              </w:rPr>
              <w:t>部分符合需求</w:t>
            </w:r>
            <w:bookmarkEnd w:id="404"/>
            <w:r>
              <w:rPr>
                <w:rFonts w:hint="eastAsia" w:ascii="宋体" w:hAnsi="宋体" w:eastAsia="宋体" w:cs="宋体"/>
                <w:snapToGrid w:val="0"/>
                <w:color w:val="auto"/>
                <w:sz w:val="21"/>
                <w:szCs w:val="21"/>
              </w:rPr>
              <w:t>的得</w:t>
            </w:r>
            <w:r>
              <w:rPr>
                <w:rFonts w:hint="eastAsia" w:ascii="宋体" w:hAnsi="宋体" w:eastAsia="宋体" w:cs="宋体"/>
                <w:snapToGrid w:val="0"/>
                <w:color w:val="auto"/>
                <w:sz w:val="21"/>
                <w:szCs w:val="21"/>
                <w:lang w:val="en-US" w:eastAsia="zh-CN"/>
              </w:rPr>
              <w:t>0-4</w:t>
            </w:r>
            <w:r>
              <w:rPr>
                <w:rFonts w:hint="eastAsia" w:ascii="宋体" w:hAnsi="宋体" w:eastAsia="宋体" w:cs="宋体"/>
                <w:snapToGrid w:val="0"/>
                <w:color w:val="auto"/>
                <w:sz w:val="21"/>
                <w:szCs w:val="21"/>
              </w:rPr>
              <w:t>分；</w:t>
            </w:r>
            <w:bookmarkEnd w:id="403"/>
          </w:p>
          <w:p>
            <w:pPr>
              <w:pStyle w:val="8"/>
              <w:spacing w:after="0" w:line="360" w:lineRule="auto"/>
              <w:ind w:left="0" w:leftChars="0"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5.未提供或不符合需求的不得分。</w:t>
            </w:r>
          </w:p>
        </w:tc>
        <w:tc>
          <w:tcPr>
            <w:tcW w:w="1156" w:type="dxa"/>
            <w:noWrap w:val="0"/>
            <w:vAlign w:val="center"/>
          </w:tcPr>
          <w:p>
            <w:pPr>
              <w:snapToGrid w:val="0"/>
              <w:spacing w:line="360" w:lineRule="auto"/>
              <w:ind w:left="-101" w:leftChars="-48" w:right="-113" w:rightChars="-54"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vMerge w:val="restart"/>
            <w:noWrap w:val="0"/>
            <w:vAlign w:val="center"/>
          </w:tcPr>
          <w:p>
            <w:pPr>
              <w:spacing w:line="360" w:lineRule="auto"/>
              <w:ind w:left="-94" w:leftChars="-45" w:right="-122" w:rightChars="-58"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p>
            <w:pPr>
              <w:spacing w:line="360" w:lineRule="auto"/>
              <w:ind w:right="-122" w:rightChars="-58"/>
              <w:rPr>
                <w:rFonts w:hint="eastAsia" w:ascii="宋体" w:hAnsi="宋体" w:eastAsia="宋体" w:cs="宋体"/>
                <w:color w:val="auto"/>
                <w:sz w:val="21"/>
                <w:szCs w:val="21"/>
              </w:rPr>
            </w:pPr>
          </w:p>
        </w:tc>
        <w:tc>
          <w:tcPr>
            <w:tcW w:w="7215" w:type="dxa"/>
            <w:noWrap w:val="0"/>
            <w:vAlign w:val="center"/>
          </w:tcPr>
          <w:p>
            <w:pPr>
              <w:pStyle w:val="8"/>
              <w:spacing w:after="0" w:line="360" w:lineRule="auto"/>
              <w:ind w:left="0" w:leftChars="0"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根据投标人提供的售后服务方案（包括售后服务网点设置、服务响应时间、故障诊断、维护方式、定期巡检、零配件更换、技术人员支持等）进行打分：</w:t>
            </w:r>
          </w:p>
          <w:p>
            <w:pPr>
              <w:pStyle w:val="8"/>
              <w:spacing w:after="0" w:line="360" w:lineRule="auto"/>
              <w:ind w:left="0" w:leftChars="0" w:right="-157"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w:t>
            </w:r>
            <w:bookmarkStart w:id="405" w:name="_Hlk186536408"/>
            <w:r>
              <w:rPr>
                <w:rFonts w:hint="eastAsia" w:ascii="宋体" w:hAnsi="宋体" w:eastAsia="宋体" w:cs="宋体"/>
                <w:snapToGrid w:val="0"/>
                <w:color w:val="auto"/>
                <w:sz w:val="21"/>
                <w:szCs w:val="21"/>
              </w:rPr>
              <w:t>内容完整全面、科学合理、针对性强的得</w:t>
            </w:r>
            <w:bookmarkEnd w:id="405"/>
            <w:r>
              <w:rPr>
                <w:rFonts w:hint="eastAsia" w:ascii="宋体" w:hAnsi="宋体" w:eastAsia="宋体" w:cs="宋体"/>
                <w:snapToGrid w:val="0"/>
                <w:color w:val="auto"/>
                <w:sz w:val="21"/>
                <w:szCs w:val="21"/>
                <w:lang w:val="en-US" w:eastAsia="zh-CN"/>
              </w:rPr>
              <w:t>5-6</w:t>
            </w:r>
            <w:r>
              <w:rPr>
                <w:rFonts w:hint="eastAsia" w:ascii="宋体" w:hAnsi="宋体" w:eastAsia="宋体" w:cs="宋体"/>
                <w:snapToGrid w:val="0"/>
                <w:color w:val="auto"/>
                <w:sz w:val="21"/>
                <w:szCs w:val="21"/>
              </w:rPr>
              <w:t>分；</w:t>
            </w:r>
          </w:p>
          <w:p>
            <w:pPr>
              <w:pStyle w:val="8"/>
              <w:spacing w:after="0" w:line="360" w:lineRule="auto"/>
              <w:ind w:left="0" w:leftChars="0" w:right="-157"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2.内容相对完整，基本合理可行的得</w:t>
            </w:r>
            <w:r>
              <w:rPr>
                <w:rFonts w:hint="eastAsia" w:ascii="宋体" w:hAnsi="宋体" w:eastAsia="宋体" w:cs="宋体"/>
                <w:snapToGrid w:val="0"/>
                <w:color w:val="auto"/>
                <w:sz w:val="21"/>
                <w:szCs w:val="21"/>
                <w:lang w:val="en-US" w:eastAsia="zh-CN"/>
              </w:rPr>
              <w:t>3-4</w:t>
            </w:r>
            <w:r>
              <w:rPr>
                <w:rFonts w:hint="eastAsia" w:ascii="宋体" w:hAnsi="宋体" w:eastAsia="宋体" w:cs="宋体"/>
                <w:snapToGrid w:val="0"/>
                <w:color w:val="auto"/>
                <w:sz w:val="21"/>
                <w:szCs w:val="21"/>
              </w:rPr>
              <w:t>分；</w:t>
            </w:r>
          </w:p>
          <w:p>
            <w:pPr>
              <w:pStyle w:val="8"/>
              <w:spacing w:after="0" w:line="360" w:lineRule="auto"/>
              <w:ind w:left="0" w:leftChars="0" w:right="-157"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3.内容简略、层次模糊、针对性较差的得</w:t>
            </w:r>
            <w:r>
              <w:rPr>
                <w:rFonts w:hint="eastAsia" w:ascii="宋体" w:hAnsi="宋体" w:eastAsia="宋体" w:cs="宋体"/>
                <w:snapToGrid w:val="0"/>
                <w:color w:val="auto"/>
                <w:sz w:val="21"/>
                <w:szCs w:val="21"/>
                <w:lang w:val="en-US" w:eastAsia="zh-CN"/>
              </w:rPr>
              <w:t>0-2</w:t>
            </w:r>
            <w:r>
              <w:rPr>
                <w:rFonts w:hint="eastAsia" w:ascii="宋体" w:hAnsi="宋体" w:eastAsia="宋体" w:cs="宋体"/>
                <w:snapToGrid w:val="0"/>
                <w:color w:val="auto"/>
                <w:sz w:val="21"/>
                <w:szCs w:val="21"/>
              </w:rPr>
              <w:t>分；</w:t>
            </w:r>
          </w:p>
          <w:p>
            <w:pPr>
              <w:pStyle w:val="8"/>
              <w:spacing w:after="0" w:line="360" w:lineRule="auto"/>
              <w:ind w:left="0" w:leftChars="0" w:right="-157"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4.未提供的不得分。</w:t>
            </w:r>
          </w:p>
        </w:tc>
        <w:tc>
          <w:tcPr>
            <w:tcW w:w="1156" w:type="dxa"/>
            <w:noWrap w:val="0"/>
            <w:vAlign w:val="center"/>
          </w:tcPr>
          <w:p>
            <w:pPr>
              <w:snapToGrid w:val="0"/>
              <w:spacing w:line="360" w:lineRule="auto"/>
              <w:ind w:left="-101" w:leftChars="-48" w:right="-113" w:rightChars="-54" w:firstLine="101"/>
              <w:jc w:val="center"/>
              <w:rPr>
                <w:rFonts w:hint="eastAsia" w:ascii="宋体" w:hAnsi="宋体" w:eastAsia="宋体" w:cs="宋体"/>
                <w:color w:val="auto"/>
                <w:sz w:val="21"/>
                <w:szCs w:val="21"/>
              </w:rPr>
            </w:pPr>
            <w:bookmarkStart w:id="406" w:name="_Hlk186536781"/>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bookmarkEnd w:id="4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0" w:type="dxa"/>
            <w:vMerge w:val="continue"/>
            <w:noWrap w:val="0"/>
            <w:vAlign w:val="center"/>
          </w:tcPr>
          <w:p>
            <w:pPr>
              <w:spacing w:line="360" w:lineRule="auto"/>
              <w:ind w:left="-94" w:leftChars="-45" w:right="-122" w:rightChars="-58" w:firstLine="101"/>
              <w:jc w:val="center"/>
              <w:rPr>
                <w:rFonts w:hint="eastAsia" w:ascii="宋体" w:hAnsi="宋体" w:eastAsia="宋体" w:cs="宋体"/>
                <w:color w:val="auto"/>
                <w:sz w:val="21"/>
                <w:szCs w:val="21"/>
              </w:rPr>
            </w:pPr>
          </w:p>
        </w:tc>
        <w:tc>
          <w:tcPr>
            <w:tcW w:w="7215" w:type="dxa"/>
            <w:noWrap w:val="0"/>
            <w:vAlign w:val="center"/>
          </w:tcPr>
          <w:p>
            <w:pPr>
              <w:pStyle w:val="8"/>
              <w:spacing w:after="0" w:line="360" w:lineRule="auto"/>
              <w:ind w:left="0" w:leftChars="0" w:firstLine="0" w:firstLineChars="0"/>
              <w:jc w:val="left"/>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承诺</w:t>
            </w:r>
            <w:r>
              <w:rPr>
                <w:rFonts w:hint="eastAsia" w:ascii="宋体" w:hAnsi="宋体" w:eastAsia="宋体" w:cs="宋体"/>
                <w:snapToGrid w:val="0"/>
                <w:color w:val="auto"/>
                <w:sz w:val="21"/>
                <w:szCs w:val="21"/>
              </w:rPr>
              <w:t>负责该项目需配备专职驻校保障人员1人，提供得5分，未提供的不得分。</w:t>
            </w:r>
          </w:p>
        </w:tc>
        <w:tc>
          <w:tcPr>
            <w:tcW w:w="1156" w:type="dxa"/>
            <w:noWrap w:val="0"/>
            <w:vAlign w:val="center"/>
          </w:tcPr>
          <w:p>
            <w:pPr>
              <w:snapToGrid w:val="0"/>
              <w:spacing w:line="360" w:lineRule="auto"/>
              <w:ind w:left="-101" w:leftChars="-48" w:right="-113" w:rightChars="-54" w:firstLine="101"/>
              <w:jc w:val="center"/>
              <w:rPr>
                <w:rFonts w:hint="eastAsia" w:ascii="宋体" w:hAnsi="宋体" w:eastAsia="宋体" w:cs="宋体"/>
                <w:color w:val="auto"/>
                <w:sz w:val="21"/>
                <w:szCs w:val="21"/>
              </w:rPr>
            </w:pPr>
            <w:r>
              <w:rPr>
                <w:rFonts w:hint="eastAsia" w:ascii="宋体" w:hAnsi="宋体" w:eastAsia="宋体" w:cs="宋体"/>
                <w:color w:val="auto"/>
                <w:sz w:val="21"/>
                <w:szCs w:val="21"/>
              </w:rPr>
              <w:t>0-5分</w:t>
            </w:r>
          </w:p>
        </w:tc>
      </w:tr>
    </w:tbl>
    <w:p/>
    <w:p>
      <w:pPr>
        <w:spacing w:line="400" w:lineRule="exact"/>
        <w:rPr>
          <w:rFonts w:hint="eastAsia" w:ascii="宋体" w:hAnsi="宋体" w:cs="宋体"/>
          <w:b/>
          <w:bCs/>
          <w:color w:val="000000"/>
          <w:sz w:val="24"/>
          <w:szCs w:val="21"/>
        </w:rPr>
      </w:pPr>
    </w:p>
    <w:p>
      <w:pPr>
        <w:spacing w:line="400" w:lineRule="exact"/>
        <w:rPr>
          <w:rFonts w:ascii="宋体" w:hAnsi="宋体"/>
        </w:rPr>
      </w:pPr>
      <w:r>
        <w:rPr>
          <w:rFonts w:hint="eastAsia" w:ascii="宋体" w:hAnsi="宋体" w:cs="宋体"/>
          <w:b/>
          <w:bCs/>
          <w:color w:val="000000"/>
          <w:sz w:val="24"/>
          <w:szCs w:val="21"/>
        </w:rPr>
        <w:t>备注</w:t>
      </w:r>
      <w:r>
        <w:rPr>
          <w:rFonts w:hint="eastAsia" w:ascii="宋体" w:hAnsi="宋体"/>
        </w:rPr>
        <w:t>：</w:t>
      </w:r>
    </w:p>
    <w:p>
      <w:pPr>
        <w:widowControl/>
        <w:adjustRightInd/>
        <w:spacing w:line="400" w:lineRule="exact"/>
        <w:ind w:firstLine="480" w:firstLineChars="200"/>
        <w:jc w:val="left"/>
        <w:rPr>
          <w:rFonts w:ascii="宋体" w:hAnsi="宋体"/>
          <w:szCs w:val="21"/>
        </w:rPr>
      </w:pPr>
      <w:r>
        <w:rPr>
          <w:rFonts w:ascii="宋体" w:cs="宋体"/>
          <w:sz w:val="24"/>
        </w:rPr>
        <w:t> </w:t>
      </w:r>
      <w:r>
        <w:rPr>
          <w:rFonts w:hint="eastAsia" w:ascii="宋体" w:hAnsi="宋体" w:cs="宋体"/>
          <w:sz w:val="24"/>
        </w:rPr>
        <w:t>1、投标单位需在投标文件中提供相关单位的资质证书、获奖证书、人员证书、社保证明等（如有）都应在投标文件中提供扫描件并加盖投标单位盖章，未提供、提供不齐全或提供相关资料不能有效证明所对应要求，评标委员会有权认定相关小项不得分。</w:t>
      </w:r>
    </w:p>
    <w:p>
      <w:pPr>
        <w:widowControl/>
        <w:adjustRightInd/>
        <w:snapToGrid w:val="0"/>
        <w:spacing w:line="400" w:lineRule="exact"/>
        <w:ind w:firstLine="480" w:firstLineChars="200"/>
        <w:jc w:val="left"/>
        <w:rPr>
          <w:rFonts w:ascii="宋体" w:cs="宋体"/>
          <w:sz w:val="24"/>
        </w:rPr>
      </w:pPr>
      <w:r>
        <w:rPr>
          <w:rFonts w:hint="eastAsia" w:ascii="宋体" w:hAnsi="宋体" w:cs="宋体"/>
          <w:sz w:val="24"/>
        </w:rPr>
        <w:t>2、投标人编制投标文件（商务技术文件部分）时，建议按此目录（序号和内容）提供评标标准相应的商务技术资料。</w:t>
      </w:r>
      <w:r>
        <w:rPr>
          <w:rFonts w:ascii="宋体" w:cs="宋体"/>
          <w:sz w:val="24"/>
        </w:rPr>
        <w:t> </w:t>
      </w:r>
    </w:p>
    <w:p>
      <w:pPr>
        <w:snapToGrid w:val="0"/>
        <w:spacing w:line="360" w:lineRule="auto"/>
        <w:rPr>
          <w:rStyle w:val="1014"/>
          <w:rFonts w:ascii="宋体" w:hAnsi="宋体" w:cs="宋体"/>
          <w:bCs/>
          <w:color w:val="000000" w:themeColor="text1"/>
          <w:sz w:val="24"/>
        </w:rPr>
      </w:pPr>
      <w:r>
        <w:rPr>
          <w:rStyle w:val="1014"/>
          <w:rFonts w:hint="eastAsia" w:ascii="宋体" w:hAnsi="宋体" w:cs="宋体"/>
          <w:bCs/>
          <w:color w:val="000000" w:themeColor="text1"/>
          <w:sz w:val="24"/>
        </w:rPr>
        <w:t>付款方式</w:t>
      </w:r>
    </w:p>
    <w:p>
      <w:pPr>
        <w:pStyle w:val="5"/>
      </w:pPr>
    </w:p>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7"/>
        <w:snapToGrid w:val="0"/>
        <w:spacing w:line="360" w:lineRule="auto"/>
        <w:rPr>
          <w:rFonts w:cs="宋体"/>
        </w:rPr>
      </w:pPr>
      <w:r>
        <w:rPr>
          <w:rFonts w:hint="eastAsia" w:cs="宋体"/>
        </w:rPr>
        <w:t>4.3.1符合专业条件的供应商或者对招标文件作实质响应的供应商不足3家的；</w:t>
      </w:r>
    </w:p>
    <w:p>
      <w:pPr>
        <w:pStyle w:val="7"/>
        <w:snapToGrid w:val="0"/>
        <w:spacing w:line="360" w:lineRule="auto"/>
        <w:rPr>
          <w:rFonts w:cs="宋体"/>
        </w:rPr>
      </w:pPr>
      <w:r>
        <w:rPr>
          <w:rFonts w:hint="eastAsia" w:cs="宋体"/>
        </w:rPr>
        <w:t>4.3.2出现影响采购公正的违法、违规行为的；</w:t>
      </w:r>
    </w:p>
    <w:p>
      <w:pPr>
        <w:pStyle w:val="7"/>
        <w:snapToGrid w:val="0"/>
        <w:spacing w:line="360" w:lineRule="auto"/>
        <w:rPr>
          <w:rFonts w:cs="宋体"/>
        </w:rPr>
      </w:pPr>
      <w:r>
        <w:rPr>
          <w:rFonts w:hint="eastAsia" w:cs="宋体"/>
        </w:rPr>
        <w:t>4.3.3投标人的报价均超过了采购预算，采购人不能支付的；</w:t>
      </w:r>
    </w:p>
    <w:p>
      <w:pPr>
        <w:pStyle w:val="7"/>
        <w:snapToGrid w:val="0"/>
        <w:spacing w:line="360" w:lineRule="auto"/>
        <w:rPr>
          <w:rFonts w:cs="宋体"/>
        </w:rPr>
      </w:pPr>
      <w:r>
        <w:rPr>
          <w:rFonts w:hint="eastAsia" w:cs="宋体"/>
        </w:rPr>
        <w:t>4.3.4因重大变故，采购任务取消的。</w:t>
      </w:r>
    </w:p>
    <w:p>
      <w:pPr>
        <w:pStyle w:val="7"/>
        <w:snapToGrid w:val="0"/>
        <w:spacing w:line="360" w:lineRule="auto"/>
        <w:rPr>
          <w:rFonts w:cs="宋体"/>
        </w:rPr>
      </w:pPr>
      <w:r>
        <w:rPr>
          <w:rFonts w:hint="eastAsia" w:cs="宋体"/>
        </w:rPr>
        <w:t>废标后，采购代理机构应当将废标理由通知所有投标人。</w:t>
      </w:r>
    </w:p>
    <w:p>
      <w:pPr>
        <w:pStyle w:val="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cs="宋体"/>
        </w:rPr>
      </w:pPr>
      <w:r>
        <w:rPr>
          <w:rFonts w:hint="eastAsia" w:cs="宋体"/>
        </w:rPr>
        <w:t>4.5.4政府采购合同已经履行，给采购人、供应商造成损失的，由责任人承担赔偿责任。</w:t>
      </w:r>
    </w:p>
    <w:p>
      <w:pPr>
        <w:pStyle w:val="7"/>
        <w:snapToGrid w:val="0"/>
        <w:spacing w:line="360" w:lineRule="auto"/>
        <w:rPr>
          <w:rFonts w:hint="eastAsia" w:ascii="宋体" w:hAnsi="宋体" w:cs="宋体"/>
          <w:b/>
          <w:sz w:val="36"/>
          <w:szCs w:val="36"/>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bookmarkEnd w:id="25"/>
    </w:p>
    <w:p>
      <w:pPr>
        <w:spacing w:line="360" w:lineRule="auto"/>
        <w:jc w:val="both"/>
        <w:outlineLvl w:val="0"/>
        <w:rPr>
          <w:rFonts w:ascii="仿宋_GB2312" w:hAnsi="仿宋" w:eastAsia="仿宋_GB2312" w:cs="仿宋_GB2312"/>
          <w:b/>
          <w:sz w:val="36"/>
          <w:szCs w:val="36"/>
        </w:rPr>
      </w:pPr>
      <w:r>
        <w:rPr>
          <w:rFonts w:hint="eastAsia" w:ascii="仿宋_GB2312" w:hAnsi="仿宋" w:eastAsia="仿宋_GB2312" w:cs="仿宋_GB2312"/>
          <w:b/>
          <w:sz w:val="36"/>
          <w:szCs w:val="36"/>
          <w:lang w:eastAsia="zh-CN"/>
        </w:rPr>
        <w:t>　　　　</w:t>
      </w: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pPr>
      <w:r>
        <w:rPr>
          <w:rFonts w:hint="eastAsia" w:ascii="仿宋_GB2312" w:hAnsi="仿宋" w:eastAsia="仿宋_GB2312" w:cs="仿宋_GB2312"/>
          <w:b/>
          <w:sz w:val="36"/>
          <w:szCs w:val="36"/>
        </w:rPr>
        <w:t>（服务类）</w:t>
      </w:r>
    </w:p>
    <w:p>
      <w:pPr>
        <w:pStyle w:val="7"/>
      </w:pPr>
    </w:p>
    <w:p>
      <w:pPr>
        <w:pStyle w:val="7"/>
      </w:pPr>
    </w:p>
    <w:p>
      <w:pPr>
        <w:pStyle w:val="709"/>
        <w:jc w:val="center"/>
        <w:rPr>
          <w:rFonts w:ascii="仿宋" w:hAnsi="仿宋" w:eastAsia="仿宋"/>
          <w:szCs w:val="24"/>
        </w:rPr>
      </w:pPr>
    </w:p>
    <w:p>
      <w:pPr>
        <w:pStyle w:val="7"/>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hint="eastAsia" w:ascii="仿宋" w:hAnsi="仿宋" w:eastAsia="仿宋"/>
          <w:b/>
          <w:szCs w:val="24"/>
        </w:rPr>
      </w:pPr>
    </w:p>
    <w:p>
      <w:pPr>
        <w:pStyle w:val="709"/>
        <w:ind w:firstLine="2843" w:firstLineChars="1180"/>
        <w:rPr>
          <w:rFonts w:ascii="仿宋" w:hAnsi="仿宋" w:eastAsia="仿宋"/>
          <w:b/>
          <w:szCs w:val="24"/>
        </w:rPr>
      </w:pPr>
      <w:r>
        <w:rPr>
          <w:rFonts w:hint="eastAsia" w:ascii="仿宋" w:hAnsi="仿宋" w:eastAsia="仿宋"/>
          <w:b/>
          <w:szCs w:val="24"/>
        </w:rPr>
        <w:t>通用合同书</w:t>
      </w:r>
    </w:p>
    <w:p>
      <w:pPr>
        <w:pStyle w:val="709"/>
        <w:rPr>
          <w:rFonts w:ascii="仿宋" w:hAnsi="仿宋" w:eastAsia="仿宋"/>
          <w:szCs w:val="24"/>
        </w:rPr>
      </w:pPr>
    </w:p>
    <w:p>
      <w:pPr>
        <w:pStyle w:val="709"/>
        <w:rPr>
          <w:rFonts w:ascii="仿宋" w:hAnsi="仿宋" w:eastAsia="仿宋"/>
          <w:szCs w:val="24"/>
        </w:rPr>
      </w:pPr>
    </w:p>
    <w:p>
      <w:pPr>
        <w:pStyle w:val="7"/>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5"/>
        <w:spacing w:before="120" w:line="22" w:lineRule="atLeast"/>
        <w:rPr>
          <w:rFonts w:ascii="仿宋" w:hAnsi="仿宋" w:eastAsia="仿宋"/>
          <w:szCs w:val="24"/>
        </w:rPr>
      </w:pPr>
    </w:p>
    <w:p>
      <w:pPr>
        <w:pStyle w:val="605"/>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5"/>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w:t>
      </w:r>
      <w:r>
        <w:rPr>
          <w:u w:val="single"/>
        </w:rPr>
        <w:t>向绍兴市仲裁委员会申请仲裁</w:t>
      </w:r>
      <w:r>
        <w:t>。</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5"/>
        <w:rPr>
          <w:lang w:val="en-US"/>
        </w:rPr>
      </w:pPr>
    </w:p>
    <w:p>
      <w:pPr>
        <w:pStyle w:val="6"/>
        <w:rPr>
          <w:lang w:val="en-US"/>
        </w:rPr>
      </w:pPr>
    </w:p>
    <w:p>
      <w:pPr>
        <w:pStyle w:val="7"/>
        <w:rPr>
          <w:lang w:val="en-US"/>
        </w:rPr>
      </w:pPr>
    </w:p>
    <w:p/>
    <w:p>
      <w:pPr>
        <w:pStyle w:val="5"/>
        <w:rPr>
          <w:rFonts w:ascii="宋体" w:hAnsi="宋体" w:eastAsia="宋体" w:cs="宋体"/>
          <w:lang w:val="en-US"/>
        </w:rPr>
      </w:pPr>
    </w:p>
    <w:p>
      <w:pPr>
        <w:rPr>
          <w:rFonts w:ascii="宋体" w:hAnsi="宋体" w:cs="宋体"/>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（2）落实政府采购政策需满足的资格要求（如需）……………………（页码）</w:t>
      </w:r>
    </w:p>
    <w:p>
      <w:pPr>
        <w:snapToGrid w:val="0"/>
        <w:spacing w:line="360" w:lineRule="auto"/>
        <w:rPr>
          <w:rFonts w:ascii="宋体" w:hAnsi="宋体" w:cs="宋体"/>
          <w:sz w:val="24"/>
        </w:rPr>
      </w:pPr>
      <w:r>
        <w:rPr>
          <w:rFonts w:hint="eastAsia" w:ascii="宋体" w:hAnsi="宋体" w:cs="宋体"/>
          <w:sz w:val="24"/>
        </w:rPr>
        <w:t>（3）本项目的特定资格要求（如需）……………………………………（页码）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pStyle w:val="5"/>
        <w:ind w:left="0" w:firstLine="0"/>
        <w:rPr>
          <w:rFonts w:ascii="宋体" w:hAnsi="宋体" w:eastAsia="宋体" w:cs="宋体"/>
          <w:lang w:val="en-US"/>
        </w:rPr>
      </w:pPr>
    </w:p>
    <w:p>
      <w:pPr>
        <w:snapToGrid w:val="0"/>
        <w:spacing w:line="360" w:lineRule="auto"/>
        <w:ind w:right="480"/>
        <w:jc w:val="both"/>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pStyle w:val="5"/>
        <w:rPr>
          <w:rFonts w:ascii="宋体" w:hAnsi="宋体" w:eastAsia="宋体" w:cs="宋体"/>
          <w:lang w:val="en-US"/>
        </w:rPr>
      </w:pPr>
    </w:p>
    <w:p>
      <w:pPr>
        <w:rPr>
          <w:rFonts w:ascii="宋体" w:hAnsi="宋体" w:cs="宋体"/>
        </w:rPr>
      </w:pPr>
    </w:p>
    <w:p>
      <w:pPr>
        <w:spacing w:line="360" w:lineRule="auto"/>
        <w:ind w:right="420"/>
        <w:jc w:val="both"/>
        <w:rPr>
          <w:rFonts w:hint="eastAsia"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both"/>
        <w:rPr>
          <w:rFonts w:ascii="宋体" w:hAnsi="宋体" w:cs="宋体"/>
          <w:b/>
          <w:kern w:val="0"/>
          <w:sz w:val="32"/>
          <w:szCs w:val="32"/>
          <w:lang w:val="zh-CN"/>
        </w:rPr>
      </w:pPr>
    </w:p>
    <w:p>
      <w:pPr>
        <w:pStyle w:val="5"/>
        <w:rPr>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both"/>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pStyle w:val="5"/>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both"/>
        <w:rPr>
          <w:rFonts w:hint="eastAsia"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both"/>
        <w:rPr>
          <w:rFonts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rPr>
          <w:rFonts w:ascii="宋体" w:hAnsi="宋体" w:cs="宋体"/>
          <w:b/>
          <w:kern w:val="0"/>
          <w:sz w:val="32"/>
          <w:szCs w:val="32"/>
        </w:rPr>
      </w:pPr>
    </w:p>
    <w:p>
      <w:pPr>
        <w:ind w:firstLine="1911" w:firstLineChars="595"/>
        <w:rPr>
          <w:rFonts w:hint="eastAsia" w:ascii="宋体" w:hAnsi="宋体" w:cs="宋体"/>
          <w:b/>
          <w:kern w:val="0"/>
          <w:sz w:val="32"/>
          <w:szCs w:val="32"/>
        </w:rPr>
      </w:pPr>
    </w:p>
    <w:p>
      <w:pPr>
        <w:ind w:firstLine="1911" w:firstLineChars="595"/>
        <w:rPr>
          <w:rFonts w:hint="eastAsia"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00"/>
        <w:keepNext w:val="0"/>
        <w:pageBreakBefore w:val="0"/>
        <w:numPr>
          <w:ilvl w:val="0"/>
          <w:numId w:val="7"/>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0"/>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jc w:val="center"/>
        <w:rPr>
          <w:rFonts w:ascii="宋体" w:hAnsi="宋体" w:cs="宋体"/>
        </w:rPr>
      </w:pPr>
      <w:bookmarkStart w:id="407" w:name="_Toc465665161"/>
      <w:r>
        <w:rPr>
          <w:rFonts w:hint="eastAsia" w:ascii="宋体" w:hAnsi="宋体" w:cs="宋体"/>
        </w:rPr>
        <w:t>附件</w:t>
      </w:r>
      <w:bookmarkEnd w:id="40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8" w:name="OLE_LINK13"/>
      <w:bookmarkStart w:id="409" w:name="OLE_LINK14"/>
      <w:r>
        <w:rPr>
          <w:rFonts w:hint="eastAsia" w:ascii="宋体" w:hAnsi="宋体" w:cs="宋体"/>
          <w:b/>
          <w:spacing w:val="6"/>
          <w:sz w:val="32"/>
          <w:szCs w:val="32"/>
        </w:rPr>
        <w:t>残疾人福利性单位声明函</w:t>
      </w:r>
    </w:p>
    <w:bookmarkEnd w:id="408"/>
    <w:bookmarkEnd w:id="40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8"/>
        </w:numPr>
        <w:spacing w:line="360" w:lineRule="auto"/>
        <w:ind w:firstLine="480" w:firstLineChars="200"/>
        <w:jc w:val="left"/>
        <w:rPr>
          <w:rFonts w:asci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0" w:name="_Toc36110187"/>
    <w:bookmarkStart w:id="411" w:name="_Toc91899912"/>
    <w:bookmarkStart w:id="412" w:name="_Toc13184514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4C39"/>
    <w:multiLevelType w:val="singleLevel"/>
    <w:tmpl w:val="BF6B4C39"/>
    <w:lvl w:ilvl="0" w:tentative="0">
      <w:start w:val="3"/>
      <w:numFmt w:val="decimal"/>
      <w:lvlText w:val="%1."/>
      <w:lvlJc w:val="left"/>
      <w:pPr>
        <w:tabs>
          <w:tab w:val="left" w:pos="312"/>
        </w:tabs>
      </w:pPr>
    </w:lvl>
  </w:abstractNum>
  <w:abstractNum w:abstractNumId="1">
    <w:nsid w:val="C1FBA5AA"/>
    <w:multiLevelType w:val="singleLevel"/>
    <w:tmpl w:val="C1FBA5AA"/>
    <w:lvl w:ilvl="0" w:tentative="0">
      <w:start w:val="1"/>
      <w:numFmt w:val="decimal"/>
      <w:suff w:val="space"/>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465744"/>
    <w:multiLevelType w:val="singleLevel"/>
    <w:tmpl w:val="4E465744"/>
    <w:lvl w:ilvl="0" w:tentative="0">
      <w:start w:val="1"/>
      <w:numFmt w:val="chineseCounting"/>
      <w:suff w:val="nothing"/>
      <w:lvlText w:val="%1、"/>
      <w:lvlJc w:val="left"/>
      <w:rPr>
        <w:rFonts w:hint="eastAsia"/>
      </w:rPr>
    </w:lvl>
  </w:abstractNum>
  <w:abstractNum w:abstractNumId="6">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wMWI4NGMxYmM4OGI2NTViN2UzYjM1MzExY2EzMzE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24FF"/>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5FED"/>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4F5"/>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4C1"/>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5F9C"/>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6E5688"/>
    <w:rsid w:val="019F7441"/>
    <w:rsid w:val="01B37585"/>
    <w:rsid w:val="01D55165"/>
    <w:rsid w:val="01DF6BF8"/>
    <w:rsid w:val="01EC2C57"/>
    <w:rsid w:val="022941EC"/>
    <w:rsid w:val="026B2E25"/>
    <w:rsid w:val="02803F51"/>
    <w:rsid w:val="02824D4D"/>
    <w:rsid w:val="028E7888"/>
    <w:rsid w:val="02B04479"/>
    <w:rsid w:val="02DC4B10"/>
    <w:rsid w:val="02DD76CE"/>
    <w:rsid w:val="02F36323"/>
    <w:rsid w:val="02F5619C"/>
    <w:rsid w:val="0326446A"/>
    <w:rsid w:val="032D5555"/>
    <w:rsid w:val="032E7820"/>
    <w:rsid w:val="036634D2"/>
    <w:rsid w:val="03DD35E4"/>
    <w:rsid w:val="03DF09F8"/>
    <w:rsid w:val="03F175F7"/>
    <w:rsid w:val="03F218EF"/>
    <w:rsid w:val="04076900"/>
    <w:rsid w:val="041A5A3B"/>
    <w:rsid w:val="04222655"/>
    <w:rsid w:val="042311BA"/>
    <w:rsid w:val="042B157A"/>
    <w:rsid w:val="045255E4"/>
    <w:rsid w:val="048E097B"/>
    <w:rsid w:val="048F763B"/>
    <w:rsid w:val="049F330E"/>
    <w:rsid w:val="04AA775C"/>
    <w:rsid w:val="04AD4D18"/>
    <w:rsid w:val="04AF1889"/>
    <w:rsid w:val="04C67F4C"/>
    <w:rsid w:val="04E1218F"/>
    <w:rsid w:val="04EC05E2"/>
    <w:rsid w:val="04F66F48"/>
    <w:rsid w:val="05251E14"/>
    <w:rsid w:val="059B671E"/>
    <w:rsid w:val="05A16594"/>
    <w:rsid w:val="05A7762D"/>
    <w:rsid w:val="05B85534"/>
    <w:rsid w:val="05FE5673"/>
    <w:rsid w:val="060E5941"/>
    <w:rsid w:val="06110FAF"/>
    <w:rsid w:val="06493CA7"/>
    <w:rsid w:val="065A6178"/>
    <w:rsid w:val="06676D3A"/>
    <w:rsid w:val="066F1CF3"/>
    <w:rsid w:val="06930BB8"/>
    <w:rsid w:val="06E77510"/>
    <w:rsid w:val="07245D42"/>
    <w:rsid w:val="07264C62"/>
    <w:rsid w:val="0779354C"/>
    <w:rsid w:val="08061376"/>
    <w:rsid w:val="08452D77"/>
    <w:rsid w:val="086401F8"/>
    <w:rsid w:val="08751CAA"/>
    <w:rsid w:val="087E4C40"/>
    <w:rsid w:val="08D66AD6"/>
    <w:rsid w:val="08DA33A3"/>
    <w:rsid w:val="08E80F13"/>
    <w:rsid w:val="091F50DE"/>
    <w:rsid w:val="09335624"/>
    <w:rsid w:val="0944690F"/>
    <w:rsid w:val="09535675"/>
    <w:rsid w:val="095F057D"/>
    <w:rsid w:val="09642282"/>
    <w:rsid w:val="096A1B88"/>
    <w:rsid w:val="09733572"/>
    <w:rsid w:val="09772C16"/>
    <w:rsid w:val="098353B5"/>
    <w:rsid w:val="09A15E77"/>
    <w:rsid w:val="09A92330"/>
    <w:rsid w:val="09B06B87"/>
    <w:rsid w:val="09C13146"/>
    <w:rsid w:val="09E04166"/>
    <w:rsid w:val="09E61F4C"/>
    <w:rsid w:val="0A1C0718"/>
    <w:rsid w:val="0A3E7710"/>
    <w:rsid w:val="0A5B7E63"/>
    <w:rsid w:val="0A687236"/>
    <w:rsid w:val="0AA374A5"/>
    <w:rsid w:val="0AAB7649"/>
    <w:rsid w:val="0ABC5606"/>
    <w:rsid w:val="0B30404E"/>
    <w:rsid w:val="0B4C6C14"/>
    <w:rsid w:val="0B631A88"/>
    <w:rsid w:val="0B683D45"/>
    <w:rsid w:val="0B7F3F11"/>
    <w:rsid w:val="0B884417"/>
    <w:rsid w:val="0BB05492"/>
    <w:rsid w:val="0BF6188C"/>
    <w:rsid w:val="0BF73C91"/>
    <w:rsid w:val="0C0B6444"/>
    <w:rsid w:val="0C170175"/>
    <w:rsid w:val="0C2226EA"/>
    <w:rsid w:val="0C232B99"/>
    <w:rsid w:val="0C571A41"/>
    <w:rsid w:val="0C5C1171"/>
    <w:rsid w:val="0C5E1CBC"/>
    <w:rsid w:val="0C615B50"/>
    <w:rsid w:val="0C72475F"/>
    <w:rsid w:val="0C8445DA"/>
    <w:rsid w:val="0C87121B"/>
    <w:rsid w:val="0C8D079E"/>
    <w:rsid w:val="0CC007F7"/>
    <w:rsid w:val="0CCB3017"/>
    <w:rsid w:val="0CE23EB3"/>
    <w:rsid w:val="0CFE707A"/>
    <w:rsid w:val="0D063BDA"/>
    <w:rsid w:val="0D08375F"/>
    <w:rsid w:val="0D184CFB"/>
    <w:rsid w:val="0D3C2EA1"/>
    <w:rsid w:val="0D4A7419"/>
    <w:rsid w:val="0D827401"/>
    <w:rsid w:val="0D84094E"/>
    <w:rsid w:val="0D8A00E9"/>
    <w:rsid w:val="0D8D589E"/>
    <w:rsid w:val="0DA01C73"/>
    <w:rsid w:val="0DD63300"/>
    <w:rsid w:val="0DF50604"/>
    <w:rsid w:val="0DF702FE"/>
    <w:rsid w:val="0E060E51"/>
    <w:rsid w:val="0E5604B2"/>
    <w:rsid w:val="0E697CC6"/>
    <w:rsid w:val="0E6D5D79"/>
    <w:rsid w:val="0E9D0089"/>
    <w:rsid w:val="0EB803EE"/>
    <w:rsid w:val="0EF94D4B"/>
    <w:rsid w:val="0F1C1E00"/>
    <w:rsid w:val="0F4958DC"/>
    <w:rsid w:val="0F515DF7"/>
    <w:rsid w:val="0F532818"/>
    <w:rsid w:val="0F596BA8"/>
    <w:rsid w:val="0F6248D2"/>
    <w:rsid w:val="0F693536"/>
    <w:rsid w:val="0F782F93"/>
    <w:rsid w:val="0F7B0511"/>
    <w:rsid w:val="0F7B76D9"/>
    <w:rsid w:val="0F816ACD"/>
    <w:rsid w:val="0F8E62BA"/>
    <w:rsid w:val="0F9832DB"/>
    <w:rsid w:val="0FBF3FD2"/>
    <w:rsid w:val="0FBF7FF3"/>
    <w:rsid w:val="10646583"/>
    <w:rsid w:val="107D4B15"/>
    <w:rsid w:val="108A3C80"/>
    <w:rsid w:val="10C26171"/>
    <w:rsid w:val="10C62435"/>
    <w:rsid w:val="10F33360"/>
    <w:rsid w:val="10F37208"/>
    <w:rsid w:val="10FC16EA"/>
    <w:rsid w:val="110F1D40"/>
    <w:rsid w:val="111C4F8D"/>
    <w:rsid w:val="11266F33"/>
    <w:rsid w:val="1140695B"/>
    <w:rsid w:val="118963A1"/>
    <w:rsid w:val="11A65F43"/>
    <w:rsid w:val="11B43774"/>
    <w:rsid w:val="11C6522A"/>
    <w:rsid w:val="11E104CC"/>
    <w:rsid w:val="11E20309"/>
    <w:rsid w:val="12255233"/>
    <w:rsid w:val="12530213"/>
    <w:rsid w:val="127723A9"/>
    <w:rsid w:val="12862074"/>
    <w:rsid w:val="12883966"/>
    <w:rsid w:val="129E45B4"/>
    <w:rsid w:val="12D81596"/>
    <w:rsid w:val="13072A44"/>
    <w:rsid w:val="13393DB3"/>
    <w:rsid w:val="13553E48"/>
    <w:rsid w:val="135F4BE2"/>
    <w:rsid w:val="139B1A0A"/>
    <w:rsid w:val="139D25C7"/>
    <w:rsid w:val="13BF3CE4"/>
    <w:rsid w:val="141008D8"/>
    <w:rsid w:val="14125FE6"/>
    <w:rsid w:val="14523117"/>
    <w:rsid w:val="146D271E"/>
    <w:rsid w:val="14982588"/>
    <w:rsid w:val="14986F57"/>
    <w:rsid w:val="149A5AD9"/>
    <w:rsid w:val="149F50E4"/>
    <w:rsid w:val="14A7619D"/>
    <w:rsid w:val="14E32355"/>
    <w:rsid w:val="14FE41AE"/>
    <w:rsid w:val="150536C3"/>
    <w:rsid w:val="150C1963"/>
    <w:rsid w:val="151447A0"/>
    <w:rsid w:val="1525714C"/>
    <w:rsid w:val="154A6454"/>
    <w:rsid w:val="15762120"/>
    <w:rsid w:val="15DE2BCB"/>
    <w:rsid w:val="15FE0523"/>
    <w:rsid w:val="16193597"/>
    <w:rsid w:val="161E16D5"/>
    <w:rsid w:val="1655368D"/>
    <w:rsid w:val="16A8729C"/>
    <w:rsid w:val="16B33777"/>
    <w:rsid w:val="16BC70A7"/>
    <w:rsid w:val="16C6339E"/>
    <w:rsid w:val="172F2D79"/>
    <w:rsid w:val="174775C1"/>
    <w:rsid w:val="17557BEF"/>
    <w:rsid w:val="179B267F"/>
    <w:rsid w:val="17B370D5"/>
    <w:rsid w:val="17BB4640"/>
    <w:rsid w:val="17D349C1"/>
    <w:rsid w:val="17F0695E"/>
    <w:rsid w:val="1830729E"/>
    <w:rsid w:val="185E7740"/>
    <w:rsid w:val="1870062C"/>
    <w:rsid w:val="18817102"/>
    <w:rsid w:val="18830A15"/>
    <w:rsid w:val="18852B28"/>
    <w:rsid w:val="188B5321"/>
    <w:rsid w:val="19277735"/>
    <w:rsid w:val="193E5356"/>
    <w:rsid w:val="19932372"/>
    <w:rsid w:val="19A20DD5"/>
    <w:rsid w:val="19AE03F1"/>
    <w:rsid w:val="19D64472"/>
    <w:rsid w:val="19E67BED"/>
    <w:rsid w:val="1A071A03"/>
    <w:rsid w:val="1A1F16AE"/>
    <w:rsid w:val="1A3B5C77"/>
    <w:rsid w:val="1A6F0BAC"/>
    <w:rsid w:val="1A971491"/>
    <w:rsid w:val="1A984BAD"/>
    <w:rsid w:val="1AB3725D"/>
    <w:rsid w:val="1AB8220E"/>
    <w:rsid w:val="1ABC02E6"/>
    <w:rsid w:val="1AE4166C"/>
    <w:rsid w:val="1AF06CFB"/>
    <w:rsid w:val="1AF11B8D"/>
    <w:rsid w:val="1B006AB7"/>
    <w:rsid w:val="1B11359C"/>
    <w:rsid w:val="1B186F81"/>
    <w:rsid w:val="1B256297"/>
    <w:rsid w:val="1B2A271F"/>
    <w:rsid w:val="1B530544"/>
    <w:rsid w:val="1B5F64F3"/>
    <w:rsid w:val="1B713184"/>
    <w:rsid w:val="1BA209CF"/>
    <w:rsid w:val="1BB4777D"/>
    <w:rsid w:val="1BD75AB8"/>
    <w:rsid w:val="1BF55DC1"/>
    <w:rsid w:val="1C0459C2"/>
    <w:rsid w:val="1C0C6C9F"/>
    <w:rsid w:val="1C1B3B4A"/>
    <w:rsid w:val="1C5B6314"/>
    <w:rsid w:val="1C88086E"/>
    <w:rsid w:val="1D266CE1"/>
    <w:rsid w:val="1D3963AF"/>
    <w:rsid w:val="1D5E7F97"/>
    <w:rsid w:val="1D68754E"/>
    <w:rsid w:val="1D6A673C"/>
    <w:rsid w:val="1D9247AE"/>
    <w:rsid w:val="1D995E92"/>
    <w:rsid w:val="1DB567EC"/>
    <w:rsid w:val="1DF51A98"/>
    <w:rsid w:val="1DFB7FBE"/>
    <w:rsid w:val="1E3D060F"/>
    <w:rsid w:val="1E3F7D2E"/>
    <w:rsid w:val="1E4134E4"/>
    <w:rsid w:val="1E5062B3"/>
    <w:rsid w:val="1E523514"/>
    <w:rsid w:val="1E714A66"/>
    <w:rsid w:val="1E774BE5"/>
    <w:rsid w:val="1E802593"/>
    <w:rsid w:val="1EA32F35"/>
    <w:rsid w:val="1EA703CC"/>
    <w:rsid w:val="1EB7330C"/>
    <w:rsid w:val="1EBC56FD"/>
    <w:rsid w:val="1F0A0FF3"/>
    <w:rsid w:val="1F5771FF"/>
    <w:rsid w:val="1FE868A9"/>
    <w:rsid w:val="20034907"/>
    <w:rsid w:val="20173E4B"/>
    <w:rsid w:val="204E48BC"/>
    <w:rsid w:val="2077471B"/>
    <w:rsid w:val="208921B3"/>
    <w:rsid w:val="20973DEB"/>
    <w:rsid w:val="20B26522"/>
    <w:rsid w:val="20B44310"/>
    <w:rsid w:val="20BD7118"/>
    <w:rsid w:val="211116EB"/>
    <w:rsid w:val="212A375D"/>
    <w:rsid w:val="213469E8"/>
    <w:rsid w:val="216133FC"/>
    <w:rsid w:val="21950E25"/>
    <w:rsid w:val="21D56769"/>
    <w:rsid w:val="21E52EF3"/>
    <w:rsid w:val="21F20BF7"/>
    <w:rsid w:val="21FB5D7B"/>
    <w:rsid w:val="22081361"/>
    <w:rsid w:val="220B1C3D"/>
    <w:rsid w:val="221D1D20"/>
    <w:rsid w:val="22267A7A"/>
    <w:rsid w:val="222C145E"/>
    <w:rsid w:val="22334A87"/>
    <w:rsid w:val="22480C77"/>
    <w:rsid w:val="22A639F0"/>
    <w:rsid w:val="22BE6801"/>
    <w:rsid w:val="22C30D9A"/>
    <w:rsid w:val="23184AEB"/>
    <w:rsid w:val="233500BF"/>
    <w:rsid w:val="23377FF7"/>
    <w:rsid w:val="23562D09"/>
    <w:rsid w:val="236B425F"/>
    <w:rsid w:val="23836192"/>
    <w:rsid w:val="23901F29"/>
    <w:rsid w:val="239C0061"/>
    <w:rsid w:val="23B908A4"/>
    <w:rsid w:val="23CD04E7"/>
    <w:rsid w:val="23E14E6C"/>
    <w:rsid w:val="23E95BEF"/>
    <w:rsid w:val="23FD0064"/>
    <w:rsid w:val="245375B0"/>
    <w:rsid w:val="24642C0A"/>
    <w:rsid w:val="24B22173"/>
    <w:rsid w:val="24B95AD9"/>
    <w:rsid w:val="24BE24DA"/>
    <w:rsid w:val="24CF5825"/>
    <w:rsid w:val="24D663E6"/>
    <w:rsid w:val="24D77F2B"/>
    <w:rsid w:val="25033490"/>
    <w:rsid w:val="258B00E2"/>
    <w:rsid w:val="259557B7"/>
    <w:rsid w:val="25A917A6"/>
    <w:rsid w:val="25BC22C0"/>
    <w:rsid w:val="25BE27CC"/>
    <w:rsid w:val="25F74A5C"/>
    <w:rsid w:val="2628662C"/>
    <w:rsid w:val="262D45DE"/>
    <w:rsid w:val="26536D18"/>
    <w:rsid w:val="268F0AE5"/>
    <w:rsid w:val="26A53EF9"/>
    <w:rsid w:val="26A94201"/>
    <w:rsid w:val="26AC274F"/>
    <w:rsid w:val="27044A29"/>
    <w:rsid w:val="271D34C8"/>
    <w:rsid w:val="276142BF"/>
    <w:rsid w:val="27783712"/>
    <w:rsid w:val="278F3C1E"/>
    <w:rsid w:val="27907362"/>
    <w:rsid w:val="27BA7A46"/>
    <w:rsid w:val="27C546B8"/>
    <w:rsid w:val="28126C76"/>
    <w:rsid w:val="28333E1D"/>
    <w:rsid w:val="28454BD6"/>
    <w:rsid w:val="28455253"/>
    <w:rsid w:val="28551971"/>
    <w:rsid w:val="285B1C53"/>
    <w:rsid w:val="289F7086"/>
    <w:rsid w:val="28C32028"/>
    <w:rsid w:val="28CC490F"/>
    <w:rsid w:val="28DE40AA"/>
    <w:rsid w:val="291E007C"/>
    <w:rsid w:val="292E7DFB"/>
    <w:rsid w:val="29345E77"/>
    <w:rsid w:val="294C65AD"/>
    <w:rsid w:val="296872E8"/>
    <w:rsid w:val="29726A0C"/>
    <w:rsid w:val="29806583"/>
    <w:rsid w:val="298B3C4C"/>
    <w:rsid w:val="29A60575"/>
    <w:rsid w:val="29F26D24"/>
    <w:rsid w:val="2A15033F"/>
    <w:rsid w:val="2A1662C1"/>
    <w:rsid w:val="2A1C7367"/>
    <w:rsid w:val="2A2815FA"/>
    <w:rsid w:val="2A3113F1"/>
    <w:rsid w:val="2A6B2E79"/>
    <w:rsid w:val="2A6D6092"/>
    <w:rsid w:val="2A724F18"/>
    <w:rsid w:val="2A75089E"/>
    <w:rsid w:val="2A791ABC"/>
    <w:rsid w:val="2A7D76B4"/>
    <w:rsid w:val="2A9D72B2"/>
    <w:rsid w:val="2AE06576"/>
    <w:rsid w:val="2B2777FC"/>
    <w:rsid w:val="2B3879E9"/>
    <w:rsid w:val="2B437463"/>
    <w:rsid w:val="2B514BE0"/>
    <w:rsid w:val="2B7807EE"/>
    <w:rsid w:val="2BBF00EC"/>
    <w:rsid w:val="2BC37CFD"/>
    <w:rsid w:val="2BD5237F"/>
    <w:rsid w:val="2BE536CE"/>
    <w:rsid w:val="2BE758D9"/>
    <w:rsid w:val="2C09049E"/>
    <w:rsid w:val="2C0A653C"/>
    <w:rsid w:val="2C191F85"/>
    <w:rsid w:val="2C35546F"/>
    <w:rsid w:val="2CE82D6F"/>
    <w:rsid w:val="2CF004ED"/>
    <w:rsid w:val="2D343236"/>
    <w:rsid w:val="2DD15014"/>
    <w:rsid w:val="2DDB047C"/>
    <w:rsid w:val="2DED6716"/>
    <w:rsid w:val="2DF72DE4"/>
    <w:rsid w:val="2E001109"/>
    <w:rsid w:val="2E0220AF"/>
    <w:rsid w:val="2E1707A2"/>
    <w:rsid w:val="2E4B082A"/>
    <w:rsid w:val="2E5D4E86"/>
    <w:rsid w:val="2E5D790B"/>
    <w:rsid w:val="2E9A3C18"/>
    <w:rsid w:val="2EBB0FEE"/>
    <w:rsid w:val="2EC63002"/>
    <w:rsid w:val="2F0A6B38"/>
    <w:rsid w:val="2F946CCB"/>
    <w:rsid w:val="2FD25781"/>
    <w:rsid w:val="2FDF048A"/>
    <w:rsid w:val="2FFD7934"/>
    <w:rsid w:val="30496D5A"/>
    <w:rsid w:val="305459C9"/>
    <w:rsid w:val="30717C09"/>
    <w:rsid w:val="30733ACD"/>
    <w:rsid w:val="308C3862"/>
    <w:rsid w:val="309379D8"/>
    <w:rsid w:val="30A270F7"/>
    <w:rsid w:val="30A331D9"/>
    <w:rsid w:val="30A513E9"/>
    <w:rsid w:val="30DF1478"/>
    <w:rsid w:val="30EC586F"/>
    <w:rsid w:val="314A63D6"/>
    <w:rsid w:val="31527AB4"/>
    <w:rsid w:val="31662C4C"/>
    <w:rsid w:val="319C6071"/>
    <w:rsid w:val="31A97B26"/>
    <w:rsid w:val="31AC537E"/>
    <w:rsid w:val="31B935FE"/>
    <w:rsid w:val="31DF5749"/>
    <w:rsid w:val="31E3679B"/>
    <w:rsid w:val="31E732FD"/>
    <w:rsid w:val="32081D91"/>
    <w:rsid w:val="320D2EAD"/>
    <w:rsid w:val="32147C09"/>
    <w:rsid w:val="32517576"/>
    <w:rsid w:val="328A220A"/>
    <w:rsid w:val="32BE5C2C"/>
    <w:rsid w:val="32C5337C"/>
    <w:rsid w:val="32DC0EB2"/>
    <w:rsid w:val="32FB6478"/>
    <w:rsid w:val="33263B3F"/>
    <w:rsid w:val="3345642D"/>
    <w:rsid w:val="33665E73"/>
    <w:rsid w:val="336963EB"/>
    <w:rsid w:val="33816EEB"/>
    <w:rsid w:val="33EB55CD"/>
    <w:rsid w:val="33EC4C02"/>
    <w:rsid w:val="340D2360"/>
    <w:rsid w:val="3410665D"/>
    <w:rsid w:val="34211214"/>
    <w:rsid w:val="34256AA5"/>
    <w:rsid w:val="342E63AB"/>
    <w:rsid w:val="34950E68"/>
    <w:rsid w:val="34986E94"/>
    <w:rsid w:val="34AF62C9"/>
    <w:rsid w:val="34CB4388"/>
    <w:rsid w:val="34D02781"/>
    <w:rsid w:val="34D310B7"/>
    <w:rsid w:val="34E81A61"/>
    <w:rsid w:val="34FA6E12"/>
    <w:rsid w:val="35080199"/>
    <w:rsid w:val="350A3A1E"/>
    <w:rsid w:val="358D5588"/>
    <w:rsid w:val="35C43EC2"/>
    <w:rsid w:val="361F7616"/>
    <w:rsid w:val="36224544"/>
    <w:rsid w:val="362F7E33"/>
    <w:rsid w:val="363A3B40"/>
    <w:rsid w:val="365302AE"/>
    <w:rsid w:val="36607A0A"/>
    <w:rsid w:val="366E227C"/>
    <w:rsid w:val="366F2E0D"/>
    <w:rsid w:val="367B6A5C"/>
    <w:rsid w:val="36A74ADA"/>
    <w:rsid w:val="36A74CF2"/>
    <w:rsid w:val="36AD60D5"/>
    <w:rsid w:val="36B224F9"/>
    <w:rsid w:val="36BB602F"/>
    <w:rsid w:val="36EC0CC9"/>
    <w:rsid w:val="3729284D"/>
    <w:rsid w:val="37383DEB"/>
    <w:rsid w:val="373A2B2A"/>
    <w:rsid w:val="373F410B"/>
    <w:rsid w:val="37720706"/>
    <w:rsid w:val="37EE7094"/>
    <w:rsid w:val="381A7019"/>
    <w:rsid w:val="38296C89"/>
    <w:rsid w:val="382D38D9"/>
    <w:rsid w:val="383002EB"/>
    <w:rsid w:val="38586797"/>
    <w:rsid w:val="3893130C"/>
    <w:rsid w:val="38BC0149"/>
    <w:rsid w:val="38BC2936"/>
    <w:rsid w:val="38D87D1C"/>
    <w:rsid w:val="392C0727"/>
    <w:rsid w:val="39636459"/>
    <w:rsid w:val="396B7F6C"/>
    <w:rsid w:val="397A79F8"/>
    <w:rsid w:val="39B417A9"/>
    <w:rsid w:val="39FC5695"/>
    <w:rsid w:val="3A006D8E"/>
    <w:rsid w:val="3A3651E5"/>
    <w:rsid w:val="3A3F7071"/>
    <w:rsid w:val="3A712273"/>
    <w:rsid w:val="3A744481"/>
    <w:rsid w:val="3A8C7BEF"/>
    <w:rsid w:val="3A8E5120"/>
    <w:rsid w:val="3A906246"/>
    <w:rsid w:val="3B102BFE"/>
    <w:rsid w:val="3B2349B7"/>
    <w:rsid w:val="3B3F3D35"/>
    <w:rsid w:val="3B616CFF"/>
    <w:rsid w:val="3B6259F6"/>
    <w:rsid w:val="3B9236C9"/>
    <w:rsid w:val="3B976654"/>
    <w:rsid w:val="3BB219FF"/>
    <w:rsid w:val="3BC01EFC"/>
    <w:rsid w:val="3BCA786A"/>
    <w:rsid w:val="3BD31E2F"/>
    <w:rsid w:val="3BDB61B8"/>
    <w:rsid w:val="3BEA7F2B"/>
    <w:rsid w:val="3BF15831"/>
    <w:rsid w:val="3C105946"/>
    <w:rsid w:val="3C161177"/>
    <w:rsid w:val="3C2F7467"/>
    <w:rsid w:val="3C3235A7"/>
    <w:rsid w:val="3C471448"/>
    <w:rsid w:val="3C5F759A"/>
    <w:rsid w:val="3C6C525A"/>
    <w:rsid w:val="3C801D8D"/>
    <w:rsid w:val="3CCE23CB"/>
    <w:rsid w:val="3CD17D17"/>
    <w:rsid w:val="3D3C7F39"/>
    <w:rsid w:val="3D440F09"/>
    <w:rsid w:val="3D4504A0"/>
    <w:rsid w:val="3D8734BB"/>
    <w:rsid w:val="3D9A11D4"/>
    <w:rsid w:val="3DA16D89"/>
    <w:rsid w:val="3DA364BE"/>
    <w:rsid w:val="3DD73EFB"/>
    <w:rsid w:val="3DE041CB"/>
    <w:rsid w:val="3E0C1B9C"/>
    <w:rsid w:val="3E0D48F6"/>
    <w:rsid w:val="3E1868B4"/>
    <w:rsid w:val="3E377251"/>
    <w:rsid w:val="3E42664B"/>
    <w:rsid w:val="3E5A7334"/>
    <w:rsid w:val="3E7A6940"/>
    <w:rsid w:val="3E7B5D6B"/>
    <w:rsid w:val="3E843E66"/>
    <w:rsid w:val="3E865B5F"/>
    <w:rsid w:val="3E8F51FE"/>
    <w:rsid w:val="3E926F87"/>
    <w:rsid w:val="3E9A59DE"/>
    <w:rsid w:val="3EAF4836"/>
    <w:rsid w:val="3EC33DFA"/>
    <w:rsid w:val="3EC87D88"/>
    <w:rsid w:val="3F060E16"/>
    <w:rsid w:val="3F194437"/>
    <w:rsid w:val="3F1D1096"/>
    <w:rsid w:val="3F2F0234"/>
    <w:rsid w:val="3F6363FE"/>
    <w:rsid w:val="3F756B8F"/>
    <w:rsid w:val="3F7A6030"/>
    <w:rsid w:val="3F95482B"/>
    <w:rsid w:val="3FB02825"/>
    <w:rsid w:val="3FCA00E9"/>
    <w:rsid w:val="4019356B"/>
    <w:rsid w:val="40407B54"/>
    <w:rsid w:val="40592157"/>
    <w:rsid w:val="406E1CAE"/>
    <w:rsid w:val="40A0133A"/>
    <w:rsid w:val="40B804F9"/>
    <w:rsid w:val="40C31A53"/>
    <w:rsid w:val="40FD66AE"/>
    <w:rsid w:val="40FF545D"/>
    <w:rsid w:val="410067C8"/>
    <w:rsid w:val="418F0D2A"/>
    <w:rsid w:val="41A5482C"/>
    <w:rsid w:val="41B94703"/>
    <w:rsid w:val="41D01505"/>
    <w:rsid w:val="42474939"/>
    <w:rsid w:val="424C3C57"/>
    <w:rsid w:val="42613FF3"/>
    <w:rsid w:val="42660D96"/>
    <w:rsid w:val="428667D2"/>
    <w:rsid w:val="42B82938"/>
    <w:rsid w:val="42C713D9"/>
    <w:rsid w:val="42CD1CE0"/>
    <w:rsid w:val="42E1381E"/>
    <w:rsid w:val="42ED6459"/>
    <w:rsid w:val="42FE58DD"/>
    <w:rsid w:val="43090FDF"/>
    <w:rsid w:val="43174B3D"/>
    <w:rsid w:val="434B790E"/>
    <w:rsid w:val="4360274F"/>
    <w:rsid w:val="43977AB6"/>
    <w:rsid w:val="43A3342B"/>
    <w:rsid w:val="43B81FE6"/>
    <w:rsid w:val="43C77C27"/>
    <w:rsid w:val="43D815DD"/>
    <w:rsid w:val="43DE09EE"/>
    <w:rsid w:val="44002FAD"/>
    <w:rsid w:val="4427323D"/>
    <w:rsid w:val="449101DD"/>
    <w:rsid w:val="44D04970"/>
    <w:rsid w:val="44DE1391"/>
    <w:rsid w:val="450521B2"/>
    <w:rsid w:val="450C0674"/>
    <w:rsid w:val="451B225C"/>
    <w:rsid w:val="451D13C3"/>
    <w:rsid w:val="452410C9"/>
    <w:rsid w:val="45317DFB"/>
    <w:rsid w:val="45613CC5"/>
    <w:rsid w:val="456D3CE4"/>
    <w:rsid w:val="4579042C"/>
    <w:rsid w:val="457F0571"/>
    <w:rsid w:val="45851176"/>
    <w:rsid w:val="45B25373"/>
    <w:rsid w:val="45C63B94"/>
    <w:rsid w:val="460E7DA5"/>
    <w:rsid w:val="46422483"/>
    <w:rsid w:val="4654035E"/>
    <w:rsid w:val="4659254A"/>
    <w:rsid w:val="465B0637"/>
    <w:rsid w:val="465E3F0D"/>
    <w:rsid w:val="466A16E6"/>
    <w:rsid w:val="46893F2B"/>
    <w:rsid w:val="469730DC"/>
    <w:rsid w:val="46AC5EAC"/>
    <w:rsid w:val="46BB5C1A"/>
    <w:rsid w:val="46C4686E"/>
    <w:rsid w:val="47214DAB"/>
    <w:rsid w:val="472468C3"/>
    <w:rsid w:val="477600D5"/>
    <w:rsid w:val="477B778F"/>
    <w:rsid w:val="478203EC"/>
    <w:rsid w:val="47826206"/>
    <w:rsid w:val="47B025FA"/>
    <w:rsid w:val="47C460CD"/>
    <w:rsid w:val="47E050F4"/>
    <w:rsid w:val="48051F6F"/>
    <w:rsid w:val="4809698F"/>
    <w:rsid w:val="4811697D"/>
    <w:rsid w:val="487A3E25"/>
    <w:rsid w:val="488B5503"/>
    <w:rsid w:val="48937E21"/>
    <w:rsid w:val="489A0361"/>
    <w:rsid w:val="48B3623C"/>
    <w:rsid w:val="48B94FF3"/>
    <w:rsid w:val="48E37AAB"/>
    <w:rsid w:val="48E5448B"/>
    <w:rsid w:val="48FD4B4C"/>
    <w:rsid w:val="48FF13C9"/>
    <w:rsid w:val="49060F39"/>
    <w:rsid w:val="490A68E0"/>
    <w:rsid w:val="491055FE"/>
    <w:rsid w:val="491613F4"/>
    <w:rsid w:val="492E3D08"/>
    <w:rsid w:val="49497A18"/>
    <w:rsid w:val="495D0879"/>
    <w:rsid w:val="495F5B3E"/>
    <w:rsid w:val="496F77D7"/>
    <w:rsid w:val="497654FD"/>
    <w:rsid w:val="499A2FAA"/>
    <w:rsid w:val="49B64211"/>
    <w:rsid w:val="49C24A8D"/>
    <w:rsid w:val="49C341CE"/>
    <w:rsid w:val="49F41BE5"/>
    <w:rsid w:val="49F6167F"/>
    <w:rsid w:val="4A064FA0"/>
    <w:rsid w:val="4A16615C"/>
    <w:rsid w:val="4A4424D7"/>
    <w:rsid w:val="4A880B2C"/>
    <w:rsid w:val="4AB82D0F"/>
    <w:rsid w:val="4AEB7664"/>
    <w:rsid w:val="4AEF00F0"/>
    <w:rsid w:val="4AFD7C19"/>
    <w:rsid w:val="4B042C4D"/>
    <w:rsid w:val="4B0567D1"/>
    <w:rsid w:val="4B236AAE"/>
    <w:rsid w:val="4B257D58"/>
    <w:rsid w:val="4B707271"/>
    <w:rsid w:val="4B9739F7"/>
    <w:rsid w:val="4B9E189E"/>
    <w:rsid w:val="4BC73CDE"/>
    <w:rsid w:val="4BEE2503"/>
    <w:rsid w:val="4BFD228F"/>
    <w:rsid w:val="4C245A30"/>
    <w:rsid w:val="4CA0556E"/>
    <w:rsid w:val="4CB6685F"/>
    <w:rsid w:val="4CC367FE"/>
    <w:rsid w:val="4D077F3C"/>
    <w:rsid w:val="4D0A347C"/>
    <w:rsid w:val="4D123355"/>
    <w:rsid w:val="4D1B65FF"/>
    <w:rsid w:val="4D2A3B31"/>
    <w:rsid w:val="4D312C52"/>
    <w:rsid w:val="4D3362FA"/>
    <w:rsid w:val="4D3F38CB"/>
    <w:rsid w:val="4D447044"/>
    <w:rsid w:val="4D905305"/>
    <w:rsid w:val="4D964A72"/>
    <w:rsid w:val="4D9C1254"/>
    <w:rsid w:val="4DBA55D1"/>
    <w:rsid w:val="4DC05945"/>
    <w:rsid w:val="4E441331"/>
    <w:rsid w:val="4E592139"/>
    <w:rsid w:val="4E793892"/>
    <w:rsid w:val="4E800872"/>
    <w:rsid w:val="4EBB663A"/>
    <w:rsid w:val="4EC569ED"/>
    <w:rsid w:val="4ED50EA1"/>
    <w:rsid w:val="4EEC050C"/>
    <w:rsid w:val="4EF52448"/>
    <w:rsid w:val="4F104EC3"/>
    <w:rsid w:val="4F47354A"/>
    <w:rsid w:val="4F612BE5"/>
    <w:rsid w:val="4F911C54"/>
    <w:rsid w:val="4FE625E0"/>
    <w:rsid w:val="4FE702C0"/>
    <w:rsid w:val="50146888"/>
    <w:rsid w:val="5021480F"/>
    <w:rsid w:val="502A6491"/>
    <w:rsid w:val="503B294F"/>
    <w:rsid w:val="504B57F2"/>
    <w:rsid w:val="506C20A3"/>
    <w:rsid w:val="50962ECB"/>
    <w:rsid w:val="509B62B9"/>
    <w:rsid w:val="50A42E38"/>
    <w:rsid w:val="50A4577F"/>
    <w:rsid w:val="50B73D1F"/>
    <w:rsid w:val="50BD5BC9"/>
    <w:rsid w:val="50C11EEE"/>
    <w:rsid w:val="50E87B49"/>
    <w:rsid w:val="50E97CFC"/>
    <w:rsid w:val="50FA4028"/>
    <w:rsid w:val="50FC4267"/>
    <w:rsid w:val="51032D12"/>
    <w:rsid w:val="510D65B7"/>
    <w:rsid w:val="511157AB"/>
    <w:rsid w:val="51147713"/>
    <w:rsid w:val="5142540C"/>
    <w:rsid w:val="518832C8"/>
    <w:rsid w:val="51A0432A"/>
    <w:rsid w:val="51A86090"/>
    <w:rsid w:val="51B7396D"/>
    <w:rsid w:val="520B222A"/>
    <w:rsid w:val="521C24C4"/>
    <w:rsid w:val="522E4CC3"/>
    <w:rsid w:val="5244713B"/>
    <w:rsid w:val="52615633"/>
    <w:rsid w:val="52977FD4"/>
    <w:rsid w:val="52A25790"/>
    <w:rsid w:val="52A96B6F"/>
    <w:rsid w:val="52B45975"/>
    <w:rsid w:val="52BC43BE"/>
    <w:rsid w:val="52D94AA4"/>
    <w:rsid w:val="52EA3A62"/>
    <w:rsid w:val="52F50BB8"/>
    <w:rsid w:val="53097272"/>
    <w:rsid w:val="53370F29"/>
    <w:rsid w:val="53544462"/>
    <w:rsid w:val="53571680"/>
    <w:rsid w:val="535A4915"/>
    <w:rsid w:val="5397158E"/>
    <w:rsid w:val="53CB1124"/>
    <w:rsid w:val="53DC22CC"/>
    <w:rsid w:val="53DF30FE"/>
    <w:rsid w:val="53E36D11"/>
    <w:rsid w:val="54013861"/>
    <w:rsid w:val="54487265"/>
    <w:rsid w:val="544D6070"/>
    <w:rsid w:val="54605E1E"/>
    <w:rsid w:val="54B3506A"/>
    <w:rsid w:val="54C339E1"/>
    <w:rsid w:val="54CA0D16"/>
    <w:rsid w:val="54DD4057"/>
    <w:rsid w:val="54E7490F"/>
    <w:rsid w:val="54F7437A"/>
    <w:rsid w:val="55065D59"/>
    <w:rsid w:val="550764A4"/>
    <w:rsid w:val="550B2BF6"/>
    <w:rsid w:val="55214EB5"/>
    <w:rsid w:val="55364EFD"/>
    <w:rsid w:val="554A267C"/>
    <w:rsid w:val="555206D5"/>
    <w:rsid w:val="555D4828"/>
    <w:rsid w:val="557A4C8B"/>
    <w:rsid w:val="558931E1"/>
    <w:rsid w:val="55923347"/>
    <w:rsid w:val="55925180"/>
    <w:rsid w:val="55983B1B"/>
    <w:rsid w:val="55A8376B"/>
    <w:rsid w:val="55B000DD"/>
    <w:rsid w:val="55B80731"/>
    <w:rsid w:val="55DC29B6"/>
    <w:rsid w:val="55DD4241"/>
    <w:rsid w:val="561B265E"/>
    <w:rsid w:val="565F77C9"/>
    <w:rsid w:val="566B6D1E"/>
    <w:rsid w:val="56773FE7"/>
    <w:rsid w:val="56EA4326"/>
    <w:rsid w:val="57032A2C"/>
    <w:rsid w:val="570F5219"/>
    <w:rsid w:val="574A1DC1"/>
    <w:rsid w:val="574A7800"/>
    <w:rsid w:val="574B2CDE"/>
    <w:rsid w:val="575D12B5"/>
    <w:rsid w:val="57610A87"/>
    <w:rsid w:val="57736599"/>
    <w:rsid w:val="577B1140"/>
    <w:rsid w:val="577B7F21"/>
    <w:rsid w:val="577F181B"/>
    <w:rsid w:val="57921984"/>
    <w:rsid w:val="579737F0"/>
    <w:rsid w:val="57A13DAE"/>
    <w:rsid w:val="57AB7B30"/>
    <w:rsid w:val="57AF5251"/>
    <w:rsid w:val="57B26373"/>
    <w:rsid w:val="57B63F04"/>
    <w:rsid w:val="57CD20C2"/>
    <w:rsid w:val="57D675AB"/>
    <w:rsid w:val="57D95FDD"/>
    <w:rsid w:val="586E0A5D"/>
    <w:rsid w:val="58917D2F"/>
    <w:rsid w:val="5894085C"/>
    <w:rsid w:val="58AE4F0C"/>
    <w:rsid w:val="58B85899"/>
    <w:rsid w:val="58B95E04"/>
    <w:rsid w:val="58C21432"/>
    <w:rsid w:val="58E363A9"/>
    <w:rsid w:val="59467DFA"/>
    <w:rsid w:val="595E1678"/>
    <w:rsid w:val="596D5BD4"/>
    <w:rsid w:val="597E3DD8"/>
    <w:rsid w:val="597F77E2"/>
    <w:rsid w:val="59833FEA"/>
    <w:rsid w:val="599E168D"/>
    <w:rsid w:val="59A2321A"/>
    <w:rsid w:val="59A674C4"/>
    <w:rsid w:val="59F80043"/>
    <w:rsid w:val="5A003132"/>
    <w:rsid w:val="5A09252F"/>
    <w:rsid w:val="5A0B2778"/>
    <w:rsid w:val="5A0F3E83"/>
    <w:rsid w:val="5A2A7C7B"/>
    <w:rsid w:val="5A3E2560"/>
    <w:rsid w:val="5A5D3B6E"/>
    <w:rsid w:val="5A637A76"/>
    <w:rsid w:val="5A6D33BA"/>
    <w:rsid w:val="5A792B1F"/>
    <w:rsid w:val="5A874767"/>
    <w:rsid w:val="5AAD6F28"/>
    <w:rsid w:val="5ABD0868"/>
    <w:rsid w:val="5AC1647B"/>
    <w:rsid w:val="5AC31F1B"/>
    <w:rsid w:val="5AD63A24"/>
    <w:rsid w:val="5B0D5B7E"/>
    <w:rsid w:val="5B2A30A1"/>
    <w:rsid w:val="5B2D5DB1"/>
    <w:rsid w:val="5B2E1A1D"/>
    <w:rsid w:val="5B6E517A"/>
    <w:rsid w:val="5B7E23D6"/>
    <w:rsid w:val="5B843A1C"/>
    <w:rsid w:val="5B873E3F"/>
    <w:rsid w:val="5BD913E8"/>
    <w:rsid w:val="5C02690E"/>
    <w:rsid w:val="5C196DA7"/>
    <w:rsid w:val="5C2A048C"/>
    <w:rsid w:val="5C2D5415"/>
    <w:rsid w:val="5C80234E"/>
    <w:rsid w:val="5C8A680C"/>
    <w:rsid w:val="5C9A1500"/>
    <w:rsid w:val="5D0C4701"/>
    <w:rsid w:val="5D0F0395"/>
    <w:rsid w:val="5D1F0C2E"/>
    <w:rsid w:val="5D221076"/>
    <w:rsid w:val="5D2B65F0"/>
    <w:rsid w:val="5D397964"/>
    <w:rsid w:val="5D4D2245"/>
    <w:rsid w:val="5D5A391C"/>
    <w:rsid w:val="5D5F10C0"/>
    <w:rsid w:val="5D891B7B"/>
    <w:rsid w:val="5DAD38EE"/>
    <w:rsid w:val="5E006862"/>
    <w:rsid w:val="5E0207B9"/>
    <w:rsid w:val="5E1834A1"/>
    <w:rsid w:val="5E261785"/>
    <w:rsid w:val="5E4A7017"/>
    <w:rsid w:val="5E552BBA"/>
    <w:rsid w:val="5E611C10"/>
    <w:rsid w:val="5E717B26"/>
    <w:rsid w:val="5E7414E1"/>
    <w:rsid w:val="5EFC7377"/>
    <w:rsid w:val="5F016CD9"/>
    <w:rsid w:val="5F06174D"/>
    <w:rsid w:val="5F3A3602"/>
    <w:rsid w:val="5F6277C6"/>
    <w:rsid w:val="5F6D0B1D"/>
    <w:rsid w:val="5F8D0B82"/>
    <w:rsid w:val="5F8E6BF5"/>
    <w:rsid w:val="5FAB0A8E"/>
    <w:rsid w:val="5FBE126D"/>
    <w:rsid w:val="5FCC5339"/>
    <w:rsid w:val="5FD76F4D"/>
    <w:rsid w:val="5FE34A5B"/>
    <w:rsid w:val="5FFE1E36"/>
    <w:rsid w:val="60232584"/>
    <w:rsid w:val="60266CCC"/>
    <w:rsid w:val="602A7916"/>
    <w:rsid w:val="60324968"/>
    <w:rsid w:val="607330CE"/>
    <w:rsid w:val="60825176"/>
    <w:rsid w:val="609F2AC4"/>
    <w:rsid w:val="60FA2EE8"/>
    <w:rsid w:val="61054A27"/>
    <w:rsid w:val="610A52BC"/>
    <w:rsid w:val="61185D1E"/>
    <w:rsid w:val="611D2366"/>
    <w:rsid w:val="612364CF"/>
    <w:rsid w:val="612C4693"/>
    <w:rsid w:val="612C5060"/>
    <w:rsid w:val="61421856"/>
    <w:rsid w:val="615227C4"/>
    <w:rsid w:val="61654E3F"/>
    <w:rsid w:val="61751E71"/>
    <w:rsid w:val="618201B6"/>
    <w:rsid w:val="6182292A"/>
    <w:rsid w:val="619F7F92"/>
    <w:rsid w:val="61F94C26"/>
    <w:rsid w:val="62000E56"/>
    <w:rsid w:val="62353D03"/>
    <w:rsid w:val="62492BA1"/>
    <w:rsid w:val="624F3E49"/>
    <w:rsid w:val="62632286"/>
    <w:rsid w:val="626B578C"/>
    <w:rsid w:val="62885958"/>
    <w:rsid w:val="62CD7EA4"/>
    <w:rsid w:val="62F40B65"/>
    <w:rsid w:val="62F60B54"/>
    <w:rsid w:val="62FC2CFE"/>
    <w:rsid w:val="63024505"/>
    <w:rsid w:val="635B1DB5"/>
    <w:rsid w:val="63711FED"/>
    <w:rsid w:val="63880DDC"/>
    <w:rsid w:val="638D750D"/>
    <w:rsid w:val="63993E47"/>
    <w:rsid w:val="63AC6CC0"/>
    <w:rsid w:val="63B022B7"/>
    <w:rsid w:val="64055776"/>
    <w:rsid w:val="64240056"/>
    <w:rsid w:val="643E143A"/>
    <w:rsid w:val="648B6EEF"/>
    <w:rsid w:val="64C158BF"/>
    <w:rsid w:val="64CE2EAA"/>
    <w:rsid w:val="64DE698B"/>
    <w:rsid w:val="653C3090"/>
    <w:rsid w:val="65476D23"/>
    <w:rsid w:val="65554D8A"/>
    <w:rsid w:val="65854376"/>
    <w:rsid w:val="658767BE"/>
    <w:rsid w:val="65892531"/>
    <w:rsid w:val="65C22480"/>
    <w:rsid w:val="65D74F71"/>
    <w:rsid w:val="66195831"/>
    <w:rsid w:val="662E75B1"/>
    <w:rsid w:val="66342C2E"/>
    <w:rsid w:val="66370B21"/>
    <w:rsid w:val="663E784C"/>
    <w:rsid w:val="666F68E9"/>
    <w:rsid w:val="667A5D8F"/>
    <w:rsid w:val="668B6A45"/>
    <w:rsid w:val="672F3F24"/>
    <w:rsid w:val="67343626"/>
    <w:rsid w:val="673D776E"/>
    <w:rsid w:val="673E055F"/>
    <w:rsid w:val="67551CE3"/>
    <w:rsid w:val="67627252"/>
    <w:rsid w:val="67673E36"/>
    <w:rsid w:val="67A22552"/>
    <w:rsid w:val="67B22DCC"/>
    <w:rsid w:val="67BE71AA"/>
    <w:rsid w:val="67D90273"/>
    <w:rsid w:val="67DE5875"/>
    <w:rsid w:val="67E55852"/>
    <w:rsid w:val="67EB1AB4"/>
    <w:rsid w:val="67FA1285"/>
    <w:rsid w:val="67FB3025"/>
    <w:rsid w:val="680E2F36"/>
    <w:rsid w:val="68551F4F"/>
    <w:rsid w:val="687C10C9"/>
    <w:rsid w:val="68840C16"/>
    <w:rsid w:val="68876EFB"/>
    <w:rsid w:val="68884654"/>
    <w:rsid w:val="689F444F"/>
    <w:rsid w:val="68B96DBB"/>
    <w:rsid w:val="68C12039"/>
    <w:rsid w:val="68CA2805"/>
    <w:rsid w:val="68DB2550"/>
    <w:rsid w:val="68E937A3"/>
    <w:rsid w:val="68EF1948"/>
    <w:rsid w:val="693E15D3"/>
    <w:rsid w:val="6959172C"/>
    <w:rsid w:val="69627681"/>
    <w:rsid w:val="6977531D"/>
    <w:rsid w:val="69B01856"/>
    <w:rsid w:val="69CC2BFF"/>
    <w:rsid w:val="69FD55B8"/>
    <w:rsid w:val="6A072128"/>
    <w:rsid w:val="6A0B1C62"/>
    <w:rsid w:val="6A2406C8"/>
    <w:rsid w:val="6A254DB0"/>
    <w:rsid w:val="6A4C724E"/>
    <w:rsid w:val="6A8F45E3"/>
    <w:rsid w:val="6AB71FA4"/>
    <w:rsid w:val="6ADE0BD1"/>
    <w:rsid w:val="6AE96859"/>
    <w:rsid w:val="6B080AA9"/>
    <w:rsid w:val="6B147746"/>
    <w:rsid w:val="6B24787C"/>
    <w:rsid w:val="6B3A3476"/>
    <w:rsid w:val="6B573233"/>
    <w:rsid w:val="6B5B6274"/>
    <w:rsid w:val="6B810A15"/>
    <w:rsid w:val="6B935D53"/>
    <w:rsid w:val="6BCF4A37"/>
    <w:rsid w:val="6C196F71"/>
    <w:rsid w:val="6C226FCB"/>
    <w:rsid w:val="6C31226F"/>
    <w:rsid w:val="6C552F0B"/>
    <w:rsid w:val="6C8C67B7"/>
    <w:rsid w:val="6C950273"/>
    <w:rsid w:val="6C9D744C"/>
    <w:rsid w:val="6D167928"/>
    <w:rsid w:val="6D26299B"/>
    <w:rsid w:val="6D4772EC"/>
    <w:rsid w:val="6D8B160E"/>
    <w:rsid w:val="6D9078AF"/>
    <w:rsid w:val="6DA74465"/>
    <w:rsid w:val="6DAA3FEF"/>
    <w:rsid w:val="6DC0172B"/>
    <w:rsid w:val="6DCB690C"/>
    <w:rsid w:val="6DD41A5B"/>
    <w:rsid w:val="6DE57021"/>
    <w:rsid w:val="6DF43C2E"/>
    <w:rsid w:val="6DF51CA3"/>
    <w:rsid w:val="6E293B49"/>
    <w:rsid w:val="6E4735CB"/>
    <w:rsid w:val="6E496154"/>
    <w:rsid w:val="6E8335BD"/>
    <w:rsid w:val="6E8E12EF"/>
    <w:rsid w:val="6E972936"/>
    <w:rsid w:val="6ED30867"/>
    <w:rsid w:val="6ED446C5"/>
    <w:rsid w:val="6F2A7D94"/>
    <w:rsid w:val="6F8331F1"/>
    <w:rsid w:val="6FA3059E"/>
    <w:rsid w:val="6FAE1A09"/>
    <w:rsid w:val="6FD75BF8"/>
    <w:rsid w:val="707723D0"/>
    <w:rsid w:val="709A2169"/>
    <w:rsid w:val="70F5661B"/>
    <w:rsid w:val="711A61AF"/>
    <w:rsid w:val="71360107"/>
    <w:rsid w:val="713B688E"/>
    <w:rsid w:val="71955FC3"/>
    <w:rsid w:val="71AA69C4"/>
    <w:rsid w:val="71AB4BE3"/>
    <w:rsid w:val="71B11422"/>
    <w:rsid w:val="71D43752"/>
    <w:rsid w:val="71F1796A"/>
    <w:rsid w:val="72154626"/>
    <w:rsid w:val="72262B5D"/>
    <w:rsid w:val="72283FF7"/>
    <w:rsid w:val="722E7212"/>
    <w:rsid w:val="723A0474"/>
    <w:rsid w:val="725923E4"/>
    <w:rsid w:val="72606732"/>
    <w:rsid w:val="72864BF7"/>
    <w:rsid w:val="729023FC"/>
    <w:rsid w:val="73422B6E"/>
    <w:rsid w:val="73634031"/>
    <w:rsid w:val="738C5E9F"/>
    <w:rsid w:val="739E54A5"/>
    <w:rsid w:val="739F163C"/>
    <w:rsid w:val="73C0646E"/>
    <w:rsid w:val="73EF67AD"/>
    <w:rsid w:val="741B6757"/>
    <w:rsid w:val="742222F5"/>
    <w:rsid w:val="74244C1A"/>
    <w:rsid w:val="74476126"/>
    <w:rsid w:val="74706664"/>
    <w:rsid w:val="74770050"/>
    <w:rsid w:val="747F3682"/>
    <w:rsid w:val="749C4185"/>
    <w:rsid w:val="749E1D19"/>
    <w:rsid w:val="74A831CF"/>
    <w:rsid w:val="74DE4FB2"/>
    <w:rsid w:val="75067759"/>
    <w:rsid w:val="7514571F"/>
    <w:rsid w:val="75260EE2"/>
    <w:rsid w:val="752E6DCD"/>
    <w:rsid w:val="7551380D"/>
    <w:rsid w:val="75600BE5"/>
    <w:rsid w:val="7564475C"/>
    <w:rsid w:val="75682B5F"/>
    <w:rsid w:val="7583797F"/>
    <w:rsid w:val="75C238C0"/>
    <w:rsid w:val="75D20F1D"/>
    <w:rsid w:val="75DA2C18"/>
    <w:rsid w:val="75F54412"/>
    <w:rsid w:val="761D08E0"/>
    <w:rsid w:val="765D347C"/>
    <w:rsid w:val="76826699"/>
    <w:rsid w:val="76B51631"/>
    <w:rsid w:val="76C87133"/>
    <w:rsid w:val="76CD08D5"/>
    <w:rsid w:val="76DB4B92"/>
    <w:rsid w:val="77052AA4"/>
    <w:rsid w:val="7710292F"/>
    <w:rsid w:val="77136511"/>
    <w:rsid w:val="77340A39"/>
    <w:rsid w:val="77351FD0"/>
    <w:rsid w:val="77472422"/>
    <w:rsid w:val="77556255"/>
    <w:rsid w:val="775E105E"/>
    <w:rsid w:val="776A2A0F"/>
    <w:rsid w:val="777059BB"/>
    <w:rsid w:val="777F31F2"/>
    <w:rsid w:val="77846DA4"/>
    <w:rsid w:val="77D1700D"/>
    <w:rsid w:val="77D461F1"/>
    <w:rsid w:val="77DB66B1"/>
    <w:rsid w:val="77EC04CC"/>
    <w:rsid w:val="78775729"/>
    <w:rsid w:val="78A13C1A"/>
    <w:rsid w:val="78A42DB0"/>
    <w:rsid w:val="78A656AB"/>
    <w:rsid w:val="78B2245C"/>
    <w:rsid w:val="78C5569C"/>
    <w:rsid w:val="78E172CC"/>
    <w:rsid w:val="78EA1D1F"/>
    <w:rsid w:val="7904172F"/>
    <w:rsid w:val="790F7E27"/>
    <w:rsid w:val="792A231A"/>
    <w:rsid w:val="79316829"/>
    <w:rsid w:val="793B7903"/>
    <w:rsid w:val="797E66A9"/>
    <w:rsid w:val="79A97383"/>
    <w:rsid w:val="79E27E8B"/>
    <w:rsid w:val="79F850CE"/>
    <w:rsid w:val="79FD443C"/>
    <w:rsid w:val="7A1D1975"/>
    <w:rsid w:val="7A1E3999"/>
    <w:rsid w:val="7A3E4657"/>
    <w:rsid w:val="7A3E5150"/>
    <w:rsid w:val="7A4670D6"/>
    <w:rsid w:val="7A534B63"/>
    <w:rsid w:val="7A615382"/>
    <w:rsid w:val="7A67303B"/>
    <w:rsid w:val="7AAB1D04"/>
    <w:rsid w:val="7ABA4368"/>
    <w:rsid w:val="7AD05746"/>
    <w:rsid w:val="7AE0129C"/>
    <w:rsid w:val="7B1E128A"/>
    <w:rsid w:val="7B257FFD"/>
    <w:rsid w:val="7B343476"/>
    <w:rsid w:val="7B5A2978"/>
    <w:rsid w:val="7B5A7E4C"/>
    <w:rsid w:val="7B667AF9"/>
    <w:rsid w:val="7B723BFF"/>
    <w:rsid w:val="7B7468F8"/>
    <w:rsid w:val="7BC04ED5"/>
    <w:rsid w:val="7BC61758"/>
    <w:rsid w:val="7BD173B3"/>
    <w:rsid w:val="7BEE0103"/>
    <w:rsid w:val="7C0A0FE4"/>
    <w:rsid w:val="7C254906"/>
    <w:rsid w:val="7C3C72E0"/>
    <w:rsid w:val="7C590818"/>
    <w:rsid w:val="7C7C10F6"/>
    <w:rsid w:val="7C853BEA"/>
    <w:rsid w:val="7C881368"/>
    <w:rsid w:val="7CE27788"/>
    <w:rsid w:val="7D0C32F1"/>
    <w:rsid w:val="7D0F408D"/>
    <w:rsid w:val="7D491C6C"/>
    <w:rsid w:val="7D5429C0"/>
    <w:rsid w:val="7D6577CA"/>
    <w:rsid w:val="7D6E6D43"/>
    <w:rsid w:val="7DB01A90"/>
    <w:rsid w:val="7DB57A34"/>
    <w:rsid w:val="7DE60973"/>
    <w:rsid w:val="7DEA42D1"/>
    <w:rsid w:val="7DEF0916"/>
    <w:rsid w:val="7DEF3D71"/>
    <w:rsid w:val="7DF51EF5"/>
    <w:rsid w:val="7E1E5218"/>
    <w:rsid w:val="7E2C068F"/>
    <w:rsid w:val="7E4636C8"/>
    <w:rsid w:val="7E9A4E1F"/>
    <w:rsid w:val="7EA7723A"/>
    <w:rsid w:val="7EDB7BBE"/>
    <w:rsid w:val="7EF56FBB"/>
    <w:rsid w:val="7F0768EB"/>
    <w:rsid w:val="7F143BEC"/>
    <w:rsid w:val="7F2B5E31"/>
    <w:rsid w:val="7F6A0049"/>
    <w:rsid w:val="7F715AF2"/>
    <w:rsid w:val="7F773D11"/>
    <w:rsid w:val="7F886E69"/>
    <w:rsid w:val="7F9E4AEB"/>
    <w:rsid w:val="7FE23D5B"/>
    <w:rsid w:val="7FEF2A3D"/>
    <w:rsid w:val="7FF64D2C"/>
    <w:rsid w:val="BB7FA927"/>
    <w:rsid w:val="F5FFD31F"/>
    <w:rsid w:val="F6DC9B7C"/>
    <w:rsid w:val="FDFE2A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5"/>
    <w:next w:val="1"/>
    <w:link w:val="84"/>
    <w:qFormat/>
    <w:uiPriority w:val="9"/>
    <w:pPr>
      <w:keepNext/>
      <w:keepLines/>
      <w:tabs>
        <w:tab w:val="left" w:pos="900"/>
        <w:tab w:val="clear" w:pos="432"/>
      </w:tabs>
      <w:spacing w:before="260" w:after="260" w:line="416" w:lineRule="auto"/>
      <w:ind w:left="900" w:hanging="720"/>
      <w:outlineLvl w:val="2"/>
    </w:pPr>
    <w:rPr>
      <w:sz w:val="32"/>
      <w:szCs w:val="32"/>
    </w:rPr>
  </w:style>
  <w:style w:type="paragraph" w:styleId="11">
    <w:name w:val="heading 4"/>
    <w:basedOn w:val="10"/>
    <w:next w:val="1"/>
    <w:link w:val="85"/>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12">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6"/>
    <w:qFormat/>
    <w:uiPriority w:val="0"/>
    <w:pPr>
      <w:autoSpaceDE w:val="0"/>
      <w:autoSpaceDN w:val="0"/>
      <w:spacing w:line="360" w:lineRule="auto"/>
    </w:pPr>
    <w:rPr>
      <w:rFonts w:ascii="宋体" w:hAnsi="Arial" w:cs="Arial"/>
      <w:snapToGrid w:val="0"/>
      <w:sz w:val="24"/>
      <w:szCs w:val="21"/>
      <w:lang w:val="zh-CN"/>
    </w:rPr>
  </w:style>
  <w:style w:type="paragraph" w:styleId="3">
    <w:name w:val="toc 4"/>
    <w:basedOn w:val="1"/>
    <w:next w:val="1"/>
    <w:qFormat/>
    <w:uiPriority w:val="0"/>
    <w:pPr>
      <w:ind w:left="1260" w:leftChars="600"/>
    </w:pPr>
  </w:style>
  <w:style w:type="paragraph" w:styleId="6">
    <w:name w:val="Normal Indent"/>
    <w:basedOn w:val="1"/>
    <w:next w:val="7"/>
    <w:link w:val="83"/>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97"/>
    <w:qFormat/>
    <w:uiPriority w:val="99"/>
    <w:pPr>
      <w:spacing w:line="480" w:lineRule="exact"/>
      <w:ind w:firstLine="480" w:firstLineChars="200"/>
    </w:pPr>
    <w:rPr>
      <w:rFonts w:ascii="宋体" w:hAnsi="宋体"/>
      <w:sz w:val="24"/>
    </w:rPr>
  </w:style>
  <w:style w:type="paragraph" w:styleId="8">
    <w:name w:val="Body Text First Indent 2"/>
    <w:basedOn w:val="7"/>
    <w:next w:val="9"/>
    <w:link w:val="115"/>
    <w:qFormat/>
    <w:uiPriority w:val="0"/>
    <w:pPr>
      <w:adjustRightInd/>
      <w:spacing w:after="120" w:line="240" w:lineRule="auto"/>
      <w:ind w:left="420" w:leftChars="200" w:firstLine="210"/>
    </w:pPr>
    <w:rPr>
      <w:sz w:val="21"/>
    </w:rPr>
  </w:style>
  <w:style w:type="paragraph" w:styleId="9">
    <w:name w:val="Body Text First Indent"/>
    <w:basedOn w:val="2"/>
    <w:next w:val="1"/>
    <w:link w:val="114"/>
    <w:qFormat/>
    <w:uiPriority w:val="99"/>
    <w:pPr>
      <w:ind w:firstLine="420"/>
    </w:pPr>
    <w:rPr>
      <w:rFonts w:hAnsi="Calibri" w:cs="Times New Roman"/>
      <w:snapToGrid/>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9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4">
    <w:name w:val="Document Map"/>
    <w:basedOn w:val="1"/>
    <w:link w:val="92"/>
    <w:qFormat/>
    <w:uiPriority w:val="0"/>
    <w:pPr>
      <w:shd w:val="clear" w:color="auto" w:fill="000080"/>
    </w:pPr>
  </w:style>
  <w:style w:type="paragraph" w:styleId="25">
    <w:name w:val="annotation text"/>
    <w:basedOn w:val="1"/>
    <w:next w:val="26"/>
    <w:link w:val="93"/>
    <w:qFormat/>
    <w:uiPriority w:val="0"/>
    <w:pPr>
      <w:jc w:val="left"/>
    </w:pPr>
  </w:style>
  <w:style w:type="paragraph" w:styleId="26">
    <w:name w:val="toc 9"/>
    <w:basedOn w:val="1"/>
    <w:next w:val="1"/>
    <w:qFormat/>
    <w:uiPriority w:val="0"/>
    <w:pPr>
      <w:ind w:left="3360" w:leftChars="1600"/>
    </w:pPr>
  </w:style>
  <w:style w:type="paragraph" w:styleId="27">
    <w:name w:val="Salutation"/>
    <w:basedOn w:val="1"/>
    <w:next w:val="1"/>
    <w:link w:val="94"/>
    <w:qFormat/>
    <w:uiPriority w:val="0"/>
    <w:rPr>
      <w:rFonts w:ascii="仿宋_GB2312" w:eastAsia="仿宋_GB2312"/>
      <w:sz w:val="28"/>
      <w:szCs w:val="20"/>
    </w:rPr>
  </w:style>
  <w:style w:type="paragraph" w:styleId="28">
    <w:name w:val="Body Text 3"/>
    <w:basedOn w:val="1"/>
    <w:link w:val="95"/>
    <w:qFormat/>
    <w:uiPriority w:val="99"/>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9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0"/>
    <w:qFormat/>
    <w:uiPriority w:val="0"/>
    <w:pPr>
      <w:ind w:left="100" w:leftChars="2500"/>
    </w:pPr>
    <w:rPr>
      <w:rFonts w:ascii="宋体"/>
      <w:sz w:val="24"/>
      <w:szCs w:val="21"/>
      <w:lang w:val="zh-CN"/>
    </w:rPr>
  </w:style>
  <w:style w:type="paragraph" w:styleId="41">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2">
    <w:name w:val="endnote text"/>
    <w:basedOn w:val="1"/>
    <w:link w:val="102"/>
    <w:qFormat/>
    <w:uiPriority w:val="0"/>
    <w:rPr>
      <w:lang w:val="zh-CN"/>
    </w:rPr>
  </w:style>
  <w:style w:type="paragraph" w:styleId="43">
    <w:name w:val="Balloon Text"/>
    <w:basedOn w:val="1"/>
    <w:link w:val="103"/>
    <w:qFormat/>
    <w:uiPriority w:val="0"/>
    <w:rPr>
      <w:sz w:val="18"/>
      <w:szCs w:val="18"/>
    </w:rPr>
  </w:style>
  <w:style w:type="paragraph" w:styleId="44">
    <w:name w:val="footer"/>
    <w:basedOn w:val="1"/>
    <w:link w:val="104"/>
    <w:qFormat/>
    <w:uiPriority w:val="0"/>
    <w:pPr>
      <w:tabs>
        <w:tab w:val="center" w:pos="4153"/>
        <w:tab w:val="right" w:pos="8306"/>
      </w:tabs>
      <w:snapToGrid w:val="0"/>
      <w:jc w:val="left"/>
    </w:pPr>
    <w:rPr>
      <w:sz w:val="18"/>
      <w:szCs w:val="18"/>
    </w:rPr>
  </w:style>
  <w:style w:type="paragraph" w:styleId="45">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Body Text 2"/>
    <w:basedOn w:val="1"/>
    <w:link w:val="110"/>
    <w:qFormat/>
    <w:uiPriority w:val="0"/>
    <w:pPr>
      <w:spacing w:after="120" w:line="480" w:lineRule="auto"/>
    </w:pPr>
  </w:style>
  <w:style w:type="paragraph" w:styleId="60">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3"/>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113"/>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首行缩进"/>
    <w:basedOn w:val="1"/>
    <w:next w:val="2"/>
    <w:qFormat/>
    <w:uiPriority w:val="0"/>
    <w:pPr>
      <w:spacing w:line="360" w:lineRule="auto"/>
      <w:ind w:firstLine="480" w:firstLineChars="200"/>
    </w:pPr>
    <w:rPr>
      <w:rFonts w:ascii="宋体"/>
      <w:sz w:val="24"/>
      <w:szCs w:val="20"/>
    </w:rPr>
  </w:style>
  <w:style w:type="character" w:customStyle="1" w:styleId="82">
    <w:name w:val="标题 1 Char"/>
    <w:link w:val="4"/>
    <w:qFormat/>
    <w:uiPriority w:val="9"/>
    <w:rPr>
      <w:b/>
      <w:bCs/>
      <w:kern w:val="44"/>
      <w:sz w:val="44"/>
      <w:szCs w:val="44"/>
    </w:rPr>
  </w:style>
  <w:style w:type="character" w:customStyle="1" w:styleId="83">
    <w:name w:val="正文缩进 Char2"/>
    <w:link w:val="6"/>
    <w:qFormat/>
    <w:uiPriority w:val="0"/>
    <w:rPr>
      <w:rFonts w:ascii="宋体" w:eastAsia="宋体"/>
      <w:snapToGrid w:val="0"/>
      <w:color w:val="000000"/>
      <w:kern w:val="28"/>
      <w:sz w:val="28"/>
      <w:lang w:val="en-US" w:eastAsia="zh-CN" w:bidi="ar-SA"/>
    </w:rPr>
  </w:style>
  <w:style w:type="character" w:customStyle="1" w:styleId="84">
    <w:name w:val="标题 3 Char"/>
    <w:basedOn w:val="71"/>
    <w:link w:val="10"/>
    <w:qFormat/>
    <w:uiPriority w:val="9"/>
    <w:rPr>
      <w:b/>
      <w:bCs/>
      <w:kern w:val="2"/>
      <w:sz w:val="32"/>
      <w:szCs w:val="32"/>
    </w:rPr>
  </w:style>
  <w:style w:type="character" w:customStyle="1" w:styleId="85">
    <w:name w:val="标题 4 Char2"/>
    <w:link w:val="11"/>
    <w:qFormat/>
    <w:uiPriority w:val="9"/>
    <w:rPr>
      <w:rFonts w:ascii="Arial" w:hAnsi="Arial" w:eastAsia="黑体"/>
      <w:b/>
      <w:bCs/>
      <w:kern w:val="2"/>
      <w:sz w:val="28"/>
      <w:szCs w:val="28"/>
      <w:lang w:val="zh-CN"/>
    </w:rPr>
  </w:style>
  <w:style w:type="character" w:customStyle="1" w:styleId="86">
    <w:name w:val="标题 5 Char"/>
    <w:link w:val="12"/>
    <w:qFormat/>
    <w:uiPriority w:val="9"/>
    <w:rPr>
      <w:b/>
      <w:bCs/>
      <w:kern w:val="2"/>
      <w:sz w:val="28"/>
      <w:szCs w:val="28"/>
    </w:rPr>
  </w:style>
  <w:style w:type="character" w:customStyle="1" w:styleId="87">
    <w:name w:val="标题 6 Char"/>
    <w:link w:val="13"/>
    <w:qFormat/>
    <w:uiPriority w:val="0"/>
    <w:rPr>
      <w:rFonts w:ascii="Arial" w:hAnsi="Arial" w:eastAsia="黑体"/>
      <w:b/>
      <w:bCs/>
      <w:kern w:val="2"/>
      <w:sz w:val="24"/>
      <w:szCs w:val="24"/>
    </w:rPr>
  </w:style>
  <w:style w:type="character" w:customStyle="1" w:styleId="88">
    <w:name w:val="标题 7 Char"/>
    <w:link w:val="14"/>
    <w:qFormat/>
    <w:uiPriority w:val="0"/>
    <w:rPr>
      <w:b/>
      <w:bCs/>
      <w:kern w:val="2"/>
      <w:sz w:val="24"/>
      <w:szCs w:val="24"/>
    </w:rPr>
  </w:style>
  <w:style w:type="character" w:customStyle="1" w:styleId="89">
    <w:name w:val="标题 8 Char"/>
    <w:link w:val="15"/>
    <w:qFormat/>
    <w:uiPriority w:val="0"/>
    <w:rPr>
      <w:rFonts w:ascii="Arial" w:hAnsi="Arial" w:eastAsia="黑体"/>
      <w:kern w:val="2"/>
      <w:sz w:val="24"/>
      <w:szCs w:val="24"/>
    </w:rPr>
  </w:style>
  <w:style w:type="character" w:customStyle="1" w:styleId="90">
    <w:name w:val="标题 9 Char"/>
    <w:link w:val="16"/>
    <w:qFormat/>
    <w:uiPriority w:val="0"/>
    <w:rPr>
      <w:rFonts w:ascii="Arial" w:hAnsi="Arial" w:eastAsia="黑体"/>
      <w:kern w:val="2"/>
      <w:sz w:val="21"/>
      <w:szCs w:val="21"/>
    </w:rPr>
  </w:style>
  <w:style w:type="character" w:customStyle="1" w:styleId="91">
    <w:name w:val="题注 Char"/>
    <w:link w:val="21"/>
    <w:qFormat/>
    <w:uiPriority w:val="0"/>
    <w:rPr>
      <w:b/>
      <w:kern w:val="2"/>
      <w:sz w:val="28"/>
    </w:rPr>
  </w:style>
  <w:style w:type="character" w:customStyle="1" w:styleId="92">
    <w:name w:val="文档结构图 Char1"/>
    <w:link w:val="24"/>
    <w:qFormat/>
    <w:uiPriority w:val="0"/>
    <w:rPr>
      <w:kern w:val="2"/>
      <w:sz w:val="21"/>
      <w:szCs w:val="24"/>
      <w:shd w:val="clear" w:color="auto" w:fill="000080"/>
    </w:rPr>
  </w:style>
  <w:style w:type="character" w:customStyle="1" w:styleId="93">
    <w:name w:val="批注文字 Char1"/>
    <w:link w:val="25"/>
    <w:qFormat/>
    <w:uiPriority w:val="0"/>
    <w:rPr>
      <w:kern w:val="2"/>
      <w:sz w:val="21"/>
      <w:szCs w:val="24"/>
    </w:rPr>
  </w:style>
  <w:style w:type="character" w:customStyle="1" w:styleId="94">
    <w:name w:val="称呼 Char"/>
    <w:link w:val="27"/>
    <w:qFormat/>
    <w:uiPriority w:val="0"/>
    <w:rPr>
      <w:rFonts w:ascii="仿宋_GB2312" w:eastAsia="仿宋_GB2312"/>
      <w:kern w:val="2"/>
      <w:sz w:val="28"/>
    </w:rPr>
  </w:style>
  <w:style w:type="character" w:customStyle="1" w:styleId="95">
    <w:name w:val="正文文本 3 Char"/>
    <w:link w:val="28"/>
    <w:qFormat/>
    <w:uiPriority w:val="99"/>
    <w:rPr>
      <w:kern w:val="2"/>
      <w:sz w:val="21"/>
    </w:rPr>
  </w:style>
  <w:style w:type="character" w:customStyle="1" w:styleId="9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7"/>
    <w:qFormat/>
    <w:uiPriority w:val="0"/>
    <w:rPr>
      <w:rFonts w:ascii="宋体" w:hAnsi="宋体"/>
      <w:kern w:val="2"/>
      <w:sz w:val="24"/>
      <w:szCs w:val="24"/>
    </w:rPr>
  </w:style>
  <w:style w:type="character" w:customStyle="1" w:styleId="98">
    <w:name w:val="HTML 地址 Char"/>
    <w:link w:val="34"/>
    <w:qFormat/>
    <w:uiPriority w:val="0"/>
    <w:rPr>
      <w:rFonts w:ascii="宋体" w:hAnsi="宋体"/>
      <w:i/>
      <w:iCs/>
      <w:sz w:val="24"/>
      <w:szCs w:val="24"/>
    </w:rPr>
  </w:style>
  <w:style w:type="character" w:customStyle="1" w:styleId="9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40"/>
    <w:qFormat/>
    <w:uiPriority w:val="0"/>
    <w:rPr>
      <w:rFonts w:ascii="宋体"/>
      <w:kern w:val="2"/>
      <w:sz w:val="24"/>
      <w:szCs w:val="21"/>
      <w:lang w:val="zh-CN"/>
    </w:rPr>
  </w:style>
  <w:style w:type="character" w:customStyle="1" w:styleId="101">
    <w:name w:val="正文文本缩进 2 Char"/>
    <w:link w:val="41"/>
    <w:qFormat/>
    <w:uiPriority w:val="0"/>
    <w:rPr>
      <w:rFonts w:ascii="宋体"/>
      <w:sz w:val="28"/>
    </w:rPr>
  </w:style>
  <w:style w:type="character" w:customStyle="1" w:styleId="102">
    <w:name w:val="尾注文本 Char"/>
    <w:link w:val="42"/>
    <w:qFormat/>
    <w:uiPriority w:val="0"/>
    <w:rPr>
      <w:kern w:val="2"/>
      <w:sz w:val="21"/>
      <w:szCs w:val="24"/>
      <w:lang w:val="zh-CN"/>
    </w:rPr>
  </w:style>
  <w:style w:type="character" w:customStyle="1" w:styleId="103">
    <w:name w:val="批注框文本 Char"/>
    <w:link w:val="43"/>
    <w:qFormat/>
    <w:uiPriority w:val="0"/>
    <w:rPr>
      <w:kern w:val="2"/>
      <w:sz w:val="18"/>
      <w:szCs w:val="18"/>
    </w:rPr>
  </w:style>
  <w:style w:type="character" w:customStyle="1" w:styleId="104">
    <w:name w:val="页脚 Char2"/>
    <w:link w:val="44"/>
    <w:qFormat/>
    <w:locked/>
    <w:uiPriority w:val="99"/>
    <w:rPr>
      <w:kern w:val="2"/>
      <w:sz w:val="18"/>
      <w:szCs w:val="18"/>
    </w:rPr>
  </w:style>
  <w:style w:type="character" w:customStyle="1" w:styleId="105">
    <w:name w:val="页眉 Char2"/>
    <w:link w:val="45"/>
    <w:qFormat/>
    <w:uiPriority w:val="99"/>
    <w:rPr>
      <w:kern w:val="2"/>
      <w:sz w:val="18"/>
      <w:szCs w:val="18"/>
    </w:rPr>
  </w:style>
  <w:style w:type="character" w:customStyle="1" w:styleId="106">
    <w:name w:val="签名 Char"/>
    <w:link w:val="46"/>
    <w:qFormat/>
    <w:uiPriority w:val="0"/>
    <w:rPr>
      <w:rFonts w:eastAsia="仿宋_GB2312"/>
      <w:sz w:val="24"/>
    </w:rPr>
  </w:style>
  <w:style w:type="character" w:customStyle="1" w:styleId="107">
    <w:name w:val="副标题 Char"/>
    <w:link w:val="50"/>
    <w:qFormat/>
    <w:uiPriority w:val="0"/>
    <w:rPr>
      <w:rFonts w:ascii="Arial" w:hAnsi="Arial" w:eastAsia="隶书"/>
      <w:b/>
      <w:bCs/>
      <w:kern w:val="28"/>
      <w:sz w:val="44"/>
      <w:szCs w:val="32"/>
      <w:lang w:val="en-US" w:eastAsia="zh-CN" w:bidi="ar-SA"/>
    </w:rPr>
  </w:style>
  <w:style w:type="character" w:customStyle="1" w:styleId="108">
    <w:name w:val="脚注文本 Char"/>
    <w:link w:val="53"/>
    <w:qFormat/>
    <w:uiPriority w:val="0"/>
    <w:rPr>
      <w:color w:val="0000FF"/>
      <w:sz w:val="21"/>
    </w:rPr>
  </w:style>
  <w:style w:type="character" w:customStyle="1" w:styleId="109">
    <w:name w:val="正文文本缩进 3 Char"/>
    <w:link w:val="56"/>
    <w:qFormat/>
    <w:uiPriority w:val="0"/>
    <w:rPr>
      <w:kern w:val="2"/>
      <w:sz w:val="24"/>
    </w:rPr>
  </w:style>
  <w:style w:type="character" w:customStyle="1" w:styleId="110">
    <w:name w:val="正文文本 2 Char1"/>
    <w:link w:val="59"/>
    <w:qFormat/>
    <w:uiPriority w:val="0"/>
    <w:rPr>
      <w:kern w:val="2"/>
      <w:sz w:val="21"/>
      <w:szCs w:val="24"/>
    </w:rPr>
  </w:style>
  <w:style w:type="character" w:customStyle="1" w:styleId="111">
    <w:name w:val="HTML 预设格式 Char"/>
    <w:link w:val="60"/>
    <w:qFormat/>
    <w:uiPriority w:val="0"/>
    <w:rPr>
      <w:rFonts w:ascii="黑体" w:hAnsi="Courier New" w:eastAsia="黑体"/>
    </w:rPr>
  </w:style>
  <w:style w:type="character" w:customStyle="1" w:styleId="112">
    <w:name w:val="标题 Char2"/>
    <w:link w:val="62"/>
    <w:qFormat/>
    <w:uiPriority w:val="0"/>
    <w:rPr>
      <w:b/>
      <w:sz w:val="24"/>
      <w:lang w:val="en-GB"/>
    </w:rPr>
  </w:style>
  <w:style w:type="character" w:customStyle="1" w:styleId="113">
    <w:name w:val="批注主题 Char1"/>
    <w:link w:val="63"/>
    <w:qFormat/>
    <w:uiPriority w:val="0"/>
    <w:rPr>
      <w:b/>
      <w:bCs/>
      <w:kern w:val="2"/>
      <w:sz w:val="21"/>
      <w:szCs w:val="24"/>
    </w:rPr>
  </w:style>
  <w:style w:type="character" w:customStyle="1" w:styleId="114">
    <w:name w:val="正文首行缩进 Char"/>
    <w:link w:val="9"/>
    <w:qFormat/>
    <w:uiPriority w:val="99"/>
    <w:rPr>
      <w:rFonts w:ascii="宋体"/>
      <w:kern w:val="2"/>
      <w:sz w:val="24"/>
      <w:lang w:val="zh-CN"/>
    </w:rPr>
  </w:style>
  <w:style w:type="character" w:customStyle="1" w:styleId="115">
    <w:name w:val="正文首行缩进 2 Char"/>
    <w:link w:val="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1"/>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1"/>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5"/>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1"/>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1"/>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11"/>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11"/>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1"/>
    <w:link w:val="333"/>
    <w:qFormat/>
    <w:uiPriority w:val="0"/>
    <w:pPr>
      <w:adjustRightInd/>
    </w:pPr>
    <w:rPr>
      <w:rFonts w:ascii="宋体" w:hAnsi="Courier New"/>
      <w:kern w:val="0"/>
      <w:sz w:val="20"/>
      <w:szCs w:val="20"/>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basedOn w:val="7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1"/>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1"/>
    <w:rPr>
      <w:szCs w:val="22"/>
    </w:rPr>
  </w:style>
  <w:style w:type="character" w:customStyle="1" w:styleId="487">
    <w:name w:val="无间隔 Char"/>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10"/>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12"/>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10"/>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520"/>
    <w:next w:val="2"/>
    <w:qFormat/>
    <w:uiPriority w:val="0"/>
    <w:pPr>
      <w:adjustRightInd/>
      <w:ind w:firstLine="200" w:firstLineChars="200"/>
    </w:pPr>
    <w:rPr>
      <w:rFonts w:ascii="Arial" w:hAnsi="Arial"/>
      <w:spacing w:val="-5"/>
      <w:kern w:val="0"/>
      <w:sz w:val="24"/>
      <w:szCs w:val="20"/>
    </w:rPr>
  </w:style>
  <w:style w:type="paragraph" w:customStyle="1" w:styleId="520">
    <w:name w:val="表格"/>
    <w:basedOn w:val="1"/>
    <w:link w:val="635"/>
    <w:qFormat/>
    <w:uiPriority w:val="0"/>
    <w:pPr>
      <w:snapToGrid w:val="0"/>
      <w:ind w:firstLine="42" w:firstLineChars="21"/>
    </w:pPr>
    <w:rPr>
      <w:rFonts w:ascii="宋体" w:hAnsi="宋体"/>
      <w:kern w:val="0"/>
      <w:sz w:val="20"/>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11"/>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4"/>
    <w:qFormat/>
    <w:uiPriority w:val="0"/>
    <w:pPr>
      <w:tabs>
        <w:tab w:val="left" w:pos="840"/>
      </w:tabs>
      <w:adjustRightInd/>
      <w:ind w:left="840" w:hanging="420"/>
    </w:pPr>
  </w:style>
  <w:style w:type="paragraph" w:customStyle="1" w:styleId="63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character" w:customStyle="1" w:styleId="635">
    <w:name w:val="表格 字符"/>
    <w:basedOn w:val="71"/>
    <w:link w:val="520"/>
    <w:qFormat/>
    <w:uiPriority w:val="0"/>
    <w:rPr>
      <w:rFonts w:ascii="宋体" w:hAnsi="宋体"/>
    </w:rPr>
  </w:style>
  <w:style w:type="paragraph" w:customStyle="1" w:styleId="636">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11"/>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1"/>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10"/>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link w:val="799"/>
    <w:qFormat/>
    <w:uiPriority w:val="34"/>
    <w:pPr>
      <w:adjustRightInd/>
      <w:spacing w:line="360" w:lineRule="auto"/>
      <w:ind w:firstLine="420" w:firstLineChars="200"/>
    </w:pPr>
    <w:rPr>
      <w:rFonts w:ascii="Calibri" w:hAnsi="Calibri"/>
      <w:sz w:val="24"/>
      <w:szCs w:val="22"/>
    </w:rPr>
  </w:style>
  <w:style w:type="character" w:customStyle="1" w:styleId="799">
    <w:name w:val="列出段落 字符"/>
    <w:link w:val="798"/>
    <w:qFormat/>
    <w:locked/>
    <w:uiPriority w:val="0"/>
    <w:rPr>
      <w:rFonts w:ascii="Calibri" w:hAnsi="Calibri"/>
      <w:kern w:val="2"/>
      <w:sz w:val="24"/>
      <w:szCs w:val="22"/>
    </w:rPr>
  </w:style>
  <w:style w:type="paragraph" w:customStyle="1" w:styleId="80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4"/>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3"/>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12"/>
    <w:next w:val="1"/>
    <w:qFormat/>
    <w:uiPriority w:val="0"/>
    <w:pPr>
      <w:tabs>
        <w:tab w:val="left" w:pos="1080"/>
      </w:tabs>
      <w:ind w:left="1080" w:hanging="1080"/>
    </w:pPr>
  </w:style>
  <w:style w:type="paragraph" w:customStyle="1" w:styleId="904">
    <w:name w:val="数字标题1"/>
    <w:basedOn w:val="4"/>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6"/>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7"/>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80"/>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80"/>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4"/>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4"/>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Char"/>
    <w:link w:val="61"/>
    <w:qFormat/>
    <w:uiPriority w:val="0"/>
    <w:rPr>
      <w:rFonts w:ascii="宋体" w:hAnsi="宋体"/>
      <w:sz w:val="24"/>
      <w:szCs w:val="24"/>
    </w:rPr>
  </w:style>
  <w:style w:type="character" w:customStyle="1" w:styleId="1014">
    <w:name w:val="NormalCharacter"/>
    <w:qFormat/>
    <w:uiPriority w:val="0"/>
  </w:style>
  <w:style w:type="paragraph" w:customStyle="1" w:styleId="1015">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6">
    <w:name w:val="文本正文宋体缩进"/>
    <w:basedOn w:val="1"/>
    <w:next w:val="1"/>
    <w:qFormat/>
    <w:uiPriority w:val="0"/>
    <w:pPr>
      <w:adjustRightInd/>
      <w:spacing w:line="360" w:lineRule="auto"/>
      <w:ind w:firstLine="480" w:firstLineChars="200"/>
    </w:pPr>
    <w:rPr>
      <w:sz w:val="24"/>
      <w:szCs w:val="21"/>
    </w:rPr>
  </w:style>
  <w:style w:type="paragraph" w:customStyle="1" w:styleId="1017">
    <w:name w:val="msolistparagraph"/>
    <w:basedOn w:val="1"/>
    <w:qFormat/>
    <w:uiPriority w:val="0"/>
    <w:pPr>
      <w:ind w:firstLine="420" w:firstLineChars="200"/>
    </w:pPr>
  </w:style>
  <w:style w:type="character" w:customStyle="1" w:styleId="1018">
    <w:name w:val="font101"/>
    <w:basedOn w:val="71"/>
    <w:qFormat/>
    <w:uiPriority w:val="0"/>
    <w:rPr>
      <w:rFonts w:hint="eastAsia" w:ascii="宋体" w:hAnsi="宋体" w:eastAsia="宋体" w:cs="宋体"/>
      <w:b/>
      <w:bCs/>
      <w:color w:val="FF0000"/>
      <w:sz w:val="18"/>
      <w:szCs w:val="18"/>
      <w:u w:val="none"/>
    </w:rPr>
  </w:style>
  <w:style w:type="character" w:customStyle="1" w:styleId="1019">
    <w:name w:val="font112"/>
    <w:basedOn w:val="71"/>
    <w:qFormat/>
    <w:uiPriority w:val="0"/>
    <w:rPr>
      <w:rFonts w:hint="eastAsia" w:ascii="宋体" w:hAnsi="宋体" w:eastAsia="宋体" w:cs="宋体"/>
      <w:b/>
      <w:bCs/>
      <w:color w:val="FF0000"/>
      <w:sz w:val="20"/>
      <w:szCs w:val="20"/>
      <w:u w:val="none"/>
    </w:rPr>
  </w:style>
  <w:style w:type="character" w:customStyle="1" w:styleId="1020">
    <w:name w:val="font121"/>
    <w:basedOn w:val="71"/>
    <w:qFormat/>
    <w:uiPriority w:val="0"/>
    <w:rPr>
      <w:rFonts w:hint="eastAsia" w:ascii="宋体" w:hAnsi="宋体" w:eastAsia="宋体" w:cs="宋体"/>
      <w:b/>
      <w:bCs/>
      <w:color w:val="FF0000"/>
      <w:sz w:val="19"/>
      <w:szCs w:val="19"/>
      <w:u w:val="none"/>
    </w:rPr>
  </w:style>
  <w:style w:type="character" w:customStyle="1" w:styleId="1021">
    <w:name w:val="font131"/>
    <w:basedOn w:val="71"/>
    <w:qFormat/>
    <w:uiPriority w:val="0"/>
    <w:rPr>
      <w:rFonts w:hint="eastAsia" w:ascii="宋体" w:hAnsi="宋体" w:eastAsia="宋体" w:cs="宋体"/>
      <w:color w:val="000000"/>
      <w:sz w:val="32"/>
      <w:szCs w:val="32"/>
      <w:u w:val="none"/>
    </w:rPr>
  </w:style>
  <w:style w:type="paragraph" w:customStyle="1" w:styleId="1022">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11041</Words>
  <Characters>12035</Characters>
  <Lines>449</Lines>
  <Paragraphs>126</Paragraphs>
  <TotalTime>0</TotalTime>
  <ScaleCrop>false</ScaleCrop>
  <LinksUpToDate>false</LinksUpToDate>
  <CharactersWithSpaces>12275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2023-05-20T23:00:00Z</dcterms:created>
  <dc:creator>玥</dc:creator>
  <cp:lastModifiedBy>晔</cp:lastModifiedBy>
  <cp:lastPrinted>2024-11-07T02:06:00Z</cp:lastPrinted>
  <dcterms:modified xsi:type="dcterms:W3CDTF">2025-01-06T07:09:51Z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76F19DC2B9D5432D98B37C869BFAADAE</vt:lpwstr>
  </property>
  <property fmtid="{D5CDD505-2E9C-101B-9397-08002B2CF9AE}" pid="5" name="KSOTemplateDocerSaveRecord">
    <vt:lpwstr>eyJoZGlkIjoiZTVlY2ExOGM0OTlmNDZlN2Y4ODVhMjFjMjZmNjU0ODciLCJ1c2VySWQiOiIxOTYwNzYzNzkifQ==</vt:lpwstr>
  </property>
</Properties>
</file>