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医共体分院</w:t>
      </w:r>
      <w:r>
        <w:rPr>
          <w:rFonts w:hint="eastAsia" w:ascii="仿宋" w:hAnsi="仿宋" w:eastAsia="仿宋" w:cs="仿宋_GB2312"/>
          <w:sz w:val="48"/>
          <w:szCs w:val="48"/>
        </w:rPr>
        <w:t>医疗器械</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采购项目</w:t>
      </w:r>
      <w:bookmarkStart w:id="401" w:name="_GoBack"/>
      <w:bookmarkEnd w:id="401"/>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10</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3"/>
        <w:rPr>
          <w:lang w:val="en-US"/>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月</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pPr>
        <w:pStyle w:val="3"/>
        <w:rPr>
          <w:lang w:val="en-US"/>
        </w:rPr>
      </w:pPr>
    </w:p>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医共体分院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22</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4</w:t>
      </w:r>
      <w:r>
        <w:rPr>
          <w:rFonts w:hint="eastAsia" w:ascii="仿宋_GB2312" w:hAnsi="仿宋" w:eastAsia="仿宋_GB2312"/>
          <w:sz w:val="24"/>
        </w:rPr>
        <w:t>-</w:t>
      </w:r>
      <w:r>
        <w:rPr>
          <w:rFonts w:hint="eastAsia" w:ascii="仿宋_GB2312" w:hAnsi="仿宋" w:eastAsia="仿宋_GB2312"/>
          <w:sz w:val="24"/>
          <w:lang w:val="en-US" w:eastAsia="zh-CN"/>
        </w:rPr>
        <w:t>10</w:t>
      </w:r>
      <w:r>
        <w:rPr>
          <w:rFonts w:hint="eastAsia" w:ascii="仿宋_GB2312" w:hAnsi="仿宋" w:eastAsia="仿宋_GB2312"/>
          <w:sz w:val="24"/>
        </w:rPr>
        <w:t>-</w:t>
      </w:r>
      <w:r>
        <w:rPr>
          <w:rFonts w:hint="eastAsia" w:ascii="仿宋_GB2312" w:hAnsi="仿宋" w:eastAsia="仿宋_GB2312"/>
          <w:sz w:val="24"/>
          <w:lang w:val="en-US" w:eastAsia="zh-CN"/>
        </w:rPr>
        <w:t>07</w:t>
      </w:r>
      <w:r>
        <w:rPr>
          <w:rFonts w:ascii="仿宋_GB2312" w:hAnsi="仿宋" w:eastAsia="仿宋_GB2312"/>
          <w:sz w:val="24"/>
        </w:rPr>
        <w:t xml:space="preserve"> </w:t>
      </w:r>
    </w:p>
    <w:p>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医共体分院医疗器械采购项目</w:t>
      </w:r>
    </w:p>
    <w:p>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rPr>
        <w:t xml:space="preserve"> </w:t>
      </w:r>
      <w:r>
        <w:rPr>
          <w:rFonts w:hint="eastAsia" w:ascii="仿宋_GB2312" w:hAnsi="仿宋" w:eastAsia="仿宋_GB2312"/>
          <w:sz w:val="24"/>
          <w:lang w:val="en-US" w:eastAsia="zh-CN"/>
        </w:rPr>
        <w:t>70</w:t>
      </w:r>
      <w:r>
        <w:rPr>
          <w:rFonts w:hint="eastAsia" w:ascii="仿宋_GB2312" w:hAnsi="仿宋" w:eastAsia="仿宋_GB2312"/>
          <w:sz w:val="24"/>
        </w:rPr>
        <w:t>0000，</w:t>
      </w:r>
      <w:r>
        <w:rPr>
          <w:rFonts w:hint="eastAsia" w:ascii="仿宋_GB2312" w:hAnsi="仿宋" w:eastAsia="仿宋_GB2312"/>
          <w:sz w:val="24"/>
          <w:lang w:val="en-US" w:eastAsia="zh-CN"/>
        </w:rPr>
        <w:t>900000</w:t>
      </w:r>
    </w:p>
    <w:p>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70</w:t>
      </w:r>
      <w:r>
        <w:rPr>
          <w:rFonts w:hint="eastAsia" w:ascii="仿宋_GB2312" w:hAnsi="仿宋" w:eastAsia="仿宋_GB2312"/>
          <w:sz w:val="24"/>
        </w:rPr>
        <w:t>0000，</w:t>
      </w:r>
      <w:r>
        <w:rPr>
          <w:rFonts w:hint="eastAsia" w:ascii="仿宋_GB2312" w:hAnsi="仿宋" w:eastAsia="仿宋_GB2312"/>
          <w:sz w:val="24"/>
          <w:lang w:val="en-US" w:eastAsia="zh-CN"/>
        </w:rPr>
        <w:t>900000</w:t>
      </w:r>
    </w:p>
    <w:p>
      <w:pPr>
        <w:pStyle w:val="798"/>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pPr>
        <w:pStyle w:val="3"/>
        <w:ind w:left="0" w:firstLine="465"/>
        <w:rPr>
          <w:bCs w:val="0"/>
          <w:sz w:val="24"/>
        </w:rPr>
      </w:pPr>
      <w:sdt>
        <w:sdtPr>
          <w:rPr>
            <w:rFonts w:hint="eastAsia"/>
            <w:bCs w:val="0"/>
            <w:sz w:val="24"/>
          </w:rPr>
          <w:id w:val="841460881"/>
        </w:sdtPr>
        <w:sdtEndPr>
          <w:rPr>
            <w:rFonts w:hint="eastAsia"/>
            <w:b w:val="0"/>
            <w:bCs/>
            <w:sz w:val="24"/>
            <w:szCs w:val="24"/>
            <w:lang w:val="en-US"/>
          </w:rPr>
        </w:sdtEndPr>
        <w:sdtContent>
          <w:r>
            <w:rPr>
              <w:rFonts w:hint="eastAsia"/>
              <w:b w:val="0"/>
              <w:sz w:val="24"/>
              <w:szCs w:val="24"/>
              <w:lang w:val="en-US"/>
            </w:rPr>
            <w:t>标的一：</w:t>
          </w:r>
        </w:sdtContent>
      </w:sdt>
      <w:r>
        <w:rPr>
          <w:rFonts w:hint="eastAsia"/>
          <w:b w:val="0"/>
          <w:sz w:val="24"/>
          <w:szCs w:val="24"/>
          <w:lang w:val="en-US"/>
        </w:rPr>
        <w:t>专门面向中小企业。</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72823121"/>
        </w:sdtPr>
        <w:sdtEndPr>
          <w:rPr>
            <w:rFonts w:hint="eastAsia" w:ascii="仿宋_GB2312" w:hAnsi="仿宋" w:eastAsia="仿宋_GB2312"/>
            <w:bCs/>
            <w:sz w:val="24"/>
          </w:rPr>
        </w:sdtEndPr>
        <w:sdtContent>
          <w:sdt>
            <w:sdtPr>
              <w:rPr>
                <w:rFonts w:hint="eastAsia" w:ascii="仿宋_GB2312" w:hAnsi="仿宋" w:eastAsia="仿宋_GB2312"/>
                <w:bCs/>
                <w:sz w:val="24"/>
              </w:rPr>
              <w:id w:val="-1"/>
            </w:sdtPr>
            <w:sdtEndPr>
              <w:rPr>
                <w:rFonts w:hint="eastAsia" w:ascii="仿宋_GB2312" w:hAnsi="仿宋" w:eastAsia="仿宋_GB2312"/>
                <w:bCs/>
                <w:sz w:val="24"/>
              </w:rPr>
            </w:sdtEndPr>
            <w:sdtContent>
              <w:r>
                <w:rPr>
                  <w:rFonts w:hint="eastAsia" w:ascii="仿宋_GB2312" w:hAnsi="仿宋" w:eastAsia="仿宋_GB2312"/>
                  <w:bCs/>
                  <w:sz w:val="24"/>
                  <w:lang w:eastAsia="zh-CN"/>
                </w:rPr>
                <w:t>标的二</w:t>
              </w:r>
              <w:r>
                <w:rPr>
                  <w:rFonts w:hint="eastAsia" w:ascii="仿宋_GB2312" w:hAnsi="仿宋" w:eastAsia="仿宋_GB2312"/>
                  <w:bCs/>
                  <w:sz w:val="24"/>
                </w:rPr>
                <w:t>：</w:t>
              </w:r>
            </w:sdtContent>
          </w:sdt>
          <w:r>
            <w:rPr>
              <w:rFonts w:hint="eastAsia" w:ascii="仿宋_GB2312" w:hAnsi="仿宋" w:eastAsia="仿宋_GB2312"/>
              <w:bCs/>
              <w:sz w:val="24"/>
            </w:rPr>
            <w:t>无。</w:t>
          </w:r>
        </w:sdtContent>
      </w:sdt>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5"/>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ascii="仿宋_GB2312" w:hAnsi="仿宋" w:eastAsia="仿宋_GB2312"/>
          <w:sz w:val="24"/>
          <w:u w:val="single"/>
        </w:rPr>
        <w:t>月</w:t>
      </w:r>
      <w:r>
        <w:rPr>
          <w:rFonts w:hint="eastAsia" w:ascii="仿宋_GB2312" w:hAnsi="仿宋" w:eastAsia="仿宋_GB2312"/>
          <w:sz w:val="24"/>
          <w:u w:val="single"/>
          <w:lang w:val="en-US" w:eastAsia="zh-CN"/>
        </w:rPr>
        <w:t>22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5"/>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4</w:t>
      </w:r>
      <w:r>
        <w:rPr>
          <w:rFonts w:hint="eastAsia" w:ascii="仿宋_GB2312" w:hAnsi="仿宋" w:eastAsia="仿宋_GB2312"/>
          <w:sz w:val="24"/>
        </w:rPr>
        <w:t xml:space="preserve"> 年</w:t>
      </w:r>
      <w:r>
        <w:rPr>
          <w:rFonts w:hint="eastAsia" w:ascii="仿宋_GB2312" w:hAnsi="仿宋" w:eastAsia="仿宋_GB2312"/>
          <w:sz w:val="24"/>
          <w:lang w:val="en-US" w:eastAsia="zh-CN"/>
        </w:rPr>
        <w:t>11</w:t>
      </w:r>
      <w:r>
        <w:rPr>
          <w:rFonts w:hint="eastAsia" w:ascii="仿宋_GB2312" w:hAnsi="仿宋" w:eastAsia="仿宋_GB2312"/>
          <w:sz w:val="24"/>
        </w:rPr>
        <w:t>月</w:t>
      </w:r>
      <w:r>
        <w:rPr>
          <w:rFonts w:hint="eastAsia" w:ascii="仿宋_GB2312" w:hAnsi="仿宋" w:eastAsia="仿宋_GB2312"/>
          <w:sz w:val="24"/>
          <w:lang w:val="en-US" w:eastAsia="zh-CN"/>
        </w:rPr>
        <w:t>22</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pPr>
        <w:pStyle w:val="35"/>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pPr>
        <w:spacing w:line="360" w:lineRule="auto"/>
        <w:ind w:firstLine="480"/>
        <w:rPr>
          <w:rFonts w:ascii="仿宋_GB2312" w:hAnsi="仿宋" w:eastAsia="仿宋_GB2312"/>
          <w:sz w:val="24"/>
        </w:rPr>
      </w:pPr>
      <w:r>
        <w:rPr>
          <w:rFonts w:hint="eastAsia" w:ascii="仿宋_GB2312" w:hAnsi="仿宋" w:eastAsia="仿宋_GB2312"/>
          <w:sz w:val="24"/>
        </w:rPr>
        <w:t xml:space="preserve">项目联系人（询问）：杨琼 </w:t>
      </w:r>
    </w:p>
    <w:p>
      <w:pPr>
        <w:spacing w:line="360" w:lineRule="auto"/>
        <w:ind w:firstLine="480"/>
        <w:rPr>
          <w:rFonts w:hint="eastAsia"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rPr>
        <w:t>13735350008</w:t>
      </w:r>
      <w:r>
        <w:rPr>
          <w:rFonts w:hint="eastAsia" w:ascii="仿宋_GB2312" w:hAnsi="仿宋" w:eastAsia="仿宋_GB2312"/>
          <w:sz w:val="24"/>
          <w:lang w:val="en-US" w:eastAsia="zh-CN"/>
        </w:rPr>
        <w:t>(工作电话）</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841460881"/>
        </w:sdtPr>
        <w:sdtEndPr>
          <w:rPr>
            <w:rFonts w:hint="eastAsia" w:ascii="仿宋_GB2312" w:hAnsi="仿宋" w:eastAsia="仿宋_GB2312"/>
            <w:sz w:val="24"/>
            <w:lang w:val="en-US"/>
          </w:rPr>
        </w:sdtEndPr>
        <w:sdtContent>
          <w:r>
            <w:rPr>
              <w:rFonts w:hint="eastAsia" w:ascii="仿宋_GB2312" w:hAnsi="仿宋" w:eastAsia="仿宋_GB2312"/>
              <w:sz w:val="24"/>
              <w:lang w:val="en-US"/>
            </w:rPr>
            <w:t>标的一：</w:t>
          </w:r>
        </w:sdtContent>
      </w:sdt>
      <w:r>
        <w:rPr>
          <w:rFonts w:hint="eastAsia" w:ascii="仿宋_GB2312" w:hAnsi="仿宋" w:eastAsia="仿宋_GB2312"/>
          <w:sz w:val="24"/>
        </w:rPr>
        <w:t>陈旭峰；</w:t>
      </w:r>
      <w:r>
        <w:rPr>
          <w:rFonts w:hint="eastAsia" w:ascii="仿宋_GB2312" w:hAnsi="仿宋" w:eastAsia="仿宋_GB2312"/>
          <w:sz w:val="24"/>
          <w:lang w:eastAsia="zh-CN"/>
        </w:rPr>
        <w:t>标的二：</w:t>
      </w:r>
      <w:r>
        <w:rPr>
          <w:rFonts w:hint="eastAsia" w:ascii="仿宋_GB2312" w:hAnsi="仿宋" w:eastAsia="仿宋_GB2312"/>
          <w:sz w:val="24"/>
        </w:rPr>
        <w:t>寿海燕</w:t>
      </w:r>
    </w:p>
    <w:p>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eastAsia="zh-CN"/>
        </w:rPr>
        <w:t>标的一</w:t>
      </w:r>
      <w:r>
        <w:rPr>
          <w:rFonts w:hint="eastAsia" w:ascii="仿宋_GB2312" w:hAnsi="仿宋" w:eastAsia="仿宋_GB2312"/>
          <w:sz w:val="24"/>
        </w:rPr>
        <w:t>：</w:t>
      </w:r>
      <w:r>
        <w:rPr>
          <w:rFonts w:hint="eastAsia" w:ascii="仿宋_GB2312" w:hAnsi="仿宋" w:eastAsia="仿宋_GB2312"/>
          <w:sz w:val="24"/>
          <w:lang w:val="en-US" w:eastAsia="zh-CN"/>
        </w:rPr>
        <w:t>0575-</w:t>
      </w:r>
      <w:r>
        <w:rPr>
          <w:rFonts w:hint="eastAsia" w:ascii="仿宋_GB2312" w:hAnsi="仿宋" w:eastAsia="仿宋_GB2312"/>
          <w:sz w:val="24"/>
        </w:rPr>
        <w:t>87855185；</w:t>
      </w:r>
      <w:r>
        <w:rPr>
          <w:rFonts w:hint="eastAsia" w:ascii="仿宋_GB2312" w:hAnsi="仿宋" w:eastAsia="仿宋_GB2312"/>
          <w:sz w:val="24"/>
          <w:lang w:eastAsia="zh-CN"/>
        </w:rPr>
        <w:t>标的二</w:t>
      </w:r>
      <w:r>
        <w:rPr>
          <w:rFonts w:hint="eastAsia" w:ascii="仿宋_GB2312" w:hAnsi="仿宋" w:eastAsia="仿宋_GB2312"/>
          <w:sz w:val="24"/>
        </w:rPr>
        <w:t>：</w:t>
      </w:r>
      <w:r>
        <w:rPr>
          <w:rFonts w:hint="eastAsia" w:ascii="仿宋_GB2312" w:hAnsi="仿宋" w:eastAsia="仿宋_GB2312"/>
          <w:sz w:val="24"/>
          <w:lang w:val="en-US" w:eastAsia="zh-CN"/>
        </w:rPr>
        <w:t>0575-</w:t>
      </w:r>
      <w:r>
        <w:rPr>
          <w:rFonts w:hint="eastAsia" w:ascii="仿宋_GB2312" w:hAnsi="仿宋" w:eastAsia="仿宋_GB2312"/>
          <w:sz w:val="24"/>
        </w:rPr>
        <w:t>87561113</w:t>
      </w:r>
    </w:p>
    <w:p>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b/>
                <w:kern w:val="0"/>
                <w:sz w:val="24"/>
              </w:rPr>
            </w:pPr>
            <w:r>
              <w:rPr>
                <w:rFonts w:hint="eastAsia" w:ascii="仿宋_GB2312" w:hAnsi="仿宋" w:eastAsia="仿宋_GB2312" w:cs="Arial"/>
                <w:b/>
                <w:kern w:val="0"/>
                <w:sz w:val="24"/>
              </w:rPr>
              <w:t>标的一：</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snapToGrid w:val="0"/>
              <w:rPr>
                <w:rFonts w:ascii="仿宋_GB2312" w:hAnsi="仿宋" w:eastAsia="仿宋_GB2312" w:cs="Arial"/>
                <w:b/>
                <w:kern w:val="0"/>
                <w:sz w:val="24"/>
              </w:rPr>
            </w:pPr>
            <w:r>
              <w:rPr>
                <w:rFonts w:hint="eastAsia" w:ascii="仿宋_GB2312" w:hAnsi="仿宋" w:eastAsia="仿宋_GB2312" w:cs="Arial"/>
                <w:b/>
                <w:kern w:val="0"/>
                <w:sz w:val="24"/>
              </w:rPr>
              <w:t>标的二：</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79"/>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5"/>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bookmarkStart w:id="13" w:name="第四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5"/>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5"/>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1"/>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057669"/>
      <w:bookmarkEnd w:id="15"/>
      <w:bookmarkStart w:id="16" w:name="_Hlt68072990"/>
      <w:bookmarkEnd w:id="16"/>
      <w:bookmarkStart w:id="17" w:name="_Hlt74729768"/>
      <w:bookmarkEnd w:id="17"/>
      <w:bookmarkStart w:id="18" w:name="_Hlt75236101"/>
      <w:bookmarkEnd w:id="18"/>
      <w:bookmarkStart w:id="19" w:name="_Hlt68072998"/>
      <w:bookmarkEnd w:id="19"/>
      <w:bookmarkStart w:id="20" w:name="_Hlt75236011"/>
      <w:bookmarkEnd w:id="20"/>
      <w:bookmarkStart w:id="21" w:name="_Hlt74714665"/>
      <w:bookmarkEnd w:id="21"/>
      <w:bookmarkStart w:id="22" w:name="_Hlt68073093"/>
      <w:bookmarkEnd w:id="22"/>
      <w:bookmarkStart w:id="23" w:name="_Hlt75236290"/>
      <w:bookmarkEnd w:id="23"/>
      <w:bookmarkStart w:id="24" w:name="_Hlt68403820"/>
      <w:bookmarkEnd w:id="24"/>
      <w:bookmarkStart w:id="25" w:name="_Hlt74730295"/>
      <w:bookmarkEnd w:id="25"/>
      <w:bookmarkStart w:id="26" w:name="_Hlt74707468"/>
      <w:bookmarkEnd w:id="26"/>
    </w:p>
    <w:bookmarkEnd w:id="11"/>
    <w:bookmarkEnd w:id="12"/>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402"/>
        <w:spacing w:after="156" w:line="300" w:lineRule="exact"/>
        <w:ind w:firstLine="0" w:firstLineChars="0"/>
        <w:rPr>
          <w:rFonts w:ascii="宋体" w:hAnsi="宋体" w:cs="仿宋"/>
          <w:b/>
          <w:bCs/>
        </w:rPr>
      </w:pPr>
    </w:p>
    <w:p>
      <w:pPr>
        <w:rPr>
          <w:rFonts w:hint="default" w:eastAsia="宋体"/>
          <w:b/>
          <w:bCs/>
          <w:lang w:val="en-US" w:eastAsia="zh-CN"/>
        </w:rPr>
      </w:pPr>
      <w:r>
        <w:rPr>
          <w:rFonts w:hint="eastAsia"/>
          <w:b/>
          <w:bCs/>
          <w:lang w:eastAsia="zh-CN"/>
        </w:rPr>
        <w:t>标的一</w:t>
      </w:r>
      <w:r>
        <w:rPr>
          <w:rFonts w:hint="eastAsia"/>
          <w:b/>
          <w:bCs/>
          <w:lang w:val="en-US" w:eastAsia="zh-CN"/>
        </w:rPr>
        <w:t>:</w:t>
      </w:r>
    </w:p>
    <w:p>
      <w:pPr>
        <w:rPr>
          <w:rFonts w:ascii="宋体" w:hAnsi="宋体"/>
          <w:b/>
          <w:szCs w:val="21"/>
        </w:rPr>
      </w:pPr>
      <w:r>
        <w:rPr>
          <w:rFonts w:hint="eastAsia" w:ascii="宋体" w:hAnsi="宋体"/>
          <w:b/>
          <w:szCs w:val="21"/>
        </w:rPr>
        <w:t>一、采购内容</w:t>
      </w:r>
    </w:p>
    <w:tbl>
      <w:tblPr>
        <w:tblStyle w:val="64"/>
        <w:tblW w:w="9212"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2870"/>
        <w:gridCol w:w="2346"/>
        <w:gridCol w:w="2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156" w:afterLines="50"/>
              <w:jc w:val="center"/>
              <w:outlineLvl w:val="0"/>
              <w:rPr>
                <w:rFonts w:ascii="宋体" w:hAnsi="宋体"/>
                <w:spacing w:val="-4"/>
                <w:szCs w:val="21"/>
              </w:rPr>
            </w:pPr>
            <w:r>
              <w:rPr>
                <w:rFonts w:hint="eastAsia" w:ascii="宋体" w:hAnsi="宋体"/>
                <w:spacing w:val="-4"/>
                <w:szCs w:val="21"/>
              </w:rPr>
              <w:t>标项号</w:t>
            </w:r>
          </w:p>
        </w:tc>
        <w:tc>
          <w:tcPr>
            <w:tcW w:w="287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156" w:afterLines="50" w:line="360" w:lineRule="auto"/>
              <w:jc w:val="center"/>
              <w:outlineLvl w:val="0"/>
              <w:rPr>
                <w:rFonts w:ascii="宋体" w:hAnsi="宋体"/>
                <w:spacing w:val="-4"/>
                <w:szCs w:val="21"/>
              </w:rPr>
            </w:pPr>
            <w:r>
              <w:rPr>
                <w:rFonts w:ascii="宋体" w:hAnsi="宋体"/>
                <w:spacing w:val="-4"/>
                <w:szCs w:val="21"/>
              </w:rPr>
              <w:t>采购内容</w:t>
            </w:r>
          </w:p>
        </w:tc>
        <w:tc>
          <w:tcPr>
            <w:tcW w:w="2346" w:type="dxa"/>
            <w:tcBorders>
              <w:top w:val="single" w:color="auto" w:sz="4" w:space="0"/>
              <w:left w:val="single" w:color="auto" w:sz="4" w:space="0"/>
              <w:bottom w:val="single" w:color="auto" w:sz="4" w:space="0"/>
              <w:right w:val="single" w:color="auto" w:sz="4" w:space="0"/>
            </w:tcBorders>
            <w:noWrap/>
          </w:tcPr>
          <w:p>
            <w:pPr>
              <w:snapToGrid w:val="0"/>
              <w:spacing w:before="156" w:beforeLines="50" w:after="156" w:afterLines="50" w:line="360" w:lineRule="auto"/>
              <w:jc w:val="center"/>
              <w:outlineLvl w:val="0"/>
              <w:rPr>
                <w:rFonts w:ascii="宋体" w:hAnsi="宋体"/>
                <w:spacing w:val="-4"/>
                <w:szCs w:val="21"/>
              </w:rPr>
            </w:pPr>
            <w:r>
              <w:rPr>
                <w:rFonts w:ascii="宋体" w:hAnsi="宋体"/>
                <w:spacing w:val="-4"/>
                <w:szCs w:val="21"/>
              </w:rPr>
              <w:t>单位及数量</w:t>
            </w:r>
          </w:p>
        </w:tc>
        <w:tc>
          <w:tcPr>
            <w:tcW w:w="272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156" w:afterLines="50" w:line="360" w:lineRule="auto"/>
              <w:jc w:val="center"/>
              <w:outlineLvl w:val="0"/>
              <w:rPr>
                <w:rFonts w:ascii="宋体" w:hAnsi="宋体"/>
                <w:spacing w:val="-4"/>
                <w:szCs w:val="21"/>
              </w:rPr>
            </w:pPr>
            <w:r>
              <w:rPr>
                <w:rFonts w:hint="eastAsia" w:ascii="宋体" w:hAnsi="宋体"/>
                <w:szCs w:val="21"/>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pStyle w:val="333"/>
              <w:jc w:val="center"/>
              <w:rPr>
                <w:rFonts w:hint="default" w:hAnsi="宋体"/>
                <w:szCs w:val="21"/>
              </w:rPr>
            </w:pPr>
            <w:r>
              <w:rPr>
                <w:rFonts w:hAnsi="宋体"/>
                <w:szCs w:val="21"/>
              </w:rPr>
              <w:t>1</w:t>
            </w:r>
          </w:p>
        </w:tc>
        <w:tc>
          <w:tcPr>
            <w:tcW w:w="2870" w:type="dxa"/>
            <w:tcBorders>
              <w:top w:val="single" w:color="auto" w:sz="4" w:space="0"/>
              <w:left w:val="single" w:color="auto" w:sz="4" w:space="0"/>
              <w:bottom w:val="single" w:color="auto" w:sz="4" w:space="0"/>
              <w:right w:val="single" w:color="auto" w:sz="4" w:space="0"/>
            </w:tcBorders>
            <w:noWrap/>
            <w:vAlign w:val="center"/>
          </w:tcPr>
          <w:p>
            <w:pPr>
              <w:pStyle w:val="333"/>
              <w:jc w:val="center"/>
              <w:rPr>
                <w:rFonts w:hint="default" w:hAnsi="宋体"/>
                <w:szCs w:val="21"/>
              </w:rPr>
            </w:pPr>
            <w:r>
              <w:rPr>
                <w:rFonts w:hAnsi="宋体"/>
                <w:szCs w:val="21"/>
                <w:u w:val="single"/>
              </w:rPr>
              <w:t>口腔CBCT</w:t>
            </w:r>
          </w:p>
        </w:tc>
        <w:tc>
          <w:tcPr>
            <w:tcW w:w="2346" w:type="dxa"/>
            <w:tcBorders>
              <w:top w:val="single" w:color="auto" w:sz="4" w:space="0"/>
              <w:left w:val="single" w:color="auto" w:sz="4" w:space="0"/>
              <w:bottom w:val="single" w:color="auto" w:sz="4" w:space="0"/>
              <w:right w:val="single" w:color="auto" w:sz="4" w:space="0"/>
            </w:tcBorders>
            <w:noWrap/>
            <w:vAlign w:val="center"/>
          </w:tcPr>
          <w:p>
            <w:pPr>
              <w:pStyle w:val="333"/>
              <w:jc w:val="center"/>
              <w:rPr>
                <w:rFonts w:hint="default" w:hAnsi="宋体"/>
                <w:szCs w:val="21"/>
              </w:rPr>
            </w:pPr>
            <w:r>
              <w:rPr>
                <w:rFonts w:hAnsi="宋体"/>
                <w:szCs w:val="21"/>
                <w:u w:val="single"/>
              </w:rPr>
              <w:t>1套</w:t>
            </w:r>
          </w:p>
        </w:tc>
        <w:tc>
          <w:tcPr>
            <w:tcW w:w="2720" w:type="dxa"/>
            <w:tcBorders>
              <w:top w:val="single" w:color="auto" w:sz="4" w:space="0"/>
              <w:left w:val="single" w:color="auto" w:sz="4" w:space="0"/>
              <w:bottom w:val="single" w:color="auto" w:sz="4" w:space="0"/>
              <w:right w:val="single" w:color="auto" w:sz="4" w:space="0"/>
            </w:tcBorders>
            <w:noWrap/>
            <w:vAlign w:val="center"/>
          </w:tcPr>
          <w:p>
            <w:pPr>
              <w:pStyle w:val="333"/>
              <w:jc w:val="center"/>
              <w:rPr>
                <w:rFonts w:hint="default" w:hAnsi="宋体"/>
                <w:szCs w:val="21"/>
                <w:u w:val="single"/>
              </w:rPr>
            </w:pPr>
            <w:r>
              <w:rPr>
                <w:rFonts w:hAnsi="宋体"/>
                <w:szCs w:val="21"/>
                <w:u w:val="single"/>
              </w:rPr>
              <w:t>700000.00</w:t>
            </w:r>
          </w:p>
        </w:tc>
      </w:tr>
    </w:tbl>
    <w:p>
      <w:pPr>
        <w:rPr>
          <w:rFonts w:hint="eastAsia" w:ascii="宋体" w:hAnsi="宋体"/>
          <w:b/>
          <w:szCs w:val="21"/>
        </w:rPr>
      </w:pPr>
    </w:p>
    <w:p>
      <w:pPr>
        <w:rPr>
          <w:rFonts w:ascii="宋体" w:hAnsi="宋体"/>
          <w:b/>
          <w:szCs w:val="21"/>
        </w:rPr>
      </w:pPr>
      <w:r>
        <w:rPr>
          <w:rFonts w:hint="eastAsia" w:ascii="宋体" w:hAnsi="宋体"/>
          <w:b/>
          <w:szCs w:val="21"/>
        </w:rPr>
        <w:t>二、技术参数要求</w:t>
      </w:r>
    </w:p>
    <w:tbl>
      <w:tblPr>
        <w:tblStyle w:val="64"/>
        <w:tblW w:w="9314" w:type="dxa"/>
        <w:tblInd w:w="-60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84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851" w:type="dxa"/>
            <w:noWrap/>
            <w:vAlign w:val="center"/>
          </w:tcPr>
          <w:p>
            <w:pPr>
              <w:jc w:val="center"/>
              <w:rPr>
                <w:rFonts w:ascii="宋体" w:hAnsi="宋体"/>
                <w:b/>
                <w:szCs w:val="21"/>
              </w:rPr>
            </w:pPr>
            <w:r>
              <w:rPr>
                <w:rFonts w:ascii="宋体" w:hAnsi="宋体"/>
                <w:b/>
                <w:szCs w:val="21"/>
              </w:rPr>
              <w:t>序号</w:t>
            </w:r>
          </w:p>
        </w:tc>
        <w:tc>
          <w:tcPr>
            <w:tcW w:w="8463" w:type="dxa"/>
            <w:tcBorders>
              <w:right w:val="single" w:color="auto" w:sz="4" w:space="0"/>
            </w:tcBorders>
            <w:noWrap/>
            <w:vAlign w:val="center"/>
          </w:tcPr>
          <w:p>
            <w:pPr>
              <w:jc w:val="center"/>
              <w:rPr>
                <w:rFonts w:ascii="宋体" w:hAnsi="宋体"/>
                <w:b/>
                <w:szCs w:val="21"/>
              </w:rPr>
            </w:pPr>
            <w:r>
              <w:rPr>
                <w:rFonts w:hint="eastAsia" w:ascii="宋体" w:hAnsi="宋体"/>
                <w:b/>
                <w:szCs w:val="21"/>
              </w:rPr>
              <w:t>详细</w:t>
            </w:r>
            <w:r>
              <w:rPr>
                <w:rFonts w:ascii="宋体" w:hAnsi="宋体"/>
                <w:b/>
                <w:szCs w:val="21"/>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cs="宋体"/>
                <w:bCs/>
                <w:color w:val="000000"/>
                <w:kern w:val="0"/>
                <w:szCs w:val="21"/>
              </w:rPr>
            </w:pPr>
            <w:r>
              <w:rPr>
                <w:rFonts w:hint="eastAsia" w:ascii="宋体" w:hAnsi="宋体"/>
                <w:bCs/>
                <w:szCs w:val="21"/>
              </w:rPr>
              <w:t>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CBCT断层扫描、口腔颌面部曲面断层扫描、头颅正/侧位扫描、模型扫描，可采取立式和坐式拍摄两种模式，支持轮椅患者等特殊患者群体坐立拍摄；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cs="宋体"/>
                <w:bCs/>
                <w:color w:val="000000"/>
                <w:kern w:val="0"/>
                <w:szCs w:val="21"/>
              </w:rPr>
            </w:pPr>
            <w:r>
              <w:rPr>
                <w:rFonts w:hint="eastAsia" w:ascii="宋体" w:hAnsi="宋体"/>
                <w:szCs w:val="21"/>
              </w:rPr>
              <w:t>2</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拍摄患者口腔三维数字化影像，能够清晰显示患者口腔组织位置关系；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cs="宋体"/>
                <w:bCs/>
                <w:color w:val="000000"/>
                <w:kern w:val="0"/>
                <w:szCs w:val="21"/>
              </w:rPr>
            </w:pPr>
            <w:r>
              <w:rPr>
                <w:rFonts w:hint="eastAsia" w:ascii="宋体" w:hAnsi="宋体" w:cs="宋体"/>
                <w:bCs/>
                <w:color w:val="000000"/>
                <w:kern w:val="0"/>
                <w:szCs w:val="21"/>
              </w:rPr>
              <w:t>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全景（曲面断层）影像：拍摄患者牙列的数字化曲面断层影像，能独立拍摄，非CBCT数据合成；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cs="宋体"/>
                <w:bCs/>
                <w:color w:val="000000"/>
                <w:kern w:val="0"/>
                <w:szCs w:val="21"/>
              </w:rPr>
            </w:pPr>
            <w:r>
              <w:rPr>
                <w:rFonts w:hint="eastAsia" w:ascii="宋体" w:hAnsi="宋体" w:cs="宋体"/>
                <w:bCs/>
                <w:color w:val="000000"/>
                <w:kern w:val="0"/>
                <w:szCs w:val="21"/>
              </w:rPr>
              <w:t>4</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配置头颅正/侧位摄影组件，用以拍摄标准的数字化头影测量影像，能独立拍摄；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851" w:type="dxa"/>
            <w:noWrap/>
            <w:vAlign w:val="center"/>
          </w:tcPr>
          <w:p>
            <w:pPr>
              <w:jc w:val="center"/>
              <w:rPr>
                <w:rFonts w:ascii="宋体" w:hAnsi="宋体" w:cs="宋体"/>
                <w:bCs/>
                <w:kern w:val="0"/>
                <w:szCs w:val="21"/>
              </w:rPr>
            </w:pPr>
            <w:r>
              <w:rPr>
                <w:rFonts w:hint="eastAsia" w:ascii="宋体" w:hAnsi="宋体"/>
                <w:szCs w:val="21"/>
              </w:rPr>
              <w:t>5</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机身结构：冲压一体式全铝合金机身，能有效抑制立式机身常见的由机身稳定性不足导致的运动伪影；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851" w:type="dxa"/>
            <w:noWrap/>
            <w:vAlign w:val="center"/>
          </w:tcPr>
          <w:p>
            <w:pPr>
              <w:jc w:val="center"/>
              <w:rPr>
                <w:rFonts w:ascii="宋体" w:hAnsi="宋体"/>
                <w:szCs w:val="21"/>
              </w:rPr>
            </w:pPr>
            <w:r>
              <w:rPr>
                <w:rFonts w:hint="eastAsia" w:ascii="宋体" w:hAnsi="宋体"/>
                <w:szCs w:val="21"/>
              </w:rPr>
              <w:t>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电源输入:220AC, 50Hz；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851" w:type="dxa"/>
            <w:noWrap/>
            <w:vAlign w:val="center"/>
          </w:tcPr>
          <w:p>
            <w:pPr>
              <w:jc w:val="center"/>
              <w:rPr>
                <w:rFonts w:ascii="宋体" w:hAnsi="宋体"/>
                <w:szCs w:val="21"/>
              </w:rPr>
            </w:pPr>
            <w:r>
              <w:rPr>
                <w:rFonts w:hint="eastAsia" w:ascii="宋体" w:hAnsi="宋体"/>
                <w:szCs w:val="21"/>
              </w:rPr>
              <w:t>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拍摄模式: CT、PA（全景）、CE（正/侧位片）、CE（全头颅/半头颅）、CE（快速模式）、TMJ，各个模式可独立设置拍摄；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851" w:type="dxa"/>
            <w:noWrap/>
            <w:vAlign w:val="center"/>
          </w:tcPr>
          <w:p>
            <w:pPr>
              <w:jc w:val="center"/>
              <w:rPr>
                <w:rFonts w:ascii="宋体" w:hAnsi="宋体"/>
                <w:szCs w:val="21"/>
              </w:rPr>
            </w:pPr>
            <w:r>
              <w:rPr>
                <w:rFonts w:hint="eastAsia" w:ascii="宋体" w:hAnsi="宋体"/>
                <w:szCs w:val="21"/>
              </w:rPr>
              <w:t>8</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射线管电流:4～14mA，电流值可调；射线管电压: 60～99kV，电压值可调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1" w:hRule="atLeast"/>
        </w:trPr>
        <w:tc>
          <w:tcPr>
            <w:tcW w:w="851" w:type="dxa"/>
            <w:noWrap/>
            <w:vAlign w:val="center"/>
          </w:tcPr>
          <w:p>
            <w:pPr>
              <w:jc w:val="center"/>
              <w:rPr>
                <w:rFonts w:ascii="宋体" w:hAnsi="宋体"/>
                <w:szCs w:val="21"/>
              </w:rPr>
            </w:pPr>
            <w:r>
              <w:rPr>
                <w:rFonts w:hint="eastAsia" w:ascii="宋体" w:hAnsi="宋体"/>
                <w:szCs w:val="21"/>
              </w:rPr>
              <w:t>9 ▲</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曝光时间：CT快速模式≤10s; PA≤15s; PA（TMJ）≤6s; CE（全头颅）≤15s; CE（半头颅）≤11s; CE快速模式≤4.4s；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851" w:type="dxa"/>
            <w:noWrap/>
            <w:vAlign w:val="center"/>
          </w:tcPr>
          <w:p>
            <w:pPr>
              <w:jc w:val="center"/>
              <w:rPr>
                <w:rFonts w:ascii="宋体" w:hAnsi="宋体"/>
                <w:szCs w:val="21"/>
              </w:rPr>
            </w:pPr>
            <w:r>
              <w:rPr>
                <w:rFonts w:hint="eastAsia" w:ascii="宋体" w:hAnsi="宋体"/>
                <w:szCs w:val="21"/>
              </w:rPr>
              <w:t>10</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射线管焦点大小: ≤0.5mm；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851" w:type="dxa"/>
            <w:noWrap/>
            <w:vAlign w:val="center"/>
          </w:tcPr>
          <w:p>
            <w:pPr>
              <w:jc w:val="center"/>
              <w:rPr>
                <w:rFonts w:ascii="宋体" w:hAnsi="宋体"/>
                <w:szCs w:val="21"/>
              </w:rPr>
            </w:pPr>
            <w:r>
              <w:rPr>
                <w:rFonts w:hint="eastAsia" w:ascii="宋体" w:hAnsi="宋体"/>
                <w:szCs w:val="21"/>
              </w:rPr>
              <w:t>11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患者站位:立式和坐式均可拍摄；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12</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拍摄臂升降距离≥690mm；可支持特殊患者（如轮椅）坐立拍摄；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CBCT传感器尺寸≥15.3cm*15.3cm；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14 ▲</w:t>
            </w:r>
          </w:p>
        </w:tc>
        <w:tc>
          <w:tcPr>
            <w:tcW w:w="8463" w:type="dxa"/>
            <w:tcBorders>
              <w:right w:val="single" w:color="auto" w:sz="4" w:space="0"/>
            </w:tcBorders>
            <w:noWrap/>
            <w:vAlign w:val="center"/>
          </w:tcPr>
          <w:p>
            <w:pPr>
              <w:rPr>
                <w:rFonts w:ascii="宋体" w:hAnsi="宋体"/>
                <w:szCs w:val="21"/>
              </w:rPr>
            </w:pPr>
            <w:r>
              <w:rPr>
                <w:rFonts w:hint="eastAsia" w:ascii="宋体" w:hAnsi="宋体"/>
                <w:color w:val="000000" w:themeColor="text1"/>
                <w:szCs w:val="21"/>
              </w:rPr>
              <w:t>CBCT成像视野（FOV）一次拍摄最大有效视野≥15cm×15cm（直径*高度）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15</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最高空间体素分辨率≤75µm；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CT空间分辨率：1.7LP/mm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传感器灰阶≥16bit；像素尺寸≤99um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18</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传感器灰阶≥16bit；像素尺寸≤99um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19</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传感器闪烁体：CsI碘化铯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 xml:space="preserve">20 </w:t>
            </w:r>
          </w:p>
        </w:tc>
        <w:tc>
          <w:tcPr>
            <w:tcW w:w="8463" w:type="dxa"/>
            <w:tcBorders>
              <w:right w:val="single" w:color="auto" w:sz="4" w:space="0"/>
            </w:tcBorders>
            <w:noWrap/>
            <w:vAlign w:val="center"/>
          </w:tcPr>
          <w:p>
            <w:pPr>
              <w:rPr>
                <w:rFonts w:ascii="宋体" w:hAnsi="宋体"/>
                <w:color w:val="000000" w:themeColor="text1"/>
                <w:szCs w:val="21"/>
              </w:rPr>
            </w:pPr>
            <w:r>
              <w:rPr>
                <w:rFonts w:hint="eastAsia" w:ascii="宋体" w:hAnsi="宋体"/>
                <w:szCs w:val="21"/>
              </w:rPr>
              <w:t>头夹控制方式：电动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多平面重建:任意位置、任意方向观察患者切片影像；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7" w:hRule="atLeast"/>
        </w:trPr>
        <w:tc>
          <w:tcPr>
            <w:tcW w:w="851" w:type="dxa"/>
            <w:noWrap/>
            <w:vAlign w:val="center"/>
          </w:tcPr>
          <w:p>
            <w:pPr>
              <w:jc w:val="center"/>
              <w:rPr>
                <w:rFonts w:ascii="宋体" w:hAnsi="宋体"/>
                <w:szCs w:val="21"/>
              </w:rPr>
            </w:pPr>
            <w:r>
              <w:rPr>
                <w:rFonts w:hint="eastAsia" w:ascii="宋体" w:hAnsi="宋体"/>
                <w:szCs w:val="21"/>
              </w:rPr>
              <w:t>22</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具备两种二维显示模式：AVG放射成像；MIP最大密度投影。具备五种三维显示模式：牙齿、骨头、软组织、灰度显示、气道分析，分别应对不同的诊断需求；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距离测量可测量直线距离、折线距离（可永久记录标记内容）；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24</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角度测量：可测量三点间的角度值（可永久记录标记内容）；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25</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灰度（CT值）图：可以波形图方式显示任意截面上的灰度（CT值）分布情况；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标注：可标注文字符号等，可快速选取标记位；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测量值可永久储存，再次打开无需重新测量；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28</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图像格式：DICOM3.0，兼容符合此标准的PACS系统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29</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局部切片：可绘制任意曲线，显示该曲线上的连续切片，切片数据可随意调节。同时显示该曲线上的全景图像；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30</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切片图像处理：可随时进行锐化、降噪操作；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虚拟种植：可选择需要的品牌、长度的种植体进行虚拟种植，评估种植方案；可以在任意切片图上调节种植体位置，包括曲面断层图；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32▲</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种植体库管理：种植体品牌数量≥220个。免费升级种植体库，可依据医院需求添加所需要的品牌、系列种植体模型；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可在不改变植体位置的前提下更换植体品牌和型号，避免再次调整植体位置；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34</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可显示植体周围骨密度；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35</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具备牙冠模拟功能；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具备根管透镜功能，方便从三维结构上诊断髓腔三维结构；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具备自动切片TMJ功能，节省医生操作时间；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38 ★</w:t>
            </w:r>
          </w:p>
        </w:tc>
        <w:tc>
          <w:tcPr>
            <w:tcW w:w="8463" w:type="dxa"/>
            <w:tcBorders>
              <w:right w:val="single" w:color="auto" w:sz="4" w:space="0"/>
            </w:tcBorders>
            <w:noWrap/>
            <w:vAlign w:val="center"/>
          </w:tcPr>
          <w:p>
            <w:pPr>
              <w:rPr>
                <w:rFonts w:ascii="宋体" w:hAnsi="宋体"/>
                <w:color w:val="000000" w:themeColor="text1"/>
                <w:szCs w:val="21"/>
              </w:rPr>
            </w:pPr>
            <w:r>
              <w:rPr>
                <w:rFonts w:hint="eastAsia" w:ascii="宋体" w:hAnsi="宋体"/>
                <w:szCs w:val="21"/>
              </w:rPr>
              <w:t>具备术前术后CT影像融合对比功能，应用在正畸、种植、牙槽外科等领域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39</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种植体定位观察：可设置种植体作为观察中心，旋转操作轴，可方便观察种植体周围360度的切片影像。调节种植体位置、方向时，相应切片位置跟随变化；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40</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三维渲染模式：系统提供5种默认模式；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去金属伪影模式：具备，能够尽量还原植体周和修复体周的真实影像情况；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42</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诊断报告：提供截图、报告编辑、打印功能；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数据导出:可将患者信息、图像和软件整体导出到光盘和U盘；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44</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患者数据管理：能够增加、编辑、删除患者个人信息；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45</w:t>
            </w:r>
          </w:p>
        </w:tc>
        <w:tc>
          <w:tcPr>
            <w:tcW w:w="8463" w:type="dxa"/>
            <w:tcBorders>
              <w:right w:val="single" w:color="auto" w:sz="4" w:space="0"/>
            </w:tcBorders>
            <w:noWrap/>
            <w:vAlign w:val="center"/>
          </w:tcPr>
          <w:p>
            <w:pPr>
              <w:rPr>
                <w:rFonts w:hint="eastAsia" w:ascii="宋体" w:hAnsi="宋体" w:eastAsia="宋体"/>
                <w:szCs w:val="21"/>
                <w:lang w:eastAsia="zh-CN"/>
              </w:rPr>
            </w:pPr>
            <w:r>
              <w:rPr>
                <w:rFonts w:hint="eastAsia" w:ascii="宋体" w:hAnsi="宋体"/>
                <w:szCs w:val="21"/>
              </w:rPr>
              <w:t>PACS接口：能将设备接入医院现有PACS网络，提供存储、传输、远程打印、查看</w:t>
            </w:r>
            <w:r>
              <w:rPr>
                <w:rFonts w:hint="eastAsia" w:ascii="宋体" w:hAnsi="宋体"/>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操作医生数据管理：可添加、检索、删除操作医生信息。支持操作医生设置操作密码；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影像管理：自带影像管理器。支持PACS系统（兼容DICOM3.0）；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48</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图像格式：以标准DICOM3.0格式输出图像文件；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49</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头影测量软件：自带头影测量功能，自动描点描迹，且可自定义测量方法。同时支持手动测量和第三方头影测量软件；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50</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去运动伪影：具备去运动伪影二次重建；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51</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云端阅片：所有影像资料放置在云端，无论是电脑主机还是阅片分机都可以从云端调取影像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color w:val="auto"/>
                <w:szCs w:val="21"/>
              </w:rPr>
            </w:pPr>
            <w:r>
              <w:rPr>
                <w:rFonts w:hint="eastAsia" w:ascii="宋体" w:hAnsi="宋体"/>
                <w:color w:val="auto"/>
                <w:szCs w:val="21"/>
              </w:rPr>
              <w:t>52▲</w:t>
            </w:r>
          </w:p>
        </w:tc>
        <w:tc>
          <w:tcPr>
            <w:tcW w:w="8463" w:type="dxa"/>
            <w:tcBorders>
              <w:right w:val="single" w:color="auto" w:sz="4" w:space="0"/>
            </w:tcBorders>
            <w:noWrap/>
            <w:vAlign w:val="center"/>
          </w:tcPr>
          <w:p>
            <w:pPr>
              <w:rPr>
                <w:rFonts w:ascii="宋体" w:hAnsi="宋体"/>
                <w:color w:val="auto"/>
                <w:szCs w:val="21"/>
              </w:rPr>
            </w:pPr>
            <w:r>
              <w:rPr>
                <w:rFonts w:hint="eastAsia" w:ascii="宋体" w:hAnsi="宋体"/>
                <w:color w:val="auto"/>
                <w:szCs w:val="21"/>
              </w:rPr>
              <w:t>远程会诊：在疑难杂症的诊断中，可以借助</w:t>
            </w:r>
            <w:r>
              <w:rPr>
                <w:rFonts w:hint="eastAsia" w:ascii="宋体" w:hAnsi="宋体"/>
                <w:color w:val="auto"/>
                <w:szCs w:val="21"/>
                <w:lang w:val="en-US" w:eastAsia="zh-CN"/>
              </w:rPr>
              <w:t>云</w:t>
            </w:r>
            <w:r>
              <w:rPr>
                <w:rFonts w:hint="eastAsia" w:ascii="宋体" w:hAnsi="宋体"/>
                <w:color w:val="auto"/>
                <w:szCs w:val="21"/>
              </w:rPr>
              <w:t>平台进行多专家的远程会诊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53</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无限制存储空间：对影像的存储没有空间限制。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54</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无限制分机阅片：支持无限制多台分机的阅片。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55</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云分享：可以将影像分享给其他人如好友/同行等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56</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牙齿透镜：在透视情况下查看牙齿表面情况和牙髓情况，为根管治疗提供参考信息，根管治疗更精准</w:t>
            </w:r>
          </w:p>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57</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CT与口扫数据融合：将口扫数据和CT数据融合到一起，进行查看，可辅助种植导板和正畸规划等临床方案制定；</w:t>
            </w:r>
          </w:p>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58</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CT术前诊断报告：可根据CT影像进行智能分析植体的种植情况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51" w:type="dxa"/>
            <w:noWrap/>
            <w:vAlign w:val="center"/>
          </w:tcPr>
          <w:p>
            <w:pPr>
              <w:jc w:val="center"/>
              <w:rPr>
                <w:rFonts w:ascii="宋体" w:hAnsi="宋体"/>
                <w:szCs w:val="21"/>
              </w:rPr>
            </w:pPr>
            <w:r>
              <w:rPr>
                <w:rFonts w:hint="eastAsia" w:ascii="宋体" w:hAnsi="宋体"/>
                <w:szCs w:val="21"/>
              </w:rPr>
              <w:t>59</w:t>
            </w:r>
          </w:p>
        </w:tc>
        <w:tc>
          <w:tcPr>
            <w:tcW w:w="8463" w:type="dxa"/>
            <w:tcBorders>
              <w:right w:val="single" w:color="auto" w:sz="4" w:space="0"/>
            </w:tcBorders>
            <w:noWrap/>
            <w:vAlign w:val="center"/>
          </w:tcPr>
          <w:p>
            <w:pPr>
              <w:rPr>
                <w:rFonts w:ascii="宋体" w:hAnsi="宋体"/>
                <w:szCs w:val="21"/>
              </w:rPr>
            </w:pPr>
            <w:r>
              <w:rPr>
                <w:rFonts w:hint="eastAsia" w:ascii="宋体" w:hAnsi="宋体"/>
                <w:szCs w:val="21"/>
              </w:rPr>
              <w:t>口腔诊断：可根据CT的三维</w:t>
            </w:r>
            <w:r>
              <w:rPr>
                <w:rFonts w:hint="eastAsia" w:ascii="宋体" w:hAnsi="宋体"/>
                <w:szCs w:val="21"/>
                <w:lang w:val="en-US" w:eastAsia="zh-CN"/>
              </w:rPr>
              <w:t>信息</w:t>
            </w:r>
            <w:r>
              <w:rPr>
                <w:rFonts w:hint="eastAsia" w:ascii="宋体" w:hAnsi="宋体"/>
                <w:szCs w:val="21"/>
              </w:rPr>
              <w:t>进行智能诊断：识别浅龋/中龋/深龋/锲缺等病症。</w:t>
            </w:r>
          </w:p>
        </w:tc>
      </w:tr>
    </w:tbl>
    <w:p>
      <w:pPr>
        <w:rPr>
          <w:rFonts w:ascii="宋体" w:hAnsi="宋体"/>
          <w:b/>
          <w:szCs w:val="21"/>
        </w:rPr>
      </w:pPr>
      <w:r>
        <w:rPr>
          <w:rFonts w:hint="eastAsia" w:ascii="宋体" w:hAnsi="宋体"/>
          <w:szCs w:val="21"/>
          <w:u w:val="single"/>
        </w:rPr>
        <w:t>★</w:t>
      </w:r>
      <w:r>
        <w:rPr>
          <w:rFonts w:hint="eastAsia" w:ascii="宋体" w:hAnsi="宋体"/>
          <w:b/>
          <w:szCs w:val="21"/>
        </w:rPr>
        <w:t>三、配置要求</w:t>
      </w:r>
    </w:p>
    <w:tbl>
      <w:tblPr>
        <w:tblStyle w:val="64"/>
        <w:tblW w:w="9212" w:type="dxa"/>
        <w:tblInd w:w="-60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2"/>
        <w:gridCol w:w="83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842" w:type="dxa"/>
            <w:noWrap/>
            <w:vAlign w:val="center"/>
          </w:tcPr>
          <w:p>
            <w:pPr>
              <w:adjustRightInd w:val="0"/>
              <w:spacing w:line="360" w:lineRule="auto"/>
              <w:jc w:val="center"/>
              <w:rPr>
                <w:rFonts w:ascii="宋体" w:hAnsi="宋体" w:cs="宋体"/>
                <w:b/>
                <w:szCs w:val="21"/>
              </w:rPr>
            </w:pPr>
            <w:r>
              <w:rPr>
                <w:rFonts w:ascii="宋体" w:hAnsi="宋体"/>
                <w:b/>
                <w:szCs w:val="21"/>
              </w:rPr>
              <w:t>序号</w:t>
            </w:r>
          </w:p>
        </w:tc>
        <w:tc>
          <w:tcPr>
            <w:tcW w:w="8370" w:type="dxa"/>
            <w:tcBorders>
              <w:right w:val="single" w:color="auto" w:sz="4" w:space="0"/>
            </w:tcBorders>
            <w:noWrap/>
            <w:vAlign w:val="center"/>
          </w:tcPr>
          <w:p>
            <w:pPr>
              <w:adjustRightInd w:val="0"/>
              <w:spacing w:line="360" w:lineRule="auto"/>
              <w:jc w:val="center"/>
              <w:rPr>
                <w:rFonts w:ascii="宋体" w:hAnsi="宋体" w:cs="宋体"/>
                <w:b/>
                <w:szCs w:val="21"/>
              </w:rPr>
            </w:pPr>
            <w:r>
              <w:rPr>
                <w:rFonts w:hint="eastAsia" w:ascii="宋体" w:hAnsi="宋体" w:cs="宋体"/>
                <w:b/>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42" w:type="dxa"/>
            <w:noWrap/>
            <w:vAlign w:val="center"/>
          </w:tcPr>
          <w:p>
            <w:pPr>
              <w:jc w:val="center"/>
              <w:rPr>
                <w:rFonts w:ascii="宋体" w:hAnsi="宋体"/>
                <w:bCs/>
                <w:szCs w:val="21"/>
              </w:rPr>
            </w:pPr>
            <w:r>
              <w:rPr>
                <w:rFonts w:hint="eastAsia" w:ascii="宋体" w:hAnsi="宋体"/>
                <w:bCs/>
                <w:szCs w:val="21"/>
              </w:rPr>
              <w:t>1</w:t>
            </w:r>
          </w:p>
        </w:tc>
        <w:tc>
          <w:tcPr>
            <w:tcW w:w="8370" w:type="dxa"/>
            <w:tcBorders>
              <w:right w:val="single" w:color="auto" w:sz="4" w:space="0"/>
            </w:tcBorders>
            <w:noWrap/>
            <w:vAlign w:val="center"/>
          </w:tcPr>
          <w:p>
            <w:pPr>
              <w:pStyle w:val="1017"/>
              <w:spacing w:before="0" w:beforeAutospacing="0" w:after="0" w:afterAutospacing="0"/>
              <w:ind w:left="336" w:hanging="336"/>
              <w:rPr>
                <w:rFonts w:ascii="宋体" w:hAnsi="宋体" w:eastAsia="宋体"/>
                <w:color w:val="000000"/>
                <w:sz w:val="21"/>
                <w:szCs w:val="21"/>
              </w:rPr>
            </w:pPr>
            <w:r>
              <w:rPr>
                <w:rFonts w:hint="eastAsia" w:ascii="宋体" w:hAnsi="宋体" w:eastAsia="宋体"/>
                <w:color w:val="000000"/>
                <w:sz w:val="21"/>
                <w:szCs w:val="21"/>
              </w:rPr>
              <w:t xml:space="preserve">CBCT主机一套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1" w:hRule="atLeast"/>
        </w:trPr>
        <w:tc>
          <w:tcPr>
            <w:tcW w:w="842" w:type="dxa"/>
            <w:noWrap/>
            <w:vAlign w:val="center"/>
          </w:tcPr>
          <w:p>
            <w:pPr>
              <w:jc w:val="center"/>
              <w:rPr>
                <w:rFonts w:ascii="宋体" w:hAnsi="宋体"/>
                <w:bCs/>
                <w:szCs w:val="21"/>
              </w:rPr>
            </w:pPr>
            <w:r>
              <w:rPr>
                <w:rFonts w:hint="eastAsia" w:ascii="宋体" w:hAnsi="宋体"/>
                <w:bCs/>
                <w:szCs w:val="21"/>
              </w:rPr>
              <w:t>2</w:t>
            </w:r>
          </w:p>
        </w:tc>
        <w:tc>
          <w:tcPr>
            <w:tcW w:w="8370" w:type="dxa"/>
            <w:tcBorders>
              <w:right w:val="single" w:color="auto" w:sz="4" w:space="0"/>
            </w:tcBorders>
            <w:noWrap/>
            <w:vAlign w:val="center"/>
          </w:tcPr>
          <w:p>
            <w:pPr>
              <w:pStyle w:val="1017"/>
              <w:spacing w:before="0" w:beforeAutospacing="0" w:after="0" w:afterAutospacing="0" w:line="276" w:lineRule="auto"/>
              <w:ind w:left="336" w:hanging="336"/>
              <w:rPr>
                <w:rFonts w:ascii="宋体" w:hAnsi="宋体" w:eastAsia="宋体"/>
                <w:color w:val="000000"/>
                <w:sz w:val="21"/>
                <w:szCs w:val="21"/>
              </w:rPr>
            </w:pPr>
            <w:r>
              <w:rPr>
                <w:rFonts w:hint="eastAsia" w:ascii="宋体" w:hAnsi="宋体" w:eastAsia="宋体"/>
                <w:color w:val="000000"/>
                <w:sz w:val="21"/>
                <w:szCs w:val="21"/>
              </w:rPr>
              <w:t>影像工作站（拍片电脑）一台：内存≥16G；硬盘≥1T；独立显卡网卡；1000M自适应网卡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42" w:type="dxa"/>
            <w:noWrap/>
            <w:vAlign w:val="center"/>
          </w:tcPr>
          <w:p>
            <w:pPr>
              <w:jc w:val="center"/>
              <w:rPr>
                <w:rFonts w:ascii="宋体" w:hAnsi="宋体"/>
                <w:bCs/>
                <w:szCs w:val="21"/>
              </w:rPr>
            </w:pPr>
            <w:r>
              <w:rPr>
                <w:rFonts w:hint="eastAsia" w:ascii="宋体" w:hAnsi="宋体"/>
                <w:bCs/>
                <w:szCs w:val="21"/>
              </w:rPr>
              <w:t>3</w:t>
            </w:r>
          </w:p>
        </w:tc>
        <w:tc>
          <w:tcPr>
            <w:tcW w:w="8370" w:type="dxa"/>
            <w:tcBorders>
              <w:right w:val="single" w:color="auto" w:sz="4" w:space="0"/>
            </w:tcBorders>
            <w:noWrap/>
            <w:vAlign w:val="center"/>
          </w:tcPr>
          <w:p>
            <w:pPr>
              <w:pStyle w:val="1017"/>
              <w:spacing w:before="0" w:beforeAutospacing="0" w:after="0" w:afterAutospacing="0"/>
              <w:ind w:left="336" w:hanging="336"/>
              <w:rPr>
                <w:rFonts w:ascii="宋体" w:hAnsi="宋体" w:eastAsia="宋体"/>
                <w:sz w:val="21"/>
                <w:szCs w:val="21"/>
              </w:rPr>
            </w:pPr>
            <w:r>
              <w:rPr>
                <w:rFonts w:hint="eastAsia" w:ascii="宋体" w:hAnsi="宋体" w:eastAsia="宋体"/>
                <w:sz w:val="21"/>
                <w:szCs w:val="21"/>
              </w:rPr>
              <w:t>防护用品2套（按医院要求）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42" w:type="dxa"/>
            <w:noWrap/>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8370" w:type="dxa"/>
            <w:tcBorders>
              <w:right w:val="single" w:color="auto" w:sz="4" w:space="0"/>
            </w:tcBorders>
            <w:noWrap/>
            <w:vAlign w:val="center"/>
          </w:tcPr>
          <w:p>
            <w:pPr>
              <w:pStyle w:val="1017"/>
              <w:spacing w:before="0" w:beforeAutospacing="0" w:after="0" w:afterAutospacing="0"/>
              <w:ind w:left="336" w:hanging="336"/>
              <w:rPr>
                <w:rFonts w:hint="eastAsia"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提供</w:t>
            </w:r>
            <w:r>
              <w:rPr>
                <w:rFonts w:hint="default" w:ascii="宋体" w:hAnsi="宋体" w:eastAsia="宋体" w:cs="宋体"/>
                <w:i w:val="0"/>
                <w:iCs w:val="0"/>
                <w:color w:val="000000"/>
                <w:kern w:val="0"/>
                <w:sz w:val="21"/>
                <w:szCs w:val="21"/>
                <w:u w:val="none"/>
                <w:lang w:val="en-US" w:eastAsia="zh-CN" w:bidi="ar"/>
              </w:rPr>
              <w:t>PACS接入</w:t>
            </w:r>
          </w:p>
        </w:tc>
      </w:tr>
    </w:tbl>
    <w:p>
      <w:pPr>
        <w:rPr>
          <w:rFonts w:ascii="宋体" w:hAnsi="宋体"/>
          <w:b/>
          <w:szCs w:val="21"/>
        </w:rPr>
      </w:pPr>
      <w:r>
        <w:rPr>
          <w:rFonts w:hint="eastAsia" w:ascii="宋体" w:hAnsi="宋体"/>
          <w:b/>
          <w:szCs w:val="21"/>
        </w:rPr>
        <w:t>四、商务要求</w:t>
      </w:r>
    </w:p>
    <w:tbl>
      <w:tblPr>
        <w:tblStyle w:val="64"/>
        <w:tblW w:w="964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995"/>
        <w:gridCol w:w="86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90" w:hRule="atLeast"/>
          <w:jc w:val="center"/>
        </w:trPr>
        <w:tc>
          <w:tcPr>
            <w:tcW w:w="995" w:type="dxa"/>
            <w:noWrap/>
            <w:vAlign w:val="center"/>
          </w:tcPr>
          <w:p>
            <w:pPr>
              <w:jc w:val="center"/>
              <w:rPr>
                <w:rFonts w:ascii="宋体" w:hAnsi="宋体"/>
                <w:b/>
                <w:szCs w:val="21"/>
              </w:rPr>
            </w:pPr>
            <w:r>
              <w:rPr>
                <w:rFonts w:ascii="宋体" w:hAnsi="宋体"/>
                <w:b/>
                <w:szCs w:val="21"/>
              </w:rPr>
              <w:t>序号</w:t>
            </w:r>
          </w:p>
        </w:tc>
        <w:tc>
          <w:tcPr>
            <w:tcW w:w="8647" w:type="dxa"/>
            <w:tcBorders>
              <w:right w:val="single" w:color="auto" w:sz="4" w:space="0"/>
            </w:tcBorders>
            <w:noWrap/>
            <w:vAlign w:val="center"/>
          </w:tcPr>
          <w:p>
            <w:pPr>
              <w:jc w:val="center"/>
              <w:rPr>
                <w:rFonts w:ascii="宋体" w:hAnsi="宋体"/>
                <w:b/>
                <w:szCs w:val="21"/>
              </w:rPr>
            </w:pPr>
            <w:r>
              <w:rPr>
                <w:rFonts w:hint="eastAsia" w:ascii="宋体" w:hAnsi="宋体"/>
                <w:b/>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noWrap/>
            <w:vAlign w:val="center"/>
          </w:tcPr>
          <w:p>
            <w:pPr>
              <w:jc w:val="center"/>
              <w:rPr>
                <w:rFonts w:ascii="宋体" w:hAnsi="宋体"/>
                <w:b/>
                <w:szCs w:val="21"/>
              </w:rPr>
            </w:pPr>
            <w:r>
              <w:rPr>
                <w:rFonts w:hint="eastAsia" w:ascii="宋体" w:hAnsi="宋体"/>
                <w:b/>
                <w:szCs w:val="21"/>
              </w:rPr>
              <w:t>1</w:t>
            </w:r>
          </w:p>
        </w:tc>
        <w:tc>
          <w:tcPr>
            <w:tcW w:w="8647" w:type="dxa"/>
            <w:tcBorders>
              <w:right w:val="single" w:color="auto" w:sz="4" w:space="0"/>
            </w:tcBorders>
            <w:noWrap/>
            <w:vAlign w:val="center"/>
          </w:tcPr>
          <w:p>
            <w:pPr>
              <w:jc w:val="left"/>
              <w:rPr>
                <w:rFonts w:ascii="宋体" w:hAnsi="宋体"/>
                <w:b/>
                <w:color w:val="000000"/>
                <w:szCs w:val="21"/>
              </w:rPr>
            </w:pPr>
            <w:r>
              <w:rPr>
                <w:rFonts w:hint="eastAsia" w:ascii="宋体" w:hAnsi="宋体"/>
                <w:b/>
                <w:color w:val="000000"/>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noWrap/>
            <w:vAlign w:val="center"/>
          </w:tcPr>
          <w:p>
            <w:pPr>
              <w:jc w:val="center"/>
              <w:rPr>
                <w:rFonts w:ascii="宋体" w:hAnsi="宋体"/>
                <w:bCs/>
                <w:szCs w:val="21"/>
              </w:rPr>
            </w:pPr>
            <w:r>
              <w:rPr>
                <w:rFonts w:hint="eastAsia" w:ascii="宋体" w:hAnsi="宋体"/>
                <w:bCs/>
                <w:szCs w:val="21"/>
              </w:rPr>
              <w:t>1.1</w:t>
            </w:r>
          </w:p>
        </w:tc>
        <w:tc>
          <w:tcPr>
            <w:tcW w:w="8647" w:type="dxa"/>
            <w:tcBorders>
              <w:right w:val="single" w:color="auto" w:sz="4" w:space="0"/>
            </w:tcBorders>
            <w:noWrap/>
            <w:vAlign w:val="center"/>
          </w:tcPr>
          <w:p>
            <w:pPr>
              <w:jc w:val="left"/>
              <w:rPr>
                <w:rFonts w:ascii="宋体" w:hAnsi="宋体"/>
                <w:b/>
                <w:szCs w:val="21"/>
              </w:rPr>
            </w:pPr>
            <w:r>
              <w:rPr>
                <w:rFonts w:hint="eastAsia" w:ascii="宋体" w:hAnsi="宋体"/>
                <w:szCs w:val="21"/>
              </w:rPr>
              <w:t>货物使用期限：自货物生产日期起，不少于</w:t>
            </w:r>
            <w:r>
              <w:rPr>
                <w:rFonts w:ascii="宋体" w:hAnsi="宋体"/>
                <w:szCs w:val="21"/>
                <w:u w:val="single"/>
              </w:rPr>
              <w:t>5</w:t>
            </w:r>
            <w:r>
              <w:rPr>
                <w:rFonts w:hint="eastAsia" w:ascii="宋体" w:hAnsi="宋体"/>
                <w:szCs w:val="21"/>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noWrap/>
            <w:vAlign w:val="center"/>
          </w:tcPr>
          <w:p>
            <w:pPr>
              <w:jc w:val="center"/>
              <w:rPr>
                <w:rFonts w:ascii="宋体" w:hAnsi="宋体"/>
                <w:bCs/>
                <w:szCs w:val="21"/>
              </w:rPr>
            </w:pPr>
            <w:r>
              <w:rPr>
                <w:rFonts w:hint="eastAsia" w:ascii="宋体" w:hAnsi="宋体"/>
                <w:bCs/>
                <w:szCs w:val="21"/>
              </w:rPr>
              <w:t>1.2</w:t>
            </w:r>
          </w:p>
        </w:tc>
        <w:tc>
          <w:tcPr>
            <w:tcW w:w="8647" w:type="dxa"/>
            <w:tcBorders>
              <w:right w:val="single" w:color="auto" w:sz="4" w:space="0"/>
            </w:tcBorders>
            <w:noWrap/>
            <w:vAlign w:val="center"/>
          </w:tcPr>
          <w:p>
            <w:pPr>
              <w:jc w:val="left"/>
              <w:rPr>
                <w:rFonts w:ascii="宋体" w:hAnsi="宋体"/>
                <w:szCs w:val="21"/>
              </w:rPr>
            </w:pPr>
            <w:r>
              <w:rPr>
                <w:rFonts w:hint="eastAsia" w:ascii="宋体" w:hAnsi="宋体"/>
                <w:szCs w:val="21"/>
              </w:rPr>
              <w:t>货物生产日期（以产品标签、标识为准）：货物到达买方机房之日</w:t>
            </w:r>
            <w:r>
              <w:rPr>
                <w:rFonts w:hint="eastAsia" w:ascii="宋体" w:hAnsi="宋体"/>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noWrap/>
            <w:vAlign w:val="center"/>
          </w:tcPr>
          <w:p>
            <w:pPr>
              <w:jc w:val="center"/>
              <w:rPr>
                <w:rFonts w:ascii="宋体" w:hAnsi="宋体"/>
                <w:bCs/>
                <w:szCs w:val="21"/>
              </w:rPr>
            </w:pPr>
            <w:r>
              <w:rPr>
                <w:rFonts w:hint="eastAsia" w:ascii="宋体" w:hAnsi="宋体"/>
                <w:bCs/>
                <w:szCs w:val="21"/>
              </w:rPr>
              <w:t>1.3</w:t>
            </w:r>
          </w:p>
        </w:tc>
        <w:tc>
          <w:tcPr>
            <w:tcW w:w="8647" w:type="dxa"/>
            <w:tcBorders>
              <w:right w:val="single" w:color="auto" w:sz="4" w:space="0"/>
            </w:tcBorders>
            <w:noWrap/>
            <w:vAlign w:val="center"/>
          </w:tcPr>
          <w:p>
            <w:pPr>
              <w:spacing w:line="380" w:lineRule="exact"/>
              <w:rPr>
                <w:rFonts w:ascii="宋体" w:hAnsi="宋体"/>
                <w:b/>
                <w:szCs w:val="21"/>
              </w:rPr>
            </w:pPr>
            <w:r>
              <w:rPr>
                <w:rFonts w:hint="eastAsia" w:ascii="宋体" w:hAnsi="宋体"/>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
                <w:szCs w:val="21"/>
              </w:rPr>
              <w:t>2</w:t>
            </w:r>
          </w:p>
        </w:tc>
        <w:tc>
          <w:tcPr>
            <w:tcW w:w="8647" w:type="dxa"/>
            <w:vAlign w:val="center"/>
          </w:tcPr>
          <w:p>
            <w:pPr>
              <w:spacing w:line="380" w:lineRule="exact"/>
              <w:rPr>
                <w:rFonts w:ascii="宋体" w:hAnsi="宋体"/>
                <w:szCs w:val="21"/>
              </w:rPr>
            </w:pPr>
            <w:r>
              <w:rPr>
                <w:rFonts w:hint="eastAsia" w:ascii="宋体" w:hAnsi="宋体"/>
                <w:b/>
                <w:color w:val="000000"/>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szCs w:val="21"/>
                <w:u w:val="single"/>
              </w:rPr>
              <w:t>★</w:t>
            </w:r>
            <w:r>
              <w:rPr>
                <w:rFonts w:hint="eastAsia" w:ascii="宋体" w:hAnsi="宋体"/>
                <w:bCs/>
                <w:szCs w:val="21"/>
              </w:rPr>
              <w:t>2.1</w:t>
            </w:r>
          </w:p>
        </w:tc>
        <w:tc>
          <w:tcPr>
            <w:tcW w:w="8647" w:type="dxa"/>
            <w:vAlign w:val="center"/>
          </w:tcPr>
          <w:p>
            <w:pPr>
              <w:widowControl/>
              <w:spacing w:before="100" w:beforeAutospacing="1" w:after="100" w:afterAutospacing="1"/>
              <w:rPr>
                <w:rFonts w:ascii="宋体" w:hAnsi="宋体"/>
                <w:szCs w:val="21"/>
              </w:rPr>
            </w:pPr>
            <w:r>
              <w:rPr>
                <w:rFonts w:hint="eastAsia" w:ascii="宋体" w:hAnsi="宋体"/>
                <w:szCs w:val="21"/>
              </w:rPr>
              <w:t>设备验收合格后免费保修：</w:t>
            </w:r>
            <w:r>
              <w:rPr>
                <w:rFonts w:hint="eastAsia" w:ascii="宋体" w:hAnsi="宋体"/>
                <w:szCs w:val="21"/>
                <w:u w:val="single"/>
              </w:rPr>
              <w:t>5年</w:t>
            </w:r>
            <w:r>
              <w:rPr>
                <w:rFonts w:hint="eastAsia" w:ascii="宋体" w:hAnsi="宋体"/>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2.2</w:t>
            </w:r>
          </w:p>
        </w:tc>
        <w:tc>
          <w:tcPr>
            <w:tcW w:w="8647" w:type="dxa"/>
            <w:vAlign w:val="center"/>
          </w:tcPr>
          <w:p>
            <w:pPr>
              <w:widowControl/>
              <w:spacing w:before="100" w:beforeAutospacing="1" w:after="100" w:afterAutospacing="1"/>
              <w:rPr>
                <w:rFonts w:ascii="宋体" w:hAnsi="宋体"/>
                <w:szCs w:val="21"/>
              </w:rPr>
            </w:pPr>
            <w:r>
              <w:rPr>
                <w:rFonts w:hint="eastAsia" w:ascii="宋体" w:hAnsi="宋体"/>
                <w:szCs w:val="21"/>
              </w:rPr>
              <w:t>保修期内，维修响应时间</w:t>
            </w:r>
            <w:r>
              <w:rPr>
                <w:rFonts w:hint="eastAsia" w:ascii="宋体" w:hAnsi="宋体"/>
                <w:szCs w:val="21"/>
                <w:u w:val="single"/>
              </w:rPr>
              <w:t>＜12小时</w:t>
            </w:r>
            <w:r>
              <w:rPr>
                <w:rFonts w:hint="eastAsia" w:ascii="宋体" w:hAnsi="宋体"/>
                <w:szCs w:val="21"/>
              </w:rPr>
              <w:t>，</w:t>
            </w:r>
            <w:r>
              <w:rPr>
                <w:rFonts w:hint="eastAsia" w:ascii="宋体" w:hAnsi="宋体"/>
                <w:szCs w:val="21"/>
                <w:u w:val="single"/>
              </w:rPr>
              <w:t>12工作小时</w:t>
            </w:r>
            <w:r>
              <w:rPr>
                <w:rFonts w:hint="eastAsia" w:ascii="宋体" w:hAnsi="宋体"/>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2.3</w:t>
            </w:r>
          </w:p>
        </w:tc>
        <w:tc>
          <w:tcPr>
            <w:tcW w:w="8647" w:type="dxa"/>
            <w:vAlign w:val="center"/>
          </w:tcPr>
          <w:p>
            <w:pPr>
              <w:spacing w:line="380" w:lineRule="exact"/>
              <w:rPr>
                <w:rFonts w:ascii="宋体" w:hAnsi="宋体"/>
                <w:szCs w:val="21"/>
              </w:rPr>
            </w:pPr>
            <w:r>
              <w:rPr>
                <w:rFonts w:hint="eastAsia" w:ascii="宋体" w:hAnsi="宋体"/>
                <w:szCs w:val="21"/>
              </w:rPr>
              <w:t>保修期内开机率</w:t>
            </w:r>
            <w:r>
              <w:rPr>
                <w:rFonts w:hint="eastAsia" w:ascii="宋体" w:hAnsi="宋体"/>
                <w:szCs w:val="21"/>
                <w:u w:val="single"/>
              </w:rPr>
              <w:t>≥95%</w:t>
            </w:r>
            <w:r>
              <w:rPr>
                <w:rFonts w:hint="eastAsia" w:ascii="宋体" w:hAnsi="宋体"/>
                <w:szCs w:val="21"/>
              </w:rPr>
              <w:t>，若设备未达到以上开机率保证，则停机每超过一天则延长</w:t>
            </w:r>
            <w:r>
              <w:rPr>
                <w:rFonts w:hint="eastAsia" w:ascii="宋体" w:hAnsi="宋体"/>
                <w:szCs w:val="21"/>
                <w:u w:val="single"/>
              </w:rPr>
              <w:t>十天</w:t>
            </w:r>
            <w:r>
              <w:rPr>
                <w:rFonts w:hint="eastAsia" w:ascii="宋体" w:hAnsi="宋体"/>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
                <w:szCs w:val="21"/>
              </w:rPr>
              <w:t>3</w:t>
            </w:r>
          </w:p>
        </w:tc>
        <w:tc>
          <w:tcPr>
            <w:tcW w:w="8647" w:type="dxa"/>
            <w:vAlign w:val="center"/>
          </w:tcPr>
          <w:p>
            <w:pPr>
              <w:spacing w:line="380" w:lineRule="exact"/>
              <w:rPr>
                <w:rFonts w:ascii="宋体" w:hAnsi="宋体"/>
                <w:szCs w:val="21"/>
              </w:rPr>
            </w:pPr>
            <w:r>
              <w:rPr>
                <w:rFonts w:hint="eastAsia" w:ascii="宋体" w:hAnsi="宋体"/>
                <w:b/>
                <w:color w:val="000000"/>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3.1</w:t>
            </w:r>
          </w:p>
        </w:tc>
        <w:tc>
          <w:tcPr>
            <w:tcW w:w="8647" w:type="dxa"/>
            <w:vAlign w:val="center"/>
          </w:tcPr>
          <w:p>
            <w:pPr>
              <w:spacing w:line="380" w:lineRule="exact"/>
              <w:rPr>
                <w:rFonts w:ascii="宋体" w:hAnsi="宋体"/>
                <w:b/>
                <w:color w:val="000000"/>
                <w:szCs w:val="21"/>
              </w:rPr>
            </w:pPr>
            <w:r>
              <w:rPr>
                <w:rFonts w:hint="eastAsia" w:ascii="宋体" w:hAnsi="宋体"/>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3.2</w:t>
            </w:r>
          </w:p>
        </w:tc>
        <w:tc>
          <w:tcPr>
            <w:tcW w:w="8647" w:type="dxa"/>
            <w:vAlign w:val="center"/>
          </w:tcPr>
          <w:p>
            <w:pPr>
              <w:spacing w:line="380" w:lineRule="exact"/>
              <w:rPr>
                <w:rFonts w:ascii="宋体" w:hAnsi="宋体"/>
                <w:szCs w:val="21"/>
              </w:rPr>
            </w:pPr>
            <w:r>
              <w:rPr>
                <w:rFonts w:hint="eastAsia" w:ascii="宋体" w:hAnsi="宋体"/>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3.3</w:t>
            </w:r>
          </w:p>
        </w:tc>
        <w:tc>
          <w:tcPr>
            <w:tcW w:w="8647" w:type="dxa"/>
            <w:vAlign w:val="center"/>
          </w:tcPr>
          <w:p>
            <w:pPr>
              <w:spacing w:line="380" w:lineRule="exact"/>
              <w:rPr>
                <w:rFonts w:ascii="宋体" w:hAnsi="宋体"/>
                <w:szCs w:val="21"/>
              </w:rPr>
            </w:pPr>
            <w:r>
              <w:rPr>
                <w:rFonts w:hint="eastAsia" w:ascii="宋体" w:hAnsi="宋体"/>
                <w:szCs w:val="21"/>
              </w:rPr>
              <w:t>在整个设备使用期内，卖方应确保设备的正常使用，在接到用户维修要求后应立即作出回应，通过电话联系无法解决的，须</w:t>
            </w:r>
            <w:r>
              <w:rPr>
                <w:rFonts w:hint="eastAsia" w:ascii="宋体" w:hAnsi="宋体"/>
                <w:szCs w:val="21"/>
                <w:u w:val="single"/>
              </w:rPr>
              <w:t>24小时内</w:t>
            </w:r>
            <w:r>
              <w:rPr>
                <w:rFonts w:hint="eastAsia" w:ascii="宋体" w:hAnsi="宋体"/>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jc w:val="center"/>
              <w:rPr>
                <w:rFonts w:ascii="宋体" w:hAnsi="宋体"/>
                <w:bCs/>
                <w:szCs w:val="21"/>
              </w:rPr>
            </w:pPr>
            <w:r>
              <w:rPr>
                <w:rFonts w:hint="eastAsia" w:ascii="宋体" w:hAnsi="宋体"/>
                <w:bCs/>
                <w:szCs w:val="21"/>
              </w:rPr>
              <w:t>3.4</w:t>
            </w:r>
          </w:p>
        </w:tc>
        <w:tc>
          <w:tcPr>
            <w:tcW w:w="8647" w:type="dxa"/>
            <w:vAlign w:val="center"/>
          </w:tcPr>
          <w:p>
            <w:pPr>
              <w:spacing w:line="380" w:lineRule="exact"/>
              <w:rPr>
                <w:rFonts w:ascii="宋体" w:hAnsi="宋体"/>
                <w:b/>
                <w:szCs w:val="21"/>
              </w:rPr>
            </w:pPr>
            <w:r>
              <w:rPr>
                <w:rFonts w:hint="eastAsia" w:ascii="宋体" w:hAnsi="宋体"/>
                <w:szCs w:val="21"/>
              </w:rPr>
              <w:t>保证易耗品及零配件供应</w:t>
            </w:r>
            <w:r>
              <w:rPr>
                <w:rFonts w:hint="eastAsia" w:ascii="宋体" w:hAnsi="宋体"/>
                <w:szCs w:val="21"/>
                <w:u w:val="single"/>
              </w:rPr>
              <w:t>8年</w:t>
            </w:r>
            <w:r>
              <w:rPr>
                <w:rFonts w:hint="eastAsia" w:ascii="宋体" w:hAnsi="宋体"/>
                <w:szCs w:val="21"/>
              </w:rPr>
              <w:t>以上，</w:t>
            </w:r>
            <w:r>
              <w:rPr>
                <w:rFonts w:ascii="宋体" w:hAnsi="宋体"/>
                <w:szCs w:val="21"/>
              </w:rPr>
              <w:t>终身维护，软件终身免费升级</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49"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4</w:t>
            </w:r>
          </w:p>
        </w:tc>
        <w:tc>
          <w:tcPr>
            <w:tcW w:w="8647" w:type="dxa"/>
            <w:vAlign w:val="center"/>
          </w:tcPr>
          <w:p>
            <w:pPr>
              <w:snapToGrid w:val="0"/>
              <w:rPr>
                <w:rFonts w:ascii="宋体" w:hAnsi="宋体"/>
                <w:b/>
                <w:szCs w:val="21"/>
              </w:rPr>
            </w:pPr>
            <w:r>
              <w:rPr>
                <w:rFonts w:hint="eastAsia" w:ascii="宋体" w:hAnsi="宋体" w:cs="宋体"/>
                <w:b/>
                <w:kern w:val="0"/>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4.1</w:t>
            </w:r>
          </w:p>
        </w:tc>
        <w:tc>
          <w:tcPr>
            <w:tcW w:w="8647" w:type="dxa"/>
            <w:vAlign w:val="center"/>
          </w:tcPr>
          <w:p>
            <w:pPr>
              <w:spacing w:line="380" w:lineRule="exact"/>
              <w:rPr>
                <w:rFonts w:ascii="宋体" w:hAnsi="宋体"/>
                <w:szCs w:val="21"/>
              </w:rPr>
            </w:pPr>
            <w:r>
              <w:rPr>
                <w:rFonts w:hint="eastAsia" w:ascii="宋体" w:hAnsi="宋体"/>
                <w:szCs w:val="21"/>
              </w:rPr>
              <w:t>交货时间：合同签订后，接到甲方通知后</w:t>
            </w:r>
            <w:r>
              <w:rPr>
                <w:rFonts w:hint="eastAsia" w:ascii="宋体" w:hAnsi="宋体"/>
                <w:szCs w:val="21"/>
                <w:u w:val="single"/>
              </w:rPr>
              <w:t>30天内</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4.2</w:t>
            </w:r>
          </w:p>
        </w:tc>
        <w:tc>
          <w:tcPr>
            <w:tcW w:w="8647" w:type="dxa"/>
            <w:vAlign w:val="center"/>
          </w:tcPr>
          <w:p>
            <w:pPr>
              <w:spacing w:line="380" w:lineRule="exact"/>
              <w:rPr>
                <w:rFonts w:ascii="宋体" w:hAnsi="宋体"/>
                <w:szCs w:val="21"/>
              </w:rPr>
            </w:pPr>
            <w:r>
              <w:rPr>
                <w:rFonts w:hint="eastAsia" w:ascii="宋体" w:hAnsi="宋体"/>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64"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5</w:t>
            </w:r>
          </w:p>
        </w:tc>
        <w:tc>
          <w:tcPr>
            <w:tcW w:w="8647" w:type="dxa"/>
            <w:vAlign w:val="center"/>
          </w:tcPr>
          <w:p>
            <w:pPr>
              <w:spacing w:line="380" w:lineRule="exact"/>
              <w:rPr>
                <w:rFonts w:ascii="宋体" w:hAnsi="宋体"/>
                <w:b/>
                <w:szCs w:val="21"/>
              </w:rPr>
            </w:pPr>
            <w:r>
              <w:rPr>
                <w:rFonts w:hint="eastAsia" w:ascii="宋体" w:hAnsi="宋体"/>
                <w:b/>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5.1</w:t>
            </w:r>
          </w:p>
        </w:tc>
        <w:tc>
          <w:tcPr>
            <w:tcW w:w="8647" w:type="dxa"/>
            <w:vAlign w:val="center"/>
          </w:tcPr>
          <w:p>
            <w:pPr>
              <w:spacing w:line="380" w:lineRule="exact"/>
              <w:rPr>
                <w:rFonts w:ascii="宋体" w:hAnsi="宋体"/>
                <w:b/>
                <w:szCs w:val="21"/>
              </w:rPr>
            </w:pPr>
            <w:r>
              <w:rPr>
                <w:rFonts w:ascii="宋体" w:hAnsi="宋体"/>
                <w:bCs/>
                <w:szCs w:val="21"/>
              </w:rPr>
              <w:t>安装地点：</w:t>
            </w:r>
            <w:r>
              <w:rPr>
                <w:rFonts w:hint="eastAsia" w:ascii="宋体" w:hAnsi="宋体"/>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5.2</w:t>
            </w:r>
          </w:p>
        </w:tc>
        <w:tc>
          <w:tcPr>
            <w:tcW w:w="8647" w:type="dxa"/>
            <w:vAlign w:val="center"/>
          </w:tcPr>
          <w:p>
            <w:pPr>
              <w:spacing w:line="380" w:lineRule="exact"/>
              <w:rPr>
                <w:rFonts w:ascii="宋体" w:hAnsi="宋体"/>
                <w:b/>
                <w:szCs w:val="21"/>
              </w:rPr>
            </w:pPr>
            <w:r>
              <w:rPr>
                <w:rFonts w:hint="eastAsia" w:ascii="宋体" w:hAnsi="宋体"/>
                <w:bCs/>
                <w:szCs w:val="21"/>
              </w:rPr>
              <w:t>卖方须对买方现场进行查勘，在合同签定后</w:t>
            </w:r>
            <w:r>
              <w:rPr>
                <w:rFonts w:hint="eastAsia" w:ascii="宋体" w:hAnsi="宋体"/>
                <w:bCs/>
                <w:szCs w:val="21"/>
                <w:u w:val="single"/>
              </w:rPr>
              <w:t>10个工作日</w:t>
            </w:r>
            <w:r>
              <w:rPr>
                <w:rFonts w:hint="eastAsia" w:ascii="宋体" w:hAnsi="宋体"/>
                <w:bCs/>
                <w:szCs w:val="21"/>
              </w:rPr>
              <w:t>内书面提供买方认可的运输方案及安装方案，费用含在合同总价中。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5.3</w:t>
            </w:r>
          </w:p>
        </w:tc>
        <w:tc>
          <w:tcPr>
            <w:tcW w:w="8647" w:type="dxa"/>
            <w:vAlign w:val="center"/>
          </w:tcPr>
          <w:p>
            <w:pPr>
              <w:spacing w:line="380" w:lineRule="exact"/>
              <w:rPr>
                <w:rFonts w:ascii="宋体" w:hAnsi="宋体"/>
                <w:b/>
                <w:szCs w:val="21"/>
              </w:rPr>
            </w:pPr>
            <w:r>
              <w:rPr>
                <w:rFonts w:hint="eastAsia" w:ascii="宋体" w:hAnsi="宋体"/>
                <w:szCs w:val="21"/>
              </w:rPr>
              <w:t>安装完成时间：卖方在货物到货后</w:t>
            </w:r>
            <w:r>
              <w:rPr>
                <w:rFonts w:hint="eastAsia" w:ascii="宋体" w:hAnsi="宋体"/>
                <w:szCs w:val="21"/>
                <w:u w:val="single"/>
              </w:rPr>
              <w:t>20个工作日内</w:t>
            </w:r>
            <w:r>
              <w:rPr>
                <w:rFonts w:hint="eastAsia" w:ascii="宋体" w:hAnsi="宋体"/>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5.4</w:t>
            </w:r>
          </w:p>
        </w:tc>
        <w:tc>
          <w:tcPr>
            <w:tcW w:w="8647" w:type="dxa"/>
            <w:vAlign w:val="center"/>
          </w:tcPr>
          <w:p>
            <w:pPr>
              <w:spacing w:line="380" w:lineRule="exact"/>
              <w:rPr>
                <w:rFonts w:ascii="宋体" w:hAnsi="宋体"/>
                <w:b/>
                <w:szCs w:val="21"/>
              </w:rPr>
            </w:pPr>
            <w:r>
              <w:rPr>
                <w:rFonts w:ascii="宋体" w:hAnsi="宋体"/>
                <w:bCs/>
                <w:szCs w:val="21"/>
              </w:rPr>
              <w:t>安装标准：符合我国国家有关技术规范要求和技术标准</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5.5</w:t>
            </w:r>
          </w:p>
        </w:tc>
        <w:tc>
          <w:tcPr>
            <w:tcW w:w="8647" w:type="dxa"/>
            <w:vAlign w:val="center"/>
          </w:tcPr>
          <w:p>
            <w:pPr>
              <w:spacing w:line="380" w:lineRule="exact"/>
              <w:rPr>
                <w:rFonts w:ascii="宋体" w:hAnsi="宋体"/>
                <w:b/>
                <w:szCs w:val="21"/>
              </w:rPr>
            </w:pPr>
            <w:r>
              <w:rPr>
                <w:rFonts w:ascii="宋体" w:hAnsi="宋体"/>
                <w:bCs/>
                <w:szCs w:val="21"/>
              </w:rPr>
              <w:t>安装过程中发生的</w:t>
            </w:r>
            <w:r>
              <w:rPr>
                <w:rFonts w:hint="eastAsia" w:ascii="宋体" w:hAnsi="宋体"/>
                <w:bCs/>
                <w:szCs w:val="21"/>
              </w:rPr>
              <w:t>装卸、搬运和设备保险等</w:t>
            </w:r>
            <w:r>
              <w:rPr>
                <w:rFonts w:ascii="宋体" w:hAnsi="宋体"/>
                <w:bCs/>
                <w:szCs w:val="21"/>
              </w:rPr>
              <w:t>费用</w:t>
            </w:r>
            <w:r>
              <w:rPr>
                <w:rFonts w:hint="eastAsia" w:ascii="宋体" w:hAnsi="宋体"/>
                <w:bCs/>
                <w:szCs w:val="21"/>
              </w:rPr>
              <w:t>全部</w:t>
            </w:r>
            <w:r>
              <w:rPr>
                <w:rFonts w:ascii="宋体" w:hAnsi="宋体"/>
                <w:bCs/>
                <w:szCs w:val="21"/>
              </w:rPr>
              <w:t>由</w:t>
            </w:r>
            <w:r>
              <w:rPr>
                <w:rFonts w:hint="eastAsia" w:ascii="宋体" w:hAnsi="宋体"/>
                <w:bCs/>
                <w:szCs w:val="21"/>
              </w:rPr>
              <w:t>卖</w:t>
            </w:r>
            <w:r>
              <w:rPr>
                <w:rFonts w:ascii="宋体" w:hAnsi="宋体"/>
                <w:bCs/>
                <w:szCs w:val="21"/>
              </w:rPr>
              <w:t>方负责</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294"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6</w:t>
            </w:r>
          </w:p>
        </w:tc>
        <w:tc>
          <w:tcPr>
            <w:tcW w:w="8647" w:type="dxa"/>
            <w:vAlign w:val="center"/>
          </w:tcPr>
          <w:p>
            <w:pPr>
              <w:spacing w:line="380" w:lineRule="exact"/>
              <w:rPr>
                <w:rFonts w:ascii="宋体" w:hAnsi="宋体"/>
                <w:b/>
                <w:szCs w:val="21"/>
              </w:rPr>
            </w:pPr>
            <w:r>
              <w:rPr>
                <w:rFonts w:hint="eastAsia" w:ascii="宋体" w:hAnsi="宋体"/>
                <w:b/>
                <w:szCs w:val="21"/>
              </w:rPr>
              <w:t>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6.1</w:t>
            </w:r>
          </w:p>
        </w:tc>
        <w:tc>
          <w:tcPr>
            <w:tcW w:w="8647" w:type="dxa"/>
            <w:vAlign w:val="center"/>
          </w:tcPr>
          <w:p>
            <w:pPr>
              <w:spacing w:line="380" w:lineRule="exact"/>
              <w:rPr>
                <w:rFonts w:ascii="宋体" w:hAnsi="宋体"/>
                <w:b/>
                <w:szCs w:val="21"/>
              </w:rPr>
            </w:pPr>
            <w:r>
              <w:rPr>
                <w:rFonts w:hint="eastAsia" w:ascii="宋体" w:hAnsi="宋体"/>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6.2</w:t>
            </w:r>
          </w:p>
        </w:tc>
        <w:tc>
          <w:tcPr>
            <w:tcW w:w="8647" w:type="dxa"/>
            <w:vAlign w:val="center"/>
          </w:tcPr>
          <w:p>
            <w:pPr>
              <w:spacing w:line="380" w:lineRule="exact"/>
              <w:rPr>
                <w:rFonts w:ascii="宋体" w:hAnsi="宋体"/>
                <w:szCs w:val="21"/>
              </w:rPr>
            </w:pPr>
            <w:r>
              <w:rPr>
                <w:rFonts w:hint="eastAsia" w:ascii="宋体" w:hAnsi="宋体"/>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6.3</w:t>
            </w:r>
          </w:p>
        </w:tc>
        <w:tc>
          <w:tcPr>
            <w:tcW w:w="8647" w:type="dxa"/>
            <w:vAlign w:val="center"/>
          </w:tcPr>
          <w:p>
            <w:pPr>
              <w:spacing w:line="380" w:lineRule="exact"/>
              <w:rPr>
                <w:rFonts w:ascii="宋体" w:hAnsi="宋体"/>
                <w:b/>
                <w:szCs w:val="21"/>
              </w:rPr>
            </w:pPr>
            <w:r>
              <w:rPr>
                <w:rFonts w:hint="eastAsia" w:ascii="宋体" w:hAnsi="宋体"/>
                <w:szCs w:val="21"/>
              </w:rPr>
              <w:t>验收过程中发现货物性能或功能达不到要求，卖方必须更换有关部件，使货物最终达到规定的性能指标和功能要求，但必须在发现问题后</w:t>
            </w:r>
            <w:r>
              <w:rPr>
                <w:rFonts w:hint="eastAsia" w:ascii="宋体" w:hAnsi="宋体"/>
                <w:szCs w:val="21"/>
                <w:u w:val="single"/>
              </w:rPr>
              <w:t>15个工作日</w:t>
            </w:r>
            <w:r>
              <w:rPr>
                <w:rFonts w:hint="eastAsia" w:ascii="宋体" w:hAnsi="宋体"/>
                <w:szCs w:val="21"/>
              </w:rPr>
              <w:t>内完成，如涉及虚假响应的，则按相关规定处理。货物安装完毕试运行正常</w:t>
            </w:r>
            <w:r>
              <w:rPr>
                <w:rFonts w:ascii="宋体" w:hAnsi="宋体"/>
                <w:szCs w:val="21"/>
              </w:rPr>
              <w:t>30</w:t>
            </w:r>
            <w:r>
              <w:rPr>
                <w:rFonts w:hint="eastAsia" w:ascii="宋体" w:hAnsi="宋体"/>
                <w:szCs w:val="21"/>
              </w:rPr>
              <w:t>个工作日，在</w:t>
            </w:r>
            <w:r>
              <w:rPr>
                <w:rFonts w:ascii="宋体" w:hAnsi="宋体"/>
                <w:szCs w:val="21"/>
              </w:rPr>
              <w:t>1</w:t>
            </w:r>
            <w:r>
              <w:rPr>
                <w:rFonts w:hint="eastAsia" w:ascii="宋体" w:hAnsi="宋体"/>
                <w:szCs w:val="21"/>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7</w:t>
            </w:r>
          </w:p>
        </w:tc>
        <w:tc>
          <w:tcPr>
            <w:tcW w:w="8647" w:type="dxa"/>
            <w:vAlign w:val="center"/>
          </w:tcPr>
          <w:p>
            <w:pPr>
              <w:spacing w:line="380" w:lineRule="exact"/>
              <w:rPr>
                <w:rFonts w:ascii="宋体" w:hAnsi="宋体"/>
                <w:b/>
                <w:szCs w:val="21"/>
              </w:rPr>
            </w:pPr>
            <w:r>
              <w:rPr>
                <w:rFonts w:hint="eastAsia" w:ascii="宋体" w:hAnsi="宋体"/>
                <w:b/>
                <w:szCs w:val="21"/>
              </w:rPr>
              <w:t>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7.1</w:t>
            </w:r>
          </w:p>
        </w:tc>
        <w:tc>
          <w:tcPr>
            <w:tcW w:w="8647" w:type="dxa"/>
            <w:vAlign w:val="center"/>
          </w:tcPr>
          <w:p>
            <w:pPr>
              <w:snapToGrid w:val="0"/>
              <w:rPr>
                <w:rFonts w:ascii="宋体" w:hAnsi="宋体"/>
                <w:bCs/>
                <w:szCs w:val="21"/>
              </w:rPr>
            </w:pPr>
            <w:r>
              <w:rPr>
                <w:rFonts w:hint="eastAsia" w:ascii="宋体" w:hAnsi="宋体"/>
                <w:szCs w:val="21"/>
              </w:rPr>
              <w:t>操作应用培训：卖方负责在医院现场提供累计不少于</w:t>
            </w:r>
            <w:r>
              <w:rPr>
                <w:rFonts w:ascii="宋体" w:hAnsi="宋体"/>
                <w:szCs w:val="21"/>
                <w:u w:val="single"/>
              </w:rPr>
              <w:t>5</w:t>
            </w:r>
            <w:r>
              <w:rPr>
                <w:rFonts w:hint="eastAsia" w:ascii="宋体" w:hAnsi="宋体"/>
                <w:szCs w:val="21"/>
                <w:u w:val="single"/>
              </w:rPr>
              <w:t>个工作日</w:t>
            </w:r>
            <w:r>
              <w:rPr>
                <w:rFonts w:hint="eastAsia" w:ascii="宋体" w:hAnsi="宋体"/>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7.2</w:t>
            </w:r>
          </w:p>
        </w:tc>
        <w:tc>
          <w:tcPr>
            <w:tcW w:w="8647" w:type="dxa"/>
            <w:vAlign w:val="center"/>
          </w:tcPr>
          <w:p>
            <w:pPr>
              <w:snapToGrid w:val="0"/>
              <w:rPr>
                <w:rFonts w:ascii="宋体" w:hAnsi="宋体"/>
                <w:bCs/>
                <w:szCs w:val="21"/>
              </w:rPr>
            </w:pPr>
            <w:r>
              <w:rPr>
                <w:rFonts w:hint="eastAsia" w:ascii="宋体" w:hAnsi="宋体"/>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7.3</w:t>
            </w:r>
          </w:p>
        </w:tc>
        <w:tc>
          <w:tcPr>
            <w:tcW w:w="8647" w:type="dxa"/>
            <w:vAlign w:val="center"/>
          </w:tcPr>
          <w:p>
            <w:pPr>
              <w:snapToGrid w:val="0"/>
              <w:rPr>
                <w:rFonts w:ascii="宋体" w:hAnsi="宋体"/>
                <w:bCs/>
                <w:szCs w:val="21"/>
              </w:rPr>
            </w:pPr>
            <w:r>
              <w:rPr>
                <w:rFonts w:hint="eastAsia" w:ascii="宋体" w:hAnsi="宋体"/>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7.4</w:t>
            </w:r>
          </w:p>
        </w:tc>
        <w:tc>
          <w:tcPr>
            <w:tcW w:w="8647" w:type="dxa"/>
            <w:vAlign w:val="center"/>
          </w:tcPr>
          <w:p>
            <w:pPr>
              <w:snapToGrid w:val="0"/>
              <w:rPr>
                <w:rFonts w:ascii="宋体" w:hAnsi="宋体"/>
                <w:bCs/>
                <w:szCs w:val="21"/>
              </w:rPr>
            </w:pPr>
            <w:r>
              <w:rPr>
                <w:rFonts w:hint="eastAsia" w:ascii="宋体" w:hAnsi="宋体"/>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8</w:t>
            </w:r>
          </w:p>
        </w:tc>
        <w:tc>
          <w:tcPr>
            <w:tcW w:w="8647" w:type="dxa"/>
            <w:vAlign w:val="center"/>
          </w:tcPr>
          <w:p>
            <w:pPr>
              <w:spacing w:line="380" w:lineRule="exact"/>
              <w:rPr>
                <w:rFonts w:ascii="宋体" w:hAnsi="宋体"/>
                <w:b/>
                <w:szCs w:val="21"/>
              </w:rPr>
            </w:pPr>
            <w:r>
              <w:rPr>
                <w:rFonts w:hint="eastAsia" w:ascii="宋体" w:hAnsi="宋体" w:cs="宋体"/>
                <w:b/>
                <w:kern w:val="0"/>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8.1</w:t>
            </w:r>
          </w:p>
        </w:tc>
        <w:tc>
          <w:tcPr>
            <w:tcW w:w="8647" w:type="dxa"/>
            <w:vAlign w:val="center"/>
          </w:tcPr>
          <w:p>
            <w:pPr>
              <w:spacing w:line="380" w:lineRule="exact"/>
              <w:rPr>
                <w:rFonts w:ascii="宋体" w:hAnsi="宋体" w:cs="宋体"/>
                <w:kern w:val="0"/>
                <w:szCs w:val="21"/>
              </w:rPr>
            </w:pPr>
            <w:r>
              <w:rPr>
                <w:rFonts w:hint="eastAsia" w:ascii="宋体" w:hAnsi="宋体"/>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8.2</w:t>
            </w:r>
          </w:p>
        </w:tc>
        <w:tc>
          <w:tcPr>
            <w:tcW w:w="8647" w:type="dxa"/>
            <w:vAlign w:val="center"/>
          </w:tcPr>
          <w:p>
            <w:pPr>
              <w:spacing w:line="380" w:lineRule="exact"/>
              <w:rPr>
                <w:rFonts w:ascii="宋体" w:hAnsi="宋体"/>
                <w:szCs w:val="21"/>
              </w:rPr>
            </w:pPr>
            <w:r>
              <w:rPr>
                <w:rFonts w:hint="eastAsia" w:ascii="宋体" w:hAnsi="宋体"/>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43"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9</w:t>
            </w:r>
          </w:p>
        </w:tc>
        <w:tc>
          <w:tcPr>
            <w:tcW w:w="8647" w:type="dxa"/>
            <w:vAlign w:val="center"/>
          </w:tcPr>
          <w:p>
            <w:pPr>
              <w:spacing w:line="380" w:lineRule="exact"/>
              <w:rPr>
                <w:rFonts w:ascii="宋体" w:hAnsi="宋体"/>
                <w:b/>
                <w:szCs w:val="21"/>
              </w:rPr>
            </w:pPr>
            <w:r>
              <w:rPr>
                <w:rFonts w:hint="eastAsia" w:ascii="宋体" w:hAnsi="宋体"/>
                <w:b/>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9.1</w:t>
            </w:r>
          </w:p>
        </w:tc>
        <w:tc>
          <w:tcPr>
            <w:tcW w:w="8647" w:type="dxa"/>
            <w:vAlign w:val="center"/>
          </w:tcPr>
          <w:p>
            <w:pPr>
              <w:spacing w:line="380" w:lineRule="exact"/>
              <w:rPr>
                <w:rFonts w:ascii="宋体" w:hAnsi="宋体"/>
                <w:szCs w:val="21"/>
              </w:rPr>
            </w:pPr>
            <w:r>
              <w:rPr>
                <w:rFonts w:hint="eastAsia" w:ascii="宋体" w:hAnsi="宋体"/>
                <w:bCs/>
                <w:szCs w:val="21"/>
              </w:rPr>
              <w:t>卖方所提供的产品应具有知识产权的合法产品，且卖</w:t>
            </w:r>
            <w:r>
              <w:rPr>
                <w:rFonts w:ascii="宋体" w:hAnsi="宋体"/>
                <w:bCs/>
                <w:szCs w:val="21"/>
              </w:rPr>
              <w:t>方保证所提供的</w:t>
            </w:r>
            <w:r>
              <w:rPr>
                <w:rFonts w:hint="eastAsia" w:ascii="宋体" w:hAnsi="宋体"/>
                <w:bCs/>
                <w:szCs w:val="21"/>
              </w:rPr>
              <w:t>设备</w:t>
            </w:r>
            <w:r>
              <w:rPr>
                <w:rFonts w:ascii="宋体" w:hAnsi="宋体"/>
                <w:bCs/>
                <w:szCs w:val="21"/>
              </w:rPr>
              <w:t>或其任何一部分均不会侵犯任何第三方的知识产权</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9.2</w:t>
            </w:r>
          </w:p>
        </w:tc>
        <w:tc>
          <w:tcPr>
            <w:tcW w:w="8647" w:type="dxa"/>
            <w:vAlign w:val="center"/>
          </w:tcPr>
          <w:p>
            <w:pPr>
              <w:spacing w:line="380" w:lineRule="exact"/>
              <w:rPr>
                <w:rFonts w:ascii="宋体" w:hAnsi="宋体"/>
                <w:bCs/>
                <w:szCs w:val="21"/>
              </w:rPr>
            </w:pPr>
            <w:r>
              <w:rPr>
                <w:rFonts w:ascii="宋体" w:hAnsi="宋体"/>
                <w:bCs/>
                <w:szCs w:val="21"/>
              </w:rPr>
              <w:t>卖方保证所交付的</w:t>
            </w:r>
            <w:r>
              <w:rPr>
                <w:rFonts w:hint="eastAsia" w:ascii="宋体" w:hAnsi="宋体"/>
                <w:bCs/>
                <w:szCs w:val="21"/>
              </w:rPr>
              <w:t>所有设备</w:t>
            </w:r>
            <w:r>
              <w:rPr>
                <w:rFonts w:ascii="宋体" w:hAnsi="宋体"/>
                <w:bCs/>
                <w:szCs w:val="21"/>
              </w:rPr>
              <w:t>的所有权完全属于卖方且无任何抵押、查封等产权瑕疵</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04"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10</w:t>
            </w:r>
          </w:p>
        </w:tc>
        <w:tc>
          <w:tcPr>
            <w:tcW w:w="8647" w:type="dxa"/>
            <w:vAlign w:val="center"/>
          </w:tcPr>
          <w:p>
            <w:pPr>
              <w:spacing w:line="380" w:lineRule="exact"/>
              <w:rPr>
                <w:rFonts w:ascii="宋体" w:hAnsi="宋体"/>
                <w:szCs w:val="21"/>
              </w:rPr>
            </w:pPr>
            <w:r>
              <w:rPr>
                <w:rFonts w:hint="eastAsia" w:ascii="宋体" w:hAnsi="宋体" w:cs="宋体"/>
                <w:b/>
                <w:kern w:val="0"/>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10.1</w:t>
            </w:r>
          </w:p>
        </w:tc>
        <w:tc>
          <w:tcPr>
            <w:tcW w:w="8647" w:type="dxa"/>
            <w:vAlign w:val="center"/>
          </w:tcPr>
          <w:p>
            <w:pPr>
              <w:numPr>
                <w:ilvl w:val="0"/>
                <w:numId w:val="0"/>
              </w:num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签订合同时，供应商应向采购人支付预付款保函。采购人在收到预付款保函、合同生效且项目具备实施条件后支付合同金额的40%作为预付款；货物安装验收合格后付清余款。（适用中小企业投标）</w:t>
            </w:r>
          </w:p>
          <w:p>
            <w:pPr>
              <w:numPr>
                <w:ilvl w:val="0"/>
                <w:numId w:val="0"/>
              </w:num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合同生效且项目具备实施条件后，采购人支付合同金额的40%作为预付款；货物安装验收合格后付清余款。（适用中小企业投标）</w:t>
            </w:r>
          </w:p>
          <w:p>
            <w:pPr>
              <w:spacing w:line="380" w:lineRule="exact"/>
              <w:rPr>
                <w:rFonts w:ascii="宋体" w:hAnsi="宋体"/>
                <w:szCs w:val="21"/>
              </w:rPr>
            </w:pPr>
            <w:r>
              <w:rPr>
                <w:rFonts w:hint="eastAsia" w:ascii="宋体" w:hAnsi="宋体" w:cs="宋体"/>
                <w:szCs w:val="21"/>
                <w:lang w:val="en-US" w:eastAsia="zh-CN"/>
              </w:rPr>
              <w:t>3、</w:t>
            </w:r>
            <w:r>
              <w:rPr>
                <w:rFonts w:hint="eastAsia" w:ascii="宋体" w:hAnsi="宋体" w:cs="宋体"/>
                <w:szCs w:val="21"/>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10.2</w:t>
            </w:r>
          </w:p>
        </w:tc>
        <w:tc>
          <w:tcPr>
            <w:tcW w:w="8647" w:type="dxa"/>
            <w:vAlign w:val="center"/>
          </w:tcPr>
          <w:p>
            <w:pPr>
              <w:widowControl/>
              <w:spacing w:before="100" w:beforeAutospacing="1" w:after="100" w:afterAutospacing="1"/>
              <w:rPr>
                <w:rFonts w:ascii="宋体" w:hAnsi="宋体"/>
                <w:b/>
                <w:szCs w:val="21"/>
              </w:rPr>
            </w:pPr>
            <w:r>
              <w:rPr>
                <w:rFonts w:hint="eastAsia" w:ascii="宋体" w:hAnsi="宋体" w:cs="宋体"/>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10.3</w:t>
            </w:r>
          </w:p>
        </w:tc>
        <w:tc>
          <w:tcPr>
            <w:tcW w:w="8647" w:type="dxa"/>
            <w:vAlign w:val="center"/>
          </w:tcPr>
          <w:p>
            <w:pPr>
              <w:numPr>
                <w:ilvl w:val="0"/>
                <w:numId w:val="0"/>
              </w:numPr>
              <w:rPr>
                <w:rFonts w:ascii="宋体" w:hAnsi="宋体" w:cs="宋体"/>
                <w:szCs w:val="21"/>
              </w:rPr>
            </w:pPr>
            <w:r>
              <w:rPr>
                <w:rFonts w:ascii="宋体" w:hAnsi="宋体" w:cs="宋体"/>
                <w:szCs w:val="21"/>
              </w:rPr>
              <w:t>签订合同后3日内，供应商交纳1%的履约保证金；履约保证金在</w:t>
            </w:r>
            <w:r>
              <w:rPr>
                <w:rFonts w:hint="eastAsia" w:ascii="宋体" w:hAnsi="宋体" w:cs="宋体"/>
                <w:szCs w:val="21"/>
              </w:rPr>
              <w:t>保质</w:t>
            </w:r>
            <w:r>
              <w:rPr>
                <w:rFonts w:ascii="宋体" w:hAnsi="宋体" w:cs="宋体"/>
                <w:szCs w:val="21"/>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23"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11</w:t>
            </w:r>
          </w:p>
        </w:tc>
        <w:tc>
          <w:tcPr>
            <w:tcW w:w="8647" w:type="dxa"/>
            <w:vAlign w:val="center"/>
          </w:tcPr>
          <w:p>
            <w:pPr>
              <w:widowControl/>
              <w:spacing w:before="100" w:beforeAutospacing="1" w:after="100" w:afterAutospacing="1"/>
              <w:rPr>
                <w:rFonts w:ascii="宋体" w:hAnsi="宋体"/>
                <w:b/>
                <w:szCs w:val="21"/>
              </w:rPr>
            </w:pPr>
            <w:r>
              <w:rPr>
                <w:rFonts w:hint="eastAsia" w:ascii="宋体" w:hAnsi="宋体" w:cs="宋体"/>
                <w:b/>
                <w:color w:val="000000"/>
                <w:kern w:val="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11.1</w:t>
            </w:r>
          </w:p>
        </w:tc>
        <w:tc>
          <w:tcPr>
            <w:tcW w:w="8647" w:type="dxa"/>
            <w:vAlign w:val="center"/>
          </w:tcPr>
          <w:p>
            <w:pPr>
              <w:widowControl/>
              <w:spacing w:before="100" w:beforeAutospacing="1" w:after="100" w:afterAutospacing="1"/>
              <w:rPr>
                <w:rFonts w:ascii="宋体" w:hAnsi="宋体"/>
                <w:szCs w:val="21"/>
              </w:rPr>
            </w:pPr>
            <w:r>
              <w:rPr>
                <w:rFonts w:hint="eastAsia" w:ascii="宋体" w:hAnsi="宋体"/>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995"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11.2</w:t>
            </w:r>
          </w:p>
        </w:tc>
        <w:tc>
          <w:tcPr>
            <w:tcW w:w="8647" w:type="dxa"/>
            <w:vAlign w:val="center"/>
          </w:tcPr>
          <w:p>
            <w:pPr>
              <w:widowControl/>
              <w:spacing w:before="100" w:beforeAutospacing="1" w:after="100" w:afterAutospacing="1"/>
              <w:rPr>
                <w:rFonts w:ascii="宋体" w:hAnsi="宋体"/>
                <w:szCs w:val="21"/>
              </w:rPr>
            </w:pPr>
            <w:r>
              <w:rPr>
                <w:rFonts w:hint="eastAsia" w:ascii="宋体" w:hAnsi="宋体"/>
                <w:szCs w:val="21"/>
              </w:rPr>
              <w:t>采购文件中未提及的某些属标配的功能、软件，必须无条件提供。</w:t>
            </w:r>
          </w:p>
        </w:tc>
      </w:tr>
    </w:tbl>
    <w:p>
      <w:pPr>
        <w:pStyle w:val="402"/>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4"/>
        <w:tblW w:w="86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2297"/>
        <w:gridCol w:w="2489"/>
        <w:gridCol w:w="2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229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采购内容</w:t>
            </w:r>
          </w:p>
        </w:tc>
        <w:tc>
          <w:tcPr>
            <w:tcW w:w="248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单位及数量</w:t>
            </w:r>
          </w:p>
        </w:tc>
        <w:tc>
          <w:tcPr>
            <w:tcW w:w="25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eastAsia="宋体"/>
                <w:sz w:val="24"/>
                <w:szCs w:val="24"/>
                <w:lang w:val="en-US" w:eastAsia="zh-CN"/>
              </w:rPr>
            </w:pPr>
            <w:r>
              <w:rPr>
                <w:rFonts w:hint="eastAsia" w:hAnsi="宋体"/>
                <w:sz w:val="24"/>
                <w:szCs w:val="24"/>
                <w:lang w:val="en-US" w:eastAsia="zh-CN"/>
              </w:rPr>
              <w:t>1</w:t>
            </w:r>
          </w:p>
        </w:tc>
        <w:tc>
          <w:tcPr>
            <w:tcW w:w="2297"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Cs/>
                <w:sz w:val="24"/>
                <w:lang w:val="en-US" w:eastAsia="zh-CN"/>
              </w:rPr>
            </w:pPr>
            <w:r>
              <w:rPr>
                <w:rFonts w:hint="eastAsia"/>
                <w:bCs/>
                <w:sz w:val="24"/>
                <w:lang w:val="en-US" w:eastAsia="zh-CN"/>
              </w:rPr>
              <w:t>悬吊双板DR</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rPr>
                <w:rFonts w:hint="default" w:hAnsi="宋体" w:eastAsia="宋体"/>
                <w:color w:val="auto"/>
                <w:sz w:val="24"/>
                <w:szCs w:val="24"/>
                <w:lang w:val="en-US" w:eastAsia="zh-CN"/>
              </w:rPr>
            </w:pPr>
            <w:r>
              <w:rPr>
                <w:rFonts w:hint="eastAsia" w:hAnsi="宋体"/>
                <w:color w:val="auto"/>
                <w:sz w:val="24"/>
                <w:szCs w:val="24"/>
                <w:lang w:val="en-US" w:eastAsia="zh-CN"/>
              </w:rPr>
              <w:t>1台</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color w:val="auto"/>
                <w:sz w:val="24"/>
                <w:szCs w:val="24"/>
                <w:u w:val="single"/>
                <w:lang w:val="en-US" w:eastAsia="zh-CN"/>
              </w:rPr>
            </w:pPr>
            <w:r>
              <w:rPr>
                <w:rFonts w:hint="eastAsia" w:hAnsi="宋体"/>
                <w:color w:val="auto"/>
                <w:sz w:val="24"/>
                <w:szCs w:val="24"/>
                <w:u w:val="single"/>
                <w:lang w:val="en-US" w:eastAsia="zh-CN"/>
              </w:rPr>
              <w:t>900000.00</w:t>
            </w:r>
          </w:p>
        </w:tc>
      </w:tr>
    </w:tbl>
    <w:p>
      <w:pPr>
        <w:autoSpaceDE w:val="0"/>
        <w:autoSpaceDN w:val="0"/>
        <w:spacing w:line="360" w:lineRule="auto"/>
        <w:textAlignment w:val="bottom"/>
        <w:rPr>
          <w:rFonts w:hint="eastAsia" w:ascii="宋体" w:hAnsi="宋体"/>
          <w:b/>
          <w:sz w:val="24"/>
          <w:lang w:val="en-US" w:eastAsia="zh-CN"/>
        </w:rPr>
      </w:pPr>
    </w:p>
    <w:p>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pPr>
              <w:jc w:val="center"/>
              <w:rPr>
                <w:b/>
                <w:sz w:val="24"/>
              </w:rPr>
            </w:pPr>
            <w:r>
              <w:rPr>
                <w:rFonts w:hAnsi="宋体"/>
                <w:b/>
                <w:sz w:val="24"/>
              </w:rPr>
              <w:t>序号</w:t>
            </w:r>
          </w:p>
        </w:tc>
        <w:tc>
          <w:tcPr>
            <w:tcW w:w="7349" w:type="dxa"/>
            <w:tcBorders>
              <w:right w:val="single" w:color="auto" w:sz="4" w:space="0"/>
            </w:tcBorders>
            <w:noWrap w:val="0"/>
            <w:vAlign w:val="center"/>
          </w:tcPr>
          <w:p>
            <w:pPr>
              <w:jc w:val="center"/>
              <w:rPr>
                <w:b/>
                <w:sz w:val="24"/>
              </w:rPr>
            </w:pPr>
            <w:r>
              <w:rPr>
                <w:rFonts w:hint="eastAsia" w:hAnsi="宋体"/>
                <w:b/>
                <w:sz w:val="24"/>
                <w:lang w:val="en-US" w:eastAsia="zh-CN"/>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一</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b/>
                <w:bCs/>
                <w:szCs w:val="21"/>
                <w:lang w:val="en-US" w:eastAsia="zh-CN"/>
              </w:rPr>
              <w:t>总体</w:t>
            </w:r>
            <w:r>
              <w:rPr>
                <w:rFonts w:hint="eastAsia" w:ascii="宋体" w:hAnsi="宋体"/>
                <w:b/>
                <w:bCs/>
                <w:szCs w:val="21"/>
              </w:rPr>
              <w:t>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1.1</w:t>
            </w:r>
          </w:p>
        </w:tc>
        <w:tc>
          <w:tcPr>
            <w:tcW w:w="7349" w:type="dxa"/>
            <w:tcBorders>
              <w:right w:val="single" w:color="auto" w:sz="4" w:space="0"/>
            </w:tcBorders>
            <w:noWrap w:val="0"/>
            <w:vAlign w:val="top"/>
          </w:tcPr>
          <w:p>
            <w:pPr>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功能要求：双板高档全自动悬吊机型，用于头颅、脊柱、四肢、胸部、腹部等全身站立位和卧位拍摄的天轨悬吊臂结构，悬吊机架可实现自动运动，可电动切换机架的立位拍摄及卧位拍摄，并可实现多种摄影体位的一键自动摆位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eastAsia="宋体"/>
                <w:szCs w:val="21"/>
                <w:lang w:val="en-US" w:eastAsia="zh-CN"/>
              </w:rPr>
            </w:pPr>
            <w:r>
              <w:rPr>
                <w:rFonts w:hint="eastAsia" w:ascii="宋体" w:hAnsi="宋体"/>
                <w:szCs w:val="21"/>
                <w:lang w:val="en-US" w:eastAsia="zh-CN"/>
              </w:rPr>
              <w:t>二</w:t>
            </w:r>
          </w:p>
        </w:tc>
        <w:tc>
          <w:tcPr>
            <w:tcW w:w="7349" w:type="dxa"/>
            <w:tcBorders>
              <w:right w:val="single" w:color="auto" w:sz="4" w:space="0"/>
            </w:tcBorders>
            <w:noWrap w:val="0"/>
            <w:vAlign w:val="top"/>
          </w:tcPr>
          <w:p>
            <w:pPr>
              <w:pStyle w:val="279"/>
              <w:widowControl/>
              <w:ind w:firstLine="0" w:firstLineChars="0"/>
              <w:jc w:val="left"/>
              <w:rPr>
                <w:rStyle w:val="1014"/>
                <w:rFonts w:hint="eastAsia" w:ascii="宋体" w:hAnsi="宋体" w:cs="宋体"/>
                <w:color w:val="000000"/>
                <w:szCs w:val="21"/>
              </w:rPr>
            </w:pPr>
            <w:r>
              <w:rPr>
                <w:rFonts w:hint="eastAsia" w:ascii="宋体" w:hAnsi="宋体"/>
                <w:b/>
                <w:bCs/>
                <w:szCs w:val="21"/>
              </w:rPr>
              <w:t>技术要求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2.1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高压发生器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高压发生器功率≥80kW，逆变频率≥500KHz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管电压可调范围：40～150kV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曝光时间范围：最小曝光时间≤1ms，最大曝光时间≥10s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最大输出电流≥1000mA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最大电流时间积≥1000mAs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曝光保护控制装置：具备，并提供能证明具备该功能的证书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高压发生器关机保护装置：具备，并提供能证明具备该功能的证书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2.2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b/>
                <w:bCs/>
                <w:i w:val="0"/>
                <w:iCs w:val="0"/>
                <w:color w:val="000000"/>
                <w:kern w:val="0"/>
                <w:sz w:val="20"/>
                <w:szCs w:val="20"/>
                <w:u w:val="none"/>
                <w:lang w:val="en-US" w:eastAsia="zh-CN" w:bidi="ar"/>
              </w:rPr>
              <w:t>X线球管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w:t>
            </w:r>
            <w:r>
              <w:rPr>
                <w:rFonts w:hint="eastAsia" w:ascii="宋体" w:hAnsi="宋体" w:eastAsia="宋体" w:cs="宋体"/>
                <w:i w:val="0"/>
                <w:iCs w:val="0"/>
                <w:color w:val="000000"/>
                <w:kern w:val="0"/>
                <w:sz w:val="20"/>
                <w:szCs w:val="20"/>
                <w:u w:val="none"/>
                <w:lang w:val="en-US" w:eastAsia="zh-CN" w:bidi="ar"/>
              </w:rPr>
              <w:t>2.2.1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球管最大功率≥100kW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球管焦点≤0.6/1.2mm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阳极热容量≥400kHU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阳极类型：旋转阳极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数字化网络集成，控制台软件操作界面能实时显示球管热容量状态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全自动悬吊机架系统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井字轨悬吊结构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吊架运动模式：电动+手动（双模式）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cs="Times New Roman" w:eastAsiaTheme="minorEastAsia"/>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球管架垂直运动距离≥140cm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球管架沿纵轴运动距离≥320cm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球管架沿横轴运动距离≥200cm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球管套可沿垂直轴旋转范围≥±90°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球管套可沿水平轴旋转范围≥±120°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▲2.3.8</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通过机头触控系统实现机械系统的全自动一键摆位，≥12种全自动摄影摆位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w:t>
            </w:r>
            <w:r>
              <w:rPr>
                <w:rStyle w:val="342"/>
                <w:lang w:val="en-US" w:eastAsia="zh-CN" w:bidi="ar"/>
              </w:rPr>
              <w:t>3.9</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启动机架一键自动摆位时，束光器能自动切换至对应摄影摆位的视野大小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2.3.10</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斜投照全自动摆位：支持一键实现球管打角度的斜投照摆位功能（如一键颈椎前后位、一键跟骨轴位），同时自动切换束光器视野并自动生成曝光参数。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无线平板探测器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无线平板探测器数量：2套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探测器尺寸≥430mm×430mm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像素尺寸≤139um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采集灰阶度≥16bits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空间分辨率≥3.4lp/mm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采集距阵≥3000×3000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平板探测器噪声消除技术，提供第三方证明文件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胸片架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胸片架垂直运动范围≥145cm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探测器中心距地面高度≤370cm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平板探测器可绕水平轴旋转范围≥0°~90°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支持平板在线充电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X射线管组件与探测器可自动跟随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化和智能化：近台机头采用触摸式高清彩色液晶屏进行集成控制，可反馈显示曝光参数、机械参数、病人基本信息，具备体型选择和APR器官程序摄影设置功能，具备摆位图示化提示功能，具备曝光后图像预览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近台操控系统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具备近台操控彩色触摸屏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屏幕尺寸≥11英寸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屏幕显示可依据重力方向自动调整显示的方向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可显示患者的详细登记信息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可调整曝光参数（kV，mA，mAs等）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可调整部位选择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显示摆位图示化引导提示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具备患者体型选择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束光器视野快速切换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2.6.10</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可以显示SID数值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可通过触控系统一键摆位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可显示曝光后的图像预览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摄影床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支持电动升降的高档摄影床，床面距地最低≤500mm，升降范围≥400mm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四向浮动床面板，浮动床面移动范围：纵向≥800mm 、横向≥260mm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滤线器纵向范围≥530mm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床面最大承重≥200kg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床面板解锁方式：脚踏方式电磁解锁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支持平板在线充电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X射线管组件与探测器可自动跟随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图像采集工作站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工作站操作台：windows 7及以上操作系统，内存≥8GB，主机工作站操作台硬盘≥2TB，显示器尺寸≥24寸，含DR专用桌；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操作界面语言采用中文设计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高压发生器控制与系统操作高度集成，可在系统界面上进行高压发生器曝光参数的调节、设置和显示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具有图像放大及漫游功能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具有曝光参数记录和显示功能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具有边缘增强功能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具有窗宽窗位调节功能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具有图象翻转及旋转功能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具有图像正负像翻转功能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2.8.10</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具有图像标注功能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2.8.11</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具有DICOM图像导出存储功能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2.8.12</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具有病人登记，信息管理功能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2.8.13</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具有故障代码发送，高压发生器操作过程记录功能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2.8.14</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支持DICOM3.0：WORKLIST，MPPS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2.8.15</w:t>
            </w:r>
          </w:p>
        </w:tc>
        <w:tc>
          <w:tcPr>
            <w:tcW w:w="7349"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具有统计功能，可统计曝光数量，拍摄部位，拍摄量等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2.8.16</w:t>
            </w:r>
          </w:p>
        </w:tc>
        <w:tc>
          <w:tcPr>
            <w:tcW w:w="7349" w:type="dxa"/>
            <w:tcBorders>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具有DAP剂量面积乘积显示功能</w:t>
            </w:r>
          </w:p>
        </w:tc>
      </w:tr>
    </w:tbl>
    <w:p>
      <w:pPr>
        <w:jc w:val="both"/>
        <w:rPr>
          <w:rFonts w:hint="eastAsia" w:ascii="Arial" w:hAnsi="Arial" w:cs="Arial"/>
          <w:szCs w:val="21"/>
        </w:rPr>
      </w:pPr>
    </w:p>
    <w:p>
      <w:pPr>
        <w:jc w:val="both"/>
        <w:rPr>
          <w:rFonts w:hint="eastAsia" w:ascii="Arial" w:hAnsi="Arial" w:cs="Arial"/>
          <w:szCs w:val="21"/>
        </w:rPr>
      </w:pPr>
    </w:p>
    <w:p>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三、随机配置</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3.1</w:t>
            </w:r>
          </w:p>
        </w:tc>
        <w:tc>
          <w:tcPr>
            <w:tcW w:w="7652" w:type="dxa"/>
            <w:tcBorders>
              <w:right w:val="single" w:color="auto" w:sz="4" w:space="0"/>
            </w:tcBorders>
            <w:noWrap w:val="0"/>
            <w:vAlign w:val="top"/>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提供</w:t>
            </w:r>
            <w:r>
              <w:rPr>
                <w:rFonts w:hint="default" w:ascii="宋体" w:hAnsi="宋体" w:eastAsia="宋体" w:cs="宋体"/>
                <w:i w:val="0"/>
                <w:iCs w:val="0"/>
                <w:color w:val="000000"/>
                <w:kern w:val="0"/>
                <w:sz w:val="20"/>
                <w:szCs w:val="20"/>
                <w:u w:val="none"/>
                <w:lang w:val="en-US" w:eastAsia="zh-CN" w:bidi="ar"/>
              </w:rPr>
              <w:t>PACS接入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3.2</w:t>
            </w:r>
          </w:p>
        </w:tc>
        <w:tc>
          <w:tcPr>
            <w:tcW w:w="7652" w:type="dxa"/>
            <w:tcBorders>
              <w:right w:val="single" w:color="auto" w:sz="4" w:space="0"/>
            </w:tcBorders>
            <w:noWrap w:val="0"/>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0.5mmpb当量的射线防护套装2套（成人、儿童各1套）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3.3</w:t>
            </w:r>
          </w:p>
        </w:tc>
        <w:tc>
          <w:tcPr>
            <w:tcW w:w="7652" w:type="dxa"/>
            <w:tcBorders>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全脊柱、全下肢拼接系统1套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3.4</w:t>
            </w:r>
          </w:p>
        </w:tc>
        <w:tc>
          <w:tcPr>
            <w:tcW w:w="7652" w:type="dxa"/>
            <w:tcBorders>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预控评</w:t>
            </w:r>
            <w:r>
              <w:rPr>
                <w:rFonts w:hint="eastAsia" w:ascii="宋体" w:hAnsi="宋体" w:eastAsia="宋体" w:cs="宋体"/>
                <w:i w:val="0"/>
                <w:iCs w:val="0"/>
                <w:color w:val="000000"/>
                <w:kern w:val="0"/>
                <w:sz w:val="20"/>
                <w:szCs w:val="20"/>
                <w:u w:val="none"/>
                <w:lang w:val="en-US" w:eastAsia="zh-CN" w:bidi="ar"/>
              </w:rPr>
              <w:t>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pPr>
              <w:rPr>
                <w:rFonts w:hint="default" w:ascii="宋体" w:hAnsi="宋体" w:cs="Times New Roman" w:eastAsiaTheme="minorEastAsia"/>
                <w:kern w:val="2"/>
                <w:sz w:val="21"/>
                <w:szCs w:val="21"/>
                <w:lang w:val="en-US" w:eastAsia="zh-CN" w:bidi="ar-SA"/>
              </w:rPr>
            </w:pPr>
            <w:r>
              <w:rPr>
                <w:rFonts w:hint="eastAsia" w:ascii="宋体" w:hAnsi="宋体" w:cs="Times New Roman" w:eastAsiaTheme="minorEastAsia"/>
                <w:kern w:val="2"/>
                <w:sz w:val="21"/>
                <w:szCs w:val="21"/>
                <w:lang w:val="en-US" w:eastAsia="zh-CN" w:bidi="ar-SA"/>
              </w:rPr>
              <w:t>3.5</w:t>
            </w:r>
          </w:p>
        </w:tc>
        <w:tc>
          <w:tcPr>
            <w:tcW w:w="7652" w:type="dxa"/>
            <w:tcBorders>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DR机房原设备拆除以及改造安装工字钢等一切附属配件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pPr>
              <w:rPr>
                <w:rFonts w:hint="default" w:ascii="宋体" w:hAnsi="宋体" w:cs="Times New Roman" w:eastAsiaTheme="minorEastAsia"/>
                <w:kern w:val="2"/>
                <w:sz w:val="21"/>
                <w:szCs w:val="21"/>
                <w:lang w:val="en-US" w:eastAsia="zh-CN" w:bidi="ar-SA"/>
              </w:rPr>
            </w:pPr>
            <w:r>
              <w:rPr>
                <w:rFonts w:hint="eastAsia" w:ascii="宋体" w:hAnsi="宋体" w:cs="Times New Roman" w:eastAsiaTheme="minorEastAsia"/>
                <w:kern w:val="2"/>
                <w:sz w:val="21"/>
                <w:szCs w:val="21"/>
                <w:lang w:val="en-US" w:eastAsia="zh-CN" w:bidi="ar-SA"/>
              </w:rPr>
              <w:t>3.6</w:t>
            </w:r>
          </w:p>
        </w:tc>
        <w:tc>
          <w:tcPr>
            <w:tcW w:w="7652" w:type="dxa"/>
            <w:tcBorders>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诊断工作站：windows 7及以上操作系统，内存超8GB，主机工作站操作台硬盘≥2TB，配备双屏显示器，其中1台显示器为≥4兆医用灰介显示器（巨鲨或飓风）。</w:t>
            </w:r>
          </w:p>
        </w:tc>
      </w:tr>
    </w:tbl>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b/>
                <w:sz w:val="20"/>
                <w:szCs w:val="20"/>
              </w:rPr>
            </w:pPr>
            <w:r>
              <w:rPr>
                <w:rFonts w:hAnsi="宋体"/>
                <w:b/>
                <w:sz w:val="20"/>
                <w:szCs w:val="20"/>
              </w:rPr>
              <w:t>序号</w:t>
            </w:r>
          </w:p>
        </w:tc>
        <w:tc>
          <w:tcPr>
            <w:tcW w:w="7461" w:type="dxa"/>
            <w:tcBorders>
              <w:right w:val="single" w:color="auto" w:sz="4" w:space="0"/>
            </w:tcBorders>
            <w:noWrap w:val="0"/>
            <w:vAlign w:val="center"/>
          </w:tcPr>
          <w:p>
            <w:pPr>
              <w:jc w:val="center"/>
              <w:rPr>
                <w:b/>
                <w:sz w:val="20"/>
                <w:szCs w:val="20"/>
              </w:rPr>
            </w:pPr>
            <w:r>
              <w:rPr>
                <w:rFonts w:hint="eastAsia"/>
                <w:b/>
                <w:sz w:val="20"/>
                <w:szCs w:val="20"/>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sz w:val="20"/>
                <w:szCs w:val="20"/>
                <w:lang w:val="en-US" w:eastAsia="zh-CN"/>
              </w:rPr>
            </w:pPr>
            <w:r>
              <w:rPr>
                <w:rFonts w:hint="eastAsia" w:hAnsi="宋体"/>
                <w:b/>
                <w:sz w:val="20"/>
                <w:szCs w:val="20"/>
                <w:lang w:val="en-US" w:eastAsia="zh-CN"/>
              </w:rPr>
              <w:t>1</w:t>
            </w:r>
          </w:p>
        </w:tc>
        <w:tc>
          <w:tcPr>
            <w:tcW w:w="7461" w:type="dxa"/>
            <w:tcBorders>
              <w:right w:val="single" w:color="auto" w:sz="4" w:space="0"/>
            </w:tcBorders>
            <w:noWrap w:val="0"/>
            <w:vAlign w:val="center"/>
          </w:tcPr>
          <w:p>
            <w:pPr>
              <w:jc w:val="left"/>
              <w:rPr>
                <w:rFonts w:hint="eastAsia" w:ascii="Calibri" w:hAnsi="Calibri" w:eastAsia="宋体"/>
                <w:b/>
                <w:color w:val="000000"/>
                <w:sz w:val="20"/>
                <w:szCs w:val="20"/>
                <w:lang w:val="en-US" w:eastAsia="zh-CN"/>
              </w:rPr>
            </w:pPr>
            <w:r>
              <w:rPr>
                <w:rFonts w:hint="eastAsia" w:ascii="Calibri" w:hAnsi="Calibri"/>
                <w:b/>
                <w:color w:val="000000"/>
                <w:sz w:val="20"/>
                <w:szCs w:val="20"/>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1.1</w:t>
            </w:r>
          </w:p>
        </w:tc>
        <w:tc>
          <w:tcPr>
            <w:tcW w:w="7461" w:type="dxa"/>
            <w:tcBorders>
              <w:right w:val="single" w:color="auto" w:sz="4" w:space="0"/>
            </w:tcBorders>
            <w:noWrap w:val="0"/>
            <w:vAlign w:val="center"/>
          </w:tcPr>
          <w:p>
            <w:pPr>
              <w:jc w:val="left"/>
              <w:rPr>
                <w:rFonts w:hint="eastAsia" w:ascii="Calibri" w:hAnsi="Calibri" w:eastAsia="宋体" w:cs="Times New Roman"/>
                <w:b/>
                <w:color w:val="000000"/>
                <w:kern w:val="2"/>
                <w:sz w:val="20"/>
                <w:szCs w:val="20"/>
                <w:lang w:val="en-US" w:eastAsia="zh-CN" w:bidi="ar-SA"/>
              </w:rPr>
            </w:pPr>
            <w:r>
              <w:rPr>
                <w:rFonts w:hint="eastAsia" w:ascii="宋体" w:hAnsi="宋体"/>
                <w:sz w:val="20"/>
                <w:szCs w:val="20"/>
              </w:rPr>
              <w:t>货物使用期限</w:t>
            </w:r>
            <w:r>
              <w:rPr>
                <w:rFonts w:hint="eastAsia" w:ascii="宋体" w:hAnsi="宋体"/>
                <w:sz w:val="20"/>
                <w:szCs w:val="20"/>
                <w:lang w:eastAsia="zh-CN"/>
              </w:rPr>
              <w:t>：</w:t>
            </w:r>
            <w:r>
              <w:rPr>
                <w:rFonts w:hint="eastAsia" w:ascii="宋体" w:hAnsi="宋体"/>
                <w:sz w:val="20"/>
                <w:szCs w:val="20"/>
              </w:rPr>
              <w:t>自货物生产日期起，不少于</w:t>
            </w:r>
            <w:r>
              <w:rPr>
                <w:rFonts w:ascii="宋体" w:hAnsi="宋体"/>
                <w:color w:val="auto"/>
                <w:sz w:val="20"/>
                <w:szCs w:val="20"/>
                <w:u w:val="single"/>
              </w:rPr>
              <w:t>5</w:t>
            </w:r>
            <w:r>
              <w:rPr>
                <w:rFonts w:hint="eastAsia" w:ascii="宋体" w:hAnsi="宋体"/>
                <w:sz w:val="20"/>
                <w:szCs w:val="20"/>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1.2</w:t>
            </w:r>
          </w:p>
        </w:tc>
        <w:tc>
          <w:tcPr>
            <w:tcW w:w="7461" w:type="dxa"/>
            <w:tcBorders>
              <w:right w:val="single" w:color="auto" w:sz="4" w:space="0"/>
            </w:tcBorders>
            <w:noWrap w:val="0"/>
            <w:vAlign w:val="center"/>
          </w:tcPr>
          <w:p>
            <w:pPr>
              <w:jc w:val="left"/>
              <w:rPr>
                <w:rFonts w:hint="eastAsia" w:ascii="宋体" w:hAnsi="宋体" w:eastAsia="宋体" w:cs="Times New Roman"/>
                <w:kern w:val="2"/>
                <w:sz w:val="20"/>
                <w:szCs w:val="20"/>
                <w:lang w:val="en-US" w:eastAsia="zh-CN" w:bidi="ar-SA"/>
              </w:rPr>
            </w:pPr>
            <w:r>
              <w:rPr>
                <w:rFonts w:hint="eastAsia" w:ascii="宋体" w:hAnsi="宋体"/>
                <w:color w:val="auto"/>
                <w:sz w:val="20"/>
                <w:szCs w:val="20"/>
              </w:rPr>
              <w:t>货物生产日期（以产品标签、标识为准）：货物到达买方机房之日</w:t>
            </w:r>
            <w:r>
              <w:rPr>
                <w:rFonts w:hint="eastAsia" w:ascii="宋体" w:hAnsi="宋体"/>
                <w:color w:val="auto"/>
                <w:sz w:val="20"/>
                <w:szCs w:val="20"/>
                <w:u w:val="single"/>
              </w:rPr>
              <w:t>前</w:t>
            </w:r>
            <w:r>
              <w:rPr>
                <w:rFonts w:hint="eastAsia" w:ascii="宋体" w:hAnsi="宋体"/>
                <w:color w:val="auto"/>
                <w:sz w:val="20"/>
                <w:szCs w:val="20"/>
                <w:u w:val="single"/>
                <w:lang w:val="en-US" w:eastAsia="zh-CN"/>
              </w:rPr>
              <w:t>12</w:t>
            </w:r>
            <w:r>
              <w:rPr>
                <w:rFonts w:hint="eastAsia" w:ascii="宋体" w:hAnsi="宋体"/>
                <w:color w:val="auto"/>
                <w:sz w:val="20"/>
                <w:szCs w:val="20"/>
                <w:u w:val="single"/>
              </w:rPr>
              <w:t>个月内（国产产品）、</w:t>
            </w:r>
            <w:r>
              <w:rPr>
                <w:rFonts w:hint="eastAsia" w:ascii="宋体" w:hAnsi="宋体"/>
                <w:color w:val="auto"/>
                <w:sz w:val="20"/>
                <w:szCs w:val="20"/>
                <w:u w:val="single"/>
                <w:lang w:val="en-US" w:eastAsia="zh-CN"/>
              </w:rPr>
              <w:t>1</w:t>
            </w:r>
            <w:r>
              <w:rPr>
                <w:rFonts w:hint="eastAsia" w:ascii="宋体" w:hAnsi="宋体"/>
                <w:color w:val="auto"/>
                <w:sz w:val="20"/>
                <w:szCs w:val="20"/>
                <w:u w:val="single"/>
              </w:rPr>
              <w:t>8个月内（进口产品）</w:t>
            </w:r>
            <w:r>
              <w:rPr>
                <w:rFonts w:hint="eastAsia" w:ascii="宋体" w:hAnsi="宋体"/>
                <w:color w:val="auto"/>
                <w:sz w:val="20"/>
                <w:szCs w:val="20"/>
                <w:u w:val="singl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1.3</w:t>
            </w:r>
          </w:p>
        </w:tc>
        <w:tc>
          <w:tcPr>
            <w:tcW w:w="7461" w:type="dxa"/>
            <w:tcBorders>
              <w:right w:val="single" w:color="auto" w:sz="4" w:space="0"/>
            </w:tcBorders>
            <w:noWrap w:val="0"/>
            <w:vAlign w:val="center"/>
          </w:tcPr>
          <w:p>
            <w:pPr>
              <w:spacing w:line="380" w:lineRule="exact"/>
              <w:rPr>
                <w:rFonts w:hint="eastAsia" w:ascii="宋体" w:hAnsi="宋体" w:eastAsia="宋体" w:cs="Times New Roman"/>
                <w:b/>
                <w:kern w:val="2"/>
                <w:sz w:val="20"/>
                <w:szCs w:val="20"/>
                <w:lang w:val="en-US" w:eastAsia="zh-CN" w:bidi="ar-SA"/>
              </w:rPr>
            </w:pPr>
            <w:r>
              <w:rPr>
                <w:rFonts w:hint="eastAsia" w:ascii="宋体" w:hAnsi="宋体"/>
                <w:sz w:val="20"/>
                <w:szCs w:val="20"/>
              </w:rPr>
              <w:t>卖方提供的所有货物必须是全新未使用过的</w:t>
            </w:r>
            <w:r>
              <w:rPr>
                <w:rFonts w:hint="eastAsia" w:ascii="宋体" w:hAnsi="宋体"/>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0"/>
                <w:szCs w:val="20"/>
                <w:lang w:val="en-US" w:eastAsia="zh-CN"/>
              </w:rPr>
            </w:pPr>
            <w:r>
              <w:rPr>
                <w:rFonts w:hint="eastAsia" w:hAnsi="宋体"/>
                <w:b/>
                <w:sz w:val="20"/>
                <w:szCs w:val="20"/>
                <w:lang w:val="en-US" w:eastAsia="zh-CN"/>
              </w:rPr>
              <w:t>2</w:t>
            </w:r>
          </w:p>
        </w:tc>
        <w:tc>
          <w:tcPr>
            <w:tcW w:w="7461" w:type="dxa"/>
            <w:vAlign w:val="center"/>
          </w:tcPr>
          <w:p>
            <w:pPr>
              <w:spacing w:line="380" w:lineRule="exact"/>
              <w:rPr>
                <w:rFonts w:hint="eastAsia" w:ascii="宋体" w:hAnsi="宋体" w:eastAsia="宋体"/>
                <w:sz w:val="20"/>
                <w:szCs w:val="20"/>
                <w:lang w:val="en-US" w:eastAsia="zh-CN"/>
              </w:rPr>
            </w:pPr>
            <w:r>
              <w:rPr>
                <w:rFonts w:hint="eastAsia" w:ascii="Calibri" w:hAnsi="Calibri"/>
                <w:b/>
                <w:color w:val="000000"/>
                <w:sz w:val="20"/>
                <w:szCs w:val="20"/>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0"/>
                <w:szCs w:val="20"/>
                <w:lang w:val="en-US" w:eastAsia="zh-CN"/>
              </w:rPr>
            </w:pPr>
            <w:r>
              <w:rPr>
                <w:rFonts w:hint="eastAsia" w:ascii="Arial" w:hAnsi="Arial" w:cs="Arial"/>
                <w:sz w:val="20"/>
                <w:szCs w:val="20"/>
              </w:rPr>
              <w:t>★</w:t>
            </w:r>
            <w:r>
              <w:rPr>
                <w:rFonts w:hint="eastAsia" w:hAnsi="宋体"/>
                <w:b w:val="0"/>
                <w:bCs/>
                <w:sz w:val="20"/>
                <w:szCs w:val="20"/>
                <w:lang w:val="en-US" w:eastAsia="zh-CN"/>
              </w:rPr>
              <w:t>2.1</w:t>
            </w:r>
          </w:p>
        </w:tc>
        <w:tc>
          <w:tcPr>
            <w:tcW w:w="7461" w:type="dxa"/>
            <w:vAlign w:val="center"/>
          </w:tcPr>
          <w:p>
            <w:pPr>
              <w:widowControl/>
              <w:spacing w:before="100" w:beforeAutospacing="1" w:after="100" w:afterAutospacing="1"/>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设备验收合格后</w:t>
            </w:r>
            <w:r>
              <w:rPr>
                <w:rFonts w:hint="eastAsia" w:ascii="宋体" w:hAnsi="宋体"/>
                <w:color w:val="auto"/>
                <w:sz w:val="20"/>
                <w:szCs w:val="20"/>
                <w:lang w:val="en-US" w:eastAsia="zh-CN"/>
              </w:rPr>
              <w:t>原厂</w:t>
            </w:r>
            <w:r>
              <w:rPr>
                <w:rFonts w:hint="eastAsia" w:ascii="宋体" w:hAnsi="宋体"/>
                <w:color w:val="auto"/>
                <w:sz w:val="20"/>
                <w:szCs w:val="20"/>
              </w:rPr>
              <w:t>免费保修：</w:t>
            </w:r>
            <w:r>
              <w:rPr>
                <w:rFonts w:hint="eastAsia" w:ascii="宋体" w:hAnsi="宋体"/>
                <w:color w:val="auto"/>
                <w:sz w:val="20"/>
                <w:szCs w:val="20"/>
                <w:lang w:val="en-US" w:eastAsia="zh-CN"/>
              </w:rPr>
              <w:t>4</w:t>
            </w:r>
            <w:r>
              <w:rPr>
                <w:rFonts w:hint="eastAsia" w:ascii="宋体" w:hAnsi="宋体"/>
                <w:color w:val="auto"/>
                <w:sz w:val="20"/>
                <w:szCs w:val="20"/>
                <w:u w:val="none"/>
              </w:rPr>
              <w:t>年</w:t>
            </w:r>
            <w:r>
              <w:rPr>
                <w:rFonts w:hint="eastAsia" w:ascii="宋体" w:hAnsi="宋体"/>
                <w:color w:val="auto"/>
                <w:sz w:val="20"/>
                <w:szCs w:val="20"/>
                <w:lang w:eastAsia="zh-CN"/>
              </w:rPr>
              <w:t>。供应商报价须包含</w:t>
            </w:r>
            <w:r>
              <w:rPr>
                <w:rFonts w:hint="eastAsia" w:ascii="宋体" w:hAnsi="宋体"/>
                <w:color w:val="auto"/>
                <w:sz w:val="20"/>
                <w:szCs w:val="20"/>
                <w:lang w:val="en-US" w:eastAsia="zh-CN"/>
              </w:rPr>
              <w:t>保质</w:t>
            </w:r>
            <w:r>
              <w:rPr>
                <w:rFonts w:hint="eastAsia" w:ascii="宋体" w:hAnsi="宋体"/>
                <w:color w:val="auto"/>
                <w:sz w:val="20"/>
                <w:szCs w:val="20"/>
                <w:lang w:eastAsia="zh-CN"/>
              </w:rPr>
              <w:t>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2.2</w:t>
            </w:r>
          </w:p>
        </w:tc>
        <w:tc>
          <w:tcPr>
            <w:tcW w:w="7461" w:type="dxa"/>
            <w:vAlign w:val="center"/>
          </w:tcPr>
          <w:p>
            <w:pPr>
              <w:widowControl/>
              <w:spacing w:before="100" w:beforeAutospacing="1" w:after="100" w:afterAutospacing="1"/>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保修期内，维修响应时间</w:t>
            </w:r>
            <w:r>
              <w:rPr>
                <w:rFonts w:hint="eastAsia" w:ascii="宋体" w:hAnsi="宋体"/>
                <w:color w:val="auto"/>
                <w:sz w:val="20"/>
                <w:szCs w:val="20"/>
                <w:u w:val="single"/>
                <w:lang w:val="en-US" w:eastAsia="zh-CN"/>
              </w:rPr>
              <w:t>＜12小时</w:t>
            </w:r>
            <w:r>
              <w:rPr>
                <w:rFonts w:hint="eastAsia" w:ascii="宋体" w:hAnsi="宋体"/>
                <w:color w:val="auto"/>
                <w:sz w:val="20"/>
                <w:szCs w:val="20"/>
                <w:lang w:val="en-US" w:eastAsia="zh-CN"/>
              </w:rPr>
              <w:t>，</w:t>
            </w:r>
            <w:r>
              <w:rPr>
                <w:rFonts w:hint="eastAsia" w:ascii="宋体" w:hAnsi="宋体"/>
                <w:color w:val="auto"/>
                <w:sz w:val="20"/>
                <w:szCs w:val="20"/>
                <w:u w:val="single"/>
                <w:lang w:val="en-US" w:eastAsia="zh-CN"/>
              </w:rPr>
              <w:t>12工作小时</w:t>
            </w:r>
            <w:r>
              <w:rPr>
                <w:rFonts w:hint="eastAsia" w:ascii="宋体" w:hAnsi="宋体"/>
                <w:color w:val="auto"/>
                <w:sz w:val="20"/>
                <w:szCs w:val="20"/>
                <w:lang w:val="en-US" w:eastAsia="zh-CN"/>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0"/>
                <w:szCs w:val="20"/>
                <w:lang w:val="en-US" w:eastAsia="zh-CN"/>
              </w:rPr>
            </w:pPr>
            <w:r>
              <w:rPr>
                <w:rFonts w:hint="eastAsia" w:hAnsi="宋体"/>
                <w:b w:val="0"/>
                <w:bCs/>
                <w:sz w:val="20"/>
                <w:szCs w:val="20"/>
                <w:lang w:val="en-US" w:eastAsia="zh-CN"/>
              </w:rPr>
              <w:t>2.3</w:t>
            </w:r>
          </w:p>
        </w:tc>
        <w:tc>
          <w:tcPr>
            <w:tcW w:w="7461" w:type="dxa"/>
            <w:vAlign w:val="center"/>
          </w:tcPr>
          <w:p>
            <w:pPr>
              <w:spacing w:line="38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保修期</w:t>
            </w:r>
            <w:r>
              <w:rPr>
                <w:rFonts w:hint="eastAsia" w:ascii="宋体" w:hAnsi="宋体"/>
                <w:color w:val="auto"/>
                <w:sz w:val="20"/>
                <w:szCs w:val="20"/>
              </w:rPr>
              <w:t>内开机率</w:t>
            </w:r>
            <w:r>
              <w:rPr>
                <w:rFonts w:hint="eastAsia" w:ascii="宋体" w:hAnsi="宋体"/>
                <w:color w:val="auto"/>
                <w:sz w:val="20"/>
                <w:szCs w:val="20"/>
                <w:u w:val="single"/>
              </w:rPr>
              <w:t>≥95%</w:t>
            </w:r>
            <w:r>
              <w:rPr>
                <w:rFonts w:hint="eastAsia" w:ascii="宋体" w:hAnsi="宋体"/>
                <w:color w:val="auto"/>
                <w:sz w:val="20"/>
                <w:szCs w:val="20"/>
              </w:rPr>
              <w:t>，若设备未达到以上开机率保证，则停机每超过一天则延长</w:t>
            </w:r>
            <w:r>
              <w:rPr>
                <w:rFonts w:hint="eastAsia" w:ascii="宋体" w:hAnsi="宋体"/>
                <w:color w:val="auto"/>
                <w:sz w:val="20"/>
                <w:szCs w:val="20"/>
                <w:u w:val="single"/>
              </w:rPr>
              <w:t>十天</w:t>
            </w:r>
            <w:r>
              <w:rPr>
                <w:rFonts w:hint="eastAsia" w:ascii="宋体" w:hAnsi="宋体"/>
                <w:color w:val="auto"/>
                <w:sz w:val="20"/>
                <w:szCs w:val="20"/>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eastAsia="宋体"/>
                <w:b w:val="0"/>
                <w:bCs/>
                <w:sz w:val="20"/>
                <w:szCs w:val="20"/>
                <w:lang w:val="en-US" w:eastAsia="zh-CN"/>
              </w:rPr>
            </w:pPr>
            <w:r>
              <w:rPr>
                <w:rFonts w:hint="eastAsia" w:hAnsi="宋体"/>
                <w:b/>
                <w:sz w:val="20"/>
                <w:szCs w:val="20"/>
                <w:lang w:val="en-US" w:eastAsia="zh-CN"/>
              </w:rPr>
              <w:t>3</w:t>
            </w:r>
          </w:p>
        </w:tc>
        <w:tc>
          <w:tcPr>
            <w:tcW w:w="7461" w:type="dxa"/>
            <w:vAlign w:val="center"/>
          </w:tcPr>
          <w:p>
            <w:pPr>
              <w:spacing w:line="380" w:lineRule="exact"/>
              <w:rPr>
                <w:rFonts w:hint="default" w:ascii="宋体" w:hAnsi="宋体" w:eastAsia="宋体" w:cs="Times New Roman"/>
                <w:kern w:val="2"/>
                <w:sz w:val="20"/>
                <w:szCs w:val="20"/>
                <w:lang w:val="en-US" w:eastAsia="zh-CN" w:bidi="ar-SA"/>
              </w:rPr>
            </w:pPr>
            <w:r>
              <w:rPr>
                <w:rFonts w:hint="eastAsia" w:ascii="Calibri" w:hAnsi="Calibri"/>
                <w:b/>
                <w:color w:val="000000"/>
                <w:sz w:val="20"/>
                <w:szCs w:val="20"/>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3.1</w:t>
            </w:r>
          </w:p>
        </w:tc>
        <w:tc>
          <w:tcPr>
            <w:tcW w:w="7461" w:type="dxa"/>
            <w:vAlign w:val="center"/>
          </w:tcPr>
          <w:p>
            <w:pPr>
              <w:spacing w:line="380" w:lineRule="exact"/>
              <w:rPr>
                <w:rFonts w:hint="eastAsia" w:ascii="Calibri" w:hAnsi="Calibri" w:eastAsia="宋体"/>
                <w:b/>
                <w:color w:val="000000"/>
                <w:sz w:val="20"/>
                <w:szCs w:val="20"/>
                <w:lang w:val="en-US" w:eastAsia="zh-CN"/>
              </w:rPr>
            </w:pPr>
            <w:r>
              <w:rPr>
                <w:rFonts w:hint="eastAsia" w:ascii="宋体" w:hAnsi="宋体"/>
                <w:sz w:val="20"/>
                <w:szCs w:val="20"/>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sz w:val="20"/>
                <w:szCs w:val="20"/>
                <w:lang w:val="en-US" w:eastAsia="zh-CN"/>
              </w:rPr>
            </w:pPr>
            <w:r>
              <w:rPr>
                <w:rFonts w:hint="eastAsia" w:hAnsi="宋体"/>
                <w:b w:val="0"/>
                <w:bCs/>
                <w:sz w:val="20"/>
                <w:szCs w:val="20"/>
                <w:lang w:val="en-US" w:eastAsia="zh-CN"/>
              </w:rPr>
              <w:t>3.2</w:t>
            </w:r>
          </w:p>
        </w:tc>
        <w:tc>
          <w:tcPr>
            <w:tcW w:w="7461" w:type="dxa"/>
            <w:vAlign w:val="center"/>
          </w:tcPr>
          <w:p>
            <w:pPr>
              <w:spacing w:line="380" w:lineRule="exact"/>
              <w:rPr>
                <w:rFonts w:hint="eastAsia" w:ascii="宋体" w:hAnsi="宋体"/>
                <w:sz w:val="20"/>
                <w:szCs w:val="20"/>
                <w:lang w:val="en-US" w:eastAsia="zh-CN"/>
              </w:rPr>
            </w:pPr>
            <w:r>
              <w:rPr>
                <w:rFonts w:hint="eastAsia" w:ascii="宋体" w:hAnsi="宋体"/>
                <w:sz w:val="20"/>
                <w:szCs w:val="20"/>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3.3</w:t>
            </w:r>
          </w:p>
        </w:tc>
        <w:tc>
          <w:tcPr>
            <w:tcW w:w="7461" w:type="dxa"/>
            <w:vAlign w:val="center"/>
          </w:tcPr>
          <w:p>
            <w:pPr>
              <w:spacing w:line="380" w:lineRule="exact"/>
              <w:rPr>
                <w:rFonts w:hint="eastAsia" w:ascii="宋体" w:hAnsi="宋体"/>
                <w:sz w:val="20"/>
                <w:szCs w:val="20"/>
              </w:rPr>
            </w:pPr>
            <w:r>
              <w:rPr>
                <w:rFonts w:hint="eastAsia" w:ascii="宋体" w:hAnsi="宋体"/>
                <w:sz w:val="20"/>
                <w:szCs w:val="20"/>
              </w:rPr>
              <w:t>在</w:t>
            </w:r>
            <w:r>
              <w:rPr>
                <w:rFonts w:hint="eastAsia" w:ascii="宋体" w:hAnsi="宋体"/>
                <w:sz w:val="20"/>
                <w:szCs w:val="20"/>
                <w:lang w:val="en-US" w:eastAsia="zh-CN"/>
              </w:rPr>
              <w:t>整个</w:t>
            </w:r>
            <w:r>
              <w:rPr>
                <w:rFonts w:hint="eastAsia" w:ascii="宋体" w:hAnsi="宋体"/>
                <w:sz w:val="20"/>
                <w:szCs w:val="20"/>
              </w:rPr>
              <w:t>设备使用期内，卖方应确保设备的正常使用，</w:t>
            </w:r>
            <w:r>
              <w:rPr>
                <w:rFonts w:hint="eastAsia" w:ascii="宋体" w:hAnsi="宋体"/>
                <w:color w:val="auto"/>
                <w:sz w:val="20"/>
                <w:szCs w:val="20"/>
              </w:rPr>
              <w:t>在接到用户维修要求后应立即作出回应，通过电话联系无法解决的，须</w:t>
            </w:r>
            <w:r>
              <w:rPr>
                <w:rFonts w:hint="eastAsia" w:ascii="宋体" w:hAnsi="宋体"/>
                <w:color w:val="auto"/>
                <w:sz w:val="20"/>
                <w:szCs w:val="20"/>
                <w:u w:val="single"/>
                <w:lang w:val="en-US" w:eastAsia="zh-CN"/>
              </w:rPr>
              <w:t>24</w:t>
            </w:r>
            <w:r>
              <w:rPr>
                <w:rFonts w:hint="eastAsia" w:ascii="宋体" w:hAnsi="宋体"/>
                <w:color w:val="auto"/>
                <w:sz w:val="20"/>
                <w:szCs w:val="20"/>
                <w:u w:val="single"/>
              </w:rPr>
              <w:t>小时</w:t>
            </w:r>
            <w:r>
              <w:rPr>
                <w:rFonts w:hint="eastAsia" w:ascii="宋体" w:hAnsi="宋体"/>
                <w:color w:val="auto"/>
                <w:sz w:val="20"/>
                <w:szCs w:val="20"/>
                <w:u w:val="single"/>
                <w:lang w:val="en-US" w:eastAsia="zh-CN"/>
              </w:rPr>
              <w:t>内</w:t>
            </w:r>
            <w:r>
              <w:rPr>
                <w:rFonts w:hint="eastAsia" w:ascii="宋体" w:hAnsi="宋体"/>
                <w:color w:val="auto"/>
                <w:sz w:val="20"/>
                <w:szCs w:val="20"/>
              </w:rPr>
              <w:t>赶赴</w:t>
            </w:r>
            <w:r>
              <w:rPr>
                <w:rFonts w:hint="eastAsia" w:ascii="宋体" w:hAnsi="宋体"/>
                <w:color w:val="auto"/>
                <w:sz w:val="20"/>
                <w:szCs w:val="20"/>
                <w:lang w:val="en-US" w:eastAsia="zh-CN"/>
              </w:rPr>
              <w:t>卖方</w:t>
            </w:r>
            <w:r>
              <w:rPr>
                <w:rFonts w:hint="eastAsia" w:ascii="宋体" w:hAnsi="宋体"/>
                <w:color w:val="auto"/>
                <w:sz w:val="20"/>
                <w:szCs w:val="20"/>
              </w:rPr>
              <w:t>现场处理</w:t>
            </w:r>
            <w:r>
              <w:rPr>
                <w:rFonts w:hint="eastAsia" w:ascii="宋体" w:hAnsi="宋体"/>
                <w:color w:val="auto"/>
                <w:sz w:val="20"/>
                <w:szCs w:val="20"/>
                <w:lang w:eastAsia="zh-CN"/>
              </w:rPr>
              <w:t>。</w:t>
            </w:r>
            <w:r>
              <w:rPr>
                <w:rFonts w:hint="eastAsia" w:ascii="宋体" w:hAnsi="宋体"/>
                <w:color w:val="auto"/>
                <w:sz w:val="20"/>
                <w:szCs w:val="20"/>
              </w:rPr>
              <w:t>维修过程中所需零配件</w:t>
            </w:r>
            <w:r>
              <w:rPr>
                <w:rFonts w:hint="eastAsia" w:ascii="宋体" w:hAnsi="宋体"/>
                <w:color w:val="auto"/>
                <w:sz w:val="20"/>
                <w:szCs w:val="20"/>
                <w:lang w:eastAsia="zh-CN"/>
              </w:rPr>
              <w:t>，</w:t>
            </w:r>
            <w:r>
              <w:rPr>
                <w:rFonts w:hint="eastAsia" w:ascii="宋体" w:hAnsi="宋体"/>
                <w:color w:val="auto"/>
                <w:sz w:val="20"/>
                <w:szCs w:val="20"/>
                <w:lang w:val="en-US" w:eastAsia="zh-CN"/>
              </w:rPr>
              <w:t>非特殊情况，</w:t>
            </w:r>
            <w:r>
              <w:rPr>
                <w:rFonts w:hint="eastAsia" w:ascii="宋体" w:hAnsi="宋体"/>
                <w:color w:val="auto"/>
                <w:sz w:val="20"/>
                <w:szCs w:val="20"/>
              </w:rPr>
              <w:t>供应商</w:t>
            </w:r>
            <w:r>
              <w:rPr>
                <w:rFonts w:hint="eastAsia" w:ascii="宋体" w:hAnsi="宋体"/>
                <w:color w:val="auto"/>
                <w:sz w:val="20"/>
                <w:szCs w:val="20"/>
                <w:lang w:val="en-US" w:eastAsia="zh-CN"/>
              </w:rPr>
              <w:t>应</w:t>
            </w:r>
            <w:r>
              <w:rPr>
                <w:rFonts w:hint="eastAsia" w:ascii="宋体" w:hAnsi="宋体"/>
                <w:color w:val="auto"/>
                <w:sz w:val="20"/>
                <w:szCs w:val="20"/>
              </w:rPr>
              <w:t>在</w:t>
            </w:r>
            <w:r>
              <w:rPr>
                <w:rFonts w:hint="eastAsia" w:ascii="宋体" w:hAnsi="宋体"/>
                <w:sz w:val="20"/>
                <w:szCs w:val="20"/>
              </w:rPr>
              <w:t>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sz w:val="20"/>
                <w:szCs w:val="20"/>
                <w:lang w:val="en-US" w:eastAsia="zh-CN"/>
              </w:rPr>
            </w:pPr>
            <w:r>
              <w:rPr>
                <w:rFonts w:hint="eastAsia" w:hAnsi="宋体"/>
                <w:b w:val="0"/>
                <w:bCs/>
                <w:sz w:val="20"/>
                <w:szCs w:val="20"/>
                <w:lang w:val="en-US" w:eastAsia="zh-CN"/>
              </w:rPr>
              <w:t>3.4</w:t>
            </w:r>
          </w:p>
        </w:tc>
        <w:tc>
          <w:tcPr>
            <w:tcW w:w="7461" w:type="dxa"/>
            <w:vAlign w:val="center"/>
          </w:tcPr>
          <w:p>
            <w:pPr>
              <w:spacing w:line="380" w:lineRule="exact"/>
              <w:rPr>
                <w:rFonts w:hint="eastAsia" w:ascii="Calibri" w:hAnsi="Calibri"/>
                <w:b/>
                <w:color w:val="auto"/>
                <w:sz w:val="20"/>
                <w:szCs w:val="20"/>
                <w:lang w:val="en-US" w:eastAsia="zh-CN"/>
              </w:rPr>
            </w:pPr>
            <w:r>
              <w:rPr>
                <w:rFonts w:hint="eastAsia" w:ascii="宋体" w:hAnsi="宋体"/>
                <w:color w:val="auto"/>
                <w:sz w:val="20"/>
                <w:szCs w:val="20"/>
              </w:rPr>
              <w:t>保证</w:t>
            </w:r>
            <w:r>
              <w:rPr>
                <w:rFonts w:hint="eastAsia" w:ascii="宋体" w:hAnsi="宋体"/>
                <w:color w:val="auto"/>
                <w:sz w:val="20"/>
                <w:szCs w:val="20"/>
                <w:lang w:val="en-US" w:eastAsia="zh-CN"/>
              </w:rPr>
              <w:t>易耗品及</w:t>
            </w:r>
            <w:r>
              <w:rPr>
                <w:rFonts w:hint="eastAsia" w:ascii="宋体" w:hAnsi="宋体"/>
                <w:color w:val="auto"/>
                <w:sz w:val="20"/>
                <w:szCs w:val="20"/>
              </w:rPr>
              <w:t>零配件供应</w:t>
            </w:r>
            <w:r>
              <w:rPr>
                <w:rFonts w:hint="eastAsia" w:ascii="宋体" w:hAnsi="宋体"/>
                <w:color w:val="auto"/>
                <w:sz w:val="20"/>
                <w:szCs w:val="20"/>
                <w:u w:val="single"/>
              </w:rPr>
              <w:t>8年</w:t>
            </w:r>
            <w:r>
              <w:rPr>
                <w:rFonts w:hint="eastAsia" w:ascii="宋体" w:hAnsi="宋体"/>
                <w:color w:val="auto"/>
                <w:sz w:val="20"/>
                <w:szCs w:val="20"/>
              </w:rPr>
              <w:t>以上，</w:t>
            </w:r>
            <w:r>
              <w:rPr>
                <w:rFonts w:ascii="宋体" w:hAnsi="宋体"/>
                <w:color w:val="auto"/>
                <w:sz w:val="20"/>
                <w:szCs w:val="20"/>
              </w:rPr>
              <w:t>终身维护，软件终身免费升级</w:t>
            </w:r>
            <w:r>
              <w:rPr>
                <w:rFonts w:hint="eastAsia" w:ascii="宋体" w:hAnsi="宋体"/>
                <w:color w:val="auto"/>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b/>
                <w:kern w:val="0"/>
                <w:sz w:val="20"/>
                <w:szCs w:val="20"/>
                <w:lang w:val="en-US" w:eastAsia="zh-CN"/>
              </w:rPr>
              <w:t>4</w:t>
            </w:r>
          </w:p>
        </w:tc>
        <w:tc>
          <w:tcPr>
            <w:tcW w:w="7461" w:type="dxa"/>
            <w:vAlign w:val="center"/>
          </w:tcPr>
          <w:p>
            <w:pPr>
              <w:snapToGrid w:val="0"/>
              <w:rPr>
                <w:rFonts w:hint="eastAsia" w:ascii="宋体" w:hAnsi="宋体" w:eastAsia="宋体" w:cs="Times New Roman"/>
                <w:b/>
                <w:color w:val="auto"/>
                <w:kern w:val="2"/>
                <w:sz w:val="20"/>
                <w:szCs w:val="20"/>
                <w:lang w:val="en-US" w:eastAsia="zh-CN" w:bidi="ar-SA"/>
              </w:rPr>
            </w:pPr>
            <w:r>
              <w:rPr>
                <w:rFonts w:hint="eastAsia" w:ascii="宋体" w:hAnsi="宋体" w:cs="宋体"/>
                <w:b/>
                <w:color w:val="auto"/>
                <w:kern w:val="0"/>
                <w:sz w:val="20"/>
                <w:szCs w:val="20"/>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4.1</w:t>
            </w:r>
          </w:p>
        </w:tc>
        <w:tc>
          <w:tcPr>
            <w:tcW w:w="7461" w:type="dxa"/>
            <w:vAlign w:val="center"/>
          </w:tcPr>
          <w:p>
            <w:pPr>
              <w:spacing w:line="38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交货时间：合同签订后，接到甲方通知后</w:t>
            </w:r>
            <w:r>
              <w:rPr>
                <w:rFonts w:hint="eastAsia" w:ascii="宋体" w:hAnsi="宋体"/>
                <w:color w:val="auto"/>
                <w:sz w:val="20"/>
                <w:szCs w:val="20"/>
                <w:u w:val="single"/>
                <w:lang w:val="en-US" w:eastAsia="zh-CN"/>
              </w:rPr>
              <w:t>90</w:t>
            </w:r>
            <w:r>
              <w:rPr>
                <w:rFonts w:hint="eastAsia" w:ascii="宋体" w:hAnsi="宋体"/>
                <w:color w:val="auto"/>
                <w:sz w:val="20"/>
                <w:szCs w:val="20"/>
                <w:u w:val="single"/>
              </w:rPr>
              <w:t>天内</w:t>
            </w:r>
            <w:r>
              <w:rPr>
                <w:rFonts w:hint="eastAsia" w:ascii="宋体" w:hAnsi="宋体"/>
                <w:color w:val="auto"/>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4.2</w:t>
            </w:r>
          </w:p>
        </w:tc>
        <w:tc>
          <w:tcPr>
            <w:tcW w:w="7461" w:type="dxa"/>
            <w:vAlign w:val="center"/>
          </w:tcPr>
          <w:p>
            <w:pPr>
              <w:spacing w:line="380" w:lineRule="exact"/>
              <w:rPr>
                <w:rFonts w:hint="eastAsia" w:ascii="宋体" w:hAnsi="宋体" w:eastAsia="宋体" w:cs="Times New Roman"/>
                <w:kern w:val="2"/>
                <w:sz w:val="20"/>
                <w:szCs w:val="20"/>
                <w:lang w:val="en-US" w:eastAsia="zh-CN" w:bidi="ar-SA"/>
              </w:rPr>
            </w:pPr>
            <w:r>
              <w:rPr>
                <w:rFonts w:hint="eastAsia" w:ascii="宋体" w:hAnsi="宋体"/>
                <w:sz w:val="20"/>
                <w:szCs w:val="20"/>
              </w:rPr>
              <w:t>交货地点：</w:t>
            </w:r>
            <w:r>
              <w:rPr>
                <w:rFonts w:hint="eastAsia" w:ascii="宋体" w:hAnsi="宋体"/>
                <w:sz w:val="20"/>
                <w:szCs w:val="20"/>
                <w:lang w:val="en-US" w:eastAsia="zh-CN"/>
              </w:rPr>
              <w:t>采购人</w:t>
            </w:r>
            <w:r>
              <w:rPr>
                <w:rFonts w:hint="eastAsia" w:ascii="宋体" w:hAnsi="宋体"/>
                <w:sz w:val="20"/>
                <w:szCs w:val="20"/>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5</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hint="eastAsia" w:ascii="宋体" w:hAnsi="宋体"/>
                <w:b/>
                <w:sz w:val="20"/>
                <w:szCs w:val="20"/>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5.1</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安装地点：</w:t>
            </w:r>
            <w:r>
              <w:rPr>
                <w:rFonts w:hint="eastAsia" w:ascii="宋体" w:hAnsi="宋体"/>
                <w:sz w:val="20"/>
                <w:szCs w:val="20"/>
                <w:lang w:val="en-US" w:eastAsia="zh-CN"/>
              </w:rPr>
              <w:t>采购人</w:t>
            </w:r>
            <w:r>
              <w:rPr>
                <w:rFonts w:hint="eastAsia" w:ascii="宋体" w:hAnsi="宋体"/>
                <w:sz w:val="20"/>
                <w:szCs w:val="20"/>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5.2</w:t>
            </w:r>
          </w:p>
        </w:tc>
        <w:tc>
          <w:tcPr>
            <w:tcW w:w="7461" w:type="dxa"/>
            <w:vAlign w:val="center"/>
          </w:tcPr>
          <w:p>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bCs/>
                <w:color w:val="auto"/>
                <w:sz w:val="20"/>
                <w:szCs w:val="20"/>
              </w:rPr>
              <w:t>卖方须对买方现场进行查勘，在合同签定后</w:t>
            </w:r>
            <w:r>
              <w:rPr>
                <w:rFonts w:hint="eastAsia" w:ascii="Calibri" w:hAnsi="宋体"/>
                <w:bCs/>
                <w:color w:val="auto"/>
                <w:sz w:val="20"/>
                <w:szCs w:val="20"/>
                <w:u w:val="single"/>
              </w:rPr>
              <w:t>10个工作日</w:t>
            </w:r>
            <w:r>
              <w:rPr>
                <w:rFonts w:hint="eastAsia" w:ascii="Calibri" w:hAnsi="宋体"/>
                <w:bCs/>
                <w:color w:val="auto"/>
                <w:sz w:val="20"/>
                <w:szCs w:val="20"/>
              </w:rPr>
              <w:t>内书面提供买方认可的运输方案及安装方案</w:t>
            </w:r>
            <w:r>
              <w:rPr>
                <w:rFonts w:hint="eastAsia" w:ascii="Calibri" w:hAnsi="宋体"/>
                <w:bCs/>
                <w:color w:val="auto"/>
                <w:sz w:val="20"/>
                <w:szCs w:val="20"/>
                <w:u w:val="single"/>
              </w:rPr>
              <w:t>（按需提供）</w:t>
            </w:r>
            <w:r>
              <w:rPr>
                <w:rFonts w:hint="eastAsia" w:ascii="Calibri" w:hAnsi="宋体"/>
                <w:bCs/>
                <w:color w:val="auto"/>
                <w:sz w:val="20"/>
                <w:szCs w:val="20"/>
              </w:rPr>
              <w:t>，费用含在合同总价中</w:t>
            </w:r>
            <w:r>
              <w:rPr>
                <w:rFonts w:hint="eastAsia" w:ascii="Calibri" w:hAnsi="宋体"/>
                <w:bCs/>
                <w:color w:val="auto"/>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5.3</w:t>
            </w:r>
          </w:p>
        </w:tc>
        <w:tc>
          <w:tcPr>
            <w:tcW w:w="7461" w:type="dxa"/>
            <w:vAlign w:val="center"/>
          </w:tcPr>
          <w:p>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color w:val="auto"/>
                <w:sz w:val="20"/>
                <w:szCs w:val="20"/>
              </w:rPr>
              <w:t>安装完成时间：卖方在货物到货后</w:t>
            </w:r>
            <w:r>
              <w:rPr>
                <w:rFonts w:hint="eastAsia" w:ascii="Calibri" w:hAnsi="宋体"/>
                <w:color w:val="auto"/>
                <w:sz w:val="20"/>
                <w:szCs w:val="20"/>
                <w:u w:val="single"/>
              </w:rPr>
              <w:t>20个工作日内</w:t>
            </w:r>
            <w:r>
              <w:rPr>
                <w:rFonts w:hint="eastAsia" w:ascii="Calibri" w:hAnsi="宋体"/>
                <w:color w:val="auto"/>
                <w:sz w:val="20"/>
                <w:szCs w:val="20"/>
              </w:rPr>
              <w:t>完成安装调试（其他约定除外），并正常运行，如果超出上述期限，卖方负责由此给买方造成的所有损失</w:t>
            </w:r>
            <w:r>
              <w:rPr>
                <w:rFonts w:hint="eastAsia" w:ascii="Calibri" w:hAnsi="宋体"/>
                <w:color w:val="auto"/>
                <w:sz w:val="20"/>
                <w:szCs w:val="20"/>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0"/>
                <w:szCs w:val="20"/>
                <w:lang w:val="en-US" w:eastAsia="zh-CN"/>
              </w:rPr>
              <w:t>采购</w:t>
            </w:r>
            <w:r>
              <w:rPr>
                <w:rFonts w:hint="eastAsia" w:ascii="Calibri" w:hAnsi="宋体"/>
                <w:color w:val="auto"/>
                <w:sz w:val="20"/>
                <w:szCs w:val="20"/>
                <w:lang w:eastAsia="zh-CN"/>
              </w:rPr>
              <w:t>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5.4</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安装标准：符合我国国家有关技术规范要求和技术标准</w:t>
            </w:r>
            <w:r>
              <w:rPr>
                <w:rFonts w:hint="eastAsia" w:ascii="Calibri" w:hAnsi="宋体"/>
                <w:bCs/>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5.5</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ascii="Calibri" w:hAnsi="宋体"/>
                <w:bCs/>
                <w:sz w:val="20"/>
                <w:szCs w:val="20"/>
              </w:rPr>
              <w:t>安装过程中发生的</w:t>
            </w:r>
            <w:r>
              <w:rPr>
                <w:rFonts w:hint="eastAsia" w:ascii="Calibri" w:hAnsi="宋体"/>
                <w:bCs/>
                <w:sz w:val="20"/>
                <w:szCs w:val="20"/>
              </w:rPr>
              <w:t>装卸、搬运和设备保险等</w:t>
            </w:r>
            <w:r>
              <w:rPr>
                <w:rFonts w:ascii="Calibri" w:hAnsi="宋体"/>
                <w:bCs/>
                <w:sz w:val="20"/>
                <w:szCs w:val="20"/>
              </w:rPr>
              <w:t>费用</w:t>
            </w:r>
            <w:r>
              <w:rPr>
                <w:rFonts w:hint="eastAsia" w:ascii="Calibri" w:hAnsi="宋体"/>
                <w:bCs/>
                <w:sz w:val="20"/>
                <w:szCs w:val="20"/>
              </w:rPr>
              <w:t>全部</w:t>
            </w:r>
            <w:r>
              <w:rPr>
                <w:rFonts w:ascii="Calibri" w:hAnsi="宋体"/>
                <w:bCs/>
                <w:sz w:val="20"/>
                <w:szCs w:val="20"/>
              </w:rPr>
              <w:t>由</w:t>
            </w:r>
            <w:r>
              <w:rPr>
                <w:rFonts w:hint="eastAsia" w:ascii="Calibri" w:hAnsi="宋体"/>
                <w:bCs/>
                <w:sz w:val="20"/>
                <w:szCs w:val="20"/>
              </w:rPr>
              <w:t>卖</w:t>
            </w:r>
            <w:r>
              <w:rPr>
                <w:rFonts w:ascii="Calibri" w:hAnsi="宋体"/>
                <w:bCs/>
                <w:sz w:val="20"/>
                <w:szCs w:val="20"/>
              </w:rPr>
              <w:t>方负责</w:t>
            </w:r>
            <w:r>
              <w:rPr>
                <w:rFonts w:hint="eastAsia" w:ascii="Calibri" w:hAnsi="宋体"/>
                <w:bCs/>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6</w:t>
            </w:r>
          </w:p>
        </w:tc>
        <w:tc>
          <w:tcPr>
            <w:tcW w:w="7461" w:type="dxa"/>
            <w:vAlign w:val="center"/>
          </w:tcPr>
          <w:p>
            <w:pPr>
              <w:spacing w:line="380" w:lineRule="exact"/>
              <w:rPr>
                <w:rFonts w:ascii="宋体" w:hAnsi="宋体" w:eastAsia="宋体" w:cs="Times New Roman"/>
                <w:b/>
                <w:kern w:val="2"/>
                <w:sz w:val="20"/>
                <w:szCs w:val="20"/>
                <w:lang w:val="en-US" w:eastAsia="zh-CN" w:bidi="ar-SA"/>
              </w:rPr>
            </w:pPr>
            <w:r>
              <w:rPr>
                <w:rFonts w:hint="eastAsia" w:ascii="宋体" w:hAnsi="宋体"/>
                <w:b/>
                <w:sz w:val="20"/>
                <w:szCs w:val="20"/>
              </w:rPr>
              <w:t>验</w:t>
            </w:r>
            <w:r>
              <w:rPr>
                <w:rFonts w:hint="eastAsia" w:ascii="宋体" w:hAnsi="宋体"/>
                <w:b/>
                <w:color w:val="auto"/>
                <w:sz w:val="20"/>
                <w:szCs w:val="20"/>
              </w:rPr>
              <w:t>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6.1</w:t>
            </w:r>
          </w:p>
        </w:tc>
        <w:tc>
          <w:tcPr>
            <w:tcW w:w="7461" w:type="dxa"/>
            <w:vAlign w:val="center"/>
          </w:tcPr>
          <w:p>
            <w:pPr>
              <w:spacing w:line="380" w:lineRule="exact"/>
              <w:rPr>
                <w:rFonts w:ascii="宋体" w:hAnsi="宋体" w:eastAsia="宋体" w:cs="Times New Roman"/>
                <w:b/>
                <w:kern w:val="2"/>
                <w:sz w:val="20"/>
                <w:szCs w:val="20"/>
                <w:lang w:val="en-US" w:eastAsia="zh-CN" w:bidi="ar-SA"/>
              </w:rPr>
            </w:pPr>
            <w:r>
              <w:rPr>
                <w:rFonts w:hint="eastAsia" w:ascii="Calibri" w:hAnsi="宋体"/>
                <w:sz w:val="20"/>
                <w:szCs w:val="20"/>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6.2</w:t>
            </w:r>
          </w:p>
        </w:tc>
        <w:tc>
          <w:tcPr>
            <w:tcW w:w="7461" w:type="dxa"/>
            <w:vAlign w:val="center"/>
          </w:tcPr>
          <w:p>
            <w:pPr>
              <w:spacing w:line="380" w:lineRule="exact"/>
              <w:rPr>
                <w:rFonts w:ascii="Calibri" w:hAnsi="宋体" w:eastAsia="宋体" w:cs="Times New Roman"/>
                <w:kern w:val="2"/>
                <w:sz w:val="20"/>
                <w:szCs w:val="20"/>
                <w:lang w:val="en-US" w:eastAsia="zh-CN" w:bidi="ar-SA"/>
              </w:rPr>
            </w:pPr>
            <w:r>
              <w:rPr>
                <w:rFonts w:hint="eastAsia" w:ascii="宋体" w:hAnsi="宋体"/>
                <w:sz w:val="20"/>
                <w:szCs w:val="20"/>
              </w:rPr>
              <w:t>货物应符合国家相关标准、</w:t>
            </w:r>
            <w:r>
              <w:rPr>
                <w:rFonts w:hint="eastAsia" w:ascii="宋体" w:hAnsi="宋体"/>
                <w:sz w:val="20"/>
                <w:szCs w:val="20"/>
                <w:lang w:val="en-US" w:eastAsia="zh-CN"/>
              </w:rPr>
              <w:t>采购</w:t>
            </w:r>
            <w:r>
              <w:rPr>
                <w:rFonts w:hint="eastAsia" w:ascii="宋体" w:hAnsi="宋体"/>
                <w:sz w:val="20"/>
                <w:szCs w:val="20"/>
              </w:rPr>
              <w:t>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6.3</w:t>
            </w:r>
          </w:p>
        </w:tc>
        <w:tc>
          <w:tcPr>
            <w:tcW w:w="7461" w:type="dxa"/>
            <w:vAlign w:val="center"/>
          </w:tcPr>
          <w:p>
            <w:pPr>
              <w:spacing w:line="380" w:lineRule="exact"/>
              <w:rPr>
                <w:rFonts w:hint="eastAsia" w:ascii="宋体" w:hAnsi="宋体" w:eastAsia="宋体" w:cs="Times New Roman"/>
                <w:b/>
                <w:color w:val="auto"/>
                <w:kern w:val="2"/>
                <w:sz w:val="20"/>
                <w:szCs w:val="20"/>
                <w:lang w:val="en-US" w:eastAsia="zh-CN" w:bidi="ar-SA"/>
              </w:rPr>
            </w:pPr>
            <w:r>
              <w:rPr>
                <w:rFonts w:hint="eastAsia" w:ascii="Calibri" w:hAnsi="宋体"/>
                <w:color w:val="auto"/>
                <w:sz w:val="20"/>
                <w:szCs w:val="20"/>
              </w:rPr>
              <w:t>验收过程中发现货物性能或功能达不到要求，卖方必须更换有关部件，使货物最终达到规定的性能指标和功能要求，但必须在发现问题后</w:t>
            </w:r>
            <w:r>
              <w:rPr>
                <w:rFonts w:hint="eastAsia" w:ascii="Calibri" w:hAnsi="宋体"/>
                <w:color w:val="auto"/>
                <w:sz w:val="20"/>
                <w:szCs w:val="20"/>
                <w:u w:val="single"/>
              </w:rPr>
              <w:t>15个工作日</w:t>
            </w:r>
            <w:r>
              <w:rPr>
                <w:rFonts w:hint="eastAsia" w:ascii="Calibri" w:hAnsi="宋体"/>
                <w:color w:val="auto"/>
                <w:sz w:val="20"/>
                <w:szCs w:val="20"/>
              </w:rPr>
              <w:t>内完成</w:t>
            </w:r>
            <w:r>
              <w:rPr>
                <w:rFonts w:hint="eastAsia" w:ascii="Calibri" w:hAnsi="宋体"/>
                <w:color w:val="auto"/>
                <w:sz w:val="20"/>
                <w:szCs w:val="20"/>
                <w:lang w:eastAsia="zh-CN"/>
              </w:rPr>
              <w:t>，</w:t>
            </w:r>
            <w:r>
              <w:rPr>
                <w:rFonts w:hint="eastAsia" w:ascii="Calibri" w:hAnsi="宋体"/>
                <w:color w:val="auto"/>
                <w:sz w:val="20"/>
                <w:szCs w:val="20"/>
                <w:lang w:val="en-US" w:eastAsia="zh-CN"/>
              </w:rPr>
              <w:t>如涉及虚假响应的，则按相关规定处理</w:t>
            </w:r>
            <w:r>
              <w:rPr>
                <w:rFonts w:hint="eastAsia" w:ascii="Calibri" w:hAnsi="宋体"/>
                <w:color w:val="auto"/>
                <w:sz w:val="20"/>
                <w:szCs w:val="20"/>
              </w:rPr>
              <w:t>。货物安装完毕试运行正常</w:t>
            </w:r>
            <w:r>
              <w:rPr>
                <w:rFonts w:ascii="Calibri" w:hAnsi="宋体"/>
                <w:color w:val="auto"/>
                <w:sz w:val="20"/>
                <w:szCs w:val="20"/>
              </w:rPr>
              <w:t>30</w:t>
            </w:r>
            <w:r>
              <w:rPr>
                <w:rFonts w:hint="eastAsia" w:ascii="Calibri" w:hAnsi="宋体"/>
                <w:color w:val="auto"/>
                <w:sz w:val="20"/>
                <w:szCs w:val="20"/>
              </w:rPr>
              <w:t>个工作日，</w:t>
            </w:r>
            <w:r>
              <w:rPr>
                <w:rFonts w:hint="eastAsia" w:ascii="Calibri" w:hAnsi="宋体"/>
                <w:color w:val="auto"/>
                <w:sz w:val="20"/>
                <w:szCs w:val="20"/>
                <w:lang w:val="en-US" w:eastAsia="zh-CN"/>
              </w:rPr>
              <w:t>在</w:t>
            </w:r>
            <w:r>
              <w:rPr>
                <w:rFonts w:ascii="Calibri" w:hAnsi="宋体"/>
                <w:color w:val="auto"/>
                <w:sz w:val="20"/>
                <w:szCs w:val="20"/>
              </w:rPr>
              <w:t>1</w:t>
            </w:r>
            <w:r>
              <w:rPr>
                <w:rFonts w:hint="eastAsia" w:ascii="Calibri" w:hAnsi="宋体"/>
                <w:color w:val="auto"/>
                <w:sz w:val="20"/>
                <w:szCs w:val="20"/>
              </w:rPr>
              <w:t>周内双方签订验收报告</w:t>
            </w:r>
            <w:r>
              <w:rPr>
                <w:rFonts w:hint="eastAsia" w:ascii="Calibri" w:hAnsi="宋体"/>
                <w:color w:val="auto"/>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0"/>
                <w:szCs w:val="20"/>
                <w:lang w:val="en-US" w:eastAsia="zh-CN" w:bidi="ar-SA"/>
              </w:rPr>
            </w:pPr>
            <w:r>
              <w:rPr>
                <w:rFonts w:hint="eastAsia" w:ascii="宋体" w:hAnsi="宋体" w:cs="宋体"/>
                <w:b/>
                <w:kern w:val="0"/>
                <w:sz w:val="20"/>
                <w:szCs w:val="20"/>
                <w:lang w:val="en-US" w:eastAsia="zh-CN"/>
              </w:rPr>
              <w:t>7</w:t>
            </w:r>
          </w:p>
        </w:tc>
        <w:tc>
          <w:tcPr>
            <w:tcW w:w="7461" w:type="dxa"/>
            <w:vAlign w:val="center"/>
          </w:tcPr>
          <w:p>
            <w:pPr>
              <w:spacing w:line="380" w:lineRule="exact"/>
              <w:rPr>
                <w:rFonts w:hint="eastAsia" w:ascii="宋体" w:hAnsi="宋体" w:eastAsia="宋体" w:cs="Times New Roman"/>
                <w:b/>
                <w:color w:val="auto"/>
                <w:kern w:val="2"/>
                <w:sz w:val="20"/>
                <w:szCs w:val="20"/>
                <w:lang w:val="en-US" w:eastAsia="zh-CN" w:bidi="ar-SA"/>
              </w:rPr>
            </w:pPr>
            <w:r>
              <w:rPr>
                <w:rFonts w:hint="eastAsia" w:ascii="宋体" w:hAnsi="宋体"/>
                <w:b/>
                <w:color w:val="auto"/>
                <w:sz w:val="20"/>
                <w:szCs w:val="20"/>
              </w:rPr>
              <w:t>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.1</w:t>
            </w:r>
          </w:p>
        </w:tc>
        <w:tc>
          <w:tcPr>
            <w:tcW w:w="7461" w:type="dxa"/>
            <w:vAlign w:val="center"/>
          </w:tcPr>
          <w:p>
            <w:pPr>
              <w:snapToGrid w:val="0"/>
              <w:rPr>
                <w:rFonts w:hint="eastAsia" w:ascii="宋体" w:hAnsi="宋体" w:eastAsia="宋体" w:cs="Times New Roman"/>
                <w:bCs/>
                <w:color w:val="auto"/>
                <w:kern w:val="2"/>
                <w:sz w:val="20"/>
                <w:szCs w:val="20"/>
                <w:lang w:val="en-US" w:eastAsia="zh-CN" w:bidi="ar-SA"/>
              </w:rPr>
            </w:pPr>
            <w:r>
              <w:rPr>
                <w:rFonts w:hint="eastAsia" w:ascii="宋体" w:hAnsi="宋体"/>
                <w:color w:val="auto"/>
                <w:sz w:val="20"/>
                <w:szCs w:val="20"/>
              </w:rPr>
              <w:t>操作应用培训：卖方负责在医院现场提供累计不少于</w:t>
            </w:r>
            <w:r>
              <w:rPr>
                <w:rFonts w:ascii="宋体" w:hAnsi="宋体"/>
                <w:color w:val="auto"/>
                <w:sz w:val="20"/>
                <w:szCs w:val="20"/>
                <w:u w:val="single"/>
              </w:rPr>
              <w:t>5</w:t>
            </w:r>
            <w:r>
              <w:rPr>
                <w:rFonts w:hint="eastAsia" w:ascii="宋体" w:hAnsi="宋体"/>
                <w:color w:val="auto"/>
                <w:sz w:val="20"/>
                <w:szCs w:val="20"/>
                <w:u w:val="single"/>
              </w:rPr>
              <w:t>个工作日</w:t>
            </w:r>
            <w:r>
              <w:rPr>
                <w:rFonts w:hint="eastAsia" w:ascii="宋体" w:hAnsi="宋体"/>
                <w:color w:val="auto"/>
                <w:sz w:val="20"/>
                <w:szCs w:val="20"/>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.2</w:t>
            </w:r>
          </w:p>
        </w:tc>
        <w:tc>
          <w:tcPr>
            <w:tcW w:w="7461" w:type="dxa"/>
            <w:vAlign w:val="center"/>
          </w:tcPr>
          <w:p>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.3</w:t>
            </w:r>
          </w:p>
        </w:tc>
        <w:tc>
          <w:tcPr>
            <w:tcW w:w="7461" w:type="dxa"/>
            <w:vAlign w:val="center"/>
          </w:tcPr>
          <w:p>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7</w:t>
            </w:r>
            <w:r>
              <w:rPr>
                <w:rFonts w:hint="eastAsia" w:ascii="宋体" w:hAnsi="宋体" w:cs="宋体"/>
                <w:kern w:val="0"/>
                <w:sz w:val="20"/>
                <w:szCs w:val="20"/>
              </w:rPr>
              <w:t>.4</w:t>
            </w:r>
          </w:p>
        </w:tc>
        <w:tc>
          <w:tcPr>
            <w:tcW w:w="7461" w:type="dxa"/>
            <w:vAlign w:val="center"/>
          </w:tcPr>
          <w:p>
            <w:pPr>
              <w:snapToGrid w:val="0"/>
              <w:rPr>
                <w:rFonts w:hint="eastAsia" w:ascii="宋体" w:hAnsi="宋体" w:eastAsia="宋体" w:cs="Times New Roman"/>
                <w:bCs/>
                <w:kern w:val="2"/>
                <w:sz w:val="20"/>
                <w:szCs w:val="20"/>
                <w:lang w:val="en-US" w:eastAsia="zh-CN" w:bidi="ar-SA"/>
              </w:rPr>
            </w:pPr>
            <w:r>
              <w:rPr>
                <w:rFonts w:hint="eastAsia" w:ascii="宋体" w:hAnsi="宋体"/>
                <w:sz w:val="20"/>
                <w:szCs w:val="20"/>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8</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hint="eastAsia" w:ascii="宋体" w:hAnsi="宋体" w:cs="宋体"/>
                <w:b/>
                <w:kern w:val="0"/>
                <w:sz w:val="20"/>
                <w:szCs w:val="20"/>
              </w:rPr>
              <w:t>技术</w:t>
            </w:r>
            <w:r>
              <w:rPr>
                <w:rFonts w:hint="eastAsia" w:ascii="宋体" w:hAnsi="宋体" w:cs="宋体"/>
                <w:b/>
                <w:kern w:val="0"/>
                <w:sz w:val="20"/>
                <w:szCs w:val="20"/>
                <w:lang w:val="en-US" w:eastAsia="zh-CN"/>
              </w:rPr>
              <w:t>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8.1</w:t>
            </w:r>
          </w:p>
        </w:tc>
        <w:tc>
          <w:tcPr>
            <w:tcW w:w="7461" w:type="dxa"/>
            <w:vAlign w:val="center"/>
          </w:tcPr>
          <w:p>
            <w:pPr>
              <w:spacing w:line="380" w:lineRule="exact"/>
              <w:rPr>
                <w:rFonts w:hint="eastAsia" w:ascii="宋体" w:hAnsi="宋体" w:eastAsia="宋体" w:cs="宋体"/>
                <w:kern w:val="0"/>
                <w:sz w:val="20"/>
                <w:szCs w:val="20"/>
                <w:lang w:val="en-US" w:eastAsia="zh-CN" w:bidi="ar-SA"/>
              </w:rPr>
            </w:pPr>
            <w:r>
              <w:rPr>
                <w:rFonts w:hint="eastAsia" w:ascii="Calibri" w:hAnsi="宋体"/>
                <w:sz w:val="20"/>
                <w:szCs w:val="20"/>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8.2</w:t>
            </w:r>
          </w:p>
        </w:tc>
        <w:tc>
          <w:tcPr>
            <w:tcW w:w="7461" w:type="dxa"/>
            <w:vAlign w:val="center"/>
          </w:tcPr>
          <w:p>
            <w:pPr>
              <w:spacing w:line="380" w:lineRule="exact"/>
              <w:rPr>
                <w:rFonts w:hint="eastAsia" w:ascii="宋体" w:hAnsi="宋体" w:eastAsia="宋体" w:cs="Times New Roman"/>
                <w:kern w:val="2"/>
                <w:sz w:val="20"/>
                <w:szCs w:val="20"/>
                <w:lang w:val="en-US" w:eastAsia="zh-CN" w:bidi="ar-SA"/>
              </w:rPr>
            </w:pPr>
            <w:r>
              <w:rPr>
                <w:rFonts w:hint="eastAsia" w:ascii="宋体" w:hAnsi="宋体"/>
                <w:sz w:val="20"/>
                <w:szCs w:val="20"/>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9</w:t>
            </w:r>
          </w:p>
        </w:tc>
        <w:tc>
          <w:tcPr>
            <w:tcW w:w="7461" w:type="dxa"/>
            <w:vAlign w:val="center"/>
          </w:tcPr>
          <w:p>
            <w:pPr>
              <w:spacing w:line="380" w:lineRule="exact"/>
              <w:rPr>
                <w:rFonts w:hint="eastAsia" w:ascii="宋体" w:hAnsi="宋体" w:eastAsia="宋体" w:cs="Times New Roman"/>
                <w:b/>
                <w:kern w:val="2"/>
                <w:sz w:val="20"/>
                <w:szCs w:val="20"/>
                <w:lang w:val="en-US" w:eastAsia="zh-CN" w:bidi="ar-SA"/>
              </w:rPr>
            </w:pPr>
            <w:r>
              <w:rPr>
                <w:rFonts w:hint="eastAsia" w:ascii="宋体" w:hAnsi="宋体"/>
                <w:b/>
                <w:sz w:val="20"/>
                <w:szCs w:val="20"/>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9.1</w:t>
            </w:r>
          </w:p>
        </w:tc>
        <w:tc>
          <w:tcPr>
            <w:tcW w:w="7461" w:type="dxa"/>
            <w:vAlign w:val="center"/>
          </w:tcPr>
          <w:p>
            <w:pPr>
              <w:spacing w:line="380" w:lineRule="exact"/>
              <w:rPr>
                <w:rFonts w:hint="eastAsia" w:ascii="宋体" w:hAnsi="宋体" w:eastAsia="宋体" w:cs="Times New Roman"/>
                <w:kern w:val="2"/>
                <w:sz w:val="20"/>
                <w:szCs w:val="20"/>
                <w:lang w:val="en-US" w:eastAsia="zh-CN" w:bidi="ar-SA"/>
              </w:rPr>
            </w:pPr>
            <w:r>
              <w:rPr>
                <w:rFonts w:hint="eastAsia" w:ascii="Calibri" w:hAnsi="宋体"/>
                <w:bCs/>
                <w:sz w:val="20"/>
                <w:szCs w:val="20"/>
              </w:rPr>
              <w:t>卖方所提供的产品应具有知识产权的合法产品，且卖</w:t>
            </w:r>
            <w:r>
              <w:rPr>
                <w:rFonts w:ascii="Calibri" w:hAnsi="宋体"/>
                <w:bCs/>
                <w:sz w:val="20"/>
                <w:szCs w:val="20"/>
              </w:rPr>
              <w:t>方保证所提供的</w:t>
            </w:r>
            <w:r>
              <w:rPr>
                <w:rFonts w:hint="eastAsia" w:ascii="Calibri" w:hAnsi="宋体"/>
                <w:bCs/>
                <w:sz w:val="20"/>
                <w:szCs w:val="20"/>
              </w:rPr>
              <w:t>设备</w:t>
            </w:r>
            <w:r>
              <w:rPr>
                <w:rFonts w:ascii="Calibri" w:hAnsi="宋体"/>
                <w:bCs/>
                <w:sz w:val="20"/>
                <w:szCs w:val="20"/>
              </w:rPr>
              <w:t>或其任何一部分均不会侵犯任何第三方的知识产权</w:t>
            </w:r>
            <w:r>
              <w:rPr>
                <w:rFonts w:hint="eastAsia" w:ascii="Calibri" w:hAnsi="宋体"/>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9.2</w:t>
            </w:r>
          </w:p>
        </w:tc>
        <w:tc>
          <w:tcPr>
            <w:tcW w:w="7461" w:type="dxa"/>
            <w:vAlign w:val="center"/>
          </w:tcPr>
          <w:p>
            <w:pPr>
              <w:spacing w:line="380" w:lineRule="exact"/>
              <w:rPr>
                <w:rFonts w:hint="eastAsia" w:ascii="Calibri" w:hAnsi="宋体" w:eastAsia="宋体" w:cs="Times New Roman"/>
                <w:bCs/>
                <w:kern w:val="2"/>
                <w:sz w:val="20"/>
                <w:szCs w:val="20"/>
                <w:lang w:val="en-US" w:eastAsia="zh-CN" w:bidi="ar-SA"/>
              </w:rPr>
            </w:pPr>
            <w:r>
              <w:rPr>
                <w:rFonts w:ascii="Calibri" w:hAnsi="宋体"/>
                <w:bCs/>
                <w:sz w:val="20"/>
                <w:szCs w:val="20"/>
              </w:rPr>
              <w:t>卖方保证所交付的</w:t>
            </w:r>
            <w:r>
              <w:rPr>
                <w:rFonts w:hint="eastAsia" w:ascii="Calibri" w:hAnsi="宋体"/>
                <w:bCs/>
                <w:sz w:val="20"/>
                <w:szCs w:val="20"/>
              </w:rPr>
              <w:t>所有设备</w:t>
            </w:r>
            <w:r>
              <w:rPr>
                <w:rFonts w:ascii="Calibri" w:hAnsi="宋体"/>
                <w:bCs/>
                <w:sz w:val="20"/>
                <w:szCs w:val="20"/>
              </w:rPr>
              <w:t>的所有权完全属于卖方且无任何抵押、查封等产权瑕疵</w:t>
            </w:r>
            <w:r>
              <w:rPr>
                <w:rFonts w:hint="eastAsia" w:ascii="Calibri" w:hAnsi="宋体"/>
                <w:bCs/>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b/>
                <w:kern w:val="0"/>
                <w:sz w:val="20"/>
                <w:szCs w:val="20"/>
                <w:lang w:val="en-US" w:eastAsia="zh-CN"/>
              </w:rPr>
              <w:t>10</w:t>
            </w:r>
          </w:p>
        </w:tc>
        <w:tc>
          <w:tcPr>
            <w:tcW w:w="7461" w:type="dxa"/>
            <w:vAlign w:val="center"/>
          </w:tcPr>
          <w:p>
            <w:pPr>
              <w:spacing w:line="380" w:lineRule="exact"/>
              <w:rPr>
                <w:rFonts w:hint="eastAsia" w:ascii="宋体" w:hAnsi="宋体" w:eastAsia="宋体"/>
                <w:sz w:val="20"/>
                <w:szCs w:val="20"/>
                <w:lang w:val="en-US" w:eastAsia="zh-CN"/>
              </w:rPr>
            </w:pPr>
            <w:r>
              <w:rPr>
                <w:rFonts w:hint="eastAsia" w:ascii="宋体" w:hAnsi="宋体" w:cs="宋体"/>
                <w:b/>
                <w:kern w:val="0"/>
                <w:sz w:val="20"/>
                <w:szCs w:val="20"/>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10.1</w:t>
            </w:r>
          </w:p>
        </w:tc>
        <w:tc>
          <w:tcPr>
            <w:tcW w:w="7461" w:type="dxa"/>
            <w:vAlign w:val="center"/>
          </w:tcPr>
          <w:p>
            <w:pPr>
              <w:numPr>
                <w:ilvl w:val="0"/>
                <w:numId w:val="0"/>
              </w:numPr>
              <w:rPr>
                <w:rFonts w:hint="eastAsia" w:ascii="宋体" w:hAnsi="宋体" w:cs="宋体"/>
                <w:color w:val="auto"/>
                <w:sz w:val="20"/>
                <w:szCs w:val="20"/>
              </w:rPr>
            </w:pPr>
            <w:r>
              <w:rPr>
                <w:rFonts w:hint="eastAsia" w:ascii="宋体" w:hAnsi="宋体" w:cs="宋体"/>
                <w:color w:val="auto"/>
                <w:sz w:val="20"/>
                <w:szCs w:val="20"/>
                <w:lang w:val="en-US" w:eastAsia="zh-CN"/>
              </w:rPr>
              <w:t>1、签</w:t>
            </w:r>
            <w:r>
              <w:rPr>
                <w:rFonts w:hint="eastAsia" w:ascii="宋体" w:hAnsi="宋体" w:cs="宋体"/>
                <w:color w:val="auto"/>
                <w:sz w:val="20"/>
                <w:szCs w:val="20"/>
              </w:rPr>
              <w:t>订合同时，供应商应向采购人</w:t>
            </w:r>
            <w:r>
              <w:rPr>
                <w:rFonts w:hint="eastAsia" w:ascii="宋体" w:hAnsi="宋体" w:cs="宋体"/>
                <w:color w:val="auto"/>
                <w:sz w:val="20"/>
                <w:szCs w:val="20"/>
                <w:lang w:val="en-US" w:eastAsia="zh-CN"/>
              </w:rPr>
              <w:t>支付</w:t>
            </w:r>
            <w:r>
              <w:rPr>
                <w:rFonts w:hint="eastAsia" w:ascii="宋体" w:hAnsi="宋体" w:cs="宋体"/>
                <w:color w:val="auto"/>
                <w:sz w:val="20"/>
                <w:szCs w:val="20"/>
              </w:rPr>
              <w:t>预付款保函。采购人在收到预付款保函、合同生效且项目具备实施条件后支付合同金额的40%作为预付款；货物安装验收合格后付清余款。（适用中小企业投标）</w:t>
            </w:r>
          </w:p>
          <w:p>
            <w:pPr>
              <w:numPr>
                <w:ilvl w:val="0"/>
                <w:numId w:val="0"/>
              </w:numPr>
              <w:rPr>
                <w:rFonts w:hint="eastAsia" w:ascii="宋体" w:hAnsi="宋体" w:cs="宋体"/>
                <w:color w:val="auto"/>
                <w:sz w:val="20"/>
                <w:szCs w:val="20"/>
              </w:rPr>
            </w:pPr>
            <w:r>
              <w:rPr>
                <w:rFonts w:hint="eastAsia" w:ascii="宋体" w:hAnsi="宋体" w:cs="宋体"/>
                <w:color w:val="auto"/>
                <w:sz w:val="20"/>
                <w:szCs w:val="20"/>
                <w:lang w:val="en-US" w:eastAsia="zh-CN"/>
              </w:rPr>
              <w:t>2、合同生效且项目具备实施条件后，采购人</w:t>
            </w:r>
            <w:r>
              <w:rPr>
                <w:rFonts w:hint="eastAsia" w:ascii="宋体" w:hAnsi="宋体" w:cs="宋体"/>
                <w:color w:val="auto"/>
                <w:sz w:val="20"/>
                <w:szCs w:val="20"/>
              </w:rPr>
              <w:t>支付合同金额的40%作为预付款；货物安装验收合格后付清余款。（适用中小企业投标）</w:t>
            </w:r>
          </w:p>
          <w:p>
            <w:pPr>
              <w:spacing w:line="380" w:lineRule="exact"/>
              <w:rPr>
                <w:rFonts w:hint="eastAsia" w:ascii="宋体" w:hAnsi="宋体"/>
                <w:color w:val="auto"/>
                <w:sz w:val="20"/>
                <w:szCs w:val="20"/>
              </w:rPr>
            </w:pPr>
            <w:r>
              <w:rPr>
                <w:rFonts w:hint="eastAsia" w:ascii="宋体" w:hAnsi="宋体" w:cs="宋体"/>
                <w:color w:val="auto"/>
                <w:sz w:val="20"/>
                <w:szCs w:val="20"/>
                <w:lang w:val="en-US" w:eastAsia="zh-CN"/>
              </w:rPr>
              <w:t>3、</w:t>
            </w:r>
            <w:r>
              <w:rPr>
                <w:rFonts w:hint="eastAsia" w:ascii="宋体" w:hAnsi="宋体" w:cs="宋体"/>
                <w:color w:val="auto"/>
                <w:sz w:val="20"/>
                <w:szCs w:val="20"/>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10.2</w:t>
            </w:r>
          </w:p>
        </w:tc>
        <w:tc>
          <w:tcPr>
            <w:tcW w:w="7461" w:type="dxa"/>
            <w:vAlign w:val="center"/>
          </w:tcPr>
          <w:p>
            <w:pPr>
              <w:widowControl/>
              <w:spacing w:before="100" w:beforeAutospacing="1" w:after="100" w:afterAutospacing="1"/>
              <w:rPr>
                <w:rFonts w:hint="eastAsia" w:ascii="宋体" w:hAnsi="宋体" w:eastAsia="宋体" w:cs="Times New Roman"/>
                <w:b/>
                <w:kern w:val="2"/>
                <w:sz w:val="20"/>
                <w:szCs w:val="20"/>
                <w:lang w:val="en-US" w:eastAsia="zh-CN" w:bidi="ar-SA"/>
              </w:rPr>
            </w:pPr>
            <w:r>
              <w:rPr>
                <w:rFonts w:hint="eastAsia" w:ascii="宋体" w:hAnsi="宋体" w:eastAsia="宋体" w:cs="宋体"/>
                <w:sz w:val="20"/>
                <w:szCs w:val="20"/>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10.3</w:t>
            </w:r>
          </w:p>
        </w:tc>
        <w:tc>
          <w:tcPr>
            <w:tcW w:w="7461" w:type="dxa"/>
            <w:vAlign w:val="center"/>
          </w:tcPr>
          <w:p>
            <w:pPr>
              <w:numPr>
                <w:ilvl w:val="0"/>
                <w:numId w:val="0"/>
              </w:num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签订合同后3日内，供应商交纳1%的履约保证金；履约保证金在</w:t>
            </w:r>
            <w:r>
              <w:rPr>
                <w:rFonts w:hint="eastAsia" w:ascii="宋体" w:hAnsi="宋体" w:eastAsia="宋体" w:cs="宋体"/>
                <w:sz w:val="20"/>
                <w:szCs w:val="20"/>
                <w:lang w:val="en-US" w:eastAsia="zh-CN"/>
              </w:rPr>
              <w:t>保质</w:t>
            </w:r>
            <w:r>
              <w:rPr>
                <w:rFonts w:hint="default" w:ascii="宋体" w:hAnsi="宋体" w:eastAsia="宋体" w:cs="宋体"/>
                <w:sz w:val="20"/>
                <w:szCs w:val="20"/>
                <w:lang w:val="en-US" w:eastAsia="zh-CN"/>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kern w:val="0"/>
                <w:sz w:val="20"/>
                <w:szCs w:val="20"/>
                <w:lang w:val="en-US" w:eastAsia="zh-CN" w:bidi="ar-SA"/>
              </w:rPr>
            </w:pPr>
            <w:r>
              <w:rPr>
                <w:rFonts w:hint="eastAsia" w:ascii="宋体" w:hAnsi="宋体" w:cs="宋体"/>
                <w:b/>
                <w:kern w:val="0"/>
                <w:sz w:val="20"/>
                <w:szCs w:val="20"/>
                <w:lang w:val="en-US" w:eastAsia="zh-CN"/>
              </w:rPr>
              <w:t>11</w:t>
            </w:r>
          </w:p>
        </w:tc>
        <w:tc>
          <w:tcPr>
            <w:tcW w:w="7461" w:type="dxa"/>
            <w:vAlign w:val="center"/>
          </w:tcPr>
          <w:p>
            <w:pPr>
              <w:widowControl/>
              <w:spacing w:before="100" w:beforeAutospacing="1" w:after="100" w:afterAutospacing="1"/>
              <w:rPr>
                <w:rFonts w:hint="eastAsia" w:ascii="宋体" w:hAnsi="宋体" w:eastAsia="宋体" w:cs="Times New Roman"/>
                <w:b/>
                <w:kern w:val="2"/>
                <w:sz w:val="20"/>
                <w:szCs w:val="20"/>
                <w:lang w:val="en-US" w:eastAsia="zh-CN" w:bidi="ar-SA"/>
              </w:rPr>
            </w:pPr>
            <w:r>
              <w:rPr>
                <w:rFonts w:hint="eastAsia" w:ascii="宋体" w:hAnsi="宋体" w:cs="宋体"/>
                <w:b/>
                <w:color w:val="000000"/>
                <w:kern w:val="0"/>
                <w:sz w:val="20"/>
                <w:szCs w:val="20"/>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11.1</w:t>
            </w:r>
          </w:p>
        </w:tc>
        <w:tc>
          <w:tcPr>
            <w:tcW w:w="7461" w:type="dxa"/>
            <w:vAlign w:val="center"/>
          </w:tcPr>
          <w:p>
            <w:pPr>
              <w:widowControl/>
              <w:spacing w:before="100" w:beforeAutospacing="1" w:after="100" w:afterAutospacing="1"/>
              <w:rPr>
                <w:rFonts w:hint="default" w:ascii="宋体" w:hAnsi="宋体" w:eastAsia="宋体" w:cs="Times New Roman"/>
                <w:kern w:val="2"/>
                <w:sz w:val="20"/>
                <w:szCs w:val="20"/>
                <w:lang w:val="en-US" w:eastAsia="zh-CN" w:bidi="ar-SA"/>
              </w:rPr>
            </w:pPr>
            <w:r>
              <w:rPr>
                <w:rFonts w:hint="eastAsia" w:ascii="宋体" w:hAnsi="宋体"/>
                <w:sz w:val="20"/>
                <w:szCs w:val="20"/>
              </w:rPr>
              <w:t>若设备有信息系统接口，则全部免费开放</w:t>
            </w:r>
            <w:r>
              <w:rPr>
                <w:rFonts w:hint="eastAsia" w:ascii="宋体" w:hAnsi="宋体"/>
                <w:sz w:val="20"/>
                <w:szCs w:val="20"/>
                <w:lang w:eastAsia="zh-CN"/>
              </w:rPr>
              <w:t>，</w:t>
            </w:r>
            <w:r>
              <w:rPr>
                <w:rFonts w:hint="eastAsia" w:ascii="宋体" w:hAnsi="宋体"/>
                <w:sz w:val="20"/>
                <w:szCs w:val="20"/>
                <w:lang w:val="en-US" w:eastAsia="zh-CN"/>
              </w:rPr>
              <w:t>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11.2</w:t>
            </w:r>
          </w:p>
        </w:tc>
        <w:tc>
          <w:tcPr>
            <w:tcW w:w="7461" w:type="dxa"/>
            <w:vAlign w:val="center"/>
          </w:tcPr>
          <w:p>
            <w:pPr>
              <w:widowControl/>
              <w:spacing w:before="100" w:beforeAutospacing="1" w:after="100" w:afterAutospacing="1"/>
              <w:rPr>
                <w:rFonts w:hint="eastAsia" w:ascii="宋体" w:hAnsi="宋体" w:eastAsia="宋体"/>
                <w:sz w:val="20"/>
                <w:szCs w:val="20"/>
                <w:lang w:val="en-US" w:eastAsia="zh-CN"/>
              </w:rPr>
            </w:pPr>
            <w:r>
              <w:rPr>
                <w:rFonts w:hint="eastAsia" w:ascii="宋体" w:hAnsi="宋体"/>
                <w:sz w:val="20"/>
                <w:szCs w:val="20"/>
                <w:lang w:val="en-US" w:eastAsia="zh-CN"/>
              </w:rPr>
              <w:t>采购文件中未提及的某些属标配的</w:t>
            </w:r>
            <w:r>
              <w:rPr>
                <w:rFonts w:hint="eastAsia" w:ascii="宋体" w:hAnsi="宋体"/>
                <w:sz w:val="20"/>
                <w:szCs w:val="20"/>
              </w:rPr>
              <w:t>功能、软件，必须无条件提供</w:t>
            </w:r>
            <w:r>
              <w:rPr>
                <w:rFonts w:hint="eastAsia" w:ascii="宋体" w:hAnsi="宋体"/>
                <w:sz w:val="20"/>
                <w:szCs w:val="20"/>
                <w:lang w:eastAsia="zh-CN"/>
              </w:rPr>
              <w:t>。</w:t>
            </w:r>
          </w:p>
        </w:tc>
      </w:tr>
    </w:tbl>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58"/>
      <w:bookmarkEnd w:id="27"/>
      <w:bookmarkStart w:id="28" w:name="_Toc184308084"/>
      <w:bookmarkEnd w:id="28"/>
      <w:bookmarkStart w:id="29" w:name="_Toc184308053"/>
      <w:bookmarkEnd w:id="29"/>
      <w:bookmarkStart w:id="30" w:name="_Toc184312068"/>
      <w:bookmarkEnd w:id="30"/>
      <w:bookmarkStart w:id="31" w:name="_Toc184310315"/>
      <w:bookmarkEnd w:id="31"/>
      <w:bookmarkStart w:id="32" w:name="_Toc184312088"/>
      <w:bookmarkEnd w:id="32"/>
      <w:bookmarkStart w:id="33" w:name="_Toc184310302"/>
      <w:bookmarkEnd w:id="33"/>
      <w:bookmarkStart w:id="34" w:name="_Toc184312107"/>
      <w:bookmarkEnd w:id="34"/>
      <w:bookmarkStart w:id="35" w:name="_Toc184308047"/>
      <w:bookmarkEnd w:id="35"/>
      <w:bookmarkStart w:id="36" w:name="_Toc184310300"/>
      <w:bookmarkEnd w:id="36"/>
      <w:bookmarkStart w:id="37" w:name="_Toc184313294"/>
      <w:bookmarkEnd w:id="37"/>
      <w:bookmarkStart w:id="38" w:name="_Toc184313281"/>
      <w:bookmarkEnd w:id="38"/>
      <w:bookmarkStart w:id="39" w:name="_Toc184313283"/>
      <w:bookmarkEnd w:id="39"/>
      <w:bookmarkStart w:id="40" w:name="_Toc184313267"/>
      <w:bookmarkEnd w:id="40"/>
      <w:bookmarkStart w:id="41" w:name="_Toc184310308"/>
      <w:bookmarkEnd w:id="41"/>
      <w:bookmarkStart w:id="42" w:name="_Toc184308078"/>
      <w:bookmarkEnd w:id="42"/>
      <w:bookmarkStart w:id="43" w:name="_Toc184310333"/>
      <w:bookmarkEnd w:id="43"/>
      <w:bookmarkStart w:id="44" w:name="_Toc184314426"/>
      <w:bookmarkEnd w:id="44"/>
      <w:bookmarkStart w:id="45" w:name="_Toc184313271"/>
      <w:bookmarkEnd w:id="45"/>
      <w:bookmarkStart w:id="46" w:name="_Toc184314461"/>
      <w:bookmarkEnd w:id="46"/>
      <w:bookmarkStart w:id="47" w:name="_Toc184308082"/>
      <w:bookmarkEnd w:id="47"/>
      <w:bookmarkStart w:id="48" w:name="_Toc184314443"/>
      <w:bookmarkEnd w:id="48"/>
      <w:bookmarkStart w:id="49" w:name="_Toc184308069"/>
      <w:bookmarkEnd w:id="49"/>
      <w:bookmarkStart w:id="50" w:name="_Toc184310331"/>
      <w:bookmarkEnd w:id="50"/>
      <w:bookmarkStart w:id="51" w:name="_Toc184308063"/>
      <w:bookmarkEnd w:id="51"/>
      <w:bookmarkStart w:id="52" w:name="_Toc184313269"/>
      <w:bookmarkEnd w:id="52"/>
      <w:bookmarkStart w:id="53" w:name="_Toc184310293"/>
      <w:bookmarkEnd w:id="53"/>
      <w:bookmarkStart w:id="54" w:name="_Toc184314467"/>
      <w:bookmarkEnd w:id="54"/>
      <w:bookmarkStart w:id="55" w:name="_Toc184313268"/>
      <w:bookmarkEnd w:id="55"/>
      <w:bookmarkStart w:id="56" w:name="_Toc184313273"/>
      <w:bookmarkEnd w:id="56"/>
      <w:bookmarkStart w:id="57" w:name="_Toc184313257"/>
      <w:bookmarkEnd w:id="57"/>
      <w:bookmarkStart w:id="58" w:name="_Toc184308099"/>
      <w:bookmarkEnd w:id="58"/>
      <w:bookmarkStart w:id="59" w:name="_Toc184308037"/>
      <w:bookmarkEnd w:id="59"/>
      <w:bookmarkStart w:id="60" w:name="_Toc184310329"/>
      <w:bookmarkEnd w:id="60"/>
      <w:bookmarkStart w:id="61" w:name="_Toc184308054"/>
      <w:bookmarkEnd w:id="61"/>
      <w:bookmarkStart w:id="62" w:name="_Toc184313285"/>
      <w:bookmarkEnd w:id="62"/>
      <w:bookmarkStart w:id="63" w:name="_Toc184310310"/>
      <w:bookmarkEnd w:id="63"/>
      <w:bookmarkStart w:id="64" w:name="_Toc184312103"/>
      <w:bookmarkEnd w:id="64"/>
      <w:bookmarkStart w:id="65" w:name="_Toc184313240"/>
      <w:bookmarkEnd w:id="65"/>
      <w:bookmarkStart w:id="66" w:name="_Toc184312100"/>
      <w:bookmarkEnd w:id="66"/>
      <w:bookmarkStart w:id="67" w:name="_Toc184310301"/>
      <w:bookmarkEnd w:id="67"/>
      <w:bookmarkStart w:id="68" w:name="_Toc184313297"/>
      <w:bookmarkEnd w:id="68"/>
      <w:bookmarkStart w:id="69" w:name="_Toc184308103"/>
      <w:bookmarkEnd w:id="69"/>
      <w:bookmarkStart w:id="70" w:name="_Toc184312134"/>
      <w:bookmarkEnd w:id="70"/>
      <w:bookmarkStart w:id="71" w:name="_Toc184314452"/>
      <w:bookmarkEnd w:id="71"/>
      <w:bookmarkStart w:id="72" w:name="_Toc184310338"/>
      <w:bookmarkEnd w:id="72"/>
      <w:bookmarkStart w:id="73" w:name="_Toc184313286"/>
      <w:bookmarkEnd w:id="73"/>
      <w:bookmarkStart w:id="74" w:name="_Toc184312121"/>
      <w:bookmarkEnd w:id="74"/>
      <w:bookmarkStart w:id="75" w:name="_Toc184312129"/>
      <w:bookmarkEnd w:id="75"/>
      <w:bookmarkStart w:id="76" w:name="_Toc184314446"/>
      <w:bookmarkEnd w:id="76"/>
      <w:bookmarkStart w:id="77" w:name="_Toc184314457"/>
      <w:bookmarkEnd w:id="77"/>
      <w:bookmarkStart w:id="78" w:name="_Toc184313288"/>
      <w:bookmarkEnd w:id="78"/>
      <w:bookmarkStart w:id="79" w:name="_Toc184308089"/>
      <w:bookmarkEnd w:id="79"/>
      <w:bookmarkStart w:id="80" w:name="_Toc184308052"/>
      <w:bookmarkEnd w:id="80"/>
      <w:bookmarkStart w:id="81" w:name="_Toc184312133"/>
      <w:bookmarkEnd w:id="81"/>
      <w:bookmarkStart w:id="82" w:name="_Toc184308094"/>
      <w:bookmarkEnd w:id="82"/>
      <w:bookmarkStart w:id="83" w:name="_Toc184314439"/>
      <w:bookmarkEnd w:id="83"/>
      <w:bookmarkStart w:id="84" w:name="_Toc184310305"/>
      <w:bookmarkEnd w:id="84"/>
      <w:bookmarkStart w:id="85" w:name="_Toc184308090"/>
      <w:bookmarkEnd w:id="85"/>
      <w:bookmarkStart w:id="86" w:name="_Toc184314427"/>
      <w:bookmarkEnd w:id="86"/>
      <w:bookmarkStart w:id="87" w:name="_Toc184313309"/>
      <w:bookmarkEnd w:id="87"/>
      <w:bookmarkStart w:id="88" w:name="_Toc184313290"/>
      <w:bookmarkEnd w:id="88"/>
      <w:bookmarkStart w:id="89" w:name="_Toc184312110"/>
      <w:bookmarkEnd w:id="89"/>
      <w:bookmarkStart w:id="90" w:name="_Toc184313243"/>
      <w:bookmarkEnd w:id="90"/>
      <w:bookmarkStart w:id="91" w:name="_Toc184312125"/>
      <w:bookmarkEnd w:id="91"/>
      <w:bookmarkStart w:id="92" w:name="_Toc184308091"/>
      <w:bookmarkEnd w:id="92"/>
      <w:bookmarkStart w:id="93" w:name="_Toc184313300"/>
      <w:bookmarkEnd w:id="93"/>
      <w:bookmarkStart w:id="94" w:name="_Toc184310282"/>
      <w:bookmarkEnd w:id="94"/>
      <w:bookmarkStart w:id="95" w:name="_Toc184312127"/>
      <w:bookmarkEnd w:id="95"/>
      <w:bookmarkStart w:id="96" w:name="_Toc184314479"/>
      <w:bookmarkEnd w:id="96"/>
      <w:bookmarkStart w:id="97" w:name="_Toc184314471"/>
      <w:bookmarkEnd w:id="97"/>
      <w:bookmarkStart w:id="98" w:name="_Toc184313255"/>
      <w:bookmarkEnd w:id="98"/>
      <w:bookmarkStart w:id="99" w:name="_Toc184308092"/>
      <w:bookmarkEnd w:id="99"/>
      <w:bookmarkStart w:id="100" w:name="_Toc184310326"/>
      <w:bookmarkEnd w:id="100"/>
      <w:bookmarkStart w:id="101" w:name="_Toc184308095"/>
      <w:bookmarkEnd w:id="101"/>
      <w:bookmarkStart w:id="102" w:name="_Toc184314462"/>
      <w:bookmarkEnd w:id="102"/>
      <w:bookmarkStart w:id="103" w:name="_Toc184312120"/>
      <w:bookmarkEnd w:id="103"/>
      <w:bookmarkStart w:id="104" w:name="_Toc184312101"/>
      <w:bookmarkEnd w:id="104"/>
      <w:bookmarkStart w:id="105" w:name="_Toc184313258"/>
      <w:bookmarkEnd w:id="105"/>
      <w:bookmarkStart w:id="106" w:name="_Toc184314480"/>
      <w:bookmarkEnd w:id="106"/>
      <w:bookmarkStart w:id="107" w:name="_Toc184312130"/>
      <w:bookmarkEnd w:id="107"/>
      <w:bookmarkStart w:id="108" w:name="_Toc184314463"/>
      <w:bookmarkEnd w:id="108"/>
      <w:bookmarkStart w:id="109" w:name="_Toc184313301"/>
      <w:bookmarkEnd w:id="109"/>
      <w:bookmarkStart w:id="110" w:name="_Toc184310340"/>
      <w:bookmarkEnd w:id="110"/>
      <w:bookmarkStart w:id="111" w:name="_Toc184308068"/>
      <w:bookmarkEnd w:id="111"/>
      <w:bookmarkStart w:id="112" w:name="_Toc184314423"/>
      <w:bookmarkEnd w:id="112"/>
      <w:bookmarkStart w:id="113" w:name="_Toc184310334"/>
      <w:bookmarkEnd w:id="113"/>
      <w:bookmarkStart w:id="114" w:name="_Toc184313287"/>
      <w:bookmarkEnd w:id="114"/>
      <w:bookmarkStart w:id="115" w:name="_Toc184310337"/>
      <w:bookmarkEnd w:id="115"/>
      <w:bookmarkStart w:id="116" w:name="_Toc184308081"/>
      <w:bookmarkEnd w:id="116"/>
      <w:bookmarkStart w:id="117" w:name="_Toc184308055"/>
      <w:bookmarkEnd w:id="117"/>
      <w:bookmarkStart w:id="118" w:name="_Toc184313303"/>
      <w:bookmarkEnd w:id="118"/>
      <w:bookmarkStart w:id="119" w:name="_Toc184310299"/>
      <w:bookmarkEnd w:id="119"/>
      <w:bookmarkStart w:id="120" w:name="_Toc184313308"/>
      <w:bookmarkEnd w:id="120"/>
      <w:bookmarkStart w:id="121" w:name="_Toc184310292"/>
      <w:bookmarkEnd w:id="121"/>
      <w:bookmarkStart w:id="122" w:name="_Toc184314429"/>
      <w:bookmarkEnd w:id="122"/>
      <w:bookmarkStart w:id="123" w:name="_Toc184308056"/>
      <w:bookmarkEnd w:id="123"/>
      <w:bookmarkStart w:id="124" w:name="_Toc184308039"/>
      <w:bookmarkEnd w:id="124"/>
      <w:bookmarkStart w:id="125" w:name="_Toc184312069"/>
      <w:bookmarkEnd w:id="125"/>
      <w:bookmarkStart w:id="126" w:name="_Toc184314458"/>
      <w:bookmarkEnd w:id="126"/>
      <w:bookmarkStart w:id="127" w:name="_Toc184310288"/>
      <w:bookmarkEnd w:id="127"/>
      <w:bookmarkStart w:id="128" w:name="_Toc184310322"/>
      <w:bookmarkEnd w:id="128"/>
      <w:bookmarkStart w:id="129" w:name="_Toc184308062"/>
      <w:bookmarkEnd w:id="129"/>
      <w:bookmarkStart w:id="130" w:name="_Toc184314413"/>
      <w:bookmarkEnd w:id="130"/>
      <w:bookmarkStart w:id="131" w:name="_Toc184308101"/>
      <w:bookmarkEnd w:id="131"/>
      <w:bookmarkStart w:id="132" w:name="_Toc184310298"/>
      <w:bookmarkEnd w:id="132"/>
      <w:bookmarkStart w:id="133" w:name="_Toc184312112"/>
      <w:bookmarkEnd w:id="133"/>
      <w:bookmarkStart w:id="134" w:name="_Toc184308104"/>
      <w:bookmarkEnd w:id="134"/>
      <w:bookmarkStart w:id="135" w:name="_Toc184314418"/>
      <w:bookmarkEnd w:id="135"/>
      <w:bookmarkStart w:id="136" w:name="_Toc184312072"/>
      <w:bookmarkEnd w:id="136"/>
      <w:bookmarkStart w:id="137" w:name="_Toc184313262"/>
      <w:bookmarkEnd w:id="137"/>
      <w:bookmarkStart w:id="138" w:name="_Toc184312116"/>
      <w:bookmarkEnd w:id="138"/>
      <w:bookmarkStart w:id="139" w:name="_Toc184308038"/>
      <w:bookmarkEnd w:id="139"/>
      <w:bookmarkStart w:id="140" w:name="_Toc184314449"/>
      <w:bookmarkEnd w:id="140"/>
      <w:bookmarkStart w:id="141" w:name="_Toc184314411"/>
      <w:bookmarkEnd w:id="141"/>
      <w:bookmarkStart w:id="142" w:name="_Toc184308043"/>
      <w:bookmarkEnd w:id="142"/>
      <w:bookmarkStart w:id="143" w:name="_Toc184310339"/>
      <w:bookmarkEnd w:id="143"/>
      <w:bookmarkStart w:id="144" w:name="_Toc184314425"/>
      <w:bookmarkEnd w:id="144"/>
      <w:bookmarkStart w:id="145" w:name="_Toc184310335"/>
      <w:bookmarkEnd w:id="145"/>
      <w:bookmarkStart w:id="146" w:name="_Toc184314433"/>
      <w:bookmarkEnd w:id="146"/>
      <w:bookmarkStart w:id="147" w:name="_Toc184310290"/>
      <w:bookmarkEnd w:id="147"/>
      <w:bookmarkStart w:id="148" w:name="_Toc184312092"/>
      <w:bookmarkEnd w:id="148"/>
      <w:bookmarkStart w:id="149" w:name="_Toc184314416"/>
      <w:bookmarkEnd w:id="149"/>
      <w:bookmarkStart w:id="150" w:name="_Toc184314478"/>
      <w:bookmarkEnd w:id="150"/>
      <w:bookmarkStart w:id="151" w:name="_Toc184308105"/>
      <w:bookmarkEnd w:id="151"/>
      <w:bookmarkStart w:id="152" w:name="_Toc184314428"/>
      <w:bookmarkEnd w:id="152"/>
      <w:bookmarkStart w:id="153" w:name="_Toc184314448"/>
      <w:bookmarkEnd w:id="153"/>
      <w:bookmarkStart w:id="154" w:name="_Toc184314477"/>
      <w:bookmarkEnd w:id="154"/>
      <w:bookmarkStart w:id="155" w:name="_Toc184310272"/>
      <w:bookmarkEnd w:id="155"/>
      <w:bookmarkStart w:id="156" w:name="_Toc184314472"/>
      <w:bookmarkEnd w:id="156"/>
      <w:bookmarkStart w:id="157" w:name="_Toc184313245"/>
      <w:bookmarkEnd w:id="157"/>
      <w:bookmarkStart w:id="158" w:name="_Toc184313261"/>
      <w:bookmarkEnd w:id="158"/>
      <w:bookmarkStart w:id="159" w:name="_Toc184310276"/>
      <w:bookmarkEnd w:id="159"/>
      <w:bookmarkStart w:id="160" w:name="_Toc184312075"/>
      <w:bookmarkEnd w:id="160"/>
      <w:bookmarkStart w:id="161" w:name="_Toc184312077"/>
      <w:bookmarkEnd w:id="161"/>
      <w:bookmarkStart w:id="162" w:name="_Toc184308041"/>
      <w:bookmarkEnd w:id="162"/>
      <w:bookmarkStart w:id="163" w:name="_Toc184313282"/>
      <w:bookmarkEnd w:id="163"/>
      <w:bookmarkStart w:id="164" w:name="_Toc184314417"/>
      <w:bookmarkEnd w:id="164"/>
      <w:bookmarkStart w:id="165" w:name="_Toc184313276"/>
      <w:bookmarkEnd w:id="165"/>
      <w:bookmarkStart w:id="166" w:name="_Toc184310312"/>
      <w:bookmarkEnd w:id="166"/>
      <w:bookmarkStart w:id="167" w:name="_Toc184310287"/>
      <w:bookmarkEnd w:id="167"/>
      <w:bookmarkStart w:id="168" w:name="_Toc184312074"/>
      <w:bookmarkEnd w:id="168"/>
      <w:bookmarkStart w:id="169" w:name="_Toc184312111"/>
      <w:bookmarkEnd w:id="169"/>
      <w:bookmarkStart w:id="170" w:name="_Toc184308059"/>
      <w:bookmarkEnd w:id="170"/>
      <w:bookmarkStart w:id="171" w:name="_Toc184308106"/>
      <w:bookmarkEnd w:id="171"/>
      <w:bookmarkStart w:id="172" w:name="_Toc184310318"/>
      <w:bookmarkEnd w:id="172"/>
      <w:bookmarkStart w:id="173" w:name="_Toc184310344"/>
      <w:bookmarkEnd w:id="173"/>
      <w:bookmarkStart w:id="174" w:name="_Toc184312082"/>
      <w:bookmarkEnd w:id="174"/>
      <w:bookmarkStart w:id="175" w:name="_Toc184308042"/>
      <w:bookmarkEnd w:id="175"/>
      <w:bookmarkStart w:id="176" w:name="_Toc184312076"/>
      <w:bookmarkEnd w:id="176"/>
      <w:bookmarkStart w:id="177" w:name="_Toc184308075"/>
      <w:bookmarkEnd w:id="177"/>
      <w:bookmarkStart w:id="178" w:name="_Toc184314459"/>
      <w:bookmarkEnd w:id="178"/>
      <w:bookmarkStart w:id="179" w:name="_Toc184313280"/>
      <w:bookmarkEnd w:id="179"/>
      <w:bookmarkStart w:id="180" w:name="_Toc184313275"/>
      <w:bookmarkEnd w:id="180"/>
      <w:bookmarkStart w:id="181" w:name="_Toc184314450"/>
      <w:bookmarkEnd w:id="181"/>
      <w:bookmarkStart w:id="182" w:name="_Toc184313263"/>
      <w:bookmarkEnd w:id="182"/>
      <w:bookmarkStart w:id="183" w:name="_Toc184310296"/>
      <w:bookmarkEnd w:id="183"/>
      <w:bookmarkStart w:id="184" w:name="_Toc184308060"/>
      <w:bookmarkEnd w:id="184"/>
      <w:bookmarkStart w:id="185" w:name="_Toc184314438"/>
      <w:bookmarkEnd w:id="185"/>
      <w:bookmarkStart w:id="186" w:name="_Toc184310277"/>
      <w:bookmarkEnd w:id="186"/>
      <w:bookmarkStart w:id="187" w:name="_Toc184308096"/>
      <w:bookmarkEnd w:id="187"/>
      <w:bookmarkStart w:id="188" w:name="_Toc184308036"/>
      <w:bookmarkEnd w:id="188"/>
      <w:bookmarkStart w:id="189" w:name="_Toc184312089"/>
      <w:bookmarkEnd w:id="189"/>
      <w:bookmarkStart w:id="190" w:name="_Toc184310320"/>
      <w:bookmarkEnd w:id="190"/>
      <w:bookmarkStart w:id="191" w:name="_Toc184310321"/>
      <w:bookmarkEnd w:id="191"/>
      <w:bookmarkStart w:id="192" w:name="_Toc184314415"/>
      <w:bookmarkEnd w:id="192"/>
      <w:bookmarkStart w:id="193" w:name="_Toc184313278"/>
      <w:bookmarkEnd w:id="193"/>
      <w:bookmarkStart w:id="194" w:name="_Toc184310294"/>
      <w:bookmarkEnd w:id="194"/>
      <w:bookmarkStart w:id="195" w:name="_Toc184314437"/>
      <w:bookmarkEnd w:id="195"/>
      <w:bookmarkStart w:id="196" w:name="_Toc184310280"/>
      <w:bookmarkEnd w:id="196"/>
      <w:bookmarkStart w:id="197" w:name="_Toc184308061"/>
      <w:bookmarkEnd w:id="197"/>
      <w:bookmarkStart w:id="198" w:name="_Toc184312090"/>
      <w:bookmarkEnd w:id="198"/>
      <w:bookmarkStart w:id="199" w:name="_Toc184308080"/>
      <w:bookmarkEnd w:id="199"/>
      <w:bookmarkStart w:id="200" w:name="_Toc184314412"/>
      <w:bookmarkEnd w:id="200"/>
      <w:bookmarkStart w:id="201" w:name="_Toc184308050"/>
      <w:bookmarkEnd w:id="201"/>
      <w:bookmarkStart w:id="202" w:name="_Toc184308098"/>
      <w:bookmarkEnd w:id="202"/>
      <w:bookmarkStart w:id="203" w:name="_Toc184314447"/>
      <w:bookmarkEnd w:id="203"/>
      <w:bookmarkStart w:id="204" w:name="_Toc184314431"/>
      <w:bookmarkEnd w:id="204"/>
      <w:bookmarkStart w:id="205" w:name="_Toc184312097"/>
      <w:bookmarkEnd w:id="205"/>
      <w:bookmarkStart w:id="206" w:name="_Toc184308064"/>
      <w:bookmarkEnd w:id="206"/>
      <w:bookmarkStart w:id="207" w:name="_Toc184308066"/>
      <w:bookmarkEnd w:id="207"/>
      <w:bookmarkStart w:id="208" w:name="_Toc184314455"/>
      <w:bookmarkEnd w:id="208"/>
      <w:bookmarkStart w:id="209" w:name="_Toc184314432"/>
      <w:bookmarkEnd w:id="209"/>
      <w:bookmarkStart w:id="210" w:name="_Toc184308067"/>
      <w:bookmarkEnd w:id="210"/>
      <w:bookmarkStart w:id="211" w:name="_Toc184310336"/>
      <w:bookmarkEnd w:id="211"/>
      <w:bookmarkStart w:id="212" w:name="_Toc184310281"/>
      <w:bookmarkEnd w:id="212"/>
      <w:bookmarkStart w:id="213" w:name="_Toc184312087"/>
      <w:bookmarkEnd w:id="213"/>
      <w:bookmarkStart w:id="214" w:name="_Toc184308073"/>
      <w:bookmarkEnd w:id="214"/>
      <w:bookmarkStart w:id="215" w:name="_Toc184308045"/>
      <w:bookmarkEnd w:id="215"/>
      <w:bookmarkStart w:id="216" w:name="_Toc184310314"/>
      <w:bookmarkEnd w:id="216"/>
      <w:bookmarkStart w:id="217" w:name="_Toc184313284"/>
      <w:bookmarkEnd w:id="217"/>
      <w:bookmarkStart w:id="218" w:name="_Toc184312135"/>
      <w:bookmarkEnd w:id="218"/>
      <w:bookmarkStart w:id="219" w:name="_Toc184314414"/>
      <w:bookmarkEnd w:id="219"/>
      <w:bookmarkStart w:id="220" w:name="_Toc184310278"/>
      <w:bookmarkEnd w:id="220"/>
      <w:bookmarkStart w:id="221" w:name="_Toc184314435"/>
      <w:bookmarkEnd w:id="221"/>
      <w:bookmarkStart w:id="222" w:name="_Toc184313265"/>
      <w:bookmarkEnd w:id="222"/>
      <w:bookmarkStart w:id="223" w:name="_Toc184310332"/>
      <w:bookmarkEnd w:id="223"/>
      <w:bookmarkStart w:id="224" w:name="_Toc184310295"/>
      <w:bookmarkEnd w:id="224"/>
      <w:bookmarkStart w:id="225" w:name="_Toc184310304"/>
      <w:bookmarkEnd w:id="225"/>
      <w:bookmarkStart w:id="226" w:name="_Toc184313296"/>
      <w:bookmarkEnd w:id="226"/>
      <w:bookmarkStart w:id="227" w:name="_Toc184313304"/>
      <w:bookmarkEnd w:id="227"/>
      <w:bookmarkStart w:id="228" w:name="_Toc184312132"/>
      <w:bookmarkEnd w:id="228"/>
      <w:bookmarkStart w:id="229" w:name="_Toc184314424"/>
      <w:bookmarkEnd w:id="229"/>
      <w:bookmarkStart w:id="230" w:name="_Toc184308076"/>
      <w:bookmarkEnd w:id="230"/>
      <w:bookmarkStart w:id="231" w:name="_Toc184314469"/>
      <w:bookmarkEnd w:id="231"/>
      <w:bookmarkStart w:id="232" w:name="_Toc184314470"/>
      <w:bookmarkEnd w:id="232"/>
      <w:bookmarkStart w:id="233" w:name="_Toc184312086"/>
      <w:bookmarkEnd w:id="233"/>
      <w:bookmarkStart w:id="234" w:name="_Toc184308046"/>
      <w:bookmarkEnd w:id="234"/>
      <w:bookmarkStart w:id="235" w:name="_Toc184314468"/>
      <w:bookmarkEnd w:id="235"/>
      <w:bookmarkStart w:id="236" w:name="_Toc184310275"/>
      <w:bookmarkEnd w:id="236"/>
      <w:bookmarkStart w:id="237" w:name="_Toc184313292"/>
      <w:bookmarkEnd w:id="237"/>
      <w:bookmarkStart w:id="238" w:name="_Toc184313299"/>
      <w:bookmarkEnd w:id="238"/>
      <w:bookmarkStart w:id="239" w:name="_Toc184308049"/>
      <w:bookmarkEnd w:id="239"/>
      <w:bookmarkStart w:id="240" w:name="_Toc184312091"/>
      <w:bookmarkEnd w:id="240"/>
      <w:bookmarkStart w:id="241" w:name="_Toc184314454"/>
      <w:bookmarkEnd w:id="241"/>
      <w:bookmarkStart w:id="242" w:name="_Toc184310286"/>
      <w:bookmarkEnd w:id="242"/>
      <w:bookmarkStart w:id="243" w:name="_Toc184310289"/>
      <w:bookmarkEnd w:id="243"/>
      <w:bookmarkStart w:id="244" w:name="_Toc184313306"/>
      <w:bookmarkEnd w:id="244"/>
      <w:bookmarkStart w:id="245" w:name="_Toc184313277"/>
      <w:bookmarkEnd w:id="245"/>
      <w:bookmarkStart w:id="246" w:name="_Toc184313246"/>
      <w:bookmarkEnd w:id="246"/>
      <w:bookmarkStart w:id="247" w:name="_Toc184312073"/>
      <w:bookmarkEnd w:id="247"/>
      <w:bookmarkStart w:id="248" w:name="_Toc184310342"/>
      <w:bookmarkEnd w:id="248"/>
      <w:bookmarkStart w:id="249" w:name="_Toc184310279"/>
      <w:bookmarkEnd w:id="249"/>
      <w:bookmarkStart w:id="250" w:name="_Toc184312085"/>
      <w:bookmarkEnd w:id="250"/>
      <w:bookmarkStart w:id="251" w:name="_Toc184310297"/>
      <w:bookmarkEnd w:id="251"/>
      <w:bookmarkStart w:id="252" w:name="_Toc184312067"/>
      <w:bookmarkEnd w:id="252"/>
      <w:bookmarkStart w:id="253" w:name="_Toc184310274"/>
      <w:bookmarkEnd w:id="253"/>
      <w:bookmarkStart w:id="254" w:name="_Toc184308044"/>
      <w:bookmarkEnd w:id="254"/>
      <w:bookmarkStart w:id="255" w:name="_Toc184313260"/>
      <w:bookmarkEnd w:id="255"/>
      <w:bookmarkStart w:id="256" w:name="_Toc184313305"/>
      <w:bookmarkEnd w:id="256"/>
      <w:bookmarkStart w:id="257" w:name="_Toc184310316"/>
      <w:bookmarkEnd w:id="257"/>
      <w:bookmarkStart w:id="258" w:name="_Toc184313244"/>
      <w:bookmarkEnd w:id="258"/>
      <w:bookmarkStart w:id="259" w:name="_Toc184314474"/>
      <w:bookmarkEnd w:id="259"/>
      <w:bookmarkStart w:id="260" w:name="_Toc184310330"/>
      <w:bookmarkEnd w:id="260"/>
      <w:bookmarkStart w:id="261" w:name="_Toc184312122"/>
      <w:bookmarkEnd w:id="261"/>
      <w:bookmarkStart w:id="262" w:name="_Toc184314481"/>
      <w:bookmarkEnd w:id="262"/>
      <w:bookmarkStart w:id="263" w:name="_Toc184308097"/>
      <w:bookmarkEnd w:id="263"/>
      <w:bookmarkStart w:id="264" w:name="_Toc184312109"/>
      <w:bookmarkEnd w:id="264"/>
      <w:bookmarkStart w:id="265" w:name="_Toc184312093"/>
      <w:bookmarkEnd w:id="265"/>
      <w:bookmarkStart w:id="266" w:name="_Toc184312128"/>
      <w:bookmarkEnd w:id="266"/>
      <w:bookmarkStart w:id="267" w:name="_Toc184314475"/>
      <w:bookmarkEnd w:id="267"/>
      <w:bookmarkStart w:id="268" w:name="_Toc184314445"/>
      <w:bookmarkEnd w:id="268"/>
      <w:bookmarkStart w:id="269" w:name="_Toc184314442"/>
      <w:bookmarkEnd w:id="269"/>
      <w:bookmarkStart w:id="270" w:name="_Toc184308065"/>
      <w:bookmarkEnd w:id="270"/>
      <w:bookmarkStart w:id="271" w:name="_Toc184313295"/>
      <w:bookmarkEnd w:id="271"/>
      <w:bookmarkStart w:id="272" w:name="_Toc184312095"/>
      <w:bookmarkEnd w:id="272"/>
      <w:bookmarkStart w:id="273" w:name="_Toc184314440"/>
      <w:bookmarkEnd w:id="273"/>
      <w:bookmarkStart w:id="274" w:name="_Toc184313247"/>
      <w:bookmarkEnd w:id="274"/>
      <w:bookmarkStart w:id="275" w:name="_Toc184310311"/>
      <w:bookmarkEnd w:id="275"/>
      <w:bookmarkStart w:id="276" w:name="_Toc184314430"/>
      <w:bookmarkEnd w:id="276"/>
      <w:bookmarkStart w:id="277" w:name="_Toc184312084"/>
      <w:bookmarkEnd w:id="277"/>
      <w:bookmarkStart w:id="278" w:name="_Toc184313249"/>
      <w:bookmarkEnd w:id="278"/>
      <w:bookmarkStart w:id="279" w:name="_Toc184313254"/>
      <w:bookmarkEnd w:id="279"/>
      <w:bookmarkStart w:id="280" w:name="_Toc184312106"/>
      <w:bookmarkEnd w:id="280"/>
      <w:bookmarkStart w:id="281" w:name="_Toc184312083"/>
      <w:bookmarkEnd w:id="281"/>
      <w:bookmarkStart w:id="282" w:name="_Toc184313259"/>
      <w:bookmarkEnd w:id="282"/>
      <w:bookmarkStart w:id="283" w:name="_Toc184314473"/>
      <w:bookmarkEnd w:id="283"/>
      <w:bookmarkStart w:id="284" w:name="_Toc184313238"/>
      <w:bookmarkEnd w:id="284"/>
      <w:bookmarkStart w:id="285" w:name="_Toc184312081"/>
      <w:bookmarkEnd w:id="285"/>
      <w:bookmarkStart w:id="286" w:name="_Toc184313270"/>
      <w:bookmarkEnd w:id="286"/>
      <w:bookmarkStart w:id="287" w:name="_Toc184312078"/>
      <w:bookmarkEnd w:id="287"/>
      <w:bookmarkStart w:id="288" w:name="_Toc184308040"/>
      <w:bookmarkEnd w:id="288"/>
      <w:bookmarkStart w:id="289" w:name="_Toc184310291"/>
      <w:bookmarkEnd w:id="289"/>
      <w:bookmarkStart w:id="290" w:name="_Toc184310341"/>
      <w:bookmarkEnd w:id="290"/>
      <w:bookmarkStart w:id="291" w:name="_Toc184313239"/>
      <w:bookmarkEnd w:id="291"/>
      <w:bookmarkStart w:id="292" w:name="_Toc184310306"/>
      <w:bookmarkEnd w:id="292"/>
      <w:bookmarkStart w:id="293" w:name="_Toc184313256"/>
      <w:bookmarkEnd w:id="293"/>
      <w:bookmarkStart w:id="294" w:name="_Toc184310283"/>
      <w:bookmarkEnd w:id="294"/>
      <w:bookmarkStart w:id="295" w:name="_Toc184308057"/>
      <w:bookmarkEnd w:id="295"/>
      <w:bookmarkStart w:id="296" w:name="_Toc184308083"/>
      <w:bookmarkEnd w:id="296"/>
      <w:bookmarkStart w:id="297" w:name="_Toc184313279"/>
      <w:bookmarkEnd w:id="297"/>
      <w:bookmarkStart w:id="298" w:name="_Toc184314444"/>
      <w:bookmarkEnd w:id="298"/>
      <w:bookmarkStart w:id="299" w:name="_Toc184314410"/>
      <w:bookmarkEnd w:id="299"/>
      <w:bookmarkStart w:id="300" w:name="_Toc184310284"/>
      <w:bookmarkEnd w:id="300"/>
      <w:bookmarkStart w:id="301" w:name="_Toc184312102"/>
      <w:bookmarkEnd w:id="301"/>
      <w:bookmarkStart w:id="302" w:name="_Toc184310343"/>
      <w:bookmarkEnd w:id="302"/>
      <w:bookmarkStart w:id="303" w:name="_Toc184312096"/>
      <w:bookmarkEnd w:id="303"/>
      <w:bookmarkStart w:id="304" w:name="_Toc184312099"/>
      <w:bookmarkEnd w:id="304"/>
      <w:bookmarkStart w:id="305" w:name="_Toc184310319"/>
      <w:bookmarkEnd w:id="305"/>
      <w:bookmarkStart w:id="306" w:name="_Toc184308079"/>
      <w:bookmarkEnd w:id="306"/>
      <w:bookmarkStart w:id="307" w:name="_Toc184314453"/>
      <w:bookmarkEnd w:id="307"/>
      <w:bookmarkStart w:id="308" w:name="_Toc184312138"/>
      <w:bookmarkEnd w:id="308"/>
      <w:bookmarkStart w:id="309" w:name="_Toc184314465"/>
      <w:bookmarkEnd w:id="309"/>
      <w:bookmarkStart w:id="310" w:name="_Toc184308048"/>
      <w:bookmarkEnd w:id="310"/>
      <w:bookmarkStart w:id="311" w:name="_Toc184313272"/>
      <w:bookmarkEnd w:id="311"/>
      <w:bookmarkStart w:id="312" w:name="_Toc184313291"/>
      <w:bookmarkEnd w:id="312"/>
      <w:bookmarkStart w:id="313" w:name="_Toc184313264"/>
      <w:bookmarkEnd w:id="313"/>
      <w:bookmarkStart w:id="314" w:name="_Toc184308086"/>
      <w:bookmarkEnd w:id="314"/>
      <w:bookmarkStart w:id="315" w:name="_Toc184310285"/>
      <w:bookmarkEnd w:id="315"/>
      <w:bookmarkStart w:id="316" w:name="_Toc184308108"/>
      <w:bookmarkEnd w:id="316"/>
      <w:bookmarkStart w:id="317" w:name="_Toc184313293"/>
      <w:bookmarkEnd w:id="317"/>
      <w:bookmarkStart w:id="318" w:name="_Toc184308100"/>
      <w:bookmarkEnd w:id="318"/>
      <w:bookmarkStart w:id="319" w:name="_Toc184312104"/>
      <w:bookmarkEnd w:id="319"/>
      <w:bookmarkStart w:id="320" w:name="_Toc184314482"/>
      <w:bookmarkEnd w:id="320"/>
      <w:bookmarkStart w:id="321" w:name="_Toc184314436"/>
      <w:bookmarkEnd w:id="321"/>
      <w:bookmarkStart w:id="322" w:name="_Toc184313274"/>
      <w:bookmarkEnd w:id="322"/>
      <w:bookmarkStart w:id="323" w:name="_Toc184310323"/>
      <w:bookmarkEnd w:id="323"/>
      <w:bookmarkStart w:id="324" w:name="_Toc184314460"/>
      <w:bookmarkEnd w:id="324"/>
      <w:bookmarkStart w:id="325" w:name="_Toc184310303"/>
      <w:bookmarkEnd w:id="325"/>
      <w:bookmarkStart w:id="326" w:name="_Toc184314420"/>
      <w:bookmarkEnd w:id="326"/>
      <w:bookmarkStart w:id="327" w:name="_Toc184312118"/>
      <w:bookmarkEnd w:id="327"/>
      <w:bookmarkStart w:id="328" w:name="_Toc184312079"/>
      <w:bookmarkEnd w:id="328"/>
      <w:bookmarkStart w:id="329" w:name="_Toc184312139"/>
      <w:bookmarkEnd w:id="329"/>
      <w:bookmarkStart w:id="330" w:name="_Toc184314441"/>
      <w:bookmarkEnd w:id="330"/>
      <w:bookmarkStart w:id="331" w:name="_Toc184312119"/>
      <w:bookmarkEnd w:id="331"/>
      <w:bookmarkStart w:id="332" w:name="_Toc184314419"/>
      <w:bookmarkEnd w:id="332"/>
      <w:bookmarkStart w:id="333" w:name="_Toc184314421"/>
      <w:bookmarkEnd w:id="333"/>
      <w:bookmarkStart w:id="334" w:name="_Toc184310324"/>
      <w:bookmarkEnd w:id="334"/>
      <w:bookmarkStart w:id="335" w:name="_Toc184308051"/>
      <w:bookmarkEnd w:id="335"/>
      <w:bookmarkStart w:id="336" w:name="_Toc184312070"/>
      <w:bookmarkEnd w:id="336"/>
      <w:bookmarkStart w:id="337" w:name="_Toc184308071"/>
      <w:bookmarkEnd w:id="337"/>
      <w:bookmarkStart w:id="338" w:name="_Toc184313310"/>
      <w:bookmarkEnd w:id="338"/>
      <w:bookmarkStart w:id="339" w:name="_Toc184308072"/>
      <w:bookmarkEnd w:id="339"/>
      <w:bookmarkStart w:id="340" w:name="_Toc184312136"/>
      <w:bookmarkEnd w:id="340"/>
      <w:bookmarkStart w:id="341" w:name="_Toc184310328"/>
      <w:bookmarkEnd w:id="341"/>
      <w:bookmarkStart w:id="342" w:name="_Toc184310307"/>
      <w:bookmarkEnd w:id="342"/>
      <w:bookmarkStart w:id="343" w:name="_Toc184310309"/>
      <w:bookmarkEnd w:id="343"/>
      <w:bookmarkStart w:id="344" w:name="_Toc184313252"/>
      <w:bookmarkEnd w:id="344"/>
      <w:bookmarkStart w:id="345" w:name="_Toc184313242"/>
      <w:bookmarkEnd w:id="345"/>
      <w:bookmarkStart w:id="346" w:name="_Toc184312124"/>
      <w:bookmarkEnd w:id="346"/>
      <w:bookmarkStart w:id="347" w:name="_Toc184312071"/>
      <w:bookmarkEnd w:id="347"/>
      <w:bookmarkStart w:id="348" w:name="_Toc184313289"/>
      <w:bookmarkEnd w:id="348"/>
      <w:bookmarkStart w:id="349" w:name="_Toc184312113"/>
      <w:bookmarkEnd w:id="349"/>
      <w:bookmarkStart w:id="350" w:name="_Toc184312108"/>
      <w:bookmarkEnd w:id="350"/>
      <w:bookmarkStart w:id="351" w:name="_Toc184312126"/>
      <w:bookmarkEnd w:id="351"/>
      <w:bookmarkStart w:id="352" w:name="_Toc184308102"/>
      <w:bookmarkEnd w:id="352"/>
      <w:bookmarkStart w:id="353" w:name="_Toc184314451"/>
      <w:bookmarkEnd w:id="353"/>
      <w:bookmarkStart w:id="354" w:name="_Toc184313302"/>
      <w:bookmarkEnd w:id="354"/>
      <w:bookmarkStart w:id="355" w:name="_Toc184312080"/>
      <w:bookmarkEnd w:id="355"/>
      <w:bookmarkStart w:id="356" w:name="_Toc184314456"/>
      <w:bookmarkEnd w:id="356"/>
      <w:bookmarkStart w:id="357" w:name="_Toc184313248"/>
      <w:bookmarkEnd w:id="357"/>
      <w:bookmarkStart w:id="358" w:name="_Toc184308087"/>
      <w:bookmarkEnd w:id="358"/>
      <w:bookmarkStart w:id="359" w:name="_Toc184313250"/>
      <w:bookmarkEnd w:id="359"/>
      <w:bookmarkStart w:id="360" w:name="_Toc184310313"/>
      <w:bookmarkEnd w:id="360"/>
      <w:bookmarkStart w:id="361" w:name="_Toc184312131"/>
      <w:bookmarkEnd w:id="361"/>
      <w:bookmarkStart w:id="362" w:name="_Toc184313298"/>
      <w:bookmarkEnd w:id="362"/>
      <w:bookmarkStart w:id="363" w:name="_Toc184308107"/>
      <w:bookmarkEnd w:id="363"/>
      <w:bookmarkStart w:id="364" w:name="_Toc184312137"/>
      <w:bookmarkEnd w:id="364"/>
      <w:bookmarkStart w:id="365" w:name="_Toc184308077"/>
      <w:bookmarkEnd w:id="365"/>
      <w:bookmarkStart w:id="366" w:name="_Toc184308088"/>
      <w:bookmarkEnd w:id="366"/>
      <w:bookmarkStart w:id="367" w:name="_Toc184310325"/>
      <w:bookmarkEnd w:id="367"/>
      <w:bookmarkStart w:id="368" w:name="_Toc184313241"/>
      <w:bookmarkEnd w:id="368"/>
      <w:bookmarkStart w:id="369" w:name="_Toc184310327"/>
      <w:bookmarkEnd w:id="369"/>
      <w:bookmarkStart w:id="370" w:name="_Toc184314464"/>
      <w:bookmarkEnd w:id="370"/>
      <w:bookmarkStart w:id="371" w:name="_Toc184308085"/>
      <w:bookmarkEnd w:id="371"/>
      <w:bookmarkStart w:id="372" w:name="_Toc184312114"/>
      <w:bookmarkEnd w:id="372"/>
      <w:bookmarkStart w:id="373" w:name="_Toc184308093"/>
      <w:bookmarkEnd w:id="373"/>
      <w:bookmarkStart w:id="374" w:name="_Toc184312123"/>
      <w:bookmarkEnd w:id="374"/>
      <w:bookmarkStart w:id="375" w:name="_Toc184314422"/>
      <w:bookmarkEnd w:id="375"/>
      <w:bookmarkStart w:id="376" w:name="_Toc184314466"/>
      <w:bookmarkEnd w:id="376"/>
      <w:bookmarkStart w:id="377" w:name="_Toc184314476"/>
      <w:bookmarkEnd w:id="377"/>
      <w:bookmarkStart w:id="378" w:name="_Toc184312105"/>
      <w:bookmarkEnd w:id="378"/>
      <w:bookmarkStart w:id="379" w:name="_Toc184308070"/>
      <w:bookmarkEnd w:id="379"/>
      <w:bookmarkStart w:id="380" w:name="_Toc184313266"/>
      <w:bookmarkEnd w:id="380"/>
      <w:bookmarkStart w:id="381" w:name="_Toc184312115"/>
      <w:bookmarkEnd w:id="381"/>
      <w:bookmarkStart w:id="382" w:name="_Toc184313253"/>
      <w:bookmarkEnd w:id="382"/>
      <w:bookmarkStart w:id="383" w:name="_Toc184312098"/>
      <w:bookmarkEnd w:id="383"/>
      <w:bookmarkStart w:id="384" w:name="_Toc184313251"/>
      <w:bookmarkEnd w:id="384"/>
      <w:bookmarkStart w:id="385" w:name="_Toc184310273"/>
      <w:bookmarkEnd w:id="385"/>
      <w:bookmarkStart w:id="386" w:name="_Toc184312117"/>
      <w:bookmarkEnd w:id="386"/>
      <w:bookmarkStart w:id="387" w:name="_Toc184314434"/>
      <w:bookmarkEnd w:id="387"/>
      <w:bookmarkStart w:id="388" w:name="_Toc184312094"/>
      <w:bookmarkEnd w:id="388"/>
      <w:bookmarkStart w:id="389" w:name="_Toc184313307"/>
      <w:bookmarkEnd w:id="389"/>
      <w:bookmarkStart w:id="390" w:name="_Toc184308074"/>
      <w:bookmarkEnd w:id="390"/>
      <w:bookmarkStart w:id="391" w:name="_Toc184310317"/>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pPr>
        <w:rPr>
          <w:rFonts w:hint="eastAsia"/>
          <w:b/>
          <w:bCs/>
          <w:sz w:val="24"/>
        </w:rPr>
      </w:pPr>
      <w:r>
        <w:rPr>
          <w:rFonts w:hint="eastAsia"/>
          <w:b/>
          <w:bCs/>
          <w:sz w:val="24"/>
        </w:rPr>
        <w:t>标的一：</w:t>
      </w:r>
    </w:p>
    <w:p>
      <w:pPr>
        <w:rPr>
          <w:rFonts w:ascii="宋体" w:hAnsi="宋体"/>
          <w:b/>
          <w:szCs w:val="21"/>
        </w:rPr>
      </w:pPr>
      <w:r>
        <w:rPr>
          <w:rFonts w:hint="eastAsia" w:ascii="宋体" w:hAnsi="宋体"/>
          <w:b/>
          <w:szCs w:val="21"/>
        </w:rPr>
        <w:t xml:space="preserve"> </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tcPr>
          <w:p>
            <w:pPr>
              <w:spacing w:before="156" w:beforeLines="50" w:after="156" w:afterLines="50"/>
              <w:jc w:val="center"/>
              <w:rPr>
                <w:rFonts w:ascii="宋体" w:hAnsi="宋体"/>
                <w:b/>
                <w:bCs/>
                <w:color w:val="auto"/>
                <w:szCs w:val="21"/>
              </w:rPr>
            </w:pPr>
            <w:r>
              <w:rPr>
                <w:rFonts w:hint="eastAsia" w:ascii="宋体" w:hAnsi="宋体"/>
                <w:b/>
                <w:bCs/>
                <w:color w:val="auto"/>
                <w:szCs w:val="21"/>
              </w:rPr>
              <w:t>序号</w:t>
            </w:r>
          </w:p>
        </w:tc>
        <w:tc>
          <w:tcPr>
            <w:tcW w:w="6828" w:type="dxa"/>
            <w:noWrap/>
          </w:tcPr>
          <w:p>
            <w:pPr>
              <w:spacing w:before="156" w:beforeLines="50" w:after="156" w:afterLines="50"/>
              <w:jc w:val="center"/>
              <w:rPr>
                <w:rFonts w:ascii="宋体" w:hAnsi="宋体"/>
                <w:b/>
                <w:bCs/>
                <w:color w:val="auto"/>
                <w:szCs w:val="21"/>
              </w:rPr>
            </w:pPr>
            <w:r>
              <w:rPr>
                <w:rFonts w:hint="eastAsia" w:ascii="宋体" w:hAnsi="宋体"/>
                <w:b/>
                <w:bCs/>
                <w:color w:val="auto"/>
                <w:szCs w:val="21"/>
              </w:rPr>
              <w:t>评审内容及标准</w:t>
            </w:r>
          </w:p>
        </w:tc>
        <w:tc>
          <w:tcPr>
            <w:tcW w:w="792" w:type="dxa"/>
            <w:noWrap/>
            <w:vAlign w:val="center"/>
          </w:tcPr>
          <w:p>
            <w:pPr>
              <w:spacing w:before="156" w:beforeLines="50" w:after="156" w:afterLines="50"/>
              <w:jc w:val="center"/>
              <w:rPr>
                <w:rFonts w:ascii="宋体" w:hAnsi="宋体"/>
                <w:b/>
                <w:bCs/>
                <w:color w:val="auto"/>
                <w:szCs w:val="21"/>
              </w:rPr>
            </w:pPr>
            <w:r>
              <w:rPr>
                <w:rFonts w:hint="eastAsia" w:ascii="宋体" w:hAnsi="宋体"/>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pPr>
              <w:spacing w:before="156" w:beforeLines="50" w:after="156" w:afterLines="50"/>
              <w:jc w:val="center"/>
              <w:rPr>
                <w:rFonts w:hint="eastAsia" w:ascii="宋体" w:hAnsi="宋体" w:eastAsia="宋体"/>
                <w:b/>
                <w:bCs/>
                <w:color w:val="auto"/>
                <w:szCs w:val="21"/>
                <w:lang w:eastAsia="zh-CN"/>
              </w:rPr>
            </w:pPr>
            <w:r>
              <w:rPr>
                <w:rFonts w:hint="eastAsia" w:ascii="宋体" w:hAnsi="宋体"/>
                <w:color w:val="auto"/>
                <w:szCs w:val="21"/>
                <w:lang w:val="en-US" w:eastAsia="zh-CN"/>
              </w:rPr>
              <w:t>1</w:t>
            </w:r>
          </w:p>
        </w:tc>
        <w:tc>
          <w:tcPr>
            <w:tcW w:w="6828" w:type="dxa"/>
            <w:noWrap/>
            <w:vAlign w:val="center"/>
          </w:tcPr>
          <w:p>
            <w:pPr>
              <w:rPr>
                <w:rFonts w:ascii="宋体" w:hAnsi="宋体"/>
                <w:color w:val="auto"/>
                <w:szCs w:val="21"/>
              </w:rPr>
            </w:pPr>
            <w:r>
              <w:rPr>
                <w:rFonts w:hint="eastAsia" w:ascii="宋体" w:hAnsi="宋体"/>
                <w:color w:val="auto"/>
                <w:szCs w:val="21"/>
              </w:rPr>
              <w:t>【客观分】</w:t>
            </w:r>
          </w:p>
          <w:p>
            <w:pPr>
              <w:rPr>
                <w:rFonts w:ascii="宋体" w:hAnsi="宋体"/>
                <w:color w:val="auto"/>
                <w:szCs w:val="21"/>
              </w:rPr>
            </w:pPr>
            <w:r>
              <w:rPr>
                <w:rFonts w:hint="eastAsia" w:ascii="宋体" w:hAnsi="宋体"/>
                <w:color w:val="auto"/>
                <w:szCs w:val="21"/>
              </w:rPr>
              <w:t>保质期：</w:t>
            </w:r>
          </w:p>
          <w:p>
            <w:pPr>
              <w:keepNext w:val="0"/>
              <w:keepLines w:val="0"/>
              <w:widowControl w:val="0"/>
              <w:suppressLineNumbers w:val="0"/>
              <w:adjustRightInd w:val="0"/>
              <w:spacing w:before="0" w:beforeAutospacing="0" w:after="0" w:afterAutospacing="0"/>
              <w:ind w:left="0" w:right="0"/>
              <w:jc w:val="both"/>
              <w:rPr>
                <w:rFonts w:ascii="宋体" w:hAnsi="宋体" w:cs="宋体"/>
                <w:color w:val="auto"/>
                <w:szCs w:val="21"/>
              </w:rPr>
            </w:pPr>
            <w:r>
              <w:rPr>
                <w:rFonts w:hint="default" w:ascii="宋体" w:hAnsi="宋体"/>
                <w:color w:val="auto"/>
                <w:szCs w:val="21"/>
                <w:lang w:val="en-US" w:eastAsia="zh-CN"/>
              </w:rPr>
              <w:t>投标货物质保期在满足采购文件的基础上（整机全保及第三方设备）每增加1年加1分，最多加</w:t>
            </w:r>
            <w:r>
              <w:rPr>
                <w:rFonts w:hint="default" w:ascii="宋体" w:hAnsi="宋体"/>
                <w:color w:val="auto"/>
                <w:szCs w:val="21"/>
                <w:lang w:eastAsia="zh-CN"/>
              </w:rPr>
              <w:t>2</w:t>
            </w:r>
            <w:r>
              <w:rPr>
                <w:rFonts w:hint="default" w:ascii="宋体" w:hAnsi="宋体"/>
                <w:color w:val="auto"/>
                <w:szCs w:val="21"/>
                <w:lang w:val="en-US" w:eastAsia="zh-CN"/>
              </w:rPr>
              <w:t>分（提供证明材料或承诺书加盖公章）</w:t>
            </w:r>
          </w:p>
        </w:tc>
        <w:tc>
          <w:tcPr>
            <w:tcW w:w="792" w:type="dxa"/>
            <w:noWrap/>
            <w:vAlign w:val="center"/>
          </w:tcPr>
          <w:p>
            <w:pPr>
              <w:spacing w:before="156" w:beforeLines="50" w:after="156" w:afterLines="50"/>
              <w:jc w:val="center"/>
              <w:rPr>
                <w:rFonts w:ascii="宋体" w:hAnsi="宋体"/>
                <w:bCs/>
                <w:color w:val="auto"/>
                <w:szCs w:val="21"/>
              </w:rPr>
            </w:pPr>
            <w:r>
              <w:rPr>
                <w:rFonts w:hint="eastAsia" w:ascii="宋体" w:hAnsi="宋体"/>
                <w:bCs/>
                <w:color w:val="auto"/>
                <w:szCs w:val="21"/>
                <w:u w:val="single"/>
              </w:rPr>
              <w:t>2</w:t>
            </w:r>
            <w:r>
              <w:rPr>
                <w:rFonts w:hint="eastAsia" w:ascii="宋体" w:hAnsi="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pPr>
              <w:spacing w:before="156" w:beforeLines="50" w:after="156" w:afterLines="50"/>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c>
          <w:tcPr>
            <w:tcW w:w="6828" w:type="dxa"/>
            <w:noWrap/>
            <w:vAlign w:val="center"/>
          </w:tcPr>
          <w:p>
            <w:pPr>
              <w:rPr>
                <w:rFonts w:ascii="宋体" w:hAnsi="宋体"/>
                <w:color w:val="auto"/>
                <w:szCs w:val="21"/>
              </w:rPr>
            </w:pPr>
            <w:r>
              <w:rPr>
                <w:rFonts w:hint="eastAsia" w:ascii="宋体" w:hAnsi="宋体"/>
                <w:color w:val="auto"/>
                <w:szCs w:val="21"/>
              </w:rPr>
              <w:t>【客观分】</w:t>
            </w:r>
          </w:p>
          <w:p>
            <w:pPr>
              <w:rPr>
                <w:rFonts w:ascii="宋体" w:hAnsi="宋体"/>
                <w:color w:val="auto"/>
                <w:szCs w:val="21"/>
              </w:rPr>
            </w:pPr>
            <w:r>
              <w:rPr>
                <w:rFonts w:hint="eastAsia" w:ascii="宋体" w:hAnsi="宋体"/>
                <w:color w:val="auto"/>
                <w:szCs w:val="21"/>
              </w:rPr>
              <w:t>销售业绩：</w:t>
            </w:r>
          </w:p>
          <w:p>
            <w:pPr>
              <w:rPr>
                <w:rFonts w:ascii="宋体" w:hAnsi="宋体"/>
                <w:color w:val="auto"/>
                <w:szCs w:val="21"/>
              </w:rPr>
            </w:pPr>
            <w:r>
              <w:rPr>
                <w:rFonts w:hint="eastAsia" w:ascii="宋体" w:hAnsi="宋体"/>
                <w:color w:val="auto"/>
                <w:szCs w:val="21"/>
              </w:rPr>
              <w:t>合同签订时间自</w:t>
            </w:r>
            <w:r>
              <w:rPr>
                <w:rFonts w:hint="eastAsia" w:ascii="宋体" w:hAnsi="宋体"/>
                <w:color w:val="auto"/>
                <w:szCs w:val="21"/>
                <w:u w:val="single"/>
              </w:rPr>
              <w:t>202</w:t>
            </w:r>
            <w:r>
              <w:rPr>
                <w:rFonts w:hint="default" w:ascii="宋体" w:hAnsi="宋体"/>
                <w:color w:val="auto"/>
                <w:szCs w:val="21"/>
                <w:u w:val="single"/>
              </w:rPr>
              <w:t>2</w:t>
            </w:r>
            <w:r>
              <w:rPr>
                <w:rFonts w:hint="eastAsia" w:ascii="宋体" w:hAnsi="宋体"/>
                <w:color w:val="auto"/>
                <w:szCs w:val="21"/>
              </w:rPr>
              <w:t>年1月1日以来的，与最终用户签订的销售业绩，每提供一份与投标同品牌同型号产品销售业绩得</w:t>
            </w:r>
            <w:r>
              <w:rPr>
                <w:rFonts w:hint="eastAsia" w:ascii="宋体" w:hAnsi="宋体"/>
                <w:color w:val="auto"/>
                <w:szCs w:val="21"/>
                <w:u w:val="single"/>
              </w:rPr>
              <w:t>1</w:t>
            </w:r>
            <w:r>
              <w:rPr>
                <w:rFonts w:hint="eastAsia" w:ascii="宋体" w:hAnsi="宋体"/>
                <w:color w:val="auto"/>
                <w:szCs w:val="21"/>
              </w:rPr>
              <w:t>分，最高得</w:t>
            </w:r>
            <w:r>
              <w:rPr>
                <w:rFonts w:hint="default" w:ascii="宋体" w:hAnsi="宋体"/>
                <w:color w:val="auto"/>
                <w:szCs w:val="21"/>
              </w:rPr>
              <w:t>2</w:t>
            </w:r>
            <w:r>
              <w:rPr>
                <w:rFonts w:hint="eastAsia" w:ascii="宋体" w:hAnsi="宋体"/>
                <w:color w:val="auto"/>
                <w:szCs w:val="21"/>
              </w:rPr>
              <w:t>分。（要求提供完整的合同复印件，能清楚辨析设备名称型号）</w:t>
            </w:r>
          </w:p>
          <w:p>
            <w:pPr>
              <w:rPr>
                <w:rFonts w:ascii="宋体" w:hAnsi="宋体"/>
                <w:color w:val="auto"/>
                <w:szCs w:val="21"/>
              </w:rPr>
            </w:pPr>
            <w:r>
              <w:rPr>
                <w:rFonts w:hint="eastAsia" w:ascii="宋体" w:hAnsi="宋体"/>
                <w:color w:val="auto"/>
                <w:szCs w:val="21"/>
              </w:rPr>
              <w:t>对省级以上主管部门认定的首台套产品，自纳入《省推广应用指导目录》起三年内参加政府采购活动，视同已具备相应销售业绩，业绩分为满分。（提供证明材料）</w:t>
            </w:r>
          </w:p>
        </w:tc>
        <w:tc>
          <w:tcPr>
            <w:tcW w:w="792" w:type="dxa"/>
            <w:noWrap/>
            <w:vAlign w:val="center"/>
          </w:tcPr>
          <w:p>
            <w:pPr>
              <w:spacing w:before="156" w:beforeLines="50" w:after="156" w:afterLines="50"/>
              <w:jc w:val="center"/>
              <w:rPr>
                <w:rFonts w:ascii="宋体" w:hAnsi="宋体"/>
                <w:b/>
                <w:bCs/>
                <w:color w:val="auto"/>
                <w:szCs w:val="21"/>
              </w:rPr>
            </w:pPr>
            <w:r>
              <w:rPr>
                <w:rFonts w:hint="default" w:ascii="宋体" w:hAnsi="宋体"/>
                <w:color w:val="auto"/>
                <w:szCs w:val="21"/>
              </w:rPr>
              <w:t>2</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pPr>
              <w:spacing w:before="156" w:beforeLines="50" w:after="156" w:afterLines="50"/>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6828" w:type="dxa"/>
            <w:noWrap/>
          </w:tcPr>
          <w:p>
            <w:pPr>
              <w:adjustRightInd w:val="0"/>
              <w:snapToGrid w:val="0"/>
              <w:rPr>
                <w:rFonts w:ascii="宋体" w:hAnsi="宋体"/>
                <w:color w:val="auto"/>
                <w:szCs w:val="21"/>
              </w:rPr>
            </w:pPr>
            <w:r>
              <w:rPr>
                <w:rFonts w:hint="eastAsia" w:ascii="宋体" w:hAnsi="宋体"/>
                <w:color w:val="auto"/>
                <w:szCs w:val="21"/>
              </w:rPr>
              <w:t>【客观分】</w:t>
            </w:r>
          </w:p>
          <w:p>
            <w:pPr>
              <w:adjustRightInd w:val="0"/>
              <w:snapToGrid w:val="0"/>
              <w:rPr>
                <w:rFonts w:ascii="宋体" w:hAnsi="宋体"/>
                <w:color w:val="auto"/>
                <w:szCs w:val="21"/>
              </w:rPr>
            </w:pPr>
            <w:r>
              <w:rPr>
                <w:rFonts w:hint="eastAsia" w:ascii="宋体" w:hAnsi="宋体"/>
                <w:color w:val="auto"/>
                <w:szCs w:val="21"/>
              </w:rPr>
              <w:t>采购需求符合度：</w:t>
            </w:r>
          </w:p>
          <w:p>
            <w:pPr>
              <w:adjustRightInd w:val="0"/>
              <w:snapToGrid w:val="0"/>
              <w:ind w:firstLine="350" w:firstLineChars="167"/>
              <w:rPr>
                <w:rFonts w:ascii="宋体" w:hAnsi="宋体"/>
                <w:color w:val="auto"/>
                <w:szCs w:val="21"/>
              </w:rPr>
            </w:pPr>
            <w:r>
              <w:rPr>
                <w:rFonts w:hint="eastAsia" w:ascii="宋体" w:hAnsi="宋体" w:eastAsia="宋体" w:cs="宋体"/>
                <w:color w:val="auto"/>
                <w:sz w:val="21"/>
                <w:szCs w:val="21"/>
                <w:lang w:val="en-US" w:eastAsia="zh-CN"/>
              </w:rPr>
              <w:t>对应于采购需求中“二、技术参数要求和三、配置</w:t>
            </w:r>
            <w:r>
              <w:rPr>
                <w:rFonts w:hint="eastAsia" w:ascii="宋体" w:hAnsi="宋体" w:cs="宋体"/>
                <w:color w:val="auto"/>
                <w:sz w:val="21"/>
                <w:szCs w:val="21"/>
                <w:lang w:val="en-US" w:eastAsia="zh-CN"/>
              </w:rPr>
              <w:t>要求</w:t>
            </w:r>
            <w:r>
              <w:rPr>
                <w:rFonts w:hint="eastAsia" w:ascii="宋体" w:hAnsi="宋体" w:eastAsia="宋体" w:cs="宋体"/>
                <w:color w:val="auto"/>
                <w:sz w:val="21"/>
                <w:szCs w:val="21"/>
                <w:lang w:val="en-US" w:eastAsia="zh-CN"/>
              </w:rPr>
              <w:t>”</w:t>
            </w:r>
            <w:r>
              <w:rPr>
                <w:rFonts w:hint="eastAsia" w:ascii="宋体" w:hAnsi="宋体"/>
                <w:color w:val="auto"/>
                <w:szCs w:val="21"/>
              </w:rPr>
              <w:t>，带“★”号项为实质性响应要求，如不满足将作无效投标处理。带“▲</w:t>
            </w:r>
            <w:r>
              <w:rPr>
                <w:rFonts w:ascii="宋体" w:hAnsi="宋体"/>
                <w:color w:val="auto"/>
                <w:szCs w:val="21"/>
              </w:rPr>
              <w:t>”</w:t>
            </w:r>
            <w:r>
              <w:rPr>
                <w:rFonts w:hint="eastAsia" w:ascii="宋体" w:hAnsi="宋体"/>
                <w:color w:val="auto"/>
                <w:szCs w:val="21"/>
              </w:rPr>
              <w:t>号需求响应不满足采购文件要求的，每一项扣减</w:t>
            </w:r>
            <w:r>
              <w:rPr>
                <w:rFonts w:hint="default" w:ascii="宋体" w:hAnsi="宋体"/>
                <w:color w:val="auto"/>
                <w:szCs w:val="21"/>
              </w:rPr>
              <w:t>5</w:t>
            </w:r>
            <w:r>
              <w:rPr>
                <w:rFonts w:hint="eastAsia" w:ascii="宋体" w:hAnsi="宋体"/>
                <w:color w:val="auto"/>
                <w:szCs w:val="21"/>
              </w:rPr>
              <w:t>分，其他需求响应不满足采购文件要求的，每一项扣减</w:t>
            </w:r>
            <w:r>
              <w:rPr>
                <w:rFonts w:hint="default" w:ascii="宋体" w:hAnsi="宋体"/>
                <w:color w:val="auto"/>
                <w:szCs w:val="21"/>
              </w:rPr>
              <w:t>0.35</w:t>
            </w:r>
            <w:r>
              <w:rPr>
                <w:rFonts w:hint="eastAsia" w:ascii="宋体" w:hAnsi="宋体"/>
                <w:color w:val="auto"/>
                <w:szCs w:val="21"/>
              </w:rPr>
              <w:t>分。本项最高得</w:t>
            </w:r>
            <w:r>
              <w:rPr>
                <w:rFonts w:hint="default" w:ascii="宋体" w:hAnsi="宋体"/>
                <w:color w:val="auto"/>
                <w:szCs w:val="21"/>
              </w:rPr>
              <w:t>50</w:t>
            </w:r>
            <w:r>
              <w:rPr>
                <w:rFonts w:hint="eastAsia" w:ascii="宋体" w:hAnsi="宋体"/>
                <w:color w:val="auto"/>
                <w:szCs w:val="21"/>
                <w:u w:val="single"/>
              </w:rPr>
              <w:t>分</w:t>
            </w:r>
            <w:r>
              <w:rPr>
                <w:rFonts w:hint="eastAsia" w:ascii="宋体" w:hAnsi="宋体"/>
                <w:color w:val="auto"/>
                <w:szCs w:val="21"/>
              </w:rPr>
              <w:t>，最低得0分。</w:t>
            </w:r>
          </w:p>
          <w:p>
            <w:pPr>
              <w:adjustRightInd w:val="0"/>
              <w:snapToGrid w:val="0"/>
              <w:ind w:firstLine="350" w:firstLineChars="167"/>
              <w:rPr>
                <w:rFonts w:ascii="宋体" w:hAnsi="宋体"/>
                <w:color w:val="auto"/>
                <w:szCs w:val="21"/>
              </w:rPr>
            </w:pPr>
            <w:r>
              <w:rPr>
                <w:rFonts w:hint="eastAsia" w:ascii="宋体" w:hAnsi="宋体"/>
                <w:color w:val="auto"/>
                <w:szCs w:val="21"/>
              </w:rPr>
              <w:t>1、针对带“★”、“▲”号</w:t>
            </w:r>
            <w:r>
              <w:rPr>
                <w:rFonts w:hint="eastAsia" w:ascii="宋体" w:hAnsi="宋体" w:eastAsia="宋体" w:cs="宋体"/>
                <w:color w:val="auto"/>
                <w:sz w:val="21"/>
                <w:szCs w:val="21"/>
                <w:lang w:val="en-US" w:eastAsia="zh-CN"/>
              </w:rPr>
              <w:t>技术参数要求</w:t>
            </w:r>
            <w:r>
              <w:rPr>
                <w:rFonts w:hint="eastAsia" w:ascii="宋体" w:hAnsi="宋体"/>
                <w:color w:val="auto"/>
                <w:szCs w:val="21"/>
              </w:rPr>
              <w:t>，供应商需提供充分的证明材料，未提供充分证明材料的，评审委员会有权视为不满足采购文件要求。证明材料可以是以下四项中任一项：</w:t>
            </w:r>
          </w:p>
          <w:p>
            <w:pPr>
              <w:adjustRightInd w:val="0"/>
              <w:snapToGrid w:val="0"/>
              <w:ind w:firstLine="350" w:firstLineChars="167"/>
              <w:rPr>
                <w:rFonts w:ascii="宋体" w:hAnsi="宋体"/>
                <w:color w:val="auto"/>
                <w:szCs w:val="21"/>
              </w:rPr>
            </w:pPr>
            <w:r>
              <w:rPr>
                <w:rFonts w:hint="eastAsia" w:ascii="宋体" w:hAnsi="宋体"/>
                <w:color w:val="auto"/>
                <w:szCs w:val="21"/>
              </w:rPr>
              <w:t>1）生产制造商公开对外宣传的带有响应技术参数或功能的产品彩页，为响应而临时打印的无效。</w:t>
            </w:r>
          </w:p>
          <w:p>
            <w:pPr>
              <w:adjustRightInd w:val="0"/>
              <w:snapToGrid w:val="0"/>
              <w:ind w:firstLine="350" w:firstLineChars="167"/>
              <w:rPr>
                <w:rFonts w:ascii="宋体" w:hAnsi="宋体"/>
                <w:color w:val="auto"/>
                <w:szCs w:val="21"/>
              </w:rPr>
            </w:pPr>
            <w:r>
              <w:rPr>
                <w:rFonts w:hint="eastAsia" w:ascii="宋体" w:hAnsi="宋体"/>
                <w:color w:val="auto"/>
                <w:szCs w:val="21"/>
              </w:rPr>
              <w:t>2）加盖生产制造商公章的技术白皮书。</w:t>
            </w:r>
          </w:p>
          <w:p>
            <w:pPr>
              <w:adjustRightInd w:val="0"/>
              <w:snapToGrid w:val="0"/>
              <w:ind w:firstLine="350" w:firstLineChars="167"/>
              <w:rPr>
                <w:rFonts w:ascii="宋体" w:hAnsi="宋体"/>
                <w:color w:val="auto"/>
                <w:szCs w:val="21"/>
              </w:rPr>
            </w:pPr>
            <w:r>
              <w:rPr>
                <w:rFonts w:hint="eastAsia" w:ascii="宋体" w:hAnsi="宋体"/>
                <w:color w:val="auto"/>
                <w:szCs w:val="21"/>
              </w:rPr>
              <w:t>3）可在生产制造商官网查询到的产品技术参数或功能，需提供官网截图和网址等信息。</w:t>
            </w:r>
          </w:p>
          <w:p>
            <w:pPr>
              <w:adjustRightInd w:val="0"/>
              <w:snapToGrid w:val="0"/>
              <w:ind w:firstLine="350" w:firstLineChars="167"/>
              <w:rPr>
                <w:rFonts w:ascii="宋体" w:hAnsi="宋体"/>
                <w:color w:val="auto"/>
                <w:szCs w:val="21"/>
              </w:rPr>
            </w:pPr>
            <w:r>
              <w:rPr>
                <w:rFonts w:hint="eastAsia" w:ascii="宋体" w:hAnsi="宋体"/>
                <w:color w:val="auto"/>
                <w:szCs w:val="21"/>
              </w:rPr>
              <w:t>4）评审委员会认可的其他有效证明（包括但不限于第三方检测报告、加盖生产制造商的证明材料等）。</w:t>
            </w:r>
          </w:p>
          <w:p>
            <w:pPr>
              <w:adjustRightInd w:val="0"/>
              <w:snapToGrid w:val="0"/>
              <w:ind w:firstLine="350" w:firstLineChars="167"/>
              <w:rPr>
                <w:rFonts w:ascii="宋体" w:hAnsi="宋体"/>
                <w:bCs/>
                <w:color w:val="auto"/>
                <w:szCs w:val="21"/>
              </w:rPr>
            </w:pPr>
            <w:r>
              <w:rPr>
                <w:rFonts w:hint="eastAsia" w:ascii="宋体" w:hAnsi="宋体"/>
                <w:color w:val="auto"/>
                <w:szCs w:val="21"/>
              </w:rPr>
              <w:t>2、其他项采购要求中有具体数据的，应在《商务技术偏离表》中提供具体数据响应，不能简单响应为“具备”或“有”等，否则视为不满足采购文件要求。</w:t>
            </w:r>
          </w:p>
        </w:tc>
        <w:tc>
          <w:tcPr>
            <w:tcW w:w="792" w:type="dxa"/>
            <w:noWrap/>
            <w:vAlign w:val="center"/>
          </w:tcPr>
          <w:p>
            <w:pPr>
              <w:spacing w:before="156" w:beforeLines="50" w:after="156" w:afterLines="50"/>
              <w:jc w:val="center"/>
              <w:rPr>
                <w:rFonts w:ascii="宋体" w:hAnsi="宋体"/>
                <w:bCs/>
                <w:color w:val="auto"/>
                <w:szCs w:val="21"/>
              </w:rPr>
            </w:pPr>
            <w:r>
              <w:rPr>
                <w:rFonts w:hint="default" w:ascii="宋体" w:hAnsi="宋体"/>
                <w:bCs/>
                <w:color w:val="auto"/>
                <w:szCs w:val="21"/>
                <w:u w:val="single"/>
              </w:rPr>
              <w:t>50</w:t>
            </w:r>
            <w:r>
              <w:rPr>
                <w:rFonts w:hint="eastAsia" w:ascii="宋体" w:hAnsi="宋体"/>
                <w:bCs/>
                <w:color w:val="auto"/>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ign w:val="center"/>
          </w:tcPr>
          <w:p>
            <w:pPr>
              <w:spacing w:before="156" w:beforeLines="50" w:after="156" w:afterLines="5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6828" w:type="dxa"/>
            <w:noWrap/>
            <w:vAlign w:val="center"/>
          </w:tcPr>
          <w:p>
            <w:pPr>
              <w:rPr>
                <w:rFonts w:ascii="宋体" w:hAnsi="宋体"/>
                <w:color w:val="auto"/>
                <w:szCs w:val="21"/>
              </w:rPr>
            </w:pPr>
            <w:r>
              <w:rPr>
                <w:rFonts w:hint="eastAsia" w:ascii="宋体" w:hAnsi="宋体"/>
                <w:color w:val="auto"/>
                <w:szCs w:val="21"/>
              </w:rPr>
              <w:t>【主观分】</w:t>
            </w:r>
          </w:p>
          <w:p>
            <w:pPr>
              <w:rPr>
                <w:rFonts w:ascii="宋体" w:hAnsi="宋体"/>
                <w:color w:val="auto"/>
                <w:szCs w:val="21"/>
              </w:rPr>
            </w:pPr>
            <w:r>
              <w:rPr>
                <w:rFonts w:hint="eastAsia" w:ascii="宋体" w:hAnsi="宋体"/>
                <w:color w:val="auto"/>
                <w:szCs w:val="21"/>
              </w:rPr>
              <w:t>售后服务：</w:t>
            </w:r>
          </w:p>
          <w:p>
            <w:pPr>
              <w:rPr>
                <w:rFonts w:ascii="宋体" w:hAnsi="宋体"/>
                <w:color w:val="auto"/>
                <w:szCs w:val="21"/>
              </w:rPr>
            </w:pPr>
            <w:r>
              <w:rPr>
                <w:rFonts w:hint="eastAsia" w:ascii="宋体" w:hAnsi="宋体"/>
                <w:color w:val="auto"/>
                <w:szCs w:val="21"/>
              </w:rPr>
              <w:t>1、售后服务方案：提供详细售后服务方案，如售后服务网点的分布情况、售后服务机构备品备件储备，售后服务机构技术服务人员情况、开展定期巡检、故障解决方案、应急措施等综合评审。</w:t>
            </w:r>
          </w:p>
          <w:p>
            <w:pPr>
              <w:rPr>
                <w:rFonts w:ascii="宋体" w:hAnsi="宋体"/>
                <w:color w:val="auto"/>
                <w:szCs w:val="21"/>
              </w:rPr>
            </w:pPr>
            <w:r>
              <w:rPr>
                <w:rFonts w:hint="eastAsia" w:ascii="宋体" w:hAnsi="宋体"/>
                <w:color w:val="auto"/>
                <w:szCs w:val="21"/>
              </w:rPr>
              <w:t>要求响应时间短，解决方案充分，备品备件储备充足，人员配备合理售后服务经验丰富。最高得</w:t>
            </w:r>
            <w:r>
              <w:rPr>
                <w:rFonts w:hint="default" w:ascii="宋体" w:hAnsi="宋体"/>
                <w:color w:val="auto"/>
                <w:szCs w:val="21"/>
              </w:rPr>
              <w:t>4</w:t>
            </w:r>
            <w:r>
              <w:rPr>
                <w:rFonts w:hint="eastAsia" w:ascii="宋体" w:hAnsi="宋体"/>
                <w:color w:val="auto"/>
                <w:szCs w:val="21"/>
                <w:u w:val="single"/>
              </w:rPr>
              <w:t>分</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w:t>
            </w:r>
            <w:r>
              <w:rPr>
                <w:rFonts w:hint="default" w:ascii="宋体" w:hAnsi="宋体"/>
                <w:color w:val="auto"/>
                <w:szCs w:val="21"/>
              </w:rPr>
              <w:t>4</w:t>
            </w:r>
            <w:r>
              <w:rPr>
                <w:rFonts w:hint="eastAsia" w:ascii="宋体" w:hAnsi="宋体"/>
                <w:color w:val="auto"/>
                <w:szCs w:val="21"/>
                <w:u w:val="single"/>
              </w:rPr>
              <w:t>分</w:t>
            </w:r>
            <w:r>
              <w:rPr>
                <w:rFonts w:hint="eastAsia" w:ascii="宋体" w:hAnsi="宋体"/>
                <w:color w:val="auto"/>
                <w:szCs w:val="21"/>
              </w:rPr>
              <w:t>。</w:t>
            </w:r>
          </w:p>
        </w:tc>
        <w:tc>
          <w:tcPr>
            <w:tcW w:w="792" w:type="dxa"/>
            <w:noWrap/>
            <w:vAlign w:val="center"/>
          </w:tcPr>
          <w:p>
            <w:pPr>
              <w:spacing w:before="156" w:beforeLines="50" w:after="156" w:afterLines="50"/>
              <w:jc w:val="center"/>
              <w:rPr>
                <w:rFonts w:ascii="宋体" w:hAnsi="宋体"/>
                <w:b/>
                <w:bCs/>
                <w:color w:val="auto"/>
                <w:szCs w:val="21"/>
              </w:rPr>
            </w:pPr>
            <w:r>
              <w:rPr>
                <w:rFonts w:hint="default" w:ascii="宋体" w:hAnsi="宋体"/>
                <w:bCs/>
                <w:color w:val="auto"/>
                <w:szCs w:val="21"/>
                <w:u w:val="single"/>
              </w:rPr>
              <w:t>8</w:t>
            </w:r>
            <w:r>
              <w:rPr>
                <w:rFonts w:hint="eastAsia" w:ascii="宋体" w:hAnsi="宋体"/>
                <w:bCs/>
                <w:color w:val="auto"/>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pPr>
              <w:spacing w:before="156" w:beforeLines="50" w:after="156" w:afterLines="50"/>
              <w:jc w:val="center"/>
              <w:rPr>
                <w:rFonts w:hint="eastAsia" w:ascii="宋体" w:hAnsi="宋体" w:eastAsia="宋体"/>
                <w:b/>
                <w:bCs/>
                <w:color w:val="auto"/>
                <w:szCs w:val="21"/>
                <w:lang w:eastAsia="zh-CN"/>
              </w:rPr>
            </w:pPr>
            <w:r>
              <w:rPr>
                <w:rFonts w:hint="eastAsia" w:ascii="宋体" w:hAnsi="宋体"/>
                <w:color w:val="auto"/>
                <w:szCs w:val="21"/>
                <w:lang w:val="en-US" w:eastAsia="zh-CN"/>
              </w:rPr>
              <w:t>5</w:t>
            </w:r>
          </w:p>
        </w:tc>
        <w:tc>
          <w:tcPr>
            <w:tcW w:w="6828" w:type="dxa"/>
            <w:noWrap/>
          </w:tcPr>
          <w:p>
            <w:pPr>
              <w:rPr>
                <w:rFonts w:ascii="宋体" w:hAnsi="宋体"/>
                <w:color w:val="auto"/>
                <w:szCs w:val="21"/>
              </w:rPr>
            </w:pPr>
            <w:r>
              <w:rPr>
                <w:rFonts w:hint="eastAsia" w:ascii="宋体" w:hAnsi="宋体"/>
                <w:color w:val="auto"/>
                <w:szCs w:val="21"/>
              </w:rPr>
              <w:t>【主观分】</w:t>
            </w:r>
          </w:p>
          <w:p>
            <w:pPr>
              <w:rPr>
                <w:rFonts w:ascii="宋体" w:hAnsi="宋体"/>
                <w:color w:val="auto"/>
                <w:szCs w:val="21"/>
              </w:rPr>
            </w:pPr>
            <w:r>
              <w:rPr>
                <w:rFonts w:hint="eastAsia" w:ascii="宋体" w:hAnsi="宋体"/>
                <w:color w:val="auto"/>
                <w:szCs w:val="21"/>
              </w:rPr>
              <w:t>安装调试及验收方案：</w:t>
            </w:r>
          </w:p>
          <w:p>
            <w:pPr>
              <w:rPr>
                <w:rFonts w:ascii="宋体" w:hAnsi="宋体"/>
                <w:color w:val="auto"/>
                <w:szCs w:val="21"/>
              </w:rPr>
            </w:pPr>
            <w:r>
              <w:rPr>
                <w:rFonts w:hint="eastAsia" w:ascii="宋体" w:hAnsi="宋体"/>
                <w:color w:val="auto"/>
                <w:szCs w:val="21"/>
              </w:rPr>
              <w:t>根据商务要求中的</w:t>
            </w:r>
            <w:r>
              <w:rPr>
                <w:rFonts w:hint="eastAsia" w:ascii="宋体" w:hAnsi="宋体"/>
                <w:b/>
                <w:color w:val="auto"/>
                <w:szCs w:val="21"/>
              </w:rPr>
              <w:t>安装调试要求和验收要求</w:t>
            </w:r>
            <w:r>
              <w:rPr>
                <w:rFonts w:hint="eastAsia" w:ascii="宋体" w:hAnsi="宋体"/>
                <w:color w:val="auto"/>
                <w:szCs w:val="21"/>
              </w:rPr>
              <w:t>，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最高得</w:t>
            </w:r>
            <w:r>
              <w:rPr>
                <w:rFonts w:hint="eastAsia" w:ascii="宋体" w:hAnsi="宋体"/>
                <w:color w:val="auto"/>
                <w:szCs w:val="21"/>
                <w:u w:val="single"/>
                <w:lang w:val="en-US" w:eastAsia="zh-CN"/>
              </w:rPr>
              <w:t>4</w:t>
            </w:r>
            <w:r>
              <w:rPr>
                <w:rFonts w:hint="eastAsia" w:ascii="宋体" w:hAnsi="宋体"/>
                <w:color w:val="auto"/>
                <w:szCs w:val="21"/>
                <w:u w:val="single"/>
              </w:rPr>
              <w:t>分</w:t>
            </w:r>
            <w:r>
              <w:rPr>
                <w:rFonts w:hint="eastAsia" w:ascii="宋体" w:hAnsi="宋体"/>
                <w:color w:val="auto"/>
                <w:szCs w:val="21"/>
              </w:rPr>
              <w:t>。</w:t>
            </w:r>
          </w:p>
        </w:tc>
        <w:tc>
          <w:tcPr>
            <w:tcW w:w="792" w:type="dxa"/>
            <w:noWrap/>
            <w:vAlign w:val="center"/>
          </w:tcPr>
          <w:p>
            <w:pPr>
              <w:spacing w:before="156" w:beforeLines="50" w:after="156" w:afterLines="50" w:line="276" w:lineRule="auto"/>
              <w:jc w:val="center"/>
              <w:rPr>
                <w:rFonts w:ascii="宋体" w:hAnsi="宋体"/>
                <w:bCs/>
                <w:color w:val="auto"/>
                <w:szCs w:val="21"/>
              </w:rPr>
            </w:pPr>
            <w:r>
              <w:rPr>
                <w:rFonts w:hint="default" w:ascii="宋体" w:hAnsi="宋体"/>
                <w:bCs/>
                <w:color w:val="auto"/>
                <w:szCs w:val="21"/>
                <w:u w:val="single"/>
              </w:rPr>
              <w:t>4</w:t>
            </w:r>
            <w:r>
              <w:rPr>
                <w:rFonts w:hint="eastAsia" w:ascii="宋体" w:hAnsi="宋体"/>
                <w:bCs/>
                <w:color w:val="auto"/>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pPr>
              <w:spacing w:before="156" w:beforeLines="50" w:after="156" w:afterLines="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828" w:type="dxa"/>
            <w:noWrap/>
            <w:vAlign w:val="center"/>
          </w:tcPr>
          <w:p>
            <w:pPr>
              <w:rPr>
                <w:rFonts w:ascii="宋体" w:hAnsi="宋体"/>
                <w:color w:val="auto"/>
                <w:szCs w:val="21"/>
              </w:rPr>
            </w:pPr>
            <w:r>
              <w:rPr>
                <w:rFonts w:hint="eastAsia" w:ascii="宋体" w:hAnsi="宋体"/>
                <w:color w:val="auto"/>
                <w:szCs w:val="21"/>
              </w:rPr>
              <w:t>【主观分】</w:t>
            </w:r>
          </w:p>
          <w:p>
            <w:pPr>
              <w:rPr>
                <w:rFonts w:ascii="宋体" w:hAnsi="宋体"/>
                <w:color w:val="auto"/>
                <w:szCs w:val="21"/>
              </w:rPr>
            </w:pPr>
            <w:r>
              <w:rPr>
                <w:rFonts w:hint="eastAsia" w:ascii="宋体" w:hAnsi="宋体"/>
                <w:color w:val="auto"/>
                <w:szCs w:val="21"/>
              </w:rPr>
              <w:t>培训方案：</w:t>
            </w:r>
          </w:p>
          <w:p>
            <w:pPr>
              <w:rPr>
                <w:rFonts w:ascii="宋体" w:hAnsi="宋体"/>
                <w:color w:val="auto"/>
                <w:szCs w:val="21"/>
              </w:rPr>
            </w:pPr>
            <w:r>
              <w:rPr>
                <w:rFonts w:hint="eastAsia" w:ascii="宋体" w:hAnsi="宋体"/>
                <w:color w:val="auto"/>
                <w:szCs w:val="21"/>
              </w:rPr>
              <w:t>根据商务要求中的</w:t>
            </w:r>
            <w:r>
              <w:rPr>
                <w:rFonts w:hint="eastAsia" w:ascii="宋体" w:hAnsi="宋体"/>
                <w:b/>
                <w:color w:val="auto"/>
                <w:szCs w:val="21"/>
              </w:rPr>
              <w:t>操作应用培训要求和维修保养培训要求</w:t>
            </w:r>
            <w:r>
              <w:rPr>
                <w:rFonts w:hint="eastAsia" w:ascii="宋体" w:hAnsi="宋体"/>
                <w:color w:val="auto"/>
                <w:szCs w:val="21"/>
              </w:rPr>
              <w:t>，提供详细的培训方案，包括培训对象、课时内容安排、师资力量安排，培训的形式等。要求培训方案考虑充分，贴合实际，师资充分，课程详实，安排有效。最高得</w:t>
            </w:r>
            <w:r>
              <w:rPr>
                <w:rFonts w:hint="eastAsia" w:ascii="宋体" w:hAnsi="宋体"/>
                <w:color w:val="auto"/>
                <w:szCs w:val="21"/>
                <w:u w:val="single"/>
                <w:lang w:val="en-US" w:eastAsia="zh-CN"/>
              </w:rPr>
              <w:t>4</w:t>
            </w:r>
            <w:r>
              <w:rPr>
                <w:rFonts w:hint="eastAsia" w:ascii="宋体" w:hAnsi="宋体"/>
                <w:color w:val="auto"/>
                <w:szCs w:val="21"/>
                <w:u w:val="single"/>
              </w:rPr>
              <w:t>分</w:t>
            </w:r>
            <w:r>
              <w:rPr>
                <w:rFonts w:hint="eastAsia" w:ascii="宋体" w:hAnsi="宋体"/>
                <w:color w:val="auto"/>
                <w:szCs w:val="21"/>
              </w:rPr>
              <w:t>。</w:t>
            </w:r>
          </w:p>
        </w:tc>
        <w:tc>
          <w:tcPr>
            <w:tcW w:w="792" w:type="dxa"/>
            <w:noWrap/>
            <w:vAlign w:val="center"/>
          </w:tcPr>
          <w:p>
            <w:pPr>
              <w:spacing w:before="156" w:beforeLines="50" w:after="156" w:afterLines="50"/>
              <w:jc w:val="center"/>
              <w:rPr>
                <w:rFonts w:ascii="宋体" w:hAnsi="宋体"/>
                <w:bCs/>
                <w:color w:val="auto"/>
                <w:szCs w:val="21"/>
              </w:rPr>
            </w:pPr>
            <w:r>
              <w:rPr>
                <w:rFonts w:hint="default" w:ascii="宋体" w:hAnsi="宋体"/>
                <w:bCs/>
                <w:color w:val="auto"/>
                <w:szCs w:val="21"/>
                <w:u w:val="single"/>
              </w:rPr>
              <w:t>4</w:t>
            </w:r>
            <w:r>
              <w:rPr>
                <w:rFonts w:hint="eastAsia" w:ascii="宋体" w:hAnsi="宋体"/>
                <w:bCs/>
                <w:color w:val="auto"/>
                <w:szCs w:val="21"/>
                <w:u w:val="single"/>
              </w:rPr>
              <w:t>分</w:t>
            </w:r>
          </w:p>
        </w:tc>
      </w:tr>
    </w:tbl>
    <w:p>
      <w:pPr>
        <w:rPr>
          <w:rFonts w:ascii="宋体" w:hAnsi="宋体"/>
          <w:szCs w:val="21"/>
        </w:rPr>
      </w:pPr>
    </w:p>
    <w:p>
      <w:pPr>
        <w:rPr>
          <w:rFonts w:hint="eastAsia"/>
          <w:b/>
          <w:bCs/>
          <w:sz w:val="24"/>
        </w:rPr>
      </w:pPr>
    </w:p>
    <w:p>
      <w:pPr>
        <w:rPr>
          <w:rFonts w:hint="eastAsia"/>
          <w:b/>
          <w:bCs/>
          <w:sz w:val="24"/>
        </w:rPr>
      </w:pPr>
    </w:p>
    <w:p>
      <w:pPr>
        <w:rPr>
          <w:rFonts w:hint="eastAsia"/>
          <w:b/>
          <w:bCs/>
          <w:sz w:val="24"/>
          <w:lang w:eastAsia="zh-CN"/>
        </w:rPr>
      </w:pPr>
    </w:p>
    <w:p>
      <w:pPr>
        <w:rPr>
          <w:rFonts w:hint="eastAsia"/>
          <w:b/>
          <w:bCs/>
          <w:sz w:val="24"/>
          <w:lang w:eastAsia="zh-CN"/>
        </w:rPr>
      </w:pPr>
    </w:p>
    <w:p>
      <w:r>
        <w:rPr>
          <w:rFonts w:hint="eastAsia"/>
          <w:b/>
          <w:bCs/>
          <w:sz w:val="24"/>
          <w:lang w:eastAsia="zh-CN"/>
        </w:rPr>
        <w:t>标的二</w:t>
      </w:r>
      <w:r>
        <w:rPr>
          <w:rFonts w:hint="eastAsia"/>
          <w:b/>
          <w:bCs/>
          <w:sz w:val="24"/>
          <w:lang w:val="en-US" w:eastAsia="zh-CN"/>
        </w:rPr>
        <w:t>:</w:t>
      </w:r>
    </w:p>
    <w:p>
      <w:pPr>
        <w:jc w:val="both"/>
        <w:rPr>
          <w:rFonts w:hint="eastAsia" w:ascii="宋体" w:hAnsi="宋体" w:eastAsia="宋体" w:cs="Times New Roman"/>
          <w:b/>
          <w:sz w:val="20"/>
          <w:szCs w:val="20"/>
          <w:lang w:val="en-US" w:eastAsia="zh-CN"/>
        </w:rPr>
      </w:pPr>
      <w:r>
        <w:rPr>
          <w:rFonts w:hint="eastAsia" w:ascii="宋体" w:hAnsi="宋体" w:eastAsia="宋体" w:cs="Times New Roman"/>
          <w:b/>
          <w:sz w:val="20"/>
          <w:szCs w:val="20"/>
          <w:lang w:val="en-US" w:eastAsia="zh-CN"/>
        </w:rPr>
        <w:t xml:space="preserve"> </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top"/>
          </w:tcPr>
          <w:p>
            <w:pPr>
              <w:spacing w:before="120" w:beforeLines="50" w:after="120" w:afterLines="50"/>
              <w:jc w:val="center"/>
              <w:rPr>
                <w:rFonts w:hint="eastAsia"/>
                <w:b/>
                <w:bCs/>
                <w:sz w:val="20"/>
                <w:szCs w:val="20"/>
              </w:rPr>
            </w:pPr>
            <w:r>
              <w:rPr>
                <w:rFonts w:hint="eastAsia" w:hAnsi="宋体"/>
                <w:b/>
                <w:bCs/>
                <w:sz w:val="20"/>
                <w:szCs w:val="20"/>
              </w:rPr>
              <w:t>序号</w:t>
            </w:r>
          </w:p>
        </w:tc>
        <w:tc>
          <w:tcPr>
            <w:tcW w:w="6828" w:type="dxa"/>
            <w:noWrap w:val="0"/>
            <w:vAlign w:val="top"/>
          </w:tcPr>
          <w:p>
            <w:pPr>
              <w:spacing w:before="120" w:beforeLines="50" w:after="120" w:afterLines="50"/>
              <w:jc w:val="center"/>
              <w:rPr>
                <w:rFonts w:hint="eastAsia"/>
                <w:b/>
                <w:bCs/>
                <w:sz w:val="20"/>
                <w:szCs w:val="20"/>
              </w:rPr>
            </w:pPr>
            <w:r>
              <w:rPr>
                <w:rFonts w:hint="eastAsia" w:hAnsi="宋体"/>
                <w:b/>
                <w:bCs/>
                <w:sz w:val="20"/>
                <w:szCs w:val="20"/>
              </w:rPr>
              <w:t>评审内容及标准</w:t>
            </w:r>
          </w:p>
        </w:tc>
        <w:tc>
          <w:tcPr>
            <w:tcW w:w="792" w:type="dxa"/>
            <w:noWrap w:val="0"/>
            <w:vAlign w:val="center"/>
          </w:tcPr>
          <w:p>
            <w:pPr>
              <w:spacing w:before="120" w:beforeLines="50" w:after="120" w:afterLines="50"/>
              <w:jc w:val="center"/>
              <w:rPr>
                <w:rFonts w:hint="eastAsia"/>
                <w:b/>
                <w:bCs/>
                <w:sz w:val="20"/>
                <w:szCs w:val="20"/>
              </w:rPr>
            </w:pPr>
            <w:r>
              <w:rPr>
                <w:rFonts w:hint="eastAsia" w:hAnsi="宋体"/>
                <w:b/>
                <w:bCs/>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pPr>
              <w:spacing w:before="120" w:beforeLines="50" w:after="120" w:afterLines="50"/>
              <w:jc w:val="center"/>
              <w:rPr>
                <w:rFonts w:hint="eastAsia"/>
                <w:color w:val="auto"/>
                <w:sz w:val="20"/>
                <w:szCs w:val="20"/>
              </w:rPr>
            </w:pPr>
            <w:r>
              <w:rPr>
                <w:rFonts w:hint="eastAsia"/>
                <w:color w:val="auto"/>
                <w:sz w:val="20"/>
                <w:szCs w:val="20"/>
                <w:lang w:val="en-US" w:eastAsia="zh-CN"/>
              </w:rPr>
              <w:t>1</w:t>
            </w:r>
          </w:p>
        </w:tc>
        <w:tc>
          <w:tcPr>
            <w:tcW w:w="6828" w:type="dxa"/>
            <w:noWrap w:val="0"/>
            <w:vAlign w:val="center"/>
          </w:tcPr>
          <w:p>
            <w:pPr>
              <w:rPr>
                <w:rFonts w:hint="eastAsia"/>
                <w:color w:val="auto"/>
                <w:sz w:val="20"/>
                <w:szCs w:val="20"/>
              </w:rPr>
            </w:pPr>
            <w:r>
              <w:rPr>
                <w:rFonts w:hint="eastAsia"/>
                <w:color w:val="auto"/>
                <w:sz w:val="20"/>
                <w:szCs w:val="20"/>
              </w:rPr>
              <w:t>【客观分】</w:t>
            </w:r>
          </w:p>
          <w:p>
            <w:pPr>
              <w:rPr>
                <w:rFonts w:hint="eastAsia"/>
                <w:color w:val="auto"/>
                <w:sz w:val="20"/>
                <w:szCs w:val="20"/>
              </w:rPr>
            </w:pPr>
            <w:r>
              <w:rPr>
                <w:rFonts w:hint="eastAsia"/>
                <w:color w:val="auto"/>
                <w:sz w:val="20"/>
                <w:szCs w:val="20"/>
              </w:rPr>
              <w:t>销售业绩：</w:t>
            </w:r>
          </w:p>
          <w:p>
            <w:pPr>
              <w:rPr>
                <w:rFonts w:hint="eastAsia" w:eastAsia="宋体"/>
                <w:color w:val="auto"/>
                <w:sz w:val="20"/>
                <w:szCs w:val="20"/>
                <w:lang w:eastAsia="zh-CN"/>
              </w:rPr>
            </w:pPr>
            <w:r>
              <w:rPr>
                <w:rFonts w:hint="eastAsia"/>
                <w:color w:val="auto"/>
                <w:sz w:val="20"/>
                <w:szCs w:val="20"/>
              </w:rPr>
              <w:t>合同签订时间自</w:t>
            </w:r>
            <w:r>
              <w:rPr>
                <w:rFonts w:hint="eastAsia"/>
                <w:color w:val="auto"/>
                <w:sz w:val="20"/>
                <w:szCs w:val="20"/>
                <w:u w:val="single"/>
              </w:rPr>
              <w:t>202</w:t>
            </w:r>
            <w:r>
              <w:rPr>
                <w:rFonts w:hint="eastAsia"/>
                <w:color w:val="auto"/>
                <w:sz w:val="20"/>
                <w:szCs w:val="20"/>
                <w:u w:val="single"/>
                <w:lang w:val="en-US" w:eastAsia="zh-CN"/>
              </w:rPr>
              <w:t>2</w:t>
            </w:r>
            <w:r>
              <w:rPr>
                <w:rFonts w:hint="eastAsia"/>
                <w:color w:val="auto"/>
                <w:sz w:val="20"/>
                <w:szCs w:val="20"/>
              </w:rPr>
              <w:t>年1月1日以来的，与最终用户签订的销售业绩，每提供一份与投标同品牌同型号产品销售业绩得</w:t>
            </w:r>
            <w:r>
              <w:rPr>
                <w:rFonts w:hint="eastAsia"/>
                <w:color w:val="auto"/>
                <w:sz w:val="20"/>
                <w:szCs w:val="20"/>
                <w:u w:val="single"/>
                <w:lang w:val="en-US" w:eastAsia="zh-CN"/>
              </w:rPr>
              <w:t>1</w:t>
            </w:r>
            <w:r>
              <w:rPr>
                <w:rFonts w:hint="eastAsia"/>
                <w:color w:val="auto"/>
                <w:sz w:val="20"/>
                <w:szCs w:val="20"/>
              </w:rPr>
              <w:t>分，最高得</w:t>
            </w:r>
            <w:r>
              <w:rPr>
                <w:rFonts w:hint="eastAsia"/>
                <w:color w:val="auto"/>
                <w:sz w:val="20"/>
                <w:szCs w:val="20"/>
                <w:u w:val="single"/>
                <w:lang w:val="en-US" w:eastAsia="zh-CN"/>
              </w:rPr>
              <w:t>3</w:t>
            </w:r>
            <w:r>
              <w:rPr>
                <w:rFonts w:hint="eastAsia"/>
                <w:color w:val="auto"/>
                <w:sz w:val="20"/>
                <w:szCs w:val="20"/>
              </w:rPr>
              <w:t>分。</w:t>
            </w:r>
            <w:r>
              <w:rPr>
                <w:rFonts w:hint="eastAsia"/>
                <w:color w:val="auto"/>
                <w:sz w:val="20"/>
                <w:szCs w:val="20"/>
                <w:lang w:eastAsia="zh-CN"/>
              </w:rPr>
              <w:t>（</w:t>
            </w:r>
            <w:r>
              <w:rPr>
                <w:rFonts w:hint="eastAsia"/>
                <w:color w:val="auto"/>
                <w:sz w:val="20"/>
                <w:szCs w:val="20"/>
                <w:lang w:val="en-US" w:eastAsia="zh-CN"/>
              </w:rPr>
              <w:t>要求提供完整的合同复印件，能清楚辨析设备名称型号</w:t>
            </w:r>
            <w:r>
              <w:rPr>
                <w:rFonts w:hint="eastAsia"/>
                <w:color w:val="auto"/>
                <w:sz w:val="20"/>
                <w:szCs w:val="20"/>
                <w:lang w:eastAsia="zh-CN"/>
              </w:rPr>
              <w:t>）</w:t>
            </w:r>
          </w:p>
          <w:p>
            <w:pPr>
              <w:rPr>
                <w:color w:val="auto"/>
                <w:sz w:val="20"/>
                <w:szCs w:val="20"/>
              </w:rPr>
            </w:pPr>
            <w:r>
              <w:rPr>
                <w:rFonts w:hint="eastAsia"/>
                <w:color w:val="auto"/>
                <w:sz w:val="20"/>
                <w:szCs w:val="20"/>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pPr>
              <w:spacing w:before="120" w:beforeLines="50" w:after="120" w:afterLines="50"/>
              <w:jc w:val="center"/>
              <w:rPr>
                <w:rFonts w:hint="eastAsia"/>
                <w:b/>
                <w:bCs/>
                <w:color w:val="auto"/>
                <w:sz w:val="20"/>
                <w:szCs w:val="20"/>
              </w:rPr>
            </w:pPr>
            <w:r>
              <w:rPr>
                <w:rFonts w:hint="eastAsia"/>
                <w:color w:val="auto"/>
                <w:sz w:val="20"/>
                <w:szCs w:val="20"/>
                <w:u w:val="single"/>
                <w:lang w:val="en-US" w:eastAsia="zh-CN"/>
              </w:rPr>
              <w:t>3</w:t>
            </w:r>
            <w:r>
              <w:rPr>
                <w:rFonts w:hint="eastAsia"/>
                <w:color w:val="auto"/>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pPr>
              <w:spacing w:before="120" w:beforeLines="50" w:after="120" w:afterLines="50"/>
              <w:jc w:val="center"/>
              <w:rPr>
                <w:rFonts w:hint="eastAsia"/>
                <w:sz w:val="20"/>
                <w:szCs w:val="20"/>
              </w:rPr>
            </w:pPr>
            <w:r>
              <w:rPr>
                <w:rFonts w:hint="eastAsia"/>
                <w:sz w:val="20"/>
                <w:szCs w:val="20"/>
                <w:lang w:val="en-US" w:eastAsia="zh-CN"/>
              </w:rPr>
              <w:t>2</w:t>
            </w:r>
          </w:p>
        </w:tc>
        <w:tc>
          <w:tcPr>
            <w:tcW w:w="6828" w:type="dxa"/>
            <w:noWrap w:val="0"/>
            <w:vAlign w:val="top"/>
          </w:tcPr>
          <w:p>
            <w:pPr>
              <w:adjustRightInd w:val="0"/>
              <w:snapToGrid w:val="0"/>
              <w:rPr>
                <w:rFonts w:hint="eastAsia" w:ascii="Times New Roman" w:hAnsi="宋体" w:eastAsia="宋体" w:cs="Times New Roman"/>
                <w:color w:val="auto"/>
                <w:sz w:val="20"/>
                <w:szCs w:val="20"/>
                <w:lang w:val="en-US" w:eastAsia="zh-CN"/>
              </w:rPr>
            </w:pPr>
            <w:r>
              <w:rPr>
                <w:rFonts w:hint="eastAsia"/>
                <w:color w:val="auto"/>
                <w:sz w:val="20"/>
                <w:szCs w:val="20"/>
              </w:rPr>
              <w:t>【客观</w:t>
            </w:r>
            <w:r>
              <w:rPr>
                <w:rFonts w:hint="eastAsia" w:ascii="Times New Roman" w:hAnsi="宋体" w:eastAsia="宋体" w:cs="Times New Roman"/>
                <w:color w:val="auto"/>
                <w:sz w:val="20"/>
                <w:szCs w:val="20"/>
                <w:lang w:val="en-US" w:eastAsia="zh-CN"/>
              </w:rPr>
              <w:t>分】</w:t>
            </w:r>
          </w:p>
          <w:p>
            <w:pPr>
              <w:adjustRightInd w:val="0"/>
              <w:snapToGrid w:val="0"/>
              <w:rPr>
                <w:rFonts w:hint="eastAsia" w:ascii="Times New Roman" w:hAnsi="宋体" w:eastAsia="宋体" w:cs="Times New Roman"/>
                <w:color w:val="auto"/>
                <w:sz w:val="18"/>
                <w:szCs w:val="18"/>
                <w:lang w:val="en-US" w:eastAsia="zh-CN"/>
              </w:rPr>
            </w:pPr>
            <w:r>
              <w:rPr>
                <w:rFonts w:hint="eastAsia" w:ascii="Times New Roman" w:hAnsi="宋体" w:eastAsia="宋体" w:cs="Times New Roman"/>
                <w:color w:val="auto"/>
                <w:sz w:val="18"/>
                <w:szCs w:val="18"/>
                <w:lang w:val="en-US" w:eastAsia="zh-CN"/>
              </w:rPr>
              <w:t>采购需求符合度：</w:t>
            </w:r>
          </w:p>
          <w:p>
            <w:pPr>
              <w:adjustRightInd w:val="0"/>
              <w:snapToGrid w:val="0"/>
              <w:ind w:firstLine="300" w:firstLineChars="167"/>
              <w:rPr>
                <w:rFonts w:hint="eastAsia" w:ascii="Times New Roman" w:hAnsi="宋体" w:eastAsia="宋体" w:cs="Times New Roman"/>
                <w:color w:val="auto"/>
                <w:sz w:val="18"/>
                <w:szCs w:val="18"/>
              </w:rPr>
            </w:pPr>
            <w:r>
              <w:rPr>
                <w:rFonts w:hint="eastAsia" w:ascii="宋体" w:hAnsi="宋体" w:eastAsia="宋体" w:cs="宋体"/>
                <w:color w:val="auto"/>
                <w:sz w:val="18"/>
                <w:szCs w:val="18"/>
                <w:lang w:val="en-US" w:eastAsia="zh-CN"/>
              </w:rPr>
              <w:t>对应于采购需求中“二、技术参数要求和三、</w:t>
            </w:r>
            <w:r>
              <w:rPr>
                <w:rFonts w:hint="eastAsia" w:ascii="宋体" w:hAnsi="宋体" w:cs="宋体"/>
                <w:color w:val="auto"/>
                <w:sz w:val="18"/>
                <w:szCs w:val="18"/>
                <w:lang w:val="en-US" w:eastAsia="zh-CN"/>
              </w:rPr>
              <w:t>随机</w:t>
            </w:r>
            <w:r>
              <w:rPr>
                <w:rFonts w:hint="eastAsia" w:ascii="宋体" w:hAnsi="宋体" w:eastAsia="宋体" w:cs="宋体"/>
                <w:color w:val="auto"/>
                <w:sz w:val="18"/>
                <w:szCs w:val="18"/>
                <w:lang w:val="en-US" w:eastAsia="zh-CN"/>
              </w:rPr>
              <w:t>配置”</w:t>
            </w:r>
            <w:r>
              <w:rPr>
                <w:rFonts w:hint="eastAsia" w:ascii="Times New Roman" w:hAnsi="宋体" w:eastAsia="宋体" w:cs="Times New Roman"/>
                <w:color w:val="auto"/>
                <w:sz w:val="18"/>
                <w:szCs w:val="18"/>
                <w:lang w:val="en-US" w:eastAsia="zh-CN"/>
              </w:rPr>
              <w:t>，带“★”号项为实质性响应要求，如</w:t>
            </w:r>
            <w:r>
              <w:rPr>
                <w:rFonts w:hint="eastAsia" w:hAnsi="宋体"/>
                <w:color w:val="auto"/>
                <w:sz w:val="18"/>
                <w:szCs w:val="18"/>
                <w:lang w:val="en-US" w:eastAsia="zh-CN"/>
              </w:rPr>
              <w:t>不满足将作无效投标处理。带</w:t>
            </w:r>
            <w:r>
              <w:rPr>
                <w:rFonts w:hint="eastAsia" w:hAnsi="宋体"/>
                <w:color w:val="auto"/>
                <w:sz w:val="18"/>
                <w:szCs w:val="18"/>
              </w:rPr>
              <w:t>“</w:t>
            </w:r>
            <w:r>
              <w:rPr>
                <w:rFonts w:hint="eastAsia" w:ascii="宋体" w:hAnsi="宋体" w:eastAsia="宋体"/>
                <w:color w:val="auto"/>
                <w:sz w:val="18"/>
                <w:szCs w:val="18"/>
              </w:rPr>
              <w:t>▲</w:t>
            </w:r>
            <w:r>
              <w:rPr>
                <w:rFonts w:hAnsi="宋体"/>
                <w:color w:val="auto"/>
                <w:sz w:val="18"/>
                <w:szCs w:val="18"/>
              </w:rPr>
              <w:t>”</w:t>
            </w:r>
            <w:r>
              <w:rPr>
                <w:rFonts w:hint="eastAsia" w:hAnsi="宋体"/>
                <w:color w:val="auto"/>
                <w:sz w:val="18"/>
                <w:szCs w:val="18"/>
              </w:rPr>
              <w:t>号</w:t>
            </w:r>
            <w:r>
              <w:rPr>
                <w:rFonts w:hint="eastAsia" w:hAnsi="宋体"/>
                <w:color w:val="auto"/>
                <w:sz w:val="18"/>
                <w:szCs w:val="18"/>
                <w:lang w:val="en-US" w:eastAsia="zh-CN"/>
              </w:rPr>
              <w:t>需求</w:t>
            </w:r>
            <w:r>
              <w:rPr>
                <w:rFonts w:hint="eastAsia" w:hAnsi="宋体"/>
                <w:color w:val="auto"/>
                <w:sz w:val="18"/>
                <w:szCs w:val="18"/>
              </w:rPr>
              <w:t>响应不满足</w:t>
            </w:r>
            <w:r>
              <w:rPr>
                <w:rFonts w:hint="eastAsia" w:hAnsi="宋体"/>
                <w:color w:val="auto"/>
                <w:sz w:val="18"/>
                <w:szCs w:val="18"/>
                <w:lang w:val="en-US" w:eastAsia="zh-CN"/>
              </w:rPr>
              <w:t>采购</w:t>
            </w:r>
            <w:r>
              <w:rPr>
                <w:rFonts w:hint="eastAsia" w:hAnsi="宋体"/>
                <w:color w:val="auto"/>
                <w:sz w:val="18"/>
                <w:szCs w:val="18"/>
              </w:rPr>
              <w:t>文件要求的，每一项扣减</w:t>
            </w:r>
            <w:r>
              <w:rPr>
                <w:rFonts w:hint="eastAsia" w:hAnsi="宋体"/>
                <w:color w:val="auto"/>
                <w:sz w:val="18"/>
                <w:szCs w:val="18"/>
                <w:u w:val="single"/>
                <w:lang w:val="en-US" w:eastAsia="zh-CN"/>
              </w:rPr>
              <w:t>4</w:t>
            </w:r>
            <w:r>
              <w:rPr>
                <w:rFonts w:hint="eastAsia" w:hAnsi="宋体"/>
                <w:color w:val="auto"/>
                <w:sz w:val="18"/>
                <w:szCs w:val="18"/>
              </w:rPr>
              <w:t>分，其他需求响应不满足</w:t>
            </w:r>
            <w:r>
              <w:rPr>
                <w:rFonts w:hint="eastAsia" w:hAnsi="宋体"/>
                <w:color w:val="auto"/>
                <w:sz w:val="18"/>
                <w:szCs w:val="18"/>
                <w:lang w:val="en-US" w:eastAsia="zh-CN"/>
              </w:rPr>
              <w:t>采购</w:t>
            </w:r>
            <w:r>
              <w:rPr>
                <w:rFonts w:hint="eastAsia" w:hAnsi="宋体"/>
                <w:color w:val="auto"/>
                <w:sz w:val="18"/>
                <w:szCs w:val="18"/>
              </w:rPr>
              <w:t>文件要求的，每一项扣减</w:t>
            </w:r>
            <w:r>
              <w:rPr>
                <w:rFonts w:hint="eastAsia" w:hAnsi="宋体"/>
                <w:color w:val="auto"/>
                <w:sz w:val="18"/>
                <w:szCs w:val="18"/>
                <w:u w:val="single"/>
                <w:lang w:val="en-US" w:eastAsia="zh-CN"/>
              </w:rPr>
              <w:t>0.3</w:t>
            </w:r>
            <w:r>
              <w:rPr>
                <w:rFonts w:hint="eastAsia" w:hAnsi="宋体"/>
                <w:color w:val="auto"/>
                <w:sz w:val="18"/>
                <w:szCs w:val="18"/>
              </w:rPr>
              <w:t>分。本项最高得</w:t>
            </w:r>
            <w:r>
              <w:rPr>
                <w:rFonts w:hint="eastAsia" w:hAnsi="宋体"/>
                <w:color w:val="auto"/>
                <w:sz w:val="18"/>
                <w:szCs w:val="18"/>
                <w:lang w:val="en-US" w:eastAsia="zh-CN"/>
              </w:rPr>
              <w:t>48</w:t>
            </w:r>
            <w:r>
              <w:rPr>
                <w:rFonts w:hint="eastAsia" w:hAnsi="宋体"/>
                <w:color w:val="auto"/>
                <w:sz w:val="18"/>
                <w:szCs w:val="18"/>
                <w:u w:val="single"/>
              </w:rPr>
              <w:t>分</w:t>
            </w:r>
            <w:r>
              <w:rPr>
                <w:rFonts w:hint="eastAsia" w:hAnsi="宋体"/>
                <w:color w:val="auto"/>
                <w:sz w:val="18"/>
                <w:szCs w:val="18"/>
              </w:rPr>
              <w:t>，最低得0</w:t>
            </w:r>
            <w:r>
              <w:rPr>
                <w:rFonts w:hint="eastAsia" w:ascii="Times New Roman" w:hAnsi="宋体" w:eastAsia="宋体" w:cs="Times New Roman"/>
                <w:color w:val="auto"/>
                <w:sz w:val="18"/>
                <w:szCs w:val="18"/>
              </w:rPr>
              <w:t>分。</w:t>
            </w:r>
          </w:p>
          <w:p>
            <w:pPr>
              <w:adjustRightInd w:val="0"/>
              <w:snapToGrid w:val="0"/>
              <w:ind w:firstLine="300" w:firstLineChars="167"/>
              <w:rPr>
                <w:rFonts w:hint="eastAsia" w:ascii="Times New Roman" w:hAnsi="宋体" w:eastAsia="宋体" w:cs="Times New Roman"/>
                <w:color w:val="auto"/>
                <w:sz w:val="18"/>
                <w:szCs w:val="18"/>
                <w:lang w:val="en-US" w:eastAsia="zh-CN"/>
              </w:rPr>
            </w:pPr>
            <w:r>
              <w:rPr>
                <w:rFonts w:hint="eastAsia" w:ascii="Times New Roman" w:hAnsi="宋体" w:eastAsia="宋体" w:cs="Times New Roman"/>
                <w:color w:val="auto"/>
                <w:sz w:val="18"/>
                <w:szCs w:val="18"/>
                <w:lang w:val="en-US" w:eastAsia="zh-CN"/>
              </w:rPr>
              <w:t>1、针对带“</w:t>
            </w:r>
            <w:r>
              <w:rPr>
                <w:rFonts w:hint="eastAsia" w:ascii="Times New Roman" w:hAnsi="宋体" w:eastAsia="宋体" w:cs="Times New Roman"/>
                <w:color w:val="auto"/>
                <w:sz w:val="18"/>
                <w:szCs w:val="18"/>
              </w:rPr>
              <w:t>★</w:t>
            </w:r>
            <w:r>
              <w:rPr>
                <w:rFonts w:hint="eastAsia" w:ascii="Times New Roman" w:hAnsi="宋体" w:eastAsia="宋体" w:cs="Times New Roman"/>
                <w:color w:val="auto"/>
                <w:sz w:val="18"/>
                <w:szCs w:val="18"/>
                <w:lang w:val="en-US" w:eastAsia="zh-CN"/>
              </w:rPr>
              <w:t>”、</w:t>
            </w:r>
            <w:r>
              <w:rPr>
                <w:rFonts w:hint="eastAsia" w:ascii="Times New Roman" w:hAnsi="宋体" w:eastAsia="宋体" w:cs="Times New Roman"/>
                <w:color w:val="auto"/>
                <w:sz w:val="18"/>
                <w:szCs w:val="18"/>
              </w:rPr>
              <w:t>“▲”</w:t>
            </w:r>
            <w:r>
              <w:rPr>
                <w:rFonts w:hint="eastAsia" w:ascii="Times New Roman" w:hAnsi="宋体" w:eastAsia="宋体" w:cs="Times New Roman"/>
                <w:color w:val="auto"/>
                <w:sz w:val="18"/>
                <w:szCs w:val="18"/>
                <w:lang w:val="en-US" w:eastAsia="zh-CN"/>
              </w:rPr>
              <w:t>号</w:t>
            </w:r>
            <w:r>
              <w:rPr>
                <w:rFonts w:hint="eastAsia" w:ascii="宋体" w:hAnsi="宋体" w:eastAsia="宋体" w:cs="宋体"/>
                <w:color w:val="auto"/>
                <w:sz w:val="18"/>
                <w:szCs w:val="18"/>
                <w:lang w:val="en-US" w:eastAsia="zh-CN"/>
              </w:rPr>
              <w:t>技术参数要求</w:t>
            </w:r>
            <w:r>
              <w:rPr>
                <w:rFonts w:hint="eastAsia" w:ascii="Times New Roman" w:hAnsi="宋体" w:eastAsia="宋体" w:cs="Times New Roman"/>
                <w:color w:val="auto"/>
                <w:sz w:val="18"/>
                <w:szCs w:val="18"/>
                <w:lang w:val="en-US" w:eastAsia="zh-CN"/>
              </w:rPr>
              <w:t>，供应商需提供充分的证明材料，未提供充分证明材料的，评审委员会有权视为不满足采购文件要求。证明材料可以是以下四项中任一项：</w:t>
            </w:r>
          </w:p>
          <w:p>
            <w:pPr>
              <w:adjustRightInd w:val="0"/>
              <w:snapToGrid w:val="0"/>
              <w:ind w:firstLine="300" w:firstLineChars="167"/>
              <w:rPr>
                <w:rFonts w:hint="eastAsia" w:ascii="Times New Roman" w:hAnsi="宋体" w:eastAsia="宋体" w:cs="Times New Roman"/>
                <w:color w:val="auto"/>
                <w:sz w:val="18"/>
                <w:szCs w:val="18"/>
                <w:lang w:val="en-US" w:eastAsia="zh-CN"/>
              </w:rPr>
            </w:pPr>
            <w:r>
              <w:rPr>
                <w:rFonts w:hint="eastAsia" w:ascii="Times New Roman" w:hAnsi="宋体" w:eastAsia="宋体" w:cs="Times New Roman"/>
                <w:color w:val="auto"/>
                <w:sz w:val="18"/>
                <w:szCs w:val="18"/>
                <w:lang w:val="en-US" w:eastAsia="zh-CN"/>
              </w:rPr>
              <w:t>1）生产制造商公开对外宣传的带有响应技术参数或功能的产品彩页，为响应而临时打印的无效。</w:t>
            </w:r>
          </w:p>
          <w:p>
            <w:pPr>
              <w:adjustRightInd w:val="0"/>
              <w:snapToGrid w:val="0"/>
              <w:ind w:firstLine="300" w:firstLineChars="167"/>
              <w:rPr>
                <w:rFonts w:hint="default" w:ascii="Times New Roman" w:hAnsi="宋体" w:eastAsia="宋体" w:cs="Times New Roman"/>
                <w:color w:val="auto"/>
                <w:sz w:val="18"/>
                <w:szCs w:val="18"/>
                <w:lang w:val="en-US" w:eastAsia="zh-CN"/>
              </w:rPr>
            </w:pPr>
            <w:r>
              <w:rPr>
                <w:rFonts w:hint="eastAsia" w:ascii="Times New Roman" w:hAnsi="宋体" w:eastAsia="宋体" w:cs="Times New Roman"/>
                <w:color w:val="auto"/>
                <w:sz w:val="18"/>
                <w:szCs w:val="18"/>
                <w:lang w:val="en-US" w:eastAsia="zh-CN"/>
              </w:rPr>
              <w:t>2）加盖生产制造商公章的技术白皮书。</w:t>
            </w:r>
          </w:p>
          <w:p>
            <w:pPr>
              <w:adjustRightInd w:val="0"/>
              <w:snapToGrid w:val="0"/>
              <w:ind w:firstLine="300" w:firstLineChars="167"/>
              <w:rPr>
                <w:rFonts w:hint="default" w:ascii="Times New Roman" w:hAnsi="宋体" w:eastAsia="宋体" w:cs="Times New Roman"/>
                <w:color w:val="auto"/>
                <w:sz w:val="18"/>
                <w:szCs w:val="18"/>
                <w:lang w:val="en-US" w:eastAsia="zh-CN"/>
              </w:rPr>
            </w:pPr>
            <w:r>
              <w:rPr>
                <w:rFonts w:hint="eastAsia" w:ascii="Times New Roman" w:hAnsi="宋体" w:eastAsia="宋体" w:cs="Times New Roman"/>
                <w:color w:val="auto"/>
                <w:sz w:val="18"/>
                <w:szCs w:val="18"/>
                <w:lang w:val="en-US" w:eastAsia="zh-CN"/>
              </w:rPr>
              <w:t>3）可在生产制造商官网查询到的产品技术参数或功能，需提供官网截图和网址等信息。</w:t>
            </w:r>
          </w:p>
          <w:p>
            <w:pPr>
              <w:adjustRightInd w:val="0"/>
              <w:snapToGrid w:val="0"/>
              <w:ind w:firstLine="300" w:firstLineChars="167"/>
              <w:rPr>
                <w:rFonts w:hint="eastAsia" w:ascii="Times New Roman" w:hAnsi="宋体" w:eastAsia="宋体" w:cs="Times New Roman"/>
                <w:color w:val="auto"/>
                <w:sz w:val="18"/>
                <w:szCs w:val="18"/>
              </w:rPr>
            </w:pPr>
            <w:r>
              <w:rPr>
                <w:rFonts w:hint="eastAsia" w:ascii="Times New Roman" w:hAnsi="宋体" w:eastAsia="宋体" w:cs="Times New Roman"/>
                <w:color w:val="auto"/>
                <w:sz w:val="18"/>
                <w:szCs w:val="18"/>
                <w:lang w:val="en-US" w:eastAsia="zh-CN"/>
              </w:rPr>
              <w:t>4）评审委员会认可的其他有效证明（包括但不限于第三方检测报告、加盖生产制造商的证明材料等）。</w:t>
            </w:r>
          </w:p>
          <w:p>
            <w:pPr>
              <w:adjustRightInd w:val="0"/>
              <w:snapToGrid w:val="0"/>
              <w:ind w:firstLine="300" w:firstLineChars="167"/>
              <w:rPr>
                <w:rFonts w:hint="eastAsia" w:eastAsia="宋体"/>
                <w:color w:val="auto"/>
                <w:sz w:val="20"/>
                <w:szCs w:val="20"/>
                <w:lang w:val="en-US" w:eastAsia="zh-CN"/>
              </w:rPr>
            </w:pPr>
            <w:r>
              <w:rPr>
                <w:rFonts w:hint="eastAsia" w:ascii="Times New Roman" w:hAnsi="宋体" w:eastAsia="宋体" w:cs="Times New Roman"/>
                <w:color w:val="auto"/>
                <w:sz w:val="18"/>
                <w:szCs w:val="18"/>
                <w:lang w:val="en-US" w:eastAsia="zh-CN"/>
              </w:rPr>
              <w:t>2、其他项采购</w:t>
            </w:r>
            <w:r>
              <w:rPr>
                <w:rFonts w:hint="eastAsia" w:ascii="Times New Roman" w:hAnsi="宋体" w:eastAsia="宋体" w:cs="Times New Roman"/>
                <w:color w:val="auto"/>
                <w:sz w:val="18"/>
                <w:szCs w:val="18"/>
              </w:rPr>
              <w:t>要求中有具体数据的，</w:t>
            </w:r>
            <w:r>
              <w:rPr>
                <w:rFonts w:hint="eastAsia" w:ascii="Times New Roman" w:hAnsi="宋体" w:eastAsia="宋体" w:cs="Times New Roman"/>
                <w:color w:val="auto"/>
                <w:sz w:val="18"/>
                <w:szCs w:val="18"/>
                <w:lang w:val="en-US" w:eastAsia="zh-CN"/>
              </w:rPr>
              <w:t>应在《商务技术偏离表》中</w:t>
            </w:r>
            <w:r>
              <w:rPr>
                <w:rFonts w:hint="eastAsia" w:ascii="Times New Roman" w:hAnsi="宋体" w:eastAsia="宋体" w:cs="Times New Roman"/>
                <w:color w:val="auto"/>
                <w:sz w:val="18"/>
                <w:szCs w:val="18"/>
              </w:rPr>
              <w:t>提供具体数据响应，不能简单响应为“具备”或“有”等，否则视为不满足</w:t>
            </w:r>
            <w:r>
              <w:rPr>
                <w:rFonts w:hint="eastAsia" w:ascii="Times New Roman" w:hAnsi="宋体" w:eastAsia="宋体" w:cs="Times New Roman"/>
                <w:color w:val="auto"/>
                <w:sz w:val="18"/>
                <w:szCs w:val="18"/>
                <w:lang w:val="en-US" w:eastAsia="zh-CN"/>
              </w:rPr>
              <w:t>采购</w:t>
            </w:r>
            <w:r>
              <w:rPr>
                <w:rFonts w:hint="eastAsia" w:ascii="Times New Roman" w:hAnsi="宋体" w:eastAsia="宋体" w:cs="Times New Roman"/>
                <w:color w:val="auto"/>
                <w:sz w:val="18"/>
                <w:szCs w:val="18"/>
              </w:rPr>
              <w:t>文件要求。</w:t>
            </w:r>
          </w:p>
        </w:tc>
        <w:tc>
          <w:tcPr>
            <w:tcW w:w="792" w:type="dxa"/>
            <w:noWrap w:val="0"/>
            <w:vAlign w:val="center"/>
          </w:tcPr>
          <w:p>
            <w:pPr>
              <w:spacing w:before="120" w:beforeLines="50" w:after="120" w:afterLines="50"/>
              <w:jc w:val="center"/>
              <w:rPr>
                <w:rFonts w:hint="eastAsia"/>
                <w:bCs/>
                <w:color w:val="auto"/>
                <w:sz w:val="20"/>
                <w:szCs w:val="20"/>
              </w:rPr>
            </w:pPr>
            <w:r>
              <w:rPr>
                <w:rFonts w:hint="eastAsia"/>
                <w:bCs/>
                <w:color w:val="auto"/>
                <w:sz w:val="20"/>
                <w:szCs w:val="20"/>
                <w:u w:val="single"/>
                <w:lang w:val="en-US" w:eastAsia="zh-CN"/>
              </w:rPr>
              <w:t>48</w:t>
            </w:r>
            <w:r>
              <w:rPr>
                <w:rFonts w:hint="eastAsia" w:hAnsi="宋体"/>
                <w:bCs/>
                <w:color w:val="auto"/>
                <w:sz w:val="20"/>
                <w:szCs w:val="20"/>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pPr>
              <w:spacing w:before="120" w:beforeLines="50" w:after="120" w:afterLines="50"/>
              <w:jc w:val="center"/>
              <w:rPr>
                <w:rFonts w:hint="eastAsia"/>
                <w:sz w:val="20"/>
                <w:szCs w:val="20"/>
              </w:rPr>
            </w:pPr>
            <w:r>
              <w:rPr>
                <w:rFonts w:hint="eastAsia"/>
                <w:sz w:val="20"/>
                <w:szCs w:val="20"/>
                <w:lang w:val="en-US" w:eastAsia="zh-CN"/>
              </w:rPr>
              <w:t>3</w:t>
            </w:r>
          </w:p>
        </w:tc>
        <w:tc>
          <w:tcPr>
            <w:tcW w:w="6828" w:type="dxa"/>
            <w:noWrap w:val="0"/>
            <w:vAlign w:val="center"/>
          </w:tcPr>
          <w:p>
            <w:pPr>
              <w:rPr>
                <w:rFonts w:hint="eastAsia"/>
                <w:color w:val="auto"/>
                <w:sz w:val="20"/>
                <w:szCs w:val="20"/>
              </w:rPr>
            </w:pPr>
            <w:r>
              <w:rPr>
                <w:rFonts w:hint="eastAsia" w:ascii="宋体" w:hAnsi="宋体"/>
                <w:color w:val="auto"/>
                <w:sz w:val="20"/>
                <w:szCs w:val="20"/>
              </w:rPr>
              <w:t>【主观分】</w:t>
            </w:r>
          </w:p>
          <w:p>
            <w:pPr>
              <w:rPr>
                <w:rFonts w:hint="default"/>
                <w:color w:val="auto"/>
                <w:sz w:val="20"/>
                <w:szCs w:val="20"/>
                <w:lang w:val="en-US" w:eastAsia="zh-CN"/>
              </w:rPr>
            </w:pPr>
            <w:r>
              <w:rPr>
                <w:rFonts w:hint="eastAsia"/>
                <w:color w:val="auto"/>
                <w:sz w:val="20"/>
                <w:szCs w:val="20"/>
                <w:lang w:val="en-US" w:eastAsia="zh-CN"/>
              </w:rPr>
              <w:t>售后服务：</w:t>
            </w:r>
          </w:p>
          <w:p>
            <w:pPr>
              <w:rPr>
                <w:rFonts w:hint="eastAsia" w:ascii="Times New Roman" w:hAnsi="Times New Roman" w:eastAsia="宋体" w:cs="Times New Roman"/>
                <w:color w:val="auto"/>
                <w:sz w:val="20"/>
                <w:szCs w:val="20"/>
              </w:rPr>
            </w:pPr>
            <w:r>
              <w:rPr>
                <w:rFonts w:hint="eastAsia"/>
                <w:color w:val="auto"/>
                <w:sz w:val="20"/>
                <w:szCs w:val="20"/>
                <w:lang w:val="en-US" w:eastAsia="zh-CN"/>
              </w:rPr>
              <w:t>1、</w:t>
            </w:r>
            <w:r>
              <w:rPr>
                <w:rFonts w:hint="eastAsia"/>
                <w:color w:val="auto"/>
                <w:sz w:val="20"/>
                <w:szCs w:val="20"/>
              </w:rPr>
              <w:t>售后服务方案：提供详细售后服务方案，如售后服务网点的分布情况、售后服务机构备品备件储备，售后服务机构技术服务人员</w:t>
            </w:r>
            <w:r>
              <w:rPr>
                <w:rFonts w:hint="eastAsia" w:ascii="Times New Roman" w:hAnsi="Times New Roman" w:eastAsia="宋体" w:cs="Times New Roman"/>
                <w:color w:val="auto"/>
                <w:sz w:val="20"/>
                <w:szCs w:val="20"/>
              </w:rPr>
              <w:t>情况、开展定期巡检</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故障解决方案、应急措施等综合评审。</w:t>
            </w:r>
          </w:p>
          <w:p>
            <w:pP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要求</w:t>
            </w:r>
            <w:r>
              <w:rPr>
                <w:rFonts w:hint="eastAsia" w:ascii="Times New Roman" w:hAnsi="Times New Roman" w:eastAsia="宋体" w:cs="Times New Roman"/>
                <w:color w:val="auto"/>
                <w:sz w:val="20"/>
                <w:szCs w:val="20"/>
              </w:rPr>
              <w:t>响应时间短，解决方案充分</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备品备件</w:t>
            </w:r>
            <w:r>
              <w:rPr>
                <w:rFonts w:hint="eastAsia" w:ascii="Times New Roman" w:hAnsi="Times New Roman" w:eastAsia="宋体" w:cs="Times New Roman"/>
                <w:color w:val="auto"/>
                <w:sz w:val="20"/>
                <w:szCs w:val="20"/>
                <w:lang w:eastAsia="zh-CN"/>
              </w:rPr>
              <w:t>储备</w:t>
            </w:r>
            <w:r>
              <w:rPr>
                <w:rFonts w:hint="eastAsia" w:ascii="Times New Roman" w:hAnsi="Times New Roman" w:eastAsia="宋体" w:cs="Times New Roman"/>
                <w:color w:val="auto"/>
                <w:sz w:val="20"/>
                <w:szCs w:val="20"/>
                <w:lang w:val="en-US" w:eastAsia="zh-CN"/>
              </w:rPr>
              <w:t>充足</w:t>
            </w:r>
            <w:r>
              <w:rPr>
                <w:rFonts w:hint="eastAsia" w:ascii="Times New Roman" w:hAnsi="Times New Roman" w:eastAsia="宋体" w:cs="Times New Roman"/>
                <w:color w:val="auto"/>
                <w:sz w:val="20"/>
                <w:szCs w:val="20"/>
                <w:lang w:eastAsia="zh-CN"/>
              </w:rPr>
              <w:t>，人员配备</w:t>
            </w:r>
            <w:r>
              <w:rPr>
                <w:rFonts w:hint="eastAsia" w:ascii="Times New Roman" w:hAnsi="Times New Roman" w:eastAsia="宋体" w:cs="Times New Roman"/>
                <w:color w:val="auto"/>
                <w:sz w:val="20"/>
                <w:szCs w:val="20"/>
                <w:lang w:val="en-US" w:eastAsia="zh-CN"/>
              </w:rPr>
              <w:t>合理</w:t>
            </w:r>
            <w:r>
              <w:rPr>
                <w:rFonts w:hint="eastAsia" w:ascii="Times New Roman" w:hAnsi="Times New Roman" w:eastAsia="宋体" w:cs="Times New Roman"/>
                <w:color w:val="auto"/>
                <w:sz w:val="20"/>
                <w:szCs w:val="20"/>
                <w:lang w:eastAsia="zh-CN"/>
              </w:rPr>
              <w:t>售后服务经验</w:t>
            </w:r>
            <w:r>
              <w:rPr>
                <w:rFonts w:hint="eastAsia" w:ascii="Times New Roman" w:hAnsi="Times New Roman" w:eastAsia="宋体" w:cs="Times New Roman"/>
                <w:color w:val="auto"/>
                <w:sz w:val="20"/>
                <w:szCs w:val="20"/>
                <w:lang w:val="en-US" w:eastAsia="zh-CN"/>
              </w:rPr>
              <w:t>丰富。最高得</w:t>
            </w:r>
            <w:r>
              <w:rPr>
                <w:rFonts w:hint="eastAsia" w:cs="Times New Roman"/>
                <w:color w:val="auto"/>
                <w:sz w:val="20"/>
                <w:szCs w:val="20"/>
                <w:u w:val="single"/>
                <w:lang w:val="en-US" w:eastAsia="zh-CN"/>
              </w:rPr>
              <w:t>5</w:t>
            </w:r>
            <w:r>
              <w:rPr>
                <w:rFonts w:hint="eastAsia" w:ascii="Times New Roman" w:hAnsi="Times New Roman" w:eastAsia="宋体" w:cs="Times New Roman"/>
                <w:color w:val="auto"/>
                <w:sz w:val="20"/>
                <w:szCs w:val="20"/>
                <w:u w:val="single"/>
                <w:lang w:val="en-US" w:eastAsia="zh-CN"/>
              </w:rPr>
              <w:t>分</w:t>
            </w:r>
            <w:r>
              <w:rPr>
                <w:rFonts w:hint="eastAsia" w:ascii="Times New Roman" w:hAnsi="Times New Roman" w:eastAsia="宋体" w:cs="Times New Roman"/>
                <w:color w:val="auto"/>
                <w:sz w:val="20"/>
                <w:szCs w:val="20"/>
                <w:lang w:val="en-US" w:eastAsia="zh-CN"/>
              </w:rPr>
              <w:t>。</w:t>
            </w:r>
          </w:p>
          <w:p>
            <w:pPr>
              <w:rPr>
                <w:rFonts w:hint="default" w:eastAsia="宋体"/>
                <w:color w:val="auto"/>
                <w:sz w:val="20"/>
                <w:szCs w:val="20"/>
                <w:lang w:val="en-US" w:eastAsia="zh-CN"/>
              </w:rPr>
            </w:pPr>
            <w:r>
              <w:rPr>
                <w:rFonts w:hint="eastAsia" w:ascii="Times New Roman" w:hAnsi="Times New Roman" w:eastAsia="宋体" w:cs="Times New Roman"/>
                <w:color w:val="auto"/>
                <w:sz w:val="20"/>
                <w:szCs w:val="20"/>
                <w:lang w:val="en-US" w:eastAsia="zh-CN"/>
              </w:rPr>
              <w:t>2、</w:t>
            </w:r>
            <w:r>
              <w:rPr>
                <w:rFonts w:hint="eastAsia" w:ascii="Times New Roman" w:hAnsi="Times New Roman" w:eastAsia="宋体" w:cs="Times New Roman"/>
                <w:color w:val="auto"/>
                <w:sz w:val="20"/>
                <w:szCs w:val="20"/>
              </w:rPr>
              <w:t>运行</w:t>
            </w:r>
            <w:r>
              <w:rPr>
                <w:rFonts w:hint="eastAsia" w:ascii="Times New Roman" w:hAnsi="Times New Roman" w:eastAsia="宋体" w:cs="Times New Roman"/>
                <w:color w:val="auto"/>
                <w:sz w:val="20"/>
                <w:szCs w:val="20"/>
                <w:lang w:val="en-US" w:eastAsia="zh-CN"/>
              </w:rPr>
              <w:t>及维修</w:t>
            </w:r>
            <w:r>
              <w:rPr>
                <w:rFonts w:hint="eastAsia" w:ascii="Times New Roman" w:hAnsi="Times New Roman" w:eastAsia="宋体" w:cs="Times New Roman"/>
                <w:color w:val="auto"/>
                <w:sz w:val="20"/>
                <w:szCs w:val="20"/>
              </w:rPr>
              <w:t>成本：</w:t>
            </w:r>
            <w:r>
              <w:rPr>
                <w:rFonts w:hint="eastAsia" w:ascii="Times New Roman" w:hAnsi="Times New Roman" w:eastAsia="宋体" w:cs="Times New Roman"/>
                <w:color w:val="auto"/>
                <w:sz w:val="20"/>
                <w:szCs w:val="20"/>
                <w:lang w:val="en-US" w:eastAsia="zh-CN"/>
              </w:rPr>
              <w:t>提供</w:t>
            </w:r>
            <w:r>
              <w:rPr>
                <w:rFonts w:hint="eastAsia" w:ascii="Times New Roman" w:hAnsi="Times New Roman" w:eastAsia="宋体" w:cs="Times New Roman"/>
                <w:color w:val="auto"/>
                <w:sz w:val="20"/>
                <w:szCs w:val="20"/>
              </w:rPr>
              <w:t>消耗品或易耗品的使用周期、价格</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lang w:val="en-US" w:eastAsia="zh-CN"/>
              </w:rPr>
              <w:t>提供出保后保修方案，</w:t>
            </w:r>
            <w:r>
              <w:rPr>
                <w:rFonts w:hint="eastAsia" w:ascii="Times New Roman" w:hAnsi="Times New Roman" w:eastAsia="宋体" w:cs="Times New Roman"/>
                <w:color w:val="auto"/>
                <w:sz w:val="20"/>
                <w:szCs w:val="20"/>
              </w:rPr>
              <w:t>包括保修价格、设备配件价格，维修服务费等维修价格。</w:t>
            </w:r>
            <w:r>
              <w:rPr>
                <w:rFonts w:hint="eastAsia" w:ascii="Times New Roman" w:hAnsi="Times New Roman" w:eastAsia="宋体" w:cs="Times New Roman"/>
                <w:color w:val="auto"/>
                <w:sz w:val="20"/>
                <w:szCs w:val="20"/>
                <w:lang w:val="en-US" w:eastAsia="zh-CN"/>
              </w:rPr>
              <w:t>要求</w:t>
            </w:r>
            <w:r>
              <w:rPr>
                <w:rFonts w:hint="eastAsia" w:ascii="Times New Roman" w:hAnsi="Times New Roman" w:eastAsia="宋体" w:cs="Times New Roman"/>
                <w:color w:val="auto"/>
                <w:sz w:val="20"/>
                <w:szCs w:val="20"/>
              </w:rPr>
              <w:t>消耗品或易耗品报价合理运行成本低</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lang w:val="en-US" w:eastAsia="zh-CN"/>
              </w:rPr>
              <w:t>保修方案合理，配件</w:t>
            </w:r>
            <w:r>
              <w:rPr>
                <w:rFonts w:hint="eastAsia" w:ascii="Times New Roman" w:hAnsi="Times New Roman" w:eastAsia="宋体" w:cs="Times New Roman"/>
                <w:color w:val="auto"/>
                <w:sz w:val="20"/>
                <w:szCs w:val="20"/>
                <w:lang w:eastAsia="zh-CN"/>
              </w:rPr>
              <w:t>报价合理维修成本低。</w:t>
            </w:r>
            <w:r>
              <w:rPr>
                <w:rFonts w:hint="eastAsia" w:ascii="Times New Roman" w:hAnsi="Times New Roman" w:eastAsia="宋体" w:cs="Times New Roman"/>
                <w:color w:val="auto"/>
                <w:sz w:val="20"/>
                <w:szCs w:val="20"/>
                <w:lang w:val="en-US" w:eastAsia="zh-CN"/>
              </w:rPr>
              <w:t>最高得</w:t>
            </w:r>
            <w:r>
              <w:rPr>
                <w:rFonts w:hint="eastAsia" w:cs="Times New Roman"/>
                <w:color w:val="auto"/>
                <w:sz w:val="20"/>
                <w:szCs w:val="20"/>
                <w:u w:val="single"/>
                <w:lang w:val="en-US" w:eastAsia="zh-CN"/>
              </w:rPr>
              <w:t>5</w:t>
            </w:r>
            <w:r>
              <w:rPr>
                <w:rFonts w:hint="eastAsia" w:ascii="Times New Roman" w:hAnsi="Times New Roman" w:eastAsia="宋体" w:cs="Times New Roman"/>
                <w:color w:val="auto"/>
                <w:sz w:val="20"/>
                <w:szCs w:val="20"/>
                <w:u w:val="single"/>
                <w:lang w:val="en-US" w:eastAsia="zh-CN"/>
              </w:rPr>
              <w:t>分</w:t>
            </w:r>
            <w:r>
              <w:rPr>
                <w:rFonts w:hint="eastAsia" w:ascii="Times New Roman" w:hAnsi="Times New Roman" w:eastAsia="宋体" w:cs="Times New Roman"/>
                <w:color w:val="auto"/>
                <w:sz w:val="20"/>
                <w:szCs w:val="20"/>
                <w:lang w:val="en-US" w:eastAsia="zh-CN"/>
              </w:rPr>
              <w:t>。</w:t>
            </w:r>
          </w:p>
        </w:tc>
        <w:tc>
          <w:tcPr>
            <w:tcW w:w="792" w:type="dxa"/>
            <w:noWrap w:val="0"/>
            <w:vAlign w:val="center"/>
          </w:tcPr>
          <w:p>
            <w:pPr>
              <w:spacing w:before="120" w:beforeLines="50" w:after="120" w:afterLines="50"/>
              <w:jc w:val="center"/>
              <w:rPr>
                <w:rFonts w:hint="eastAsia"/>
                <w:b/>
                <w:bCs/>
                <w:color w:val="auto"/>
                <w:sz w:val="20"/>
                <w:szCs w:val="20"/>
              </w:rPr>
            </w:pPr>
            <w:r>
              <w:rPr>
                <w:rFonts w:hint="eastAsia"/>
                <w:bCs/>
                <w:color w:val="auto"/>
                <w:sz w:val="20"/>
                <w:szCs w:val="20"/>
                <w:u w:val="single"/>
                <w:lang w:val="en-US" w:eastAsia="zh-CN"/>
              </w:rPr>
              <w:t>10</w:t>
            </w:r>
            <w:r>
              <w:rPr>
                <w:rFonts w:hint="eastAsia" w:hAnsi="宋体"/>
                <w:bCs/>
                <w:color w:val="auto"/>
                <w:sz w:val="20"/>
                <w:szCs w:val="20"/>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spacing w:before="120" w:beforeLines="50" w:after="120" w:afterLines="50"/>
              <w:jc w:val="center"/>
              <w:rPr>
                <w:rFonts w:hint="eastAsia" w:eastAsia="宋体"/>
                <w:b/>
                <w:bCs/>
                <w:sz w:val="20"/>
                <w:szCs w:val="20"/>
                <w:lang w:val="en-US" w:eastAsia="zh-CN"/>
              </w:rPr>
            </w:pPr>
            <w:r>
              <w:rPr>
                <w:rFonts w:hint="eastAsia" w:cs="Times New Roman"/>
                <w:sz w:val="20"/>
                <w:szCs w:val="20"/>
                <w:lang w:val="en-US" w:eastAsia="zh-CN"/>
              </w:rPr>
              <w:t>4</w:t>
            </w:r>
          </w:p>
        </w:tc>
        <w:tc>
          <w:tcPr>
            <w:tcW w:w="6828" w:type="dxa"/>
            <w:noWrap w:val="0"/>
            <w:vAlign w:val="top"/>
          </w:tcPr>
          <w:p>
            <w:pPr>
              <w:rPr>
                <w:rFonts w:hint="eastAsia" w:ascii="宋体" w:hAnsi="宋体"/>
                <w:color w:val="auto"/>
                <w:sz w:val="20"/>
                <w:szCs w:val="20"/>
              </w:rPr>
            </w:pPr>
            <w:r>
              <w:rPr>
                <w:rFonts w:hint="eastAsia" w:ascii="宋体" w:hAnsi="宋体"/>
                <w:color w:val="auto"/>
                <w:sz w:val="20"/>
                <w:szCs w:val="20"/>
              </w:rPr>
              <w:t>【主观分】</w:t>
            </w:r>
          </w:p>
          <w:p>
            <w:pPr>
              <w:rPr>
                <w:rFonts w:hint="eastAsia" w:ascii="宋体" w:hAnsi="宋体"/>
                <w:color w:val="auto"/>
                <w:sz w:val="20"/>
                <w:szCs w:val="20"/>
              </w:rPr>
            </w:pPr>
            <w:r>
              <w:rPr>
                <w:rFonts w:hint="eastAsia" w:ascii="宋体" w:hAnsi="宋体"/>
                <w:color w:val="auto"/>
                <w:sz w:val="20"/>
                <w:szCs w:val="20"/>
              </w:rPr>
              <w:t>安装调试</w:t>
            </w:r>
            <w:r>
              <w:rPr>
                <w:rFonts w:hint="eastAsia" w:ascii="宋体" w:hAnsi="宋体"/>
                <w:color w:val="auto"/>
                <w:sz w:val="20"/>
                <w:szCs w:val="20"/>
                <w:lang w:val="en-US" w:eastAsia="zh-CN"/>
              </w:rPr>
              <w:t>及验收</w:t>
            </w:r>
            <w:r>
              <w:rPr>
                <w:rFonts w:hint="eastAsia" w:ascii="宋体" w:hAnsi="宋体"/>
                <w:color w:val="auto"/>
                <w:sz w:val="20"/>
                <w:szCs w:val="20"/>
              </w:rPr>
              <w:t>方案：</w:t>
            </w:r>
          </w:p>
          <w:p>
            <w:pPr>
              <w:rPr>
                <w:rFonts w:hint="default" w:eastAsia="宋体"/>
                <w:color w:val="auto"/>
                <w:sz w:val="20"/>
                <w:szCs w:val="20"/>
                <w:lang w:val="en-US" w:eastAsia="zh-CN"/>
              </w:rPr>
            </w:pPr>
            <w:r>
              <w:rPr>
                <w:rFonts w:hint="eastAsia"/>
                <w:color w:val="auto"/>
                <w:sz w:val="20"/>
                <w:szCs w:val="20"/>
              </w:rPr>
              <w:t>根据商务要求中的</w:t>
            </w:r>
            <w:r>
              <w:rPr>
                <w:rFonts w:hint="eastAsia" w:ascii="宋体" w:hAnsi="宋体"/>
                <w:b/>
                <w:color w:val="auto"/>
                <w:sz w:val="20"/>
                <w:szCs w:val="20"/>
              </w:rPr>
              <w:t>安装调试</w:t>
            </w:r>
            <w:r>
              <w:rPr>
                <w:rFonts w:hint="eastAsia"/>
                <w:b/>
                <w:color w:val="auto"/>
                <w:sz w:val="20"/>
                <w:szCs w:val="20"/>
              </w:rPr>
              <w:t>要求</w:t>
            </w:r>
            <w:r>
              <w:rPr>
                <w:rFonts w:hint="eastAsia"/>
                <w:b/>
                <w:color w:val="auto"/>
                <w:sz w:val="20"/>
                <w:szCs w:val="20"/>
                <w:lang w:val="en-US" w:eastAsia="zh-CN"/>
              </w:rPr>
              <w:t>和</w:t>
            </w:r>
            <w:r>
              <w:rPr>
                <w:rFonts w:hint="eastAsia" w:ascii="宋体" w:hAnsi="宋体" w:eastAsia="宋体" w:cs="Times New Roman"/>
                <w:b/>
                <w:color w:val="auto"/>
                <w:sz w:val="20"/>
                <w:szCs w:val="20"/>
              </w:rPr>
              <w:t>验收要求</w:t>
            </w:r>
            <w:r>
              <w:rPr>
                <w:rFonts w:hint="eastAsia"/>
                <w:color w:val="auto"/>
                <w:sz w:val="20"/>
                <w:szCs w:val="20"/>
              </w:rPr>
              <w:t>，提供详细的</w:t>
            </w:r>
            <w:r>
              <w:rPr>
                <w:rFonts w:hint="eastAsia" w:ascii="宋体" w:hAnsi="宋体"/>
                <w:color w:val="auto"/>
                <w:sz w:val="20"/>
                <w:szCs w:val="20"/>
              </w:rPr>
              <w:t>安装调试方案</w:t>
            </w:r>
            <w:r>
              <w:rPr>
                <w:rFonts w:hint="eastAsia" w:ascii="宋体" w:hAnsi="宋体"/>
                <w:color w:val="auto"/>
                <w:sz w:val="20"/>
                <w:szCs w:val="20"/>
                <w:lang w:val="en-US" w:eastAsia="zh-CN"/>
              </w:rPr>
              <w:t>和验收方案</w:t>
            </w:r>
            <w:r>
              <w:rPr>
                <w:rFonts w:hint="eastAsia"/>
                <w:color w:val="auto"/>
                <w:sz w:val="20"/>
                <w:szCs w:val="20"/>
              </w:rPr>
              <w:t>，包括对场地环境的了解、人员的安排、时间进度的规划，对设备的调试进度安排，调试的步骤、措施，</w:t>
            </w:r>
            <w:r>
              <w:rPr>
                <w:rFonts w:hint="eastAsia" w:ascii="Times New Roman" w:hAnsi="Times New Roman" w:eastAsia="宋体" w:cs="Times New Roman"/>
                <w:color w:val="auto"/>
                <w:sz w:val="20"/>
                <w:szCs w:val="20"/>
              </w:rPr>
              <w:t>验收标准、验收的流程</w:t>
            </w:r>
            <w:r>
              <w:rPr>
                <w:rFonts w:hint="eastAsia" w:ascii="Times New Roman" w:hAnsi="Times New Roman" w:eastAsia="宋体" w:cs="Times New Roman"/>
                <w:color w:val="auto"/>
                <w:sz w:val="20"/>
                <w:szCs w:val="20"/>
                <w:lang w:eastAsia="zh-CN"/>
              </w:rPr>
              <w:t>，</w:t>
            </w:r>
            <w:r>
              <w:rPr>
                <w:rFonts w:hint="eastAsia"/>
                <w:color w:val="auto"/>
                <w:sz w:val="20"/>
                <w:szCs w:val="20"/>
              </w:rPr>
              <w:t>问题的解决方案等</w:t>
            </w:r>
            <w:r>
              <w:rPr>
                <w:rFonts w:hint="eastAsia"/>
                <w:color w:val="auto"/>
                <w:sz w:val="20"/>
                <w:szCs w:val="20"/>
                <w:lang w:eastAsia="zh-CN"/>
              </w:rPr>
              <w:t>。</w:t>
            </w:r>
            <w:r>
              <w:rPr>
                <w:rFonts w:hint="eastAsia"/>
                <w:color w:val="auto"/>
                <w:sz w:val="20"/>
                <w:szCs w:val="20"/>
                <w:lang w:val="en-US" w:eastAsia="zh-CN"/>
              </w:rPr>
              <w:t>要求方案考虑充分，措施有效，能充分满足采购人实际需求。最高得</w:t>
            </w:r>
            <w:r>
              <w:rPr>
                <w:rFonts w:hint="eastAsia"/>
                <w:color w:val="auto"/>
                <w:sz w:val="20"/>
                <w:szCs w:val="20"/>
                <w:u w:val="single"/>
                <w:lang w:val="en-US" w:eastAsia="zh-CN"/>
              </w:rPr>
              <w:t>5分</w:t>
            </w:r>
            <w:r>
              <w:rPr>
                <w:rFonts w:hint="eastAsia"/>
                <w:color w:val="auto"/>
                <w:sz w:val="20"/>
                <w:szCs w:val="20"/>
                <w:lang w:val="en-US" w:eastAsia="zh-CN"/>
              </w:rPr>
              <w:t>。</w:t>
            </w:r>
          </w:p>
        </w:tc>
        <w:tc>
          <w:tcPr>
            <w:tcW w:w="792" w:type="dxa"/>
            <w:noWrap w:val="0"/>
            <w:vAlign w:val="center"/>
          </w:tcPr>
          <w:p>
            <w:pPr>
              <w:spacing w:before="120" w:beforeLines="50" w:after="120" w:afterLines="50" w:line="276" w:lineRule="auto"/>
              <w:jc w:val="center"/>
              <w:rPr>
                <w:rFonts w:hint="eastAsia"/>
                <w:bCs/>
                <w:color w:val="auto"/>
                <w:sz w:val="20"/>
                <w:szCs w:val="20"/>
              </w:rPr>
            </w:pPr>
            <w:r>
              <w:rPr>
                <w:rFonts w:hint="eastAsia"/>
                <w:bCs/>
                <w:color w:val="auto"/>
                <w:sz w:val="20"/>
                <w:szCs w:val="20"/>
                <w:u w:val="single"/>
                <w:lang w:val="en-US" w:eastAsia="zh-CN"/>
              </w:rPr>
              <w:t>5</w:t>
            </w:r>
            <w:r>
              <w:rPr>
                <w:rFonts w:hint="eastAsia" w:hAnsi="宋体"/>
                <w:bCs/>
                <w:color w:val="auto"/>
                <w:sz w:val="20"/>
                <w:szCs w:val="20"/>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spacing w:before="120" w:beforeLines="50" w:after="120" w:afterLines="50"/>
              <w:jc w:val="center"/>
              <w:rPr>
                <w:rFonts w:hint="eastAsia" w:cs="宋体"/>
                <w:sz w:val="20"/>
                <w:szCs w:val="20"/>
              </w:rPr>
            </w:pPr>
            <w:r>
              <w:rPr>
                <w:rFonts w:hint="eastAsia" w:cs="宋体"/>
                <w:sz w:val="20"/>
                <w:szCs w:val="20"/>
                <w:lang w:val="en-US" w:eastAsia="zh-CN"/>
              </w:rPr>
              <w:t>5</w:t>
            </w:r>
          </w:p>
        </w:tc>
        <w:tc>
          <w:tcPr>
            <w:tcW w:w="6828" w:type="dxa"/>
            <w:noWrap w:val="0"/>
            <w:vAlign w:val="center"/>
          </w:tcPr>
          <w:p>
            <w:pPr>
              <w:rPr>
                <w:rFonts w:hint="eastAsia" w:ascii="宋体" w:hAnsi="宋体" w:eastAsia="宋体" w:cs="Times New Roman"/>
                <w:color w:val="auto"/>
                <w:sz w:val="20"/>
                <w:szCs w:val="20"/>
              </w:rPr>
            </w:pPr>
            <w:r>
              <w:rPr>
                <w:rFonts w:hint="eastAsia" w:ascii="宋体" w:hAnsi="宋体" w:eastAsia="宋体" w:cs="Times New Roman"/>
                <w:color w:val="auto"/>
                <w:sz w:val="20"/>
                <w:szCs w:val="20"/>
              </w:rPr>
              <w:t>【主观分】</w:t>
            </w:r>
          </w:p>
          <w:p>
            <w:pPr>
              <w:rPr>
                <w:rFonts w:hint="eastAsia"/>
                <w:color w:val="auto"/>
                <w:sz w:val="20"/>
                <w:szCs w:val="20"/>
                <w:lang w:val="en-US" w:eastAsia="zh-CN"/>
              </w:rPr>
            </w:pPr>
            <w:r>
              <w:rPr>
                <w:rFonts w:hint="eastAsia"/>
                <w:color w:val="auto"/>
                <w:sz w:val="20"/>
                <w:szCs w:val="20"/>
                <w:lang w:val="en-US" w:eastAsia="zh-CN"/>
              </w:rPr>
              <w:t>培训方案：</w:t>
            </w:r>
          </w:p>
          <w:p>
            <w:pPr>
              <w:rPr>
                <w:rFonts w:hint="default" w:ascii="宋体" w:hAnsi="宋体" w:eastAsia="宋体"/>
                <w:color w:val="auto"/>
                <w:sz w:val="20"/>
                <w:szCs w:val="20"/>
                <w:lang w:val="en-US" w:eastAsia="zh-CN"/>
              </w:rPr>
            </w:pPr>
            <w:r>
              <w:rPr>
                <w:rFonts w:hint="eastAsia"/>
                <w:color w:val="auto"/>
                <w:sz w:val="20"/>
                <w:szCs w:val="20"/>
              </w:rPr>
              <w:t>根据商务要求中的</w:t>
            </w:r>
            <w:r>
              <w:rPr>
                <w:rFonts w:hint="eastAsia"/>
                <w:b/>
                <w:color w:val="auto"/>
                <w:sz w:val="20"/>
                <w:szCs w:val="20"/>
              </w:rPr>
              <w:t>操作应用培训要求</w:t>
            </w:r>
            <w:r>
              <w:rPr>
                <w:rFonts w:hint="eastAsia"/>
                <w:b/>
                <w:color w:val="auto"/>
                <w:sz w:val="20"/>
                <w:szCs w:val="20"/>
                <w:lang w:val="en-US" w:eastAsia="zh-CN"/>
              </w:rPr>
              <w:t>和</w:t>
            </w:r>
            <w:r>
              <w:rPr>
                <w:rFonts w:hint="eastAsia"/>
                <w:b/>
                <w:color w:val="auto"/>
                <w:sz w:val="20"/>
                <w:szCs w:val="20"/>
              </w:rPr>
              <w:t>维修保养培训要求</w:t>
            </w:r>
            <w:r>
              <w:rPr>
                <w:rFonts w:hint="eastAsia"/>
                <w:color w:val="auto"/>
                <w:sz w:val="20"/>
                <w:szCs w:val="20"/>
              </w:rPr>
              <w:t>，提供详细的培训方案，包括培训对象、课时内容安排、师资力量安排，培训的形式等</w:t>
            </w:r>
            <w:r>
              <w:rPr>
                <w:rFonts w:hint="eastAsia"/>
                <w:color w:val="auto"/>
                <w:sz w:val="20"/>
                <w:szCs w:val="20"/>
                <w:lang w:eastAsia="zh-CN"/>
              </w:rPr>
              <w:t>。</w:t>
            </w:r>
            <w:r>
              <w:rPr>
                <w:rFonts w:hint="eastAsia"/>
                <w:color w:val="auto"/>
                <w:sz w:val="20"/>
                <w:szCs w:val="20"/>
                <w:lang w:val="en-US" w:eastAsia="zh-CN"/>
              </w:rPr>
              <w:t>要求培训方案考虑充分，贴合实际，师资充分，课程详实，安排有效。最高得</w:t>
            </w:r>
            <w:r>
              <w:rPr>
                <w:rFonts w:hint="eastAsia"/>
                <w:color w:val="auto"/>
                <w:sz w:val="20"/>
                <w:szCs w:val="20"/>
                <w:u w:val="single"/>
                <w:lang w:val="en-US" w:eastAsia="zh-CN"/>
              </w:rPr>
              <w:t>4分</w:t>
            </w:r>
            <w:r>
              <w:rPr>
                <w:rFonts w:hint="eastAsia"/>
                <w:color w:val="auto"/>
                <w:sz w:val="20"/>
                <w:szCs w:val="20"/>
                <w:lang w:val="en-US" w:eastAsia="zh-CN"/>
              </w:rPr>
              <w:t>。</w:t>
            </w:r>
          </w:p>
        </w:tc>
        <w:tc>
          <w:tcPr>
            <w:tcW w:w="792" w:type="dxa"/>
            <w:noWrap w:val="0"/>
            <w:vAlign w:val="center"/>
          </w:tcPr>
          <w:p>
            <w:pPr>
              <w:spacing w:before="120" w:beforeLines="50" w:after="120" w:afterLines="50"/>
              <w:jc w:val="center"/>
              <w:rPr>
                <w:rFonts w:hint="default" w:eastAsia="宋体"/>
                <w:bCs/>
                <w:color w:val="auto"/>
                <w:sz w:val="20"/>
                <w:szCs w:val="20"/>
                <w:lang w:val="en-US" w:eastAsia="zh-CN"/>
              </w:rPr>
            </w:pPr>
            <w:r>
              <w:rPr>
                <w:rFonts w:hint="eastAsia"/>
                <w:bCs/>
                <w:color w:val="auto"/>
                <w:sz w:val="20"/>
                <w:szCs w:val="20"/>
                <w:u w:val="single"/>
                <w:lang w:val="en-US" w:eastAsia="zh-CN"/>
              </w:rPr>
              <w:t>4分</w:t>
            </w:r>
          </w:p>
        </w:tc>
      </w:tr>
    </w:tbl>
    <w:p>
      <w:pPr>
        <w:rPr>
          <w:sz w:val="20"/>
          <w:szCs w:val="20"/>
        </w:rPr>
      </w:pPr>
    </w:p>
    <w:p>
      <w:pPr>
        <w:spacing w:line="360" w:lineRule="auto"/>
        <w:outlineLvl w:val="0"/>
        <w:rPr>
          <w:rFonts w:hint="default"/>
          <w:b/>
          <w:bCs/>
          <w:sz w:val="24"/>
          <w:lang w:val="en-US" w:eastAsia="zh-CN"/>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pPr>
        <w:spacing w:line="360" w:lineRule="auto"/>
        <w:ind w:left="720" w:leftChars="343" w:firstLine="1084" w:firstLineChars="300"/>
        <w:outlineLvl w:val="0"/>
        <w:rPr>
          <w:rFonts w:ascii="仿宋_GB2312" w:hAnsi="仿宋" w:eastAsia="仿宋_GB2312" w:cs="仿宋_GB2312"/>
          <w:b/>
          <w:sz w:val="36"/>
          <w:szCs w:val="36"/>
        </w:rPr>
      </w:pPr>
      <w:bookmarkStart w:id="392" w:name="_Toc86217003"/>
      <w:bookmarkStart w:id="393" w:name="第五部分"/>
    </w:p>
    <w:bookmarkEnd w:id="392"/>
    <w:bookmarkEnd w:id="393"/>
    <w:p>
      <w:pPr>
        <w:spacing w:line="360" w:lineRule="auto"/>
        <w:ind w:left="720" w:leftChars="343" w:firstLine="1084" w:firstLineChars="300"/>
        <w:outlineLvl w:val="0"/>
        <w:rPr>
          <w:rFonts w:ascii="仿宋_GB2312" w:hAnsi="仿宋" w:eastAsia="仿宋_GB2312" w:cs="仿宋_GB2312"/>
          <w:b/>
          <w:sz w:val="36"/>
          <w:szCs w:val="36"/>
        </w:rPr>
      </w:pPr>
    </w:p>
    <w:p>
      <w:pPr>
        <w:pStyle w:val="3"/>
        <w:rPr>
          <w:lang w:val="en-US"/>
        </w:rPr>
      </w:pPr>
    </w:p>
    <w:p/>
    <w:p>
      <w:pPr>
        <w:pStyle w:val="3"/>
        <w:rPr>
          <w:lang w:val="en-US"/>
        </w:rPr>
      </w:pPr>
    </w:p>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9"/>
        <w:rPr>
          <w:rFonts w:ascii="仿宋" w:hAnsi="仿宋" w:eastAsia="仿宋"/>
          <w:szCs w:val="24"/>
        </w:rPr>
      </w:pPr>
    </w:p>
    <w:p>
      <w:pPr>
        <w:pStyle w:val="709"/>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9"/>
        <w:jc w:val="center"/>
        <w:rPr>
          <w:rFonts w:ascii="仿宋" w:hAnsi="仿宋" w:eastAsia="仿宋"/>
          <w:szCs w:val="24"/>
        </w:rPr>
      </w:pPr>
    </w:p>
    <w:p>
      <w:pPr>
        <w:pStyle w:val="25"/>
      </w:pPr>
    </w:p>
    <w:p>
      <w:pPr>
        <w:pStyle w:val="709"/>
        <w:ind w:firstLine="2843" w:firstLineChars="1180"/>
        <w:rPr>
          <w:rFonts w:ascii="仿宋" w:hAnsi="仿宋" w:eastAsia="仿宋"/>
          <w:b/>
          <w:szCs w:val="24"/>
        </w:rPr>
      </w:pPr>
      <w:r>
        <w:rPr>
          <w:rFonts w:hint="eastAsia" w:ascii="仿宋" w:hAnsi="仿宋" w:eastAsia="仿宋"/>
          <w:b/>
          <w:szCs w:val="24"/>
        </w:rPr>
        <w:t>通用合同书</w:t>
      </w:r>
    </w:p>
    <w:p>
      <w:pPr>
        <w:pStyle w:val="709"/>
        <w:rPr>
          <w:rFonts w:ascii="仿宋" w:hAnsi="仿宋" w:eastAsia="仿宋"/>
          <w:szCs w:val="24"/>
        </w:rPr>
      </w:pPr>
    </w:p>
    <w:p>
      <w:pPr>
        <w:pStyle w:val="709"/>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4"/>
        <w:spacing w:before="120" w:line="22" w:lineRule="atLeast"/>
        <w:rPr>
          <w:rFonts w:ascii="仿宋" w:hAnsi="仿宋" w:eastAsia="仿宋"/>
          <w:szCs w:val="24"/>
        </w:rPr>
      </w:pPr>
    </w:p>
    <w:p>
      <w:pPr>
        <w:pStyle w:val="604"/>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3"/>
        <w:rPr>
          <w:lang w:val="en-US"/>
        </w:rPr>
      </w:pPr>
    </w:p>
    <w:p/>
    <w:p>
      <w:pPr>
        <w:pStyle w:val="3"/>
        <w:rPr>
          <w:lang w:val="en-US"/>
        </w:rPr>
      </w:pPr>
    </w:p>
    <w:p/>
    <w:p>
      <w:pPr>
        <w:rPr>
          <w:rFonts w:ascii="仿宋_GB2312" w:hAnsi="仿宋" w:eastAsia="仿宋_GB2312"/>
          <w:b/>
          <w:bCs/>
          <w:sz w:val="32"/>
          <w:szCs w:val="32"/>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3"/>
        <w:rPr>
          <w:lang w:val="en-US"/>
        </w:rPr>
      </w:pPr>
    </w:p>
    <w:p/>
    <w:p>
      <w:pPr>
        <w:pStyle w:val="3"/>
        <w:rPr>
          <w:lang w:val="en-US"/>
        </w:rPr>
      </w:pPr>
    </w:p>
    <w:p/>
    <w:p>
      <w:pPr>
        <w:pStyle w:val="3"/>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pStyle w:val="3"/>
        <w:ind w:left="0" w:firstLine="0"/>
        <w:rPr>
          <w:lang w:val="en-US"/>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3"/>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3"/>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rPr>
          <w:rFonts w:cs="仿宋_GB2312"/>
          <w:kern w:val="0"/>
        </w:rPr>
      </w:pPr>
    </w:p>
    <w:p>
      <w:pPr>
        <w:rPr>
          <w:rFonts w:ascii="仿宋_GB2312" w:hAnsi="仿宋" w:eastAsia="仿宋_GB2312" w:cs="仿宋_GB2312"/>
          <w:b/>
          <w:kern w:val="0"/>
          <w:sz w:val="32"/>
          <w:szCs w:val="32"/>
        </w:rPr>
      </w:pPr>
    </w:p>
    <w:p>
      <w:pPr>
        <w:pStyle w:val="3"/>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rPr>
          <w:lang w:val="en-US"/>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Layout w:type="autofit"/>
        <w:tblCellMar>
          <w:top w:w="0" w:type="dxa"/>
          <w:left w:w="108" w:type="dxa"/>
          <w:bottom w:w="0" w:type="dxa"/>
          <w:right w:w="108" w:type="dxa"/>
        </w:tblCellMar>
      </w:tblPr>
      <w:tblGrid>
        <w:gridCol w:w="959"/>
        <w:gridCol w:w="3289"/>
        <w:gridCol w:w="3940"/>
        <w:gridCol w:w="1276"/>
      </w:tblGrid>
      <w:tr>
        <w:tblPrEx>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700"/>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70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70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91899912"/>
    <w:bookmarkStart w:id="399" w:name="_Toc164085800"/>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F43C3"/>
    <w:rsid w:val="04F66F48"/>
    <w:rsid w:val="05251E14"/>
    <w:rsid w:val="05A16594"/>
    <w:rsid w:val="05A7762D"/>
    <w:rsid w:val="05F96B7B"/>
    <w:rsid w:val="05FD1E33"/>
    <w:rsid w:val="060E5941"/>
    <w:rsid w:val="06110FAF"/>
    <w:rsid w:val="06493CA7"/>
    <w:rsid w:val="064E336B"/>
    <w:rsid w:val="065A6178"/>
    <w:rsid w:val="066F1CF3"/>
    <w:rsid w:val="06930BB8"/>
    <w:rsid w:val="07245D42"/>
    <w:rsid w:val="07264C62"/>
    <w:rsid w:val="0779354C"/>
    <w:rsid w:val="0788465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7E7DDA"/>
    <w:rsid w:val="0C8445DA"/>
    <w:rsid w:val="0C87121B"/>
    <w:rsid w:val="0CC007F7"/>
    <w:rsid w:val="0CFE707A"/>
    <w:rsid w:val="0D063BDA"/>
    <w:rsid w:val="0D08375F"/>
    <w:rsid w:val="0D184CFB"/>
    <w:rsid w:val="0D4A7419"/>
    <w:rsid w:val="0D827401"/>
    <w:rsid w:val="0D84094E"/>
    <w:rsid w:val="0D8A00E9"/>
    <w:rsid w:val="0D8D589E"/>
    <w:rsid w:val="0DA01C73"/>
    <w:rsid w:val="0DC65ED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E45B4"/>
    <w:rsid w:val="12D81596"/>
    <w:rsid w:val="130152C1"/>
    <w:rsid w:val="13072A44"/>
    <w:rsid w:val="135F4BE2"/>
    <w:rsid w:val="136F4921"/>
    <w:rsid w:val="139B1A0A"/>
    <w:rsid w:val="139D25C7"/>
    <w:rsid w:val="13BF3CE4"/>
    <w:rsid w:val="141008D8"/>
    <w:rsid w:val="14125FE6"/>
    <w:rsid w:val="146D271E"/>
    <w:rsid w:val="14982588"/>
    <w:rsid w:val="149A5AD9"/>
    <w:rsid w:val="14A7619D"/>
    <w:rsid w:val="150536C3"/>
    <w:rsid w:val="150C1963"/>
    <w:rsid w:val="151447A0"/>
    <w:rsid w:val="151E215B"/>
    <w:rsid w:val="154A6454"/>
    <w:rsid w:val="15762120"/>
    <w:rsid w:val="16A8729C"/>
    <w:rsid w:val="16B33777"/>
    <w:rsid w:val="16BC70A7"/>
    <w:rsid w:val="16C6339E"/>
    <w:rsid w:val="172F2D79"/>
    <w:rsid w:val="17557BEF"/>
    <w:rsid w:val="17D349C1"/>
    <w:rsid w:val="180C273E"/>
    <w:rsid w:val="1830729E"/>
    <w:rsid w:val="1870062C"/>
    <w:rsid w:val="18817102"/>
    <w:rsid w:val="18830A15"/>
    <w:rsid w:val="18852B28"/>
    <w:rsid w:val="188B5321"/>
    <w:rsid w:val="19932372"/>
    <w:rsid w:val="19A20DD5"/>
    <w:rsid w:val="19AE03F1"/>
    <w:rsid w:val="1A071A03"/>
    <w:rsid w:val="1A1F16AE"/>
    <w:rsid w:val="1A3B5C77"/>
    <w:rsid w:val="1A615437"/>
    <w:rsid w:val="1A734CF7"/>
    <w:rsid w:val="1A984BAD"/>
    <w:rsid w:val="1AB8220E"/>
    <w:rsid w:val="1AE4166C"/>
    <w:rsid w:val="1AF06CFB"/>
    <w:rsid w:val="1AF11B8D"/>
    <w:rsid w:val="1B11359C"/>
    <w:rsid w:val="1B2A271F"/>
    <w:rsid w:val="1B530544"/>
    <w:rsid w:val="1B60171F"/>
    <w:rsid w:val="1B713184"/>
    <w:rsid w:val="1BA209CF"/>
    <w:rsid w:val="1BB4777D"/>
    <w:rsid w:val="1BD75AB8"/>
    <w:rsid w:val="1BD95175"/>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5771FF"/>
    <w:rsid w:val="1FE81CE3"/>
    <w:rsid w:val="1FE868A9"/>
    <w:rsid w:val="20034907"/>
    <w:rsid w:val="20173E4B"/>
    <w:rsid w:val="204E48BC"/>
    <w:rsid w:val="208921B3"/>
    <w:rsid w:val="20973DEB"/>
    <w:rsid w:val="20B26522"/>
    <w:rsid w:val="20B44310"/>
    <w:rsid w:val="20E17E2E"/>
    <w:rsid w:val="211116EB"/>
    <w:rsid w:val="213469E8"/>
    <w:rsid w:val="216133FC"/>
    <w:rsid w:val="21D56769"/>
    <w:rsid w:val="21E52EF3"/>
    <w:rsid w:val="21FB5D7B"/>
    <w:rsid w:val="220B1C3D"/>
    <w:rsid w:val="221D1D20"/>
    <w:rsid w:val="22334A87"/>
    <w:rsid w:val="22BE6801"/>
    <w:rsid w:val="233500BF"/>
    <w:rsid w:val="23377FF7"/>
    <w:rsid w:val="236B425F"/>
    <w:rsid w:val="23836192"/>
    <w:rsid w:val="23901F29"/>
    <w:rsid w:val="239C0061"/>
    <w:rsid w:val="23A4124E"/>
    <w:rsid w:val="23B908A4"/>
    <w:rsid w:val="23DA1943"/>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B7240F"/>
    <w:rsid w:val="26C97FF4"/>
    <w:rsid w:val="27044A29"/>
    <w:rsid w:val="271D34C8"/>
    <w:rsid w:val="276142BF"/>
    <w:rsid w:val="27783712"/>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9C163B"/>
    <w:rsid w:val="2EBB0FEE"/>
    <w:rsid w:val="2EC63002"/>
    <w:rsid w:val="2F0A6B38"/>
    <w:rsid w:val="2F946CCB"/>
    <w:rsid w:val="2FD25781"/>
    <w:rsid w:val="2FFD7934"/>
    <w:rsid w:val="30733ACD"/>
    <w:rsid w:val="308C3862"/>
    <w:rsid w:val="309379D8"/>
    <w:rsid w:val="30A270F7"/>
    <w:rsid w:val="30DF1478"/>
    <w:rsid w:val="30EC586F"/>
    <w:rsid w:val="31342FDA"/>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3A1E"/>
    <w:rsid w:val="358362DE"/>
    <w:rsid w:val="358D5588"/>
    <w:rsid w:val="35EE03C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713C6"/>
    <w:rsid w:val="3C0D4B53"/>
    <w:rsid w:val="3C105946"/>
    <w:rsid w:val="3C2F7467"/>
    <w:rsid w:val="3C471448"/>
    <w:rsid w:val="3C5F759A"/>
    <w:rsid w:val="3C6C525A"/>
    <w:rsid w:val="3CCE23CB"/>
    <w:rsid w:val="3CD17D17"/>
    <w:rsid w:val="3D3C7F39"/>
    <w:rsid w:val="3D440F09"/>
    <w:rsid w:val="3D4504A0"/>
    <w:rsid w:val="3D6A38DF"/>
    <w:rsid w:val="3D8734BB"/>
    <w:rsid w:val="3D9A11D4"/>
    <w:rsid w:val="3DA16D89"/>
    <w:rsid w:val="3DA364BE"/>
    <w:rsid w:val="3DE041CB"/>
    <w:rsid w:val="3DF706E9"/>
    <w:rsid w:val="3E0D48F6"/>
    <w:rsid w:val="3E1868B4"/>
    <w:rsid w:val="3E377251"/>
    <w:rsid w:val="3E42664B"/>
    <w:rsid w:val="3E5A7334"/>
    <w:rsid w:val="3E6964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745EF"/>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D6490"/>
    <w:rsid w:val="44002FAD"/>
    <w:rsid w:val="449101DD"/>
    <w:rsid w:val="44DE1391"/>
    <w:rsid w:val="451B225C"/>
    <w:rsid w:val="452410C9"/>
    <w:rsid w:val="45317DFB"/>
    <w:rsid w:val="45613CC5"/>
    <w:rsid w:val="456D3CE4"/>
    <w:rsid w:val="4579042C"/>
    <w:rsid w:val="457F0571"/>
    <w:rsid w:val="45851176"/>
    <w:rsid w:val="459333EF"/>
    <w:rsid w:val="45C63B94"/>
    <w:rsid w:val="45E5269D"/>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46AA0"/>
    <w:rsid w:val="4AB82D0F"/>
    <w:rsid w:val="4AEB7664"/>
    <w:rsid w:val="4AFD7C19"/>
    <w:rsid w:val="4B0567D1"/>
    <w:rsid w:val="4B236AAE"/>
    <w:rsid w:val="4B707271"/>
    <w:rsid w:val="4B9739F7"/>
    <w:rsid w:val="4BEE2503"/>
    <w:rsid w:val="4C245A30"/>
    <w:rsid w:val="4CA0556E"/>
    <w:rsid w:val="4CB6685F"/>
    <w:rsid w:val="4CC27294"/>
    <w:rsid w:val="4CC367FE"/>
    <w:rsid w:val="4D077F3C"/>
    <w:rsid w:val="4D123355"/>
    <w:rsid w:val="4D2A3B31"/>
    <w:rsid w:val="4D312C52"/>
    <w:rsid w:val="4D905305"/>
    <w:rsid w:val="4D964A72"/>
    <w:rsid w:val="4D9C1254"/>
    <w:rsid w:val="4E557C94"/>
    <w:rsid w:val="4E793892"/>
    <w:rsid w:val="4E800872"/>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574EF1"/>
    <w:rsid w:val="566B6D1E"/>
    <w:rsid w:val="56A45C5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0D5B7E"/>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75AC3"/>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8A4AAA"/>
    <w:rsid w:val="609F2AC4"/>
    <w:rsid w:val="60FA2EE8"/>
    <w:rsid w:val="61054A27"/>
    <w:rsid w:val="610A52BC"/>
    <w:rsid w:val="611D2366"/>
    <w:rsid w:val="61421856"/>
    <w:rsid w:val="615227C4"/>
    <w:rsid w:val="61654E3F"/>
    <w:rsid w:val="617551E0"/>
    <w:rsid w:val="6182292A"/>
    <w:rsid w:val="619F7F92"/>
    <w:rsid w:val="61F94C26"/>
    <w:rsid w:val="62000E56"/>
    <w:rsid w:val="624F3E49"/>
    <w:rsid w:val="62632286"/>
    <w:rsid w:val="62885958"/>
    <w:rsid w:val="629D1EDE"/>
    <w:rsid w:val="62F40B65"/>
    <w:rsid w:val="62FC2CFE"/>
    <w:rsid w:val="63024505"/>
    <w:rsid w:val="635B1DB5"/>
    <w:rsid w:val="63711FED"/>
    <w:rsid w:val="63880DDC"/>
    <w:rsid w:val="638D750D"/>
    <w:rsid w:val="63AC6CC0"/>
    <w:rsid w:val="63D00091"/>
    <w:rsid w:val="64055776"/>
    <w:rsid w:val="64240056"/>
    <w:rsid w:val="643E143A"/>
    <w:rsid w:val="648B6EEF"/>
    <w:rsid w:val="64C158BF"/>
    <w:rsid w:val="64CE2EAA"/>
    <w:rsid w:val="653C3090"/>
    <w:rsid w:val="654B3E73"/>
    <w:rsid w:val="65854376"/>
    <w:rsid w:val="658767BE"/>
    <w:rsid w:val="65892531"/>
    <w:rsid w:val="66195831"/>
    <w:rsid w:val="662E75B1"/>
    <w:rsid w:val="66342C2E"/>
    <w:rsid w:val="663E784C"/>
    <w:rsid w:val="668B6A45"/>
    <w:rsid w:val="672F3F24"/>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A2805"/>
    <w:rsid w:val="68E937A3"/>
    <w:rsid w:val="68F44821"/>
    <w:rsid w:val="692A0243"/>
    <w:rsid w:val="693E15D3"/>
    <w:rsid w:val="69627681"/>
    <w:rsid w:val="6977531D"/>
    <w:rsid w:val="69CC2BFF"/>
    <w:rsid w:val="69FD55B8"/>
    <w:rsid w:val="6A0942FC"/>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944C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C3AC4"/>
    <w:rsid w:val="73A90995"/>
    <w:rsid w:val="73C0646E"/>
    <w:rsid w:val="73C13136"/>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B3B04"/>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363C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1160D"/>
    <w:rsid w:val="7B257FFD"/>
    <w:rsid w:val="7B343476"/>
    <w:rsid w:val="7B5A2978"/>
    <w:rsid w:val="7B5A7E4C"/>
    <w:rsid w:val="7B667AF9"/>
    <w:rsid w:val="7B7468F8"/>
    <w:rsid w:val="7B9678F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E15AD"/>
    <w:rsid w:val="7E9A4E1F"/>
    <w:rsid w:val="7EA7723A"/>
    <w:rsid w:val="7EF56FBB"/>
    <w:rsid w:val="7F0768EB"/>
    <w:rsid w:val="7F143BEC"/>
    <w:rsid w:val="7F715AF2"/>
    <w:rsid w:val="7F886E69"/>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2"/>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autoRedefine/>
    <w:qFormat/>
    <w:uiPriority w:val="0"/>
    <w:pPr>
      <w:shd w:val="clear" w:color="auto" w:fill="000080"/>
    </w:pPr>
  </w:style>
  <w:style w:type="paragraph" w:styleId="20">
    <w:name w:val="annotation text"/>
    <w:basedOn w:val="1"/>
    <w:link w:val="92"/>
    <w:autoRedefine/>
    <w:qFormat/>
    <w:uiPriority w:val="99"/>
    <w:pPr>
      <w:jc w:val="left"/>
    </w:pPr>
  </w:style>
  <w:style w:type="paragraph" w:styleId="21">
    <w:name w:val="Salutation"/>
    <w:basedOn w:val="1"/>
    <w:next w:val="1"/>
    <w:link w:val="93"/>
    <w:autoRedefine/>
    <w:qFormat/>
    <w:uiPriority w:val="0"/>
    <w:rPr>
      <w:rFonts w:ascii="仿宋_GB2312" w:eastAsia="仿宋_GB2312"/>
      <w:sz w:val="28"/>
      <w:szCs w:val="20"/>
    </w:rPr>
  </w:style>
  <w:style w:type="paragraph" w:styleId="22">
    <w:name w:val="Body Text 3"/>
    <w:basedOn w:val="1"/>
    <w:link w:val="94"/>
    <w:autoRedefine/>
    <w:qFormat/>
    <w:uiPriority w:val="99"/>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96"/>
    <w:autoRedefine/>
    <w:qFormat/>
    <w:uiPriority w:val="99"/>
    <w:pPr>
      <w:spacing w:line="480" w:lineRule="exact"/>
      <w:ind w:firstLine="480" w:firstLineChars="200"/>
    </w:pPr>
    <w:rPr>
      <w:rFonts w:ascii="宋体" w:hAnsi="宋体"/>
      <w:sz w:val="24"/>
    </w:rPr>
  </w:style>
  <w:style w:type="paragraph" w:styleId="26">
    <w:name w:val="Body Text First Indent 2"/>
    <w:basedOn w:val="25"/>
    <w:next w:val="27"/>
    <w:link w:val="114"/>
    <w:autoRedefine/>
    <w:qFormat/>
    <w:uiPriority w:val="0"/>
    <w:pPr>
      <w:adjustRightInd/>
      <w:spacing w:after="120" w:line="240" w:lineRule="auto"/>
      <w:ind w:left="420" w:leftChars="200" w:firstLine="210"/>
    </w:pPr>
    <w:rPr>
      <w:sz w:val="21"/>
    </w:rPr>
  </w:style>
  <w:style w:type="paragraph" w:styleId="27">
    <w:name w:val="Body Text First Indent"/>
    <w:basedOn w:val="24"/>
    <w:next w:val="1"/>
    <w:link w:val="113"/>
    <w:autoRedefine/>
    <w:qFormat/>
    <w:uiPriority w:val="99"/>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99"/>
    <w:autoRedefine/>
    <w:qFormat/>
    <w:uiPriority w:val="0"/>
    <w:pPr>
      <w:ind w:left="100" w:leftChars="2500"/>
    </w:pPr>
    <w:rPr>
      <w:rFonts w:ascii="宋体"/>
      <w:sz w:val="24"/>
      <w:szCs w:val="21"/>
      <w:lang w:val="zh-CN"/>
    </w:rPr>
  </w:style>
  <w:style w:type="paragraph" w:styleId="39">
    <w:name w:val="Body Text Indent 2"/>
    <w:basedOn w:val="1"/>
    <w:link w:val="10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101"/>
    <w:autoRedefine/>
    <w:qFormat/>
    <w:uiPriority w:val="0"/>
    <w:rPr>
      <w:lang w:val="zh-CN"/>
    </w:rPr>
  </w:style>
  <w:style w:type="paragraph" w:styleId="41">
    <w:name w:val="Balloon Text"/>
    <w:basedOn w:val="1"/>
    <w:link w:val="102"/>
    <w:autoRedefine/>
    <w:qFormat/>
    <w:uiPriority w:val="0"/>
    <w:rPr>
      <w:sz w:val="18"/>
      <w:szCs w:val="18"/>
    </w:rPr>
  </w:style>
  <w:style w:type="paragraph" w:styleId="42">
    <w:name w:val="footer"/>
    <w:basedOn w:val="1"/>
    <w:link w:val="103"/>
    <w:autoRedefine/>
    <w:qFormat/>
    <w:uiPriority w:val="0"/>
    <w:pPr>
      <w:tabs>
        <w:tab w:val="center" w:pos="4153"/>
        <w:tab w:val="right" w:pos="8306"/>
      </w:tabs>
      <w:snapToGrid w:val="0"/>
      <w:jc w:val="left"/>
    </w:pPr>
    <w:rPr>
      <w:sz w:val="18"/>
      <w:szCs w:val="18"/>
    </w:rPr>
  </w:style>
  <w:style w:type="paragraph" w:styleId="43">
    <w:name w:val="header"/>
    <w:basedOn w:val="1"/>
    <w:link w:val="10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0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10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108"/>
    <w:autoRedefine/>
    <w:qFormat/>
    <w:uiPriority w:val="0"/>
    <w:pPr>
      <w:spacing w:line="360" w:lineRule="auto"/>
      <w:ind w:firstLine="420"/>
    </w:pPr>
    <w:rPr>
      <w:sz w:val="24"/>
      <w:szCs w:val="20"/>
    </w:rPr>
  </w:style>
  <w:style w:type="paragraph" w:styleId="56">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109"/>
    <w:autoRedefine/>
    <w:qFormat/>
    <w:uiPriority w:val="0"/>
    <w:pPr>
      <w:spacing w:after="120" w:line="480" w:lineRule="auto"/>
    </w:pPr>
  </w:style>
  <w:style w:type="paragraph" w:styleId="60">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3"/>
    <w:autoRedefine/>
    <w:qFormat/>
    <w:uiPriority w:val="0"/>
    <w:pPr>
      <w:widowControl/>
      <w:spacing w:before="100" w:beforeAutospacing="1" w:after="100" w:afterAutospacing="1"/>
      <w:jc w:val="left"/>
    </w:pPr>
    <w:rPr>
      <w:rFonts w:ascii="宋体" w:hAnsi="宋体"/>
      <w:kern w:val="0"/>
      <w:sz w:val="24"/>
    </w:rPr>
  </w:style>
  <w:style w:type="paragraph" w:styleId="62">
    <w:name w:val="Title"/>
    <w:basedOn w:val="1"/>
    <w:link w:val="111"/>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2"/>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1 Char"/>
    <w:link w:val="2"/>
    <w:autoRedefine/>
    <w:qFormat/>
    <w:uiPriority w:val="9"/>
    <w:rPr>
      <w:b/>
      <w:bCs/>
      <w:kern w:val="44"/>
      <w:sz w:val="44"/>
      <w:szCs w:val="44"/>
    </w:rPr>
  </w:style>
  <w:style w:type="character" w:customStyle="1" w:styleId="8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3">
    <w:name w:val="标题 3 Char"/>
    <w:basedOn w:val="71"/>
    <w:link w:val="4"/>
    <w:autoRedefine/>
    <w:qFormat/>
    <w:uiPriority w:val="9"/>
    <w:rPr>
      <w:b/>
      <w:bCs/>
      <w:kern w:val="2"/>
      <w:sz w:val="32"/>
      <w:szCs w:val="32"/>
    </w:rPr>
  </w:style>
  <w:style w:type="character" w:customStyle="1" w:styleId="84">
    <w:name w:val="标题 4 Char2"/>
    <w:link w:val="6"/>
    <w:autoRedefine/>
    <w:qFormat/>
    <w:uiPriority w:val="9"/>
    <w:rPr>
      <w:rFonts w:ascii="Arial" w:hAnsi="Arial" w:eastAsia="黑体"/>
      <w:b/>
      <w:bCs/>
      <w:kern w:val="2"/>
      <w:sz w:val="28"/>
      <w:szCs w:val="28"/>
      <w:lang w:val="zh-CN"/>
    </w:rPr>
  </w:style>
  <w:style w:type="character" w:customStyle="1" w:styleId="85">
    <w:name w:val="标题 5 Char"/>
    <w:link w:val="7"/>
    <w:autoRedefine/>
    <w:qFormat/>
    <w:uiPriority w:val="9"/>
    <w:rPr>
      <w:b/>
      <w:bCs/>
      <w:kern w:val="2"/>
      <w:sz w:val="28"/>
      <w:szCs w:val="28"/>
    </w:rPr>
  </w:style>
  <w:style w:type="character" w:customStyle="1" w:styleId="86">
    <w:name w:val="标题 6 Char"/>
    <w:link w:val="8"/>
    <w:autoRedefine/>
    <w:qFormat/>
    <w:uiPriority w:val="0"/>
    <w:rPr>
      <w:rFonts w:ascii="Arial" w:hAnsi="Arial" w:eastAsia="黑体"/>
      <w:b/>
      <w:bCs/>
      <w:kern w:val="2"/>
      <w:sz w:val="24"/>
      <w:szCs w:val="24"/>
    </w:rPr>
  </w:style>
  <w:style w:type="character" w:customStyle="1" w:styleId="87">
    <w:name w:val="标题 7 Char"/>
    <w:link w:val="9"/>
    <w:autoRedefine/>
    <w:qFormat/>
    <w:uiPriority w:val="0"/>
    <w:rPr>
      <w:b/>
      <w:bCs/>
      <w:kern w:val="2"/>
      <w:sz w:val="24"/>
      <w:szCs w:val="24"/>
    </w:rPr>
  </w:style>
  <w:style w:type="character" w:customStyle="1" w:styleId="88">
    <w:name w:val="标题 8 Char"/>
    <w:link w:val="10"/>
    <w:autoRedefine/>
    <w:qFormat/>
    <w:uiPriority w:val="0"/>
    <w:rPr>
      <w:rFonts w:ascii="Arial" w:hAnsi="Arial" w:eastAsia="黑体"/>
      <w:kern w:val="2"/>
      <w:sz w:val="24"/>
      <w:szCs w:val="24"/>
    </w:rPr>
  </w:style>
  <w:style w:type="character" w:customStyle="1" w:styleId="89">
    <w:name w:val="标题 9 Char"/>
    <w:link w:val="11"/>
    <w:autoRedefine/>
    <w:qFormat/>
    <w:uiPriority w:val="0"/>
    <w:rPr>
      <w:rFonts w:ascii="Arial" w:hAnsi="Arial" w:eastAsia="黑体"/>
      <w:kern w:val="2"/>
      <w:sz w:val="21"/>
      <w:szCs w:val="21"/>
    </w:rPr>
  </w:style>
  <w:style w:type="character" w:customStyle="1" w:styleId="90">
    <w:name w:val="题注 Char"/>
    <w:link w:val="16"/>
    <w:autoRedefine/>
    <w:qFormat/>
    <w:uiPriority w:val="0"/>
    <w:rPr>
      <w:b/>
      <w:kern w:val="2"/>
      <w:sz w:val="28"/>
    </w:rPr>
  </w:style>
  <w:style w:type="character" w:customStyle="1" w:styleId="91">
    <w:name w:val="文档结构图 Char1"/>
    <w:link w:val="19"/>
    <w:autoRedefine/>
    <w:qFormat/>
    <w:uiPriority w:val="0"/>
    <w:rPr>
      <w:kern w:val="2"/>
      <w:sz w:val="21"/>
      <w:szCs w:val="24"/>
      <w:shd w:val="clear" w:color="auto" w:fill="000080"/>
    </w:rPr>
  </w:style>
  <w:style w:type="character" w:customStyle="1" w:styleId="92">
    <w:name w:val="批注文字 Char1"/>
    <w:link w:val="20"/>
    <w:autoRedefine/>
    <w:qFormat/>
    <w:uiPriority w:val="0"/>
    <w:rPr>
      <w:kern w:val="2"/>
      <w:sz w:val="21"/>
      <w:szCs w:val="24"/>
    </w:rPr>
  </w:style>
  <w:style w:type="character" w:customStyle="1" w:styleId="93">
    <w:name w:val="称呼 Char"/>
    <w:link w:val="21"/>
    <w:autoRedefine/>
    <w:qFormat/>
    <w:uiPriority w:val="0"/>
    <w:rPr>
      <w:rFonts w:ascii="仿宋_GB2312" w:eastAsia="仿宋_GB2312"/>
      <w:kern w:val="2"/>
      <w:sz w:val="28"/>
    </w:rPr>
  </w:style>
  <w:style w:type="character" w:customStyle="1" w:styleId="94">
    <w:name w:val="正文文本 3 Char"/>
    <w:link w:val="22"/>
    <w:autoRedefine/>
    <w:qFormat/>
    <w:uiPriority w:val="99"/>
    <w:rPr>
      <w:kern w:val="2"/>
      <w:sz w:val="21"/>
    </w:rPr>
  </w:style>
  <w:style w:type="character" w:customStyle="1" w:styleId="9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6">
    <w:name w:val="正文文本缩进 Char3"/>
    <w:link w:val="25"/>
    <w:autoRedefine/>
    <w:qFormat/>
    <w:uiPriority w:val="0"/>
    <w:rPr>
      <w:rFonts w:ascii="宋体" w:hAnsi="宋体"/>
      <w:kern w:val="2"/>
      <w:sz w:val="24"/>
      <w:szCs w:val="24"/>
    </w:rPr>
  </w:style>
  <w:style w:type="character" w:customStyle="1" w:styleId="97">
    <w:name w:val="HTML 地址 Char"/>
    <w:link w:val="32"/>
    <w:autoRedefine/>
    <w:qFormat/>
    <w:uiPriority w:val="0"/>
    <w:rPr>
      <w:rFonts w:ascii="宋体" w:hAnsi="宋体"/>
      <w:i/>
      <w:iCs/>
      <w:sz w:val="24"/>
      <w:szCs w:val="24"/>
    </w:rPr>
  </w:style>
  <w:style w:type="character" w:customStyle="1" w:styleId="9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8"/>
    <w:autoRedefine/>
    <w:qFormat/>
    <w:uiPriority w:val="0"/>
    <w:rPr>
      <w:rFonts w:ascii="宋体"/>
      <w:kern w:val="2"/>
      <w:sz w:val="24"/>
      <w:szCs w:val="21"/>
      <w:lang w:val="zh-CN"/>
    </w:rPr>
  </w:style>
  <w:style w:type="character" w:customStyle="1" w:styleId="100">
    <w:name w:val="正文文本缩进 2 Char"/>
    <w:link w:val="39"/>
    <w:autoRedefine/>
    <w:qFormat/>
    <w:uiPriority w:val="0"/>
    <w:rPr>
      <w:rFonts w:ascii="宋体"/>
      <w:sz w:val="28"/>
    </w:rPr>
  </w:style>
  <w:style w:type="character" w:customStyle="1" w:styleId="101">
    <w:name w:val="尾注文本 Char"/>
    <w:link w:val="40"/>
    <w:autoRedefine/>
    <w:qFormat/>
    <w:uiPriority w:val="0"/>
    <w:rPr>
      <w:kern w:val="2"/>
      <w:sz w:val="21"/>
      <w:szCs w:val="24"/>
      <w:lang w:val="zh-CN"/>
    </w:rPr>
  </w:style>
  <w:style w:type="character" w:customStyle="1" w:styleId="102">
    <w:name w:val="批注框文本 Char"/>
    <w:link w:val="41"/>
    <w:autoRedefine/>
    <w:qFormat/>
    <w:uiPriority w:val="0"/>
    <w:rPr>
      <w:kern w:val="2"/>
      <w:sz w:val="18"/>
      <w:szCs w:val="18"/>
    </w:rPr>
  </w:style>
  <w:style w:type="character" w:customStyle="1" w:styleId="103">
    <w:name w:val="页脚 Char2"/>
    <w:link w:val="42"/>
    <w:autoRedefine/>
    <w:qFormat/>
    <w:locked/>
    <w:uiPriority w:val="99"/>
    <w:rPr>
      <w:kern w:val="2"/>
      <w:sz w:val="18"/>
      <w:szCs w:val="18"/>
    </w:rPr>
  </w:style>
  <w:style w:type="character" w:customStyle="1" w:styleId="104">
    <w:name w:val="页眉 Char2"/>
    <w:link w:val="43"/>
    <w:autoRedefine/>
    <w:qFormat/>
    <w:uiPriority w:val="99"/>
    <w:rPr>
      <w:kern w:val="2"/>
      <w:sz w:val="18"/>
      <w:szCs w:val="18"/>
    </w:rPr>
  </w:style>
  <w:style w:type="character" w:customStyle="1" w:styleId="105">
    <w:name w:val="签名 Char"/>
    <w:link w:val="44"/>
    <w:autoRedefine/>
    <w:qFormat/>
    <w:uiPriority w:val="0"/>
    <w:rPr>
      <w:rFonts w:eastAsia="仿宋_GB2312"/>
      <w:sz w:val="24"/>
    </w:rPr>
  </w:style>
  <w:style w:type="character" w:customStyle="1" w:styleId="106">
    <w:name w:val="副标题 Char"/>
    <w:link w:val="49"/>
    <w:autoRedefine/>
    <w:qFormat/>
    <w:uiPriority w:val="0"/>
    <w:rPr>
      <w:rFonts w:ascii="Arial" w:hAnsi="Arial" w:eastAsia="隶书"/>
      <w:b/>
      <w:bCs/>
      <w:kern w:val="28"/>
      <w:sz w:val="44"/>
      <w:szCs w:val="32"/>
      <w:lang w:val="en-US" w:eastAsia="zh-CN" w:bidi="ar-SA"/>
    </w:rPr>
  </w:style>
  <w:style w:type="character" w:customStyle="1" w:styleId="107">
    <w:name w:val="脚注文本 Char"/>
    <w:link w:val="52"/>
    <w:autoRedefine/>
    <w:qFormat/>
    <w:uiPriority w:val="0"/>
    <w:rPr>
      <w:color w:val="0000FF"/>
      <w:sz w:val="21"/>
    </w:rPr>
  </w:style>
  <w:style w:type="character" w:customStyle="1" w:styleId="108">
    <w:name w:val="正文文本缩进 3 Char"/>
    <w:link w:val="55"/>
    <w:autoRedefine/>
    <w:qFormat/>
    <w:uiPriority w:val="0"/>
    <w:rPr>
      <w:kern w:val="2"/>
      <w:sz w:val="24"/>
    </w:rPr>
  </w:style>
  <w:style w:type="character" w:customStyle="1" w:styleId="109">
    <w:name w:val="正文文本 2 Char1"/>
    <w:link w:val="59"/>
    <w:autoRedefine/>
    <w:qFormat/>
    <w:uiPriority w:val="0"/>
    <w:rPr>
      <w:kern w:val="2"/>
      <w:sz w:val="21"/>
      <w:szCs w:val="24"/>
    </w:rPr>
  </w:style>
  <w:style w:type="character" w:customStyle="1" w:styleId="110">
    <w:name w:val="HTML 预设格式 Char"/>
    <w:link w:val="60"/>
    <w:autoRedefine/>
    <w:qFormat/>
    <w:uiPriority w:val="0"/>
    <w:rPr>
      <w:rFonts w:ascii="黑体" w:hAnsi="Courier New" w:eastAsia="黑体"/>
    </w:rPr>
  </w:style>
  <w:style w:type="character" w:customStyle="1" w:styleId="111">
    <w:name w:val="标题 Char2"/>
    <w:link w:val="62"/>
    <w:autoRedefine/>
    <w:qFormat/>
    <w:uiPriority w:val="0"/>
    <w:rPr>
      <w:b/>
      <w:sz w:val="24"/>
      <w:lang w:val="en-GB"/>
    </w:rPr>
  </w:style>
  <w:style w:type="character" w:customStyle="1" w:styleId="112">
    <w:name w:val="批注主题 Char1"/>
    <w:link w:val="63"/>
    <w:autoRedefine/>
    <w:qFormat/>
    <w:uiPriority w:val="0"/>
    <w:rPr>
      <w:b/>
      <w:bCs/>
      <w:kern w:val="2"/>
      <w:sz w:val="21"/>
      <w:szCs w:val="24"/>
    </w:rPr>
  </w:style>
  <w:style w:type="character" w:customStyle="1" w:styleId="113">
    <w:name w:val="正文首行缩进 Char"/>
    <w:link w:val="27"/>
    <w:autoRedefine/>
    <w:qFormat/>
    <w:uiPriority w:val="99"/>
    <w:rPr>
      <w:rFonts w:ascii="宋体"/>
      <w:kern w:val="2"/>
      <w:sz w:val="24"/>
      <w:lang w:val="zh-CN"/>
    </w:rPr>
  </w:style>
  <w:style w:type="character" w:customStyle="1" w:styleId="114">
    <w:name w:val="正文首行缩进 2 Char"/>
    <w:link w:val="26"/>
    <w:autoRedefine/>
    <w:qFormat/>
    <w:uiPriority w:val="0"/>
    <w:rPr>
      <w:rFonts w:ascii="宋体" w:hAnsi="宋体"/>
      <w:kern w:val="2"/>
      <w:sz w:val="21"/>
      <w:szCs w:val="24"/>
    </w:rPr>
  </w:style>
  <w:style w:type="character" w:customStyle="1" w:styleId="115">
    <w:name w:val="表格非标题文字 Char"/>
    <w:link w:val="116"/>
    <w:autoRedefine/>
    <w:qFormat/>
    <w:uiPriority w:val="0"/>
    <w:rPr>
      <w:rFonts w:ascii="Futura Bk" w:hAnsi="Futura Bk"/>
      <w:kern w:val="2"/>
      <w:sz w:val="18"/>
      <w:szCs w:val="21"/>
      <w:lang w:val="en-US" w:eastAsia="zh-CN" w:bidi="ar-SA"/>
    </w:rPr>
  </w:style>
  <w:style w:type="paragraph" w:customStyle="1" w:styleId="116">
    <w:name w:val="表格非标题文字"/>
    <w:link w:val="11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autoRedefine/>
    <w:qFormat/>
    <w:locked/>
    <w:uiPriority w:val="0"/>
    <w:rPr>
      <w:rFonts w:ascii="宋体" w:hAnsi="宋体"/>
      <w:sz w:val="24"/>
    </w:rPr>
  </w:style>
  <w:style w:type="paragraph" w:customStyle="1" w:styleId="118">
    <w:name w:val="*正文"/>
    <w:basedOn w:val="1"/>
    <w:link w:val="117"/>
    <w:autoRedefine/>
    <w:qFormat/>
    <w:uiPriority w:val="0"/>
    <w:pPr>
      <w:snapToGrid w:val="0"/>
      <w:spacing w:line="360" w:lineRule="auto"/>
      <w:ind w:firstLine="482"/>
      <w:jc w:val="left"/>
    </w:pPr>
    <w:rPr>
      <w:rFonts w:ascii="宋体" w:hAnsi="宋体"/>
      <w:kern w:val="0"/>
      <w:sz w:val="24"/>
      <w:szCs w:val="20"/>
    </w:rPr>
  </w:style>
  <w:style w:type="character" w:customStyle="1" w:styleId="119">
    <w:name w:val="Char Char71"/>
    <w:autoRedefine/>
    <w:semiHidden/>
    <w:qFormat/>
    <w:uiPriority w:val="0"/>
    <w:rPr>
      <w:rFonts w:eastAsia="宋体"/>
      <w:kern w:val="2"/>
      <w:sz w:val="21"/>
      <w:szCs w:val="24"/>
      <w:lang w:val="en-US" w:eastAsia="zh-CN" w:bidi="ar-SA"/>
    </w:rPr>
  </w:style>
  <w:style w:type="character" w:customStyle="1" w:styleId="120">
    <w:name w:val="Char Char6"/>
    <w:autoRedefine/>
    <w:qFormat/>
    <w:uiPriority w:val="0"/>
    <w:rPr>
      <w:rFonts w:eastAsia="宋体"/>
      <w:kern w:val="2"/>
      <w:sz w:val="21"/>
      <w:szCs w:val="24"/>
      <w:lang w:val="en-US" w:eastAsia="zh-CN" w:bidi="ar-SA"/>
    </w:rPr>
  </w:style>
  <w:style w:type="character" w:customStyle="1" w:styleId="121">
    <w:name w:val="正文缩进 Char"/>
    <w:autoRedefine/>
    <w:qFormat/>
    <w:uiPriority w:val="0"/>
    <w:rPr>
      <w:rFonts w:eastAsia="宋体"/>
      <w:kern w:val="2"/>
      <w:sz w:val="21"/>
      <w:lang w:val="en-US" w:eastAsia="zh-CN"/>
    </w:rPr>
  </w:style>
  <w:style w:type="character" w:customStyle="1" w:styleId="12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3">
    <w:name w:val="Char Char28"/>
    <w:autoRedefine/>
    <w:qFormat/>
    <w:uiPriority w:val="6"/>
    <w:rPr>
      <w:rFonts w:ascii="仿宋_GB2312" w:hAnsi="仿宋_GB2312" w:eastAsia="仿宋_GB2312"/>
      <w:kern w:val="1"/>
      <w:sz w:val="28"/>
    </w:rPr>
  </w:style>
  <w:style w:type="character" w:customStyle="1" w:styleId="12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autoRedefine/>
    <w:qFormat/>
    <w:uiPriority w:val="6"/>
    <w:rPr>
      <w:rFonts w:ascii="Times New Roman" w:hAnsi="Times New Roman" w:eastAsia="黑体" w:cs="Times New Roman"/>
      <w:b/>
      <w:kern w:val="0"/>
      <w:sz w:val="24"/>
      <w:szCs w:val="24"/>
    </w:rPr>
  </w:style>
  <w:style w:type="character" w:customStyle="1" w:styleId="126">
    <w:name w:val="U_正文 Char"/>
    <w:link w:val="127"/>
    <w:autoRedefine/>
    <w:qFormat/>
    <w:uiPriority w:val="0"/>
    <w:rPr>
      <w:sz w:val="24"/>
      <w:szCs w:val="24"/>
    </w:rPr>
  </w:style>
  <w:style w:type="paragraph" w:customStyle="1" w:styleId="127">
    <w:name w:val="U_正文"/>
    <w:basedOn w:val="1"/>
    <w:link w:val="126"/>
    <w:autoRedefine/>
    <w:qFormat/>
    <w:uiPriority w:val="0"/>
    <w:pPr>
      <w:adjustRightInd/>
      <w:spacing w:beforeLines="20" w:afterLines="20" w:line="300" w:lineRule="auto"/>
      <w:ind w:firstLine="200" w:firstLineChars="200"/>
    </w:pPr>
    <w:rPr>
      <w:kern w:val="0"/>
      <w:sz w:val="24"/>
    </w:rPr>
  </w:style>
  <w:style w:type="character" w:customStyle="1" w:styleId="128">
    <w:name w:val="HTML 地址 Char1"/>
    <w:autoRedefine/>
    <w:qFormat/>
    <w:uiPriority w:val="0"/>
    <w:rPr>
      <w:rFonts w:ascii="Times New Roman" w:hAnsi="Times New Roman" w:eastAsia="宋体" w:cs="Times New Roman"/>
      <w:i/>
      <w:iCs/>
      <w:szCs w:val="24"/>
    </w:rPr>
  </w:style>
  <w:style w:type="character" w:customStyle="1" w:styleId="129">
    <w:name w:val="Char Char51"/>
    <w:autoRedefine/>
    <w:qFormat/>
    <w:uiPriority w:val="0"/>
    <w:rPr>
      <w:rFonts w:ascii="宋体" w:hAnsi="Courier New" w:eastAsia="宋体"/>
      <w:kern w:val="2"/>
      <w:sz w:val="21"/>
      <w:lang w:val="en-US" w:eastAsia="zh-CN"/>
    </w:rPr>
  </w:style>
  <w:style w:type="character" w:customStyle="1" w:styleId="130">
    <w:name w:val="表正文 Char"/>
    <w:autoRedefine/>
    <w:qFormat/>
    <w:uiPriority w:val="0"/>
    <w:rPr>
      <w:rFonts w:ascii="宋体" w:eastAsia="宋体"/>
      <w:snapToGrid w:val="0"/>
      <w:color w:val="000000"/>
      <w:kern w:val="28"/>
      <w:sz w:val="28"/>
      <w:lang w:val="en-US" w:eastAsia="zh-CN" w:bidi="ar-SA"/>
    </w:rPr>
  </w:style>
  <w:style w:type="character" w:customStyle="1" w:styleId="131">
    <w:name w:val="Char Char34"/>
    <w:autoRedefine/>
    <w:qFormat/>
    <w:uiPriority w:val="6"/>
    <w:rPr>
      <w:b/>
      <w:kern w:val="1"/>
      <w:sz w:val="28"/>
      <w:szCs w:val="28"/>
    </w:rPr>
  </w:style>
  <w:style w:type="character" w:customStyle="1" w:styleId="13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autoRedefine/>
    <w:qFormat/>
    <w:uiPriority w:val="0"/>
    <w:rPr>
      <w:rFonts w:ascii="宋体" w:hAnsi="宋体" w:eastAsia="宋体"/>
      <w:kern w:val="2"/>
      <w:sz w:val="24"/>
      <w:lang w:bidi="ar-SA"/>
    </w:rPr>
  </w:style>
  <w:style w:type="paragraph" w:customStyle="1" w:styleId="134">
    <w:name w:val="哈哈正文"/>
    <w:basedOn w:val="1"/>
    <w:link w:val="133"/>
    <w:autoRedefine/>
    <w:qFormat/>
    <w:uiPriority w:val="0"/>
    <w:pPr>
      <w:adjustRightInd/>
      <w:spacing w:line="360" w:lineRule="auto"/>
      <w:ind w:firstLine="200" w:firstLineChars="200"/>
    </w:pPr>
    <w:rPr>
      <w:rFonts w:ascii="宋体" w:hAnsi="宋体"/>
      <w:sz w:val="24"/>
      <w:szCs w:val="20"/>
    </w:rPr>
  </w:style>
  <w:style w:type="character" w:customStyle="1" w:styleId="135">
    <w:name w:val="未处理的提及1"/>
    <w:autoRedefine/>
    <w:qFormat/>
    <w:uiPriority w:val="0"/>
    <w:rPr>
      <w:color w:val="808080"/>
      <w:shd w:val="clear" w:color="auto" w:fill="E6E6E6"/>
    </w:rPr>
  </w:style>
  <w:style w:type="character" w:customStyle="1" w:styleId="136">
    <w:name w:val="txt"/>
    <w:autoRedefine/>
    <w:qFormat/>
    <w:uiPriority w:val="0"/>
    <w:rPr>
      <w:rFonts w:ascii="仿宋_GB2312" w:eastAsia="微软雅黑"/>
      <w:b/>
      <w:kern w:val="2"/>
      <w:sz w:val="32"/>
      <w:szCs w:val="32"/>
      <w:lang w:val="en-US" w:eastAsia="zh-CN" w:bidi="ar-SA"/>
    </w:rPr>
  </w:style>
  <w:style w:type="character" w:customStyle="1" w:styleId="1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8">
    <w:name w:val="Char Char32"/>
    <w:autoRedefine/>
    <w:qFormat/>
    <w:uiPriority w:val="6"/>
    <w:rPr>
      <w:b/>
      <w:kern w:val="1"/>
      <w:sz w:val="24"/>
      <w:szCs w:val="24"/>
    </w:rPr>
  </w:style>
  <w:style w:type="character" w:customStyle="1" w:styleId="139">
    <w:name w:val="PI Char1"/>
    <w:autoRedefine/>
    <w:qFormat/>
    <w:uiPriority w:val="0"/>
    <w:rPr>
      <w:rFonts w:ascii="宋体" w:hAnsi="宋体"/>
      <w:kern w:val="2"/>
      <w:sz w:val="24"/>
      <w:szCs w:val="24"/>
    </w:rPr>
  </w:style>
  <w:style w:type="character" w:customStyle="1" w:styleId="140">
    <w:name w:val="tw4winTerm"/>
    <w:autoRedefine/>
    <w:qFormat/>
    <w:uiPriority w:val="0"/>
    <w:rPr>
      <w:color w:val="0000FF"/>
    </w:rPr>
  </w:style>
  <w:style w:type="character" w:customStyle="1" w:styleId="141">
    <w:name w:val="Footer Char"/>
    <w:autoRedefine/>
    <w:qFormat/>
    <w:locked/>
    <w:uiPriority w:val="0"/>
    <w:rPr>
      <w:rFonts w:eastAsia="宋体"/>
      <w:kern w:val="2"/>
      <w:sz w:val="18"/>
      <w:lang w:val="en-US" w:eastAsia="zh-CN" w:bidi="ar-SA"/>
    </w:rPr>
  </w:style>
  <w:style w:type="character" w:customStyle="1" w:styleId="142">
    <w:name w:val="普通文字 Char Char1"/>
    <w:autoRedefine/>
    <w:qFormat/>
    <w:uiPriority w:val="0"/>
    <w:rPr>
      <w:rFonts w:ascii="宋体" w:hAnsi="Courier New"/>
      <w:kern w:val="2"/>
      <w:sz w:val="21"/>
    </w:rPr>
  </w:style>
  <w:style w:type="character" w:customStyle="1" w:styleId="143">
    <w:name w:val="Char Char101"/>
    <w:autoRedefine/>
    <w:qFormat/>
    <w:uiPriority w:val="6"/>
    <w:rPr>
      <w:rFonts w:ascii="宋体" w:hAnsi="宋体"/>
      <w:kern w:val="2"/>
      <w:sz w:val="21"/>
      <w:szCs w:val="24"/>
      <w:lang w:val="en-US" w:eastAsia="zh-CN"/>
    </w:rPr>
  </w:style>
  <w:style w:type="character" w:customStyle="1" w:styleId="144">
    <w:name w:val="标题 4 Char"/>
    <w:autoRedefine/>
    <w:qFormat/>
    <w:uiPriority w:val="0"/>
    <w:rPr>
      <w:rFonts w:ascii="Arial" w:hAnsi="Arial" w:eastAsia="黑体"/>
      <w:b/>
      <w:kern w:val="2"/>
      <w:sz w:val="28"/>
    </w:rPr>
  </w:style>
  <w:style w:type="character" w:customStyle="1" w:styleId="145">
    <w:name w:val="链接"/>
    <w:autoRedefine/>
    <w:qFormat/>
    <w:uiPriority w:val="0"/>
    <w:rPr>
      <w:color w:val="0000FF"/>
      <w:sz w:val="21"/>
      <w:szCs w:val="21"/>
      <w:u w:val="single"/>
    </w:rPr>
  </w:style>
  <w:style w:type="character" w:customStyle="1" w:styleId="146">
    <w:name w:val="h4 Char"/>
    <w:autoRedefine/>
    <w:qFormat/>
    <w:uiPriority w:val="0"/>
    <w:rPr>
      <w:rFonts w:ascii="Arial" w:hAnsi="Arial" w:eastAsia="黑体"/>
      <w:b/>
      <w:bCs/>
      <w:kern w:val="2"/>
      <w:sz w:val="28"/>
      <w:szCs w:val="28"/>
      <w:lang w:val="zh-CN" w:eastAsia="zh-CN" w:bidi="ar-SA"/>
    </w:rPr>
  </w:style>
  <w:style w:type="character" w:customStyle="1" w:styleId="147">
    <w:name w:val="5正文 Char"/>
    <w:link w:val="148"/>
    <w:autoRedefine/>
    <w:qFormat/>
    <w:uiPriority w:val="0"/>
    <w:rPr>
      <w:rFonts w:ascii="仿宋_GB2312" w:hAnsi="微软雅黑" w:eastAsia="仿宋_GB2312"/>
      <w:sz w:val="28"/>
      <w:szCs w:val="21"/>
    </w:rPr>
  </w:style>
  <w:style w:type="paragraph" w:customStyle="1" w:styleId="148">
    <w:name w:val="5正文"/>
    <w:basedOn w:val="1"/>
    <w:link w:val="1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autoRedefine/>
    <w:qFormat/>
    <w:uiPriority w:val="9"/>
    <w:rPr>
      <w:b/>
      <w:bCs/>
      <w:kern w:val="2"/>
      <w:sz w:val="32"/>
      <w:szCs w:val="32"/>
    </w:rPr>
  </w:style>
  <w:style w:type="character" w:customStyle="1" w:styleId="150">
    <w:name w:val="样式6 Char"/>
    <w:autoRedefine/>
    <w:qFormat/>
    <w:uiPriority w:val="0"/>
    <w:rPr>
      <w:rFonts w:ascii="仿宋_GB2312" w:hAnsi="宋体" w:eastAsia="仿宋_GB2312"/>
      <w:b/>
      <w:bCs/>
      <w:kern w:val="2"/>
      <w:sz w:val="24"/>
      <w:szCs w:val="24"/>
      <w:lang w:val="en-US" w:eastAsia="zh-CN" w:bidi="ar-SA"/>
    </w:rPr>
  </w:style>
  <w:style w:type="character" w:customStyle="1" w:styleId="151">
    <w:name w:val="Char Char14"/>
    <w:autoRedefine/>
    <w:qFormat/>
    <w:uiPriority w:val="6"/>
    <w:rPr>
      <w:rFonts w:ascii="黑体" w:hAnsi="黑体" w:eastAsia="黑体"/>
    </w:rPr>
  </w:style>
  <w:style w:type="character" w:customStyle="1" w:styleId="152">
    <w:name w:val="Heading 2 Hidden Char"/>
    <w:autoRedefine/>
    <w:qFormat/>
    <w:uiPriority w:val="0"/>
    <w:rPr>
      <w:rFonts w:ascii="仿宋_GB2312" w:eastAsia="仿宋_GB2312"/>
      <w:b/>
      <w:bCs/>
      <w:kern w:val="2"/>
      <w:sz w:val="24"/>
      <w:szCs w:val="24"/>
      <w:lang w:val="zh-CN" w:eastAsia="zh-CN" w:bidi="ar-SA"/>
    </w:rPr>
  </w:style>
  <w:style w:type="character" w:customStyle="1" w:styleId="153">
    <w:name w:val="font11"/>
    <w:autoRedefine/>
    <w:qFormat/>
    <w:uiPriority w:val="0"/>
    <w:rPr>
      <w:rFonts w:hint="default" w:ascii="Times New Roman" w:hAnsi="Times New Roman" w:cs="Times New Roman"/>
      <w:color w:val="000000"/>
      <w:sz w:val="22"/>
      <w:szCs w:val="22"/>
      <w:u w:val="none"/>
    </w:rPr>
  </w:style>
  <w:style w:type="character" w:customStyle="1" w:styleId="154">
    <w:name w:val="表正文 Char1"/>
    <w:autoRedefine/>
    <w:qFormat/>
    <w:uiPriority w:val="0"/>
    <w:rPr>
      <w:rFonts w:ascii="宋体" w:eastAsia="宋体"/>
      <w:snapToGrid w:val="0"/>
      <w:color w:val="000000"/>
      <w:kern w:val="28"/>
      <w:sz w:val="28"/>
    </w:rPr>
  </w:style>
  <w:style w:type="character" w:customStyle="1" w:styleId="155">
    <w:name w:val="blue1"/>
    <w:basedOn w:val="71"/>
    <w:autoRedefine/>
    <w:qFormat/>
    <w:uiPriority w:val="0"/>
    <w:rPr>
      <w:rFonts w:ascii="Arial" w:hAnsi="Arial" w:eastAsia="黑体" w:cs="Arial"/>
      <w:snapToGrid w:val="0"/>
      <w:kern w:val="0"/>
      <w:szCs w:val="21"/>
    </w:rPr>
  </w:style>
  <w:style w:type="character" w:customStyle="1" w:styleId="156">
    <w:name w:val="标书1 Char"/>
    <w:autoRedefine/>
    <w:qFormat/>
    <w:uiPriority w:val="0"/>
    <w:rPr>
      <w:rFonts w:eastAsia="宋体"/>
      <w:b/>
      <w:bCs/>
      <w:kern w:val="44"/>
      <w:sz w:val="44"/>
      <w:szCs w:val="44"/>
      <w:lang w:val="en-US" w:eastAsia="zh-CN" w:bidi="ar-SA"/>
    </w:rPr>
  </w:style>
  <w:style w:type="character" w:customStyle="1" w:styleId="157">
    <w:name w:val="样式5 Char"/>
    <w:autoRedefine/>
    <w:qFormat/>
    <w:uiPriority w:val="0"/>
    <w:rPr>
      <w:rFonts w:ascii="仿宋_GB2312" w:hAnsi="仿宋" w:eastAsia="仿宋_GB2312"/>
      <w:kern w:val="2"/>
      <w:sz w:val="24"/>
      <w:szCs w:val="24"/>
    </w:rPr>
  </w:style>
  <w:style w:type="character" w:customStyle="1" w:styleId="158">
    <w:name w:val="样式4 Char"/>
    <w:autoRedefine/>
    <w:qFormat/>
    <w:uiPriority w:val="0"/>
    <w:rPr>
      <w:rFonts w:ascii="仿宋_GB2312" w:hAnsi="仿宋" w:eastAsia="仿宋_GB2312"/>
      <w:b/>
      <w:kern w:val="2"/>
      <w:sz w:val="32"/>
      <w:szCs w:val="32"/>
      <w:lang w:bidi="ar-SA"/>
    </w:rPr>
  </w:style>
  <w:style w:type="character" w:customStyle="1" w:styleId="159">
    <w:name w:val="插图说明 Char"/>
    <w:autoRedefine/>
    <w:qFormat/>
    <w:uiPriority w:val="0"/>
    <w:rPr>
      <w:rFonts w:eastAsia="黑体"/>
      <w:sz w:val="24"/>
      <w:lang w:val="en-US" w:eastAsia="zh-CN"/>
    </w:rPr>
  </w:style>
  <w:style w:type="character" w:customStyle="1" w:styleId="160">
    <w:name w:val="正文2 Char Char"/>
    <w:link w:val="161"/>
    <w:autoRedefine/>
    <w:qFormat/>
    <w:uiPriority w:val="0"/>
    <w:rPr>
      <w:rFonts w:eastAsia="宋体"/>
      <w:kern w:val="2"/>
      <w:sz w:val="24"/>
      <w:lang w:val="en-US" w:eastAsia="zh-CN" w:bidi="ar-SA"/>
    </w:rPr>
  </w:style>
  <w:style w:type="paragraph" w:customStyle="1" w:styleId="161">
    <w:name w:val="正文2"/>
    <w:basedOn w:val="1"/>
    <w:link w:val="160"/>
    <w:autoRedefine/>
    <w:qFormat/>
    <w:uiPriority w:val="0"/>
    <w:pPr>
      <w:spacing w:before="156" w:line="360" w:lineRule="auto"/>
      <w:ind w:firstLine="510" w:firstLineChars="200"/>
    </w:pPr>
    <w:rPr>
      <w:sz w:val="24"/>
      <w:szCs w:val="20"/>
    </w:rPr>
  </w:style>
  <w:style w:type="character" w:customStyle="1" w:styleId="162">
    <w:name w:val="Char Char24"/>
    <w:autoRedefine/>
    <w:qFormat/>
    <w:uiPriority w:val="6"/>
    <w:rPr>
      <w:kern w:val="1"/>
      <w:sz w:val="21"/>
    </w:rPr>
  </w:style>
  <w:style w:type="character" w:customStyle="1" w:styleId="163">
    <w:name w:val="普通文字 Char1 Char"/>
    <w:autoRedefine/>
    <w:qFormat/>
    <w:uiPriority w:val="0"/>
    <w:rPr>
      <w:rFonts w:ascii="宋体" w:hAnsi="Courier New" w:eastAsia="宋体"/>
      <w:kern w:val="2"/>
      <w:sz w:val="21"/>
      <w:szCs w:val="24"/>
      <w:lang w:val="en-US" w:eastAsia="zh-CN" w:bidi="ar-SA"/>
    </w:rPr>
  </w:style>
  <w:style w:type="character" w:customStyle="1" w:styleId="164">
    <w:name w:val="h3 Char1"/>
    <w:autoRedefine/>
    <w:qFormat/>
    <w:uiPriority w:val="0"/>
    <w:rPr>
      <w:rFonts w:eastAsia="宋体"/>
      <w:b/>
      <w:bCs/>
      <w:kern w:val="2"/>
      <w:sz w:val="32"/>
      <w:szCs w:val="32"/>
      <w:lang w:bidi="ar-SA"/>
    </w:rPr>
  </w:style>
  <w:style w:type="character" w:customStyle="1" w:styleId="165">
    <w:name w:val="标题 Char1"/>
    <w:autoRedefine/>
    <w:qFormat/>
    <w:uiPriority w:val="0"/>
    <w:rPr>
      <w:rFonts w:ascii="Cambria" w:hAnsi="Cambria" w:eastAsia="宋体" w:cs="Times New Roman"/>
      <w:b/>
      <w:bCs/>
      <w:sz w:val="32"/>
      <w:szCs w:val="32"/>
      <w:lang w:bidi="ar-SA"/>
    </w:rPr>
  </w:style>
  <w:style w:type="character" w:customStyle="1" w:styleId="166">
    <w:name w:val="gf正文1 Char"/>
    <w:autoRedefine/>
    <w:qFormat/>
    <w:uiPriority w:val="0"/>
    <w:rPr>
      <w:rFonts w:ascii="宋体" w:hAnsi="宋体" w:eastAsia="宋体" w:cs="宋体"/>
      <w:kern w:val="2"/>
      <w:sz w:val="24"/>
      <w:szCs w:val="24"/>
      <w:lang w:val="en-US" w:eastAsia="zh-CN" w:bidi="ar-SA"/>
    </w:rPr>
  </w:style>
  <w:style w:type="character" w:customStyle="1" w:styleId="167">
    <w:name w:val="正文文本缩进 Char1"/>
    <w:autoRedefine/>
    <w:qFormat/>
    <w:uiPriority w:val="0"/>
    <w:rPr>
      <w:rFonts w:ascii="Calibri" w:hAnsi="Calibri"/>
      <w:sz w:val="28"/>
    </w:rPr>
  </w:style>
  <w:style w:type="character" w:customStyle="1" w:styleId="168">
    <w:name w:val="No Spacing Char"/>
    <w:link w:val="169"/>
    <w:autoRedefine/>
    <w:qFormat/>
    <w:uiPriority w:val="1"/>
    <w:rPr>
      <w:sz w:val="22"/>
      <w:szCs w:val="22"/>
      <w:lang w:val="en-US" w:eastAsia="zh-CN" w:bidi="ar-SA"/>
    </w:rPr>
  </w:style>
  <w:style w:type="paragraph" w:customStyle="1" w:styleId="169">
    <w:name w:val="无间隔1"/>
    <w:link w:val="168"/>
    <w:autoRedefine/>
    <w:qFormat/>
    <w:uiPriority w:val="1"/>
    <w:rPr>
      <w:rFonts w:ascii="Times New Roman" w:hAnsi="Times New Roman" w:eastAsia="宋体" w:cs="Times New Roman"/>
      <w:sz w:val="22"/>
      <w:szCs w:val="22"/>
      <w:lang w:val="en-US" w:eastAsia="zh-CN"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font12gray1"/>
    <w:autoRedefine/>
    <w:qFormat/>
    <w:uiPriority w:val="0"/>
    <w:rPr>
      <w:rFonts w:ascii="仿宋_GB2312" w:eastAsia="微软雅黑"/>
      <w:b/>
      <w:spacing w:val="300"/>
      <w:kern w:val="2"/>
      <w:sz w:val="18"/>
      <w:szCs w:val="18"/>
      <w:lang w:val="en-US" w:eastAsia="zh-CN" w:bidi="ar-SA"/>
    </w:rPr>
  </w:style>
  <w:style w:type="character" w:customStyle="1" w:styleId="172">
    <w:name w:val="Char Char7"/>
    <w:autoRedefine/>
    <w:semiHidden/>
    <w:qFormat/>
    <w:uiPriority w:val="0"/>
    <w:rPr>
      <w:rFonts w:eastAsia="宋体"/>
      <w:kern w:val="2"/>
      <w:sz w:val="21"/>
      <w:szCs w:val="24"/>
      <w:lang w:val="en-US" w:eastAsia="zh-CN" w:bidi="ar-SA"/>
    </w:rPr>
  </w:style>
  <w:style w:type="character" w:customStyle="1" w:styleId="173">
    <w:name w:val="表名 Char"/>
    <w:autoRedefine/>
    <w:qFormat/>
    <w:uiPriority w:val="0"/>
    <w:rPr>
      <w:rFonts w:eastAsia="宋体"/>
      <w:b/>
      <w:bCs/>
      <w:kern w:val="2"/>
      <w:sz w:val="24"/>
      <w:szCs w:val="24"/>
      <w:lang w:val="en-US" w:eastAsia="zh-CN" w:bidi="ar-SA"/>
    </w:rPr>
  </w:style>
  <w:style w:type="character" w:customStyle="1" w:styleId="174">
    <w:name w:val="Document Map Char"/>
    <w:autoRedefine/>
    <w:qFormat/>
    <w:locked/>
    <w:uiPriority w:val="0"/>
    <w:rPr>
      <w:rFonts w:eastAsia="宋体"/>
      <w:kern w:val="2"/>
      <w:sz w:val="21"/>
      <w:szCs w:val="24"/>
      <w:lang w:val="en-US" w:eastAsia="zh-CN" w:bidi="ar-SA"/>
    </w:rPr>
  </w:style>
  <w:style w:type="character" w:customStyle="1" w:styleId="175">
    <w:name w:val="font41"/>
    <w:autoRedefine/>
    <w:qFormat/>
    <w:uiPriority w:val="0"/>
    <w:rPr>
      <w:rFonts w:hint="eastAsia" w:ascii="仿宋_GB2312" w:eastAsia="仿宋_GB2312" w:cs="仿宋_GB2312"/>
      <w:color w:val="000000"/>
      <w:sz w:val="22"/>
      <w:szCs w:val="22"/>
      <w:u w:val="none"/>
    </w:rPr>
  </w:style>
  <w:style w:type="character" w:customStyle="1" w:styleId="176">
    <w:name w:val="纯文本 Char_0"/>
    <w:link w:val="177"/>
    <w:autoRedefine/>
    <w:qFormat/>
    <w:uiPriority w:val="0"/>
    <w:rPr>
      <w:rFonts w:ascii="宋体" w:hAnsi="Courier New"/>
      <w:kern w:val="2"/>
      <w:sz w:val="21"/>
      <w:szCs w:val="21"/>
      <w:lang w:val="en-US" w:eastAsia="zh-CN"/>
    </w:rPr>
  </w:style>
  <w:style w:type="paragraph" w:customStyle="1" w:styleId="177">
    <w:name w:val="纯文本_0_0"/>
    <w:basedOn w:val="178"/>
    <w:link w:val="176"/>
    <w:autoRedefine/>
    <w:qFormat/>
    <w:uiPriority w:val="0"/>
    <w:rPr>
      <w:rFonts w:ascii="宋体" w:hAnsi="Courier New"/>
      <w:szCs w:val="21"/>
    </w:rPr>
  </w:style>
  <w:style w:type="paragraph" w:customStyle="1" w:styleId="1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autoRedefine/>
    <w:qFormat/>
    <w:locked/>
    <w:uiPriority w:val="0"/>
    <w:rPr>
      <w:rFonts w:eastAsia="宋体"/>
      <w:kern w:val="2"/>
      <w:sz w:val="18"/>
      <w:szCs w:val="18"/>
      <w:lang w:val="en-US" w:eastAsia="zh-CN" w:bidi="ar-SA"/>
    </w:rPr>
  </w:style>
  <w:style w:type="character" w:customStyle="1" w:styleId="180">
    <w:name w:val="正文 项目2 Char"/>
    <w:basedOn w:val="181"/>
    <w:autoRedefine/>
    <w:qFormat/>
    <w:uiPriority w:val="0"/>
    <w:rPr>
      <w:rFonts w:ascii="仿宋_GB2312" w:hAnsi="仿宋_GB2312" w:eastAsia="仿宋_GB2312"/>
      <w:kern w:val="2"/>
      <w:sz w:val="24"/>
      <w:lang w:bidi="ar-SA"/>
    </w:rPr>
  </w:style>
  <w:style w:type="character" w:customStyle="1" w:styleId="181">
    <w:name w:val="正文 项目 Char"/>
    <w:autoRedefine/>
    <w:qFormat/>
    <w:uiPriority w:val="0"/>
    <w:rPr>
      <w:rFonts w:ascii="仿宋_GB2312" w:hAnsi="仿宋_GB2312" w:eastAsia="仿宋_GB2312"/>
      <w:kern w:val="2"/>
      <w:sz w:val="24"/>
      <w:lang w:bidi="ar-SA"/>
    </w:rPr>
  </w:style>
  <w:style w:type="character" w:customStyle="1" w:styleId="182">
    <w:name w:val="h Char Char1"/>
    <w:autoRedefine/>
    <w:qFormat/>
    <w:uiPriority w:val="0"/>
    <w:rPr>
      <w:rFonts w:eastAsia="宋体"/>
      <w:kern w:val="2"/>
      <w:sz w:val="18"/>
      <w:szCs w:val="18"/>
      <w:lang w:val="en-US" w:eastAsia="zh-CN" w:bidi="ar-SA"/>
    </w:rPr>
  </w:style>
  <w:style w:type="character" w:customStyle="1" w:styleId="183">
    <w:name w:val="Char Char27"/>
    <w:autoRedefine/>
    <w:qFormat/>
    <w:uiPriority w:val="6"/>
    <w:rPr>
      <w:rFonts w:ascii="宋体" w:hAnsi="宋体" w:eastAsia="宋体"/>
      <w:color w:val="000000"/>
      <w:kern w:val="1"/>
      <w:sz w:val="28"/>
      <w:lang w:val="en-US" w:eastAsia="zh-CN" w:bidi="ar-SA"/>
    </w:rPr>
  </w:style>
  <w:style w:type="character" w:customStyle="1" w:styleId="184">
    <w:name w:val="px14"/>
    <w:autoRedefine/>
    <w:qFormat/>
    <w:uiPriority w:val="0"/>
    <w:rPr>
      <w:rFonts w:ascii="仿宋_GB2312" w:eastAsia="微软雅黑" w:cs="Times New Roman"/>
      <w:b/>
      <w:kern w:val="2"/>
      <w:sz w:val="32"/>
      <w:szCs w:val="32"/>
      <w:lang w:val="en-US" w:eastAsia="zh-CN" w:bidi="ar-SA"/>
    </w:rPr>
  </w:style>
  <w:style w:type="character" w:customStyle="1" w:styleId="185">
    <w:name w:val="HTML 预设格式 Char1"/>
    <w:autoRedefine/>
    <w:qFormat/>
    <w:uiPriority w:val="0"/>
    <w:rPr>
      <w:rFonts w:ascii="Courier New" w:hAnsi="Courier New" w:eastAsia="宋体" w:cs="Courier New"/>
      <w:sz w:val="20"/>
      <w:szCs w:val="20"/>
    </w:rPr>
  </w:style>
  <w:style w:type="character" w:customStyle="1" w:styleId="186">
    <w:name w:val="普通文字 Char1"/>
    <w:autoRedefine/>
    <w:qFormat/>
    <w:uiPriority w:val="0"/>
    <w:rPr>
      <w:rFonts w:ascii="宋体" w:hAnsi="Courier New" w:eastAsia="宋体"/>
      <w:kern w:val="2"/>
      <w:sz w:val="21"/>
      <w:lang w:val="en-US" w:eastAsia="zh-CN"/>
    </w:rPr>
  </w:style>
  <w:style w:type="character" w:customStyle="1" w:styleId="187">
    <w:name w:val="hei16b1"/>
    <w:autoRedefine/>
    <w:qFormat/>
    <w:uiPriority w:val="0"/>
    <w:rPr>
      <w:rFonts w:hint="default" w:ascii="Arial" w:hAnsi="Arial" w:cs="Arial"/>
      <w:b/>
      <w:bCs/>
      <w:color w:val="000000"/>
      <w:sz w:val="24"/>
      <w:szCs w:val="24"/>
    </w:rPr>
  </w:style>
  <w:style w:type="character" w:customStyle="1" w:styleId="188">
    <w:name w:val="正文（绿盟科技） Char"/>
    <w:link w:val="189"/>
    <w:autoRedefine/>
    <w:qFormat/>
    <w:uiPriority w:val="0"/>
    <w:rPr>
      <w:rFonts w:ascii="Arial" w:hAnsi="Arial"/>
      <w:sz w:val="21"/>
      <w:szCs w:val="21"/>
    </w:rPr>
  </w:style>
  <w:style w:type="paragraph" w:customStyle="1" w:styleId="189">
    <w:name w:val="正文（绿盟科技）"/>
    <w:link w:val="188"/>
    <w:autoRedefine/>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autoRedefine/>
    <w:qFormat/>
    <w:uiPriority w:val="6"/>
    <w:rPr>
      <w:rFonts w:ascii="宋体" w:hAnsi="宋体"/>
      <w:i/>
      <w:sz w:val="24"/>
      <w:szCs w:val="24"/>
    </w:rPr>
  </w:style>
  <w:style w:type="character" w:customStyle="1" w:styleId="191">
    <w:name w:val="页脚 Char"/>
    <w:autoRedefine/>
    <w:qFormat/>
    <w:uiPriority w:val="99"/>
    <w:rPr>
      <w:rFonts w:eastAsia="仿宋_GB2312"/>
      <w:kern w:val="2"/>
      <w:sz w:val="18"/>
      <w:lang w:val="en-US" w:eastAsia="zh-CN"/>
    </w:rPr>
  </w:style>
  <w:style w:type="character" w:customStyle="1" w:styleId="192">
    <w:name w:val="批注主题 Char"/>
    <w:autoRedefine/>
    <w:qFormat/>
    <w:uiPriority w:val="0"/>
    <w:rPr>
      <w:rFonts w:eastAsia="宋体"/>
      <w:b/>
      <w:bCs/>
      <w:kern w:val="2"/>
      <w:sz w:val="21"/>
      <w:szCs w:val="24"/>
      <w:lang w:val="en-US" w:eastAsia="zh-CN" w:bidi="ar-SA"/>
    </w:rPr>
  </w:style>
  <w:style w:type="character" w:customStyle="1" w:styleId="193">
    <w:name w:val="Comment Text Char"/>
    <w:autoRedefine/>
    <w:qFormat/>
    <w:locked/>
    <w:uiPriority w:val="0"/>
    <w:rPr>
      <w:rFonts w:ascii="宋体" w:hAnsi="宋体" w:eastAsia="宋体"/>
      <w:kern w:val="2"/>
      <w:sz w:val="24"/>
      <w:lang w:val="en-US" w:eastAsia="zh-CN" w:bidi="ar-SA"/>
    </w:rPr>
  </w:style>
  <w:style w:type="character" w:customStyle="1" w:styleId="194">
    <w:name w:val="标题 2 字符"/>
    <w:autoRedefine/>
    <w:qFormat/>
    <w:uiPriority w:val="1"/>
    <w:rPr>
      <w:rFonts w:ascii="仿宋_GB2312" w:hAnsi="Times New Roman" w:eastAsia="仿宋_GB2312" w:cs="Times New Roman"/>
      <w:b/>
      <w:kern w:val="2"/>
      <w:sz w:val="24"/>
      <w:lang w:val="zh-CN"/>
    </w:rPr>
  </w:style>
  <w:style w:type="character" w:customStyle="1" w:styleId="195">
    <w:name w:val="Char Char72"/>
    <w:autoRedefine/>
    <w:qFormat/>
    <w:uiPriority w:val="0"/>
    <w:rPr>
      <w:rFonts w:eastAsia="宋体"/>
      <w:kern w:val="2"/>
      <w:sz w:val="21"/>
      <w:szCs w:val="24"/>
      <w:lang w:val="en-US" w:eastAsia="zh-CN" w:bidi="ar-SA"/>
    </w:rPr>
  </w:style>
  <w:style w:type="character" w:customStyle="1" w:styleId="196">
    <w:name w:val="正文文本缩进 Char2"/>
    <w:autoRedefine/>
    <w:qFormat/>
    <w:uiPriority w:val="0"/>
    <w:rPr>
      <w:rFonts w:ascii="Times New Roman" w:hAnsi="Times New Roman" w:eastAsia="宋体" w:cs="Times New Roman"/>
      <w:snapToGrid w:val="0"/>
      <w:kern w:val="0"/>
      <w:szCs w:val="24"/>
    </w:rPr>
  </w:style>
  <w:style w:type="character" w:customStyle="1" w:styleId="197">
    <w:name w:val="样式2 Char"/>
    <w:autoRedefine/>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autoRedefine/>
    <w:qFormat/>
    <w:uiPriority w:val="0"/>
    <w:rPr>
      <w:sz w:val="32"/>
    </w:rPr>
  </w:style>
  <w:style w:type="paragraph" w:customStyle="1" w:styleId="199">
    <w:name w:val="表格名称"/>
    <w:basedOn w:val="3"/>
    <w:link w:val="1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autoRedefine/>
    <w:qFormat/>
    <w:uiPriority w:val="0"/>
    <w:rPr>
      <w:rFonts w:eastAsia="宋体"/>
      <w:b/>
      <w:sz w:val="24"/>
      <w:lang w:val="en-GB" w:eastAsia="zh-CN" w:bidi="ar-SA"/>
    </w:rPr>
  </w:style>
  <w:style w:type="character" w:customStyle="1" w:styleId="201">
    <w:name w:val="c7 style3"/>
    <w:autoRedefine/>
    <w:qFormat/>
    <w:uiPriority w:val="0"/>
  </w:style>
  <w:style w:type="character" w:customStyle="1" w:styleId="202">
    <w:name w:val="正文文本 3 Char1"/>
    <w:autoRedefine/>
    <w:semiHidden/>
    <w:qFormat/>
    <w:uiPriority w:val="99"/>
    <w:rPr>
      <w:rFonts w:ascii="Times New Roman" w:hAnsi="Times New Roman" w:eastAsia="宋体" w:cs="Times New Roman"/>
      <w:sz w:val="16"/>
      <w:szCs w:val="16"/>
    </w:rPr>
  </w:style>
  <w:style w:type="character" w:customStyle="1" w:styleId="203">
    <w:name w:val="tw4winInternal"/>
    <w:autoRedefine/>
    <w:qFormat/>
    <w:uiPriority w:val="0"/>
    <w:rPr>
      <w:rFonts w:ascii="Courier New" w:hAnsi="Courier New" w:cs="Courier New"/>
      <w:color w:val="FF0000"/>
      <w:lang w:val="en-US" w:eastAsia="zh-CN"/>
    </w:rPr>
  </w:style>
  <w:style w:type="character" w:customStyle="1" w:styleId="204">
    <w:name w:val="Char Char10"/>
    <w:autoRedefine/>
    <w:semiHidden/>
    <w:qFormat/>
    <w:uiPriority w:val="0"/>
    <w:rPr>
      <w:rFonts w:ascii="宋体" w:hAnsi="宋体"/>
      <w:kern w:val="2"/>
      <w:sz w:val="21"/>
      <w:szCs w:val="24"/>
      <w:lang w:val="en-US" w:eastAsia="zh-CN"/>
    </w:rPr>
  </w:style>
  <w:style w:type="character" w:customStyle="1" w:styleId="205">
    <w:name w:val="shadow11"/>
    <w:autoRedefine/>
    <w:qFormat/>
    <w:uiPriority w:val="0"/>
    <w:rPr>
      <w:color w:val="000000"/>
      <w:sz w:val="21"/>
    </w:rPr>
  </w:style>
  <w:style w:type="character" w:customStyle="1" w:styleId="206">
    <w:name w:val="正文非缩进 Char3"/>
    <w:autoRedefine/>
    <w:qFormat/>
    <w:uiPriority w:val="0"/>
    <w:rPr>
      <w:rFonts w:ascii="宋体" w:eastAsia="宋体"/>
      <w:snapToGrid w:val="0"/>
      <w:color w:val="000000"/>
      <w:kern w:val="28"/>
      <w:sz w:val="28"/>
      <w:lang w:val="en-US" w:eastAsia="zh-CN" w:bidi="ar-SA"/>
    </w:rPr>
  </w:style>
  <w:style w:type="character" w:customStyle="1" w:styleId="207">
    <w:name w:val="Char Char"/>
    <w:autoRedefine/>
    <w:qFormat/>
    <w:uiPriority w:val="0"/>
    <w:rPr>
      <w:rFonts w:ascii="宋体" w:hAnsi="Courier New" w:eastAsia="宋体"/>
      <w:kern w:val="2"/>
      <w:sz w:val="21"/>
      <w:lang w:val="en-US" w:eastAsia="zh-CN" w:bidi="ar-SA"/>
    </w:rPr>
  </w:style>
  <w:style w:type="character" w:customStyle="1" w:styleId="208">
    <w:name w:val="签名 Char1"/>
    <w:autoRedefine/>
    <w:qFormat/>
    <w:uiPriority w:val="0"/>
    <w:rPr>
      <w:rFonts w:ascii="Times New Roman" w:hAnsi="Times New Roman" w:eastAsia="宋体" w:cs="Times New Roman"/>
      <w:szCs w:val="24"/>
    </w:rPr>
  </w:style>
  <w:style w:type="character" w:customStyle="1" w:styleId="209">
    <w:name w:val="Char Char18"/>
    <w:autoRedefine/>
    <w:qFormat/>
    <w:uiPriority w:val="6"/>
    <w:rPr>
      <w:rFonts w:ascii="宋体" w:hAnsi="宋体"/>
      <w:sz w:val="28"/>
    </w:rPr>
  </w:style>
  <w:style w:type="character" w:customStyle="1" w:styleId="210">
    <w:name w:val="批注文字 Char"/>
    <w:autoRedefine/>
    <w:qFormat/>
    <w:uiPriority w:val="99"/>
    <w:rPr>
      <w:kern w:val="2"/>
      <w:sz w:val="21"/>
      <w:szCs w:val="24"/>
    </w:rPr>
  </w:style>
  <w:style w:type="character" w:customStyle="1" w:styleId="211">
    <w:name w:val="Char Char22"/>
    <w:autoRedefine/>
    <w:qFormat/>
    <w:uiPriority w:val="6"/>
    <w:rPr>
      <w:rFonts w:ascii="宋体" w:hAnsi="宋体"/>
      <w:kern w:val="1"/>
      <w:sz w:val="24"/>
      <w:szCs w:val="24"/>
    </w:rPr>
  </w:style>
  <w:style w:type="character" w:customStyle="1" w:styleId="212">
    <w:name w:val="pt141"/>
    <w:autoRedefine/>
    <w:qFormat/>
    <w:uiPriority w:val="0"/>
    <w:rPr>
      <w:color w:val="330066"/>
      <w:sz w:val="22"/>
      <w:szCs w:val="22"/>
    </w:rPr>
  </w:style>
  <w:style w:type="character" w:customStyle="1" w:styleId="213">
    <w:name w:val="正文文本缩进 2 Char1"/>
    <w:autoRedefine/>
    <w:semiHidden/>
    <w:qFormat/>
    <w:uiPriority w:val="99"/>
    <w:rPr>
      <w:rFonts w:ascii="Times New Roman" w:hAnsi="Times New Roman" w:eastAsia="宋体" w:cs="Times New Roman"/>
      <w:szCs w:val="24"/>
    </w:rPr>
  </w:style>
  <w:style w:type="character" w:customStyle="1" w:styleId="214">
    <w:name w:val="Char Char611"/>
    <w:autoRedefine/>
    <w:qFormat/>
    <w:uiPriority w:val="0"/>
    <w:rPr>
      <w:rFonts w:eastAsia="宋体"/>
      <w:kern w:val="2"/>
      <w:sz w:val="21"/>
      <w:szCs w:val="24"/>
      <w:lang w:val="en-US" w:eastAsia="zh-CN" w:bidi="ar-SA"/>
    </w:rPr>
  </w:style>
  <w:style w:type="character" w:customStyle="1" w:styleId="215">
    <w:name w:val="highlight1"/>
    <w:autoRedefine/>
    <w:qFormat/>
    <w:uiPriority w:val="0"/>
    <w:rPr>
      <w:rFonts w:ascii="仿宋_GB2312" w:eastAsia="微软雅黑"/>
      <w:b/>
      <w:kern w:val="2"/>
      <w:sz w:val="23"/>
      <w:szCs w:val="23"/>
      <w:lang w:val="en-US" w:eastAsia="zh-CN" w:bidi="ar-SA"/>
    </w:rPr>
  </w:style>
  <w:style w:type="character" w:customStyle="1" w:styleId="216">
    <w:name w:val="my正文 Char"/>
    <w:link w:val="217"/>
    <w:autoRedefine/>
    <w:qFormat/>
    <w:locked/>
    <w:uiPriority w:val="0"/>
    <w:rPr>
      <w:rFonts w:ascii="Tahoma" w:hAnsi="Tahoma"/>
      <w:sz w:val="24"/>
      <w:szCs w:val="24"/>
    </w:rPr>
  </w:style>
  <w:style w:type="paragraph" w:customStyle="1" w:styleId="217">
    <w:name w:val="my正文"/>
    <w:basedOn w:val="1"/>
    <w:link w:val="216"/>
    <w:autoRedefine/>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autoRedefine/>
    <w:qFormat/>
    <w:uiPriority w:val="0"/>
    <w:rPr>
      <w:color w:val="0000FF"/>
      <w:sz w:val="21"/>
    </w:rPr>
  </w:style>
  <w:style w:type="character" w:customStyle="1" w:styleId="219">
    <w:name w:val="页眉 Char"/>
    <w:autoRedefine/>
    <w:qFormat/>
    <w:uiPriority w:val="99"/>
    <w:rPr>
      <w:rFonts w:eastAsia="仿宋_GB2312"/>
      <w:kern w:val="2"/>
      <w:sz w:val="18"/>
      <w:lang w:val="en-US" w:eastAsia="zh-CN"/>
    </w:rPr>
  </w:style>
  <w:style w:type="character" w:customStyle="1" w:styleId="220">
    <w:name w:val="FA正文 Char Char"/>
    <w:autoRedefine/>
    <w:qFormat/>
    <w:uiPriority w:val="0"/>
    <w:rPr>
      <w:rFonts w:hAnsi="宋体"/>
      <w:kern w:val="2"/>
      <w:sz w:val="24"/>
      <w:lang w:bidi="ar-SA"/>
    </w:rPr>
  </w:style>
  <w:style w:type="character" w:customStyle="1" w:styleId="221">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autoRedefine/>
    <w:qFormat/>
    <w:uiPriority w:val="0"/>
    <w:rPr>
      <w:rFonts w:ascii="宋体" w:hAnsi="宋体"/>
      <w:b/>
      <w:bCs/>
      <w:snapToGrid/>
      <w:sz w:val="28"/>
    </w:rPr>
  </w:style>
  <w:style w:type="paragraph" w:customStyle="1" w:styleId="223">
    <w:name w:val="3级"/>
    <w:basedOn w:val="224"/>
    <w:link w:val="222"/>
    <w:autoRedefine/>
    <w:qFormat/>
    <w:uiPriority w:val="0"/>
    <w:pPr>
      <w:ind w:left="0" w:right="466" w:firstLine="288"/>
    </w:pPr>
    <w:rPr>
      <w:rFonts w:hAnsi="宋体"/>
      <w:snapToGrid/>
    </w:rPr>
  </w:style>
  <w:style w:type="paragraph" w:customStyle="1" w:styleId="22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autoRedefine/>
    <w:qFormat/>
    <w:uiPriority w:val="0"/>
    <w:rPr>
      <w:rFonts w:ascii="仿宋_GB2312" w:eastAsia="微软雅黑"/>
      <w:b/>
      <w:kern w:val="2"/>
      <w:sz w:val="32"/>
      <w:szCs w:val="32"/>
      <w:lang w:val="en-US" w:eastAsia="zh-CN" w:bidi="ar-SA"/>
    </w:rPr>
  </w:style>
  <w:style w:type="character" w:customStyle="1" w:styleId="226">
    <w:name w:val="H6 Char"/>
    <w:autoRedefine/>
    <w:qFormat/>
    <w:uiPriority w:val="0"/>
    <w:rPr>
      <w:rFonts w:ascii="Arial" w:hAnsi="Arial" w:eastAsia="黑体"/>
      <w:b/>
      <w:bCs/>
      <w:kern w:val="2"/>
      <w:sz w:val="24"/>
      <w:szCs w:val="24"/>
    </w:rPr>
  </w:style>
  <w:style w:type="character" w:customStyle="1" w:styleId="227">
    <w:name w:val="Char Char91"/>
    <w:autoRedefine/>
    <w:qFormat/>
    <w:uiPriority w:val="0"/>
    <w:rPr>
      <w:rFonts w:eastAsia="宋体"/>
      <w:kern w:val="2"/>
      <w:sz w:val="18"/>
      <w:szCs w:val="18"/>
      <w:lang w:val="en-US" w:eastAsia="zh-CN" w:bidi="ar-SA"/>
    </w:rPr>
  </w:style>
  <w:style w:type="character" w:customStyle="1" w:styleId="228">
    <w:name w:val="副标题 Char1"/>
    <w:autoRedefine/>
    <w:qFormat/>
    <w:uiPriority w:val="0"/>
    <w:rPr>
      <w:rFonts w:ascii="Cambria" w:hAnsi="Cambria" w:eastAsia="宋体" w:cs="Times New Roman"/>
      <w:b/>
      <w:bCs/>
      <w:snapToGrid w:val="0"/>
      <w:kern w:val="28"/>
      <w:sz w:val="32"/>
      <w:szCs w:val="32"/>
    </w:rPr>
  </w:style>
  <w:style w:type="character" w:customStyle="1" w:styleId="229">
    <w:name w:val="font61"/>
    <w:autoRedefine/>
    <w:qFormat/>
    <w:uiPriority w:val="0"/>
    <w:rPr>
      <w:rFonts w:hint="eastAsia" w:ascii="仿宋" w:hAnsi="仿宋" w:eastAsia="仿宋" w:cs="仿宋"/>
      <w:color w:val="000000"/>
      <w:sz w:val="20"/>
      <w:szCs w:val="20"/>
      <w:u w:val="none"/>
    </w:rPr>
  </w:style>
  <w:style w:type="character" w:customStyle="1" w:styleId="23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autoRedefine/>
    <w:qFormat/>
    <w:uiPriority w:val="0"/>
    <w:rPr>
      <w:rFonts w:eastAsia="宋体"/>
      <w:b/>
      <w:bCs/>
      <w:kern w:val="2"/>
      <w:sz w:val="21"/>
      <w:szCs w:val="24"/>
      <w:lang w:val="en-US" w:eastAsia="zh-CN" w:bidi="ar-SA"/>
    </w:rPr>
  </w:style>
  <w:style w:type="character" w:customStyle="1" w:styleId="232">
    <w:name w:val="标题 2 Char"/>
    <w:autoRedefine/>
    <w:qFormat/>
    <w:uiPriority w:val="9"/>
    <w:rPr>
      <w:rFonts w:ascii="Arial" w:hAnsi="Arial" w:eastAsia="黑体"/>
      <w:b/>
      <w:kern w:val="2"/>
      <w:sz w:val="32"/>
      <w:lang w:val="en-US" w:eastAsia="zh-CN"/>
    </w:rPr>
  </w:style>
  <w:style w:type="character" w:customStyle="1" w:styleId="233">
    <w:name w:val="maywed421"/>
    <w:autoRedefine/>
    <w:qFormat/>
    <w:uiPriority w:val="0"/>
    <w:rPr>
      <w:color w:val="366FB6"/>
      <w:u w:val="none"/>
    </w:rPr>
  </w:style>
  <w:style w:type="character" w:customStyle="1" w:styleId="234">
    <w:name w:val="正文文本缩进 Char"/>
    <w:autoRedefine/>
    <w:qFormat/>
    <w:uiPriority w:val="99"/>
    <w:rPr>
      <w:rFonts w:ascii="宋体" w:hAnsi="宋体"/>
      <w:kern w:val="2"/>
      <w:sz w:val="24"/>
      <w:szCs w:val="24"/>
    </w:rPr>
  </w:style>
  <w:style w:type="character" w:customStyle="1" w:styleId="235">
    <w:name w:val="Char Char102"/>
    <w:autoRedefine/>
    <w:semiHidden/>
    <w:qFormat/>
    <w:uiPriority w:val="0"/>
    <w:rPr>
      <w:rFonts w:ascii="宋体" w:hAnsi="宋体"/>
      <w:kern w:val="2"/>
      <w:sz w:val="21"/>
      <w:szCs w:val="24"/>
      <w:lang w:val="en-US" w:eastAsia="zh-CN"/>
    </w:rPr>
  </w:style>
  <w:style w:type="character" w:customStyle="1" w:styleId="236">
    <w:name w:val="页眉 Char1"/>
    <w:autoRedefine/>
    <w:qFormat/>
    <w:uiPriority w:val="0"/>
    <w:rPr>
      <w:rFonts w:eastAsia="宋体"/>
      <w:kern w:val="2"/>
      <w:sz w:val="18"/>
      <w:szCs w:val="18"/>
      <w:lang w:val="en-US" w:eastAsia="zh-CN" w:bidi="ar-SA"/>
    </w:rPr>
  </w:style>
  <w:style w:type="character" w:customStyle="1" w:styleId="237">
    <w:name w:val="md"/>
    <w:basedOn w:val="71"/>
    <w:autoRedefine/>
    <w:qFormat/>
    <w:uiPriority w:val="0"/>
    <w:rPr>
      <w:rFonts w:ascii="Arial" w:hAnsi="Arial" w:eastAsia="黑体" w:cs="Arial"/>
      <w:snapToGrid w:val="0"/>
      <w:kern w:val="0"/>
      <w:szCs w:val="21"/>
    </w:rPr>
  </w:style>
  <w:style w:type="character" w:customStyle="1" w:styleId="238">
    <w:name w:val="big1"/>
    <w:autoRedefine/>
    <w:qFormat/>
    <w:uiPriority w:val="0"/>
    <w:rPr>
      <w:rFonts w:hint="eastAsia" w:ascii="宋体" w:hAnsi="宋体" w:eastAsia="宋体"/>
      <w:color w:val="333333"/>
      <w:sz w:val="22"/>
      <w:szCs w:val="22"/>
    </w:rPr>
  </w:style>
  <w:style w:type="character" w:customStyle="1" w:styleId="239">
    <w:name w:val="Char Char311"/>
    <w:autoRedefine/>
    <w:qFormat/>
    <w:uiPriority w:val="0"/>
    <w:rPr>
      <w:rFonts w:eastAsia="宋体"/>
      <w:kern w:val="2"/>
      <w:sz w:val="21"/>
      <w:szCs w:val="24"/>
      <w:lang w:val="en-US" w:eastAsia="zh-CN" w:bidi="ar-SA"/>
    </w:rPr>
  </w:style>
  <w:style w:type="character" w:customStyle="1" w:styleId="240">
    <w:name w:val="Char Char81"/>
    <w:autoRedefine/>
    <w:qFormat/>
    <w:uiPriority w:val="6"/>
    <w:rPr>
      <w:rFonts w:eastAsia="宋体"/>
      <w:b/>
      <w:sz w:val="24"/>
      <w:lang w:val="en-GB" w:eastAsia="zh-CN"/>
    </w:rPr>
  </w:style>
  <w:style w:type="character" w:customStyle="1" w:styleId="241">
    <w:name w:val="样式3 Char"/>
    <w:basedOn w:val="197"/>
    <w:autoRedefine/>
    <w:qFormat/>
    <w:uiPriority w:val="0"/>
    <w:rPr>
      <w:rFonts w:ascii="仿宋_GB2312" w:hAnsi="仿宋" w:eastAsia="仿宋_GB2312" w:cs="仿宋_GB2312"/>
      <w:sz w:val="32"/>
      <w:szCs w:val="30"/>
      <w:lang w:val="zh-CN"/>
    </w:rPr>
  </w:style>
  <w:style w:type="character" w:customStyle="1" w:styleId="242">
    <w:name w:val="正文首行缩进 2 Char1"/>
    <w:autoRedefine/>
    <w:qFormat/>
    <w:uiPriority w:val="0"/>
    <w:rPr>
      <w:rFonts w:ascii="Times New Roman" w:hAnsi="Times New Roman" w:eastAsia="宋体" w:cs="Times New Roman"/>
      <w:kern w:val="2"/>
      <w:sz w:val="24"/>
      <w:szCs w:val="24"/>
    </w:rPr>
  </w:style>
  <w:style w:type="character" w:customStyle="1" w:styleId="243">
    <w:name w:val="副标题 Char2"/>
    <w:autoRedefine/>
    <w:qFormat/>
    <w:uiPriority w:val="0"/>
    <w:rPr>
      <w:rFonts w:ascii="Cambria" w:hAnsi="Cambria" w:eastAsia="宋体" w:cs="Times New Roman"/>
      <w:b/>
      <w:bCs/>
      <w:snapToGrid w:val="0"/>
      <w:kern w:val="28"/>
      <w:sz w:val="32"/>
      <w:szCs w:val="32"/>
    </w:rPr>
  </w:style>
  <w:style w:type="character" w:customStyle="1" w:styleId="244">
    <w:name w:val="标题4-dyf Char"/>
    <w:link w:val="245"/>
    <w:autoRedefine/>
    <w:qFormat/>
    <w:uiPriority w:val="0"/>
    <w:rPr>
      <w:rFonts w:ascii="Cambria" w:hAnsi="Cambria"/>
      <w:b/>
      <w:bCs/>
      <w:color w:val="000000"/>
      <w:kern w:val="2"/>
      <w:sz w:val="21"/>
      <w:szCs w:val="21"/>
    </w:rPr>
  </w:style>
  <w:style w:type="paragraph" w:customStyle="1" w:styleId="245">
    <w:name w:val="标题4-dyf"/>
    <w:basedOn w:val="6"/>
    <w:link w:val="2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autoRedefine/>
    <w:qFormat/>
    <w:uiPriority w:val="0"/>
    <w:rPr>
      <w:rFonts w:ascii="宋体" w:hAnsi="宋体" w:eastAsia="宋体"/>
      <w:color w:val="333333"/>
      <w:sz w:val="21"/>
      <w:szCs w:val="21"/>
      <w:u w:val="none"/>
    </w:rPr>
  </w:style>
  <w:style w:type="character" w:customStyle="1" w:styleId="247">
    <w:name w:val="冯 Char"/>
    <w:link w:val="248"/>
    <w:autoRedefine/>
    <w:qFormat/>
    <w:uiPriority w:val="0"/>
    <w:rPr>
      <w:rFonts w:ascii="宋体" w:hAnsi="宋体"/>
      <w:color w:val="000000"/>
      <w:sz w:val="24"/>
      <w:szCs w:val="24"/>
    </w:rPr>
  </w:style>
  <w:style w:type="paragraph" w:customStyle="1" w:styleId="248">
    <w:name w:val="冯"/>
    <w:basedOn w:val="1"/>
    <w:link w:val="24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autoRedefine/>
    <w:qFormat/>
    <w:locked/>
    <w:uiPriority w:val="0"/>
    <w:rPr>
      <w:rFonts w:eastAsia="宋体"/>
      <w:kern w:val="2"/>
      <w:sz w:val="18"/>
      <w:szCs w:val="18"/>
      <w:lang w:val="en-US" w:eastAsia="zh-CN" w:bidi="ar-SA"/>
    </w:rPr>
  </w:style>
  <w:style w:type="character" w:customStyle="1" w:styleId="250">
    <w:name w:val="Char Char12"/>
    <w:autoRedefine/>
    <w:qFormat/>
    <w:uiPriority w:val="0"/>
    <w:rPr>
      <w:rFonts w:ascii="仿宋_GB2312" w:eastAsia="仿宋_GB2312"/>
      <w:b/>
      <w:bCs/>
      <w:kern w:val="2"/>
      <w:sz w:val="24"/>
      <w:szCs w:val="24"/>
      <w:lang w:val="zh-CN" w:eastAsia="zh-CN" w:bidi="ar-SA"/>
    </w:rPr>
  </w:style>
  <w:style w:type="character" w:customStyle="1" w:styleId="251">
    <w:name w:val="普通文字 Char3"/>
    <w:autoRedefine/>
    <w:qFormat/>
    <w:uiPriority w:val="0"/>
    <w:rPr>
      <w:rFonts w:ascii="宋体" w:hAnsi="Courier New" w:eastAsia="宋体"/>
      <w:kern w:val="2"/>
      <w:sz w:val="21"/>
      <w:lang w:val="en-US" w:eastAsia="zh-CN" w:bidi="ar-SA"/>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正文首行缩进 Char Char Char Char Char"/>
    <w:autoRedefine/>
    <w:qFormat/>
    <w:uiPriority w:val="0"/>
    <w:rPr>
      <w:rFonts w:ascii="宋体"/>
      <w:kern w:val="2"/>
      <w:sz w:val="24"/>
      <w:lang w:val="zh-CN"/>
    </w:rPr>
  </w:style>
  <w:style w:type="character" w:customStyle="1" w:styleId="254">
    <w:name w:val="PI Char"/>
    <w:autoRedefine/>
    <w:qFormat/>
    <w:uiPriority w:val="0"/>
    <w:rPr>
      <w:rFonts w:ascii="宋体" w:hAnsi="宋体" w:eastAsia="宋体"/>
      <w:kern w:val="2"/>
      <w:sz w:val="24"/>
      <w:szCs w:val="24"/>
      <w:lang w:val="en-US" w:eastAsia="zh-CN" w:bidi="ar-SA"/>
    </w:rPr>
  </w:style>
  <w:style w:type="character" w:customStyle="1" w:styleId="255">
    <w:name w:val="Default Char"/>
    <w:link w:val="256"/>
    <w:autoRedefine/>
    <w:qFormat/>
    <w:uiPriority w:val="0"/>
    <w:rPr>
      <w:rFonts w:ascii="仿宋_GB2312" w:eastAsia="仿宋_GB2312" w:cs="仿宋_GB2312"/>
      <w:color w:val="000000"/>
      <w:sz w:val="24"/>
      <w:szCs w:val="24"/>
      <w:lang w:val="en-US" w:eastAsia="zh-CN" w:bidi="ar-SA"/>
    </w:rPr>
  </w:style>
  <w:style w:type="paragraph" w:customStyle="1" w:styleId="256">
    <w:name w:val="Default"/>
    <w:link w:val="2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autoRedefine/>
    <w:qFormat/>
    <w:uiPriority w:val="0"/>
    <w:rPr>
      <w:color w:val="333333"/>
    </w:rPr>
  </w:style>
  <w:style w:type="character" w:customStyle="1" w:styleId="258">
    <w:name w:val="列出段落 Char2"/>
    <w:autoRedefine/>
    <w:qFormat/>
    <w:uiPriority w:val="34"/>
    <w:rPr>
      <w:rFonts w:ascii="Calibri" w:hAnsi="Calibri"/>
      <w:kern w:val="2"/>
      <w:sz w:val="28"/>
    </w:rPr>
  </w:style>
  <w:style w:type="character" w:customStyle="1" w:styleId="259">
    <w:name w:val="mdeck"/>
    <w:autoRedefine/>
    <w:qFormat/>
    <w:uiPriority w:val="0"/>
    <w:rPr>
      <w:rFonts w:ascii="仿宋_GB2312" w:eastAsia="微软雅黑"/>
      <w:b/>
      <w:kern w:val="2"/>
      <w:sz w:val="32"/>
      <w:szCs w:val="32"/>
      <w:lang w:val="en-US" w:eastAsia="zh-CN" w:bidi="ar-SA"/>
    </w:rPr>
  </w:style>
  <w:style w:type="character" w:customStyle="1" w:styleId="260">
    <w:name w:val="unnamed11"/>
    <w:autoRedefine/>
    <w:qFormat/>
    <w:uiPriority w:val="0"/>
    <w:rPr>
      <w:sz w:val="20"/>
      <w:szCs w:val="20"/>
    </w:rPr>
  </w:style>
  <w:style w:type="character" w:customStyle="1" w:styleId="261">
    <w:name w:val="正文文本 Char2"/>
    <w:autoRedefine/>
    <w:semiHidden/>
    <w:qFormat/>
    <w:uiPriority w:val="99"/>
    <w:rPr>
      <w:rFonts w:ascii="Times New Roman" w:hAnsi="Times New Roman" w:eastAsia="宋体" w:cs="Times New Roman"/>
      <w:snapToGrid w:val="0"/>
      <w:kern w:val="0"/>
      <w:szCs w:val="24"/>
    </w:rPr>
  </w:style>
  <w:style w:type="character" w:customStyle="1" w:styleId="262">
    <w:name w:val="标书正文格式 Char"/>
    <w:autoRedefine/>
    <w:qFormat/>
    <w:uiPriority w:val="0"/>
    <w:rPr>
      <w:rFonts w:eastAsia="楷体_GB2312"/>
      <w:kern w:val="2"/>
      <w:sz w:val="24"/>
      <w:szCs w:val="24"/>
      <w:lang w:bidi="ar-SA"/>
    </w:rPr>
  </w:style>
  <w:style w:type="character" w:customStyle="1" w:styleId="263">
    <w:name w:val="Char Char11"/>
    <w:autoRedefine/>
    <w:qFormat/>
    <w:locked/>
    <w:uiPriority w:val="0"/>
    <w:rPr>
      <w:rFonts w:ascii="宋体" w:hAnsi="宋体" w:eastAsia="宋体"/>
      <w:b/>
      <w:kern w:val="2"/>
      <w:sz w:val="24"/>
      <w:szCs w:val="24"/>
      <w:lang w:val="en-US" w:eastAsia="zh-CN" w:bidi="ar-SA"/>
    </w:rPr>
  </w:style>
  <w:style w:type="character" w:customStyle="1" w:styleId="264">
    <w:name w:val="ca-131"/>
    <w:autoRedefine/>
    <w:qFormat/>
    <w:uiPriority w:val="0"/>
    <w:rPr>
      <w:rFonts w:hint="eastAsia" w:ascii="仿宋_GB2312" w:eastAsia="仿宋_GB2312"/>
      <w:b/>
      <w:bCs/>
      <w:color w:val="000000"/>
      <w:spacing w:val="-20"/>
      <w:sz w:val="24"/>
      <w:szCs w:val="24"/>
    </w:rPr>
  </w:style>
  <w:style w:type="character" w:customStyle="1" w:styleId="265">
    <w:name w:val="tw4winMark"/>
    <w:autoRedefine/>
    <w:qFormat/>
    <w:uiPriority w:val="0"/>
    <w:rPr>
      <w:rFonts w:ascii="Courier New" w:hAnsi="Courier New" w:cs="Courier New"/>
      <w:vanish/>
      <w:color w:val="800080"/>
      <w:sz w:val="24"/>
      <w:szCs w:val="24"/>
      <w:vertAlign w:val="subscript"/>
    </w:rPr>
  </w:style>
  <w:style w:type="character" w:customStyle="1" w:styleId="266">
    <w:name w:val="正文样式 Char"/>
    <w:link w:val="267"/>
    <w:autoRedefine/>
    <w:qFormat/>
    <w:uiPriority w:val="0"/>
    <w:rPr>
      <w:rFonts w:ascii="Calibri" w:hAnsi="Calibri"/>
      <w:sz w:val="24"/>
      <w:szCs w:val="24"/>
    </w:rPr>
  </w:style>
  <w:style w:type="paragraph" w:customStyle="1" w:styleId="267">
    <w:name w:val="正文样式"/>
    <w:basedOn w:val="1"/>
    <w:link w:val="266"/>
    <w:autoRedefine/>
    <w:qFormat/>
    <w:uiPriority w:val="0"/>
    <w:pPr>
      <w:adjustRightInd/>
      <w:spacing w:line="360" w:lineRule="auto"/>
      <w:ind w:firstLine="480" w:firstLineChars="200"/>
    </w:pPr>
    <w:rPr>
      <w:kern w:val="0"/>
      <w:sz w:val="24"/>
    </w:rPr>
  </w:style>
  <w:style w:type="character" w:customStyle="1" w:styleId="268">
    <w:name w:val="表正文 Char3"/>
    <w:autoRedefine/>
    <w:qFormat/>
    <w:uiPriority w:val="0"/>
    <w:rPr>
      <w:rFonts w:eastAsia="宋体"/>
    </w:rPr>
  </w:style>
  <w:style w:type="character" w:customStyle="1" w:styleId="269">
    <w:name w:val="H5 Char"/>
    <w:autoRedefine/>
    <w:qFormat/>
    <w:uiPriority w:val="0"/>
    <w:rPr>
      <w:b/>
      <w:bCs/>
      <w:kern w:val="2"/>
      <w:sz w:val="28"/>
      <w:szCs w:val="28"/>
    </w:rPr>
  </w:style>
  <w:style w:type="character" w:customStyle="1" w:styleId="270">
    <w:name w:val="Char Char3"/>
    <w:autoRedefine/>
    <w:qFormat/>
    <w:uiPriority w:val="0"/>
    <w:rPr>
      <w:rFonts w:eastAsia="宋体"/>
      <w:kern w:val="2"/>
      <w:sz w:val="21"/>
      <w:szCs w:val="24"/>
      <w:lang w:val="en-US" w:eastAsia="zh-CN" w:bidi="ar-SA"/>
    </w:rPr>
  </w:style>
  <w:style w:type="character" w:customStyle="1" w:styleId="271">
    <w:name w:val="正文 编号 Char"/>
    <w:autoRedefine/>
    <w:qFormat/>
    <w:uiPriority w:val="0"/>
    <w:rPr>
      <w:rFonts w:ascii="仿宋_GB2312" w:hAnsi="仿宋_GB2312" w:eastAsia="仿宋_GB2312"/>
      <w:kern w:val="2"/>
      <w:sz w:val="24"/>
      <w:lang w:bidi="ar-SA"/>
    </w:rPr>
  </w:style>
  <w:style w:type="character" w:customStyle="1" w:styleId="272">
    <w:name w:val="question-title2"/>
    <w:autoRedefine/>
    <w:qFormat/>
    <w:uiPriority w:val="6"/>
    <w:rPr>
      <w:rFonts w:ascii="Arial" w:hAnsi="Arial" w:eastAsia="黑体" w:cs="Arial"/>
      <w:snapToGrid w:val="0"/>
      <w:kern w:val="0"/>
      <w:szCs w:val="21"/>
    </w:rPr>
  </w:style>
  <w:style w:type="character" w:customStyle="1" w:styleId="273">
    <w:name w:val="gf正文1 Char Char"/>
    <w:link w:val="274"/>
    <w:autoRedefine/>
    <w:qFormat/>
    <w:uiPriority w:val="0"/>
    <w:rPr>
      <w:rFonts w:ascii="宋体" w:hAnsi="宋体" w:cs="宋体"/>
      <w:kern w:val="2"/>
      <w:sz w:val="24"/>
      <w:szCs w:val="24"/>
    </w:rPr>
  </w:style>
  <w:style w:type="paragraph" w:customStyle="1" w:styleId="274">
    <w:name w:val="gf正文1"/>
    <w:basedOn w:val="1"/>
    <w:link w:val="27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autoRedefine/>
    <w:qFormat/>
    <w:uiPriority w:val="6"/>
    <w:rPr>
      <w:rFonts w:ascii="宋体" w:hAnsi="宋体"/>
      <w:kern w:val="1"/>
      <w:sz w:val="21"/>
    </w:rPr>
  </w:style>
  <w:style w:type="character" w:customStyle="1" w:styleId="276">
    <w:name w:val="正文缩进 Char3"/>
    <w:autoRedefine/>
    <w:qFormat/>
    <w:uiPriority w:val="0"/>
    <w:rPr>
      <w:rFonts w:ascii="宋体" w:eastAsia="宋体"/>
      <w:snapToGrid w:val="0"/>
      <w:color w:val="000000"/>
      <w:kern w:val="28"/>
      <w:sz w:val="28"/>
      <w:lang w:val="en-US" w:eastAsia="zh-CN" w:bidi="ar-SA"/>
    </w:rPr>
  </w:style>
  <w:style w:type="character" w:customStyle="1" w:styleId="277">
    <w:name w:val="列出段落 Char1"/>
    <w:link w:val="278"/>
    <w:autoRedefine/>
    <w:qFormat/>
    <w:uiPriority w:val="0"/>
    <w:rPr>
      <w:rFonts w:ascii="Calibri" w:hAnsi="Calibri"/>
      <w:sz w:val="24"/>
      <w:lang w:eastAsia="en-US"/>
    </w:rPr>
  </w:style>
  <w:style w:type="paragraph" w:customStyle="1" w:styleId="278">
    <w:name w:val="列表1"/>
    <w:basedOn w:val="1"/>
    <w:next w:val="279"/>
    <w:link w:val="2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0">
    <w:name w:val="Char Char8"/>
    <w:autoRedefine/>
    <w:qFormat/>
    <w:uiPriority w:val="0"/>
    <w:rPr>
      <w:rFonts w:eastAsia="宋体"/>
      <w:b/>
      <w:sz w:val="24"/>
      <w:lang w:val="en-GB" w:eastAsia="zh-CN"/>
    </w:rPr>
  </w:style>
  <w:style w:type="character" w:customStyle="1" w:styleId="281">
    <w:name w:val="Normal Indent Char Char"/>
    <w:autoRedefine/>
    <w:qFormat/>
    <w:uiPriority w:val="0"/>
    <w:rPr>
      <w:rFonts w:eastAsia="宋体"/>
      <w:kern w:val="2"/>
      <w:sz w:val="21"/>
      <w:lang w:val="en-US" w:eastAsia="zh-CN" w:bidi="ar-SA"/>
    </w:rPr>
  </w:style>
  <w:style w:type="character" w:customStyle="1" w:styleId="282">
    <w:name w:val="列表段落 字符"/>
    <w:link w:val="283"/>
    <w:autoRedefine/>
    <w:qFormat/>
    <w:uiPriority w:val="34"/>
  </w:style>
  <w:style w:type="paragraph" w:customStyle="1" w:styleId="283">
    <w:name w:val="_Style 280"/>
    <w:basedOn w:val="1"/>
    <w:next w:val="279"/>
    <w:link w:val="282"/>
    <w:autoRedefine/>
    <w:qFormat/>
    <w:uiPriority w:val="34"/>
    <w:pPr>
      <w:adjustRightInd/>
      <w:ind w:firstLine="420" w:firstLineChars="200"/>
    </w:pPr>
    <w:rPr>
      <w:rFonts w:ascii="Calibri" w:hAnsi="Calibri"/>
      <w:szCs w:val="22"/>
    </w:rPr>
  </w:style>
  <w:style w:type="character" w:customStyle="1" w:styleId="284">
    <w:name w:val="Ò³Ã¼ Char Char1"/>
    <w:autoRedefine/>
    <w:qFormat/>
    <w:uiPriority w:val="0"/>
    <w:rPr>
      <w:rFonts w:eastAsia="宋体"/>
      <w:kern w:val="2"/>
      <w:sz w:val="18"/>
      <w:szCs w:val="18"/>
      <w:lang w:val="en-US" w:eastAsia="zh-CN" w:bidi="ar-SA"/>
    </w:rPr>
  </w:style>
  <w:style w:type="character" w:customStyle="1" w:styleId="285">
    <w:name w:val="方案正文 Char"/>
    <w:autoRedefine/>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autoRedefine/>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334"/>
    <w:link w:val="332"/>
    <w:qFormat/>
    <w:uiPriority w:val="0"/>
    <w:pPr>
      <w:tabs>
        <w:tab w:val="right" w:leader="dot" w:pos="8268"/>
      </w:tabs>
      <w:adjustRightInd/>
    </w:pPr>
    <w:rPr>
      <w:rFonts w:ascii="宋体" w:hAnsi="Courier New"/>
      <w:kern w:val="0"/>
      <w:sz w:val="20"/>
      <w:szCs w:val="20"/>
    </w:rPr>
  </w:style>
  <w:style w:type="paragraph" w:customStyle="1" w:styleId="334">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basedOn w:val="7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Char"/>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link w:val="579"/>
    <w:qFormat/>
    <w:uiPriority w:val="0"/>
    <w:pPr>
      <w:adjustRightInd/>
      <w:ind w:firstLine="560"/>
    </w:pPr>
    <w:rPr>
      <w:rFonts w:ascii="仿宋_GB2312" w:hAnsi="仿宋" w:eastAsia="仿宋_GB2312"/>
      <w:kern w:val="0"/>
      <w:sz w:val="28"/>
      <w:szCs w:val="28"/>
    </w:rPr>
  </w:style>
  <w:style w:type="character" w:customStyle="1" w:styleId="579">
    <w:name w:val="_正文段落 Char"/>
    <w:link w:val="578"/>
    <w:qFormat/>
    <w:uiPriority w:val="0"/>
    <w:rPr>
      <w:rFonts w:ascii="仿宋_GB2312" w:hAnsi="仿宋" w:eastAsia="仿宋_GB2312"/>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link w:val="609"/>
    <w:qFormat/>
    <w:uiPriority w:val="0"/>
    <w:pPr>
      <w:spacing w:line="480" w:lineRule="atLeast"/>
      <w:ind w:firstLine="567"/>
      <w:textAlignment w:val="baseline"/>
    </w:pPr>
    <w:rPr>
      <w:kern w:val="0"/>
      <w:sz w:val="24"/>
      <w:szCs w:val="20"/>
    </w:rPr>
  </w:style>
  <w:style w:type="character" w:customStyle="1" w:styleId="609">
    <w:name w:val="文档正文 Char"/>
    <w:link w:val="608"/>
    <w:uiPriority w:val="0"/>
    <w:rPr>
      <w:sz w:val="24"/>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link w:val="635"/>
    <w:qFormat/>
    <w:uiPriority w:val="0"/>
    <w:pPr>
      <w:snapToGrid w:val="0"/>
      <w:ind w:firstLine="42" w:firstLineChars="21"/>
    </w:pPr>
    <w:rPr>
      <w:rFonts w:ascii="宋体" w:hAnsi="宋体"/>
      <w:kern w:val="0"/>
      <w:sz w:val="20"/>
      <w:szCs w:val="20"/>
    </w:rPr>
  </w:style>
  <w:style w:type="character" w:customStyle="1" w:styleId="635">
    <w:name w:val="表格 字符"/>
    <w:basedOn w:val="71"/>
    <w:link w:val="634"/>
    <w:qFormat/>
    <w:uiPriority w:val="0"/>
    <w:rPr>
      <w:rFonts w:ascii="宋体" w:hAnsi="宋体"/>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link w:val="799"/>
    <w:qFormat/>
    <w:uiPriority w:val="34"/>
    <w:pPr>
      <w:adjustRightInd/>
      <w:spacing w:line="360" w:lineRule="auto"/>
      <w:ind w:firstLine="420" w:firstLineChars="200"/>
    </w:pPr>
    <w:rPr>
      <w:rFonts w:ascii="Calibri" w:hAnsi="Calibri"/>
      <w:sz w:val="24"/>
      <w:szCs w:val="22"/>
    </w:rPr>
  </w:style>
  <w:style w:type="character" w:customStyle="1" w:styleId="799">
    <w:name w:val="列出段落 字符"/>
    <w:link w:val="798"/>
    <w:qFormat/>
    <w:locked/>
    <w:uiPriority w:val="0"/>
    <w:rPr>
      <w:rFonts w:ascii="Calibri" w:hAnsi="Calibri"/>
      <w:kern w:val="2"/>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7"/>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2"/>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2"/>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6"/>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6"/>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Char"/>
    <w:link w:val="61"/>
    <w:qFormat/>
    <w:uiPriority w:val="0"/>
    <w:rPr>
      <w:rFonts w:ascii="宋体" w:hAnsi="宋体"/>
      <w:sz w:val="24"/>
      <w:szCs w:val="24"/>
    </w:rPr>
  </w:style>
  <w:style w:type="character" w:customStyle="1" w:styleId="1014">
    <w:name w:val="NormalCharacter"/>
    <w:qFormat/>
    <w:uiPriority w:val="0"/>
  </w:style>
  <w:style w:type="paragraph" w:customStyle="1" w:styleId="1015">
    <w:name w:val="Plain Text_216d3bbe-0a63-48c1-9e78-b3d6ae50d6a1"/>
    <w:basedOn w:val="1016"/>
    <w:autoRedefine/>
    <w:qFormat/>
    <w:uiPriority w:val="0"/>
    <w:pPr>
      <w:widowControl/>
      <w:jc w:val="left"/>
    </w:pPr>
    <w:rPr>
      <w:rFonts w:ascii="宋体" w:hAnsi="Courier New"/>
    </w:rPr>
  </w:style>
  <w:style w:type="paragraph" w:customStyle="1" w:styleId="1016">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7">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8">
    <w:name w:val="Plain Text"/>
    <w:basedOn w:val="1019"/>
    <w:autoRedefine/>
    <w:qFormat/>
    <w:uiPriority w:val="0"/>
    <w:pPr>
      <w:widowControl/>
      <w:jc w:val="left"/>
    </w:pPr>
    <w:rPr>
      <w:rFonts w:ascii="宋体" w:hAnsi="Courier New"/>
    </w:rPr>
  </w:style>
  <w:style w:type="paragraph" w:customStyle="1" w:styleId="101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2FABA-00A4-4C70-8CB2-9AB40449292C}">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6662</Words>
  <Characters>37980</Characters>
  <Lines>316</Lines>
  <Paragraphs>89</Paragraphs>
  <TotalTime>222</TotalTime>
  <ScaleCrop>false</ScaleCrop>
  <LinksUpToDate>false</LinksUpToDate>
  <CharactersWithSpaces>44553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2024-10-30T06:39:51Z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ies>
</file>