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10</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3"/>
        <w:rPr>
          <w:lang w:val="en-US"/>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月</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pPr>
        <w:pStyle w:val="3"/>
        <w:rPr>
          <w:lang w:val="en-US"/>
        </w:rPr>
      </w:pPr>
    </w:p>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4</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4</w:t>
      </w:r>
      <w:r>
        <w:rPr>
          <w:rFonts w:hint="eastAsia" w:ascii="仿宋_GB2312" w:hAnsi="仿宋" w:eastAsia="仿宋_GB2312"/>
          <w:sz w:val="24"/>
        </w:rPr>
        <w:t>-</w:t>
      </w:r>
      <w:r>
        <w:rPr>
          <w:rFonts w:hint="eastAsia" w:ascii="仿宋_GB2312" w:hAnsi="仿宋" w:eastAsia="仿宋_GB2312"/>
          <w:sz w:val="24"/>
          <w:lang w:val="en-US" w:eastAsia="zh-CN"/>
        </w:rPr>
        <w:t>10</w:t>
      </w:r>
      <w:r>
        <w:rPr>
          <w:rFonts w:hint="eastAsia" w:ascii="仿宋_GB2312" w:hAnsi="仿宋" w:eastAsia="仿宋_GB2312"/>
          <w:sz w:val="24"/>
        </w:rPr>
        <w:t>-</w:t>
      </w:r>
      <w:r>
        <w:rPr>
          <w:rFonts w:hint="eastAsia" w:ascii="仿宋_GB2312" w:hAnsi="仿宋" w:eastAsia="仿宋_GB2312"/>
          <w:sz w:val="24"/>
          <w:lang w:val="en-US" w:eastAsia="zh-CN"/>
        </w:rPr>
        <w:t>02</w:t>
      </w:r>
      <w:r>
        <w:rPr>
          <w:rFonts w:ascii="仿宋_GB2312" w:hAnsi="仿宋" w:eastAsia="仿宋_GB2312"/>
          <w:sz w:val="24"/>
        </w:rPr>
        <w:t xml:space="preserve"> </w:t>
      </w:r>
    </w:p>
    <w:p>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rPr>
        <w:t xml:space="preserve"> </w:t>
      </w:r>
      <w:r>
        <w:rPr>
          <w:rFonts w:hint="eastAsia" w:ascii="仿宋_GB2312" w:hAnsi="仿宋" w:eastAsia="仿宋_GB2312"/>
          <w:sz w:val="24"/>
          <w:lang w:val="en-US" w:eastAsia="zh-CN"/>
        </w:rPr>
        <w:t>70</w:t>
      </w:r>
      <w:r>
        <w:rPr>
          <w:rFonts w:hint="eastAsia" w:ascii="仿宋_GB2312" w:hAnsi="仿宋" w:eastAsia="仿宋_GB2312"/>
          <w:sz w:val="24"/>
        </w:rPr>
        <w:t>0000，</w:t>
      </w:r>
      <w:r>
        <w:rPr>
          <w:rFonts w:hint="eastAsia" w:ascii="仿宋_GB2312" w:hAnsi="仿宋" w:eastAsia="仿宋_GB2312"/>
          <w:sz w:val="24"/>
          <w:lang w:val="en-US" w:eastAsia="zh-CN"/>
        </w:rPr>
        <w:t>270000</w:t>
      </w:r>
    </w:p>
    <w:p>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70</w:t>
      </w:r>
      <w:r>
        <w:rPr>
          <w:rFonts w:hint="eastAsia" w:ascii="仿宋_GB2312" w:hAnsi="仿宋" w:eastAsia="仿宋_GB2312"/>
          <w:sz w:val="24"/>
        </w:rPr>
        <w:t>0000，</w:t>
      </w:r>
      <w:r>
        <w:rPr>
          <w:rFonts w:hint="eastAsia" w:ascii="仿宋_GB2312" w:hAnsi="仿宋" w:eastAsia="仿宋_GB2312"/>
          <w:sz w:val="24"/>
          <w:lang w:val="en-US" w:eastAsia="zh-CN"/>
        </w:rPr>
        <w:t>270000</w:t>
      </w:r>
    </w:p>
    <w:p>
      <w:pPr>
        <w:pStyle w:val="797"/>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pPr>
        <w:pStyle w:val="3"/>
        <w:ind w:left="0" w:firstLine="465"/>
        <w:rPr>
          <w:bCs w:val="0"/>
          <w:sz w:val="24"/>
        </w:rPr>
      </w:pPr>
      <w:sdt>
        <w:sdtPr>
          <w:rPr>
            <w:rFonts w:hint="eastAsia"/>
            <w:bCs w:val="0"/>
            <w:sz w:val="24"/>
          </w:rPr>
          <w:id w:val="841460881"/>
        </w:sdtPr>
        <w:sdtEndPr>
          <w:rPr>
            <w:rFonts w:hint="eastAsia"/>
            <w:b w:val="0"/>
            <w:bCs/>
            <w:sz w:val="24"/>
            <w:szCs w:val="24"/>
            <w:lang w:val="en-US"/>
          </w:rPr>
        </w:sdtEndPr>
        <w:sdtContent>
          <w:r>
            <w:rPr>
              <w:rFonts w:hint="eastAsia"/>
              <w:b w:val="0"/>
              <w:sz w:val="24"/>
              <w:szCs w:val="24"/>
              <w:lang w:val="en-US"/>
            </w:rPr>
            <w:t>标的一：</w:t>
          </w:r>
        </w:sdtContent>
      </w:sdt>
      <w:r>
        <w:rPr>
          <w:rFonts w:hint="eastAsia"/>
          <w:b w:val="0"/>
          <w:sz w:val="24"/>
          <w:szCs w:val="24"/>
          <w:lang w:val="en-US"/>
        </w:rPr>
        <w:t>专门面向中小企业。</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72823121"/>
        </w:sdtPr>
        <w:sdtEndPr>
          <w:rPr>
            <w:rFonts w:hint="eastAsia" w:ascii="仿宋_GB2312" w:hAnsi="仿宋" w:eastAsia="仿宋_GB2312"/>
            <w:bCs/>
            <w:sz w:val="24"/>
          </w:rPr>
        </w:sdtEndPr>
        <w:sdtContent>
          <w:sdt>
            <w:sdtPr>
              <w:rPr>
                <w:rFonts w:hint="eastAsia" w:ascii="仿宋_GB2312" w:hAnsi="仿宋" w:eastAsia="仿宋_GB2312"/>
                <w:bCs/>
                <w:sz w:val="24"/>
              </w:rPr>
              <w:id w:val="-1"/>
            </w:sdtPr>
            <w:sdtEndPr>
              <w:rPr>
                <w:rFonts w:hint="eastAsia" w:ascii="仿宋_GB2312" w:hAnsi="仿宋" w:eastAsia="仿宋_GB2312"/>
                <w:bCs/>
                <w:sz w:val="24"/>
              </w:rPr>
            </w:sdtEndPr>
            <w:sdtContent>
              <w:r>
                <w:rPr>
                  <w:rFonts w:hint="eastAsia" w:ascii="仿宋_GB2312" w:hAnsi="仿宋" w:eastAsia="仿宋_GB2312"/>
                  <w:bCs/>
                  <w:sz w:val="24"/>
                  <w:lang w:eastAsia="zh-CN"/>
                </w:rPr>
                <w:t>标的二</w:t>
              </w:r>
              <w:r>
                <w:rPr>
                  <w:rFonts w:hint="eastAsia" w:ascii="仿宋_GB2312" w:hAnsi="仿宋" w:eastAsia="仿宋_GB2312"/>
                  <w:bCs/>
                  <w:sz w:val="24"/>
                </w:rPr>
                <w:t>：</w:t>
              </w:r>
            </w:sdtContent>
          </w:sdt>
          <w:r>
            <w:rPr>
              <w:rFonts w:hint="eastAsia" w:ascii="仿宋_GB2312" w:hAnsi="仿宋" w:eastAsia="仿宋_GB2312"/>
              <w:bCs/>
              <w:sz w:val="24"/>
            </w:rPr>
            <w:t>无。</w:t>
          </w:r>
        </w:sdtContent>
      </w:sdt>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5"/>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4</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ascii="仿宋_GB2312" w:hAnsi="仿宋" w:eastAsia="仿宋_GB2312"/>
          <w:sz w:val="24"/>
          <w:u w:val="single"/>
        </w:rPr>
        <w:t>月</w:t>
      </w:r>
      <w:r>
        <w:rPr>
          <w:rFonts w:hint="eastAsia" w:ascii="仿宋_GB2312" w:hAnsi="仿宋" w:eastAsia="仿宋_GB2312"/>
          <w:sz w:val="24"/>
          <w:u w:val="single"/>
          <w:lang w:val="en-US" w:eastAsia="zh-CN"/>
        </w:rPr>
        <w:t>4</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5"/>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4</w:t>
      </w:r>
      <w:r>
        <w:rPr>
          <w:rFonts w:hint="eastAsia" w:ascii="仿宋_GB2312" w:hAnsi="仿宋" w:eastAsia="仿宋_GB2312"/>
          <w:sz w:val="24"/>
        </w:rPr>
        <w:t xml:space="preserve"> 年</w:t>
      </w:r>
      <w:r>
        <w:rPr>
          <w:rFonts w:hint="eastAsia" w:ascii="仿宋_GB2312" w:hAnsi="仿宋" w:eastAsia="仿宋_GB2312"/>
          <w:sz w:val="24"/>
          <w:lang w:val="en-US" w:eastAsia="zh-CN"/>
        </w:rPr>
        <w:t>11</w:t>
      </w:r>
      <w:r>
        <w:rPr>
          <w:rFonts w:hint="eastAsia" w:ascii="仿宋_GB2312" w:hAnsi="仿宋" w:eastAsia="仿宋_GB2312"/>
          <w:sz w:val="24"/>
        </w:rPr>
        <w:t>月</w:t>
      </w:r>
      <w:r>
        <w:rPr>
          <w:rFonts w:hint="eastAsia" w:ascii="仿宋_GB2312" w:hAnsi="仿宋" w:eastAsia="仿宋_GB2312"/>
          <w:sz w:val="24"/>
          <w:lang w:val="en-US" w:eastAsia="zh-CN"/>
        </w:rPr>
        <w:t>4</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pPr>
        <w:pStyle w:val="35"/>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pPr>
        <w:spacing w:line="360" w:lineRule="auto"/>
        <w:ind w:firstLine="480"/>
        <w:rPr>
          <w:rFonts w:ascii="仿宋_GB2312" w:hAnsi="仿宋" w:eastAsia="仿宋_GB2312"/>
          <w:sz w:val="24"/>
        </w:rPr>
      </w:pPr>
      <w:r>
        <w:rPr>
          <w:rFonts w:hint="eastAsia" w:ascii="仿宋_GB2312" w:hAnsi="仿宋" w:eastAsia="仿宋_GB2312"/>
          <w:sz w:val="24"/>
        </w:rPr>
        <w:t xml:space="preserve">项目联系人（询问）：杨琼 </w:t>
      </w:r>
    </w:p>
    <w:p>
      <w:pPr>
        <w:spacing w:line="360" w:lineRule="auto"/>
        <w:ind w:firstLine="480"/>
        <w:rPr>
          <w:rFonts w:hint="eastAsia" w:ascii="仿宋_GB2312" w:hAnsi="仿宋" w:eastAsia="仿宋_GB2312"/>
          <w:sz w:val="24"/>
          <w:lang w:eastAsia="zh-CN"/>
        </w:rPr>
      </w:pPr>
      <w:r>
        <w:rPr>
          <w:rFonts w:ascii="仿宋_GB2312" w:hAnsi="仿宋" w:eastAsia="仿宋_GB2312"/>
          <w:sz w:val="24"/>
        </w:rPr>
        <w:t>项目联系方式（询问）：</w:t>
      </w:r>
      <w:r>
        <w:rPr>
          <w:rFonts w:hint="eastAsia" w:ascii="仿宋_GB2312" w:hAnsi="仿宋" w:eastAsia="仿宋_GB2312"/>
          <w:sz w:val="24"/>
        </w:rPr>
        <w:t>13735350008</w:t>
      </w:r>
    </w:p>
    <w:p>
      <w:pPr>
        <w:spacing w:line="360" w:lineRule="auto"/>
        <w:ind w:firstLine="480"/>
        <w:rPr>
          <w:rFonts w:hint="eastAsia" w:ascii="仿宋_GB2312" w:hAnsi="仿宋" w:eastAsia="仿宋_GB2312"/>
          <w:sz w:val="24"/>
          <w:lang w:eastAsia="zh-CN"/>
        </w:rPr>
      </w:pP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赵小芳              </w:t>
      </w:r>
    </w:p>
    <w:p>
      <w:pPr>
        <w:spacing w:line="360" w:lineRule="auto"/>
        <w:ind w:firstLine="465"/>
        <w:rPr>
          <w:rFonts w:hint="default" w:ascii="仿宋_GB2312" w:hAnsi="仿宋" w:eastAsia="仿宋_GB2312"/>
          <w:sz w:val="24"/>
          <w:lang w:val="en-US" w:eastAsia="zh-CN"/>
        </w:rPr>
      </w:pPr>
      <w:r>
        <w:rPr>
          <w:rFonts w:ascii="仿宋_GB2312" w:hAnsi="仿宋" w:eastAsia="仿宋_GB2312"/>
          <w:sz w:val="24"/>
        </w:rPr>
        <w:t>质疑联系方式：</w:t>
      </w:r>
      <w:r>
        <w:rPr>
          <w:rFonts w:hint="eastAsia" w:ascii="仿宋_GB2312" w:hAnsi="仿宋" w:eastAsia="仿宋_GB2312"/>
          <w:sz w:val="24"/>
        </w:rPr>
        <w:t>0575-81782758</w:t>
      </w:r>
    </w:p>
    <w:p>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b/>
                <w:kern w:val="0"/>
                <w:sz w:val="24"/>
              </w:rPr>
            </w:pPr>
            <w:r>
              <w:rPr>
                <w:rFonts w:hint="eastAsia" w:ascii="仿宋_GB2312" w:hAnsi="仿宋" w:eastAsia="仿宋_GB2312" w:cs="Arial"/>
                <w:b/>
                <w:kern w:val="0"/>
                <w:sz w:val="24"/>
              </w:rPr>
              <w:t>标的一：</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snapToGrid w:val="0"/>
              <w:rPr>
                <w:rFonts w:ascii="仿宋_GB2312" w:hAnsi="仿宋" w:eastAsia="仿宋_GB2312" w:cs="Arial"/>
                <w:b/>
                <w:kern w:val="0"/>
                <w:sz w:val="24"/>
              </w:rPr>
            </w:pPr>
            <w:r>
              <w:rPr>
                <w:rFonts w:hint="eastAsia" w:ascii="仿宋_GB2312" w:hAnsi="仿宋" w:eastAsia="仿宋_GB2312" w:cs="Arial"/>
                <w:b/>
                <w:kern w:val="0"/>
                <w:sz w:val="24"/>
              </w:rPr>
              <w:t>标的二：</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9"/>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79"/>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5"/>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bookmarkStart w:id="13" w:name="第四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5"/>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5"/>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072990"/>
      <w:bookmarkEnd w:id="15"/>
      <w:bookmarkStart w:id="16" w:name="_Hlt75236101"/>
      <w:bookmarkEnd w:id="16"/>
      <w:bookmarkStart w:id="17" w:name="_Hlt68057669"/>
      <w:bookmarkEnd w:id="17"/>
      <w:bookmarkStart w:id="18" w:name="_Hlt74729768"/>
      <w:bookmarkEnd w:id="18"/>
      <w:bookmarkStart w:id="19" w:name="_Hlt68072998"/>
      <w:bookmarkEnd w:id="19"/>
      <w:bookmarkStart w:id="20" w:name="_Hlt68403820"/>
      <w:bookmarkEnd w:id="20"/>
      <w:bookmarkStart w:id="21" w:name="_Hlt74730295"/>
      <w:bookmarkEnd w:id="21"/>
      <w:bookmarkStart w:id="22" w:name="_Hlt74707468"/>
      <w:bookmarkEnd w:id="22"/>
      <w:bookmarkStart w:id="23" w:name="_Hlt75236290"/>
      <w:bookmarkEnd w:id="23"/>
      <w:bookmarkStart w:id="24" w:name="_Hlt75236011"/>
      <w:bookmarkEnd w:id="24"/>
      <w:bookmarkStart w:id="25" w:name="_Hlt68073093"/>
      <w:bookmarkEnd w:id="25"/>
      <w:bookmarkStart w:id="26" w:name="_Hlt74714665"/>
      <w:bookmarkEnd w:id="26"/>
    </w:p>
    <w:bookmarkEnd w:id="11"/>
    <w:bookmarkEnd w:id="12"/>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401"/>
        <w:spacing w:after="156" w:line="300" w:lineRule="exact"/>
        <w:ind w:firstLine="0" w:firstLineChars="0"/>
        <w:rPr>
          <w:rFonts w:ascii="宋体" w:hAnsi="宋体" w:cs="仿宋"/>
          <w:b/>
          <w:bCs/>
        </w:rPr>
      </w:pPr>
    </w:p>
    <w:p>
      <w:pPr>
        <w:rPr>
          <w:rFonts w:hint="default" w:eastAsia="宋体"/>
          <w:b/>
          <w:bCs/>
          <w:lang w:val="en-US" w:eastAsia="zh-CN"/>
        </w:rPr>
      </w:pPr>
      <w:r>
        <w:rPr>
          <w:rFonts w:hint="eastAsia"/>
          <w:b/>
          <w:bCs/>
          <w:lang w:eastAsia="zh-CN"/>
        </w:rPr>
        <w:t>标的一</w:t>
      </w:r>
      <w:r>
        <w:rPr>
          <w:rFonts w:hint="eastAsia"/>
          <w:b/>
          <w:bCs/>
          <w:lang w:val="en-US" w:eastAsia="zh-CN"/>
        </w:rPr>
        <w:t>:</w:t>
      </w:r>
    </w:p>
    <w:p>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4"/>
        <w:tblW w:w="86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1977"/>
        <w:gridCol w:w="3114"/>
        <w:gridCol w:w="2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eastAsia" w:hAnsi="宋体"/>
                <w:sz w:val="24"/>
                <w:szCs w:val="24"/>
                <w:lang w:val="en-US" w:eastAsia="zh-CN"/>
              </w:rPr>
            </w:pPr>
            <w:r>
              <w:rPr>
                <w:rFonts w:hint="eastAsia" w:hAnsi="宋体"/>
                <w:sz w:val="24"/>
                <w:szCs w:val="24"/>
                <w:lang w:val="en-US" w:eastAsia="zh-CN"/>
              </w:rPr>
              <w:t>标项号</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eastAsia" w:hAnsi="宋体"/>
                <w:sz w:val="24"/>
                <w:szCs w:val="24"/>
                <w:lang w:val="en-US" w:eastAsia="zh-CN"/>
              </w:rPr>
            </w:pPr>
            <w:r>
              <w:rPr>
                <w:rFonts w:hint="eastAsia" w:hAnsi="宋体"/>
                <w:sz w:val="24"/>
                <w:szCs w:val="24"/>
                <w:lang w:val="en-US" w:eastAsia="zh-CN"/>
              </w:rPr>
              <w:t>采购内容</w:t>
            </w:r>
          </w:p>
        </w:tc>
        <w:tc>
          <w:tcPr>
            <w:tcW w:w="3114"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eastAsia" w:hAnsi="宋体"/>
                <w:sz w:val="24"/>
                <w:szCs w:val="24"/>
                <w:lang w:val="en-US" w:eastAsia="zh-CN"/>
              </w:rPr>
            </w:pPr>
            <w:r>
              <w:rPr>
                <w:rFonts w:hint="eastAsia" w:hAnsi="宋体"/>
                <w:sz w:val="24"/>
                <w:szCs w:val="24"/>
                <w:lang w:val="en-US" w:eastAsia="zh-CN"/>
              </w:rPr>
              <w:t>单位及数量</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eastAsia" w:hAnsi="宋体"/>
                <w:sz w:val="24"/>
                <w:szCs w:val="24"/>
                <w:lang w:val="en-US" w:eastAsia="zh-CN"/>
              </w:rPr>
            </w:pPr>
            <w:r>
              <w:rPr>
                <w:rFonts w:hint="eastAsia" w:hAnsi="宋体"/>
                <w:sz w:val="24"/>
                <w:szCs w:val="24"/>
                <w:lang w:val="en-US" w:eastAsia="zh-CN"/>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eastAsia="宋体"/>
                <w:sz w:val="24"/>
                <w:szCs w:val="24"/>
                <w:lang w:val="en-US" w:eastAsia="zh-CN"/>
              </w:rPr>
            </w:pPr>
            <w:r>
              <w:rPr>
                <w:rFonts w:hint="eastAsia" w:hAnsi="宋体"/>
                <w:sz w:val="24"/>
                <w:szCs w:val="24"/>
                <w:lang w:val="en-US" w:eastAsia="zh-CN"/>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Cs/>
                <w:sz w:val="24"/>
                <w:lang w:val="en-US" w:eastAsia="zh-CN"/>
              </w:rPr>
            </w:pPr>
            <w:r>
              <w:rPr>
                <w:rFonts w:hint="eastAsia" w:ascii="微软雅黑" w:hAnsi="微软雅黑" w:eastAsia="微软雅黑"/>
                <w:szCs w:val="21"/>
              </w:rPr>
              <w:t>心电图机</w:t>
            </w:r>
          </w:p>
        </w:tc>
        <w:tc>
          <w:tcPr>
            <w:tcW w:w="3114" w:type="dxa"/>
            <w:tcBorders>
              <w:top w:val="single" w:color="auto" w:sz="4" w:space="0"/>
              <w:left w:val="single" w:color="auto" w:sz="4" w:space="0"/>
              <w:bottom w:val="single" w:color="auto" w:sz="4" w:space="0"/>
              <w:right w:val="single" w:color="auto" w:sz="4" w:space="0"/>
            </w:tcBorders>
            <w:noWrap w:val="0"/>
            <w:vAlign w:val="center"/>
          </w:tcPr>
          <w:p>
            <w:pPr>
              <w:rPr>
                <w:rFonts w:hint="default" w:hAnsi="宋体" w:eastAsia="宋体"/>
                <w:color w:val="auto"/>
                <w:sz w:val="24"/>
                <w:szCs w:val="24"/>
                <w:lang w:val="en-US" w:eastAsia="zh-CN"/>
              </w:rPr>
            </w:pPr>
            <w:r>
              <w:rPr>
                <w:rFonts w:hint="eastAsia" w:ascii="微软雅黑" w:hAnsi="微软雅黑" w:eastAsia="微软雅黑"/>
                <w:szCs w:val="21"/>
              </w:rPr>
              <w:t>35</w:t>
            </w:r>
            <w:r>
              <w:rPr>
                <w:rFonts w:hint="eastAsia" w:ascii="微软雅黑" w:hAnsi="微软雅黑" w:eastAsia="微软雅黑"/>
                <w:szCs w:val="21"/>
                <w:lang w:eastAsia="zh-CN"/>
              </w:rPr>
              <w:t>台（</w:t>
            </w:r>
            <w:r>
              <w:rPr>
                <w:rFonts w:hint="eastAsia" w:ascii="微软雅黑" w:hAnsi="微软雅黑" w:eastAsia="微软雅黑"/>
                <w:szCs w:val="21"/>
                <w:lang w:val="en-US" w:eastAsia="zh-CN"/>
              </w:rPr>
              <w:t>12导33台+18导2台）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color w:val="auto"/>
                <w:sz w:val="24"/>
                <w:szCs w:val="24"/>
                <w:u w:val="single"/>
                <w:lang w:val="en-US" w:eastAsia="zh-CN"/>
              </w:rPr>
            </w:pPr>
            <w:r>
              <w:rPr>
                <w:rFonts w:hint="eastAsia" w:hAnsi="宋体"/>
                <w:color w:val="auto"/>
                <w:sz w:val="24"/>
                <w:szCs w:val="24"/>
                <w:u w:val="single"/>
                <w:lang w:val="en-US" w:eastAsia="zh-CN"/>
              </w:rPr>
              <w:t>700000.00</w:t>
            </w:r>
          </w:p>
        </w:tc>
      </w:tr>
    </w:tbl>
    <w:p>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pPr>
              <w:jc w:val="center"/>
              <w:rPr>
                <w:b/>
                <w:sz w:val="24"/>
              </w:rPr>
            </w:pPr>
            <w:r>
              <w:rPr>
                <w:rFonts w:hAnsi="宋体"/>
                <w:b/>
                <w:sz w:val="24"/>
              </w:rPr>
              <w:t>序号</w:t>
            </w:r>
          </w:p>
        </w:tc>
        <w:tc>
          <w:tcPr>
            <w:tcW w:w="7349" w:type="dxa"/>
            <w:tcBorders>
              <w:right w:val="single" w:color="auto" w:sz="4" w:space="0"/>
            </w:tcBorders>
            <w:noWrap w:val="0"/>
            <w:vAlign w:val="center"/>
          </w:tcPr>
          <w:p>
            <w:pPr>
              <w:jc w:val="center"/>
              <w:rPr>
                <w:b/>
                <w:sz w:val="24"/>
              </w:rPr>
            </w:pPr>
            <w:r>
              <w:rPr>
                <w:rFonts w:hint="eastAsia" w:hAnsi="宋体"/>
                <w:b/>
                <w:sz w:val="24"/>
                <w:lang w:val="en-US" w:eastAsia="zh-CN"/>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一</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b/>
                <w:bCs/>
                <w:szCs w:val="21"/>
                <w:lang w:val="en-US" w:eastAsia="zh-CN"/>
              </w:rPr>
              <w:t>总体</w:t>
            </w:r>
            <w:r>
              <w:rPr>
                <w:rFonts w:hint="eastAsia" w:ascii="宋体" w:hAnsi="宋体"/>
                <w:b/>
                <w:bCs/>
                <w:szCs w:val="21"/>
              </w:rPr>
              <w:t>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Cs w:val="21"/>
              </w:rPr>
              <w:t>1</w:t>
            </w:r>
            <w:r>
              <w:rPr>
                <w:rFonts w:hint="eastAsia" w:ascii="宋体" w:hAnsi="宋体"/>
                <w:b/>
                <w:bCs/>
                <w:color w:val="auto"/>
                <w:szCs w:val="21"/>
                <w:lang w:val="en-US" w:eastAsia="zh-CN"/>
              </w:rPr>
              <w:t>.1</w:t>
            </w:r>
          </w:p>
        </w:tc>
        <w:tc>
          <w:tcPr>
            <w:tcW w:w="7349" w:type="dxa"/>
            <w:tcBorders>
              <w:right w:val="single" w:color="auto" w:sz="4" w:space="0"/>
            </w:tcBorders>
            <w:noWrap w:val="0"/>
            <w:vAlign w:val="top"/>
          </w:tcPr>
          <w:p>
            <w:pP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Cs w:val="21"/>
              </w:rPr>
              <w:t>12导数字多道心电图机（3</w:t>
            </w:r>
            <w:r>
              <w:rPr>
                <w:rFonts w:hint="eastAsia" w:ascii="宋体" w:hAnsi="宋体"/>
                <w:b/>
                <w:bCs/>
                <w:color w:val="auto"/>
                <w:szCs w:val="21"/>
                <w:lang w:val="en-US" w:eastAsia="zh-CN"/>
              </w:rPr>
              <w:t>3</w:t>
            </w:r>
            <w:r>
              <w:rPr>
                <w:rFonts w:hint="eastAsia" w:ascii="宋体" w:hAnsi="宋体"/>
                <w:b/>
                <w:bCs/>
                <w:color w:val="auto"/>
                <w:szCs w:val="21"/>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★1.1</w:t>
            </w:r>
            <w:r>
              <w:rPr>
                <w:rFonts w:hint="eastAsia" w:ascii="宋体" w:hAnsi="宋体"/>
                <w:color w:val="auto"/>
                <w:szCs w:val="21"/>
                <w:lang w:val="en-US" w:eastAsia="zh-CN"/>
              </w:rPr>
              <w:t>.1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color w:val="auto"/>
                <w:kern w:val="2"/>
                <w:sz w:val="21"/>
                <w:szCs w:val="21"/>
                <w:lang w:val="en-US" w:eastAsia="zh-CN" w:bidi="ar-SA"/>
              </w:rPr>
            </w:pPr>
            <w:r>
              <w:rPr>
                <w:rFonts w:hint="eastAsia"/>
                <w:color w:val="auto"/>
                <w:szCs w:val="21"/>
              </w:rPr>
              <w:t>数字式心电图机，支持12导心电图同步采集</w:t>
            </w:r>
            <w:r>
              <w:rPr>
                <w:rFonts w:hint="eastAsia"/>
                <w:color w:val="auto"/>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2</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color w:val="auto"/>
                <w:kern w:val="2"/>
                <w:sz w:val="21"/>
                <w:szCs w:val="21"/>
                <w:lang w:val="en-US" w:eastAsia="zh-CN" w:bidi="ar-SA"/>
              </w:rPr>
            </w:pPr>
            <w:r>
              <w:rPr>
                <w:rStyle w:val="1014"/>
                <w:rFonts w:hint="eastAsia" w:ascii="宋体" w:hAnsi="宋体" w:cs="宋体"/>
                <w:color w:val="auto"/>
                <w:szCs w:val="21"/>
              </w:rPr>
              <w:t>支持12导心电+心向量同步采集</w:t>
            </w:r>
            <w:r>
              <w:rPr>
                <w:rStyle w:val="1014"/>
                <w:rFonts w:hint="eastAsia" w:ascii="宋体" w:hAnsi="宋体" w:cs="宋体"/>
                <w:color w:val="auto"/>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val="en-US" w:eastAsia="zh-CN"/>
              </w:rPr>
              <w:t>1.</w:t>
            </w:r>
            <w:r>
              <w:rPr>
                <w:rFonts w:hint="eastAsia" w:ascii="宋体" w:hAnsi="宋体"/>
                <w:b/>
                <w:bCs/>
                <w:color w:val="auto"/>
                <w:szCs w:val="21"/>
              </w:rPr>
              <w:t>2</w:t>
            </w:r>
          </w:p>
        </w:tc>
        <w:tc>
          <w:tcPr>
            <w:tcW w:w="7349" w:type="dxa"/>
            <w:tcBorders>
              <w:right w:val="single" w:color="auto" w:sz="4" w:space="0"/>
            </w:tcBorders>
            <w:noWrap w:val="0"/>
            <w:vAlign w:val="top"/>
          </w:tcPr>
          <w:p>
            <w:pP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rPr>
              <w:t>18导数字多道心电图机（2台）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2.1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color w:val="auto"/>
                <w:kern w:val="2"/>
                <w:sz w:val="21"/>
                <w:szCs w:val="21"/>
                <w:lang w:val="en-US" w:eastAsia="zh-CN" w:bidi="ar-SA"/>
              </w:rPr>
            </w:pPr>
            <w:r>
              <w:rPr>
                <w:color w:val="auto"/>
                <w:szCs w:val="21"/>
              </w:rPr>
              <w:t>支持18导同步心电图采集，可显示18道、15道、12道、6道、3道、1道波形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eastAsia="宋体"/>
                <w:szCs w:val="21"/>
                <w:lang w:val="en-US" w:eastAsia="zh-CN"/>
              </w:rPr>
            </w:pPr>
            <w:r>
              <w:rPr>
                <w:rFonts w:hint="eastAsia" w:ascii="宋体" w:hAnsi="宋体"/>
                <w:szCs w:val="21"/>
                <w:lang w:val="en-US" w:eastAsia="zh-CN"/>
              </w:rPr>
              <w:t>二</w:t>
            </w:r>
          </w:p>
        </w:tc>
        <w:tc>
          <w:tcPr>
            <w:tcW w:w="7349" w:type="dxa"/>
            <w:tcBorders>
              <w:right w:val="single" w:color="auto" w:sz="4" w:space="0"/>
            </w:tcBorders>
            <w:noWrap w:val="0"/>
            <w:vAlign w:val="top"/>
          </w:tcPr>
          <w:p>
            <w:pPr>
              <w:pStyle w:val="279"/>
              <w:widowControl/>
              <w:ind w:firstLine="0" w:firstLineChars="0"/>
              <w:jc w:val="left"/>
              <w:rPr>
                <w:rStyle w:val="1014"/>
                <w:rFonts w:hint="eastAsia" w:ascii="宋体" w:hAnsi="宋体" w:cs="宋体"/>
                <w:color w:val="000000"/>
                <w:szCs w:val="21"/>
              </w:rPr>
            </w:pPr>
            <w:r>
              <w:rPr>
                <w:rFonts w:hint="eastAsia" w:ascii="宋体" w:hAnsi="宋体"/>
                <w:b/>
                <w:bCs/>
                <w:szCs w:val="21"/>
              </w:rPr>
              <w:t>技术要求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szCs w:val="21"/>
              </w:rPr>
              <w:t>▲</w:t>
            </w:r>
            <w:r>
              <w:rPr>
                <w:rFonts w:hint="eastAsia" w:ascii="宋体" w:hAnsi="宋体"/>
                <w:szCs w:val="21"/>
                <w:lang w:val="en-US" w:eastAsia="zh-CN"/>
              </w:rPr>
              <w:t>2.1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心电图机一体化平板设计，采集仪模块内置；主机</w:t>
            </w:r>
            <w:r>
              <w:rPr>
                <w:rFonts w:hint="eastAsia"/>
                <w:szCs w:val="21"/>
                <w:lang w:val="en-US" w:eastAsia="zh-CN"/>
              </w:rPr>
              <w:t>可</w:t>
            </w:r>
            <w:r>
              <w:rPr>
                <w:rFonts w:hint="eastAsia"/>
                <w:szCs w:val="21"/>
              </w:rPr>
              <w:t>全触控操作</w:t>
            </w:r>
            <w:r>
              <w:rPr>
                <w:rFonts w:hint="eastAsia"/>
                <w:szCs w:val="21"/>
                <w:lang w:eastAsia="zh-CN"/>
              </w:rPr>
              <w:t>，</w:t>
            </w:r>
            <w:r>
              <w:rPr>
                <w:rFonts w:hint="eastAsia"/>
                <w:szCs w:val="21"/>
                <w:lang w:val="en-US" w:eastAsia="zh-CN"/>
              </w:rPr>
              <w:t>流程简单</w:t>
            </w:r>
            <w:r>
              <w:rPr>
                <w:rFonts w:hint="eastAsia"/>
                <w:szCs w:val="21"/>
              </w:rPr>
              <w:t>。【提供产品制造商公开发布的资料证明】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2.2</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kern w:val="2"/>
                <w:sz w:val="21"/>
                <w:szCs w:val="21"/>
                <w:lang w:val="en-US" w:eastAsia="zh-CN" w:bidi="ar-SA"/>
              </w:rPr>
            </w:pPr>
            <w:r>
              <w:rPr>
                <w:rFonts w:hint="eastAsia"/>
                <w:szCs w:val="21"/>
              </w:rPr>
              <w:t>显示屏幕≥10英寸</w:t>
            </w:r>
            <w:r>
              <w:rPr>
                <w:rFonts w:hint="eastAsia"/>
                <w:szCs w:val="21"/>
                <w:lang w:eastAsia="zh-CN"/>
              </w:rPr>
              <w:t>，</w:t>
            </w:r>
            <w:r>
              <w:rPr>
                <w:rFonts w:hint="eastAsia"/>
                <w:szCs w:val="21"/>
                <w:lang w:val="en-US" w:eastAsia="zh-CN"/>
              </w:rPr>
              <w:t>分辨率高。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2.3</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支持智能操作系统，可远程更新升级</w:t>
            </w:r>
            <w:r>
              <w:rPr>
                <w:rFonts w:hint="eastAsia"/>
                <w:szCs w:val="21"/>
                <w:lang w:eastAsia="zh-CN"/>
              </w:rPr>
              <w:t>。</w:t>
            </w:r>
            <w:r>
              <w:rPr>
                <w:rFonts w:hint="eastAsia"/>
                <w:szCs w:val="21"/>
              </w:rPr>
              <w:t>【提供软件功能截图】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1"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szCs w:val="21"/>
              </w:rPr>
              <w:t>▲</w:t>
            </w:r>
            <w:r>
              <w:rPr>
                <w:rFonts w:hint="eastAsia" w:ascii="宋体" w:hAnsi="宋体"/>
                <w:szCs w:val="21"/>
                <w:lang w:val="en-US" w:eastAsia="zh-CN"/>
              </w:rPr>
              <w:t>2.4</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心电图主机支持内置4G和WiFi功能。【提供公开发表的技术证明材料】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2.5</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输入阻抗：≥</w:t>
            </w:r>
            <w:r>
              <w:rPr>
                <w:rFonts w:hint="eastAsia"/>
                <w:szCs w:val="21"/>
                <w:lang w:val="en-US" w:eastAsia="zh-CN"/>
              </w:rPr>
              <w:t>10</w:t>
            </w:r>
            <w:r>
              <w:rPr>
                <w:rFonts w:hint="eastAsia"/>
                <w:szCs w:val="21"/>
              </w:rPr>
              <w:t>0MΩ【提供医疗器械注册证或检测报告证明材料】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szCs w:val="21"/>
              </w:rPr>
              <w:t>▲</w:t>
            </w:r>
            <w:r>
              <w:rPr>
                <w:rFonts w:hint="eastAsia" w:ascii="宋体" w:hAnsi="宋体"/>
                <w:szCs w:val="21"/>
                <w:lang w:val="en-US" w:eastAsia="zh-CN"/>
              </w:rPr>
              <w:t>2.6</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szCs w:val="21"/>
              </w:rPr>
              <w:t>内部噪声：≤1</w:t>
            </w:r>
            <w:r>
              <w:rPr>
                <w:szCs w:val="21"/>
              </w:rPr>
              <w:t>0</w:t>
            </w:r>
            <w:r>
              <w:rPr>
                <w:rFonts w:hint="eastAsia"/>
                <w:szCs w:val="21"/>
              </w:rPr>
              <w:t>μVP-P【提供医疗器械注册证或检测报告证明材料】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szCs w:val="21"/>
              </w:rPr>
              <w:t>▲</w:t>
            </w:r>
            <w:r>
              <w:rPr>
                <w:rFonts w:hint="eastAsia" w:ascii="宋体" w:hAnsi="宋体"/>
                <w:szCs w:val="21"/>
                <w:lang w:val="en-US" w:eastAsia="zh-CN"/>
              </w:rPr>
              <w:t>2.7</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szCs w:val="21"/>
              </w:rPr>
              <w:t>定标电压：</w:t>
            </w:r>
            <w:r>
              <w:rPr>
                <w:szCs w:val="21"/>
              </w:rPr>
              <w:t>1mV±1%</w:t>
            </w:r>
            <w:r>
              <w:rPr>
                <w:rFonts w:hint="eastAsia"/>
                <w:szCs w:val="21"/>
              </w:rPr>
              <w:t>【提供医疗器械注册证或检测报告证明材料】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2.8</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共模抑制比：＞</w:t>
            </w:r>
            <w:r>
              <w:rPr>
                <w:szCs w:val="21"/>
              </w:rPr>
              <w:t>125</w:t>
            </w:r>
            <w:r>
              <w:rPr>
                <w:rFonts w:hint="eastAsia"/>
                <w:szCs w:val="21"/>
              </w:rPr>
              <w:t>dB【提供医疗器械注册证或检测报告证明材料】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2.9</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频响范围：0.0</w:t>
            </w:r>
            <w:r>
              <w:rPr>
                <w:szCs w:val="21"/>
              </w:rPr>
              <w:t>1</w:t>
            </w:r>
            <w:r>
              <w:rPr>
                <w:rFonts w:hint="eastAsia"/>
                <w:szCs w:val="21"/>
              </w:rPr>
              <w:t>-</w:t>
            </w:r>
            <w:r>
              <w:rPr>
                <w:szCs w:val="21"/>
              </w:rPr>
              <w:t>350</w:t>
            </w:r>
            <w:r>
              <w:rPr>
                <w:rFonts w:hint="eastAsia"/>
                <w:szCs w:val="21"/>
              </w:rPr>
              <w:t>Hz全频滤波【提供医疗器械注册证或检测报告证明材料】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2.10</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时间常数：≥</w:t>
            </w:r>
            <w:r>
              <w:rPr>
                <w:szCs w:val="21"/>
              </w:rPr>
              <w:t>5</w:t>
            </w:r>
            <w:r>
              <w:rPr>
                <w:rFonts w:hint="eastAsia"/>
                <w:szCs w:val="21"/>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内置</w:t>
            </w:r>
            <w:r>
              <w:rPr>
                <w:rFonts w:hint="eastAsia"/>
                <w:szCs w:val="21"/>
                <w:lang w:val="en-US" w:eastAsia="zh-CN"/>
              </w:rPr>
              <w:t>扫码枪、</w:t>
            </w:r>
            <w:r>
              <w:rPr>
                <w:rFonts w:hint="eastAsia"/>
                <w:szCs w:val="21"/>
              </w:rPr>
              <w:t>热敏打印机</w:t>
            </w:r>
            <w:r>
              <w:rPr>
                <w:rFonts w:hint="eastAsia"/>
                <w:szCs w:val="21"/>
                <w:lang w:eastAsia="zh-CN"/>
              </w:rPr>
              <w:t>，</w:t>
            </w:r>
            <w:r>
              <w:rPr>
                <w:rFonts w:hint="eastAsia" w:ascii="宋体" w:hAnsi="宋体" w:cs="宋体"/>
                <w:color w:val="000000"/>
              </w:rPr>
              <w:t>支持智能胸导联减半打印功能。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2.12</w:t>
            </w:r>
          </w:p>
        </w:tc>
        <w:tc>
          <w:tcPr>
            <w:tcW w:w="7349" w:type="dxa"/>
            <w:tcBorders>
              <w:right w:val="single" w:color="auto" w:sz="4" w:space="0"/>
            </w:tcBorders>
            <w:noWrap w:val="0"/>
            <w:vAlign w:val="top"/>
          </w:tcPr>
          <w:p>
            <w:pPr>
              <w:pStyle w:val="279"/>
              <w:widowControl/>
              <w:ind w:firstLine="0" w:firstLineChars="0"/>
              <w:jc w:val="left"/>
              <w:rPr>
                <w:rFonts w:hint="eastAsia" w:ascii="Times New Roman" w:hAnsi="Times New Roman" w:cs="Times New Roman" w:eastAsiaTheme="minorEastAsia"/>
                <w:kern w:val="2"/>
                <w:sz w:val="21"/>
                <w:szCs w:val="21"/>
                <w:lang w:val="en-US" w:eastAsia="zh-CN" w:bidi="ar-SA"/>
              </w:rPr>
            </w:pPr>
            <w:r>
              <w:rPr>
                <w:rFonts w:hint="eastAsia"/>
                <w:szCs w:val="21"/>
              </w:rPr>
              <w:t>支持N</w:t>
            </w:r>
            <w:r>
              <w:rPr>
                <w:szCs w:val="21"/>
              </w:rPr>
              <w:t>FC</w:t>
            </w:r>
            <w:r>
              <w:rPr>
                <w:rFonts w:hint="eastAsia"/>
                <w:szCs w:val="21"/>
              </w:rPr>
              <w:t>识别功能，支持G</w:t>
            </w:r>
            <w:r>
              <w:rPr>
                <w:szCs w:val="21"/>
              </w:rPr>
              <w:t>PS</w:t>
            </w:r>
            <w:r>
              <w:rPr>
                <w:rFonts w:hint="eastAsia"/>
                <w:szCs w:val="21"/>
              </w:rPr>
              <w:t>定位功能</w:t>
            </w:r>
            <w:r>
              <w:rPr>
                <w:rFonts w:hint="eastAsia"/>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2.13</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kern w:val="2"/>
                <w:sz w:val="21"/>
                <w:szCs w:val="21"/>
                <w:lang w:val="en-US" w:eastAsia="zh-CN" w:bidi="ar-SA"/>
              </w:rPr>
            </w:pPr>
            <w:r>
              <w:rPr>
                <w:rFonts w:hint="eastAsia"/>
                <w:szCs w:val="21"/>
              </w:rPr>
              <w:t>支持导联脱落、伪差、左右手接反、无法识别、心律失常波形的自动检测和提示功能</w:t>
            </w:r>
            <w:r>
              <w:rPr>
                <w:rFonts w:hint="eastAsia"/>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2.14</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szCs w:val="21"/>
              </w:rPr>
              <w:t>心电图机</w:t>
            </w:r>
            <w:r>
              <w:rPr>
                <w:rFonts w:hint="eastAsia"/>
                <w:szCs w:val="21"/>
                <w:lang w:val="en-US" w:eastAsia="zh-CN"/>
              </w:rPr>
              <w:t>可正确获取患者</w:t>
            </w:r>
            <w:r>
              <w:rPr>
                <w:rFonts w:hint="eastAsia"/>
                <w:szCs w:val="21"/>
              </w:rPr>
              <w:t>检查姓名、性别、年龄等信息。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2.15</w:t>
            </w:r>
          </w:p>
        </w:tc>
        <w:tc>
          <w:tcPr>
            <w:tcW w:w="7349" w:type="dxa"/>
            <w:tcBorders>
              <w:right w:val="single" w:color="auto" w:sz="4" w:space="0"/>
            </w:tcBorders>
            <w:noWrap w:val="0"/>
            <w:vAlign w:val="top"/>
          </w:tcPr>
          <w:p>
            <w:pPr>
              <w:pStyle w:val="279"/>
              <w:ind w:firstLine="0" w:firstLineChars="0"/>
              <w:rPr>
                <w:rFonts w:hint="eastAsia" w:ascii="宋体" w:hAnsi="宋体" w:eastAsia="宋体" w:cs="Times New Roman"/>
                <w:kern w:val="2"/>
                <w:sz w:val="21"/>
                <w:szCs w:val="21"/>
                <w:lang w:val="en-US" w:eastAsia="zh-CN" w:bidi="ar-SA"/>
              </w:rPr>
            </w:pPr>
            <w:r>
              <w:rPr>
                <w:rFonts w:hint="eastAsia"/>
                <w:szCs w:val="21"/>
              </w:rPr>
              <w:t>支持危急值优先诊断，以提醒诊断中心优先诊断。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7"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2.16</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Style w:val="1014"/>
                <w:rFonts w:hint="eastAsia" w:ascii="宋体" w:hAnsi="宋体" w:cs="宋体"/>
                <w:color w:val="000000"/>
                <w:szCs w:val="21"/>
              </w:rPr>
              <w:t>支持V5R、V3R、V1、V3、V5、V7儿童模式心电图采集。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2.17</w:t>
            </w:r>
          </w:p>
        </w:tc>
        <w:tc>
          <w:tcPr>
            <w:tcW w:w="7349" w:type="dxa"/>
            <w:tcBorders>
              <w:right w:val="single" w:color="auto" w:sz="4" w:space="0"/>
            </w:tcBorders>
            <w:noWrap w:val="0"/>
            <w:vAlign w:val="top"/>
          </w:tcPr>
          <w:p>
            <w:pPr>
              <w:pStyle w:val="279"/>
              <w:ind w:firstLine="0" w:firstLineChars="0"/>
              <w:rPr>
                <w:rFonts w:hint="eastAsia" w:ascii="宋体" w:hAnsi="宋体" w:cs="Times New Roman" w:eastAsiaTheme="minorEastAsia"/>
                <w:kern w:val="2"/>
                <w:sz w:val="21"/>
                <w:szCs w:val="21"/>
                <w:lang w:val="en-US" w:eastAsia="zh-CN" w:bidi="ar-SA"/>
              </w:rPr>
            </w:pPr>
            <w:r>
              <w:rPr>
                <w:rFonts w:hint="eastAsia"/>
                <w:szCs w:val="21"/>
              </w:rPr>
              <w:t>内置可充电锂离子电池</w:t>
            </w:r>
            <w:r>
              <w:rPr>
                <w:rFonts w:hint="eastAsia"/>
                <w:szCs w:val="21"/>
                <w:lang w:eastAsia="zh-CN"/>
              </w:rPr>
              <w:t>，</w:t>
            </w:r>
            <w:r>
              <w:rPr>
                <w:rFonts w:hint="eastAsia"/>
                <w:szCs w:val="21"/>
                <w:lang w:val="en-US" w:eastAsia="zh-CN"/>
              </w:rPr>
              <w:t>续航时间</w:t>
            </w:r>
            <w:r>
              <w:rPr>
                <w:rFonts w:hint="default" w:ascii="Arial" w:hAnsi="Arial" w:cs="Arial"/>
                <w:szCs w:val="21"/>
                <w:lang w:val="en-US" w:eastAsia="zh-CN"/>
              </w:rPr>
              <w:t>≥</w:t>
            </w:r>
            <w:r>
              <w:rPr>
                <w:rFonts w:hint="eastAsia"/>
                <w:szCs w:val="21"/>
                <w:lang w:val="en-US" w:eastAsia="zh-CN"/>
              </w:rPr>
              <w:t>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2.18</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kern w:val="2"/>
                <w:sz w:val="21"/>
                <w:szCs w:val="21"/>
                <w:lang w:val="en-US" w:eastAsia="zh-CN" w:bidi="ar-SA"/>
              </w:rPr>
            </w:pPr>
            <w:r>
              <w:rPr>
                <w:rFonts w:hint="eastAsia"/>
                <w:szCs w:val="21"/>
              </w:rPr>
              <w:t>存储量</w:t>
            </w:r>
            <w:r>
              <w:rPr>
                <w:rFonts w:hint="eastAsia"/>
                <w:szCs w:val="21"/>
                <w:lang w:val="en-US" w:eastAsia="zh-CN"/>
              </w:rPr>
              <w:t>足够大</w:t>
            </w:r>
            <w:r>
              <w:rPr>
                <w:rFonts w:hint="eastAsia"/>
                <w:szCs w:val="21"/>
              </w:rPr>
              <w:t>：支持10000份心电数据存储</w:t>
            </w:r>
            <w:r>
              <w:rPr>
                <w:rFonts w:hint="eastAsia"/>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szCs w:val="21"/>
              </w:rPr>
              <w:t>▲</w:t>
            </w:r>
            <w:r>
              <w:rPr>
                <w:rFonts w:hint="eastAsia" w:ascii="宋体" w:hAnsi="宋体"/>
                <w:szCs w:val="21"/>
                <w:lang w:val="en-US" w:eastAsia="zh-CN"/>
              </w:rPr>
              <w:t>2.19</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lang w:val="en-US" w:eastAsia="zh-CN"/>
              </w:rPr>
              <w:t>有</w:t>
            </w:r>
            <w:r>
              <w:rPr>
                <w:rFonts w:hint="eastAsia"/>
              </w:rPr>
              <w:t>应对因</w:t>
            </w:r>
            <w:r>
              <w:t>网络异常、系统异常导致心电图无法上传至心电诊断中心</w:t>
            </w:r>
            <w:r>
              <w:rPr>
                <w:rFonts w:hint="eastAsia"/>
              </w:rPr>
              <w:t>等情况</w:t>
            </w:r>
            <w:r>
              <w:rPr>
                <w:rFonts w:hint="eastAsia"/>
                <w:lang w:val="en-US" w:eastAsia="zh-CN"/>
              </w:rPr>
              <w:t>时的方案</w:t>
            </w:r>
            <w:r>
              <w:rPr>
                <w:rFonts w:hint="eastAsia"/>
              </w:rPr>
              <w:t>。【需提供软件界面截图</w:t>
            </w:r>
            <w:r>
              <w:rPr>
                <w:rFonts w:hint="eastAsia"/>
                <w:lang w:eastAsia="zh-CN"/>
              </w:rPr>
              <w:t>、</w:t>
            </w:r>
            <w:r>
              <w:rPr>
                <w:rFonts w:hint="eastAsia"/>
                <w:lang w:val="en-US" w:eastAsia="zh-CN"/>
              </w:rPr>
              <w:t>功能截图</w:t>
            </w:r>
            <w:r>
              <w:rPr>
                <w:rFonts w:hint="eastAsia"/>
              </w:rPr>
              <w:t>证明及承诺函</w:t>
            </w:r>
            <w:r>
              <w:t>】</w:t>
            </w:r>
          </w:p>
        </w:tc>
      </w:tr>
    </w:tbl>
    <w:p>
      <w:pPr>
        <w:jc w:val="both"/>
        <w:rPr>
          <w:rFonts w:hint="default"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三、配置清单</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rPr>
                <w:rFonts w:hint="default" w:ascii="宋体" w:hAnsi="宋体" w:eastAsia="宋体" w:cs="Times New Roman"/>
                <w:color w:val="auto"/>
                <w:kern w:val="2"/>
                <w:sz w:val="21"/>
                <w:szCs w:val="21"/>
                <w:lang w:val="en-US" w:eastAsia="zh-CN" w:bidi="ar-SA"/>
              </w:rPr>
            </w:pPr>
          </w:p>
        </w:tc>
        <w:tc>
          <w:tcPr>
            <w:tcW w:w="7652" w:type="dxa"/>
            <w:tcBorders>
              <w:right w:val="single" w:color="auto" w:sz="4" w:space="0"/>
            </w:tcBorders>
            <w:noWrap w:val="0"/>
            <w:vAlign w:val="top"/>
          </w:tcPr>
          <w:p>
            <w:pPr>
              <w:rPr>
                <w:rFonts w:hint="default" w:ascii="宋体" w:hAnsi="宋体" w:eastAsia="宋体" w:cs="Times New Roman"/>
                <w:color w:val="auto"/>
                <w:kern w:val="2"/>
                <w:sz w:val="21"/>
                <w:szCs w:val="21"/>
                <w:lang w:val="en-US" w:eastAsia="zh-CN" w:bidi="ar-SA"/>
              </w:rPr>
            </w:pPr>
            <w:r>
              <w:rPr>
                <w:rFonts w:hint="eastAsia" w:ascii="宋体" w:hAnsi="宋体"/>
                <w:b/>
                <w:bCs/>
                <w:color w:val="auto"/>
                <w:szCs w:val="21"/>
                <w:lang w:val="en-US" w:eastAsia="zh-CN"/>
              </w:rPr>
              <w:t>单台</w:t>
            </w:r>
            <w:r>
              <w:rPr>
                <w:rFonts w:hint="eastAsia" w:ascii="宋体" w:hAnsi="宋体"/>
                <w:b/>
                <w:bCs/>
                <w:color w:val="auto"/>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7652"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心电图机主机1台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7652" w:type="dxa"/>
            <w:tcBorders>
              <w:right w:val="single" w:color="auto" w:sz="4" w:space="0"/>
            </w:tcBorders>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心电图机配套导联线1套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2"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p>
        </w:tc>
        <w:tc>
          <w:tcPr>
            <w:tcW w:w="7652" w:type="dxa"/>
            <w:tcBorders>
              <w:right w:val="single" w:color="auto" w:sz="4" w:space="0"/>
            </w:tcBorders>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配套推车1台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pPr>
              <w:rPr>
                <w:rFonts w:hint="default" w:ascii="宋体" w:hAnsi="宋体" w:cs="Times New Roman" w:eastAsiaTheme="minorEastAsia"/>
                <w:kern w:val="2"/>
                <w:sz w:val="21"/>
                <w:szCs w:val="21"/>
                <w:lang w:val="en-US" w:eastAsia="zh-CN" w:bidi="ar-SA"/>
              </w:rPr>
            </w:pPr>
            <w:r>
              <w:rPr>
                <w:rFonts w:hint="eastAsia" w:ascii="宋体" w:hAnsi="宋体" w:cs="Times New Roman" w:eastAsiaTheme="minorEastAsia"/>
                <w:kern w:val="2"/>
                <w:sz w:val="21"/>
                <w:szCs w:val="21"/>
                <w:lang w:val="en-US" w:eastAsia="zh-CN" w:bidi="ar-SA"/>
              </w:rPr>
              <w:t>4</w:t>
            </w:r>
          </w:p>
        </w:tc>
        <w:tc>
          <w:tcPr>
            <w:tcW w:w="7652" w:type="dxa"/>
            <w:tcBorders>
              <w:right w:val="single" w:color="auto" w:sz="4" w:space="0"/>
            </w:tcBorders>
            <w:noWrap w:val="0"/>
            <w:vAlign w:val="top"/>
          </w:tcPr>
          <w:p>
            <w:pPr>
              <w:rPr>
                <w:rFonts w:hint="default" w:ascii="宋体" w:hAnsi="宋体" w:cs="Times New Roman" w:eastAsiaTheme="minorEastAsia"/>
                <w:kern w:val="2"/>
                <w:sz w:val="21"/>
                <w:szCs w:val="21"/>
                <w:lang w:val="en-US" w:eastAsia="zh-CN" w:bidi="ar-SA"/>
              </w:rPr>
            </w:pPr>
            <w:r>
              <w:rPr>
                <w:rFonts w:hint="eastAsia" w:ascii="宋体" w:hAnsi="宋体"/>
                <w:szCs w:val="21"/>
                <w:lang w:val="en-US" w:eastAsia="zh-CN"/>
              </w:rPr>
              <w:t>配套心电图操作（12导、18导、儿童）说明塑封卡1份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959" w:type="dxa"/>
            <w:noWrap w:val="0"/>
            <w:vAlign w:val="center"/>
          </w:tcPr>
          <w:p>
            <w:pPr>
              <w:rPr>
                <w:rFonts w:hint="default" w:ascii="宋体" w:hAnsi="宋体"/>
                <w:szCs w:val="21"/>
                <w:lang w:val="en-US" w:eastAsia="zh-CN"/>
              </w:rPr>
            </w:pPr>
            <w:r>
              <w:rPr>
                <w:rFonts w:hint="eastAsia" w:ascii="宋体" w:hAnsi="宋体"/>
                <w:szCs w:val="21"/>
                <w:lang w:val="en-US" w:eastAsia="zh-CN"/>
              </w:rPr>
              <w:t>5</w:t>
            </w:r>
          </w:p>
        </w:tc>
        <w:tc>
          <w:tcPr>
            <w:tcW w:w="7652" w:type="dxa"/>
            <w:tcBorders>
              <w:right w:val="single" w:color="auto" w:sz="4" w:space="0"/>
            </w:tcBorders>
            <w:noWrap w:val="0"/>
            <w:vAlign w:val="top"/>
          </w:tcPr>
          <w:p>
            <w:pPr>
              <w:rPr>
                <w:rFonts w:hint="default" w:ascii="宋体" w:hAnsi="宋体" w:eastAsia="宋体"/>
                <w:szCs w:val="21"/>
                <w:lang w:val="en-US" w:eastAsia="zh-CN"/>
              </w:rPr>
            </w:pPr>
            <w:r>
              <w:rPr>
                <w:rFonts w:hint="eastAsia"/>
                <w:szCs w:val="21"/>
              </w:rPr>
              <w:t>心电信息管理系统接口</w:t>
            </w:r>
            <w:r>
              <w:rPr>
                <w:rFonts w:hint="eastAsia"/>
                <w:szCs w:val="21"/>
                <w:lang w:eastAsia="zh-CN"/>
              </w:rPr>
              <w:t>（</w:t>
            </w:r>
            <w:r>
              <w:rPr>
                <w:rFonts w:hint="eastAsia"/>
                <w:szCs w:val="21"/>
                <w:lang w:val="en-US" w:eastAsia="zh-CN"/>
              </w:rPr>
              <w:t>按医院要求）</w:t>
            </w:r>
          </w:p>
        </w:tc>
      </w:tr>
    </w:tbl>
    <w:p>
      <w:pPr>
        <w:widowControl w:val="0"/>
        <w:numPr>
          <w:ilvl w:val="0"/>
          <w:numId w:val="0"/>
        </w:numPr>
        <w:autoSpaceDE w:val="0"/>
        <w:autoSpaceDN w:val="0"/>
        <w:spacing w:line="360" w:lineRule="auto"/>
        <w:jc w:val="both"/>
        <w:textAlignment w:val="bottom"/>
        <w:rPr>
          <w:rFonts w:hint="eastAsia" w:ascii="宋体" w:hAnsi="宋体"/>
          <w:b/>
          <w:sz w:val="24"/>
        </w:rPr>
      </w:pPr>
    </w:p>
    <w:p>
      <w:pPr>
        <w:jc w:val="both"/>
        <w:rPr>
          <w:rFonts w:hint="eastAsia" w:ascii="宋体" w:hAnsi="宋体" w:eastAsia="宋体" w:cs="宋体"/>
          <w:b/>
          <w:sz w:val="28"/>
          <w:szCs w:val="28"/>
          <w:lang w:val="en-US" w:eastAsia="zh-CN"/>
        </w:rPr>
      </w:pPr>
      <w:r>
        <w:rPr>
          <w:rFonts w:hint="eastAsia" w:ascii="宋体" w:hAnsi="宋体"/>
          <w:b/>
          <w:sz w:val="28"/>
          <w:szCs w:val="28"/>
          <w:lang w:val="en-US" w:eastAsia="zh-CN"/>
        </w:rPr>
        <w:t>四、</w:t>
      </w:r>
      <w:r>
        <w:rPr>
          <w:rFonts w:hint="eastAsia" w:ascii="宋体" w:hAnsi="宋体" w:eastAsia="宋体" w:cs="宋体"/>
          <w:b/>
          <w:sz w:val="28"/>
          <w:szCs w:val="28"/>
          <w:lang w:val="en-US" w:eastAsia="zh-CN"/>
        </w:rPr>
        <w:t>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7461" w:type="dxa"/>
            <w:tcBorders>
              <w:right w:val="single" w:color="auto" w:sz="4" w:space="0"/>
            </w:tcBorders>
            <w:noWrap w:val="0"/>
            <w:vAlign w:val="center"/>
          </w:tcPr>
          <w:p>
            <w:pPr>
              <w:jc w:val="left"/>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7461" w:type="dxa"/>
            <w:tcBorders>
              <w:right w:val="single" w:color="auto" w:sz="4" w:space="0"/>
            </w:tcBorders>
            <w:noWrap w:val="0"/>
            <w:vAlign w:val="center"/>
          </w:tcPr>
          <w:p>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sz w:val="21"/>
                <w:szCs w:val="21"/>
              </w:rPr>
              <w:t>货物使用期限</w:t>
            </w:r>
            <w:r>
              <w:rPr>
                <w:rFonts w:hint="eastAsia" w:ascii="宋体" w:hAnsi="宋体" w:eastAsia="宋体" w:cs="宋体"/>
                <w:sz w:val="21"/>
                <w:szCs w:val="21"/>
                <w:lang w:eastAsia="zh-CN"/>
              </w:rPr>
              <w:t>：</w:t>
            </w:r>
            <w:r>
              <w:rPr>
                <w:rFonts w:hint="eastAsia" w:ascii="宋体" w:hAnsi="宋体" w:eastAsia="宋体" w:cs="宋体"/>
                <w:sz w:val="21"/>
                <w:szCs w:val="21"/>
              </w:rPr>
              <w:t>自货物生产日期起，不少于</w:t>
            </w:r>
            <w:r>
              <w:rPr>
                <w:rFonts w:hint="eastAsia" w:ascii="宋体" w:hAnsi="宋体" w:eastAsia="宋体" w:cs="宋体"/>
                <w:color w:val="auto"/>
                <w:sz w:val="21"/>
                <w:szCs w:val="21"/>
                <w:u w:val="single"/>
              </w:rPr>
              <w:t>5</w:t>
            </w:r>
            <w:r>
              <w:rPr>
                <w:rFonts w:hint="eastAsia" w:ascii="宋体" w:hAnsi="宋体" w:eastAsia="宋体" w:cs="宋体"/>
                <w:sz w:val="21"/>
                <w:szCs w:val="21"/>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7461" w:type="dxa"/>
            <w:tcBorders>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货物生产日期（以产品标签、标识为准）：货物到达买方机房之日</w:t>
            </w:r>
            <w:r>
              <w:rPr>
                <w:rFonts w:hint="eastAsia" w:ascii="宋体" w:hAnsi="宋体" w:eastAsia="宋体" w:cs="宋体"/>
                <w:color w:val="auto"/>
                <w:sz w:val="21"/>
                <w:szCs w:val="21"/>
                <w:u w:val="single"/>
              </w:rPr>
              <w:t>前</w:t>
            </w:r>
            <w:r>
              <w:rPr>
                <w:rFonts w:hint="eastAsia" w:ascii="宋体" w:hAnsi="宋体" w:eastAsia="宋体" w:cs="宋体"/>
                <w:color w:val="auto"/>
                <w:sz w:val="21"/>
                <w:szCs w:val="21"/>
                <w:u w:val="single"/>
                <w:lang w:val="en-US" w:eastAsia="zh-CN"/>
              </w:rPr>
              <w:t>12</w:t>
            </w:r>
            <w:r>
              <w:rPr>
                <w:rFonts w:hint="eastAsia" w:ascii="宋体" w:hAnsi="宋体" w:eastAsia="宋体" w:cs="宋体"/>
                <w:color w:val="auto"/>
                <w:sz w:val="21"/>
                <w:szCs w:val="21"/>
                <w:u w:val="single"/>
              </w:rPr>
              <w:t>个月内（国产产品）、</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8个月内（进口产品）</w:t>
            </w:r>
            <w:r>
              <w:rPr>
                <w:rFonts w:hint="eastAsia" w:ascii="宋体" w:hAnsi="宋体" w:eastAsia="宋体" w:cs="宋体"/>
                <w:color w:val="auto"/>
                <w:sz w:val="21"/>
                <w:szCs w:val="21"/>
                <w:u w:val="singl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7461" w:type="dxa"/>
            <w:tcBorders>
              <w:right w:val="single" w:color="auto" w:sz="4" w:space="0"/>
            </w:tcBorders>
            <w:noWrap w:val="0"/>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卖方提供的所有货物必须是全新未使用过的</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2</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sz w:val="21"/>
                <w:szCs w:val="21"/>
              </w:rPr>
              <w:t>★</w:t>
            </w:r>
            <w:r>
              <w:rPr>
                <w:rFonts w:hint="eastAsia" w:ascii="宋体" w:hAnsi="宋体" w:eastAsia="宋体" w:cs="宋体"/>
                <w:b w:val="0"/>
                <w:bCs/>
                <w:sz w:val="21"/>
                <w:szCs w:val="21"/>
                <w:lang w:val="en-US" w:eastAsia="zh-CN"/>
              </w:rPr>
              <w:t>2.1</w:t>
            </w:r>
          </w:p>
        </w:tc>
        <w:tc>
          <w:tcPr>
            <w:tcW w:w="7461" w:type="dxa"/>
            <w:vAlign w:val="center"/>
          </w:tcPr>
          <w:p>
            <w:pPr>
              <w:widowControl/>
              <w:spacing w:before="100" w:beforeAutospacing="1" w:after="100" w:afterAutospac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设备验收合格后免费保修：</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lang w:eastAsia="zh-CN"/>
              </w:rPr>
              <w:t>。供应商报价须包含（</w:t>
            </w:r>
            <w:r>
              <w:rPr>
                <w:rFonts w:hint="eastAsia" w:ascii="宋体" w:hAnsi="宋体" w:eastAsia="宋体" w:cs="宋体"/>
                <w:color w:val="auto"/>
                <w:sz w:val="21"/>
                <w:szCs w:val="21"/>
              </w:rPr>
              <w:t>整机全保及第三方设备）</w:t>
            </w:r>
            <w:r>
              <w:rPr>
                <w:rFonts w:hint="eastAsia" w:ascii="宋体" w:hAnsi="宋体" w:eastAsia="宋体" w:cs="宋体"/>
                <w:color w:val="auto"/>
                <w:sz w:val="21"/>
                <w:szCs w:val="21"/>
                <w:lang w:val="en-US" w:eastAsia="zh-CN"/>
              </w:rPr>
              <w:t>保质</w:t>
            </w:r>
            <w:r>
              <w:rPr>
                <w:rFonts w:hint="eastAsia" w:ascii="宋体" w:hAnsi="宋体" w:eastAsia="宋体" w:cs="宋体"/>
                <w:color w:val="auto"/>
                <w:sz w:val="21"/>
                <w:szCs w:val="21"/>
                <w:lang w:eastAsia="zh-CN"/>
              </w:rPr>
              <w:t>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保修期内，维修响应时间</w:t>
            </w:r>
            <w:r>
              <w:rPr>
                <w:rFonts w:hint="eastAsia" w:ascii="宋体" w:hAnsi="宋体" w:eastAsia="宋体" w:cs="宋体"/>
                <w:color w:val="auto"/>
                <w:sz w:val="21"/>
                <w:szCs w:val="21"/>
                <w:u w:val="single"/>
                <w:lang w:val="en-US" w:eastAsia="zh-CN"/>
              </w:rPr>
              <w:t>＜12小时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12工作小时</w:t>
            </w:r>
            <w:r>
              <w:rPr>
                <w:rFonts w:hint="eastAsia" w:ascii="宋体" w:hAnsi="宋体" w:eastAsia="宋体" w:cs="宋体"/>
                <w:color w:val="auto"/>
                <w:sz w:val="21"/>
                <w:szCs w:val="21"/>
                <w:lang w:val="en-US" w:eastAsia="zh-CN"/>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w:t>
            </w:r>
          </w:p>
        </w:tc>
        <w:tc>
          <w:tcPr>
            <w:tcW w:w="7461" w:type="dxa"/>
            <w:vAlign w:val="center"/>
          </w:tcPr>
          <w:p>
            <w:pPr>
              <w:spacing w:line="3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保修期</w:t>
            </w:r>
            <w:r>
              <w:rPr>
                <w:rFonts w:hint="eastAsia" w:ascii="宋体" w:hAnsi="宋体" w:eastAsia="宋体" w:cs="宋体"/>
                <w:color w:val="auto"/>
                <w:sz w:val="21"/>
                <w:szCs w:val="21"/>
              </w:rPr>
              <w:t>内开机率</w:t>
            </w:r>
            <w:r>
              <w:rPr>
                <w:rFonts w:hint="eastAsia" w:ascii="宋体" w:hAnsi="宋体" w:eastAsia="宋体" w:cs="宋体"/>
                <w:color w:val="auto"/>
                <w:sz w:val="21"/>
                <w:szCs w:val="21"/>
                <w:u w:val="single"/>
              </w:rPr>
              <w:t>≥95%</w:t>
            </w:r>
            <w:r>
              <w:rPr>
                <w:rFonts w:hint="eastAsia" w:ascii="宋体" w:hAnsi="宋体" w:eastAsia="宋体" w:cs="宋体"/>
                <w:color w:val="auto"/>
                <w:sz w:val="21"/>
                <w:szCs w:val="21"/>
              </w:rPr>
              <w:t>，若设备未达到以上开机率保证，则停机每超过一天则延长</w:t>
            </w:r>
            <w:r>
              <w:rPr>
                <w:rFonts w:hint="eastAsia" w:ascii="宋体" w:hAnsi="宋体" w:eastAsia="宋体" w:cs="宋体"/>
                <w:color w:val="auto"/>
                <w:sz w:val="21"/>
                <w:szCs w:val="21"/>
                <w:u w:val="single"/>
              </w:rPr>
              <w:t>十天</w:t>
            </w:r>
            <w:r>
              <w:rPr>
                <w:rFonts w:hint="eastAsia" w:ascii="宋体" w:hAnsi="宋体" w:eastAsia="宋体" w:cs="宋体"/>
                <w:color w:val="auto"/>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3</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b/>
                <w:color w:val="000000"/>
                <w:sz w:val="21"/>
                <w:szCs w:val="21"/>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w:t>
            </w:r>
          </w:p>
        </w:tc>
        <w:tc>
          <w:tcPr>
            <w:tcW w:w="7461" w:type="dxa"/>
            <w:vAlign w:val="center"/>
          </w:tcPr>
          <w:p>
            <w:pPr>
              <w:spacing w:line="380" w:lineRule="exact"/>
              <w:rPr>
                <w:rFonts w:hint="eastAsia" w:ascii="宋体" w:hAnsi="宋体" w:eastAsia="宋体" w:cs="宋体"/>
                <w:b/>
                <w:color w:val="000000"/>
                <w:sz w:val="21"/>
                <w:szCs w:val="21"/>
                <w:lang w:val="en-US" w:eastAsia="zh-CN"/>
              </w:rPr>
            </w:pPr>
            <w:r>
              <w:rPr>
                <w:rFonts w:hint="eastAsia" w:ascii="宋体" w:hAnsi="宋体" w:eastAsia="宋体" w:cs="宋体"/>
                <w:sz w:val="21"/>
                <w:szCs w:val="21"/>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3.2</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整个</w:t>
            </w:r>
            <w:r>
              <w:rPr>
                <w:rFonts w:hint="eastAsia" w:ascii="宋体" w:hAnsi="宋体" w:eastAsia="宋体" w:cs="宋体"/>
                <w:sz w:val="21"/>
                <w:szCs w:val="21"/>
              </w:rPr>
              <w:t>设备使用期内，卖方应确保设备的正常使用，</w:t>
            </w:r>
            <w:r>
              <w:rPr>
                <w:rFonts w:hint="eastAsia" w:ascii="宋体" w:hAnsi="宋体" w:eastAsia="宋体" w:cs="宋体"/>
                <w:color w:val="auto"/>
                <w:sz w:val="21"/>
                <w:szCs w:val="21"/>
              </w:rPr>
              <w:t>在接到用户维修要求后应立即作出回应，通过电话联系无法解决的，须</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u w:val="single"/>
              </w:rPr>
              <w:t>小时</w:t>
            </w:r>
            <w:r>
              <w:rPr>
                <w:rFonts w:hint="eastAsia" w:ascii="宋体" w:hAnsi="宋体" w:eastAsia="宋体" w:cs="宋体"/>
                <w:color w:val="auto"/>
                <w:sz w:val="21"/>
                <w:szCs w:val="21"/>
                <w:u w:val="single"/>
                <w:lang w:val="en-US" w:eastAsia="zh-CN"/>
              </w:rPr>
              <w:t>内</w:t>
            </w:r>
            <w:r>
              <w:rPr>
                <w:rFonts w:hint="eastAsia" w:ascii="宋体" w:hAnsi="宋体" w:eastAsia="宋体" w:cs="宋体"/>
                <w:color w:val="auto"/>
                <w:sz w:val="21"/>
                <w:szCs w:val="21"/>
              </w:rPr>
              <w:t>赶赴</w:t>
            </w:r>
            <w:r>
              <w:rPr>
                <w:rFonts w:hint="eastAsia" w:ascii="宋体" w:hAnsi="宋体" w:eastAsia="宋体" w:cs="宋体"/>
                <w:color w:val="auto"/>
                <w:sz w:val="21"/>
                <w:szCs w:val="21"/>
                <w:lang w:val="en-US" w:eastAsia="zh-CN"/>
              </w:rPr>
              <w:t>卖方</w:t>
            </w:r>
            <w:r>
              <w:rPr>
                <w:rFonts w:hint="eastAsia" w:ascii="宋体" w:hAnsi="宋体" w:eastAsia="宋体" w:cs="宋体"/>
                <w:color w:val="auto"/>
                <w:sz w:val="21"/>
                <w:szCs w:val="21"/>
              </w:rPr>
              <w:t>现场处理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维修过程中所需零配件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非特殊情况，</w:t>
            </w: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在</w:t>
            </w:r>
            <w:r>
              <w:rPr>
                <w:rFonts w:hint="eastAsia" w:ascii="宋体" w:hAnsi="宋体" w:eastAsia="宋体" w:cs="宋体"/>
                <w:sz w:val="21"/>
                <w:szCs w:val="21"/>
              </w:rPr>
              <w:t>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w:t>
            </w:r>
          </w:p>
        </w:tc>
        <w:tc>
          <w:tcPr>
            <w:tcW w:w="7461" w:type="dxa"/>
            <w:vAlign w:val="center"/>
          </w:tcPr>
          <w:p>
            <w:pPr>
              <w:spacing w:line="380" w:lineRule="exact"/>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保证</w:t>
            </w:r>
            <w:r>
              <w:rPr>
                <w:rFonts w:hint="eastAsia" w:ascii="宋体" w:hAnsi="宋体" w:eastAsia="宋体" w:cs="宋体"/>
                <w:color w:val="auto"/>
                <w:sz w:val="21"/>
                <w:szCs w:val="21"/>
                <w:lang w:val="en-US" w:eastAsia="zh-CN"/>
              </w:rPr>
              <w:t>易耗品及</w:t>
            </w:r>
            <w:r>
              <w:rPr>
                <w:rFonts w:hint="eastAsia" w:ascii="宋体" w:hAnsi="宋体" w:eastAsia="宋体" w:cs="宋体"/>
                <w:color w:val="auto"/>
                <w:sz w:val="21"/>
                <w:szCs w:val="21"/>
              </w:rPr>
              <w:t>零配件供应</w:t>
            </w:r>
            <w:r>
              <w:rPr>
                <w:rFonts w:hint="eastAsia" w:ascii="宋体" w:hAnsi="宋体" w:eastAsia="宋体" w:cs="宋体"/>
                <w:color w:val="auto"/>
                <w:sz w:val="21"/>
                <w:szCs w:val="21"/>
                <w:u w:val="single"/>
              </w:rPr>
              <w:t>8年</w:t>
            </w:r>
            <w:r>
              <w:rPr>
                <w:rFonts w:hint="eastAsia" w:ascii="宋体" w:hAnsi="宋体" w:eastAsia="宋体" w:cs="宋体"/>
                <w:color w:val="auto"/>
                <w:sz w:val="21"/>
                <w:szCs w:val="21"/>
              </w:rPr>
              <w:t>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val="en-US" w:eastAsia="zh-CN"/>
              </w:rPr>
              <w:t>4</w:t>
            </w:r>
          </w:p>
        </w:tc>
        <w:tc>
          <w:tcPr>
            <w:tcW w:w="7461" w:type="dxa"/>
            <w:vAlign w:val="center"/>
          </w:tcPr>
          <w:p>
            <w:pPr>
              <w:snapToGrid w:val="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4.1</w:t>
            </w:r>
          </w:p>
        </w:tc>
        <w:tc>
          <w:tcPr>
            <w:tcW w:w="7461" w:type="dxa"/>
            <w:vAlign w:val="center"/>
          </w:tcPr>
          <w:p>
            <w:pPr>
              <w:spacing w:line="3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交货时间：合同签订后，接到甲方通知后</w:t>
            </w: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u w:val="single"/>
              </w:rPr>
              <w:t>天内</w:t>
            </w:r>
            <w:r>
              <w:rPr>
                <w:rFonts w:hint="eastAsia" w:ascii="宋体" w:hAnsi="宋体" w:eastAsia="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交货地点：</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5</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5.1</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安装地点：</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bCs/>
                <w:color w:val="auto"/>
                <w:sz w:val="21"/>
                <w:szCs w:val="21"/>
              </w:rPr>
              <w:t>卖方须对买方现场进行查勘，在合同签定后</w:t>
            </w:r>
            <w:r>
              <w:rPr>
                <w:rFonts w:hint="eastAsia" w:ascii="宋体" w:hAnsi="宋体" w:eastAsia="宋体" w:cs="宋体"/>
                <w:bCs/>
                <w:color w:val="auto"/>
                <w:sz w:val="21"/>
                <w:szCs w:val="21"/>
                <w:u w:val="single"/>
              </w:rPr>
              <w:t>10个工作日</w:t>
            </w:r>
            <w:r>
              <w:rPr>
                <w:rFonts w:hint="eastAsia" w:ascii="宋体" w:hAnsi="宋体" w:eastAsia="宋体" w:cs="宋体"/>
                <w:bCs/>
                <w:color w:val="auto"/>
                <w:sz w:val="21"/>
                <w:szCs w:val="21"/>
              </w:rPr>
              <w:t>内书面提供买方认可的运输方案及安装方案</w:t>
            </w:r>
            <w:r>
              <w:rPr>
                <w:rFonts w:hint="eastAsia" w:ascii="宋体" w:hAnsi="宋体" w:eastAsia="宋体" w:cs="宋体"/>
                <w:bCs/>
                <w:color w:val="auto"/>
                <w:sz w:val="21"/>
                <w:szCs w:val="21"/>
                <w:u w:val="single"/>
              </w:rPr>
              <w:t>（按需提供）</w:t>
            </w:r>
            <w:r>
              <w:rPr>
                <w:rFonts w:hint="eastAsia" w:ascii="宋体" w:hAnsi="宋体" w:eastAsia="宋体" w:cs="宋体"/>
                <w:bCs/>
                <w:color w:val="auto"/>
                <w:sz w:val="21"/>
                <w:szCs w:val="21"/>
              </w:rPr>
              <w:t>，费用含在合同总价中</w:t>
            </w:r>
            <w:r>
              <w:rPr>
                <w:rFonts w:hint="eastAsia" w:ascii="宋体" w:hAnsi="宋体" w:eastAsia="宋体" w:cs="宋体"/>
                <w:bCs/>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安装完成时间：卖方在货物到货后</w:t>
            </w:r>
            <w:r>
              <w:rPr>
                <w:rFonts w:hint="eastAsia" w:ascii="宋体" w:hAnsi="宋体" w:eastAsia="宋体" w:cs="宋体"/>
                <w:color w:val="auto"/>
                <w:sz w:val="21"/>
                <w:szCs w:val="21"/>
                <w:u w:val="single"/>
              </w:rPr>
              <w:t>20个工作日内</w:t>
            </w:r>
            <w:r>
              <w:rPr>
                <w:rFonts w:hint="eastAsia" w:ascii="宋体" w:hAnsi="宋体" w:eastAsia="宋体" w:cs="宋体"/>
                <w:color w:val="auto"/>
                <w:sz w:val="21"/>
                <w:szCs w:val="21"/>
              </w:rPr>
              <w:t>完成安装调试（其他约定除外），并正常运行，如果超出上述期限，卖方负责由此给买方造成的所有损失</w:t>
            </w:r>
            <w:r>
              <w:rPr>
                <w:rFonts w:hint="eastAsia" w:ascii="宋体" w:hAnsi="宋体" w:eastAsia="宋体" w:cs="宋体"/>
                <w:color w:val="auto"/>
                <w:sz w:val="21"/>
                <w:szCs w:val="21"/>
                <w:lang w:eastAsia="zh-CN"/>
              </w:rPr>
              <w:t>。所有设施设备及软件要求安装调试到位，直至能够正常运行，且符合环境安全要求，达到验收标准。软件系统在正式使用前进行试运行，达到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安装标准：符合我国国家有关技术规范要求和技术标准</w:t>
            </w:r>
            <w:r>
              <w:rPr>
                <w:rFonts w:hint="eastAsia" w:ascii="宋体" w:hAnsi="宋体" w:eastAsia="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安装过程中发生的装卸、搬运和设备保险等费用全部由卖方负责</w:t>
            </w:r>
            <w:r>
              <w:rPr>
                <w:rFonts w:hint="eastAsia" w:ascii="宋体" w:hAnsi="宋体" w:eastAsia="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6</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验</w:t>
            </w:r>
            <w:r>
              <w:rPr>
                <w:rFonts w:hint="eastAsia" w:ascii="宋体" w:hAnsi="宋体" w:eastAsia="宋体" w:cs="宋体"/>
                <w:b/>
                <w:color w:val="auto"/>
                <w:sz w:val="21"/>
                <w:szCs w:val="21"/>
              </w:rPr>
              <w:t>收</w:t>
            </w:r>
            <w:r>
              <w:rPr>
                <w:rFonts w:hint="eastAsia" w:ascii="宋体" w:hAnsi="宋体" w:eastAsia="宋体" w:cs="宋体"/>
                <w:b/>
                <w:color w:val="auto"/>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货物应符合国家相关标准、</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6.3</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验收过程中发现货物性能或功能达不到要求，卖方必须更换有关部件，使货物最终达到规定的性能指标和功能要求，但必须在发现问题后</w:t>
            </w:r>
            <w:r>
              <w:rPr>
                <w:rFonts w:hint="eastAsia" w:ascii="宋体" w:hAnsi="宋体" w:eastAsia="宋体" w:cs="宋体"/>
                <w:color w:val="auto"/>
                <w:sz w:val="21"/>
                <w:szCs w:val="21"/>
                <w:u w:val="single"/>
              </w:rPr>
              <w:t>15个工作日</w:t>
            </w:r>
            <w:r>
              <w:rPr>
                <w:rFonts w:hint="eastAsia" w:ascii="宋体" w:hAnsi="宋体" w:eastAsia="宋体" w:cs="宋体"/>
                <w:color w:val="auto"/>
                <w:sz w:val="21"/>
                <w:szCs w:val="21"/>
              </w:rPr>
              <w:t>内完成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如涉及虚假响应的，则按相关规定处理</w:t>
            </w:r>
            <w:r>
              <w:rPr>
                <w:rFonts w:hint="eastAsia" w:ascii="宋体" w:hAnsi="宋体" w:eastAsia="宋体" w:cs="宋体"/>
                <w:color w:val="auto"/>
                <w:sz w:val="21"/>
                <w:szCs w:val="21"/>
              </w:rPr>
              <w:t>。货物安装完毕试运行正常30个工作日，</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1周内双方签订验收报告</w:t>
            </w:r>
            <w:r>
              <w:rPr>
                <w:rFonts w:hint="eastAsia" w:ascii="宋体" w:hAnsi="宋体" w:eastAsia="宋体" w:cs="宋体"/>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rPr>
              <w:t>7</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培训</w:t>
            </w:r>
            <w:r>
              <w:rPr>
                <w:rFonts w:hint="eastAsia" w:ascii="宋体" w:hAnsi="宋体" w:eastAsia="宋体" w:cs="宋体"/>
                <w:b/>
                <w:color w:val="auto"/>
                <w:sz w:val="21"/>
                <w:szCs w:val="21"/>
                <w:u w:val="single"/>
              </w:rPr>
              <w:t>（由</w:t>
            </w:r>
            <w:r>
              <w:rPr>
                <w:rFonts w:hint="eastAsia" w:ascii="宋体" w:hAnsi="宋体" w:eastAsia="宋体" w:cs="宋体"/>
                <w:b/>
                <w:color w:val="auto"/>
                <w:sz w:val="21"/>
                <w:szCs w:val="21"/>
                <w:u w:val="single"/>
                <w:lang w:val="en-US" w:eastAsia="zh-CN"/>
              </w:rPr>
              <w:t>使用</w:t>
            </w:r>
            <w:r>
              <w:rPr>
                <w:rFonts w:hint="eastAsia" w:ascii="宋体" w:hAnsi="宋体" w:eastAsia="宋体" w:cs="宋体"/>
                <w:b/>
                <w:color w:val="auto"/>
                <w:sz w:val="21"/>
                <w:szCs w:val="21"/>
                <w:u w:val="single"/>
              </w:rPr>
              <w:t>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.1</w:t>
            </w:r>
          </w:p>
        </w:tc>
        <w:tc>
          <w:tcPr>
            <w:tcW w:w="7461" w:type="dxa"/>
            <w:vAlign w:val="center"/>
          </w:tcPr>
          <w:p>
            <w:pPr>
              <w:snapToGrid w:val="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操作应用培训：卖方负责在医院现场提供累计不少于</w:t>
            </w:r>
            <w:r>
              <w:rPr>
                <w:rFonts w:hint="eastAsia" w:ascii="宋体" w:hAnsi="宋体" w:eastAsia="宋体" w:cs="宋体"/>
                <w:color w:val="auto"/>
                <w:sz w:val="21"/>
                <w:szCs w:val="21"/>
                <w:u w:val="single"/>
              </w:rPr>
              <w:t>5个工作日</w:t>
            </w:r>
            <w:r>
              <w:rPr>
                <w:rFonts w:hint="eastAsia" w:ascii="宋体" w:hAnsi="宋体" w:eastAsia="宋体" w:cs="宋体"/>
                <w:color w:val="auto"/>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.2</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.3</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.4</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8</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kern w:val="0"/>
                <w:sz w:val="21"/>
                <w:szCs w:val="21"/>
              </w:rPr>
              <w:t>技术</w:t>
            </w:r>
            <w:r>
              <w:rPr>
                <w:rFonts w:hint="eastAsia" w:ascii="宋体" w:hAnsi="宋体" w:eastAsia="宋体" w:cs="宋体"/>
                <w:b/>
                <w:kern w:val="0"/>
                <w:sz w:val="21"/>
                <w:szCs w:val="21"/>
                <w:lang w:val="en-US" w:eastAsia="zh-CN"/>
              </w:rPr>
              <w:t>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w:t>
            </w:r>
          </w:p>
        </w:tc>
        <w:tc>
          <w:tcPr>
            <w:tcW w:w="7461" w:type="dxa"/>
            <w:vAlign w:val="center"/>
          </w:tcPr>
          <w:p>
            <w:pPr>
              <w:spacing w:line="380" w:lineRule="exact"/>
              <w:rPr>
                <w:rFonts w:hint="eastAsia" w:ascii="宋体" w:hAnsi="宋体" w:eastAsia="宋体" w:cs="宋体"/>
                <w:kern w:val="0"/>
                <w:sz w:val="21"/>
                <w:szCs w:val="21"/>
                <w:lang w:val="en-US" w:eastAsia="zh-CN" w:bidi="ar-SA"/>
              </w:rPr>
            </w:pPr>
            <w:r>
              <w:rPr>
                <w:rFonts w:hint="eastAsia" w:ascii="宋体" w:hAnsi="宋体" w:eastAsia="宋体" w:cs="宋体"/>
                <w:sz w:val="21"/>
                <w:szCs w:val="21"/>
              </w:rPr>
              <w:t>提供所有软件终生免费安装（含硬件更换后软件重新安装调试）、调试、维护服务。供应商负有网络安全防护义务，承诺无条件及时修复出现的安全漏洞，报价须包含软件升级费用</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9</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w:t>
            </w:r>
          </w:p>
        </w:tc>
        <w:tc>
          <w:tcPr>
            <w:tcW w:w="7461" w:type="dxa"/>
            <w:vAlign w:val="center"/>
          </w:tcPr>
          <w:p>
            <w:pPr>
              <w:spacing w:line="38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10</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b/>
                <w:kern w:val="0"/>
                <w:sz w:val="21"/>
                <w:szCs w:val="21"/>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10.1</w:t>
            </w:r>
          </w:p>
        </w:tc>
        <w:tc>
          <w:tcPr>
            <w:tcW w:w="7461" w:type="dxa"/>
            <w:vAlign w:val="center"/>
          </w:tcPr>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签</w:t>
            </w:r>
            <w:r>
              <w:rPr>
                <w:rFonts w:hint="eastAsia" w:ascii="宋体" w:hAnsi="宋体" w:eastAsia="宋体" w:cs="宋体"/>
                <w:color w:val="auto"/>
                <w:sz w:val="21"/>
                <w:szCs w:val="21"/>
              </w:rPr>
              <w:t>订合同时，供应商应向采购人</w:t>
            </w:r>
            <w:r>
              <w:rPr>
                <w:rFonts w:hint="eastAsia" w:ascii="宋体" w:hAnsi="宋体" w:eastAsia="宋体" w:cs="宋体"/>
                <w:color w:val="auto"/>
                <w:sz w:val="21"/>
                <w:szCs w:val="21"/>
                <w:lang w:val="en-US" w:eastAsia="zh-CN"/>
              </w:rPr>
              <w:t>支付</w:t>
            </w:r>
            <w:r>
              <w:rPr>
                <w:rFonts w:hint="eastAsia" w:ascii="宋体" w:hAnsi="宋体" w:eastAsia="宋体" w:cs="宋体"/>
                <w:color w:val="auto"/>
                <w:sz w:val="21"/>
                <w:szCs w:val="21"/>
              </w:rPr>
              <w:t>预付款保函。采购人在收到预付款保函、合同生效且项目具备实施条件后支付合同金额的40%作为预付款；货物安装验收合格后付清余款。（适用中小企业投标）</w:t>
            </w: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2、合同生效且项目具备实施条件后，采购人</w:t>
            </w:r>
            <w:r>
              <w:rPr>
                <w:rFonts w:hint="eastAsia" w:ascii="宋体" w:hAnsi="宋体" w:eastAsia="宋体" w:cs="宋体"/>
                <w:color w:val="auto"/>
                <w:sz w:val="21"/>
                <w:szCs w:val="21"/>
              </w:rPr>
              <w:t>支付合同金额的40%作为预付款；货物安装验收合格后付清余款。（适用中小企业投标）</w:t>
            </w:r>
          </w:p>
          <w:p>
            <w:pPr>
              <w:spacing w:line="38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w:t>
            </w:r>
          </w:p>
        </w:tc>
        <w:tc>
          <w:tcPr>
            <w:tcW w:w="7461" w:type="dxa"/>
            <w:vAlign w:val="center"/>
          </w:tcPr>
          <w:p>
            <w:pPr>
              <w:widowControl/>
              <w:spacing w:before="100" w:beforeAutospacing="1" w:after="100" w:afterAutospacing="1"/>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10.3</w:t>
            </w:r>
          </w:p>
        </w:tc>
        <w:tc>
          <w:tcPr>
            <w:tcW w:w="7461" w:type="dxa"/>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val="en-US" w:eastAsia="zh-CN"/>
              </w:rPr>
              <w:t>11</w:t>
            </w:r>
          </w:p>
        </w:tc>
        <w:tc>
          <w:tcPr>
            <w:tcW w:w="7461" w:type="dxa"/>
            <w:vAlign w:val="center"/>
          </w:tcPr>
          <w:p>
            <w:pPr>
              <w:widowControl/>
              <w:spacing w:before="100" w:beforeAutospacing="1" w:after="100" w:afterAutospacing="1"/>
              <w:rPr>
                <w:rFonts w:hint="eastAsia" w:ascii="宋体" w:hAnsi="宋体" w:eastAsia="宋体" w:cs="宋体"/>
                <w:b/>
                <w:kern w:val="2"/>
                <w:sz w:val="21"/>
                <w:szCs w:val="21"/>
                <w:lang w:val="en-US" w:eastAsia="zh-CN" w:bidi="ar-SA"/>
              </w:rPr>
            </w:pPr>
            <w:r>
              <w:rPr>
                <w:rFonts w:hint="eastAsia" w:ascii="宋体" w:hAnsi="宋体" w:eastAsia="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11.1</w:t>
            </w:r>
          </w:p>
        </w:tc>
        <w:tc>
          <w:tcPr>
            <w:tcW w:w="7461" w:type="dxa"/>
            <w:vAlign w:val="center"/>
          </w:tcPr>
          <w:p>
            <w:pPr>
              <w:widowControl/>
              <w:spacing w:before="100" w:beforeAutospacing="1" w:after="100" w:afterAutospacing="1"/>
              <w:rPr>
                <w:rFonts w:hint="eastAsia" w:ascii="宋体" w:hAnsi="宋体" w:eastAsia="宋体" w:cs="宋体"/>
                <w:kern w:val="2"/>
                <w:sz w:val="21"/>
                <w:szCs w:val="21"/>
                <w:lang w:val="en-US" w:eastAsia="zh-CN" w:bidi="ar-SA"/>
              </w:rPr>
            </w:pPr>
            <w:r>
              <w:rPr>
                <w:rFonts w:hint="eastAsia" w:ascii="宋体" w:hAnsi="宋体" w:eastAsia="宋体" w:cs="宋体"/>
                <w:sz w:val="21"/>
                <w:szCs w:val="21"/>
              </w:rPr>
              <w:t>若设备有信息系统接口，则全部免费开放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11.2</w:t>
            </w:r>
          </w:p>
        </w:tc>
        <w:tc>
          <w:tcPr>
            <w:tcW w:w="7461" w:type="dxa"/>
            <w:vAlign w:val="center"/>
          </w:tcPr>
          <w:p>
            <w:pPr>
              <w:widowControl/>
              <w:spacing w:before="100" w:beforeAutospacing="1" w:after="100" w:afterAutospacing="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采购文件中未提及的某些属标配的</w:t>
            </w:r>
            <w:r>
              <w:rPr>
                <w:rFonts w:hint="eastAsia" w:ascii="宋体" w:hAnsi="宋体" w:eastAsia="宋体" w:cs="宋体"/>
                <w:sz w:val="21"/>
                <w:szCs w:val="21"/>
              </w:rPr>
              <w:t>功能、软件，必须无条件提供</w:t>
            </w:r>
            <w:r>
              <w:rPr>
                <w:rFonts w:hint="eastAsia" w:ascii="宋体" w:hAnsi="宋体" w:eastAsia="宋体" w:cs="宋体"/>
                <w:sz w:val="21"/>
                <w:szCs w:val="21"/>
                <w:lang w:eastAsia="zh-CN"/>
              </w:rPr>
              <w:t>。</w:t>
            </w:r>
          </w:p>
        </w:tc>
      </w:tr>
    </w:tbl>
    <w:p>
      <w:pPr>
        <w:pStyle w:val="401"/>
        <w:spacing w:after="156" w:line="300" w:lineRule="exact"/>
        <w:ind w:firstLine="0" w:firstLineChars="0"/>
        <w:rPr>
          <w:rFonts w:hint="eastAsia" w:ascii="宋体" w:hAnsi="宋体" w:cs="仿宋"/>
          <w:b/>
          <w:bCs/>
        </w:rPr>
      </w:pPr>
    </w:p>
    <w:p>
      <w:pPr>
        <w:pStyle w:val="401"/>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4"/>
        <w:tblW w:w="86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1977"/>
        <w:gridCol w:w="2809"/>
        <w:gridCol w:w="2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1"/>
                <w:szCs w:val="21"/>
              </w:rPr>
            </w:pPr>
            <w:r>
              <w:rPr>
                <w:rFonts w:hint="eastAsia" w:ascii="宋体" w:hAnsi="宋体"/>
                <w:spacing w:val="-4"/>
                <w:sz w:val="21"/>
                <w:szCs w:val="21"/>
              </w:rPr>
              <w:t>标项号</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line="360" w:lineRule="auto"/>
              <w:jc w:val="center"/>
              <w:outlineLvl w:val="0"/>
              <w:rPr>
                <w:rFonts w:ascii="宋体" w:hAnsi="宋体"/>
                <w:spacing w:val="-4"/>
                <w:sz w:val="21"/>
                <w:szCs w:val="21"/>
              </w:rPr>
            </w:pPr>
            <w:r>
              <w:rPr>
                <w:rFonts w:ascii="宋体" w:hAnsi="宋体"/>
                <w:spacing w:val="-4"/>
                <w:sz w:val="21"/>
                <w:szCs w:val="21"/>
              </w:rPr>
              <w:t>采购内容</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line="360" w:lineRule="auto"/>
              <w:jc w:val="center"/>
              <w:outlineLvl w:val="0"/>
              <w:rPr>
                <w:rFonts w:ascii="宋体" w:hAnsi="宋体"/>
                <w:spacing w:val="-4"/>
                <w:sz w:val="21"/>
                <w:szCs w:val="21"/>
              </w:rPr>
            </w:pPr>
            <w:r>
              <w:rPr>
                <w:rFonts w:ascii="宋体" w:hAnsi="宋体"/>
                <w:spacing w:val="-4"/>
                <w:sz w:val="21"/>
                <w:szCs w:val="21"/>
              </w:rPr>
              <w:t>单位及数量</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line="360" w:lineRule="auto"/>
              <w:jc w:val="center"/>
              <w:outlineLvl w:val="0"/>
              <w:rPr>
                <w:rFonts w:ascii="宋体" w:hAnsi="宋体"/>
                <w:spacing w:val="-4"/>
                <w:sz w:val="21"/>
                <w:szCs w:val="21"/>
              </w:rPr>
            </w:pPr>
            <w:r>
              <w:rPr>
                <w:rFonts w:hint="eastAsia" w:ascii="微软雅黑" w:hAnsi="微软雅黑" w:eastAsia="微软雅黑"/>
                <w:sz w:val="21"/>
                <w:szCs w:val="21"/>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eastAsia="宋体"/>
                <w:sz w:val="21"/>
                <w:szCs w:val="21"/>
                <w:lang w:val="en-US" w:eastAsia="zh-CN"/>
              </w:rPr>
            </w:pPr>
            <w:r>
              <w:rPr>
                <w:rFonts w:hint="eastAsia" w:hAnsi="宋体"/>
                <w:sz w:val="21"/>
                <w:szCs w:val="21"/>
                <w:lang w:val="en-US" w:eastAsia="zh-CN"/>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1"/>
                <w:szCs w:val="21"/>
                <w:lang w:val="en-US" w:eastAsia="zh-CN"/>
              </w:rPr>
            </w:pPr>
            <w:r>
              <w:rPr>
                <w:rFonts w:hint="eastAsia"/>
                <w:bCs/>
                <w:sz w:val="21"/>
                <w:szCs w:val="21"/>
                <w:lang w:val="en-US" w:eastAsia="zh-CN"/>
              </w:rPr>
              <w:t>监护仪</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olor w:val="auto"/>
                <w:sz w:val="21"/>
                <w:szCs w:val="21"/>
                <w:lang w:val="en-US" w:eastAsia="zh-CN"/>
              </w:rPr>
            </w:pPr>
            <w:r>
              <w:rPr>
                <w:rFonts w:hint="eastAsia" w:hAnsi="宋体"/>
                <w:color w:val="auto"/>
                <w:sz w:val="21"/>
                <w:szCs w:val="21"/>
                <w:lang w:val="en-US" w:eastAsia="zh-CN"/>
              </w:rPr>
              <w:t>10台</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1018"/>
              <w:jc w:val="center"/>
              <w:rPr>
                <w:rFonts w:hint="default" w:hAnsi="宋体"/>
                <w:color w:val="auto"/>
                <w:sz w:val="21"/>
                <w:szCs w:val="21"/>
                <w:u w:val="single"/>
                <w:lang w:val="en-US" w:eastAsia="zh-CN"/>
              </w:rPr>
            </w:pPr>
            <w:r>
              <w:rPr>
                <w:rFonts w:hint="eastAsia" w:hAnsi="宋体"/>
                <w:color w:val="auto"/>
                <w:sz w:val="21"/>
                <w:szCs w:val="21"/>
                <w:u w:val="single"/>
                <w:lang w:val="en-US" w:eastAsia="zh-CN"/>
              </w:rPr>
              <w:t>270000.00</w:t>
            </w:r>
          </w:p>
        </w:tc>
      </w:tr>
    </w:tbl>
    <w:p>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pPr>
              <w:jc w:val="center"/>
              <w:rPr>
                <w:b/>
                <w:sz w:val="24"/>
              </w:rPr>
            </w:pPr>
            <w:r>
              <w:rPr>
                <w:rFonts w:hAnsi="宋体"/>
                <w:b/>
                <w:sz w:val="24"/>
              </w:rPr>
              <w:t>序号</w:t>
            </w:r>
          </w:p>
        </w:tc>
        <w:tc>
          <w:tcPr>
            <w:tcW w:w="7349" w:type="dxa"/>
            <w:tcBorders>
              <w:right w:val="single" w:color="auto" w:sz="4" w:space="0"/>
            </w:tcBorders>
            <w:noWrap w:val="0"/>
            <w:vAlign w:val="center"/>
          </w:tcPr>
          <w:p>
            <w:pPr>
              <w:jc w:val="center"/>
              <w:rPr>
                <w:b/>
                <w:sz w:val="24"/>
              </w:rPr>
            </w:pPr>
            <w:r>
              <w:rPr>
                <w:rFonts w:hint="eastAsia" w:hAnsi="宋体"/>
                <w:b/>
                <w:sz w:val="24"/>
                <w:lang w:val="en-US" w:eastAsia="zh-CN"/>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242" w:type="dxa"/>
            <w:noWrap w:val="0"/>
            <w:vAlign w:val="center"/>
          </w:tcPr>
          <w:p>
            <w:pPr>
              <w:rPr>
                <w:rFonts w:hint="eastAsia" w:ascii="宋体" w:hAnsi="宋体" w:eastAsia="宋体" w:cs="Times New Roman"/>
                <w:kern w:val="2"/>
                <w:sz w:val="21"/>
                <w:szCs w:val="21"/>
                <w:lang w:val="en-US" w:eastAsia="zh-CN" w:bidi="ar-SA"/>
              </w:rPr>
            </w:pPr>
            <w:r>
              <w:rPr>
                <w:rFonts w:hint="eastAsia" w:ascii="宋体" w:hAnsi="宋体"/>
                <w:sz w:val="21"/>
                <w:szCs w:val="21"/>
              </w:rPr>
              <w:t>一</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b/>
                <w:bCs/>
                <w:sz w:val="21"/>
                <w:szCs w:val="21"/>
                <w:lang w:val="en-US" w:eastAsia="zh-CN"/>
              </w:rPr>
              <w:t>总体</w:t>
            </w:r>
            <w:r>
              <w:rPr>
                <w:rFonts w:hint="eastAsia" w:ascii="宋体" w:hAnsi="宋体"/>
                <w:b/>
                <w:bCs/>
                <w:sz w:val="21"/>
                <w:szCs w:val="21"/>
              </w:rPr>
              <w:t>要求</w:t>
            </w:r>
            <w:r>
              <w:rPr>
                <w:rFonts w:hint="eastAsia" w:ascii="宋体" w:hAnsi="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1242" w:type="dxa"/>
            <w:noWrap w:val="0"/>
            <w:vAlign w:val="top"/>
          </w:tcPr>
          <w:p>
            <w:pPr>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1.1</w:t>
            </w:r>
          </w:p>
        </w:tc>
        <w:tc>
          <w:tcPr>
            <w:tcW w:w="7349" w:type="dxa"/>
            <w:tcBorders>
              <w:right w:val="single" w:color="auto" w:sz="4" w:space="0"/>
            </w:tcBorders>
            <w:noWrap w:val="0"/>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有件事心电图回顾打印功能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1.2</w:t>
            </w:r>
          </w:p>
        </w:tc>
        <w:tc>
          <w:tcPr>
            <w:tcW w:w="7349" w:type="dxa"/>
            <w:tcBorders>
              <w:right w:val="single" w:color="auto" w:sz="4" w:space="0"/>
            </w:tcBorders>
            <w:noWrap w:val="0"/>
            <w:vAlign w:val="top"/>
          </w:tcPr>
          <w:p>
            <w:pPr>
              <w:pStyle w:val="279"/>
              <w:widowControl/>
              <w:ind w:firstLine="0" w:firstLineChars="0"/>
              <w:jc w:val="left"/>
              <w:rPr>
                <w:rFonts w:hint="default" w:ascii="宋体" w:hAnsi="宋体" w:cs="Times New Roman" w:eastAsiaTheme="minorEastAsia"/>
                <w:b w:val="0"/>
                <w:bCs w:val="0"/>
                <w:kern w:val="2"/>
                <w:sz w:val="21"/>
                <w:szCs w:val="21"/>
                <w:lang w:val="en-US" w:eastAsia="zh-CN" w:bidi="ar-SA"/>
              </w:rPr>
            </w:pPr>
            <w:r>
              <w:rPr>
                <w:rFonts w:hint="eastAsia" w:asciiTheme="majorHAnsi" w:hAnsiTheme="majorHAnsi" w:eastAsiaTheme="majorEastAsia"/>
                <w:b w:val="0"/>
                <w:bCs w:val="0"/>
                <w:color w:val="000000"/>
                <w:sz w:val="21"/>
                <w:szCs w:val="21"/>
                <w:lang w:val="en-US" w:eastAsia="zh-CN"/>
              </w:rPr>
              <w:t>≥5台</w:t>
            </w:r>
            <w:r>
              <w:rPr>
                <w:rFonts w:hint="eastAsia" w:ascii="宋体" w:hAnsi="宋体" w:cs="Times New Roman" w:eastAsiaTheme="minorEastAsia"/>
                <w:b w:val="0"/>
                <w:bCs w:val="0"/>
                <w:kern w:val="2"/>
                <w:sz w:val="21"/>
                <w:szCs w:val="21"/>
                <w:lang w:val="en-US" w:eastAsia="zh-CN" w:bidi="ar-SA"/>
              </w:rPr>
              <w:t>带屏幕转运监护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1.3</w:t>
            </w:r>
          </w:p>
        </w:tc>
        <w:tc>
          <w:tcPr>
            <w:tcW w:w="7349" w:type="dxa"/>
            <w:tcBorders>
              <w:right w:val="single" w:color="auto" w:sz="4" w:space="0"/>
            </w:tcBorders>
            <w:noWrap w:val="0"/>
            <w:vAlign w:val="top"/>
          </w:tcPr>
          <w:p>
            <w:pPr>
              <w:pStyle w:val="279"/>
              <w:widowControl/>
              <w:ind w:firstLine="0" w:firstLineChars="0"/>
              <w:jc w:val="left"/>
              <w:rPr>
                <w:rFonts w:hint="default" w:ascii="宋体" w:hAnsi="宋体" w:cs="Times New Roman" w:eastAsiaTheme="minorEastAsia"/>
                <w:b w:val="0"/>
                <w:bCs w:val="0"/>
                <w:kern w:val="2"/>
                <w:sz w:val="21"/>
                <w:szCs w:val="21"/>
                <w:lang w:val="en-US" w:eastAsia="zh-CN" w:bidi="ar-SA"/>
              </w:rPr>
            </w:pPr>
            <w:r>
              <w:rPr>
                <w:rFonts w:hint="eastAsia" w:ascii="宋体" w:hAnsi="宋体" w:cs="Times New Roman" w:eastAsiaTheme="minorEastAsia"/>
                <w:b w:val="0"/>
                <w:bCs w:val="0"/>
                <w:kern w:val="2"/>
                <w:sz w:val="21"/>
                <w:szCs w:val="21"/>
                <w:lang w:val="en-US" w:eastAsia="zh-CN" w:bidi="ar-SA"/>
              </w:rPr>
              <w:t>可监测有创压，呼末CO2等参数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242" w:type="dxa"/>
            <w:noWrap w:val="0"/>
            <w:vAlign w:val="top"/>
          </w:tcPr>
          <w:p>
            <w:pPr>
              <w:rPr>
                <w:rFonts w:hint="default" w:ascii="宋体" w:hAnsi="宋体" w:eastAsia="宋体" w:cs="Times New Roman"/>
                <w:b/>
                <w:bCs/>
                <w:kern w:val="2"/>
                <w:sz w:val="21"/>
                <w:szCs w:val="21"/>
                <w:lang w:val="en-US" w:eastAsia="zh-CN" w:bidi="ar-SA"/>
              </w:rPr>
            </w:pPr>
            <w:r>
              <w:rPr>
                <w:rFonts w:hint="eastAsia" w:ascii="Arial" w:hAnsi="Arial" w:cs="Arial"/>
                <w:sz w:val="21"/>
                <w:szCs w:val="21"/>
              </w:rPr>
              <w:t>★</w:t>
            </w:r>
            <w:r>
              <w:rPr>
                <w:rFonts w:hint="eastAsia" w:ascii="宋体" w:hAnsi="宋体" w:cs="Times New Roman"/>
                <w:b/>
                <w:bCs/>
                <w:kern w:val="2"/>
                <w:sz w:val="21"/>
                <w:szCs w:val="21"/>
                <w:lang w:val="en-US" w:eastAsia="zh-CN" w:bidi="ar-SA"/>
              </w:rPr>
              <w:t>1.4</w:t>
            </w:r>
          </w:p>
        </w:tc>
        <w:tc>
          <w:tcPr>
            <w:tcW w:w="7349" w:type="dxa"/>
            <w:tcBorders>
              <w:right w:val="single" w:color="auto" w:sz="4" w:space="0"/>
            </w:tcBorders>
            <w:noWrap w:val="0"/>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配置中央监护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242" w:type="dxa"/>
            <w:noWrap w:val="0"/>
            <w:vAlign w:val="center"/>
          </w:tcPr>
          <w:p>
            <w:pPr>
              <w:jc w:val="both"/>
              <w:rPr>
                <w:rFonts w:hint="eastAsia" w:ascii="宋体" w:hAnsi="宋体" w:eastAsia="宋体"/>
                <w:sz w:val="21"/>
                <w:szCs w:val="21"/>
                <w:lang w:val="en-US" w:eastAsia="zh-CN"/>
              </w:rPr>
            </w:pPr>
            <w:r>
              <w:rPr>
                <w:rFonts w:hint="eastAsia" w:ascii="宋体" w:hAnsi="宋体"/>
                <w:sz w:val="21"/>
                <w:szCs w:val="21"/>
                <w:lang w:val="en-US" w:eastAsia="zh-CN"/>
              </w:rPr>
              <w:t>二</w:t>
            </w:r>
          </w:p>
        </w:tc>
        <w:tc>
          <w:tcPr>
            <w:tcW w:w="7349" w:type="dxa"/>
            <w:tcBorders>
              <w:right w:val="single" w:color="auto" w:sz="4" w:space="0"/>
            </w:tcBorders>
            <w:noWrap w:val="0"/>
            <w:vAlign w:val="top"/>
          </w:tcPr>
          <w:p>
            <w:pPr>
              <w:pStyle w:val="279"/>
              <w:widowControl/>
              <w:ind w:firstLine="0" w:firstLineChars="0"/>
              <w:jc w:val="left"/>
              <w:rPr>
                <w:rStyle w:val="1014"/>
                <w:rFonts w:hint="eastAsia" w:ascii="宋体" w:hAnsi="宋体" w:cs="宋体"/>
                <w:color w:val="000000"/>
                <w:sz w:val="21"/>
                <w:szCs w:val="21"/>
              </w:rPr>
            </w:pPr>
            <w:r>
              <w:rPr>
                <w:rFonts w:hint="eastAsia" w:ascii="宋体" w:hAnsi="宋体"/>
                <w:b/>
                <w:bCs/>
                <w:sz w:val="21"/>
                <w:szCs w:val="21"/>
              </w:rPr>
              <w:t>技术要求</w:t>
            </w:r>
            <w:r>
              <w:rPr>
                <w:rFonts w:hint="eastAsia" w:ascii="宋体" w:hAnsi="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asciiTheme="majorHAnsi" w:hAnsiTheme="majorHAnsi" w:eastAsiaTheme="majorEastAsia"/>
                <w:color w:val="000000"/>
                <w:sz w:val="21"/>
                <w:szCs w:val="21"/>
              </w:rPr>
              <w:t>产品为适用于</w:t>
            </w:r>
            <w:r>
              <w:rPr>
                <w:rFonts w:hint="eastAsia" w:asciiTheme="majorHAnsi" w:hAnsiTheme="majorHAnsi" w:eastAsiaTheme="majorEastAsia"/>
                <w:color w:val="000000"/>
                <w:sz w:val="21"/>
                <w:szCs w:val="21"/>
                <w:lang w:val="en-US" w:eastAsia="zh-CN"/>
              </w:rPr>
              <w:t>急诊、</w:t>
            </w:r>
            <w:r>
              <w:rPr>
                <w:rFonts w:asciiTheme="majorHAnsi" w:hAnsiTheme="majorHAnsi" w:eastAsiaTheme="majorEastAsia"/>
                <w:color w:val="000000"/>
                <w:sz w:val="21"/>
                <w:szCs w:val="21"/>
              </w:rPr>
              <w:t>手术室、ICU、CCU病房监护及床边监护的监护仪，通过国家III类注册</w:t>
            </w:r>
            <w:r>
              <w:rPr>
                <w:rFonts w:hint="eastAsia" w:asciiTheme="majorHAnsi" w:hAnsiTheme="majorHAnsi" w:eastAsiaTheme="majorEastAsia"/>
                <w:color w:val="000000"/>
                <w:sz w:val="21"/>
                <w:szCs w:val="21"/>
              </w:rPr>
              <w:t>，具备</w:t>
            </w:r>
            <w:r>
              <w:rPr>
                <w:rFonts w:hint="eastAsia" w:asciiTheme="minorEastAsia" w:hAnsiTheme="minorEastAsia"/>
                <w:sz w:val="21"/>
                <w:szCs w:val="21"/>
              </w:rPr>
              <w:t>CE认证；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2.2</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cs="Times New Roman" w:eastAsiaTheme="minorEastAsia"/>
                <w:kern w:val="2"/>
                <w:sz w:val="21"/>
                <w:szCs w:val="21"/>
                <w:lang w:val="en-US" w:eastAsia="zh-CN" w:bidi="ar-SA"/>
              </w:rPr>
            </w:pPr>
            <w:r>
              <w:rPr>
                <w:rFonts w:hint="eastAsia" w:asciiTheme="minorEastAsia" w:hAnsiTheme="minorEastAsia" w:eastAsiaTheme="minorEastAsia" w:cstheme="minorEastAsia"/>
                <w:spacing w:val="-3"/>
                <w:sz w:val="21"/>
                <w:szCs w:val="21"/>
              </w:rPr>
              <w:t>≥12.1</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3"/>
                <w:sz w:val="21"/>
                <w:szCs w:val="21"/>
              </w:rPr>
              <w:t>英寸</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spacing w:val="-3"/>
                <w:sz w:val="21"/>
                <w:szCs w:val="21"/>
              </w:rPr>
              <w:t>LED</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pacing w:val="-3"/>
                <w:sz w:val="21"/>
                <w:szCs w:val="21"/>
              </w:rPr>
              <w:t>高清液晶显示屏，</w:t>
            </w:r>
            <w:r>
              <w:rPr>
                <w:rFonts w:hint="eastAsia" w:asciiTheme="minorEastAsia" w:hAnsiTheme="minorEastAsia" w:eastAsiaTheme="minorEastAsia" w:cstheme="minorEastAsia"/>
                <w:spacing w:val="-4"/>
                <w:sz w:val="21"/>
                <w:szCs w:val="21"/>
              </w:rPr>
              <w:t>具有智</w:t>
            </w:r>
            <w:r>
              <w:rPr>
                <w:rFonts w:hint="eastAsia" w:asciiTheme="minorEastAsia" w:hAnsiTheme="minorEastAsia" w:eastAsiaTheme="minorEastAsia" w:cstheme="minorEastAsia"/>
                <w:spacing w:val="-2"/>
                <w:sz w:val="21"/>
                <w:szCs w:val="21"/>
              </w:rPr>
              <w:t>能光感器，自动调节屏幕亮度功能</w:t>
            </w:r>
            <w:r>
              <w:rPr>
                <w:rFonts w:hint="eastAsia" w:asciiTheme="minorEastAsia" w:hAnsiTheme="minorEastAsia" w:eastAsiaTheme="minorEastAsia" w:cstheme="minorEastAsia"/>
                <w:spacing w:val="-2"/>
                <w:sz w:val="21"/>
                <w:szCs w:val="21"/>
                <w:lang w:val="en-US" w:eastAsia="zh-CN"/>
              </w:rPr>
              <w:t>,</w:t>
            </w:r>
            <w:r>
              <w:rPr>
                <w:rFonts w:asciiTheme="majorHAnsi" w:hAnsiTheme="majorHAnsi" w:eastAsiaTheme="majorEastAsia"/>
                <w:color w:val="000000"/>
                <w:sz w:val="21"/>
                <w:szCs w:val="21"/>
                <w:highlight w:val="none"/>
              </w:rPr>
              <w:t>可快速切换界面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2.3</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pacing w:val="-1"/>
                <w:sz w:val="21"/>
                <w:szCs w:val="21"/>
              </w:rPr>
              <w:t>具备监护模式、演示模式、待机模式、夜间模式、体外循环模式、插管模式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Theme="minorEastAsia" w:hAnsiTheme="minorEastAsia"/>
                <w:sz w:val="21"/>
                <w:szCs w:val="21"/>
                <w:lang w:val="en-US" w:eastAsia="zh-CN"/>
              </w:rPr>
              <w:t>2.4</w:t>
            </w:r>
          </w:p>
        </w:tc>
        <w:tc>
          <w:tcPr>
            <w:tcW w:w="7349" w:type="dxa"/>
            <w:tcBorders>
              <w:right w:val="single" w:color="auto" w:sz="4" w:space="0"/>
            </w:tcBorders>
            <w:noWrap w:val="0"/>
            <w:vAlign w:val="top"/>
          </w:tcPr>
          <w:p>
            <w:pPr>
              <w:pStyle w:val="279"/>
              <w:numPr>
                <w:ilvl w:val="0"/>
                <w:numId w:val="0"/>
              </w:numPr>
              <w:autoSpaceDE w:val="0"/>
              <w:autoSpaceDN w:val="0"/>
              <w:adjustRightInd w:val="0"/>
              <w:spacing w:line="360" w:lineRule="auto"/>
              <w:ind w:leftChars="0"/>
              <w:rPr>
                <w:rFonts w:hint="eastAsia" w:ascii="宋体" w:hAnsi="宋体" w:eastAsia="宋体" w:cs="Times New Roman"/>
                <w:kern w:val="2"/>
                <w:sz w:val="21"/>
                <w:szCs w:val="21"/>
                <w:lang w:val="en-US" w:eastAsia="zh-CN" w:bidi="ar-SA"/>
              </w:rPr>
            </w:pPr>
            <w:r>
              <w:rPr>
                <w:rFonts w:asciiTheme="majorHAnsi" w:hAnsiTheme="majorHAnsi" w:eastAsiaTheme="majorEastAsia"/>
                <w:color w:val="000000"/>
                <w:sz w:val="21"/>
                <w:szCs w:val="21"/>
              </w:rPr>
              <w:t>心率报警限范围：HR 高限：17bpm～295 bpm、HR 低限：16bpm～290 bpm、极度心动过速：60 bpm～300 bpm 、极度心动过缓：15bpm～120 bp</w:t>
            </w:r>
            <w:r>
              <w:rPr>
                <w:rFonts w:hint="eastAsia" w:asciiTheme="majorHAnsi" w:hAnsiTheme="majorHAnsi" w:eastAsiaTheme="majorEastAsia"/>
                <w:color w:val="000000"/>
                <w:sz w:val="21"/>
                <w:szCs w:val="21"/>
                <w:lang w:val="en-US" w:eastAsia="zh-CN"/>
              </w:rPr>
              <w:t>m</w:t>
            </w:r>
            <w:r>
              <w:rPr>
                <w:rFonts w:asciiTheme="majorHAnsi" w:hAnsiTheme="majorHAnsi" w:eastAsiaTheme="majorEastAsia"/>
                <w:color w:val="000000"/>
                <w:sz w:val="21"/>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8"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Theme="minorEastAsia" w:hAnsiTheme="minorEastAsia"/>
                <w:sz w:val="21"/>
                <w:szCs w:val="21"/>
                <w:lang w:val="en-US" w:eastAsia="zh-CN"/>
              </w:rPr>
              <w:t>2.5</w:t>
            </w:r>
          </w:p>
        </w:tc>
        <w:tc>
          <w:tcPr>
            <w:tcW w:w="7349" w:type="dxa"/>
            <w:tcBorders>
              <w:right w:val="single" w:color="auto" w:sz="4" w:space="0"/>
            </w:tcBorders>
            <w:noWrap w:val="0"/>
            <w:vAlign w:val="top"/>
          </w:tcPr>
          <w:p>
            <w:pPr>
              <w:pStyle w:val="279"/>
              <w:widowControl/>
              <w:ind w:firstLine="0" w:firstLineChars="0"/>
              <w:jc w:val="left"/>
              <w:rPr>
                <w:rFonts w:hint="default" w:ascii="宋体" w:hAnsi="宋体" w:cs="Times New Roman" w:eastAsiaTheme="majorEastAsia"/>
                <w:kern w:val="2"/>
                <w:sz w:val="21"/>
                <w:szCs w:val="21"/>
                <w:lang w:val="en-US" w:eastAsia="zh-CN" w:bidi="ar-SA"/>
              </w:rPr>
            </w:pPr>
            <w:r>
              <w:rPr>
                <w:rFonts w:asciiTheme="majorHAnsi" w:hAnsiTheme="majorHAnsi" w:eastAsiaTheme="majorEastAsia"/>
                <w:sz w:val="21"/>
                <w:szCs w:val="21"/>
              </w:rPr>
              <w:t>具有强大的心电抗干扰能力，</w:t>
            </w:r>
            <w:r>
              <w:rPr>
                <w:rFonts w:asciiTheme="majorHAnsi" w:hAnsiTheme="majorHAnsi" w:eastAsiaTheme="majorEastAsia"/>
                <w:color w:val="000000"/>
                <w:sz w:val="21"/>
                <w:szCs w:val="21"/>
              </w:rPr>
              <w:t>耐极化电压：±</w:t>
            </w:r>
            <w:r>
              <w:rPr>
                <w:rFonts w:hint="eastAsia" w:asciiTheme="majorHAnsi" w:hAnsiTheme="majorHAnsi" w:eastAsiaTheme="majorEastAsia"/>
                <w:color w:val="000000"/>
                <w:sz w:val="21"/>
                <w:szCs w:val="21"/>
                <w:lang w:val="en-US" w:eastAsia="zh-CN"/>
              </w:rPr>
              <w:t>800mv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宋体" w:hAnsi="宋体" w:cs="Times New Roman"/>
                <w:kern w:val="2"/>
                <w:sz w:val="21"/>
                <w:szCs w:val="21"/>
                <w:lang w:val="en-US" w:eastAsia="zh-CN" w:bidi="ar-SA"/>
              </w:rPr>
              <w:t>2.6</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asciiTheme="majorHAnsi" w:hAnsiTheme="majorHAnsi" w:eastAsiaTheme="majorEastAsia"/>
                <w:color w:val="000000"/>
                <w:sz w:val="21"/>
                <w:szCs w:val="21"/>
              </w:rPr>
              <w:t>带转运监测模块</w:t>
            </w:r>
            <w:r>
              <w:rPr>
                <w:rFonts w:hint="eastAsia" w:asciiTheme="majorHAnsi" w:hAnsiTheme="majorHAnsi" w:eastAsiaTheme="majorEastAsia"/>
                <w:color w:val="000000"/>
                <w:sz w:val="21"/>
                <w:szCs w:val="21"/>
                <w:lang w:val="en-US" w:eastAsia="zh-CN"/>
              </w:rPr>
              <w:t>监护仪</w:t>
            </w:r>
            <w:r>
              <w:rPr>
                <w:rFonts w:asciiTheme="majorHAnsi" w:hAnsiTheme="majorHAnsi" w:eastAsiaTheme="majorEastAsia"/>
                <w:color w:val="000000"/>
                <w:sz w:val="21"/>
                <w:szCs w:val="21"/>
              </w:rPr>
              <w:t>，支持机身前后双屏同时无遮挡</w:t>
            </w:r>
            <w:r>
              <w:rPr>
                <w:rFonts w:hint="eastAsia" w:asciiTheme="majorHAnsi" w:hAnsiTheme="majorHAnsi" w:eastAsiaTheme="majorEastAsia"/>
                <w:color w:val="000000"/>
                <w:sz w:val="21"/>
                <w:szCs w:val="21"/>
                <w:lang w:val="en-US" w:eastAsia="zh-CN"/>
              </w:rPr>
              <w:t>显示</w:t>
            </w:r>
            <w:r>
              <w:rPr>
                <w:rFonts w:asciiTheme="majorHAnsi" w:hAnsiTheme="majorHAnsi" w:eastAsiaTheme="majorEastAsia"/>
                <w:color w:val="000000"/>
                <w:sz w:val="21"/>
                <w:szCs w:val="21"/>
              </w:rPr>
              <w:t>与操作，屏幕尺寸≥5.5英寸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2.7</w:t>
            </w:r>
          </w:p>
        </w:tc>
        <w:tc>
          <w:tcPr>
            <w:tcW w:w="7349"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asciiTheme="majorHAnsi" w:hAnsiTheme="majorHAnsi" w:eastAsiaTheme="majorEastAsia"/>
                <w:color w:val="000000"/>
                <w:sz w:val="21"/>
                <w:szCs w:val="21"/>
              </w:rPr>
              <w:t>可充电锂电池，持续供电≥4小时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宋体" w:hAnsi="宋体" w:cs="Times New Roman"/>
                <w:kern w:val="2"/>
                <w:sz w:val="21"/>
                <w:szCs w:val="21"/>
                <w:lang w:val="en-US" w:eastAsia="zh-CN" w:bidi="ar-SA"/>
              </w:rPr>
              <w:t>2.8</w:t>
            </w:r>
          </w:p>
        </w:tc>
        <w:tc>
          <w:tcPr>
            <w:tcW w:w="7349" w:type="dxa"/>
            <w:tcBorders>
              <w:right w:val="single" w:color="auto" w:sz="4" w:space="0"/>
            </w:tcBorders>
            <w:noWrap w:val="0"/>
            <w:vAlign w:val="top"/>
          </w:tcPr>
          <w:p>
            <w:pPr>
              <w:pStyle w:val="279"/>
              <w:widowControl/>
              <w:ind w:firstLine="0" w:firstLineChars="0"/>
              <w:jc w:val="left"/>
              <w:rPr>
                <w:rFonts w:hint="default" w:ascii="宋体" w:hAnsi="宋体" w:cs="Times New Roman" w:eastAsiaTheme="majorEastAsia"/>
                <w:kern w:val="2"/>
                <w:sz w:val="21"/>
                <w:szCs w:val="21"/>
                <w:lang w:val="en-US" w:eastAsia="zh-CN" w:bidi="ar-SA"/>
              </w:rPr>
            </w:pPr>
            <w:r>
              <w:rPr>
                <w:rFonts w:asciiTheme="majorHAnsi" w:hAnsiTheme="majorHAnsi" w:eastAsiaTheme="majorEastAsia"/>
                <w:sz w:val="21"/>
                <w:szCs w:val="21"/>
              </w:rPr>
              <w:t>心电模式具有诊断、手术、监护、ST模式，其中手术、监护、ST模式</w:t>
            </w:r>
            <w:r>
              <w:rPr>
                <w:rFonts w:asciiTheme="majorHAnsi" w:hAnsiTheme="majorHAnsi" w:eastAsiaTheme="majorEastAsia"/>
                <w:color w:val="000000"/>
                <w:sz w:val="21"/>
                <w:szCs w:val="21"/>
              </w:rPr>
              <w:t>共模抑制能力</w:t>
            </w:r>
            <w:r>
              <w:rPr>
                <w:rFonts w:hint="eastAsia" w:asciiTheme="majorHAnsi" w:hAnsiTheme="majorHAnsi" w:eastAsiaTheme="majorEastAsia"/>
                <w:color w:val="000000"/>
                <w:sz w:val="21"/>
                <w:szCs w:val="21"/>
                <w:lang w:val="en-US" w:eastAsia="zh-CN"/>
              </w:rPr>
              <w:t>&gt;106db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宋体" w:hAnsi="宋体" w:cs="Times New Roman"/>
                <w:kern w:val="2"/>
                <w:sz w:val="21"/>
                <w:szCs w:val="21"/>
                <w:lang w:val="en-US" w:eastAsia="zh-CN" w:bidi="ar-SA"/>
              </w:rPr>
              <w:t>2.9</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asciiTheme="majorHAnsi" w:hAnsiTheme="majorHAnsi" w:eastAsiaTheme="majorEastAsia"/>
                <w:color w:val="000000"/>
                <w:sz w:val="21"/>
                <w:szCs w:val="21"/>
                <w:lang w:val="en-US" w:eastAsia="zh-CN"/>
              </w:rPr>
              <w:t>≥5台</w:t>
            </w:r>
            <w:r>
              <w:rPr>
                <w:rFonts w:asciiTheme="majorHAnsi" w:hAnsiTheme="majorHAnsi" w:eastAsiaTheme="majorEastAsia"/>
                <w:color w:val="000000"/>
                <w:sz w:val="21"/>
                <w:szCs w:val="21"/>
              </w:rPr>
              <w:t>支持升级M</w:t>
            </w:r>
            <w:r>
              <w:rPr>
                <w:rFonts w:hint="eastAsia" w:asciiTheme="majorHAnsi" w:hAnsiTheme="majorHAnsi" w:eastAsiaTheme="majorEastAsia"/>
                <w:color w:val="000000"/>
                <w:sz w:val="21"/>
                <w:szCs w:val="21"/>
              </w:rPr>
              <w:t>asimo</w:t>
            </w:r>
            <w:r>
              <w:rPr>
                <w:rFonts w:asciiTheme="majorHAnsi" w:hAnsiTheme="majorHAnsi" w:eastAsiaTheme="majorEastAsia"/>
                <w:color w:val="000000"/>
                <w:sz w:val="21"/>
                <w:szCs w:val="21"/>
              </w:rPr>
              <w:t>主流、旁流EtCO2监测模块，适用于成人至新生儿全年龄段病人，旁流采样率：≤50ml/min，旁流二氧化碳监测无需积水杯，采用自动排水管，减少感染风险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2.10</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asciiTheme="majorHAnsi" w:hAnsiTheme="majorHAnsi" w:eastAsiaTheme="majorEastAsia"/>
                <w:color w:val="000000"/>
                <w:sz w:val="21"/>
                <w:szCs w:val="21"/>
              </w:rPr>
              <w:t>可配Glasgow12导心电静息分析算法，适用于成人、小儿和新生儿，可显示分析结果、存储报告以及打印报告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2.11</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pacing w:val="-2"/>
                <w:sz w:val="21"/>
                <w:szCs w:val="21"/>
              </w:rPr>
              <w:t>≥27</w:t>
            </w:r>
            <w:r>
              <w:rPr>
                <w:rFonts w:hint="eastAsia" w:asciiTheme="minorEastAsia" w:hAnsiTheme="minorEastAsia" w:eastAsiaTheme="minorEastAsia" w:cstheme="minorEastAsia"/>
                <w:spacing w:val="-46"/>
                <w:sz w:val="21"/>
                <w:szCs w:val="21"/>
              </w:rPr>
              <w:t xml:space="preserve"> </w:t>
            </w:r>
            <w:r>
              <w:rPr>
                <w:rFonts w:hint="eastAsia" w:asciiTheme="minorEastAsia" w:hAnsiTheme="minorEastAsia" w:eastAsiaTheme="minorEastAsia" w:cstheme="minorEastAsia"/>
                <w:spacing w:val="-2"/>
                <w:sz w:val="21"/>
                <w:szCs w:val="21"/>
              </w:rPr>
              <w:t>种心律失常分析，</w:t>
            </w:r>
            <w:r>
              <w:rPr>
                <w:rFonts w:asciiTheme="majorHAnsi" w:hAnsiTheme="majorHAnsi" w:eastAsiaTheme="majorEastAsia"/>
                <w:color w:val="000000"/>
                <w:sz w:val="21"/>
                <w:szCs w:val="21"/>
              </w:rPr>
              <w:t>具有QT/QTc测量功能，提供QT、QTc参数值， QT/QTc监护适用于成人、小儿和新生儿病人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2.12</w:t>
            </w:r>
          </w:p>
        </w:tc>
        <w:tc>
          <w:tcPr>
            <w:tcW w:w="7349" w:type="dxa"/>
            <w:tcBorders>
              <w:right w:val="single" w:color="auto" w:sz="4" w:space="0"/>
            </w:tcBorders>
            <w:noWrap w:val="0"/>
            <w:vAlign w:val="top"/>
          </w:tcPr>
          <w:p>
            <w:pPr>
              <w:pStyle w:val="279"/>
              <w:widowControl/>
              <w:ind w:firstLine="0" w:firstLineChars="0"/>
              <w:jc w:val="left"/>
              <w:rPr>
                <w:rFonts w:hint="eastAsia" w:ascii="Times New Roman" w:hAnsi="Times New Roman" w:cs="Times New Roman" w:eastAsiaTheme="minorEastAsia"/>
                <w:kern w:val="2"/>
                <w:sz w:val="21"/>
                <w:szCs w:val="21"/>
                <w:lang w:val="en-US" w:eastAsia="zh-CN" w:bidi="ar-SA"/>
              </w:rPr>
            </w:pPr>
            <w:r>
              <w:rPr>
                <w:rFonts w:asciiTheme="majorHAnsi" w:hAnsiTheme="majorHAnsi" w:eastAsiaTheme="majorEastAsia"/>
                <w:color w:val="000000"/>
                <w:sz w:val="21"/>
                <w:szCs w:val="21"/>
              </w:rPr>
              <w:t>可配24小时心电概览报告，可查看心率统计、心律失常统计、QT/QTc统计、ST段统计、起搏统计等信息，帮助医生分析病人24小时心电整体状况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olor w:val="auto"/>
                <w:sz w:val="21"/>
                <w:szCs w:val="21"/>
              </w:rPr>
              <w:t>▲</w:t>
            </w:r>
            <w:r>
              <w:rPr>
                <w:rFonts w:hint="eastAsia" w:ascii="宋体" w:hAnsi="宋体" w:cs="Times New Roman"/>
                <w:kern w:val="2"/>
                <w:sz w:val="21"/>
                <w:szCs w:val="21"/>
                <w:lang w:val="en-US" w:eastAsia="zh-CN" w:bidi="ar-SA"/>
              </w:rPr>
              <w:t>2.13</w:t>
            </w:r>
          </w:p>
        </w:tc>
        <w:tc>
          <w:tcPr>
            <w:tcW w:w="7349" w:type="dxa"/>
            <w:tcBorders>
              <w:right w:val="single" w:color="auto" w:sz="4" w:space="0"/>
            </w:tcBorders>
            <w:noWrap w:val="0"/>
            <w:vAlign w:val="top"/>
          </w:tcPr>
          <w:p>
            <w:pPr>
              <w:pStyle w:val="279"/>
              <w:widowControl/>
              <w:ind w:firstLine="0" w:firstLineChars="0"/>
              <w:jc w:val="left"/>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pacing w:val="-1"/>
                <w:sz w:val="21"/>
                <w:szCs w:val="21"/>
              </w:rPr>
              <w:t>具备心拍类型识别功能，可区分正常心拍</w:t>
            </w:r>
            <w:r>
              <w:rPr>
                <w:rFonts w:hint="eastAsia" w:asciiTheme="minorEastAsia" w:hAnsiTheme="minorEastAsia" w:eastAsiaTheme="minorEastAsia" w:cstheme="minorEastAsia"/>
                <w:spacing w:val="-2"/>
                <w:sz w:val="21"/>
                <w:szCs w:val="21"/>
              </w:rPr>
              <w:t>、异常心拍、起搏心拍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2.14</w:t>
            </w:r>
          </w:p>
        </w:tc>
        <w:tc>
          <w:tcPr>
            <w:tcW w:w="7349" w:type="dxa"/>
            <w:tcBorders>
              <w:right w:val="single" w:color="auto" w:sz="4" w:space="0"/>
            </w:tcBorders>
            <w:shd w:val="clear" w:color="auto" w:fill="auto"/>
            <w:noWrap w:val="0"/>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spacing w:val="-4"/>
                <w:sz w:val="21"/>
                <w:szCs w:val="21"/>
              </w:rPr>
              <w:t>NIBP</w:t>
            </w:r>
            <w:r>
              <w:rPr>
                <w:rFonts w:hint="eastAsia" w:asciiTheme="minorEastAsia" w:hAnsiTheme="minorEastAsia" w:eastAsiaTheme="minorEastAsia" w:cstheme="minorEastAsia"/>
                <w:spacing w:val="-44"/>
                <w:sz w:val="21"/>
                <w:szCs w:val="21"/>
              </w:rPr>
              <w:t xml:space="preserve"> </w:t>
            </w:r>
            <w:r>
              <w:rPr>
                <w:rFonts w:hint="eastAsia" w:asciiTheme="minorEastAsia" w:hAnsiTheme="minorEastAsia" w:eastAsiaTheme="minorEastAsia" w:cstheme="minorEastAsia"/>
                <w:spacing w:val="-4"/>
                <w:sz w:val="21"/>
                <w:szCs w:val="21"/>
              </w:rPr>
              <w:t>测量范围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2.14.1</w:t>
            </w:r>
          </w:p>
        </w:tc>
        <w:tc>
          <w:tcPr>
            <w:tcW w:w="7349" w:type="dxa"/>
            <w:tcBorders>
              <w:right w:val="single" w:color="auto" w:sz="4" w:space="0"/>
            </w:tcBorders>
            <w:shd w:val="clear" w:color="auto" w:fill="auto"/>
            <w:noWrap w:val="0"/>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 xml:space="preserve">成人：收缩压 25 mmHg -290mmHg，舒张压 10 mmHg-250mmHg，平均压 </w:t>
            </w:r>
            <w:r>
              <w:rPr>
                <w:rFonts w:hint="eastAsia" w:asciiTheme="minorEastAsia" w:hAnsiTheme="minorEastAsia" w:eastAsiaTheme="minorEastAsia" w:cstheme="minorEastAsia"/>
                <w:spacing w:val="-1"/>
                <w:sz w:val="21"/>
                <w:szCs w:val="21"/>
              </w:rPr>
              <w:t>15mmHg</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
                <w:sz w:val="21"/>
                <w:szCs w:val="21"/>
              </w:rPr>
              <w:t>-260mmHg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2.14.2</w:t>
            </w:r>
          </w:p>
        </w:tc>
        <w:tc>
          <w:tcPr>
            <w:tcW w:w="7349" w:type="dxa"/>
            <w:tcBorders>
              <w:right w:val="single" w:color="auto" w:sz="4" w:space="0"/>
            </w:tcBorders>
            <w:shd w:val="clear" w:color="auto" w:fill="auto"/>
            <w:noWrap w:val="0"/>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小儿：收缩压 25 mmHg -250mmHg，舒张压 15 mmHg-210mmHg，平均</w:t>
            </w:r>
            <w:r>
              <w:rPr>
                <w:rFonts w:hint="eastAsia" w:asciiTheme="minorEastAsia" w:hAnsiTheme="minorEastAsia" w:eastAsiaTheme="minorEastAsia" w:cstheme="minorEastAsia"/>
                <w:spacing w:val="-1"/>
                <w:sz w:val="21"/>
                <w:szCs w:val="21"/>
              </w:rPr>
              <w:t>压 15</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
                <w:sz w:val="21"/>
                <w:szCs w:val="21"/>
              </w:rPr>
              <w:t>mmHg-225mmHg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2.14.3</w:t>
            </w:r>
          </w:p>
        </w:tc>
        <w:tc>
          <w:tcPr>
            <w:tcW w:w="7349" w:type="dxa"/>
            <w:tcBorders>
              <w:right w:val="single" w:color="auto" w:sz="4" w:space="0"/>
            </w:tcBorders>
            <w:shd w:val="clear" w:color="auto" w:fill="auto"/>
            <w:noWrap w:val="0"/>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sz w:val="21"/>
                <w:szCs w:val="21"/>
              </w:rPr>
              <w:t xml:space="preserve">新生儿：收缩压 25 mmHg -140mmHg，舒张压 10 mmHg-115mmHg，平均压 </w:t>
            </w:r>
            <w:r>
              <w:rPr>
                <w:rFonts w:hint="eastAsia" w:asciiTheme="minorEastAsia" w:hAnsiTheme="minorEastAsia" w:eastAsiaTheme="minorEastAsia" w:cstheme="minorEastAsia"/>
                <w:spacing w:val="-1"/>
                <w:sz w:val="21"/>
                <w:szCs w:val="21"/>
              </w:rPr>
              <w:t>15mmHg</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1"/>
                <w:sz w:val="21"/>
                <w:szCs w:val="21"/>
              </w:rPr>
              <w:t>-125mmHg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2.15</w:t>
            </w:r>
          </w:p>
        </w:tc>
        <w:tc>
          <w:tcPr>
            <w:tcW w:w="0" w:type="auto"/>
            <w:shd w:val="clear" w:color="auto" w:fill="auto"/>
            <w:vAlign w:val="top"/>
          </w:tcPr>
          <w:p>
            <w:pPr>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spacing w:val="-1"/>
                <w:sz w:val="21"/>
                <w:szCs w:val="21"/>
                <w:highlight w:val="none"/>
              </w:rPr>
              <w:t>具有脓毒症筛查工具、格拉斯哥昏迷评分系统（GCS）、早期预警</w:t>
            </w:r>
            <w:r>
              <w:rPr>
                <w:rFonts w:hint="eastAsia" w:asciiTheme="minorEastAsia" w:hAnsiTheme="minorEastAsia" w:eastAsiaTheme="minorEastAsia" w:cstheme="minorEastAsia"/>
                <w:spacing w:val="-2"/>
                <w:sz w:val="21"/>
                <w:szCs w:val="21"/>
                <w:highlight w:val="none"/>
              </w:rPr>
              <w:t>评分功能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0" w:type="auto"/>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2.16</w:t>
            </w:r>
          </w:p>
        </w:tc>
        <w:tc>
          <w:tcPr>
            <w:tcW w:w="0" w:type="auto"/>
            <w:shd w:val="clear" w:color="auto" w:fill="auto"/>
            <w:vAlign w:val="top"/>
          </w:tcPr>
          <w:p>
            <w:pPr>
              <w:rPr>
                <w:rFonts w:hint="eastAsia" w:asciiTheme="minorEastAsia" w:hAnsiTheme="minorEastAsia" w:eastAsiaTheme="minorEastAsia" w:cstheme="minorEastAsia"/>
                <w:spacing w:val="-1"/>
                <w:sz w:val="21"/>
                <w:szCs w:val="21"/>
              </w:rPr>
            </w:pPr>
            <w:r>
              <w:rPr>
                <w:rFonts w:hint="eastAsia" w:asciiTheme="majorHAnsi" w:hAnsiTheme="majorHAnsi" w:eastAsiaTheme="majorEastAsia"/>
                <w:color w:val="000000"/>
                <w:sz w:val="21"/>
                <w:szCs w:val="21"/>
                <w:lang w:val="en-US" w:eastAsia="zh-CN"/>
              </w:rPr>
              <w:t>≥5台</w:t>
            </w:r>
            <w:r>
              <w:rPr>
                <w:rFonts w:asciiTheme="majorHAnsi" w:hAnsiTheme="majorHAnsi" w:eastAsiaTheme="majorEastAsia"/>
                <w:color w:val="000000"/>
                <w:sz w:val="21"/>
                <w:szCs w:val="21"/>
              </w:rPr>
              <w:t>支持升级ICG模块，进行血流动力学参数监测，可无创监测患者连续心排量</w:t>
            </w:r>
          </w:p>
        </w:tc>
      </w:tr>
    </w:tbl>
    <w:p>
      <w:pPr>
        <w:jc w:val="both"/>
        <w:rPr>
          <w:rFonts w:hint="eastAsia" w:ascii="Arial" w:hAnsi="Arial" w:cs="Arial"/>
          <w:sz w:val="21"/>
          <w:szCs w:val="21"/>
        </w:rPr>
      </w:pPr>
    </w:p>
    <w:p>
      <w:pPr>
        <w:jc w:val="both"/>
        <w:rPr>
          <w:rFonts w:hint="eastAsia" w:ascii="Arial" w:hAnsi="Arial" w:cs="Arial"/>
          <w:sz w:val="21"/>
          <w:szCs w:val="21"/>
        </w:rPr>
      </w:pPr>
    </w:p>
    <w:p>
      <w:pPr>
        <w:jc w:val="both"/>
        <w:rPr>
          <w:rFonts w:hint="eastAsia" w:ascii="Arial" w:hAnsi="Arial" w:cs="Arial"/>
          <w:sz w:val="21"/>
          <w:szCs w:val="21"/>
        </w:rPr>
      </w:pPr>
    </w:p>
    <w:p>
      <w:pPr>
        <w:jc w:val="both"/>
        <w:rPr>
          <w:rFonts w:hint="default" w:ascii="宋体" w:hAnsi="宋体"/>
          <w:b/>
          <w:sz w:val="28"/>
          <w:szCs w:val="28"/>
          <w:lang w:val="en-US" w:eastAsia="zh-CN"/>
        </w:rPr>
      </w:pPr>
      <w:r>
        <w:rPr>
          <w:rFonts w:hint="eastAsia" w:ascii="宋体" w:hAnsi="宋体"/>
          <w:b/>
          <w:sz w:val="28"/>
          <w:szCs w:val="28"/>
          <w:lang w:val="en-US" w:eastAsia="zh-CN"/>
        </w:rPr>
        <w:t>★三、配置清单</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1"/>
                <w:szCs w:val="21"/>
              </w:rPr>
            </w:pPr>
            <w:r>
              <w:rPr>
                <w:rFonts w:hAnsi="宋体"/>
                <w:b/>
                <w:sz w:val="21"/>
                <w:szCs w:val="21"/>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1"/>
                <w:szCs w:val="21"/>
              </w:rPr>
            </w:pPr>
            <w:r>
              <w:rPr>
                <w:rFonts w:hint="eastAsia" w:ascii="宋体" w:hAnsi="宋体" w:cs="宋体"/>
                <w:b/>
                <w:sz w:val="21"/>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p>
        </w:tc>
        <w:tc>
          <w:tcPr>
            <w:tcW w:w="7652" w:type="dxa"/>
            <w:tcBorders>
              <w:right w:val="single" w:color="auto" w:sz="4" w:space="0"/>
            </w:tcBorders>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监护10台（其中≥5台</w:t>
            </w:r>
            <w:r>
              <w:rPr>
                <w:rFonts w:asciiTheme="majorHAnsi" w:hAnsiTheme="majorHAnsi" w:eastAsiaTheme="majorEastAsia"/>
                <w:color w:val="000000"/>
                <w:sz w:val="21"/>
                <w:szCs w:val="21"/>
              </w:rPr>
              <w:t>升级为带屏幕的转运监测模块</w:t>
            </w:r>
            <w:r>
              <w:rPr>
                <w:rFonts w:hint="eastAsia" w:ascii="宋体" w:hAnsi="宋体" w:cs="Times New Roman"/>
                <w:kern w:val="2"/>
                <w:sz w:val="21"/>
                <w:szCs w:val="21"/>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7652" w:type="dxa"/>
            <w:tcBorders>
              <w:right w:val="single" w:color="auto" w:sz="4" w:space="0"/>
            </w:tcBorders>
            <w:noWrap w:val="0"/>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双有创压模块10台（其中2台带呼沫二氧化碳模块）</w:t>
            </w:r>
          </w:p>
        </w:tc>
      </w:tr>
    </w:tbl>
    <w:p>
      <w:pPr>
        <w:jc w:val="both"/>
        <w:rPr>
          <w:rFonts w:hint="eastAsia" w:ascii="宋体" w:hAnsi="宋体"/>
          <w:b/>
          <w:sz w:val="21"/>
          <w:szCs w:val="21"/>
          <w:lang w:val="en-US" w:eastAsia="zh-CN"/>
        </w:rPr>
      </w:pPr>
    </w:p>
    <w:p>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7461" w:type="dxa"/>
            <w:tcBorders>
              <w:right w:val="single" w:color="auto" w:sz="4" w:space="0"/>
            </w:tcBorders>
            <w:noWrap w:val="0"/>
            <w:vAlign w:val="center"/>
          </w:tcPr>
          <w:p>
            <w:pPr>
              <w:jc w:val="left"/>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7461" w:type="dxa"/>
            <w:tcBorders>
              <w:right w:val="single" w:color="auto" w:sz="4" w:space="0"/>
            </w:tcBorders>
            <w:noWrap w:val="0"/>
            <w:vAlign w:val="center"/>
          </w:tcPr>
          <w:p>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sz w:val="21"/>
                <w:szCs w:val="21"/>
              </w:rPr>
              <w:t>货物使用期限</w:t>
            </w:r>
            <w:r>
              <w:rPr>
                <w:rFonts w:hint="eastAsia" w:ascii="宋体" w:hAnsi="宋体" w:eastAsia="宋体" w:cs="宋体"/>
                <w:sz w:val="21"/>
                <w:szCs w:val="21"/>
                <w:lang w:eastAsia="zh-CN"/>
              </w:rPr>
              <w:t>：</w:t>
            </w:r>
            <w:r>
              <w:rPr>
                <w:rFonts w:hint="eastAsia" w:ascii="宋体" w:hAnsi="宋体" w:eastAsia="宋体" w:cs="宋体"/>
                <w:sz w:val="21"/>
                <w:szCs w:val="21"/>
              </w:rPr>
              <w:t>自货物生产日期起，不少于</w:t>
            </w:r>
            <w:r>
              <w:rPr>
                <w:rFonts w:hint="eastAsia" w:ascii="宋体" w:hAnsi="宋体" w:eastAsia="宋体" w:cs="宋体"/>
                <w:color w:val="auto"/>
                <w:sz w:val="21"/>
                <w:szCs w:val="21"/>
                <w:u w:val="single"/>
              </w:rPr>
              <w:t>5</w:t>
            </w:r>
            <w:r>
              <w:rPr>
                <w:rFonts w:hint="eastAsia" w:ascii="宋体" w:hAnsi="宋体" w:eastAsia="宋体" w:cs="宋体"/>
                <w:sz w:val="21"/>
                <w:szCs w:val="21"/>
              </w:rPr>
              <w:t>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7461" w:type="dxa"/>
            <w:tcBorders>
              <w:right w:val="single" w:color="auto" w:sz="4" w:space="0"/>
            </w:tcBorders>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货物生产日期（以产品标签、标识为准）：货物到达买方机房之日</w:t>
            </w:r>
            <w:r>
              <w:rPr>
                <w:rFonts w:hint="eastAsia" w:ascii="宋体" w:hAnsi="宋体" w:eastAsia="宋体" w:cs="宋体"/>
                <w:color w:val="auto"/>
                <w:sz w:val="21"/>
                <w:szCs w:val="21"/>
                <w:u w:val="single"/>
              </w:rPr>
              <w:t>前</w:t>
            </w:r>
            <w:r>
              <w:rPr>
                <w:rFonts w:hint="eastAsia" w:ascii="宋体" w:hAnsi="宋体" w:eastAsia="宋体" w:cs="宋体"/>
                <w:color w:val="auto"/>
                <w:sz w:val="21"/>
                <w:szCs w:val="21"/>
                <w:u w:val="single"/>
                <w:lang w:val="en-US" w:eastAsia="zh-CN"/>
              </w:rPr>
              <w:t>12</w:t>
            </w:r>
            <w:r>
              <w:rPr>
                <w:rFonts w:hint="eastAsia" w:ascii="宋体" w:hAnsi="宋体" w:eastAsia="宋体" w:cs="宋体"/>
                <w:color w:val="auto"/>
                <w:sz w:val="21"/>
                <w:szCs w:val="21"/>
                <w:u w:val="single"/>
              </w:rPr>
              <w:t>个月内（国产产品）、</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8个月内（进口产品）</w:t>
            </w:r>
            <w:r>
              <w:rPr>
                <w:rFonts w:hint="eastAsia" w:ascii="宋体" w:hAnsi="宋体" w:eastAsia="宋体" w:cs="宋体"/>
                <w:color w:val="auto"/>
                <w:sz w:val="21"/>
                <w:szCs w:val="21"/>
                <w:u w:val="singl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7461" w:type="dxa"/>
            <w:tcBorders>
              <w:right w:val="single" w:color="auto" w:sz="4" w:space="0"/>
            </w:tcBorders>
            <w:noWrap w:val="0"/>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卖方提供的所有货物必须是全新未使用过的</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2</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sz w:val="21"/>
                <w:szCs w:val="21"/>
              </w:rPr>
              <w:t>★</w:t>
            </w:r>
            <w:r>
              <w:rPr>
                <w:rFonts w:hint="eastAsia" w:ascii="宋体" w:hAnsi="宋体" w:eastAsia="宋体" w:cs="宋体"/>
                <w:b w:val="0"/>
                <w:bCs/>
                <w:sz w:val="21"/>
                <w:szCs w:val="21"/>
                <w:lang w:val="en-US" w:eastAsia="zh-CN"/>
              </w:rPr>
              <w:t>2.1</w:t>
            </w:r>
          </w:p>
        </w:tc>
        <w:tc>
          <w:tcPr>
            <w:tcW w:w="7461" w:type="dxa"/>
            <w:vAlign w:val="center"/>
          </w:tcPr>
          <w:p>
            <w:pPr>
              <w:widowControl/>
              <w:spacing w:before="100" w:beforeAutospacing="1" w:after="100" w:afterAutospacing="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设备验收合格后免费保修：</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lang w:eastAsia="zh-CN"/>
              </w:rPr>
              <w:t>。供应商报价须包含</w:t>
            </w:r>
            <w:r>
              <w:rPr>
                <w:rFonts w:hint="eastAsia" w:ascii="宋体" w:hAnsi="宋体" w:eastAsia="宋体" w:cs="宋体"/>
                <w:color w:val="auto"/>
                <w:sz w:val="21"/>
                <w:szCs w:val="21"/>
                <w:lang w:val="en-US" w:eastAsia="zh-CN"/>
              </w:rPr>
              <w:t>保质</w:t>
            </w:r>
            <w:r>
              <w:rPr>
                <w:rFonts w:hint="eastAsia" w:ascii="宋体" w:hAnsi="宋体" w:eastAsia="宋体" w:cs="宋体"/>
                <w:color w:val="auto"/>
                <w:sz w:val="21"/>
                <w:szCs w:val="21"/>
                <w:lang w:eastAsia="zh-CN"/>
              </w:rPr>
              <w:t>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w:t>
            </w:r>
          </w:p>
        </w:tc>
        <w:tc>
          <w:tcPr>
            <w:tcW w:w="7461" w:type="dxa"/>
            <w:vAlign w:val="center"/>
          </w:tcPr>
          <w:p>
            <w:pPr>
              <w:widowControl/>
              <w:spacing w:before="100" w:beforeAutospacing="1" w:after="100" w:afterAutospacing="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保修期内，维修响应时间</w:t>
            </w:r>
            <w:r>
              <w:rPr>
                <w:rFonts w:hint="eastAsia" w:ascii="宋体" w:hAnsi="宋体" w:eastAsia="宋体" w:cs="宋体"/>
                <w:color w:val="auto"/>
                <w:sz w:val="21"/>
                <w:szCs w:val="21"/>
                <w:u w:val="single"/>
                <w:lang w:val="en-US" w:eastAsia="zh-CN"/>
              </w:rPr>
              <w:t>＜12小时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12工作小时</w:t>
            </w:r>
            <w:r>
              <w:rPr>
                <w:rFonts w:hint="eastAsia" w:ascii="宋体" w:hAnsi="宋体" w:eastAsia="宋体" w:cs="宋体"/>
                <w:color w:val="auto"/>
                <w:sz w:val="21"/>
                <w:szCs w:val="21"/>
                <w:lang w:val="en-US" w:eastAsia="zh-CN"/>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w:t>
            </w:r>
          </w:p>
        </w:tc>
        <w:tc>
          <w:tcPr>
            <w:tcW w:w="7461" w:type="dxa"/>
            <w:vAlign w:val="center"/>
          </w:tcPr>
          <w:p>
            <w:pPr>
              <w:spacing w:line="3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保修期</w:t>
            </w:r>
            <w:r>
              <w:rPr>
                <w:rFonts w:hint="eastAsia" w:ascii="宋体" w:hAnsi="宋体" w:eastAsia="宋体" w:cs="宋体"/>
                <w:color w:val="auto"/>
                <w:sz w:val="21"/>
                <w:szCs w:val="21"/>
              </w:rPr>
              <w:t>内开机率</w:t>
            </w:r>
            <w:r>
              <w:rPr>
                <w:rFonts w:hint="eastAsia" w:ascii="宋体" w:hAnsi="宋体" w:eastAsia="宋体" w:cs="宋体"/>
                <w:color w:val="auto"/>
                <w:sz w:val="21"/>
                <w:szCs w:val="21"/>
                <w:u w:val="single"/>
              </w:rPr>
              <w:t>≥95%</w:t>
            </w:r>
            <w:r>
              <w:rPr>
                <w:rFonts w:hint="eastAsia" w:ascii="宋体" w:hAnsi="宋体" w:eastAsia="宋体" w:cs="宋体"/>
                <w:color w:val="auto"/>
                <w:sz w:val="21"/>
                <w:szCs w:val="21"/>
              </w:rPr>
              <w:t>，若设备未达到以上开机率保证，则停机每超过一天则延长</w:t>
            </w:r>
            <w:r>
              <w:rPr>
                <w:rFonts w:hint="eastAsia" w:ascii="宋体" w:hAnsi="宋体" w:eastAsia="宋体" w:cs="宋体"/>
                <w:color w:val="auto"/>
                <w:sz w:val="21"/>
                <w:szCs w:val="21"/>
                <w:u w:val="single"/>
              </w:rPr>
              <w:t>十天</w:t>
            </w:r>
            <w:r>
              <w:rPr>
                <w:rFonts w:hint="eastAsia" w:ascii="宋体" w:hAnsi="宋体" w:eastAsia="宋体" w:cs="宋体"/>
                <w:color w:val="auto"/>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3</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b/>
                <w:color w:val="000000"/>
                <w:sz w:val="21"/>
                <w:szCs w:val="21"/>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w:t>
            </w:r>
          </w:p>
        </w:tc>
        <w:tc>
          <w:tcPr>
            <w:tcW w:w="7461" w:type="dxa"/>
            <w:vAlign w:val="center"/>
          </w:tcPr>
          <w:p>
            <w:pPr>
              <w:spacing w:line="380" w:lineRule="exact"/>
              <w:rPr>
                <w:rFonts w:hint="eastAsia" w:ascii="宋体" w:hAnsi="宋体" w:eastAsia="宋体" w:cs="宋体"/>
                <w:b/>
                <w:color w:val="000000"/>
                <w:sz w:val="21"/>
                <w:szCs w:val="21"/>
                <w:lang w:val="en-US" w:eastAsia="zh-CN"/>
              </w:rPr>
            </w:pPr>
            <w:r>
              <w:rPr>
                <w:rFonts w:hint="eastAsia" w:ascii="宋体" w:hAnsi="宋体" w:eastAsia="宋体" w:cs="宋体"/>
                <w:sz w:val="21"/>
                <w:szCs w:val="21"/>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3.2</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整个</w:t>
            </w:r>
            <w:r>
              <w:rPr>
                <w:rFonts w:hint="eastAsia" w:ascii="宋体" w:hAnsi="宋体" w:eastAsia="宋体" w:cs="宋体"/>
                <w:sz w:val="21"/>
                <w:szCs w:val="21"/>
              </w:rPr>
              <w:t>设备使用期内，卖方应确保设备的正常使用，</w:t>
            </w:r>
            <w:r>
              <w:rPr>
                <w:rFonts w:hint="eastAsia" w:ascii="宋体" w:hAnsi="宋体" w:eastAsia="宋体" w:cs="宋体"/>
                <w:color w:val="auto"/>
                <w:sz w:val="21"/>
                <w:szCs w:val="21"/>
              </w:rPr>
              <w:t>在接到用户维修要求后应立即作出回应，通过电话联系无法解决的，须</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u w:val="single"/>
              </w:rPr>
              <w:t>小时</w:t>
            </w:r>
            <w:r>
              <w:rPr>
                <w:rFonts w:hint="eastAsia" w:ascii="宋体" w:hAnsi="宋体" w:eastAsia="宋体" w:cs="宋体"/>
                <w:color w:val="auto"/>
                <w:sz w:val="21"/>
                <w:szCs w:val="21"/>
                <w:u w:val="single"/>
                <w:lang w:val="en-US" w:eastAsia="zh-CN"/>
              </w:rPr>
              <w:t>内</w:t>
            </w:r>
            <w:r>
              <w:rPr>
                <w:rFonts w:hint="eastAsia" w:ascii="宋体" w:hAnsi="宋体" w:eastAsia="宋体" w:cs="宋体"/>
                <w:color w:val="auto"/>
                <w:sz w:val="21"/>
                <w:szCs w:val="21"/>
              </w:rPr>
              <w:t>赶赴</w:t>
            </w:r>
            <w:r>
              <w:rPr>
                <w:rFonts w:hint="eastAsia" w:ascii="宋体" w:hAnsi="宋体" w:eastAsia="宋体" w:cs="宋体"/>
                <w:color w:val="auto"/>
                <w:sz w:val="21"/>
                <w:szCs w:val="21"/>
                <w:lang w:val="en-US" w:eastAsia="zh-CN"/>
              </w:rPr>
              <w:t>卖方</w:t>
            </w:r>
            <w:r>
              <w:rPr>
                <w:rFonts w:hint="eastAsia" w:ascii="宋体" w:hAnsi="宋体" w:eastAsia="宋体" w:cs="宋体"/>
                <w:color w:val="auto"/>
                <w:sz w:val="21"/>
                <w:szCs w:val="21"/>
              </w:rPr>
              <w:t>现场处理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维修过程中所需零配件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非特殊情况，</w:t>
            </w: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在</w:t>
            </w:r>
            <w:r>
              <w:rPr>
                <w:rFonts w:hint="eastAsia" w:ascii="宋体" w:hAnsi="宋体" w:eastAsia="宋体" w:cs="宋体"/>
                <w:sz w:val="21"/>
                <w:szCs w:val="21"/>
              </w:rPr>
              <w:t>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w:t>
            </w:r>
          </w:p>
        </w:tc>
        <w:tc>
          <w:tcPr>
            <w:tcW w:w="7461" w:type="dxa"/>
            <w:vAlign w:val="center"/>
          </w:tcPr>
          <w:p>
            <w:pPr>
              <w:spacing w:line="380" w:lineRule="exact"/>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保证</w:t>
            </w:r>
            <w:r>
              <w:rPr>
                <w:rFonts w:hint="eastAsia" w:ascii="宋体" w:hAnsi="宋体" w:eastAsia="宋体" w:cs="宋体"/>
                <w:color w:val="auto"/>
                <w:sz w:val="21"/>
                <w:szCs w:val="21"/>
                <w:lang w:val="en-US" w:eastAsia="zh-CN"/>
              </w:rPr>
              <w:t>易耗品及</w:t>
            </w:r>
            <w:r>
              <w:rPr>
                <w:rFonts w:hint="eastAsia" w:ascii="宋体" w:hAnsi="宋体" w:eastAsia="宋体" w:cs="宋体"/>
                <w:color w:val="auto"/>
                <w:sz w:val="21"/>
                <w:szCs w:val="21"/>
              </w:rPr>
              <w:t>零配件供应</w:t>
            </w:r>
            <w:r>
              <w:rPr>
                <w:rFonts w:hint="eastAsia" w:ascii="宋体" w:hAnsi="宋体" w:eastAsia="宋体" w:cs="宋体"/>
                <w:color w:val="auto"/>
                <w:sz w:val="21"/>
                <w:szCs w:val="21"/>
                <w:u w:val="single"/>
              </w:rPr>
              <w:t>8年</w:t>
            </w:r>
            <w:r>
              <w:rPr>
                <w:rFonts w:hint="eastAsia" w:ascii="宋体" w:hAnsi="宋体" w:eastAsia="宋体" w:cs="宋体"/>
                <w:color w:val="auto"/>
                <w:sz w:val="21"/>
                <w:szCs w:val="21"/>
              </w:rPr>
              <w:t>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val="en-US" w:eastAsia="zh-CN"/>
              </w:rPr>
              <w:t>4</w:t>
            </w:r>
          </w:p>
        </w:tc>
        <w:tc>
          <w:tcPr>
            <w:tcW w:w="7461" w:type="dxa"/>
            <w:vAlign w:val="center"/>
          </w:tcPr>
          <w:p>
            <w:pPr>
              <w:snapToGrid w:val="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4.1</w:t>
            </w:r>
          </w:p>
        </w:tc>
        <w:tc>
          <w:tcPr>
            <w:tcW w:w="7461" w:type="dxa"/>
            <w:vAlign w:val="center"/>
          </w:tcPr>
          <w:p>
            <w:pPr>
              <w:spacing w:line="3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交货时间：合同签订后，接到甲方通知后</w:t>
            </w: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u w:val="single"/>
              </w:rPr>
              <w:t>天内</w:t>
            </w:r>
            <w:r>
              <w:rPr>
                <w:rFonts w:hint="eastAsia" w:ascii="宋体" w:hAnsi="宋体" w:eastAsia="宋体" w:cs="宋体"/>
                <w:color w:val="auto"/>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交货地点：</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5</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5.1</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安装地点：</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bCs/>
                <w:color w:val="auto"/>
                <w:sz w:val="21"/>
                <w:szCs w:val="21"/>
              </w:rPr>
              <w:t>卖方须对买方现场进行查勘，在合同签定后</w:t>
            </w:r>
            <w:r>
              <w:rPr>
                <w:rFonts w:hint="eastAsia" w:ascii="宋体" w:hAnsi="宋体" w:eastAsia="宋体" w:cs="宋体"/>
                <w:bCs/>
                <w:color w:val="auto"/>
                <w:sz w:val="21"/>
                <w:szCs w:val="21"/>
                <w:u w:val="single"/>
              </w:rPr>
              <w:t>10个工作日</w:t>
            </w:r>
            <w:r>
              <w:rPr>
                <w:rFonts w:hint="eastAsia" w:ascii="宋体" w:hAnsi="宋体" w:eastAsia="宋体" w:cs="宋体"/>
                <w:bCs/>
                <w:color w:val="auto"/>
                <w:sz w:val="21"/>
                <w:szCs w:val="21"/>
              </w:rPr>
              <w:t>内书面提供买方认可的运输方案及安装方案</w:t>
            </w:r>
            <w:r>
              <w:rPr>
                <w:rFonts w:hint="eastAsia" w:ascii="宋体" w:hAnsi="宋体" w:eastAsia="宋体" w:cs="宋体"/>
                <w:bCs/>
                <w:color w:val="auto"/>
                <w:sz w:val="21"/>
                <w:szCs w:val="21"/>
                <w:u w:val="single"/>
              </w:rPr>
              <w:t>（按需提供）</w:t>
            </w:r>
            <w:r>
              <w:rPr>
                <w:rFonts w:hint="eastAsia" w:ascii="宋体" w:hAnsi="宋体" w:eastAsia="宋体" w:cs="宋体"/>
                <w:bCs/>
                <w:color w:val="auto"/>
                <w:sz w:val="21"/>
                <w:szCs w:val="21"/>
              </w:rPr>
              <w:t>，费用含在合同总价中</w:t>
            </w:r>
            <w:r>
              <w:rPr>
                <w:rFonts w:hint="eastAsia" w:ascii="宋体" w:hAnsi="宋体" w:eastAsia="宋体" w:cs="宋体"/>
                <w:bCs/>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安装完成时间：卖方在货物到货后</w:t>
            </w:r>
            <w:r>
              <w:rPr>
                <w:rFonts w:hint="eastAsia" w:ascii="宋体" w:hAnsi="宋体" w:eastAsia="宋体" w:cs="宋体"/>
                <w:color w:val="auto"/>
                <w:sz w:val="21"/>
                <w:szCs w:val="21"/>
                <w:u w:val="single"/>
              </w:rPr>
              <w:t>20个工作日内</w:t>
            </w:r>
            <w:r>
              <w:rPr>
                <w:rFonts w:hint="eastAsia" w:ascii="宋体" w:hAnsi="宋体" w:eastAsia="宋体" w:cs="宋体"/>
                <w:color w:val="auto"/>
                <w:sz w:val="21"/>
                <w:szCs w:val="21"/>
              </w:rPr>
              <w:t>完成安装调试（其他约定除外），并正常运行，如果超出上述期限，卖方负责由此给买方造成的所有损失</w:t>
            </w:r>
            <w:r>
              <w:rPr>
                <w:rFonts w:hint="eastAsia" w:ascii="宋体" w:hAnsi="宋体" w:eastAsia="宋体" w:cs="宋体"/>
                <w:color w:val="auto"/>
                <w:sz w:val="21"/>
                <w:szCs w:val="21"/>
                <w:lang w:eastAsia="zh-CN"/>
              </w:rPr>
              <w:t>。所有设施设备及软件要求安装调试到位，直至能够正常运行，且符合环境安全要求，达到验收标准。软件系统在正式使用前进行试运行，达到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安装标准：符合我国国家有关技术规范要求和技术标准</w:t>
            </w:r>
            <w:r>
              <w:rPr>
                <w:rFonts w:hint="eastAsia" w:ascii="宋体" w:hAnsi="宋体" w:eastAsia="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Cs/>
                <w:sz w:val="21"/>
                <w:szCs w:val="21"/>
              </w:rPr>
              <w:t>安装过程中发生的装卸、搬运和设备保险等费用全部由卖方负责</w:t>
            </w:r>
            <w:r>
              <w:rPr>
                <w:rFonts w:hint="eastAsia" w:ascii="宋体" w:hAnsi="宋体" w:eastAsia="宋体" w:cs="宋体"/>
                <w:bCs/>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6</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验</w:t>
            </w:r>
            <w:r>
              <w:rPr>
                <w:rFonts w:hint="eastAsia" w:ascii="宋体" w:hAnsi="宋体" w:eastAsia="宋体" w:cs="宋体"/>
                <w:b/>
                <w:color w:val="auto"/>
                <w:sz w:val="21"/>
                <w:szCs w:val="21"/>
              </w:rPr>
              <w:t>收</w:t>
            </w:r>
            <w:r>
              <w:rPr>
                <w:rFonts w:hint="eastAsia" w:ascii="宋体" w:hAnsi="宋体" w:eastAsia="宋体" w:cs="宋体"/>
                <w:b/>
                <w:color w:val="auto"/>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货物应符合国家相关标准、</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6.3</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验收过程中发现货物性能或功能达不到要求，卖方必须更换有关部件，使货物最终达到规定的性能指标和功能要求，但必须在发现问题后</w:t>
            </w:r>
            <w:r>
              <w:rPr>
                <w:rFonts w:hint="eastAsia" w:ascii="宋体" w:hAnsi="宋体" w:eastAsia="宋体" w:cs="宋体"/>
                <w:color w:val="auto"/>
                <w:sz w:val="21"/>
                <w:szCs w:val="21"/>
                <w:u w:val="single"/>
              </w:rPr>
              <w:t>15个工作日</w:t>
            </w:r>
            <w:r>
              <w:rPr>
                <w:rFonts w:hint="eastAsia" w:ascii="宋体" w:hAnsi="宋体" w:eastAsia="宋体" w:cs="宋体"/>
                <w:color w:val="auto"/>
                <w:sz w:val="21"/>
                <w:szCs w:val="21"/>
              </w:rPr>
              <w:t>内完成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如涉及虚假响应的，则按相关规定处理</w:t>
            </w:r>
            <w:r>
              <w:rPr>
                <w:rFonts w:hint="eastAsia" w:ascii="宋体" w:hAnsi="宋体" w:eastAsia="宋体" w:cs="宋体"/>
                <w:color w:val="auto"/>
                <w:sz w:val="21"/>
                <w:szCs w:val="21"/>
              </w:rPr>
              <w:t>。货物安装完毕试运行正常30个工作日，</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1周内双方签订验收报告</w:t>
            </w:r>
            <w:r>
              <w:rPr>
                <w:rFonts w:hint="eastAsia" w:ascii="宋体" w:hAnsi="宋体" w:eastAsia="宋体" w:cs="宋体"/>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rPr>
              <w:t>7</w:t>
            </w:r>
          </w:p>
        </w:tc>
        <w:tc>
          <w:tcPr>
            <w:tcW w:w="7461" w:type="dxa"/>
            <w:vAlign w:val="center"/>
          </w:tcPr>
          <w:p>
            <w:pPr>
              <w:spacing w:line="380" w:lineRule="exac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培训</w:t>
            </w:r>
            <w:r>
              <w:rPr>
                <w:rFonts w:hint="eastAsia" w:ascii="宋体" w:hAnsi="宋体" w:eastAsia="宋体" w:cs="宋体"/>
                <w:b/>
                <w:color w:val="auto"/>
                <w:sz w:val="21"/>
                <w:szCs w:val="21"/>
                <w:u w:val="single"/>
              </w:rPr>
              <w:t>（由</w:t>
            </w:r>
            <w:r>
              <w:rPr>
                <w:rFonts w:hint="eastAsia" w:ascii="宋体" w:hAnsi="宋体" w:eastAsia="宋体" w:cs="宋体"/>
                <w:b/>
                <w:color w:val="auto"/>
                <w:sz w:val="21"/>
                <w:szCs w:val="21"/>
                <w:u w:val="single"/>
                <w:lang w:val="en-US" w:eastAsia="zh-CN"/>
              </w:rPr>
              <w:t>使用</w:t>
            </w:r>
            <w:r>
              <w:rPr>
                <w:rFonts w:hint="eastAsia" w:ascii="宋体" w:hAnsi="宋体" w:eastAsia="宋体" w:cs="宋体"/>
                <w:b/>
                <w:color w:val="auto"/>
                <w:sz w:val="21"/>
                <w:szCs w:val="21"/>
                <w:u w:val="single"/>
              </w:rPr>
              <w:t>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.1</w:t>
            </w:r>
          </w:p>
        </w:tc>
        <w:tc>
          <w:tcPr>
            <w:tcW w:w="7461" w:type="dxa"/>
            <w:vAlign w:val="center"/>
          </w:tcPr>
          <w:p>
            <w:pPr>
              <w:snapToGrid w:val="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操作应用培训：卖方负责在医院现场提供累计不少于</w:t>
            </w:r>
            <w:r>
              <w:rPr>
                <w:rFonts w:hint="eastAsia" w:ascii="宋体" w:hAnsi="宋体" w:eastAsia="宋体" w:cs="宋体"/>
                <w:color w:val="auto"/>
                <w:sz w:val="21"/>
                <w:szCs w:val="21"/>
                <w:u w:val="single"/>
              </w:rPr>
              <w:t>5个工作日</w:t>
            </w:r>
            <w:r>
              <w:rPr>
                <w:rFonts w:hint="eastAsia" w:ascii="宋体" w:hAnsi="宋体" w:eastAsia="宋体" w:cs="宋体"/>
                <w:color w:val="auto"/>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.2</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.3</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.4</w:t>
            </w:r>
          </w:p>
        </w:tc>
        <w:tc>
          <w:tcPr>
            <w:tcW w:w="7461" w:type="dxa"/>
            <w:vAlign w:val="center"/>
          </w:tcPr>
          <w:p>
            <w:pPr>
              <w:snapToGrid w:val="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8</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kern w:val="0"/>
                <w:sz w:val="21"/>
                <w:szCs w:val="21"/>
              </w:rPr>
              <w:t>技术</w:t>
            </w:r>
            <w:r>
              <w:rPr>
                <w:rFonts w:hint="eastAsia" w:ascii="宋体" w:hAnsi="宋体" w:eastAsia="宋体" w:cs="宋体"/>
                <w:b/>
                <w:kern w:val="0"/>
                <w:sz w:val="21"/>
                <w:szCs w:val="21"/>
                <w:lang w:val="en-US" w:eastAsia="zh-CN"/>
              </w:rPr>
              <w:t>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w:t>
            </w:r>
          </w:p>
        </w:tc>
        <w:tc>
          <w:tcPr>
            <w:tcW w:w="7461" w:type="dxa"/>
            <w:vAlign w:val="center"/>
          </w:tcPr>
          <w:p>
            <w:pPr>
              <w:spacing w:line="380" w:lineRule="exact"/>
              <w:rPr>
                <w:rFonts w:hint="eastAsia" w:ascii="宋体" w:hAnsi="宋体" w:eastAsia="宋体" w:cs="宋体"/>
                <w:kern w:val="0"/>
                <w:sz w:val="21"/>
                <w:szCs w:val="21"/>
                <w:lang w:val="en-US" w:eastAsia="zh-CN" w:bidi="ar-SA"/>
              </w:rPr>
            </w:pPr>
            <w:r>
              <w:rPr>
                <w:rFonts w:hint="eastAsia" w:ascii="宋体" w:hAnsi="宋体" w:eastAsia="宋体" w:cs="宋体"/>
                <w:sz w:val="21"/>
                <w:szCs w:val="21"/>
              </w:rPr>
              <w:t>提供所有软件终生免费安装（含硬件更换后软件重新安装调试）、调试、维护服务。供应商负有网络安全防护义务，承诺无条件及时修复出现的安全漏洞，报价须包含软件升级费用</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9</w:t>
            </w:r>
          </w:p>
        </w:tc>
        <w:tc>
          <w:tcPr>
            <w:tcW w:w="7461" w:type="dxa"/>
            <w:vAlign w:val="center"/>
          </w:tcPr>
          <w:p>
            <w:pPr>
              <w:spacing w:line="380" w:lineRule="exact"/>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c>
          <w:tcPr>
            <w:tcW w:w="7461" w:type="dxa"/>
            <w:vAlign w:val="center"/>
          </w:tcPr>
          <w:p>
            <w:pPr>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w:t>
            </w:r>
          </w:p>
        </w:tc>
        <w:tc>
          <w:tcPr>
            <w:tcW w:w="7461" w:type="dxa"/>
            <w:vAlign w:val="center"/>
          </w:tcPr>
          <w:p>
            <w:pPr>
              <w:spacing w:line="38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b/>
                <w:kern w:val="0"/>
                <w:sz w:val="21"/>
                <w:szCs w:val="21"/>
                <w:lang w:val="en-US" w:eastAsia="zh-CN"/>
              </w:rPr>
              <w:t>10</w:t>
            </w:r>
          </w:p>
        </w:tc>
        <w:tc>
          <w:tcPr>
            <w:tcW w:w="7461" w:type="dxa"/>
            <w:vAlign w:val="center"/>
          </w:tcPr>
          <w:p>
            <w:pPr>
              <w:spacing w:line="380" w:lineRule="exact"/>
              <w:rPr>
                <w:rFonts w:hint="eastAsia" w:ascii="宋体" w:hAnsi="宋体" w:eastAsia="宋体" w:cs="宋体"/>
                <w:sz w:val="21"/>
                <w:szCs w:val="21"/>
                <w:lang w:val="en-US" w:eastAsia="zh-CN"/>
              </w:rPr>
            </w:pPr>
            <w:r>
              <w:rPr>
                <w:rFonts w:hint="eastAsia" w:ascii="宋体" w:hAnsi="宋体" w:eastAsia="宋体" w:cs="宋体"/>
                <w:b/>
                <w:kern w:val="0"/>
                <w:sz w:val="21"/>
                <w:szCs w:val="21"/>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10.1</w:t>
            </w:r>
          </w:p>
        </w:tc>
        <w:tc>
          <w:tcPr>
            <w:tcW w:w="7461" w:type="dxa"/>
            <w:vAlign w:val="center"/>
          </w:tcPr>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签</w:t>
            </w:r>
            <w:r>
              <w:rPr>
                <w:rFonts w:hint="eastAsia" w:ascii="宋体" w:hAnsi="宋体" w:eastAsia="宋体" w:cs="宋体"/>
                <w:color w:val="auto"/>
                <w:sz w:val="21"/>
                <w:szCs w:val="21"/>
              </w:rPr>
              <w:t>订合同时，供应商应向采购人</w:t>
            </w:r>
            <w:r>
              <w:rPr>
                <w:rFonts w:hint="eastAsia" w:ascii="宋体" w:hAnsi="宋体" w:eastAsia="宋体" w:cs="宋体"/>
                <w:color w:val="auto"/>
                <w:sz w:val="21"/>
                <w:szCs w:val="21"/>
                <w:lang w:val="en-US" w:eastAsia="zh-CN"/>
              </w:rPr>
              <w:t>支付</w:t>
            </w:r>
            <w:r>
              <w:rPr>
                <w:rFonts w:hint="eastAsia" w:ascii="宋体" w:hAnsi="宋体" w:eastAsia="宋体" w:cs="宋体"/>
                <w:color w:val="auto"/>
                <w:sz w:val="21"/>
                <w:szCs w:val="21"/>
              </w:rPr>
              <w:t>预付款保函。采购人在收到预付款保函、合同生效且项目具备实施条件后支付合同金额的40%作为预付款；货物安装验收合格后付清余款。（适用中小企业投标）</w:t>
            </w: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2、合同生效且项目具备实施条件后，采购人</w:t>
            </w:r>
            <w:r>
              <w:rPr>
                <w:rFonts w:hint="eastAsia" w:ascii="宋体" w:hAnsi="宋体" w:eastAsia="宋体" w:cs="宋体"/>
                <w:color w:val="auto"/>
                <w:sz w:val="21"/>
                <w:szCs w:val="21"/>
              </w:rPr>
              <w:t>支付合同金额的40%作为预付款；货物安装验收合格后付清余款。（适用中小企业投标）</w:t>
            </w:r>
          </w:p>
          <w:p>
            <w:pPr>
              <w:spacing w:line="38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w:t>
            </w:r>
          </w:p>
        </w:tc>
        <w:tc>
          <w:tcPr>
            <w:tcW w:w="7461" w:type="dxa"/>
            <w:vAlign w:val="center"/>
          </w:tcPr>
          <w:p>
            <w:pPr>
              <w:widowControl/>
              <w:spacing w:before="100" w:beforeAutospacing="1" w:after="100" w:afterAutospacing="1"/>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10.3</w:t>
            </w:r>
          </w:p>
        </w:tc>
        <w:tc>
          <w:tcPr>
            <w:tcW w:w="7461" w:type="dxa"/>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val="en-US" w:eastAsia="zh-CN"/>
              </w:rPr>
              <w:t>11</w:t>
            </w:r>
          </w:p>
        </w:tc>
        <w:tc>
          <w:tcPr>
            <w:tcW w:w="7461" w:type="dxa"/>
            <w:vAlign w:val="center"/>
          </w:tcPr>
          <w:p>
            <w:pPr>
              <w:widowControl/>
              <w:spacing w:before="100" w:beforeAutospacing="1" w:after="100" w:afterAutospacing="1"/>
              <w:rPr>
                <w:rFonts w:hint="eastAsia" w:ascii="宋体" w:hAnsi="宋体" w:eastAsia="宋体" w:cs="宋体"/>
                <w:b/>
                <w:kern w:val="2"/>
                <w:sz w:val="21"/>
                <w:szCs w:val="21"/>
                <w:lang w:val="en-US" w:eastAsia="zh-CN" w:bidi="ar-SA"/>
              </w:rPr>
            </w:pPr>
            <w:r>
              <w:rPr>
                <w:rFonts w:hint="eastAsia" w:ascii="宋体" w:hAnsi="宋体" w:eastAsia="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11.1</w:t>
            </w:r>
          </w:p>
        </w:tc>
        <w:tc>
          <w:tcPr>
            <w:tcW w:w="7461" w:type="dxa"/>
            <w:vAlign w:val="center"/>
          </w:tcPr>
          <w:p>
            <w:pPr>
              <w:widowControl/>
              <w:spacing w:before="100" w:beforeAutospacing="1" w:after="100" w:afterAutospacing="1"/>
              <w:rPr>
                <w:rFonts w:hint="eastAsia" w:ascii="宋体" w:hAnsi="宋体" w:eastAsia="宋体" w:cs="宋体"/>
                <w:kern w:val="2"/>
                <w:sz w:val="21"/>
                <w:szCs w:val="21"/>
                <w:lang w:val="en-US" w:eastAsia="zh-CN" w:bidi="ar-SA"/>
              </w:rPr>
            </w:pPr>
            <w:r>
              <w:rPr>
                <w:rFonts w:hint="eastAsia" w:ascii="宋体" w:hAnsi="宋体" w:eastAsia="宋体" w:cs="宋体"/>
                <w:sz w:val="21"/>
                <w:szCs w:val="21"/>
              </w:rPr>
              <w:t>若设备有信息系统接口，则全部免费开放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11.2</w:t>
            </w:r>
          </w:p>
        </w:tc>
        <w:tc>
          <w:tcPr>
            <w:tcW w:w="7461" w:type="dxa"/>
            <w:vAlign w:val="center"/>
          </w:tcPr>
          <w:p>
            <w:pPr>
              <w:widowControl/>
              <w:spacing w:before="100" w:beforeAutospacing="1" w:after="100" w:afterAutospacing="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采购文件中未提及的某些属标配的</w:t>
            </w:r>
            <w:r>
              <w:rPr>
                <w:rFonts w:hint="eastAsia" w:ascii="宋体" w:hAnsi="宋体" w:eastAsia="宋体" w:cs="宋体"/>
                <w:sz w:val="21"/>
                <w:szCs w:val="21"/>
              </w:rPr>
              <w:t>功能、软件，必须无条件提供</w:t>
            </w:r>
            <w:r>
              <w:rPr>
                <w:rFonts w:hint="eastAsia" w:ascii="宋体" w:hAnsi="宋体" w:eastAsia="宋体" w:cs="宋体"/>
                <w:sz w:val="21"/>
                <w:szCs w:val="21"/>
                <w:lang w:eastAsia="zh-CN"/>
              </w:rPr>
              <w:t>。</w:t>
            </w:r>
          </w:p>
        </w:tc>
      </w:tr>
    </w:tbl>
    <w:p>
      <w:pPr>
        <w:pStyle w:val="401"/>
        <w:spacing w:after="156" w:line="300" w:lineRule="exact"/>
        <w:ind w:firstLine="0" w:firstLineChars="0"/>
        <w:rPr>
          <w:rFonts w:hint="eastAsia" w:ascii="宋体" w:hAnsi="宋体" w:cs="仿宋"/>
          <w:b/>
          <w:bCs/>
          <w:lang w:val="en-US" w:eastAsia="zh-CN"/>
        </w:rPr>
      </w:pPr>
    </w:p>
    <w:p>
      <w:pPr>
        <w:snapToGrid w:val="0"/>
        <w:spacing w:line="360" w:lineRule="auto"/>
        <w:jc w:val="center"/>
        <w:rPr>
          <w:rFonts w:ascii="仿宋" w:hAnsi="仿宋" w:eastAsia="仿宋" w:cs="仿宋_GB2312"/>
          <w:b/>
          <w:sz w:val="36"/>
          <w:szCs w:val="36"/>
        </w:rPr>
      </w:pPr>
    </w:p>
    <w:p>
      <w:pPr>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28"/>
      <w:bookmarkEnd w:id="27"/>
      <w:bookmarkStart w:id="28" w:name="_Toc184312093"/>
      <w:bookmarkEnd w:id="28"/>
      <w:bookmarkStart w:id="29" w:name="_Toc184312109"/>
      <w:bookmarkEnd w:id="29"/>
      <w:bookmarkStart w:id="30" w:name="_Toc184308097"/>
      <w:bookmarkEnd w:id="30"/>
      <w:bookmarkStart w:id="31" w:name="_Toc184314481"/>
      <w:bookmarkEnd w:id="31"/>
      <w:bookmarkStart w:id="32" w:name="_Toc184312122"/>
      <w:bookmarkEnd w:id="32"/>
      <w:bookmarkStart w:id="33" w:name="_Toc184310330"/>
      <w:bookmarkEnd w:id="33"/>
      <w:bookmarkStart w:id="34" w:name="_Toc184314474"/>
      <w:bookmarkEnd w:id="34"/>
      <w:bookmarkStart w:id="35" w:name="_Toc184313244"/>
      <w:bookmarkEnd w:id="35"/>
      <w:bookmarkStart w:id="36" w:name="_Toc184310316"/>
      <w:bookmarkEnd w:id="36"/>
      <w:bookmarkStart w:id="37" w:name="_Toc184313305"/>
      <w:bookmarkEnd w:id="37"/>
      <w:bookmarkStart w:id="38" w:name="_Toc184313260"/>
      <w:bookmarkEnd w:id="38"/>
      <w:bookmarkStart w:id="39" w:name="_Toc184308044"/>
      <w:bookmarkEnd w:id="39"/>
      <w:bookmarkStart w:id="40" w:name="_Toc184310274"/>
      <w:bookmarkEnd w:id="40"/>
      <w:bookmarkStart w:id="41" w:name="_Toc184312067"/>
      <w:bookmarkEnd w:id="41"/>
      <w:bookmarkStart w:id="42" w:name="_Toc184310297"/>
      <w:bookmarkEnd w:id="42"/>
      <w:bookmarkStart w:id="43" w:name="_Toc184312085"/>
      <w:bookmarkEnd w:id="43"/>
      <w:bookmarkStart w:id="44" w:name="_Toc184310279"/>
      <w:bookmarkEnd w:id="44"/>
      <w:bookmarkStart w:id="45" w:name="_Toc184310342"/>
      <w:bookmarkEnd w:id="45"/>
      <w:bookmarkStart w:id="46" w:name="_Toc184312073"/>
      <w:bookmarkEnd w:id="46"/>
      <w:bookmarkStart w:id="47" w:name="_Toc184313246"/>
      <w:bookmarkEnd w:id="47"/>
      <w:bookmarkStart w:id="48" w:name="_Toc184313277"/>
      <w:bookmarkEnd w:id="48"/>
      <w:bookmarkStart w:id="49" w:name="_Toc184313306"/>
      <w:bookmarkEnd w:id="49"/>
      <w:bookmarkStart w:id="50" w:name="_Toc184310289"/>
      <w:bookmarkEnd w:id="50"/>
      <w:bookmarkStart w:id="51" w:name="_Toc184310286"/>
      <w:bookmarkEnd w:id="51"/>
      <w:bookmarkStart w:id="52" w:name="_Toc184314454"/>
      <w:bookmarkEnd w:id="52"/>
      <w:bookmarkStart w:id="53" w:name="_Toc184312091"/>
      <w:bookmarkEnd w:id="53"/>
      <w:bookmarkStart w:id="54" w:name="_Toc184308049"/>
      <w:bookmarkEnd w:id="54"/>
      <w:bookmarkStart w:id="55" w:name="_Toc184313299"/>
      <w:bookmarkEnd w:id="55"/>
      <w:bookmarkStart w:id="56" w:name="_Toc184313292"/>
      <w:bookmarkEnd w:id="56"/>
      <w:bookmarkStart w:id="57" w:name="_Toc184310275"/>
      <w:bookmarkEnd w:id="57"/>
      <w:bookmarkStart w:id="58" w:name="_Toc184314468"/>
      <w:bookmarkEnd w:id="58"/>
      <w:bookmarkStart w:id="59" w:name="_Toc184308046"/>
      <w:bookmarkEnd w:id="59"/>
      <w:bookmarkStart w:id="60" w:name="_Toc184312086"/>
      <w:bookmarkEnd w:id="60"/>
      <w:bookmarkStart w:id="61" w:name="_Toc184314470"/>
      <w:bookmarkEnd w:id="61"/>
      <w:bookmarkStart w:id="62" w:name="_Toc184314469"/>
      <w:bookmarkEnd w:id="62"/>
      <w:bookmarkStart w:id="63" w:name="_Toc184308076"/>
      <w:bookmarkEnd w:id="63"/>
      <w:bookmarkStart w:id="64" w:name="_Toc184314424"/>
      <w:bookmarkEnd w:id="64"/>
      <w:bookmarkStart w:id="65" w:name="_Toc184312132"/>
      <w:bookmarkEnd w:id="65"/>
      <w:bookmarkStart w:id="66" w:name="_Toc184313304"/>
      <w:bookmarkEnd w:id="66"/>
      <w:bookmarkStart w:id="67" w:name="_Toc184313296"/>
      <w:bookmarkEnd w:id="67"/>
      <w:bookmarkStart w:id="68" w:name="_Toc184310304"/>
      <w:bookmarkEnd w:id="68"/>
      <w:bookmarkStart w:id="69" w:name="_Toc184310295"/>
      <w:bookmarkEnd w:id="69"/>
      <w:bookmarkStart w:id="70" w:name="_Toc184310332"/>
      <w:bookmarkEnd w:id="70"/>
      <w:bookmarkStart w:id="71" w:name="_Toc184313265"/>
      <w:bookmarkEnd w:id="71"/>
      <w:bookmarkStart w:id="72" w:name="_Toc184314435"/>
      <w:bookmarkEnd w:id="72"/>
      <w:bookmarkStart w:id="73" w:name="_Toc184310278"/>
      <w:bookmarkEnd w:id="73"/>
      <w:bookmarkStart w:id="74" w:name="_Toc184314414"/>
      <w:bookmarkEnd w:id="74"/>
      <w:bookmarkStart w:id="75" w:name="_Toc184312135"/>
      <w:bookmarkEnd w:id="75"/>
      <w:bookmarkStart w:id="76" w:name="_Toc184313284"/>
      <w:bookmarkEnd w:id="76"/>
      <w:bookmarkStart w:id="77" w:name="_Toc184310314"/>
      <w:bookmarkEnd w:id="77"/>
      <w:bookmarkStart w:id="78" w:name="_Toc184308045"/>
      <w:bookmarkEnd w:id="78"/>
      <w:bookmarkStart w:id="79" w:name="_Toc184308073"/>
      <w:bookmarkEnd w:id="79"/>
      <w:bookmarkStart w:id="80" w:name="_Toc184312087"/>
      <w:bookmarkEnd w:id="80"/>
      <w:bookmarkStart w:id="81" w:name="_Toc184310281"/>
      <w:bookmarkEnd w:id="81"/>
      <w:bookmarkStart w:id="82" w:name="_Toc184310336"/>
      <w:bookmarkEnd w:id="82"/>
      <w:bookmarkStart w:id="83" w:name="_Toc184308067"/>
      <w:bookmarkEnd w:id="83"/>
      <w:bookmarkStart w:id="84" w:name="_Toc184314432"/>
      <w:bookmarkEnd w:id="84"/>
      <w:bookmarkStart w:id="85" w:name="_Toc184314455"/>
      <w:bookmarkEnd w:id="85"/>
      <w:bookmarkStart w:id="86" w:name="_Toc184308066"/>
      <w:bookmarkEnd w:id="86"/>
      <w:bookmarkStart w:id="87" w:name="_Toc184308064"/>
      <w:bookmarkEnd w:id="87"/>
      <w:bookmarkStart w:id="88" w:name="_Toc184312097"/>
      <w:bookmarkEnd w:id="88"/>
      <w:bookmarkStart w:id="89" w:name="_Toc184314431"/>
      <w:bookmarkEnd w:id="89"/>
      <w:bookmarkStart w:id="90" w:name="_Toc184314447"/>
      <w:bookmarkEnd w:id="90"/>
      <w:bookmarkStart w:id="91" w:name="_Toc184308098"/>
      <w:bookmarkEnd w:id="91"/>
      <w:bookmarkStart w:id="92" w:name="_Toc184308050"/>
      <w:bookmarkEnd w:id="92"/>
      <w:bookmarkStart w:id="93" w:name="_Toc184314412"/>
      <w:bookmarkEnd w:id="93"/>
      <w:bookmarkStart w:id="94" w:name="_Toc184308080"/>
      <w:bookmarkEnd w:id="94"/>
      <w:bookmarkStart w:id="95" w:name="_Toc184312090"/>
      <w:bookmarkEnd w:id="95"/>
      <w:bookmarkStart w:id="96" w:name="_Toc184308061"/>
      <w:bookmarkEnd w:id="96"/>
      <w:bookmarkStart w:id="97" w:name="_Toc184310280"/>
      <w:bookmarkEnd w:id="97"/>
      <w:bookmarkStart w:id="98" w:name="_Toc184314437"/>
      <w:bookmarkEnd w:id="98"/>
      <w:bookmarkStart w:id="99" w:name="_Toc184310294"/>
      <w:bookmarkEnd w:id="99"/>
      <w:bookmarkStart w:id="100" w:name="_Toc184313278"/>
      <w:bookmarkEnd w:id="100"/>
      <w:bookmarkStart w:id="101" w:name="_Toc184314415"/>
      <w:bookmarkEnd w:id="101"/>
      <w:bookmarkStart w:id="102" w:name="_Toc184310321"/>
      <w:bookmarkEnd w:id="102"/>
      <w:bookmarkStart w:id="103" w:name="_Toc184310320"/>
      <w:bookmarkEnd w:id="103"/>
      <w:bookmarkStart w:id="104" w:name="_Toc184312089"/>
      <w:bookmarkEnd w:id="104"/>
      <w:bookmarkStart w:id="105" w:name="_Toc184308036"/>
      <w:bookmarkEnd w:id="105"/>
      <w:bookmarkStart w:id="106" w:name="_Toc184308096"/>
      <w:bookmarkEnd w:id="106"/>
      <w:bookmarkStart w:id="107" w:name="_Toc184310277"/>
      <w:bookmarkEnd w:id="107"/>
      <w:bookmarkStart w:id="108" w:name="_Toc184314438"/>
      <w:bookmarkEnd w:id="108"/>
      <w:bookmarkStart w:id="109" w:name="_Toc184308060"/>
      <w:bookmarkEnd w:id="109"/>
      <w:bookmarkStart w:id="110" w:name="_Toc184310296"/>
      <w:bookmarkEnd w:id="110"/>
      <w:bookmarkStart w:id="111" w:name="_Toc184313263"/>
      <w:bookmarkEnd w:id="111"/>
      <w:bookmarkStart w:id="112" w:name="_Toc184314450"/>
      <w:bookmarkEnd w:id="112"/>
      <w:bookmarkStart w:id="113" w:name="_Toc184313275"/>
      <w:bookmarkEnd w:id="113"/>
      <w:bookmarkStart w:id="114" w:name="_Toc184313280"/>
      <w:bookmarkEnd w:id="114"/>
      <w:bookmarkStart w:id="115" w:name="_Toc184314459"/>
      <w:bookmarkEnd w:id="115"/>
      <w:bookmarkStart w:id="116" w:name="_Toc184308075"/>
      <w:bookmarkEnd w:id="116"/>
      <w:bookmarkStart w:id="117" w:name="_Toc184312076"/>
      <w:bookmarkEnd w:id="117"/>
      <w:bookmarkStart w:id="118" w:name="_Toc184308042"/>
      <w:bookmarkEnd w:id="118"/>
      <w:bookmarkStart w:id="119" w:name="_Toc184312082"/>
      <w:bookmarkEnd w:id="119"/>
      <w:bookmarkStart w:id="120" w:name="_Toc184310344"/>
      <w:bookmarkEnd w:id="120"/>
      <w:bookmarkStart w:id="121" w:name="_Toc184310318"/>
      <w:bookmarkEnd w:id="121"/>
      <w:bookmarkStart w:id="122" w:name="_Toc184308106"/>
      <w:bookmarkEnd w:id="122"/>
      <w:bookmarkStart w:id="123" w:name="_Toc184308059"/>
      <w:bookmarkEnd w:id="123"/>
      <w:bookmarkStart w:id="124" w:name="_Toc184312111"/>
      <w:bookmarkEnd w:id="124"/>
      <w:bookmarkStart w:id="125" w:name="_Toc184312074"/>
      <w:bookmarkEnd w:id="125"/>
      <w:bookmarkStart w:id="126" w:name="_Toc184310287"/>
      <w:bookmarkEnd w:id="126"/>
      <w:bookmarkStart w:id="127" w:name="_Toc184310312"/>
      <w:bookmarkEnd w:id="127"/>
      <w:bookmarkStart w:id="128" w:name="_Toc184313276"/>
      <w:bookmarkEnd w:id="128"/>
      <w:bookmarkStart w:id="129" w:name="_Toc184314417"/>
      <w:bookmarkEnd w:id="129"/>
      <w:bookmarkStart w:id="130" w:name="_Toc184313282"/>
      <w:bookmarkEnd w:id="130"/>
      <w:bookmarkStart w:id="131" w:name="_Toc184308041"/>
      <w:bookmarkEnd w:id="131"/>
      <w:bookmarkStart w:id="132" w:name="_Toc184312077"/>
      <w:bookmarkEnd w:id="132"/>
      <w:bookmarkStart w:id="133" w:name="_Toc184312075"/>
      <w:bookmarkEnd w:id="133"/>
      <w:bookmarkStart w:id="134" w:name="_Toc184310276"/>
      <w:bookmarkEnd w:id="134"/>
      <w:bookmarkStart w:id="135" w:name="_Toc184313261"/>
      <w:bookmarkEnd w:id="135"/>
      <w:bookmarkStart w:id="136" w:name="_Toc184313245"/>
      <w:bookmarkEnd w:id="136"/>
      <w:bookmarkStart w:id="137" w:name="_Toc184314472"/>
      <w:bookmarkEnd w:id="137"/>
      <w:bookmarkStart w:id="138" w:name="_Toc184310272"/>
      <w:bookmarkEnd w:id="138"/>
      <w:bookmarkStart w:id="139" w:name="_Toc184314477"/>
      <w:bookmarkEnd w:id="139"/>
      <w:bookmarkStart w:id="140" w:name="_Toc184314448"/>
      <w:bookmarkEnd w:id="140"/>
      <w:bookmarkStart w:id="141" w:name="_Toc184314428"/>
      <w:bookmarkEnd w:id="141"/>
      <w:bookmarkStart w:id="142" w:name="_Toc184308105"/>
      <w:bookmarkEnd w:id="142"/>
      <w:bookmarkStart w:id="143" w:name="_Toc184314478"/>
      <w:bookmarkEnd w:id="143"/>
      <w:bookmarkStart w:id="144" w:name="_Toc184314416"/>
      <w:bookmarkEnd w:id="144"/>
      <w:bookmarkStart w:id="145" w:name="_Toc184312092"/>
      <w:bookmarkEnd w:id="145"/>
      <w:bookmarkStart w:id="146" w:name="_Toc184310290"/>
      <w:bookmarkEnd w:id="146"/>
      <w:bookmarkStart w:id="147" w:name="_Toc184314433"/>
      <w:bookmarkEnd w:id="147"/>
      <w:bookmarkStart w:id="148" w:name="_Toc184310335"/>
      <w:bookmarkEnd w:id="148"/>
      <w:bookmarkStart w:id="149" w:name="_Toc184314425"/>
      <w:bookmarkEnd w:id="149"/>
      <w:bookmarkStart w:id="150" w:name="_Toc184310339"/>
      <w:bookmarkEnd w:id="150"/>
      <w:bookmarkStart w:id="151" w:name="_Toc184308043"/>
      <w:bookmarkEnd w:id="151"/>
      <w:bookmarkStart w:id="152" w:name="_Toc184314411"/>
      <w:bookmarkEnd w:id="152"/>
      <w:bookmarkStart w:id="153" w:name="_Toc184314449"/>
      <w:bookmarkEnd w:id="153"/>
      <w:bookmarkStart w:id="154" w:name="_Toc184308038"/>
      <w:bookmarkEnd w:id="154"/>
      <w:bookmarkStart w:id="155" w:name="_Toc184312116"/>
      <w:bookmarkEnd w:id="155"/>
      <w:bookmarkStart w:id="156" w:name="_Toc184313262"/>
      <w:bookmarkEnd w:id="156"/>
      <w:bookmarkStart w:id="157" w:name="_Toc184312072"/>
      <w:bookmarkEnd w:id="157"/>
      <w:bookmarkStart w:id="158" w:name="_Toc184314418"/>
      <w:bookmarkEnd w:id="158"/>
      <w:bookmarkStart w:id="159" w:name="_Toc184308104"/>
      <w:bookmarkEnd w:id="159"/>
      <w:bookmarkStart w:id="160" w:name="_Toc184312112"/>
      <w:bookmarkEnd w:id="160"/>
      <w:bookmarkStart w:id="161" w:name="_Toc184310298"/>
      <w:bookmarkEnd w:id="161"/>
      <w:bookmarkStart w:id="162" w:name="_Toc184308101"/>
      <w:bookmarkEnd w:id="162"/>
      <w:bookmarkStart w:id="163" w:name="_Toc184314413"/>
      <w:bookmarkEnd w:id="163"/>
      <w:bookmarkStart w:id="164" w:name="_Toc184308062"/>
      <w:bookmarkEnd w:id="164"/>
      <w:bookmarkStart w:id="165" w:name="_Toc184310322"/>
      <w:bookmarkEnd w:id="165"/>
      <w:bookmarkStart w:id="166" w:name="_Toc184310288"/>
      <w:bookmarkEnd w:id="166"/>
      <w:bookmarkStart w:id="167" w:name="_Toc184314458"/>
      <w:bookmarkEnd w:id="167"/>
      <w:bookmarkStart w:id="168" w:name="_Toc184312069"/>
      <w:bookmarkEnd w:id="168"/>
      <w:bookmarkStart w:id="169" w:name="_Toc184308039"/>
      <w:bookmarkEnd w:id="169"/>
      <w:bookmarkStart w:id="170" w:name="_Toc184308056"/>
      <w:bookmarkEnd w:id="170"/>
      <w:bookmarkStart w:id="171" w:name="_Toc184314429"/>
      <w:bookmarkEnd w:id="171"/>
      <w:bookmarkStart w:id="172" w:name="_Toc184310292"/>
      <w:bookmarkEnd w:id="172"/>
      <w:bookmarkStart w:id="173" w:name="_Toc184313308"/>
      <w:bookmarkEnd w:id="173"/>
      <w:bookmarkStart w:id="174" w:name="_Toc184310299"/>
      <w:bookmarkEnd w:id="174"/>
      <w:bookmarkStart w:id="175" w:name="_Toc184313303"/>
      <w:bookmarkEnd w:id="175"/>
      <w:bookmarkStart w:id="176" w:name="_Toc184308055"/>
      <w:bookmarkEnd w:id="176"/>
      <w:bookmarkStart w:id="177" w:name="_Toc184308081"/>
      <w:bookmarkEnd w:id="177"/>
      <w:bookmarkStart w:id="178" w:name="_Toc184310337"/>
      <w:bookmarkEnd w:id="178"/>
      <w:bookmarkStart w:id="179" w:name="_Toc184313287"/>
      <w:bookmarkEnd w:id="179"/>
      <w:bookmarkStart w:id="180" w:name="_Toc184310334"/>
      <w:bookmarkEnd w:id="180"/>
      <w:bookmarkStart w:id="181" w:name="_Toc184314423"/>
      <w:bookmarkEnd w:id="181"/>
      <w:bookmarkStart w:id="182" w:name="_Toc184308068"/>
      <w:bookmarkEnd w:id="182"/>
      <w:bookmarkStart w:id="183" w:name="_Toc184310340"/>
      <w:bookmarkEnd w:id="183"/>
      <w:bookmarkStart w:id="184" w:name="_Toc184313301"/>
      <w:bookmarkEnd w:id="184"/>
      <w:bookmarkStart w:id="185" w:name="_Toc184314463"/>
      <w:bookmarkEnd w:id="185"/>
      <w:bookmarkStart w:id="186" w:name="_Toc184312130"/>
      <w:bookmarkEnd w:id="186"/>
      <w:bookmarkStart w:id="187" w:name="_Toc184314480"/>
      <w:bookmarkEnd w:id="187"/>
      <w:bookmarkStart w:id="188" w:name="_Toc184313258"/>
      <w:bookmarkEnd w:id="188"/>
      <w:bookmarkStart w:id="189" w:name="_Toc184312101"/>
      <w:bookmarkEnd w:id="189"/>
      <w:bookmarkStart w:id="190" w:name="_Toc184312120"/>
      <w:bookmarkEnd w:id="190"/>
      <w:bookmarkStart w:id="191" w:name="_Toc184314462"/>
      <w:bookmarkEnd w:id="191"/>
      <w:bookmarkStart w:id="192" w:name="_Toc184308095"/>
      <w:bookmarkEnd w:id="192"/>
      <w:bookmarkStart w:id="193" w:name="_Toc184310326"/>
      <w:bookmarkEnd w:id="193"/>
      <w:bookmarkStart w:id="194" w:name="_Toc184308092"/>
      <w:bookmarkEnd w:id="194"/>
      <w:bookmarkStart w:id="195" w:name="_Toc184313255"/>
      <w:bookmarkEnd w:id="195"/>
      <w:bookmarkStart w:id="196" w:name="_Toc184314471"/>
      <w:bookmarkEnd w:id="196"/>
      <w:bookmarkStart w:id="197" w:name="_Toc184314479"/>
      <w:bookmarkEnd w:id="197"/>
      <w:bookmarkStart w:id="198" w:name="_Toc184312127"/>
      <w:bookmarkEnd w:id="198"/>
      <w:bookmarkStart w:id="199" w:name="_Toc184310282"/>
      <w:bookmarkEnd w:id="199"/>
      <w:bookmarkStart w:id="200" w:name="_Toc184313300"/>
      <w:bookmarkEnd w:id="200"/>
      <w:bookmarkStart w:id="201" w:name="_Toc184308091"/>
      <w:bookmarkEnd w:id="201"/>
      <w:bookmarkStart w:id="202" w:name="_Toc184312125"/>
      <w:bookmarkEnd w:id="202"/>
      <w:bookmarkStart w:id="203" w:name="_Toc184313243"/>
      <w:bookmarkEnd w:id="203"/>
      <w:bookmarkStart w:id="204" w:name="_Toc184312110"/>
      <w:bookmarkEnd w:id="204"/>
      <w:bookmarkStart w:id="205" w:name="_Toc184313290"/>
      <w:bookmarkEnd w:id="205"/>
      <w:bookmarkStart w:id="206" w:name="_Toc184313309"/>
      <w:bookmarkEnd w:id="206"/>
      <w:bookmarkStart w:id="207" w:name="_Toc184314427"/>
      <w:bookmarkEnd w:id="207"/>
      <w:bookmarkStart w:id="208" w:name="_Toc184308090"/>
      <w:bookmarkEnd w:id="208"/>
      <w:bookmarkStart w:id="209" w:name="_Toc184310305"/>
      <w:bookmarkEnd w:id="209"/>
      <w:bookmarkStart w:id="210" w:name="_Toc184314439"/>
      <w:bookmarkEnd w:id="210"/>
      <w:bookmarkStart w:id="211" w:name="_Toc184308094"/>
      <w:bookmarkEnd w:id="211"/>
      <w:bookmarkStart w:id="212" w:name="_Toc184312133"/>
      <w:bookmarkEnd w:id="212"/>
      <w:bookmarkStart w:id="213" w:name="_Toc184308052"/>
      <w:bookmarkEnd w:id="213"/>
      <w:bookmarkStart w:id="214" w:name="_Toc184308089"/>
      <w:bookmarkEnd w:id="214"/>
      <w:bookmarkStart w:id="215" w:name="_Toc184313288"/>
      <w:bookmarkEnd w:id="215"/>
      <w:bookmarkStart w:id="216" w:name="_Toc184314457"/>
      <w:bookmarkEnd w:id="216"/>
      <w:bookmarkStart w:id="217" w:name="_Toc184314446"/>
      <w:bookmarkEnd w:id="217"/>
      <w:bookmarkStart w:id="218" w:name="_Toc184312129"/>
      <w:bookmarkEnd w:id="218"/>
      <w:bookmarkStart w:id="219" w:name="_Toc184312121"/>
      <w:bookmarkEnd w:id="219"/>
      <w:bookmarkStart w:id="220" w:name="_Toc184313286"/>
      <w:bookmarkEnd w:id="220"/>
      <w:bookmarkStart w:id="221" w:name="_Toc184310338"/>
      <w:bookmarkEnd w:id="221"/>
      <w:bookmarkStart w:id="222" w:name="_Toc184314452"/>
      <w:bookmarkEnd w:id="222"/>
      <w:bookmarkStart w:id="223" w:name="_Toc184312134"/>
      <w:bookmarkEnd w:id="223"/>
      <w:bookmarkStart w:id="224" w:name="_Toc184308103"/>
      <w:bookmarkEnd w:id="224"/>
      <w:bookmarkStart w:id="225" w:name="_Toc184313297"/>
      <w:bookmarkEnd w:id="225"/>
      <w:bookmarkStart w:id="226" w:name="_Toc184310301"/>
      <w:bookmarkEnd w:id="226"/>
      <w:bookmarkStart w:id="227" w:name="_Toc184312100"/>
      <w:bookmarkEnd w:id="227"/>
      <w:bookmarkStart w:id="228" w:name="_Toc184313240"/>
      <w:bookmarkEnd w:id="228"/>
      <w:bookmarkStart w:id="229" w:name="_Toc184312103"/>
      <w:bookmarkEnd w:id="229"/>
      <w:bookmarkStart w:id="230" w:name="_Toc184310310"/>
      <w:bookmarkEnd w:id="230"/>
      <w:bookmarkStart w:id="231" w:name="_Toc184313285"/>
      <w:bookmarkEnd w:id="231"/>
      <w:bookmarkStart w:id="232" w:name="_Toc184308054"/>
      <w:bookmarkEnd w:id="232"/>
      <w:bookmarkStart w:id="233" w:name="_Toc184310329"/>
      <w:bookmarkEnd w:id="233"/>
      <w:bookmarkStart w:id="234" w:name="_Toc184308037"/>
      <w:bookmarkEnd w:id="234"/>
      <w:bookmarkStart w:id="235" w:name="_Toc184308099"/>
      <w:bookmarkEnd w:id="235"/>
      <w:bookmarkStart w:id="236" w:name="_Toc184313257"/>
      <w:bookmarkEnd w:id="236"/>
      <w:bookmarkStart w:id="237" w:name="_Toc184313273"/>
      <w:bookmarkEnd w:id="237"/>
      <w:bookmarkStart w:id="238" w:name="_Toc184313268"/>
      <w:bookmarkEnd w:id="238"/>
      <w:bookmarkStart w:id="239" w:name="_Toc184314467"/>
      <w:bookmarkEnd w:id="239"/>
      <w:bookmarkStart w:id="240" w:name="_Toc184310293"/>
      <w:bookmarkEnd w:id="240"/>
      <w:bookmarkStart w:id="241" w:name="_Toc184313269"/>
      <w:bookmarkEnd w:id="241"/>
      <w:bookmarkStart w:id="242" w:name="_Toc184308063"/>
      <w:bookmarkEnd w:id="242"/>
      <w:bookmarkStart w:id="243" w:name="_Toc184310331"/>
      <w:bookmarkEnd w:id="243"/>
      <w:bookmarkStart w:id="244" w:name="_Toc184308069"/>
      <w:bookmarkEnd w:id="244"/>
      <w:bookmarkStart w:id="245" w:name="_Toc184314443"/>
      <w:bookmarkEnd w:id="245"/>
      <w:bookmarkStart w:id="246" w:name="_Toc184308082"/>
      <w:bookmarkEnd w:id="246"/>
      <w:bookmarkStart w:id="247" w:name="_Toc184314461"/>
      <w:bookmarkEnd w:id="247"/>
      <w:bookmarkStart w:id="248" w:name="_Toc184313271"/>
      <w:bookmarkEnd w:id="248"/>
      <w:bookmarkStart w:id="249" w:name="_Toc184314426"/>
      <w:bookmarkEnd w:id="249"/>
      <w:bookmarkStart w:id="250" w:name="_Toc184310333"/>
      <w:bookmarkEnd w:id="250"/>
      <w:bookmarkStart w:id="251" w:name="_Toc184308078"/>
      <w:bookmarkEnd w:id="251"/>
      <w:bookmarkStart w:id="252" w:name="_Toc184310308"/>
      <w:bookmarkEnd w:id="252"/>
      <w:bookmarkStart w:id="253" w:name="_Toc184313267"/>
      <w:bookmarkEnd w:id="253"/>
      <w:bookmarkStart w:id="254" w:name="_Toc184310302"/>
      <w:bookmarkEnd w:id="254"/>
      <w:bookmarkStart w:id="255" w:name="_Toc184313283"/>
      <w:bookmarkEnd w:id="255"/>
      <w:bookmarkStart w:id="256" w:name="_Toc184313281"/>
      <w:bookmarkEnd w:id="256"/>
      <w:bookmarkStart w:id="257" w:name="_Toc184313294"/>
      <w:bookmarkEnd w:id="257"/>
      <w:bookmarkStart w:id="258" w:name="_Toc184310300"/>
      <w:bookmarkEnd w:id="258"/>
      <w:bookmarkStart w:id="259" w:name="_Toc184308047"/>
      <w:bookmarkEnd w:id="259"/>
      <w:bookmarkStart w:id="260" w:name="_Toc184312107"/>
      <w:bookmarkEnd w:id="260"/>
      <w:bookmarkStart w:id="261" w:name="_Toc184312088"/>
      <w:bookmarkEnd w:id="261"/>
      <w:bookmarkStart w:id="262" w:name="_Toc184310315"/>
      <w:bookmarkEnd w:id="262"/>
      <w:bookmarkStart w:id="263" w:name="_Toc184312068"/>
      <w:bookmarkEnd w:id="263"/>
      <w:bookmarkStart w:id="264" w:name="_Toc184308053"/>
      <w:bookmarkEnd w:id="264"/>
      <w:bookmarkStart w:id="265" w:name="_Toc184308084"/>
      <w:bookmarkEnd w:id="265"/>
      <w:bookmarkStart w:id="266" w:name="_Toc184308058"/>
      <w:bookmarkEnd w:id="266"/>
      <w:bookmarkStart w:id="267" w:name="_Toc184314475"/>
      <w:bookmarkEnd w:id="267"/>
      <w:bookmarkStart w:id="268" w:name="_Toc184314445"/>
      <w:bookmarkEnd w:id="268"/>
      <w:bookmarkStart w:id="269" w:name="_Toc184314442"/>
      <w:bookmarkEnd w:id="269"/>
      <w:bookmarkStart w:id="270" w:name="_Toc184308065"/>
      <w:bookmarkEnd w:id="270"/>
      <w:bookmarkStart w:id="271" w:name="_Toc184313295"/>
      <w:bookmarkEnd w:id="271"/>
      <w:bookmarkStart w:id="272" w:name="_Toc184312095"/>
      <w:bookmarkEnd w:id="272"/>
      <w:bookmarkStart w:id="273" w:name="_Toc184314440"/>
      <w:bookmarkEnd w:id="273"/>
      <w:bookmarkStart w:id="274" w:name="_Toc184313247"/>
      <w:bookmarkEnd w:id="274"/>
      <w:bookmarkStart w:id="275" w:name="_Toc184310311"/>
      <w:bookmarkEnd w:id="275"/>
      <w:bookmarkStart w:id="276" w:name="_Toc184314430"/>
      <w:bookmarkEnd w:id="276"/>
      <w:bookmarkStart w:id="277" w:name="_Toc184312084"/>
      <w:bookmarkEnd w:id="277"/>
      <w:bookmarkStart w:id="278" w:name="_Toc184313249"/>
      <w:bookmarkEnd w:id="278"/>
      <w:bookmarkStart w:id="279" w:name="_Toc184313254"/>
      <w:bookmarkEnd w:id="279"/>
      <w:bookmarkStart w:id="280" w:name="_Toc184312106"/>
      <w:bookmarkEnd w:id="280"/>
      <w:bookmarkStart w:id="281" w:name="_Toc184312083"/>
      <w:bookmarkEnd w:id="281"/>
      <w:bookmarkStart w:id="282" w:name="_Toc184313259"/>
      <w:bookmarkEnd w:id="282"/>
      <w:bookmarkStart w:id="283" w:name="_Toc184314473"/>
      <w:bookmarkEnd w:id="283"/>
      <w:bookmarkStart w:id="284" w:name="_Toc184313238"/>
      <w:bookmarkEnd w:id="284"/>
      <w:bookmarkStart w:id="285" w:name="_Toc184312081"/>
      <w:bookmarkEnd w:id="285"/>
      <w:bookmarkStart w:id="286" w:name="_Toc184313270"/>
      <w:bookmarkEnd w:id="286"/>
      <w:bookmarkStart w:id="287" w:name="_Toc184312078"/>
      <w:bookmarkEnd w:id="287"/>
      <w:bookmarkStart w:id="288" w:name="_Toc184308040"/>
      <w:bookmarkEnd w:id="288"/>
      <w:bookmarkStart w:id="289" w:name="_Toc184310291"/>
      <w:bookmarkEnd w:id="289"/>
      <w:bookmarkStart w:id="290" w:name="_Toc184310341"/>
      <w:bookmarkEnd w:id="290"/>
      <w:bookmarkStart w:id="291" w:name="_Toc184313239"/>
      <w:bookmarkEnd w:id="291"/>
      <w:bookmarkStart w:id="292" w:name="_Toc184310306"/>
      <w:bookmarkEnd w:id="292"/>
      <w:bookmarkStart w:id="293" w:name="_Toc184313256"/>
      <w:bookmarkEnd w:id="293"/>
      <w:bookmarkStart w:id="294" w:name="_Toc184310283"/>
      <w:bookmarkEnd w:id="294"/>
      <w:bookmarkStart w:id="295" w:name="_Toc184308057"/>
      <w:bookmarkEnd w:id="295"/>
      <w:bookmarkStart w:id="296" w:name="_Toc184308083"/>
      <w:bookmarkEnd w:id="296"/>
      <w:bookmarkStart w:id="297" w:name="_Toc184313279"/>
      <w:bookmarkEnd w:id="297"/>
      <w:bookmarkStart w:id="298" w:name="_Toc184314444"/>
      <w:bookmarkEnd w:id="298"/>
      <w:bookmarkStart w:id="299" w:name="_Toc184314410"/>
      <w:bookmarkEnd w:id="299"/>
      <w:bookmarkStart w:id="300" w:name="_Toc184310284"/>
      <w:bookmarkEnd w:id="300"/>
      <w:bookmarkStart w:id="301" w:name="_Toc184312102"/>
      <w:bookmarkEnd w:id="301"/>
      <w:bookmarkStart w:id="302" w:name="_Toc184310343"/>
      <w:bookmarkEnd w:id="302"/>
      <w:bookmarkStart w:id="303" w:name="_Toc184312096"/>
      <w:bookmarkEnd w:id="303"/>
      <w:bookmarkStart w:id="304" w:name="_Toc184312099"/>
      <w:bookmarkEnd w:id="304"/>
      <w:bookmarkStart w:id="305" w:name="_Toc184310319"/>
      <w:bookmarkEnd w:id="305"/>
      <w:bookmarkStart w:id="306" w:name="_Toc184308079"/>
      <w:bookmarkEnd w:id="306"/>
      <w:bookmarkStart w:id="307" w:name="_Toc184314453"/>
      <w:bookmarkEnd w:id="307"/>
      <w:bookmarkStart w:id="308" w:name="_Toc184312138"/>
      <w:bookmarkEnd w:id="308"/>
      <w:bookmarkStart w:id="309" w:name="_Toc184314465"/>
      <w:bookmarkEnd w:id="309"/>
      <w:bookmarkStart w:id="310" w:name="_Toc184308048"/>
      <w:bookmarkEnd w:id="310"/>
      <w:bookmarkStart w:id="311" w:name="_Toc184313272"/>
      <w:bookmarkEnd w:id="311"/>
      <w:bookmarkStart w:id="312" w:name="_Toc184313291"/>
      <w:bookmarkEnd w:id="312"/>
      <w:bookmarkStart w:id="313" w:name="_Toc184313264"/>
      <w:bookmarkEnd w:id="313"/>
      <w:bookmarkStart w:id="314" w:name="_Toc184308086"/>
      <w:bookmarkEnd w:id="314"/>
      <w:bookmarkStart w:id="315" w:name="_Toc184310285"/>
      <w:bookmarkEnd w:id="315"/>
      <w:bookmarkStart w:id="316" w:name="_Toc184308108"/>
      <w:bookmarkEnd w:id="316"/>
      <w:bookmarkStart w:id="317" w:name="_Toc184313293"/>
      <w:bookmarkEnd w:id="317"/>
      <w:bookmarkStart w:id="318" w:name="_Toc184308100"/>
      <w:bookmarkEnd w:id="318"/>
      <w:bookmarkStart w:id="319" w:name="_Toc184312104"/>
      <w:bookmarkEnd w:id="319"/>
      <w:bookmarkStart w:id="320" w:name="_Toc184314482"/>
      <w:bookmarkEnd w:id="320"/>
      <w:bookmarkStart w:id="321" w:name="_Toc184314436"/>
      <w:bookmarkEnd w:id="321"/>
      <w:bookmarkStart w:id="322" w:name="_Toc184313274"/>
      <w:bookmarkEnd w:id="322"/>
      <w:bookmarkStart w:id="323" w:name="_Toc184310323"/>
      <w:bookmarkEnd w:id="323"/>
      <w:bookmarkStart w:id="324" w:name="_Toc184314460"/>
      <w:bookmarkEnd w:id="324"/>
      <w:bookmarkStart w:id="325" w:name="_Toc184310303"/>
      <w:bookmarkEnd w:id="325"/>
      <w:bookmarkStart w:id="326" w:name="_Toc184314420"/>
      <w:bookmarkEnd w:id="326"/>
      <w:bookmarkStart w:id="327" w:name="_Toc184312118"/>
      <w:bookmarkEnd w:id="327"/>
      <w:bookmarkStart w:id="328" w:name="_Toc184312079"/>
      <w:bookmarkEnd w:id="328"/>
      <w:bookmarkStart w:id="329" w:name="_Toc184312139"/>
      <w:bookmarkEnd w:id="329"/>
      <w:bookmarkStart w:id="330" w:name="_Toc184314441"/>
      <w:bookmarkEnd w:id="330"/>
      <w:bookmarkStart w:id="331" w:name="_Toc184312119"/>
      <w:bookmarkEnd w:id="331"/>
      <w:bookmarkStart w:id="332" w:name="_Toc184314419"/>
      <w:bookmarkEnd w:id="332"/>
      <w:bookmarkStart w:id="333" w:name="_Toc184314421"/>
      <w:bookmarkEnd w:id="333"/>
      <w:bookmarkStart w:id="334" w:name="_Toc184310324"/>
      <w:bookmarkEnd w:id="334"/>
      <w:bookmarkStart w:id="335" w:name="_Toc184308051"/>
      <w:bookmarkEnd w:id="335"/>
      <w:bookmarkStart w:id="336" w:name="_Toc184312070"/>
      <w:bookmarkEnd w:id="336"/>
      <w:bookmarkStart w:id="337" w:name="_Toc184308071"/>
      <w:bookmarkEnd w:id="337"/>
      <w:bookmarkStart w:id="338" w:name="_Toc184313310"/>
      <w:bookmarkEnd w:id="338"/>
      <w:bookmarkStart w:id="339" w:name="_Toc184308072"/>
      <w:bookmarkEnd w:id="339"/>
      <w:bookmarkStart w:id="340" w:name="_Toc184312136"/>
      <w:bookmarkEnd w:id="340"/>
      <w:bookmarkStart w:id="341" w:name="_Toc184310328"/>
      <w:bookmarkEnd w:id="341"/>
      <w:bookmarkStart w:id="342" w:name="_Toc184310307"/>
      <w:bookmarkEnd w:id="342"/>
      <w:bookmarkStart w:id="343" w:name="_Toc184310309"/>
      <w:bookmarkEnd w:id="343"/>
      <w:bookmarkStart w:id="344" w:name="_Toc184313252"/>
      <w:bookmarkEnd w:id="344"/>
      <w:bookmarkStart w:id="345" w:name="_Toc184313242"/>
      <w:bookmarkEnd w:id="345"/>
      <w:bookmarkStart w:id="346" w:name="_Toc184312124"/>
      <w:bookmarkEnd w:id="346"/>
      <w:bookmarkStart w:id="347" w:name="_Toc184312071"/>
      <w:bookmarkEnd w:id="347"/>
      <w:bookmarkStart w:id="348" w:name="_Toc184313289"/>
      <w:bookmarkEnd w:id="348"/>
      <w:bookmarkStart w:id="349" w:name="_Toc184312113"/>
      <w:bookmarkEnd w:id="349"/>
      <w:bookmarkStart w:id="350" w:name="_Toc184312108"/>
      <w:bookmarkEnd w:id="350"/>
      <w:bookmarkStart w:id="351" w:name="_Toc184312126"/>
      <w:bookmarkEnd w:id="351"/>
      <w:bookmarkStart w:id="352" w:name="_Toc184308102"/>
      <w:bookmarkEnd w:id="352"/>
      <w:bookmarkStart w:id="353" w:name="_Toc184314451"/>
      <w:bookmarkEnd w:id="353"/>
      <w:bookmarkStart w:id="354" w:name="_Toc184313302"/>
      <w:bookmarkEnd w:id="354"/>
      <w:bookmarkStart w:id="355" w:name="_Toc184312080"/>
      <w:bookmarkEnd w:id="355"/>
      <w:bookmarkStart w:id="356" w:name="_Toc184314456"/>
      <w:bookmarkEnd w:id="356"/>
      <w:bookmarkStart w:id="357" w:name="_Toc184313248"/>
      <w:bookmarkEnd w:id="357"/>
      <w:bookmarkStart w:id="358" w:name="_Toc184308087"/>
      <w:bookmarkEnd w:id="358"/>
      <w:bookmarkStart w:id="359" w:name="_Toc184313250"/>
      <w:bookmarkEnd w:id="359"/>
      <w:bookmarkStart w:id="360" w:name="_Toc184310313"/>
      <w:bookmarkEnd w:id="360"/>
      <w:bookmarkStart w:id="361" w:name="_Toc184312131"/>
      <w:bookmarkEnd w:id="361"/>
      <w:bookmarkStart w:id="362" w:name="_Toc184313298"/>
      <w:bookmarkEnd w:id="362"/>
      <w:bookmarkStart w:id="363" w:name="_Toc184308107"/>
      <w:bookmarkEnd w:id="363"/>
      <w:bookmarkStart w:id="364" w:name="_Toc184312137"/>
      <w:bookmarkEnd w:id="364"/>
      <w:bookmarkStart w:id="365" w:name="_Toc184308077"/>
      <w:bookmarkEnd w:id="365"/>
      <w:bookmarkStart w:id="366" w:name="_Toc184308088"/>
      <w:bookmarkEnd w:id="366"/>
      <w:bookmarkStart w:id="367" w:name="_Toc184310325"/>
      <w:bookmarkEnd w:id="367"/>
      <w:bookmarkStart w:id="368" w:name="_Toc184313241"/>
      <w:bookmarkEnd w:id="368"/>
      <w:bookmarkStart w:id="369" w:name="_Toc184310327"/>
      <w:bookmarkEnd w:id="369"/>
      <w:bookmarkStart w:id="370" w:name="_Toc184314464"/>
      <w:bookmarkEnd w:id="370"/>
      <w:bookmarkStart w:id="371" w:name="_Toc184308085"/>
      <w:bookmarkEnd w:id="371"/>
      <w:bookmarkStart w:id="372" w:name="_Toc184312114"/>
      <w:bookmarkEnd w:id="372"/>
      <w:bookmarkStart w:id="373" w:name="_Toc184308093"/>
      <w:bookmarkEnd w:id="373"/>
      <w:bookmarkStart w:id="374" w:name="_Toc184312123"/>
      <w:bookmarkEnd w:id="374"/>
      <w:bookmarkStart w:id="375" w:name="_Toc184314422"/>
      <w:bookmarkEnd w:id="375"/>
      <w:bookmarkStart w:id="376" w:name="_Toc184314466"/>
      <w:bookmarkEnd w:id="376"/>
      <w:bookmarkStart w:id="377" w:name="_Toc184314476"/>
      <w:bookmarkEnd w:id="377"/>
      <w:bookmarkStart w:id="378" w:name="_Toc184312105"/>
      <w:bookmarkEnd w:id="378"/>
      <w:bookmarkStart w:id="379" w:name="_Toc184308070"/>
      <w:bookmarkEnd w:id="379"/>
      <w:bookmarkStart w:id="380" w:name="_Toc184313266"/>
      <w:bookmarkEnd w:id="380"/>
      <w:bookmarkStart w:id="381" w:name="_Toc184312115"/>
      <w:bookmarkEnd w:id="381"/>
      <w:bookmarkStart w:id="382" w:name="_Toc184313253"/>
      <w:bookmarkEnd w:id="382"/>
      <w:bookmarkStart w:id="383" w:name="_Toc184312098"/>
      <w:bookmarkEnd w:id="383"/>
      <w:bookmarkStart w:id="384" w:name="_Toc184313251"/>
      <w:bookmarkEnd w:id="384"/>
      <w:bookmarkStart w:id="385" w:name="_Toc184310273"/>
      <w:bookmarkEnd w:id="385"/>
      <w:bookmarkStart w:id="386" w:name="_Toc184312117"/>
      <w:bookmarkEnd w:id="386"/>
      <w:bookmarkStart w:id="387" w:name="_Toc184314434"/>
      <w:bookmarkEnd w:id="387"/>
      <w:bookmarkStart w:id="388" w:name="_Toc184312094"/>
      <w:bookmarkEnd w:id="388"/>
      <w:bookmarkStart w:id="389" w:name="_Toc184313307"/>
      <w:bookmarkEnd w:id="389"/>
      <w:bookmarkStart w:id="390" w:name="_Toc184308074"/>
      <w:bookmarkEnd w:id="390"/>
      <w:bookmarkStart w:id="391" w:name="_Toc184310317"/>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pPr>
        <w:rPr>
          <w:rFonts w:hint="eastAsia"/>
          <w:b/>
          <w:bCs/>
          <w:sz w:val="24"/>
        </w:rPr>
      </w:pPr>
      <w:r>
        <w:rPr>
          <w:rFonts w:hint="eastAsia"/>
          <w:b/>
          <w:bCs/>
          <w:sz w:val="24"/>
        </w:rPr>
        <w:t>标的一：</w:t>
      </w:r>
    </w:p>
    <w:p>
      <w:pPr>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top"/>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828" w:type="dxa"/>
            <w:noWrap w:val="0"/>
            <w:vAlign w:val="top"/>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评审内容及标准</w:t>
            </w:r>
          </w:p>
        </w:tc>
        <w:tc>
          <w:tcPr>
            <w:tcW w:w="792" w:type="dxa"/>
            <w:noWrap w:val="0"/>
            <w:vAlign w:val="center"/>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top"/>
          </w:tcPr>
          <w:p>
            <w:pPr>
              <w:spacing w:before="120" w:beforeLines="50" w:after="120" w:afterLines="5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【客观分】</w:t>
            </w:r>
          </w:p>
          <w:p>
            <w:pPr>
              <w:rPr>
                <w:rFonts w:hint="eastAsia" w:ascii="宋体" w:hAnsi="宋体" w:eastAsia="宋体" w:cs="宋体"/>
                <w:color w:val="auto"/>
                <w:sz w:val="21"/>
                <w:szCs w:val="21"/>
              </w:rPr>
            </w:pPr>
            <w:r>
              <w:rPr>
                <w:rFonts w:hint="eastAsia" w:ascii="宋体" w:hAnsi="宋体" w:eastAsia="宋体" w:cs="宋体"/>
                <w:color w:val="auto"/>
                <w:sz w:val="21"/>
                <w:szCs w:val="21"/>
              </w:rPr>
              <w:t>销售业绩：</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合同签订时间自</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年1月1日以来的，与最终用户签订的销售业绩，每提供一份与投标同品牌同型号产品销售业绩得</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要求提供完整的合同复印件，能清楚辨析设备名称型号</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pPr>
              <w:spacing w:before="120" w:beforeLines="50" w:after="120" w:afterLines="50"/>
              <w:jc w:val="center"/>
              <w:rPr>
                <w:rFonts w:hint="eastAsia" w:ascii="宋体" w:hAnsi="宋体" w:eastAsia="宋体" w:cs="宋体"/>
                <w:b/>
                <w:bCs/>
                <w:color w:val="auto"/>
                <w:sz w:val="21"/>
                <w:szCs w:val="21"/>
              </w:rPr>
            </w:pP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top"/>
          </w:tcPr>
          <w:p>
            <w:pPr>
              <w:spacing w:before="120" w:beforeLines="50" w:after="120" w:afterLines="5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p>
        </w:tc>
        <w:tc>
          <w:tcPr>
            <w:tcW w:w="6828" w:type="dxa"/>
            <w:noWrap w:val="0"/>
            <w:vAlign w:val="top"/>
          </w:tcPr>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【客观</w:t>
            </w:r>
            <w:r>
              <w:rPr>
                <w:rFonts w:hint="eastAsia" w:ascii="宋体" w:hAnsi="宋体" w:eastAsia="宋体" w:cs="宋体"/>
                <w:color w:val="auto"/>
                <w:sz w:val="21"/>
                <w:szCs w:val="21"/>
                <w:lang w:val="en-US" w:eastAsia="zh-CN"/>
              </w:rPr>
              <w:t>分】</w:t>
            </w:r>
          </w:p>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采购需求符合度：</w:t>
            </w:r>
          </w:p>
          <w:p>
            <w:pPr>
              <w:adjustRightInd w:val="0"/>
              <w:snapToGrid w:val="0"/>
              <w:ind w:firstLine="350" w:firstLineChars="16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对应于采购需求中“二、技术参数要求和三、配置清单”，带“★”号项为实质性响应要求，如不满足将作无效投标处理。带“▲”</w:t>
            </w:r>
            <w:r>
              <w:rPr>
                <w:rFonts w:hint="eastAsia" w:ascii="宋体" w:hAnsi="宋体" w:eastAsia="宋体" w:cs="宋体"/>
                <w:color w:val="auto"/>
                <w:sz w:val="21"/>
                <w:szCs w:val="21"/>
              </w:rPr>
              <w:t>号</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响应不满足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文件要求的，每一项扣减</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分，其他需求响应不满足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文件要求的，每一项扣减</w:t>
            </w:r>
            <w:r>
              <w:rPr>
                <w:rFonts w:hint="eastAsia" w:ascii="宋体" w:hAnsi="宋体" w:eastAsia="宋体" w:cs="宋体"/>
                <w:color w:val="auto"/>
                <w:sz w:val="21"/>
                <w:szCs w:val="21"/>
                <w:u w:val="single"/>
                <w:lang w:val="en-US" w:eastAsia="zh-CN"/>
              </w:rPr>
              <w:t>0.6</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3</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，最低得0分。</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1、针对带“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号技术参数要求，供应商需提供充分的证明材料，未提供充分证明材料的，评审委员会有权视为不满足采购文件要求。证明材料可以是以下四项中任一项：</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1）生产制造商公开对外宣传的带有响应技术参数或功能的产品彩页，为响应而临时打印的无效。</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2）加盖生产制造商公章的技术白皮书。</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3）可在生产制造商官网查询到的产品技术参数或功能，需提供官网截图和网址等信息。</w:t>
            </w:r>
          </w:p>
          <w:p>
            <w:pPr>
              <w:adjustRightInd w:val="0"/>
              <w:snapToGrid w:val="0"/>
              <w:ind w:firstLine="350" w:firstLineChars="16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4）评审委员会认可的其他有效证明（包括但不限于第三方检测报告、加盖生产制造商的证明材料等）。</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2、其他项采购</w:t>
            </w:r>
            <w:r>
              <w:rPr>
                <w:rFonts w:hint="eastAsia" w:ascii="宋体" w:hAnsi="宋体" w:eastAsia="宋体" w:cs="宋体"/>
                <w:color w:val="auto"/>
                <w:sz w:val="21"/>
                <w:szCs w:val="21"/>
              </w:rPr>
              <w:t>要求中有具体数据的，</w:t>
            </w:r>
            <w:r>
              <w:rPr>
                <w:rFonts w:hint="eastAsia" w:ascii="宋体" w:hAnsi="宋体" w:eastAsia="宋体" w:cs="宋体"/>
                <w:color w:val="auto"/>
                <w:sz w:val="21"/>
                <w:szCs w:val="21"/>
                <w:lang w:val="en-US" w:eastAsia="zh-CN"/>
              </w:rPr>
              <w:t>应在《商务技术偏离表》中</w:t>
            </w:r>
            <w:r>
              <w:rPr>
                <w:rFonts w:hint="eastAsia" w:ascii="宋体" w:hAnsi="宋体" w:eastAsia="宋体" w:cs="宋体"/>
                <w:color w:val="auto"/>
                <w:sz w:val="21"/>
                <w:szCs w:val="21"/>
              </w:rPr>
              <w:t>提供具体数据响应，不能简单响应为“具备”或“有”等，否则视为不满足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w:t>
            </w:r>
          </w:p>
        </w:tc>
        <w:tc>
          <w:tcPr>
            <w:tcW w:w="792" w:type="dxa"/>
            <w:noWrap w:val="0"/>
            <w:vAlign w:val="center"/>
          </w:tcPr>
          <w:p>
            <w:pPr>
              <w:spacing w:before="120" w:beforeLines="50" w:after="120" w:afterLines="50"/>
              <w:jc w:val="center"/>
              <w:rPr>
                <w:rFonts w:hint="eastAsia" w:ascii="宋体" w:hAnsi="宋体" w:eastAsia="宋体" w:cs="宋体"/>
                <w:bCs/>
                <w:color w:val="auto"/>
                <w:sz w:val="21"/>
                <w:szCs w:val="21"/>
              </w:rPr>
            </w:pPr>
            <w:r>
              <w:rPr>
                <w:rFonts w:hint="eastAsia" w:ascii="宋体" w:hAnsi="宋体" w:eastAsia="宋体" w:cs="宋体"/>
                <w:bCs/>
                <w:color w:val="auto"/>
                <w:sz w:val="21"/>
                <w:szCs w:val="21"/>
                <w:u w:val="single"/>
                <w:lang w:val="en-US" w:eastAsia="zh-CN"/>
              </w:rPr>
              <w:t>53</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top"/>
          </w:tcPr>
          <w:p>
            <w:pPr>
              <w:spacing w:before="120" w:beforeLines="50" w:after="120" w:afterLines="5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售后服务方案：提供详细售后服务方案，如售后服务网点的分布情况、售后服务机构备品备件储备，售后服务机构技术服务人员情况、开展定期巡检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故障解决方案、应急措施等综合评审。</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响应时间短，解决方案充分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备品备件</w:t>
            </w:r>
            <w:r>
              <w:rPr>
                <w:rFonts w:hint="eastAsia" w:ascii="宋体" w:hAnsi="宋体" w:eastAsia="宋体" w:cs="宋体"/>
                <w:color w:val="auto"/>
                <w:sz w:val="21"/>
                <w:szCs w:val="21"/>
                <w:lang w:eastAsia="zh-CN"/>
              </w:rPr>
              <w:t>储备</w:t>
            </w:r>
            <w:r>
              <w:rPr>
                <w:rFonts w:hint="eastAsia" w:ascii="宋体" w:hAnsi="宋体" w:eastAsia="宋体" w:cs="宋体"/>
                <w:color w:val="auto"/>
                <w:sz w:val="21"/>
                <w:szCs w:val="21"/>
                <w:lang w:val="en-US" w:eastAsia="zh-CN"/>
              </w:rPr>
              <w:t>充足</w:t>
            </w:r>
            <w:r>
              <w:rPr>
                <w:rFonts w:hint="eastAsia" w:ascii="宋体" w:hAnsi="宋体" w:eastAsia="宋体" w:cs="宋体"/>
                <w:color w:val="auto"/>
                <w:sz w:val="21"/>
                <w:szCs w:val="21"/>
                <w:lang w:eastAsia="zh-CN"/>
              </w:rPr>
              <w:t>，人员配备</w:t>
            </w:r>
            <w:r>
              <w:rPr>
                <w:rFonts w:hint="eastAsia" w:ascii="宋体" w:hAnsi="宋体" w:eastAsia="宋体" w:cs="宋体"/>
                <w:color w:val="auto"/>
                <w:sz w:val="21"/>
                <w:szCs w:val="21"/>
                <w:lang w:val="en-US" w:eastAsia="zh-CN"/>
              </w:rPr>
              <w:t>合理</w:t>
            </w:r>
            <w:r>
              <w:rPr>
                <w:rFonts w:hint="eastAsia" w:ascii="宋体" w:hAnsi="宋体" w:eastAsia="宋体" w:cs="宋体"/>
                <w:color w:val="auto"/>
                <w:sz w:val="21"/>
                <w:szCs w:val="21"/>
                <w:lang w:eastAsia="zh-CN"/>
              </w:rPr>
              <w:t>售后服务经验</w:t>
            </w:r>
            <w:r>
              <w:rPr>
                <w:rFonts w:hint="eastAsia" w:ascii="宋体" w:hAnsi="宋体" w:eastAsia="宋体" w:cs="宋体"/>
                <w:color w:val="auto"/>
                <w:sz w:val="21"/>
                <w:szCs w:val="21"/>
                <w:lang w:val="en-US" w:eastAsia="zh-CN"/>
              </w:rPr>
              <w:t>丰富。最高得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运行</w:t>
            </w:r>
            <w:r>
              <w:rPr>
                <w:rFonts w:hint="eastAsia" w:ascii="宋体" w:hAnsi="宋体" w:eastAsia="宋体" w:cs="宋体"/>
                <w:color w:val="auto"/>
                <w:sz w:val="21"/>
                <w:szCs w:val="21"/>
                <w:lang w:val="en-US" w:eastAsia="zh-CN"/>
              </w:rPr>
              <w:t>及维修</w:t>
            </w:r>
            <w:r>
              <w:rPr>
                <w:rFonts w:hint="eastAsia" w:ascii="宋体" w:hAnsi="宋体" w:eastAsia="宋体" w:cs="宋体"/>
                <w:color w:val="auto"/>
                <w:sz w:val="21"/>
                <w:szCs w:val="21"/>
              </w:rPr>
              <w:t>成本：</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消耗品或易耗品的使用周期、价格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提供出保后保修方案，</w:t>
            </w:r>
            <w:r>
              <w:rPr>
                <w:rFonts w:hint="eastAsia" w:ascii="宋体" w:hAnsi="宋体" w:eastAsia="宋体" w:cs="宋体"/>
                <w:color w:val="auto"/>
                <w:sz w:val="21"/>
                <w:szCs w:val="21"/>
              </w:rPr>
              <w:t>包括保修价格、设备配件价格，维修服务费等维修价格。</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消耗品或易耗品报价合理运行成本低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保修方案合理，配件</w:t>
            </w:r>
            <w:r>
              <w:rPr>
                <w:rFonts w:hint="eastAsia" w:ascii="宋体" w:hAnsi="宋体" w:eastAsia="宋体" w:cs="宋体"/>
                <w:color w:val="auto"/>
                <w:sz w:val="21"/>
                <w:szCs w:val="21"/>
                <w:lang w:eastAsia="zh-CN"/>
              </w:rPr>
              <w:t>报价合理维修成本低。</w:t>
            </w:r>
            <w:r>
              <w:rPr>
                <w:rFonts w:hint="eastAsia" w:ascii="宋体" w:hAnsi="宋体" w:eastAsia="宋体" w:cs="宋体"/>
                <w:color w:val="auto"/>
                <w:sz w:val="21"/>
                <w:szCs w:val="21"/>
                <w:lang w:val="en-US" w:eastAsia="zh-CN"/>
              </w:rPr>
              <w:t>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jc w:val="center"/>
              <w:rPr>
                <w:rFonts w:hint="eastAsia" w:ascii="宋体" w:hAnsi="宋体" w:eastAsia="宋体" w:cs="宋体"/>
                <w:b/>
                <w:bCs/>
                <w:color w:val="auto"/>
                <w:sz w:val="21"/>
                <w:szCs w:val="21"/>
              </w:rPr>
            </w:pPr>
            <w:r>
              <w:rPr>
                <w:rFonts w:hint="eastAsia" w:ascii="宋体" w:hAnsi="宋体" w:eastAsia="宋体" w:cs="宋体"/>
                <w:bCs/>
                <w:color w:val="auto"/>
                <w:sz w:val="21"/>
                <w:szCs w:val="21"/>
                <w:u w:val="single"/>
                <w:lang w:val="en-US" w:eastAsia="zh-CN"/>
              </w:rPr>
              <w:t>8</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top"/>
          </w:tcPr>
          <w:p>
            <w:pPr>
              <w:spacing w:before="120" w:beforeLines="50" w:after="120" w:afterLines="50"/>
              <w:jc w:val="both"/>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4、</w:t>
            </w:r>
          </w:p>
        </w:tc>
        <w:tc>
          <w:tcPr>
            <w:tcW w:w="6828"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rPr>
            </w:pPr>
            <w:r>
              <w:rPr>
                <w:rFonts w:hint="eastAsia" w:ascii="宋体" w:hAnsi="宋体" w:eastAsia="宋体" w:cs="宋体"/>
                <w:color w:val="auto"/>
                <w:sz w:val="21"/>
                <w:szCs w:val="21"/>
              </w:rPr>
              <w:t>安装调试</w:t>
            </w:r>
            <w:r>
              <w:rPr>
                <w:rFonts w:hint="eastAsia" w:ascii="宋体" w:hAnsi="宋体" w:eastAsia="宋体" w:cs="宋体"/>
                <w:color w:val="auto"/>
                <w:sz w:val="21"/>
                <w:szCs w:val="21"/>
                <w:lang w:val="en-US" w:eastAsia="zh-CN"/>
              </w:rPr>
              <w:t>及验收</w:t>
            </w:r>
            <w:r>
              <w:rPr>
                <w:rFonts w:hint="eastAsia" w:ascii="宋体" w:hAnsi="宋体" w:eastAsia="宋体" w:cs="宋体"/>
                <w:color w:val="auto"/>
                <w:sz w:val="21"/>
                <w:szCs w:val="21"/>
              </w:rPr>
              <w:t>方案：</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根据商务要求中的</w:t>
            </w:r>
            <w:r>
              <w:rPr>
                <w:rFonts w:hint="eastAsia" w:ascii="宋体" w:hAnsi="宋体" w:eastAsia="宋体" w:cs="宋体"/>
                <w:b/>
                <w:color w:val="auto"/>
                <w:sz w:val="21"/>
                <w:szCs w:val="21"/>
              </w:rPr>
              <w:t>安装调试要求</w:t>
            </w:r>
            <w:r>
              <w:rPr>
                <w:rFonts w:hint="eastAsia" w:ascii="宋体" w:hAnsi="宋体" w:eastAsia="宋体" w:cs="宋体"/>
                <w:b/>
                <w:color w:val="auto"/>
                <w:sz w:val="21"/>
                <w:szCs w:val="21"/>
                <w:lang w:val="en-US" w:eastAsia="zh-CN"/>
              </w:rPr>
              <w:t>和</w:t>
            </w:r>
            <w:r>
              <w:rPr>
                <w:rFonts w:hint="eastAsia" w:ascii="宋体" w:hAnsi="宋体" w:eastAsia="宋体" w:cs="宋体"/>
                <w:b/>
                <w:color w:val="auto"/>
                <w:sz w:val="21"/>
                <w:szCs w:val="21"/>
              </w:rPr>
              <w:t>验收要求</w:t>
            </w:r>
            <w:r>
              <w:rPr>
                <w:rFonts w:hint="eastAsia" w:ascii="宋体" w:hAnsi="宋体" w:eastAsia="宋体" w:cs="宋体"/>
                <w:color w:val="auto"/>
                <w:sz w:val="21"/>
                <w:szCs w:val="21"/>
              </w:rPr>
              <w:t>，提供详细的安装调试方案</w:t>
            </w:r>
            <w:r>
              <w:rPr>
                <w:rFonts w:hint="eastAsia" w:ascii="宋体" w:hAnsi="宋体" w:eastAsia="宋体" w:cs="宋体"/>
                <w:color w:val="auto"/>
                <w:sz w:val="21"/>
                <w:szCs w:val="21"/>
                <w:lang w:val="en-US" w:eastAsia="zh-CN"/>
              </w:rPr>
              <w:t>和验收方案</w:t>
            </w:r>
            <w:r>
              <w:rPr>
                <w:rFonts w:hint="eastAsia" w:ascii="宋体" w:hAnsi="宋体" w:eastAsia="宋体" w:cs="宋体"/>
                <w:color w:val="auto"/>
                <w:sz w:val="21"/>
                <w:szCs w:val="21"/>
              </w:rPr>
              <w:t>，包括对场地环境的了解、人员的安排、时间进度的规划，对设备的调试进度安排，调试的步骤、措施，验收标准、验收的流程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问题的解决方案等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要求方案考虑充分，措施有效，能充分满足采购人实际需求。最高得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top"/>
          </w:tcPr>
          <w:p>
            <w:pPr>
              <w:spacing w:before="120" w:beforeLines="50" w:after="120" w:afterLines="5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培训方案：</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根据商务要求中的</w:t>
            </w:r>
            <w:r>
              <w:rPr>
                <w:rFonts w:hint="eastAsia" w:ascii="宋体" w:hAnsi="宋体" w:eastAsia="宋体" w:cs="宋体"/>
                <w:b/>
                <w:color w:val="auto"/>
                <w:sz w:val="21"/>
                <w:szCs w:val="21"/>
              </w:rPr>
              <w:t>操作应用培训要求</w:t>
            </w:r>
            <w:r>
              <w:rPr>
                <w:rFonts w:hint="eastAsia" w:ascii="宋体" w:hAnsi="宋体" w:eastAsia="宋体" w:cs="宋体"/>
                <w:b/>
                <w:color w:val="auto"/>
                <w:sz w:val="21"/>
                <w:szCs w:val="21"/>
                <w:lang w:val="en-US" w:eastAsia="zh-CN"/>
              </w:rPr>
              <w:t>和</w:t>
            </w:r>
            <w:r>
              <w:rPr>
                <w:rFonts w:hint="eastAsia" w:ascii="宋体" w:hAnsi="宋体" w:eastAsia="宋体" w:cs="宋体"/>
                <w:b/>
                <w:color w:val="auto"/>
                <w:sz w:val="21"/>
                <w:szCs w:val="21"/>
              </w:rPr>
              <w:t>维修保养培训要求</w:t>
            </w:r>
            <w:r>
              <w:rPr>
                <w:rFonts w:hint="eastAsia" w:ascii="宋体" w:hAnsi="宋体" w:eastAsia="宋体" w:cs="宋体"/>
                <w:color w:val="auto"/>
                <w:sz w:val="21"/>
                <w:szCs w:val="21"/>
              </w:rPr>
              <w:t>，提供详细的培训方案，包括培训对象、课时内容安排、师资力量安排，培训的形式等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要求培训方案考虑充分，贴合实际，师资充分，课程详实，安排有效。最高得</w:t>
            </w:r>
            <w:r>
              <w:rPr>
                <w:rFonts w:hint="eastAsia" w:ascii="宋体" w:hAnsi="宋体" w:eastAsia="宋体" w:cs="宋体"/>
                <w:color w:val="auto"/>
                <w:sz w:val="21"/>
                <w:szCs w:val="21"/>
                <w:u w:val="single"/>
                <w:lang w:val="en-US" w:eastAsia="zh-CN"/>
              </w:rPr>
              <w:t>3分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u w:val="single"/>
                <w:lang w:val="en-US" w:eastAsia="zh-CN"/>
              </w:rPr>
              <w:t>3分</w:t>
            </w:r>
          </w:p>
        </w:tc>
      </w:tr>
    </w:tbl>
    <w:p>
      <w:pPr>
        <w:rPr>
          <w:rFonts w:hint="eastAsia" w:ascii="宋体" w:hAnsi="宋体" w:eastAsia="宋体" w:cs="宋体"/>
          <w:sz w:val="21"/>
          <w:szCs w:val="21"/>
        </w:rPr>
      </w:pPr>
    </w:p>
    <w:p>
      <w:pPr>
        <w:rPr>
          <w:rFonts w:hint="eastAsia"/>
          <w:b/>
          <w:bCs/>
          <w:sz w:val="24"/>
        </w:rPr>
      </w:pPr>
    </w:p>
    <w:p>
      <w:r>
        <w:rPr>
          <w:rFonts w:hint="eastAsia"/>
          <w:b/>
          <w:bCs/>
          <w:sz w:val="24"/>
          <w:lang w:eastAsia="zh-CN"/>
        </w:rPr>
        <w:t>标的二</w:t>
      </w:r>
      <w:r>
        <w:rPr>
          <w:rFonts w:hint="eastAsia"/>
          <w:b/>
          <w:bCs/>
          <w:sz w:val="24"/>
          <w:lang w:val="en-US" w:eastAsia="zh-CN"/>
        </w:rPr>
        <w:t>:</w:t>
      </w:r>
    </w:p>
    <w:p>
      <w:pPr>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top"/>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828" w:type="dxa"/>
            <w:noWrap w:val="0"/>
            <w:vAlign w:val="top"/>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评审内容及标准</w:t>
            </w:r>
          </w:p>
        </w:tc>
        <w:tc>
          <w:tcPr>
            <w:tcW w:w="792" w:type="dxa"/>
            <w:noWrap w:val="0"/>
            <w:vAlign w:val="center"/>
          </w:tcPr>
          <w:p>
            <w:pPr>
              <w:spacing w:before="120" w:beforeLines="50" w:after="120" w:afterLines="5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top"/>
          </w:tcPr>
          <w:p>
            <w:pPr>
              <w:spacing w:before="120" w:beforeLines="50" w:after="120" w:afterLines="5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【客观分】</w:t>
            </w:r>
          </w:p>
          <w:p>
            <w:pPr>
              <w:rPr>
                <w:rFonts w:hint="eastAsia" w:ascii="宋体" w:hAnsi="宋体" w:eastAsia="宋体" w:cs="宋体"/>
                <w:color w:val="auto"/>
                <w:sz w:val="21"/>
                <w:szCs w:val="21"/>
              </w:rPr>
            </w:pPr>
            <w:r>
              <w:rPr>
                <w:rFonts w:hint="eastAsia" w:ascii="宋体" w:hAnsi="宋体" w:eastAsia="宋体" w:cs="宋体"/>
                <w:color w:val="auto"/>
                <w:sz w:val="21"/>
                <w:szCs w:val="21"/>
              </w:rPr>
              <w:t>销售业绩：</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合同签订时间自</w:t>
            </w:r>
            <w:r>
              <w:rPr>
                <w:rFonts w:hint="eastAsia" w:ascii="宋体" w:hAnsi="宋体" w:eastAsia="宋体" w:cs="宋体"/>
                <w:color w:val="auto"/>
                <w:sz w:val="21"/>
                <w:szCs w:val="21"/>
                <w:u w:val="single"/>
              </w:rPr>
              <w:t>202</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年1月1日以来的，与最终用户签订的销售业绩，每提供一份与投标同品牌同型号产品销售业绩得</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要求提供完整的合同复印件，能清楚辨析设备名称型号</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pPr>
              <w:spacing w:before="120" w:beforeLines="50" w:after="120" w:afterLines="50"/>
              <w:jc w:val="center"/>
              <w:rPr>
                <w:rFonts w:hint="eastAsia" w:ascii="宋体" w:hAnsi="宋体" w:eastAsia="宋体" w:cs="宋体"/>
                <w:b/>
                <w:bCs/>
                <w:color w:val="auto"/>
                <w:sz w:val="21"/>
                <w:szCs w:val="21"/>
              </w:rPr>
            </w:pP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top"/>
          </w:tcPr>
          <w:p>
            <w:pPr>
              <w:spacing w:before="120" w:beforeLines="50" w:after="120" w:afterLines="5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p>
        </w:tc>
        <w:tc>
          <w:tcPr>
            <w:tcW w:w="6828" w:type="dxa"/>
            <w:noWrap w:val="0"/>
            <w:vAlign w:val="top"/>
          </w:tcPr>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【客观</w:t>
            </w:r>
            <w:r>
              <w:rPr>
                <w:rFonts w:hint="eastAsia" w:ascii="宋体" w:hAnsi="宋体" w:eastAsia="宋体" w:cs="宋体"/>
                <w:color w:val="auto"/>
                <w:sz w:val="21"/>
                <w:szCs w:val="21"/>
                <w:lang w:val="en-US" w:eastAsia="zh-CN"/>
              </w:rPr>
              <w:t>分】</w:t>
            </w:r>
          </w:p>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采购需求符合度：</w:t>
            </w:r>
          </w:p>
          <w:p>
            <w:pPr>
              <w:adjustRightInd w:val="0"/>
              <w:snapToGrid w:val="0"/>
              <w:ind w:firstLine="350" w:firstLineChars="16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对应于采购需求中“二、技术参数要求和三、配置清单”，带“★”号项为实质性响应要求，如不满足将作无效投标处理。带</w:t>
            </w:r>
            <w:r>
              <w:rPr>
                <w:rFonts w:hint="eastAsia" w:ascii="宋体" w:hAnsi="宋体" w:eastAsia="宋体" w:cs="宋体"/>
                <w:color w:val="auto"/>
                <w:sz w:val="21"/>
                <w:szCs w:val="21"/>
              </w:rPr>
              <w:t>“▲”号</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响应不满足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文件要求的，每一项扣减</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rPr>
              <w:t>分，其他需求响应不满足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文件要求的，每一项扣减</w:t>
            </w:r>
            <w:r>
              <w:rPr>
                <w:rFonts w:hint="eastAsia" w:ascii="宋体" w:hAnsi="宋体" w:eastAsia="宋体" w:cs="宋体"/>
                <w:color w:val="auto"/>
                <w:sz w:val="21"/>
                <w:szCs w:val="21"/>
                <w:u w:val="single"/>
                <w:lang w:val="en-US" w:eastAsia="zh-CN"/>
              </w:rPr>
              <w:t>0.6</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，最低得0分。</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1、针对带“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号技术参数要求</w:t>
            </w:r>
            <w:bookmarkStart w:id="401" w:name="_GoBack"/>
            <w:bookmarkEnd w:id="401"/>
            <w:r>
              <w:rPr>
                <w:rFonts w:hint="eastAsia" w:ascii="宋体" w:hAnsi="宋体" w:eastAsia="宋体" w:cs="宋体"/>
                <w:color w:val="auto"/>
                <w:sz w:val="21"/>
                <w:szCs w:val="21"/>
                <w:lang w:val="en-US" w:eastAsia="zh-CN"/>
              </w:rPr>
              <w:t>，供应商需提供充分的证明材料，未提供充分证明材料的，评审委员会有权视为不满足采购文件要求。证明材料可以是以下四项中任一项：</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1）生产制造商公开对外宣传的带有响应技术参数或功能的产品彩页，为响应而临时打印的无效。</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2）加盖生产制造商公章的技术白皮书。</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3）可在生产制造商官网查询到的产品技术参数或功能，需提供官网截图和网址等信息。</w:t>
            </w:r>
          </w:p>
          <w:p>
            <w:pPr>
              <w:adjustRightInd w:val="0"/>
              <w:snapToGrid w:val="0"/>
              <w:ind w:firstLine="350" w:firstLineChars="16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4）评审委员会认可的其他有效证明（包括但不限于第三方检测报告、加盖生产制造商的证明材料等）。</w:t>
            </w:r>
          </w:p>
          <w:p>
            <w:pPr>
              <w:adjustRightInd w:val="0"/>
              <w:snapToGrid w:val="0"/>
              <w:ind w:firstLine="350" w:firstLineChars="16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2、其他项采购</w:t>
            </w:r>
            <w:r>
              <w:rPr>
                <w:rFonts w:hint="eastAsia" w:ascii="宋体" w:hAnsi="宋体" w:eastAsia="宋体" w:cs="宋体"/>
                <w:color w:val="auto"/>
                <w:sz w:val="21"/>
                <w:szCs w:val="21"/>
              </w:rPr>
              <w:t>要求中有具体数据的，</w:t>
            </w:r>
            <w:r>
              <w:rPr>
                <w:rFonts w:hint="eastAsia" w:ascii="宋体" w:hAnsi="宋体" w:eastAsia="宋体" w:cs="宋体"/>
                <w:color w:val="auto"/>
                <w:sz w:val="21"/>
                <w:szCs w:val="21"/>
                <w:lang w:val="en-US" w:eastAsia="zh-CN"/>
              </w:rPr>
              <w:t>应在《商务技术偏离表》中</w:t>
            </w:r>
            <w:r>
              <w:rPr>
                <w:rFonts w:hint="eastAsia" w:ascii="宋体" w:hAnsi="宋体" w:eastAsia="宋体" w:cs="宋体"/>
                <w:color w:val="auto"/>
                <w:sz w:val="21"/>
                <w:szCs w:val="21"/>
              </w:rPr>
              <w:t>提供具体数据响应，不能简单响应为“具备”或“有”等，否则视为不满足</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文件要求。</w:t>
            </w:r>
          </w:p>
        </w:tc>
        <w:tc>
          <w:tcPr>
            <w:tcW w:w="792" w:type="dxa"/>
            <w:noWrap w:val="0"/>
            <w:vAlign w:val="center"/>
          </w:tcPr>
          <w:p>
            <w:pPr>
              <w:spacing w:before="120" w:beforeLines="50" w:after="120" w:afterLines="50"/>
              <w:jc w:val="center"/>
              <w:rPr>
                <w:rFonts w:hint="eastAsia" w:ascii="宋体" w:hAnsi="宋体" w:eastAsia="宋体" w:cs="宋体"/>
                <w:bCs/>
                <w:color w:val="auto"/>
                <w:sz w:val="21"/>
                <w:szCs w:val="21"/>
              </w:rPr>
            </w:pPr>
            <w:r>
              <w:rPr>
                <w:rFonts w:hint="eastAsia" w:ascii="宋体" w:hAnsi="宋体" w:eastAsia="宋体" w:cs="宋体"/>
                <w:bCs/>
                <w:color w:val="auto"/>
                <w:sz w:val="21"/>
                <w:szCs w:val="21"/>
                <w:u w:val="single"/>
                <w:lang w:val="en-US" w:eastAsia="zh-CN"/>
              </w:rPr>
              <w:t>52</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top"/>
          </w:tcPr>
          <w:p>
            <w:pPr>
              <w:spacing w:before="120" w:beforeLines="50" w:after="120" w:afterLines="5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售后服务方案：提供详细售后服务方案，如售后服务网点的分布情况、售后服务机构备品备件储备，售后服务机构技术服务人员情况、开展定期巡检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故障解决方案、应急措施等综合评审。</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响应时间短，解决方案充分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备品备件</w:t>
            </w:r>
            <w:r>
              <w:rPr>
                <w:rFonts w:hint="eastAsia" w:ascii="宋体" w:hAnsi="宋体" w:eastAsia="宋体" w:cs="宋体"/>
                <w:color w:val="auto"/>
                <w:sz w:val="21"/>
                <w:szCs w:val="21"/>
                <w:lang w:eastAsia="zh-CN"/>
              </w:rPr>
              <w:t>储备</w:t>
            </w:r>
            <w:r>
              <w:rPr>
                <w:rFonts w:hint="eastAsia" w:ascii="宋体" w:hAnsi="宋体" w:eastAsia="宋体" w:cs="宋体"/>
                <w:color w:val="auto"/>
                <w:sz w:val="21"/>
                <w:szCs w:val="21"/>
                <w:lang w:val="en-US" w:eastAsia="zh-CN"/>
              </w:rPr>
              <w:t>充足</w:t>
            </w:r>
            <w:r>
              <w:rPr>
                <w:rFonts w:hint="eastAsia" w:ascii="宋体" w:hAnsi="宋体" w:eastAsia="宋体" w:cs="宋体"/>
                <w:color w:val="auto"/>
                <w:sz w:val="21"/>
                <w:szCs w:val="21"/>
                <w:lang w:eastAsia="zh-CN"/>
              </w:rPr>
              <w:t>，人员配备</w:t>
            </w:r>
            <w:r>
              <w:rPr>
                <w:rFonts w:hint="eastAsia" w:ascii="宋体" w:hAnsi="宋体" w:eastAsia="宋体" w:cs="宋体"/>
                <w:color w:val="auto"/>
                <w:sz w:val="21"/>
                <w:szCs w:val="21"/>
                <w:lang w:val="en-US" w:eastAsia="zh-CN"/>
              </w:rPr>
              <w:t>合理</w:t>
            </w:r>
            <w:r>
              <w:rPr>
                <w:rFonts w:hint="eastAsia" w:ascii="宋体" w:hAnsi="宋体" w:eastAsia="宋体" w:cs="宋体"/>
                <w:color w:val="auto"/>
                <w:sz w:val="21"/>
                <w:szCs w:val="21"/>
                <w:lang w:eastAsia="zh-CN"/>
              </w:rPr>
              <w:t>售后服务经验</w:t>
            </w:r>
            <w:r>
              <w:rPr>
                <w:rFonts w:hint="eastAsia" w:ascii="宋体" w:hAnsi="宋体" w:eastAsia="宋体" w:cs="宋体"/>
                <w:color w:val="auto"/>
                <w:sz w:val="21"/>
                <w:szCs w:val="21"/>
                <w:lang w:val="en-US" w:eastAsia="zh-CN"/>
              </w:rPr>
              <w:t>丰富。最高得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运行</w:t>
            </w:r>
            <w:r>
              <w:rPr>
                <w:rFonts w:hint="eastAsia" w:ascii="宋体" w:hAnsi="宋体" w:eastAsia="宋体" w:cs="宋体"/>
                <w:color w:val="auto"/>
                <w:sz w:val="21"/>
                <w:szCs w:val="21"/>
                <w:lang w:val="en-US" w:eastAsia="zh-CN"/>
              </w:rPr>
              <w:t>及维修</w:t>
            </w:r>
            <w:r>
              <w:rPr>
                <w:rFonts w:hint="eastAsia" w:ascii="宋体" w:hAnsi="宋体" w:eastAsia="宋体" w:cs="宋体"/>
                <w:color w:val="auto"/>
                <w:sz w:val="21"/>
                <w:szCs w:val="21"/>
              </w:rPr>
              <w:t>成本：</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消耗品或易耗品的使用周期、价格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提供出保后保修方案，</w:t>
            </w:r>
            <w:r>
              <w:rPr>
                <w:rFonts w:hint="eastAsia" w:ascii="宋体" w:hAnsi="宋体" w:eastAsia="宋体" w:cs="宋体"/>
                <w:color w:val="auto"/>
                <w:sz w:val="21"/>
                <w:szCs w:val="21"/>
              </w:rPr>
              <w:t>包括保修价格、设备配件价格，维修服务费等维修价格。</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消耗品或易耗品报价合理运行成本低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保修方案合理，配件</w:t>
            </w:r>
            <w:r>
              <w:rPr>
                <w:rFonts w:hint="eastAsia" w:ascii="宋体" w:hAnsi="宋体" w:eastAsia="宋体" w:cs="宋体"/>
                <w:color w:val="auto"/>
                <w:sz w:val="21"/>
                <w:szCs w:val="21"/>
                <w:lang w:eastAsia="zh-CN"/>
              </w:rPr>
              <w:t>报价合理维修成本低。</w:t>
            </w:r>
            <w:r>
              <w:rPr>
                <w:rFonts w:hint="eastAsia" w:ascii="宋体" w:hAnsi="宋体" w:eastAsia="宋体" w:cs="宋体"/>
                <w:color w:val="auto"/>
                <w:sz w:val="21"/>
                <w:szCs w:val="21"/>
                <w:lang w:val="en-US" w:eastAsia="zh-CN"/>
              </w:rPr>
              <w:t>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jc w:val="center"/>
              <w:rPr>
                <w:rFonts w:hint="eastAsia" w:ascii="宋体" w:hAnsi="宋体" w:eastAsia="宋体" w:cs="宋体"/>
                <w:b/>
                <w:bCs/>
                <w:color w:val="auto"/>
                <w:sz w:val="21"/>
                <w:szCs w:val="21"/>
              </w:rPr>
            </w:pPr>
            <w:r>
              <w:rPr>
                <w:rFonts w:hint="eastAsia" w:ascii="宋体" w:hAnsi="宋体" w:eastAsia="宋体" w:cs="宋体"/>
                <w:bCs/>
                <w:color w:val="auto"/>
                <w:sz w:val="21"/>
                <w:szCs w:val="21"/>
                <w:u w:val="single"/>
                <w:lang w:val="en-US" w:eastAsia="zh-CN"/>
              </w:rPr>
              <w:t>8</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top"/>
          </w:tcPr>
          <w:p>
            <w:pPr>
              <w:spacing w:before="120" w:beforeLines="50" w:after="120" w:afterLines="50"/>
              <w:jc w:val="both"/>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4、</w:t>
            </w:r>
          </w:p>
        </w:tc>
        <w:tc>
          <w:tcPr>
            <w:tcW w:w="6828"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rPr>
            </w:pPr>
            <w:r>
              <w:rPr>
                <w:rFonts w:hint="eastAsia" w:ascii="宋体" w:hAnsi="宋体" w:eastAsia="宋体" w:cs="宋体"/>
                <w:color w:val="auto"/>
                <w:sz w:val="21"/>
                <w:szCs w:val="21"/>
              </w:rPr>
              <w:t>安装调试</w:t>
            </w:r>
            <w:r>
              <w:rPr>
                <w:rFonts w:hint="eastAsia" w:ascii="宋体" w:hAnsi="宋体" w:eastAsia="宋体" w:cs="宋体"/>
                <w:color w:val="auto"/>
                <w:sz w:val="21"/>
                <w:szCs w:val="21"/>
                <w:lang w:val="en-US" w:eastAsia="zh-CN"/>
              </w:rPr>
              <w:t>及验收</w:t>
            </w:r>
            <w:r>
              <w:rPr>
                <w:rFonts w:hint="eastAsia" w:ascii="宋体" w:hAnsi="宋体" w:eastAsia="宋体" w:cs="宋体"/>
                <w:color w:val="auto"/>
                <w:sz w:val="21"/>
                <w:szCs w:val="21"/>
              </w:rPr>
              <w:t>方案：</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根据商务要求中的</w:t>
            </w:r>
            <w:r>
              <w:rPr>
                <w:rFonts w:hint="eastAsia" w:ascii="宋体" w:hAnsi="宋体" w:eastAsia="宋体" w:cs="宋体"/>
                <w:b/>
                <w:color w:val="auto"/>
                <w:sz w:val="21"/>
                <w:szCs w:val="21"/>
              </w:rPr>
              <w:t>安装调试要求</w:t>
            </w:r>
            <w:r>
              <w:rPr>
                <w:rFonts w:hint="eastAsia" w:ascii="宋体" w:hAnsi="宋体" w:eastAsia="宋体" w:cs="宋体"/>
                <w:b/>
                <w:color w:val="auto"/>
                <w:sz w:val="21"/>
                <w:szCs w:val="21"/>
                <w:lang w:val="en-US" w:eastAsia="zh-CN"/>
              </w:rPr>
              <w:t>和</w:t>
            </w:r>
            <w:r>
              <w:rPr>
                <w:rFonts w:hint="eastAsia" w:ascii="宋体" w:hAnsi="宋体" w:eastAsia="宋体" w:cs="宋体"/>
                <w:b/>
                <w:color w:val="auto"/>
                <w:sz w:val="21"/>
                <w:szCs w:val="21"/>
              </w:rPr>
              <w:t>验收要求</w:t>
            </w:r>
            <w:r>
              <w:rPr>
                <w:rFonts w:hint="eastAsia" w:ascii="宋体" w:hAnsi="宋体" w:eastAsia="宋体" w:cs="宋体"/>
                <w:color w:val="auto"/>
                <w:sz w:val="21"/>
                <w:szCs w:val="21"/>
              </w:rPr>
              <w:t>，提供详细的安装调试方案</w:t>
            </w:r>
            <w:r>
              <w:rPr>
                <w:rFonts w:hint="eastAsia" w:ascii="宋体" w:hAnsi="宋体" w:eastAsia="宋体" w:cs="宋体"/>
                <w:color w:val="auto"/>
                <w:sz w:val="21"/>
                <w:szCs w:val="21"/>
                <w:lang w:val="en-US" w:eastAsia="zh-CN"/>
              </w:rPr>
              <w:t>和验收方案</w:t>
            </w:r>
            <w:r>
              <w:rPr>
                <w:rFonts w:hint="eastAsia" w:ascii="宋体" w:hAnsi="宋体" w:eastAsia="宋体" w:cs="宋体"/>
                <w:color w:val="auto"/>
                <w:sz w:val="21"/>
                <w:szCs w:val="21"/>
              </w:rPr>
              <w:t>，包括对场地环境的了解、人员的安排、时间进度的规划，对设备的调试进度安排，调试的步骤、措施，验收标准、验收的流程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问题的解决方案等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要求方案考虑充分，措施有效，能充分满足采购人实际需求。最高得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line="276"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top"/>
          </w:tcPr>
          <w:p>
            <w:pPr>
              <w:spacing w:before="120" w:beforeLines="50" w:after="120" w:afterLines="5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p>
        </w:tc>
        <w:tc>
          <w:tcPr>
            <w:tcW w:w="682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【主观分】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培训方案：</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根据商务要求中的</w:t>
            </w:r>
            <w:r>
              <w:rPr>
                <w:rFonts w:hint="eastAsia" w:ascii="宋体" w:hAnsi="宋体" w:eastAsia="宋体" w:cs="宋体"/>
                <w:b/>
                <w:color w:val="auto"/>
                <w:sz w:val="21"/>
                <w:szCs w:val="21"/>
              </w:rPr>
              <w:t>操作应用培训要求</w:t>
            </w:r>
            <w:r>
              <w:rPr>
                <w:rFonts w:hint="eastAsia" w:ascii="宋体" w:hAnsi="宋体" w:eastAsia="宋体" w:cs="宋体"/>
                <w:b/>
                <w:color w:val="auto"/>
                <w:sz w:val="21"/>
                <w:szCs w:val="21"/>
                <w:lang w:val="en-US" w:eastAsia="zh-CN"/>
              </w:rPr>
              <w:t>和</w:t>
            </w:r>
            <w:r>
              <w:rPr>
                <w:rFonts w:hint="eastAsia" w:ascii="宋体" w:hAnsi="宋体" w:eastAsia="宋体" w:cs="宋体"/>
                <w:b/>
                <w:color w:val="auto"/>
                <w:sz w:val="21"/>
                <w:szCs w:val="21"/>
              </w:rPr>
              <w:t>维修保养培训要求</w:t>
            </w:r>
            <w:r>
              <w:rPr>
                <w:rFonts w:hint="eastAsia" w:ascii="宋体" w:hAnsi="宋体" w:eastAsia="宋体" w:cs="宋体"/>
                <w:color w:val="auto"/>
                <w:sz w:val="21"/>
                <w:szCs w:val="21"/>
              </w:rPr>
              <w:t>，提供详细的培训方案，包括培训对象、课时内容安排、师资力量安排，培训的形式等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要求培训方案考虑充分，贴合实际，师资充分，课程详实，安排有效。最高得</w:t>
            </w:r>
            <w:r>
              <w:rPr>
                <w:rFonts w:hint="eastAsia" w:ascii="宋体" w:hAnsi="宋体" w:eastAsia="宋体" w:cs="宋体"/>
                <w:color w:val="auto"/>
                <w:sz w:val="21"/>
                <w:szCs w:val="21"/>
                <w:u w:val="single"/>
                <w:lang w:val="en-US" w:eastAsia="zh-CN"/>
              </w:rPr>
              <w:t>4分</w:t>
            </w:r>
            <w:r>
              <w:rPr>
                <w:rFonts w:hint="eastAsia" w:ascii="宋体" w:hAnsi="宋体" w:eastAsia="宋体" w:cs="宋体"/>
                <w:color w:val="auto"/>
                <w:sz w:val="21"/>
                <w:szCs w:val="21"/>
                <w:lang w:val="en-US" w:eastAsia="zh-CN"/>
              </w:rPr>
              <w:t>。</w:t>
            </w:r>
          </w:p>
        </w:tc>
        <w:tc>
          <w:tcPr>
            <w:tcW w:w="792" w:type="dxa"/>
            <w:noWrap w:val="0"/>
            <w:vAlign w:val="center"/>
          </w:tcPr>
          <w:p>
            <w:pPr>
              <w:spacing w:before="120" w:beforeLines="50" w:after="120" w:afterLines="5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u w:val="single"/>
                <w:lang w:val="en-US" w:eastAsia="zh-CN"/>
              </w:rPr>
              <w:t>4分</w:t>
            </w:r>
          </w:p>
        </w:tc>
      </w:tr>
    </w:tbl>
    <w:p>
      <w:pPr>
        <w:rPr>
          <w:rFonts w:hint="eastAsia" w:ascii="宋体" w:hAnsi="宋体" w:eastAsia="宋体" w:cs="宋体"/>
          <w:sz w:val="21"/>
          <w:szCs w:val="21"/>
        </w:rPr>
      </w:pPr>
    </w:p>
    <w:p>
      <w:pPr>
        <w:spacing w:line="360" w:lineRule="auto"/>
        <w:outlineLvl w:val="0"/>
        <w:rPr>
          <w:rFonts w:hint="default"/>
          <w:b/>
          <w:bCs/>
          <w:sz w:val="24"/>
          <w:lang w:val="en-US" w:eastAsia="zh-CN"/>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pPr>
        <w:spacing w:line="360" w:lineRule="auto"/>
        <w:ind w:left="720" w:leftChars="343" w:firstLine="1084" w:firstLineChars="300"/>
        <w:outlineLvl w:val="0"/>
        <w:rPr>
          <w:rFonts w:ascii="仿宋_GB2312" w:hAnsi="仿宋" w:eastAsia="仿宋_GB2312" w:cs="仿宋_GB2312"/>
          <w:b/>
          <w:sz w:val="36"/>
          <w:szCs w:val="36"/>
        </w:rPr>
      </w:pPr>
      <w:bookmarkStart w:id="392" w:name="_Toc86217003"/>
      <w:bookmarkStart w:id="393" w:name="第五部分"/>
    </w:p>
    <w:bookmarkEnd w:id="392"/>
    <w:bookmarkEnd w:id="393"/>
    <w:p>
      <w:pPr>
        <w:spacing w:line="360" w:lineRule="auto"/>
        <w:ind w:left="720" w:leftChars="343" w:firstLine="1084" w:firstLineChars="300"/>
        <w:outlineLvl w:val="0"/>
        <w:rPr>
          <w:rFonts w:ascii="仿宋_GB2312" w:hAnsi="仿宋" w:eastAsia="仿宋_GB2312" w:cs="仿宋_GB2312"/>
          <w:b/>
          <w:sz w:val="36"/>
          <w:szCs w:val="36"/>
        </w:rPr>
      </w:pPr>
    </w:p>
    <w:p>
      <w:pPr>
        <w:pStyle w:val="3"/>
        <w:rPr>
          <w:lang w:val="en-US"/>
        </w:rPr>
      </w:pPr>
    </w:p>
    <w:p/>
    <w:p>
      <w:pPr>
        <w:pStyle w:val="3"/>
        <w:rPr>
          <w:lang w:val="en-US"/>
        </w:rPr>
      </w:pPr>
    </w:p>
    <w:p/>
    <w:p>
      <w:pPr>
        <w:pStyle w:val="3"/>
        <w:rPr>
          <w:lang w:val="en-US"/>
        </w:rPr>
      </w:pPr>
    </w:p>
    <w:p/>
    <w:p>
      <w:pPr>
        <w:pStyle w:val="3"/>
        <w:rPr>
          <w:lang w:val="en-US"/>
        </w:rPr>
      </w:pPr>
    </w:p>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8"/>
        <w:rPr>
          <w:rFonts w:ascii="仿宋" w:hAnsi="仿宋" w:eastAsia="仿宋"/>
          <w:szCs w:val="24"/>
        </w:rPr>
      </w:pPr>
    </w:p>
    <w:p>
      <w:pPr>
        <w:pStyle w:val="708"/>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8"/>
        <w:jc w:val="center"/>
        <w:rPr>
          <w:rFonts w:ascii="仿宋" w:hAnsi="仿宋" w:eastAsia="仿宋"/>
          <w:szCs w:val="24"/>
        </w:rPr>
      </w:pPr>
    </w:p>
    <w:p>
      <w:pPr>
        <w:pStyle w:val="25"/>
      </w:pPr>
    </w:p>
    <w:p>
      <w:pPr>
        <w:pStyle w:val="708"/>
        <w:ind w:firstLine="2843" w:firstLineChars="1180"/>
        <w:rPr>
          <w:rFonts w:ascii="仿宋" w:hAnsi="仿宋" w:eastAsia="仿宋"/>
          <w:b/>
          <w:szCs w:val="24"/>
        </w:rPr>
      </w:pPr>
      <w:r>
        <w:rPr>
          <w:rFonts w:hint="eastAsia" w:ascii="仿宋" w:hAnsi="仿宋" w:eastAsia="仿宋"/>
          <w:b/>
          <w:szCs w:val="24"/>
        </w:rPr>
        <w:t>通用合同书</w:t>
      </w:r>
    </w:p>
    <w:p>
      <w:pPr>
        <w:pStyle w:val="708"/>
        <w:rPr>
          <w:rFonts w:ascii="仿宋" w:hAnsi="仿宋" w:eastAsia="仿宋"/>
          <w:szCs w:val="24"/>
        </w:rPr>
      </w:pPr>
    </w:p>
    <w:p>
      <w:pPr>
        <w:pStyle w:val="708"/>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3"/>
        <w:rPr>
          <w:lang w:val="en-US"/>
        </w:rPr>
      </w:pPr>
    </w:p>
    <w:p/>
    <w:p>
      <w:pPr>
        <w:pStyle w:val="3"/>
        <w:rPr>
          <w:lang w:val="en-US"/>
        </w:rPr>
      </w:pPr>
    </w:p>
    <w:p/>
    <w:p>
      <w:pPr>
        <w:rPr>
          <w:rFonts w:ascii="仿宋_GB2312" w:hAnsi="仿宋" w:eastAsia="仿宋_GB2312"/>
          <w:b/>
          <w:bCs/>
          <w:sz w:val="32"/>
          <w:szCs w:val="32"/>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3"/>
        <w:rPr>
          <w:lang w:val="en-US"/>
        </w:rPr>
      </w:pPr>
    </w:p>
    <w:p/>
    <w:p>
      <w:pPr>
        <w:pStyle w:val="3"/>
        <w:rPr>
          <w:lang w:val="en-US"/>
        </w:rPr>
      </w:pPr>
    </w:p>
    <w:p/>
    <w:p>
      <w:pPr>
        <w:pStyle w:val="3"/>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pStyle w:val="3"/>
        <w:ind w:left="0" w:firstLine="0"/>
        <w:rPr>
          <w:lang w:val="en-US"/>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
        <w:rPr>
          <w:lang w:val="en-US"/>
        </w:rPr>
      </w:pPr>
    </w:p>
    <w:p/>
    <w:p>
      <w:pPr>
        <w:pStyle w:val="3"/>
        <w:rPr>
          <w:lang w:val="en-US"/>
        </w:rPr>
      </w:pPr>
    </w:p>
    <w:p/>
    <w:p>
      <w:pPr>
        <w:pStyle w:val="3"/>
        <w:rPr>
          <w:lang w:val="en-US"/>
        </w:rPr>
      </w:pPr>
    </w:p>
    <w:p/>
    <w:p>
      <w:pPr>
        <w:pStyle w:val="3"/>
        <w:rPr>
          <w:lang w:val="en-US"/>
        </w:rPr>
      </w:pPr>
    </w:p>
    <w:p/>
    <w:p>
      <w:pPr>
        <w:pStyle w:val="3"/>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3"/>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3"/>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rPr>
          <w:rFonts w:cs="仿宋_GB2312"/>
          <w:kern w:val="0"/>
        </w:rPr>
      </w:pPr>
    </w:p>
    <w:p>
      <w:pPr>
        <w:rPr>
          <w:rFonts w:ascii="仿宋_GB2312" w:hAnsi="仿宋" w:eastAsia="仿宋_GB2312" w:cs="仿宋_GB2312"/>
          <w:b/>
          <w:kern w:val="0"/>
          <w:sz w:val="32"/>
          <w:szCs w:val="32"/>
        </w:rPr>
      </w:pPr>
    </w:p>
    <w:p>
      <w:pPr>
        <w:pStyle w:val="3"/>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rPr>
          <w:lang w:val="en-US"/>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Layout w:type="autofit"/>
        <w:tblCellMar>
          <w:top w:w="0" w:type="dxa"/>
          <w:left w:w="108" w:type="dxa"/>
          <w:bottom w:w="0" w:type="dxa"/>
          <w:right w:w="108" w:type="dxa"/>
        </w:tblCellMar>
      </w:tblPr>
      <w:tblGrid>
        <w:gridCol w:w="959"/>
        <w:gridCol w:w="3289"/>
        <w:gridCol w:w="3940"/>
        <w:gridCol w:w="1276"/>
      </w:tblGrid>
      <w:tr>
        <w:tblPrEx>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5"/>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9"/>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9"/>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91899912"/>
    <w:bookmarkStart w:id="399" w:name="_Toc164085800"/>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F43C3"/>
    <w:rsid w:val="04F66F48"/>
    <w:rsid w:val="05251E14"/>
    <w:rsid w:val="05A16594"/>
    <w:rsid w:val="05A7762D"/>
    <w:rsid w:val="05F26064"/>
    <w:rsid w:val="05F96B7B"/>
    <w:rsid w:val="05FD1E33"/>
    <w:rsid w:val="060E5941"/>
    <w:rsid w:val="06110FAF"/>
    <w:rsid w:val="06493CA7"/>
    <w:rsid w:val="064E336B"/>
    <w:rsid w:val="065A6178"/>
    <w:rsid w:val="066F1CF3"/>
    <w:rsid w:val="06930BB8"/>
    <w:rsid w:val="07245D42"/>
    <w:rsid w:val="07264C62"/>
    <w:rsid w:val="0779354C"/>
    <w:rsid w:val="0788465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7E7DDA"/>
    <w:rsid w:val="0C8445DA"/>
    <w:rsid w:val="0C87121B"/>
    <w:rsid w:val="0CC007F7"/>
    <w:rsid w:val="0CFE707A"/>
    <w:rsid w:val="0D063BDA"/>
    <w:rsid w:val="0D08375F"/>
    <w:rsid w:val="0D184CFB"/>
    <w:rsid w:val="0D4A7419"/>
    <w:rsid w:val="0D827401"/>
    <w:rsid w:val="0D84094E"/>
    <w:rsid w:val="0D8A00E9"/>
    <w:rsid w:val="0D8D589E"/>
    <w:rsid w:val="0DA01C73"/>
    <w:rsid w:val="0DC65ED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9E45B4"/>
    <w:rsid w:val="12D81596"/>
    <w:rsid w:val="130152C1"/>
    <w:rsid w:val="13072A44"/>
    <w:rsid w:val="135F4BE2"/>
    <w:rsid w:val="13631AD8"/>
    <w:rsid w:val="136F4921"/>
    <w:rsid w:val="139B1A0A"/>
    <w:rsid w:val="139D25C7"/>
    <w:rsid w:val="13BF3CE4"/>
    <w:rsid w:val="141008D8"/>
    <w:rsid w:val="14125FE6"/>
    <w:rsid w:val="146D271E"/>
    <w:rsid w:val="14982588"/>
    <w:rsid w:val="149A5AD9"/>
    <w:rsid w:val="14A7619D"/>
    <w:rsid w:val="150536C3"/>
    <w:rsid w:val="150C1963"/>
    <w:rsid w:val="151447A0"/>
    <w:rsid w:val="151E215B"/>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615437"/>
    <w:rsid w:val="1A984BAD"/>
    <w:rsid w:val="1AB8220E"/>
    <w:rsid w:val="1AE4166C"/>
    <w:rsid w:val="1AF06CFB"/>
    <w:rsid w:val="1AF11B8D"/>
    <w:rsid w:val="1B11359C"/>
    <w:rsid w:val="1B2A271F"/>
    <w:rsid w:val="1B530544"/>
    <w:rsid w:val="1B60171F"/>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5771FF"/>
    <w:rsid w:val="1FE81CE3"/>
    <w:rsid w:val="1FE868A9"/>
    <w:rsid w:val="20034907"/>
    <w:rsid w:val="20173E4B"/>
    <w:rsid w:val="204E48BC"/>
    <w:rsid w:val="208921B3"/>
    <w:rsid w:val="20973DEB"/>
    <w:rsid w:val="20B26522"/>
    <w:rsid w:val="20B44310"/>
    <w:rsid w:val="211116EB"/>
    <w:rsid w:val="213469E8"/>
    <w:rsid w:val="216133FC"/>
    <w:rsid w:val="21D56769"/>
    <w:rsid w:val="21E52EF3"/>
    <w:rsid w:val="21FB5D7B"/>
    <w:rsid w:val="220B1C3D"/>
    <w:rsid w:val="221D1D20"/>
    <w:rsid w:val="22334A87"/>
    <w:rsid w:val="22BE6801"/>
    <w:rsid w:val="233500BF"/>
    <w:rsid w:val="23377FF7"/>
    <w:rsid w:val="236B425F"/>
    <w:rsid w:val="23836192"/>
    <w:rsid w:val="23901F29"/>
    <w:rsid w:val="239C0061"/>
    <w:rsid w:val="23A4124E"/>
    <w:rsid w:val="23B908A4"/>
    <w:rsid w:val="23DA1943"/>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B7240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B4772"/>
    <w:rsid w:val="29183639"/>
    <w:rsid w:val="29345E77"/>
    <w:rsid w:val="294C65AD"/>
    <w:rsid w:val="29806583"/>
    <w:rsid w:val="298B3C4C"/>
    <w:rsid w:val="29A60575"/>
    <w:rsid w:val="29F26D24"/>
    <w:rsid w:val="2A15033F"/>
    <w:rsid w:val="2A1662C1"/>
    <w:rsid w:val="2A1C7367"/>
    <w:rsid w:val="2A2815FA"/>
    <w:rsid w:val="2A6D6092"/>
    <w:rsid w:val="2A7D76B4"/>
    <w:rsid w:val="2AF93E7F"/>
    <w:rsid w:val="2B437463"/>
    <w:rsid w:val="2B7807EE"/>
    <w:rsid w:val="2BBF00EC"/>
    <w:rsid w:val="2BC37CFD"/>
    <w:rsid w:val="2BD5237F"/>
    <w:rsid w:val="2BE536CE"/>
    <w:rsid w:val="2BE758D9"/>
    <w:rsid w:val="2C09049E"/>
    <w:rsid w:val="2C0A653C"/>
    <w:rsid w:val="2C191F85"/>
    <w:rsid w:val="2C865DB3"/>
    <w:rsid w:val="2CE82D6F"/>
    <w:rsid w:val="2D343236"/>
    <w:rsid w:val="2DD15014"/>
    <w:rsid w:val="2DF72DE4"/>
    <w:rsid w:val="2E0220AF"/>
    <w:rsid w:val="2E4B082A"/>
    <w:rsid w:val="2E5D4E86"/>
    <w:rsid w:val="2E5D790B"/>
    <w:rsid w:val="2E9A3C18"/>
    <w:rsid w:val="2E9C163B"/>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3A1E"/>
    <w:rsid w:val="358362DE"/>
    <w:rsid w:val="358D5588"/>
    <w:rsid w:val="35EE03C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D4B53"/>
    <w:rsid w:val="3C105946"/>
    <w:rsid w:val="3C2F7467"/>
    <w:rsid w:val="3C471448"/>
    <w:rsid w:val="3C5F759A"/>
    <w:rsid w:val="3C6C525A"/>
    <w:rsid w:val="3CCE23CB"/>
    <w:rsid w:val="3CD17D17"/>
    <w:rsid w:val="3D3C7F39"/>
    <w:rsid w:val="3D440F09"/>
    <w:rsid w:val="3D4504A0"/>
    <w:rsid w:val="3D6A38DF"/>
    <w:rsid w:val="3D8734BB"/>
    <w:rsid w:val="3D9A11D4"/>
    <w:rsid w:val="3DA16D89"/>
    <w:rsid w:val="3DA364BE"/>
    <w:rsid w:val="3DE041CB"/>
    <w:rsid w:val="3DF706E9"/>
    <w:rsid w:val="3E0D48F6"/>
    <w:rsid w:val="3E1868B4"/>
    <w:rsid w:val="3E377251"/>
    <w:rsid w:val="3E42664B"/>
    <w:rsid w:val="3E5A7334"/>
    <w:rsid w:val="3E6964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745EF"/>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E1381E"/>
    <w:rsid w:val="42ED6459"/>
    <w:rsid w:val="42FE58DD"/>
    <w:rsid w:val="43174B3D"/>
    <w:rsid w:val="434B790E"/>
    <w:rsid w:val="4360274F"/>
    <w:rsid w:val="43867F83"/>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46AA0"/>
    <w:rsid w:val="4AB82D0F"/>
    <w:rsid w:val="4AEB7664"/>
    <w:rsid w:val="4AFD7C19"/>
    <w:rsid w:val="4B0567D1"/>
    <w:rsid w:val="4B236AAE"/>
    <w:rsid w:val="4B707271"/>
    <w:rsid w:val="4B9739F7"/>
    <w:rsid w:val="4BEE2503"/>
    <w:rsid w:val="4C245A30"/>
    <w:rsid w:val="4C4A79D9"/>
    <w:rsid w:val="4CA0556E"/>
    <w:rsid w:val="4CB6685F"/>
    <w:rsid w:val="4CC27294"/>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574EF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8716F"/>
    <w:rsid w:val="59F80043"/>
    <w:rsid w:val="5A09252F"/>
    <w:rsid w:val="5A0B2778"/>
    <w:rsid w:val="5A2A7C7B"/>
    <w:rsid w:val="5A3E2560"/>
    <w:rsid w:val="5A5D3B6E"/>
    <w:rsid w:val="5A637A76"/>
    <w:rsid w:val="5A6D33BA"/>
    <w:rsid w:val="5A792B1F"/>
    <w:rsid w:val="5A874767"/>
    <w:rsid w:val="5AAD6F28"/>
    <w:rsid w:val="5AD63A24"/>
    <w:rsid w:val="5B0D5B7E"/>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75AC3"/>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551E0"/>
    <w:rsid w:val="6182292A"/>
    <w:rsid w:val="619F7F92"/>
    <w:rsid w:val="61F94C26"/>
    <w:rsid w:val="62000E56"/>
    <w:rsid w:val="624F3E49"/>
    <w:rsid w:val="62632286"/>
    <w:rsid w:val="62885958"/>
    <w:rsid w:val="629D1EDE"/>
    <w:rsid w:val="62F40B65"/>
    <w:rsid w:val="62FC2CFE"/>
    <w:rsid w:val="63024505"/>
    <w:rsid w:val="635B1DB5"/>
    <w:rsid w:val="63711FED"/>
    <w:rsid w:val="63880DDC"/>
    <w:rsid w:val="638D750D"/>
    <w:rsid w:val="63AC6CC0"/>
    <w:rsid w:val="63D00091"/>
    <w:rsid w:val="64055776"/>
    <w:rsid w:val="64240056"/>
    <w:rsid w:val="643E143A"/>
    <w:rsid w:val="648B6EEF"/>
    <w:rsid w:val="64C158BF"/>
    <w:rsid w:val="64CE2EAA"/>
    <w:rsid w:val="653C3090"/>
    <w:rsid w:val="654B3E73"/>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A2805"/>
    <w:rsid w:val="68E937A3"/>
    <w:rsid w:val="68F44821"/>
    <w:rsid w:val="693E15D3"/>
    <w:rsid w:val="69627681"/>
    <w:rsid w:val="6977531D"/>
    <w:rsid w:val="69CC2BFF"/>
    <w:rsid w:val="69FD55B8"/>
    <w:rsid w:val="6A0942FC"/>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944C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C3AC4"/>
    <w:rsid w:val="73574DF1"/>
    <w:rsid w:val="73A9099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B3B04"/>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678F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E15AD"/>
    <w:rsid w:val="7E9A4E1F"/>
    <w:rsid w:val="7EA7723A"/>
    <w:rsid w:val="7EF56FBB"/>
    <w:rsid w:val="7F0768EB"/>
    <w:rsid w:val="7F143BEC"/>
    <w:rsid w:val="7F2359A5"/>
    <w:rsid w:val="7F715AF2"/>
    <w:rsid w:val="7F886E69"/>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2"/>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autoRedefine/>
    <w:qFormat/>
    <w:uiPriority w:val="0"/>
    <w:pPr>
      <w:shd w:val="clear" w:color="auto" w:fill="000080"/>
    </w:pPr>
  </w:style>
  <w:style w:type="paragraph" w:styleId="20">
    <w:name w:val="annotation text"/>
    <w:basedOn w:val="1"/>
    <w:link w:val="92"/>
    <w:autoRedefine/>
    <w:qFormat/>
    <w:uiPriority w:val="99"/>
    <w:pPr>
      <w:jc w:val="left"/>
    </w:pPr>
  </w:style>
  <w:style w:type="paragraph" w:styleId="21">
    <w:name w:val="Salutation"/>
    <w:basedOn w:val="1"/>
    <w:next w:val="1"/>
    <w:link w:val="93"/>
    <w:autoRedefine/>
    <w:qFormat/>
    <w:uiPriority w:val="0"/>
    <w:rPr>
      <w:rFonts w:ascii="仿宋_GB2312" w:eastAsia="仿宋_GB2312"/>
      <w:sz w:val="28"/>
      <w:szCs w:val="20"/>
    </w:rPr>
  </w:style>
  <w:style w:type="paragraph" w:styleId="22">
    <w:name w:val="Body Text 3"/>
    <w:basedOn w:val="1"/>
    <w:link w:val="94"/>
    <w:autoRedefine/>
    <w:qFormat/>
    <w:uiPriority w:val="99"/>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96"/>
    <w:autoRedefine/>
    <w:qFormat/>
    <w:uiPriority w:val="99"/>
    <w:pPr>
      <w:spacing w:line="480" w:lineRule="exact"/>
      <w:ind w:firstLine="480" w:firstLineChars="200"/>
    </w:pPr>
    <w:rPr>
      <w:rFonts w:ascii="宋体" w:hAnsi="宋体"/>
      <w:sz w:val="24"/>
    </w:rPr>
  </w:style>
  <w:style w:type="paragraph" w:styleId="26">
    <w:name w:val="Body Text First Indent 2"/>
    <w:basedOn w:val="25"/>
    <w:next w:val="27"/>
    <w:link w:val="114"/>
    <w:autoRedefine/>
    <w:qFormat/>
    <w:uiPriority w:val="0"/>
    <w:pPr>
      <w:adjustRightInd/>
      <w:spacing w:after="120" w:line="240" w:lineRule="auto"/>
      <w:ind w:left="420" w:leftChars="200" w:firstLine="210"/>
    </w:pPr>
    <w:rPr>
      <w:sz w:val="21"/>
    </w:rPr>
  </w:style>
  <w:style w:type="paragraph" w:styleId="27">
    <w:name w:val="Body Text First Indent"/>
    <w:basedOn w:val="24"/>
    <w:next w:val="1"/>
    <w:link w:val="113"/>
    <w:autoRedefine/>
    <w:qFormat/>
    <w:uiPriority w:val="99"/>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99"/>
    <w:autoRedefine/>
    <w:qFormat/>
    <w:uiPriority w:val="0"/>
    <w:pPr>
      <w:ind w:left="100" w:leftChars="2500"/>
    </w:pPr>
    <w:rPr>
      <w:rFonts w:ascii="宋体"/>
      <w:sz w:val="24"/>
      <w:szCs w:val="21"/>
      <w:lang w:val="zh-CN"/>
    </w:rPr>
  </w:style>
  <w:style w:type="paragraph" w:styleId="39">
    <w:name w:val="Body Text Indent 2"/>
    <w:basedOn w:val="1"/>
    <w:link w:val="10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101"/>
    <w:autoRedefine/>
    <w:qFormat/>
    <w:uiPriority w:val="0"/>
    <w:rPr>
      <w:lang w:val="zh-CN"/>
    </w:rPr>
  </w:style>
  <w:style w:type="paragraph" w:styleId="41">
    <w:name w:val="Balloon Text"/>
    <w:basedOn w:val="1"/>
    <w:link w:val="102"/>
    <w:autoRedefine/>
    <w:qFormat/>
    <w:uiPriority w:val="0"/>
    <w:rPr>
      <w:sz w:val="18"/>
      <w:szCs w:val="18"/>
    </w:rPr>
  </w:style>
  <w:style w:type="paragraph" w:styleId="42">
    <w:name w:val="footer"/>
    <w:basedOn w:val="1"/>
    <w:link w:val="103"/>
    <w:autoRedefine/>
    <w:qFormat/>
    <w:uiPriority w:val="0"/>
    <w:pPr>
      <w:tabs>
        <w:tab w:val="center" w:pos="4153"/>
        <w:tab w:val="right" w:pos="8306"/>
      </w:tabs>
      <w:snapToGrid w:val="0"/>
      <w:jc w:val="left"/>
    </w:pPr>
    <w:rPr>
      <w:sz w:val="18"/>
      <w:szCs w:val="18"/>
    </w:rPr>
  </w:style>
  <w:style w:type="paragraph" w:styleId="43">
    <w:name w:val="header"/>
    <w:basedOn w:val="1"/>
    <w:link w:val="10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0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10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108"/>
    <w:autoRedefine/>
    <w:qFormat/>
    <w:uiPriority w:val="0"/>
    <w:pPr>
      <w:spacing w:line="360" w:lineRule="auto"/>
      <w:ind w:firstLine="420"/>
    </w:pPr>
    <w:rPr>
      <w:sz w:val="24"/>
      <w:szCs w:val="20"/>
    </w:rPr>
  </w:style>
  <w:style w:type="paragraph" w:styleId="56">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109"/>
    <w:autoRedefine/>
    <w:qFormat/>
    <w:uiPriority w:val="0"/>
    <w:pPr>
      <w:spacing w:after="120" w:line="480" w:lineRule="auto"/>
    </w:pPr>
  </w:style>
  <w:style w:type="paragraph" w:styleId="60">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3"/>
    <w:autoRedefine/>
    <w:qFormat/>
    <w:uiPriority w:val="0"/>
    <w:pPr>
      <w:widowControl/>
      <w:spacing w:before="100" w:beforeAutospacing="1" w:after="100" w:afterAutospacing="1"/>
      <w:jc w:val="left"/>
    </w:pPr>
    <w:rPr>
      <w:rFonts w:ascii="宋体" w:hAnsi="宋体"/>
      <w:kern w:val="0"/>
      <w:sz w:val="24"/>
    </w:rPr>
  </w:style>
  <w:style w:type="paragraph" w:styleId="62">
    <w:name w:val="Title"/>
    <w:basedOn w:val="1"/>
    <w:link w:val="111"/>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2"/>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1 Char"/>
    <w:link w:val="2"/>
    <w:autoRedefine/>
    <w:qFormat/>
    <w:uiPriority w:val="9"/>
    <w:rPr>
      <w:b/>
      <w:bCs/>
      <w:kern w:val="44"/>
      <w:sz w:val="44"/>
      <w:szCs w:val="44"/>
    </w:rPr>
  </w:style>
  <w:style w:type="character" w:customStyle="1" w:styleId="8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3">
    <w:name w:val="标题 3 Char"/>
    <w:basedOn w:val="71"/>
    <w:link w:val="4"/>
    <w:autoRedefine/>
    <w:qFormat/>
    <w:uiPriority w:val="9"/>
    <w:rPr>
      <w:b/>
      <w:bCs/>
      <w:kern w:val="2"/>
      <w:sz w:val="32"/>
      <w:szCs w:val="32"/>
    </w:rPr>
  </w:style>
  <w:style w:type="character" w:customStyle="1" w:styleId="84">
    <w:name w:val="标题 4 Char2"/>
    <w:link w:val="6"/>
    <w:autoRedefine/>
    <w:qFormat/>
    <w:uiPriority w:val="9"/>
    <w:rPr>
      <w:rFonts w:ascii="Arial" w:hAnsi="Arial" w:eastAsia="黑体"/>
      <w:b/>
      <w:bCs/>
      <w:kern w:val="2"/>
      <w:sz w:val="28"/>
      <w:szCs w:val="28"/>
      <w:lang w:val="zh-CN"/>
    </w:rPr>
  </w:style>
  <w:style w:type="character" w:customStyle="1" w:styleId="85">
    <w:name w:val="标题 5 Char"/>
    <w:link w:val="7"/>
    <w:autoRedefine/>
    <w:qFormat/>
    <w:uiPriority w:val="9"/>
    <w:rPr>
      <w:b/>
      <w:bCs/>
      <w:kern w:val="2"/>
      <w:sz w:val="28"/>
      <w:szCs w:val="28"/>
    </w:rPr>
  </w:style>
  <w:style w:type="character" w:customStyle="1" w:styleId="86">
    <w:name w:val="标题 6 Char"/>
    <w:link w:val="8"/>
    <w:autoRedefine/>
    <w:qFormat/>
    <w:uiPriority w:val="0"/>
    <w:rPr>
      <w:rFonts w:ascii="Arial" w:hAnsi="Arial" w:eastAsia="黑体"/>
      <w:b/>
      <w:bCs/>
      <w:kern w:val="2"/>
      <w:sz w:val="24"/>
      <w:szCs w:val="24"/>
    </w:rPr>
  </w:style>
  <w:style w:type="character" w:customStyle="1" w:styleId="87">
    <w:name w:val="标题 7 Char"/>
    <w:link w:val="9"/>
    <w:autoRedefine/>
    <w:qFormat/>
    <w:uiPriority w:val="0"/>
    <w:rPr>
      <w:b/>
      <w:bCs/>
      <w:kern w:val="2"/>
      <w:sz w:val="24"/>
      <w:szCs w:val="24"/>
    </w:rPr>
  </w:style>
  <w:style w:type="character" w:customStyle="1" w:styleId="88">
    <w:name w:val="标题 8 Char"/>
    <w:link w:val="10"/>
    <w:autoRedefine/>
    <w:qFormat/>
    <w:uiPriority w:val="0"/>
    <w:rPr>
      <w:rFonts w:ascii="Arial" w:hAnsi="Arial" w:eastAsia="黑体"/>
      <w:kern w:val="2"/>
      <w:sz w:val="24"/>
      <w:szCs w:val="24"/>
    </w:rPr>
  </w:style>
  <w:style w:type="character" w:customStyle="1" w:styleId="89">
    <w:name w:val="标题 9 Char"/>
    <w:link w:val="11"/>
    <w:autoRedefine/>
    <w:qFormat/>
    <w:uiPriority w:val="0"/>
    <w:rPr>
      <w:rFonts w:ascii="Arial" w:hAnsi="Arial" w:eastAsia="黑体"/>
      <w:kern w:val="2"/>
      <w:sz w:val="21"/>
      <w:szCs w:val="21"/>
    </w:rPr>
  </w:style>
  <w:style w:type="character" w:customStyle="1" w:styleId="90">
    <w:name w:val="题注 Char"/>
    <w:link w:val="16"/>
    <w:autoRedefine/>
    <w:qFormat/>
    <w:uiPriority w:val="0"/>
    <w:rPr>
      <w:b/>
      <w:kern w:val="2"/>
      <w:sz w:val="28"/>
    </w:rPr>
  </w:style>
  <w:style w:type="character" w:customStyle="1" w:styleId="91">
    <w:name w:val="文档结构图 Char1"/>
    <w:link w:val="19"/>
    <w:autoRedefine/>
    <w:qFormat/>
    <w:uiPriority w:val="0"/>
    <w:rPr>
      <w:kern w:val="2"/>
      <w:sz w:val="21"/>
      <w:szCs w:val="24"/>
      <w:shd w:val="clear" w:color="auto" w:fill="000080"/>
    </w:rPr>
  </w:style>
  <w:style w:type="character" w:customStyle="1" w:styleId="92">
    <w:name w:val="批注文字 Char1"/>
    <w:link w:val="20"/>
    <w:autoRedefine/>
    <w:qFormat/>
    <w:uiPriority w:val="0"/>
    <w:rPr>
      <w:kern w:val="2"/>
      <w:sz w:val="21"/>
      <w:szCs w:val="24"/>
    </w:rPr>
  </w:style>
  <w:style w:type="character" w:customStyle="1" w:styleId="93">
    <w:name w:val="称呼 Char"/>
    <w:link w:val="21"/>
    <w:autoRedefine/>
    <w:qFormat/>
    <w:uiPriority w:val="0"/>
    <w:rPr>
      <w:rFonts w:ascii="仿宋_GB2312" w:eastAsia="仿宋_GB2312"/>
      <w:kern w:val="2"/>
      <w:sz w:val="28"/>
    </w:rPr>
  </w:style>
  <w:style w:type="character" w:customStyle="1" w:styleId="94">
    <w:name w:val="正文文本 3 Char"/>
    <w:link w:val="22"/>
    <w:autoRedefine/>
    <w:qFormat/>
    <w:uiPriority w:val="99"/>
    <w:rPr>
      <w:kern w:val="2"/>
      <w:sz w:val="21"/>
    </w:rPr>
  </w:style>
  <w:style w:type="character" w:customStyle="1" w:styleId="9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6">
    <w:name w:val="正文文本缩进 Char3"/>
    <w:link w:val="25"/>
    <w:autoRedefine/>
    <w:qFormat/>
    <w:uiPriority w:val="0"/>
    <w:rPr>
      <w:rFonts w:ascii="宋体" w:hAnsi="宋体"/>
      <w:kern w:val="2"/>
      <w:sz w:val="24"/>
      <w:szCs w:val="24"/>
    </w:rPr>
  </w:style>
  <w:style w:type="character" w:customStyle="1" w:styleId="97">
    <w:name w:val="HTML 地址 Char"/>
    <w:link w:val="32"/>
    <w:autoRedefine/>
    <w:qFormat/>
    <w:uiPriority w:val="0"/>
    <w:rPr>
      <w:rFonts w:ascii="宋体" w:hAnsi="宋体"/>
      <w:i/>
      <w:iCs/>
      <w:sz w:val="24"/>
      <w:szCs w:val="24"/>
    </w:rPr>
  </w:style>
  <w:style w:type="character" w:customStyle="1" w:styleId="9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8"/>
    <w:autoRedefine/>
    <w:qFormat/>
    <w:uiPriority w:val="0"/>
    <w:rPr>
      <w:rFonts w:ascii="宋体"/>
      <w:kern w:val="2"/>
      <w:sz w:val="24"/>
      <w:szCs w:val="21"/>
      <w:lang w:val="zh-CN"/>
    </w:rPr>
  </w:style>
  <w:style w:type="character" w:customStyle="1" w:styleId="100">
    <w:name w:val="正文文本缩进 2 Char"/>
    <w:link w:val="39"/>
    <w:autoRedefine/>
    <w:qFormat/>
    <w:uiPriority w:val="0"/>
    <w:rPr>
      <w:rFonts w:ascii="宋体"/>
      <w:sz w:val="28"/>
    </w:rPr>
  </w:style>
  <w:style w:type="character" w:customStyle="1" w:styleId="101">
    <w:name w:val="尾注文本 Char"/>
    <w:link w:val="40"/>
    <w:autoRedefine/>
    <w:qFormat/>
    <w:uiPriority w:val="0"/>
    <w:rPr>
      <w:kern w:val="2"/>
      <w:sz w:val="21"/>
      <w:szCs w:val="24"/>
      <w:lang w:val="zh-CN"/>
    </w:rPr>
  </w:style>
  <w:style w:type="character" w:customStyle="1" w:styleId="102">
    <w:name w:val="批注框文本 Char"/>
    <w:link w:val="41"/>
    <w:autoRedefine/>
    <w:qFormat/>
    <w:uiPriority w:val="0"/>
    <w:rPr>
      <w:kern w:val="2"/>
      <w:sz w:val="18"/>
      <w:szCs w:val="18"/>
    </w:rPr>
  </w:style>
  <w:style w:type="character" w:customStyle="1" w:styleId="103">
    <w:name w:val="页脚 Char2"/>
    <w:link w:val="42"/>
    <w:autoRedefine/>
    <w:qFormat/>
    <w:locked/>
    <w:uiPriority w:val="99"/>
    <w:rPr>
      <w:kern w:val="2"/>
      <w:sz w:val="18"/>
      <w:szCs w:val="18"/>
    </w:rPr>
  </w:style>
  <w:style w:type="character" w:customStyle="1" w:styleId="104">
    <w:name w:val="页眉 Char2"/>
    <w:link w:val="43"/>
    <w:autoRedefine/>
    <w:qFormat/>
    <w:uiPriority w:val="99"/>
    <w:rPr>
      <w:kern w:val="2"/>
      <w:sz w:val="18"/>
      <w:szCs w:val="18"/>
    </w:rPr>
  </w:style>
  <w:style w:type="character" w:customStyle="1" w:styleId="105">
    <w:name w:val="签名 Char"/>
    <w:link w:val="44"/>
    <w:autoRedefine/>
    <w:qFormat/>
    <w:uiPriority w:val="0"/>
    <w:rPr>
      <w:rFonts w:eastAsia="仿宋_GB2312"/>
      <w:sz w:val="24"/>
    </w:rPr>
  </w:style>
  <w:style w:type="character" w:customStyle="1" w:styleId="106">
    <w:name w:val="副标题 Char"/>
    <w:link w:val="49"/>
    <w:autoRedefine/>
    <w:qFormat/>
    <w:uiPriority w:val="0"/>
    <w:rPr>
      <w:rFonts w:ascii="Arial" w:hAnsi="Arial" w:eastAsia="隶书"/>
      <w:b/>
      <w:bCs/>
      <w:kern w:val="28"/>
      <w:sz w:val="44"/>
      <w:szCs w:val="32"/>
      <w:lang w:val="en-US" w:eastAsia="zh-CN" w:bidi="ar-SA"/>
    </w:rPr>
  </w:style>
  <w:style w:type="character" w:customStyle="1" w:styleId="107">
    <w:name w:val="脚注文本 Char"/>
    <w:link w:val="52"/>
    <w:autoRedefine/>
    <w:qFormat/>
    <w:uiPriority w:val="0"/>
    <w:rPr>
      <w:color w:val="0000FF"/>
      <w:sz w:val="21"/>
    </w:rPr>
  </w:style>
  <w:style w:type="character" w:customStyle="1" w:styleId="108">
    <w:name w:val="正文文本缩进 3 Char"/>
    <w:link w:val="55"/>
    <w:autoRedefine/>
    <w:qFormat/>
    <w:uiPriority w:val="0"/>
    <w:rPr>
      <w:kern w:val="2"/>
      <w:sz w:val="24"/>
    </w:rPr>
  </w:style>
  <w:style w:type="character" w:customStyle="1" w:styleId="109">
    <w:name w:val="正文文本 2 Char1"/>
    <w:link w:val="59"/>
    <w:autoRedefine/>
    <w:qFormat/>
    <w:uiPriority w:val="0"/>
    <w:rPr>
      <w:kern w:val="2"/>
      <w:sz w:val="21"/>
      <w:szCs w:val="24"/>
    </w:rPr>
  </w:style>
  <w:style w:type="character" w:customStyle="1" w:styleId="110">
    <w:name w:val="HTML 预设格式 Char"/>
    <w:link w:val="60"/>
    <w:autoRedefine/>
    <w:qFormat/>
    <w:uiPriority w:val="0"/>
    <w:rPr>
      <w:rFonts w:ascii="黑体" w:hAnsi="Courier New" w:eastAsia="黑体"/>
    </w:rPr>
  </w:style>
  <w:style w:type="character" w:customStyle="1" w:styleId="111">
    <w:name w:val="标题 Char2"/>
    <w:link w:val="62"/>
    <w:autoRedefine/>
    <w:qFormat/>
    <w:uiPriority w:val="0"/>
    <w:rPr>
      <w:b/>
      <w:sz w:val="24"/>
      <w:lang w:val="en-GB"/>
    </w:rPr>
  </w:style>
  <w:style w:type="character" w:customStyle="1" w:styleId="112">
    <w:name w:val="批注主题 Char1"/>
    <w:link w:val="63"/>
    <w:autoRedefine/>
    <w:qFormat/>
    <w:uiPriority w:val="0"/>
    <w:rPr>
      <w:b/>
      <w:bCs/>
      <w:kern w:val="2"/>
      <w:sz w:val="21"/>
      <w:szCs w:val="24"/>
    </w:rPr>
  </w:style>
  <w:style w:type="character" w:customStyle="1" w:styleId="113">
    <w:name w:val="正文首行缩进 Char"/>
    <w:link w:val="27"/>
    <w:autoRedefine/>
    <w:qFormat/>
    <w:uiPriority w:val="99"/>
    <w:rPr>
      <w:rFonts w:ascii="宋体"/>
      <w:kern w:val="2"/>
      <w:sz w:val="24"/>
      <w:lang w:val="zh-CN"/>
    </w:rPr>
  </w:style>
  <w:style w:type="character" w:customStyle="1" w:styleId="114">
    <w:name w:val="正文首行缩进 2 Char"/>
    <w:link w:val="26"/>
    <w:autoRedefine/>
    <w:qFormat/>
    <w:uiPriority w:val="0"/>
    <w:rPr>
      <w:rFonts w:ascii="宋体" w:hAnsi="宋体"/>
      <w:kern w:val="2"/>
      <w:sz w:val="21"/>
      <w:szCs w:val="24"/>
    </w:rPr>
  </w:style>
  <w:style w:type="character" w:customStyle="1" w:styleId="115">
    <w:name w:val="表格非标题文字 Char"/>
    <w:link w:val="116"/>
    <w:autoRedefine/>
    <w:qFormat/>
    <w:uiPriority w:val="0"/>
    <w:rPr>
      <w:rFonts w:ascii="Futura Bk" w:hAnsi="Futura Bk"/>
      <w:kern w:val="2"/>
      <w:sz w:val="18"/>
      <w:szCs w:val="21"/>
      <w:lang w:val="en-US" w:eastAsia="zh-CN" w:bidi="ar-SA"/>
    </w:rPr>
  </w:style>
  <w:style w:type="paragraph" w:customStyle="1" w:styleId="116">
    <w:name w:val="表格非标题文字"/>
    <w:link w:val="11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autoRedefine/>
    <w:qFormat/>
    <w:locked/>
    <w:uiPriority w:val="0"/>
    <w:rPr>
      <w:rFonts w:ascii="宋体" w:hAnsi="宋体"/>
      <w:sz w:val="24"/>
    </w:rPr>
  </w:style>
  <w:style w:type="paragraph" w:customStyle="1" w:styleId="118">
    <w:name w:val="*正文"/>
    <w:basedOn w:val="1"/>
    <w:link w:val="117"/>
    <w:autoRedefine/>
    <w:qFormat/>
    <w:uiPriority w:val="0"/>
    <w:pPr>
      <w:snapToGrid w:val="0"/>
      <w:spacing w:line="360" w:lineRule="auto"/>
      <w:ind w:firstLine="482"/>
      <w:jc w:val="left"/>
    </w:pPr>
    <w:rPr>
      <w:rFonts w:ascii="宋体" w:hAnsi="宋体"/>
      <w:kern w:val="0"/>
      <w:sz w:val="24"/>
      <w:szCs w:val="20"/>
    </w:rPr>
  </w:style>
  <w:style w:type="character" w:customStyle="1" w:styleId="119">
    <w:name w:val="Char Char71"/>
    <w:autoRedefine/>
    <w:semiHidden/>
    <w:qFormat/>
    <w:uiPriority w:val="0"/>
    <w:rPr>
      <w:rFonts w:eastAsia="宋体"/>
      <w:kern w:val="2"/>
      <w:sz w:val="21"/>
      <w:szCs w:val="24"/>
      <w:lang w:val="en-US" w:eastAsia="zh-CN" w:bidi="ar-SA"/>
    </w:rPr>
  </w:style>
  <w:style w:type="character" w:customStyle="1" w:styleId="120">
    <w:name w:val="Char Char6"/>
    <w:autoRedefine/>
    <w:qFormat/>
    <w:uiPriority w:val="0"/>
    <w:rPr>
      <w:rFonts w:eastAsia="宋体"/>
      <w:kern w:val="2"/>
      <w:sz w:val="21"/>
      <w:szCs w:val="24"/>
      <w:lang w:val="en-US" w:eastAsia="zh-CN" w:bidi="ar-SA"/>
    </w:rPr>
  </w:style>
  <w:style w:type="character" w:customStyle="1" w:styleId="121">
    <w:name w:val="正文缩进 Char"/>
    <w:autoRedefine/>
    <w:qFormat/>
    <w:uiPriority w:val="0"/>
    <w:rPr>
      <w:rFonts w:eastAsia="宋体"/>
      <w:kern w:val="2"/>
      <w:sz w:val="21"/>
      <w:lang w:val="en-US" w:eastAsia="zh-CN"/>
    </w:rPr>
  </w:style>
  <w:style w:type="character" w:customStyle="1" w:styleId="12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3">
    <w:name w:val="Char Char28"/>
    <w:autoRedefine/>
    <w:qFormat/>
    <w:uiPriority w:val="6"/>
    <w:rPr>
      <w:rFonts w:ascii="仿宋_GB2312" w:hAnsi="仿宋_GB2312" w:eastAsia="仿宋_GB2312"/>
      <w:kern w:val="1"/>
      <w:sz w:val="28"/>
    </w:rPr>
  </w:style>
  <w:style w:type="character" w:customStyle="1" w:styleId="12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autoRedefine/>
    <w:qFormat/>
    <w:uiPriority w:val="6"/>
    <w:rPr>
      <w:rFonts w:ascii="Times New Roman" w:hAnsi="Times New Roman" w:eastAsia="黑体" w:cs="Times New Roman"/>
      <w:b/>
      <w:kern w:val="0"/>
      <w:sz w:val="24"/>
      <w:szCs w:val="24"/>
    </w:rPr>
  </w:style>
  <w:style w:type="character" w:customStyle="1" w:styleId="126">
    <w:name w:val="U_正文 Char"/>
    <w:link w:val="127"/>
    <w:autoRedefine/>
    <w:qFormat/>
    <w:uiPriority w:val="0"/>
    <w:rPr>
      <w:sz w:val="24"/>
      <w:szCs w:val="24"/>
    </w:rPr>
  </w:style>
  <w:style w:type="paragraph" w:customStyle="1" w:styleId="127">
    <w:name w:val="U_正文"/>
    <w:basedOn w:val="1"/>
    <w:link w:val="126"/>
    <w:autoRedefine/>
    <w:qFormat/>
    <w:uiPriority w:val="0"/>
    <w:pPr>
      <w:adjustRightInd/>
      <w:spacing w:beforeLines="20" w:afterLines="20" w:line="300" w:lineRule="auto"/>
      <w:ind w:firstLine="200" w:firstLineChars="200"/>
    </w:pPr>
    <w:rPr>
      <w:kern w:val="0"/>
      <w:sz w:val="24"/>
    </w:rPr>
  </w:style>
  <w:style w:type="character" w:customStyle="1" w:styleId="128">
    <w:name w:val="HTML 地址 Char1"/>
    <w:autoRedefine/>
    <w:qFormat/>
    <w:uiPriority w:val="0"/>
    <w:rPr>
      <w:rFonts w:ascii="Times New Roman" w:hAnsi="Times New Roman" w:eastAsia="宋体" w:cs="Times New Roman"/>
      <w:i/>
      <w:iCs/>
      <w:szCs w:val="24"/>
    </w:rPr>
  </w:style>
  <w:style w:type="character" w:customStyle="1" w:styleId="129">
    <w:name w:val="Char Char51"/>
    <w:autoRedefine/>
    <w:qFormat/>
    <w:uiPriority w:val="0"/>
    <w:rPr>
      <w:rFonts w:ascii="宋体" w:hAnsi="Courier New" w:eastAsia="宋体"/>
      <w:kern w:val="2"/>
      <w:sz w:val="21"/>
      <w:lang w:val="en-US" w:eastAsia="zh-CN"/>
    </w:rPr>
  </w:style>
  <w:style w:type="character" w:customStyle="1" w:styleId="130">
    <w:name w:val="表正文 Char"/>
    <w:autoRedefine/>
    <w:qFormat/>
    <w:uiPriority w:val="0"/>
    <w:rPr>
      <w:rFonts w:ascii="宋体" w:eastAsia="宋体"/>
      <w:snapToGrid w:val="0"/>
      <w:color w:val="000000"/>
      <w:kern w:val="28"/>
      <w:sz w:val="28"/>
      <w:lang w:val="en-US" w:eastAsia="zh-CN" w:bidi="ar-SA"/>
    </w:rPr>
  </w:style>
  <w:style w:type="character" w:customStyle="1" w:styleId="131">
    <w:name w:val="Char Char34"/>
    <w:autoRedefine/>
    <w:qFormat/>
    <w:uiPriority w:val="6"/>
    <w:rPr>
      <w:b/>
      <w:kern w:val="1"/>
      <w:sz w:val="28"/>
      <w:szCs w:val="28"/>
    </w:rPr>
  </w:style>
  <w:style w:type="character" w:customStyle="1" w:styleId="13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autoRedefine/>
    <w:qFormat/>
    <w:uiPriority w:val="0"/>
    <w:rPr>
      <w:rFonts w:ascii="宋体" w:hAnsi="宋体" w:eastAsia="宋体"/>
      <w:kern w:val="2"/>
      <w:sz w:val="24"/>
      <w:lang w:bidi="ar-SA"/>
    </w:rPr>
  </w:style>
  <w:style w:type="paragraph" w:customStyle="1" w:styleId="134">
    <w:name w:val="哈哈正文"/>
    <w:basedOn w:val="1"/>
    <w:link w:val="133"/>
    <w:autoRedefine/>
    <w:qFormat/>
    <w:uiPriority w:val="0"/>
    <w:pPr>
      <w:adjustRightInd/>
      <w:spacing w:line="360" w:lineRule="auto"/>
      <w:ind w:firstLine="200" w:firstLineChars="200"/>
    </w:pPr>
    <w:rPr>
      <w:rFonts w:ascii="宋体" w:hAnsi="宋体"/>
      <w:sz w:val="24"/>
      <w:szCs w:val="20"/>
    </w:rPr>
  </w:style>
  <w:style w:type="character" w:customStyle="1" w:styleId="135">
    <w:name w:val="未处理的提及1"/>
    <w:autoRedefine/>
    <w:qFormat/>
    <w:uiPriority w:val="0"/>
    <w:rPr>
      <w:color w:val="808080"/>
      <w:shd w:val="clear" w:color="auto" w:fill="E6E6E6"/>
    </w:rPr>
  </w:style>
  <w:style w:type="character" w:customStyle="1" w:styleId="136">
    <w:name w:val="txt"/>
    <w:autoRedefine/>
    <w:qFormat/>
    <w:uiPriority w:val="0"/>
    <w:rPr>
      <w:rFonts w:ascii="仿宋_GB2312" w:eastAsia="微软雅黑"/>
      <w:b/>
      <w:kern w:val="2"/>
      <w:sz w:val="32"/>
      <w:szCs w:val="32"/>
      <w:lang w:val="en-US" w:eastAsia="zh-CN" w:bidi="ar-SA"/>
    </w:rPr>
  </w:style>
  <w:style w:type="character" w:customStyle="1" w:styleId="1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8">
    <w:name w:val="Char Char32"/>
    <w:autoRedefine/>
    <w:qFormat/>
    <w:uiPriority w:val="6"/>
    <w:rPr>
      <w:b/>
      <w:kern w:val="1"/>
      <w:sz w:val="24"/>
      <w:szCs w:val="24"/>
    </w:rPr>
  </w:style>
  <w:style w:type="character" w:customStyle="1" w:styleId="139">
    <w:name w:val="PI Char1"/>
    <w:autoRedefine/>
    <w:qFormat/>
    <w:uiPriority w:val="0"/>
    <w:rPr>
      <w:rFonts w:ascii="宋体" w:hAnsi="宋体"/>
      <w:kern w:val="2"/>
      <w:sz w:val="24"/>
      <w:szCs w:val="24"/>
    </w:rPr>
  </w:style>
  <w:style w:type="character" w:customStyle="1" w:styleId="140">
    <w:name w:val="tw4winTerm"/>
    <w:autoRedefine/>
    <w:qFormat/>
    <w:uiPriority w:val="0"/>
    <w:rPr>
      <w:color w:val="0000FF"/>
    </w:rPr>
  </w:style>
  <w:style w:type="character" w:customStyle="1" w:styleId="141">
    <w:name w:val="Footer Char"/>
    <w:autoRedefine/>
    <w:qFormat/>
    <w:locked/>
    <w:uiPriority w:val="0"/>
    <w:rPr>
      <w:rFonts w:eastAsia="宋体"/>
      <w:kern w:val="2"/>
      <w:sz w:val="18"/>
      <w:lang w:val="en-US" w:eastAsia="zh-CN" w:bidi="ar-SA"/>
    </w:rPr>
  </w:style>
  <w:style w:type="character" w:customStyle="1" w:styleId="142">
    <w:name w:val="普通文字 Char Char1"/>
    <w:autoRedefine/>
    <w:qFormat/>
    <w:uiPriority w:val="0"/>
    <w:rPr>
      <w:rFonts w:ascii="宋体" w:hAnsi="Courier New"/>
      <w:kern w:val="2"/>
      <w:sz w:val="21"/>
    </w:rPr>
  </w:style>
  <w:style w:type="character" w:customStyle="1" w:styleId="143">
    <w:name w:val="Char Char101"/>
    <w:autoRedefine/>
    <w:qFormat/>
    <w:uiPriority w:val="6"/>
    <w:rPr>
      <w:rFonts w:ascii="宋体" w:hAnsi="宋体"/>
      <w:kern w:val="2"/>
      <w:sz w:val="21"/>
      <w:szCs w:val="24"/>
      <w:lang w:val="en-US" w:eastAsia="zh-CN"/>
    </w:rPr>
  </w:style>
  <w:style w:type="character" w:customStyle="1" w:styleId="144">
    <w:name w:val="标题 4 Char"/>
    <w:autoRedefine/>
    <w:qFormat/>
    <w:uiPriority w:val="0"/>
    <w:rPr>
      <w:rFonts w:ascii="Arial" w:hAnsi="Arial" w:eastAsia="黑体"/>
      <w:b/>
      <w:kern w:val="2"/>
      <w:sz w:val="28"/>
    </w:rPr>
  </w:style>
  <w:style w:type="character" w:customStyle="1" w:styleId="145">
    <w:name w:val="链接"/>
    <w:autoRedefine/>
    <w:qFormat/>
    <w:uiPriority w:val="0"/>
    <w:rPr>
      <w:color w:val="0000FF"/>
      <w:sz w:val="21"/>
      <w:szCs w:val="21"/>
      <w:u w:val="single"/>
    </w:rPr>
  </w:style>
  <w:style w:type="character" w:customStyle="1" w:styleId="146">
    <w:name w:val="h4 Char"/>
    <w:autoRedefine/>
    <w:qFormat/>
    <w:uiPriority w:val="0"/>
    <w:rPr>
      <w:rFonts w:ascii="Arial" w:hAnsi="Arial" w:eastAsia="黑体"/>
      <w:b/>
      <w:bCs/>
      <w:kern w:val="2"/>
      <w:sz w:val="28"/>
      <w:szCs w:val="28"/>
      <w:lang w:val="zh-CN" w:eastAsia="zh-CN" w:bidi="ar-SA"/>
    </w:rPr>
  </w:style>
  <w:style w:type="character" w:customStyle="1" w:styleId="147">
    <w:name w:val="5正文 Char"/>
    <w:link w:val="148"/>
    <w:autoRedefine/>
    <w:qFormat/>
    <w:uiPriority w:val="0"/>
    <w:rPr>
      <w:rFonts w:ascii="仿宋_GB2312" w:hAnsi="微软雅黑" w:eastAsia="仿宋_GB2312"/>
      <w:sz w:val="28"/>
      <w:szCs w:val="21"/>
    </w:rPr>
  </w:style>
  <w:style w:type="paragraph" w:customStyle="1" w:styleId="148">
    <w:name w:val="5正文"/>
    <w:basedOn w:val="1"/>
    <w:link w:val="1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autoRedefine/>
    <w:qFormat/>
    <w:uiPriority w:val="9"/>
    <w:rPr>
      <w:b/>
      <w:bCs/>
      <w:kern w:val="2"/>
      <w:sz w:val="32"/>
      <w:szCs w:val="32"/>
    </w:rPr>
  </w:style>
  <w:style w:type="character" w:customStyle="1" w:styleId="150">
    <w:name w:val="样式6 Char"/>
    <w:autoRedefine/>
    <w:qFormat/>
    <w:uiPriority w:val="0"/>
    <w:rPr>
      <w:rFonts w:ascii="仿宋_GB2312" w:hAnsi="宋体" w:eastAsia="仿宋_GB2312"/>
      <w:b/>
      <w:bCs/>
      <w:kern w:val="2"/>
      <w:sz w:val="24"/>
      <w:szCs w:val="24"/>
      <w:lang w:val="en-US" w:eastAsia="zh-CN" w:bidi="ar-SA"/>
    </w:rPr>
  </w:style>
  <w:style w:type="character" w:customStyle="1" w:styleId="151">
    <w:name w:val="Char Char14"/>
    <w:autoRedefine/>
    <w:qFormat/>
    <w:uiPriority w:val="6"/>
    <w:rPr>
      <w:rFonts w:ascii="黑体" w:hAnsi="黑体" w:eastAsia="黑体"/>
    </w:rPr>
  </w:style>
  <w:style w:type="character" w:customStyle="1" w:styleId="152">
    <w:name w:val="Heading 2 Hidden Char"/>
    <w:autoRedefine/>
    <w:qFormat/>
    <w:uiPriority w:val="0"/>
    <w:rPr>
      <w:rFonts w:ascii="仿宋_GB2312" w:eastAsia="仿宋_GB2312"/>
      <w:b/>
      <w:bCs/>
      <w:kern w:val="2"/>
      <w:sz w:val="24"/>
      <w:szCs w:val="24"/>
      <w:lang w:val="zh-CN" w:eastAsia="zh-CN" w:bidi="ar-SA"/>
    </w:rPr>
  </w:style>
  <w:style w:type="character" w:customStyle="1" w:styleId="153">
    <w:name w:val="font11"/>
    <w:autoRedefine/>
    <w:qFormat/>
    <w:uiPriority w:val="0"/>
    <w:rPr>
      <w:rFonts w:hint="default" w:ascii="Times New Roman" w:hAnsi="Times New Roman" w:cs="Times New Roman"/>
      <w:color w:val="000000"/>
      <w:sz w:val="22"/>
      <w:szCs w:val="22"/>
      <w:u w:val="none"/>
    </w:rPr>
  </w:style>
  <w:style w:type="character" w:customStyle="1" w:styleId="154">
    <w:name w:val="表正文 Char1"/>
    <w:autoRedefine/>
    <w:qFormat/>
    <w:uiPriority w:val="0"/>
    <w:rPr>
      <w:rFonts w:ascii="宋体" w:eastAsia="宋体"/>
      <w:snapToGrid w:val="0"/>
      <w:color w:val="000000"/>
      <w:kern w:val="28"/>
      <w:sz w:val="28"/>
    </w:rPr>
  </w:style>
  <w:style w:type="character" w:customStyle="1" w:styleId="155">
    <w:name w:val="blue1"/>
    <w:basedOn w:val="71"/>
    <w:autoRedefine/>
    <w:qFormat/>
    <w:uiPriority w:val="0"/>
    <w:rPr>
      <w:rFonts w:ascii="Arial" w:hAnsi="Arial" w:eastAsia="黑体" w:cs="Arial"/>
      <w:snapToGrid w:val="0"/>
      <w:kern w:val="0"/>
      <w:szCs w:val="21"/>
    </w:rPr>
  </w:style>
  <w:style w:type="character" w:customStyle="1" w:styleId="156">
    <w:name w:val="标书1 Char"/>
    <w:autoRedefine/>
    <w:qFormat/>
    <w:uiPriority w:val="0"/>
    <w:rPr>
      <w:rFonts w:eastAsia="宋体"/>
      <w:b/>
      <w:bCs/>
      <w:kern w:val="44"/>
      <w:sz w:val="44"/>
      <w:szCs w:val="44"/>
      <w:lang w:val="en-US" w:eastAsia="zh-CN" w:bidi="ar-SA"/>
    </w:rPr>
  </w:style>
  <w:style w:type="character" w:customStyle="1" w:styleId="157">
    <w:name w:val="样式5 Char"/>
    <w:autoRedefine/>
    <w:qFormat/>
    <w:uiPriority w:val="0"/>
    <w:rPr>
      <w:rFonts w:ascii="仿宋_GB2312" w:hAnsi="仿宋" w:eastAsia="仿宋_GB2312"/>
      <w:kern w:val="2"/>
      <w:sz w:val="24"/>
      <w:szCs w:val="24"/>
    </w:rPr>
  </w:style>
  <w:style w:type="character" w:customStyle="1" w:styleId="158">
    <w:name w:val="样式4 Char"/>
    <w:autoRedefine/>
    <w:qFormat/>
    <w:uiPriority w:val="0"/>
    <w:rPr>
      <w:rFonts w:ascii="仿宋_GB2312" w:hAnsi="仿宋" w:eastAsia="仿宋_GB2312"/>
      <w:b/>
      <w:kern w:val="2"/>
      <w:sz w:val="32"/>
      <w:szCs w:val="32"/>
      <w:lang w:bidi="ar-SA"/>
    </w:rPr>
  </w:style>
  <w:style w:type="character" w:customStyle="1" w:styleId="159">
    <w:name w:val="插图说明 Char"/>
    <w:autoRedefine/>
    <w:qFormat/>
    <w:uiPriority w:val="0"/>
    <w:rPr>
      <w:rFonts w:eastAsia="黑体"/>
      <w:sz w:val="24"/>
      <w:lang w:val="en-US" w:eastAsia="zh-CN"/>
    </w:rPr>
  </w:style>
  <w:style w:type="character" w:customStyle="1" w:styleId="160">
    <w:name w:val="正文2 Char Char"/>
    <w:link w:val="161"/>
    <w:autoRedefine/>
    <w:qFormat/>
    <w:uiPriority w:val="0"/>
    <w:rPr>
      <w:rFonts w:eastAsia="宋体"/>
      <w:kern w:val="2"/>
      <w:sz w:val="24"/>
      <w:lang w:val="en-US" w:eastAsia="zh-CN" w:bidi="ar-SA"/>
    </w:rPr>
  </w:style>
  <w:style w:type="paragraph" w:customStyle="1" w:styleId="161">
    <w:name w:val="正文2"/>
    <w:basedOn w:val="1"/>
    <w:link w:val="160"/>
    <w:autoRedefine/>
    <w:qFormat/>
    <w:uiPriority w:val="0"/>
    <w:pPr>
      <w:spacing w:before="156" w:line="360" w:lineRule="auto"/>
      <w:ind w:firstLine="510" w:firstLineChars="200"/>
    </w:pPr>
    <w:rPr>
      <w:sz w:val="24"/>
      <w:szCs w:val="20"/>
    </w:rPr>
  </w:style>
  <w:style w:type="character" w:customStyle="1" w:styleId="162">
    <w:name w:val="Char Char24"/>
    <w:autoRedefine/>
    <w:qFormat/>
    <w:uiPriority w:val="6"/>
    <w:rPr>
      <w:kern w:val="1"/>
      <w:sz w:val="21"/>
    </w:rPr>
  </w:style>
  <w:style w:type="character" w:customStyle="1" w:styleId="163">
    <w:name w:val="普通文字 Char1 Char"/>
    <w:autoRedefine/>
    <w:qFormat/>
    <w:uiPriority w:val="0"/>
    <w:rPr>
      <w:rFonts w:ascii="宋体" w:hAnsi="Courier New" w:eastAsia="宋体"/>
      <w:kern w:val="2"/>
      <w:sz w:val="21"/>
      <w:szCs w:val="24"/>
      <w:lang w:val="en-US" w:eastAsia="zh-CN" w:bidi="ar-SA"/>
    </w:rPr>
  </w:style>
  <w:style w:type="character" w:customStyle="1" w:styleId="164">
    <w:name w:val="h3 Char1"/>
    <w:autoRedefine/>
    <w:qFormat/>
    <w:uiPriority w:val="0"/>
    <w:rPr>
      <w:rFonts w:eastAsia="宋体"/>
      <w:b/>
      <w:bCs/>
      <w:kern w:val="2"/>
      <w:sz w:val="32"/>
      <w:szCs w:val="32"/>
      <w:lang w:bidi="ar-SA"/>
    </w:rPr>
  </w:style>
  <w:style w:type="character" w:customStyle="1" w:styleId="165">
    <w:name w:val="标题 Char1"/>
    <w:autoRedefine/>
    <w:qFormat/>
    <w:uiPriority w:val="0"/>
    <w:rPr>
      <w:rFonts w:ascii="Cambria" w:hAnsi="Cambria" w:eastAsia="宋体" w:cs="Times New Roman"/>
      <w:b/>
      <w:bCs/>
      <w:sz w:val="32"/>
      <w:szCs w:val="32"/>
      <w:lang w:bidi="ar-SA"/>
    </w:rPr>
  </w:style>
  <w:style w:type="character" w:customStyle="1" w:styleId="166">
    <w:name w:val="gf正文1 Char"/>
    <w:autoRedefine/>
    <w:qFormat/>
    <w:uiPriority w:val="0"/>
    <w:rPr>
      <w:rFonts w:ascii="宋体" w:hAnsi="宋体" w:eastAsia="宋体" w:cs="宋体"/>
      <w:kern w:val="2"/>
      <w:sz w:val="24"/>
      <w:szCs w:val="24"/>
      <w:lang w:val="en-US" w:eastAsia="zh-CN" w:bidi="ar-SA"/>
    </w:rPr>
  </w:style>
  <w:style w:type="character" w:customStyle="1" w:styleId="167">
    <w:name w:val="正文文本缩进 Char1"/>
    <w:autoRedefine/>
    <w:qFormat/>
    <w:uiPriority w:val="0"/>
    <w:rPr>
      <w:rFonts w:ascii="Calibri" w:hAnsi="Calibri"/>
      <w:sz w:val="28"/>
    </w:rPr>
  </w:style>
  <w:style w:type="character" w:customStyle="1" w:styleId="168">
    <w:name w:val="No Spacing Char"/>
    <w:link w:val="169"/>
    <w:autoRedefine/>
    <w:qFormat/>
    <w:uiPriority w:val="1"/>
    <w:rPr>
      <w:sz w:val="22"/>
      <w:szCs w:val="22"/>
      <w:lang w:val="en-US" w:eastAsia="zh-CN" w:bidi="ar-SA"/>
    </w:rPr>
  </w:style>
  <w:style w:type="paragraph" w:customStyle="1" w:styleId="169">
    <w:name w:val="无间隔1"/>
    <w:link w:val="168"/>
    <w:autoRedefine/>
    <w:qFormat/>
    <w:uiPriority w:val="1"/>
    <w:rPr>
      <w:rFonts w:ascii="Times New Roman" w:hAnsi="Times New Roman" w:eastAsia="宋体" w:cs="Times New Roman"/>
      <w:sz w:val="22"/>
      <w:szCs w:val="22"/>
      <w:lang w:val="en-US" w:eastAsia="zh-CN"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font12gray1"/>
    <w:autoRedefine/>
    <w:qFormat/>
    <w:uiPriority w:val="0"/>
    <w:rPr>
      <w:rFonts w:ascii="仿宋_GB2312" w:eastAsia="微软雅黑"/>
      <w:b/>
      <w:spacing w:val="300"/>
      <w:kern w:val="2"/>
      <w:sz w:val="18"/>
      <w:szCs w:val="18"/>
      <w:lang w:val="en-US" w:eastAsia="zh-CN" w:bidi="ar-SA"/>
    </w:rPr>
  </w:style>
  <w:style w:type="character" w:customStyle="1" w:styleId="172">
    <w:name w:val="Char Char7"/>
    <w:autoRedefine/>
    <w:semiHidden/>
    <w:qFormat/>
    <w:uiPriority w:val="0"/>
    <w:rPr>
      <w:rFonts w:eastAsia="宋体"/>
      <w:kern w:val="2"/>
      <w:sz w:val="21"/>
      <w:szCs w:val="24"/>
      <w:lang w:val="en-US" w:eastAsia="zh-CN" w:bidi="ar-SA"/>
    </w:rPr>
  </w:style>
  <w:style w:type="character" w:customStyle="1" w:styleId="173">
    <w:name w:val="表名 Char"/>
    <w:autoRedefine/>
    <w:qFormat/>
    <w:uiPriority w:val="0"/>
    <w:rPr>
      <w:rFonts w:eastAsia="宋体"/>
      <w:b/>
      <w:bCs/>
      <w:kern w:val="2"/>
      <w:sz w:val="24"/>
      <w:szCs w:val="24"/>
      <w:lang w:val="en-US" w:eastAsia="zh-CN" w:bidi="ar-SA"/>
    </w:rPr>
  </w:style>
  <w:style w:type="character" w:customStyle="1" w:styleId="174">
    <w:name w:val="Document Map Char"/>
    <w:autoRedefine/>
    <w:qFormat/>
    <w:locked/>
    <w:uiPriority w:val="0"/>
    <w:rPr>
      <w:rFonts w:eastAsia="宋体"/>
      <w:kern w:val="2"/>
      <w:sz w:val="21"/>
      <w:szCs w:val="24"/>
      <w:lang w:val="en-US" w:eastAsia="zh-CN" w:bidi="ar-SA"/>
    </w:rPr>
  </w:style>
  <w:style w:type="character" w:customStyle="1" w:styleId="175">
    <w:name w:val="font41"/>
    <w:autoRedefine/>
    <w:qFormat/>
    <w:uiPriority w:val="0"/>
    <w:rPr>
      <w:rFonts w:hint="eastAsia" w:ascii="仿宋_GB2312" w:eastAsia="仿宋_GB2312" w:cs="仿宋_GB2312"/>
      <w:color w:val="000000"/>
      <w:sz w:val="22"/>
      <w:szCs w:val="22"/>
      <w:u w:val="none"/>
    </w:rPr>
  </w:style>
  <w:style w:type="character" w:customStyle="1" w:styleId="176">
    <w:name w:val="纯文本 Char_0"/>
    <w:link w:val="177"/>
    <w:autoRedefine/>
    <w:qFormat/>
    <w:uiPriority w:val="0"/>
    <w:rPr>
      <w:rFonts w:ascii="宋体" w:hAnsi="Courier New"/>
      <w:kern w:val="2"/>
      <w:sz w:val="21"/>
      <w:szCs w:val="21"/>
      <w:lang w:val="en-US" w:eastAsia="zh-CN"/>
    </w:rPr>
  </w:style>
  <w:style w:type="paragraph" w:customStyle="1" w:styleId="177">
    <w:name w:val="纯文本_0_0"/>
    <w:basedOn w:val="178"/>
    <w:link w:val="176"/>
    <w:autoRedefine/>
    <w:qFormat/>
    <w:uiPriority w:val="0"/>
    <w:rPr>
      <w:rFonts w:ascii="宋体" w:hAnsi="Courier New"/>
      <w:szCs w:val="21"/>
    </w:rPr>
  </w:style>
  <w:style w:type="paragraph" w:customStyle="1" w:styleId="1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autoRedefine/>
    <w:qFormat/>
    <w:locked/>
    <w:uiPriority w:val="0"/>
    <w:rPr>
      <w:rFonts w:eastAsia="宋体"/>
      <w:kern w:val="2"/>
      <w:sz w:val="18"/>
      <w:szCs w:val="18"/>
      <w:lang w:val="en-US" w:eastAsia="zh-CN" w:bidi="ar-SA"/>
    </w:rPr>
  </w:style>
  <w:style w:type="character" w:customStyle="1" w:styleId="180">
    <w:name w:val="正文 项目2 Char"/>
    <w:basedOn w:val="181"/>
    <w:autoRedefine/>
    <w:qFormat/>
    <w:uiPriority w:val="0"/>
    <w:rPr>
      <w:rFonts w:ascii="仿宋_GB2312" w:hAnsi="仿宋_GB2312" w:eastAsia="仿宋_GB2312"/>
      <w:kern w:val="2"/>
      <w:sz w:val="24"/>
      <w:lang w:bidi="ar-SA"/>
    </w:rPr>
  </w:style>
  <w:style w:type="character" w:customStyle="1" w:styleId="181">
    <w:name w:val="正文 项目 Char"/>
    <w:autoRedefine/>
    <w:qFormat/>
    <w:uiPriority w:val="0"/>
    <w:rPr>
      <w:rFonts w:ascii="仿宋_GB2312" w:hAnsi="仿宋_GB2312" w:eastAsia="仿宋_GB2312"/>
      <w:kern w:val="2"/>
      <w:sz w:val="24"/>
      <w:lang w:bidi="ar-SA"/>
    </w:rPr>
  </w:style>
  <w:style w:type="character" w:customStyle="1" w:styleId="182">
    <w:name w:val="h Char Char1"/>
    <w:autoRedefine/>
    <w:qFormat/>
    <w:uiPriority w:val="0"/>
    <w:rPr>
      <w:rFonts w:eastAsia="宋体"/>
      <w:kern w:val="2"/>
      <w:sz w:val="18"/>
      <w:szCs w:val="18"/>
      <w:lang w:val="en-US" w:eastAsia="zh-CN" w:bidi="ar-SA"/>
    </w:rPr>
  </w:style>
  <w:style w:type="character" w:customStyle="1" w:styleId="183">
    <w:name w:val="Char Char27"/>
    <w:autoRedefine/>
    <w:qFormat/>
    <w:uiPriority w:val="6"/>
    <w:rPr>
      <w:rFonts w:ascii="宋体" w:hAnsi="宋体" w:eastAsia="宋体"/>
      <w:color w:val="000000"/>
      <w:kern w:val="1"/>
      <w:sz w:val="28"/>
      <w:lang w:val="en-US" w:eastAsia="zh-CN" w:bidi="ar-SA"/>
    </w:rPr>
  </w:style>
  <w:style w:type="character" w:customStyle="1" w:styleId="184">
    <w:name w:val="px14"/>
    <w:autoRedefine/>
    <w:qFormat/>
    <w:uiPriority w:val="0"/>
    <w:rPr>
      <w:rFonts w:ascii="仿宋_GB2312" w:eastAsia="微软雅黑" w:cs="Times New Roman"/>
      <w:b/>
      <w:kern w:val="2"/>
      <w:sz w:val="32"/>
      <w:szCs w:val="32"/>
      <w:lang w:val="en-US" w:eastAsia="zh-CN" w:bidi="ar-SA"/>
    </w:rPr>
  </w:style>
  <w:style w:type="character" w:customStyle="1" w:styleId="185">
    <w:name w:val="HTML 预设格式 Char1"/>
    <w:autoRedefine/>
    <w:qFormat/>
    <w:uiPriority w:val="0"/>
    <w:rPr>
      <w:rFonts w:ascii="Courier New" w:hAnsi="Courier New" w:eastAsia="宋体" w:cs="Courier New"/>
      <w:sz w:val="20"/>
      <w:szCs w:val="20"/>
    </w:rPr>
  </w:style>
  <w:style w:type="character" w:customStyle="1" w:styleId="186">
    <w:name w:val="普通文字 Char1"/>
    <w:autoRedefine/>
    <w:qFormat/>
    <w:uiPriority w:val="0"/>
    <w:rPr>
      <w:rFonts w:ascii="宋体" w:hAnsi="Courier New" w:eastAsia="宋体"/>
      <w:kern w:val="2"/>
      <w:sz w:val="21"/>
      <w:lang w:val="en-US" w:eastAsia="zh-CN"/>
    </w:rPr>
  </w:style>
  <w:style w:type="character" w:customStyle="1" w:styleId="187">
    <w:name w:val="hei16b1"/>
    <w:autoRedefine/>
    <w:qFormat/>
    <w:uiPriority w:val="0"/>
    <w:rPr>
      <w:rFonts w:hint="default" w:ascii="Arial" w:hAnsi="Arial" w:cs="Arial"/>
      <w:b/>
      <w:bCs/>
      <w:color w:val="000000"/>
      <w:sz w:val="24"/>
      <w:szCs w:val="24"/>
    </w:rPr>
  </w:style>
  <w:style w:type="character" w:customStyle="1" w:styleId="188">
    <w:name w:val="正文（绿盟科技） Char"/>
    <w:link w:val="189"/>
    <w:autoRedefine/>
    <w:qFormat/>
    <w:uiPriority w:val="0"/>
    <w:rPr>
      <w:rFonts w:ascii="Arial" w:hAnsi="Arial"/>
      <w:sz w:val="21"/>
      <w:szCs w:val="21"/>
    </w:rPr>
  </w:style>
  <w:style w:type="paragraph" w:customStyle="1" w:styleId="189">
    <w:name w:val="正文（绿盟科技）"/>
    <w:link w:val="188"/>
    <w:autoRedefine/>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autoRedefine/>
    <w:qFormat/>
    <w:uiPriority w:val="6"/>
    <w:rPr>
      <w:rFonts w:ascii="宋体" w:hAnsi="宋体"/>
      <w:i/>
      <w:sz w:val="24"/>
      <w:szCs w:val="24"/>
    </w:rPr>
  </w:style>
  <w:style w:type="character" w:customStyle="1" w:styleId="191">
    <w:name w:val="页脚 Char"/>
    <w:autoRedefine/>
    <w:qFormat/>
    <w:uiPriority w:val="99"/>
    <w:rPr>
      <w:rFonts w:eastAsia="仿宋_GB2312"/>
      <w:kern w:val="2"/>
      <w:sz w:val="18"/>
      <w:lang w:val="en-US" w:eastAsia="zh-CN"/>
    </w:rPr>
  </w:style>
  <w:style w:type="character" w:customStyle="1" w:styleId="192">
    <w:name w:val="批注主题 Char"/>
    <w:autoRedefine/>
    <w:qFormat/>
    <w:uiPriority w:val="0"/>
    <w:rPr>
      <w:rFonts w:eastAsia="宋体"/>
      <w:b/>
      <w:bCs/>
      <w:kern w:val="2"/>
      <w:sz w:val="21"/>
      <w:szCs w:val="24"/>
      <w:lang w:val="en-US" w:eastAsia="zh-CN" w:bidi="ar-SA"/>
    </w:rPr>
  </w:style>
  <w:style w:type="character" w:customStyle="1" w:styleId="193">
    <w:name w:val="Comment Text Char"/>
    <w:autoRedefine/>
    <w:qFormat/>
    <w:locked/>
    <w:uiPriority w:val="0"/>
    <w:rPr>
      <w:rFonts w:ascii="宋体" w:hAnsi="宋体" w:eastAsia="宋体"/>
      <w:kern w:val="2"/>
      <w:sz w:val="24"/>
      <w:lang w:val="en-US" w:eastAsia="zh-CN" w:bidi="ar-SA"/>
    </w:rPr>
  </w:style>
  <w:style w:type="character" w:customStyle="1" w:styleId="194">
    <w:name w:val="标题 2 字符"/>
    <w:autoRedefine/>
    <w:qFormat/>
    <w:uiPriority w:val="1"/>
    <w:rPr>
      <w:rFonts w:ascii="仿宋_GB2312" w:hAnsi="Times New Roman" w:eastAsia="仿宋_GB2312" w:cs="Times New Roman"/>
      <w:b/>
      <w:kern w:val="2"/>
      <w:sz w:val="24"/>
      <w:lang w:val="zh-CN"/>
    </w:rPr>
  </w:style>
  <w:style w:type="character" w:customStyle="1" w:styleId="195">
    <w:name w:val="Char Char72"/>
    <w:autoRedefine/>
    <w:qFormat/>
    <w:uiPriority w:val="0"/>
    <w:rPr>
      <w:rFonts w:eastAsia="宋体"/>
      <w:kern w:val="2"/>
      <w:sz w:val="21"/>
      <w:szCs w:val="24"/>
      <w:lang w:val="en-US" w:eastAsia="zh-CN" w:bidi="ar-SA"/>
    </w:rPr>
  </w:style>
  <w:style w:type="character" w:customStyle="1" w:styleId="196">
    <w:name w:val="正文文本缩进 Char2"/>
    <w:autoRedefine/>
    <w:qFormat/>
    <w:uiPriority w:val="0"/>
    <w:rPr>
      <w:rFonts w:ascii="Times New Roman" w:hAnsi="Times New Roman" w:eastAsia="宋体" w:cs="Times New Roman"/>
      <w:snapToGrid w:val="0"/>
      <w:kern w:val="0"/>
      <w:szCs w:val="24"/>
    </w:rPr>
  </w:style>
  <w:style w:type="character" w:customStyle="1" w:styleId="197">
    <w:name w:val="样式2 Char"/>
    <w:autoRedefine/>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autoRedefine/>
    <w:qFormat/>
    <w:uiPriority w:val="0"/>
    <w:rPr>
      <w:sz w:val="32"/>
    </w:rPr>
  </w:style>
  <w:style w:type="paragraph" w:customStyle="1" w:styleId="199">
    <w:name w:val="表格名称"/>
    <w:basedOn w:val="3"/>
    <w:link w:val="1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autoRedefine/>
    <w:qFormat/>
    <w:uiPriority w:val="0"/>
    <w:rPr>
      <w:rFonts w:eastAsia="宋体"/>
      <w:b/>
      <w:sz w:val="24"/>
      <w:lang w:val="en-GB" w:eastAsia="zh-CN" w:bidi="ar-SA"/>
    </w:rPr>
  </w:style>
  <w:style w:type="character" w:customStyle="1" w:styleId="201">
    <w:name w:val="c7 style3"/>
    <w:autoRedefine/>
    <w:qFormat/>
    <w:uiPriority w:val="0"/>
  </w:style>
  <w:style w:type="character" w:customStyle="1" w:styleId="202">
    <w:name w:val="正文文本 3 Char1"/>
    <w:autoRedefine/>
    <w:semiHidden/>
    <w:qFormat/>
    <w:uiPriority w:val="99"/>
    <w:rPr>
      <w:rFonts w:ascii="Times New Roman" w:hAnsi="Times New Roman" w:eastAsia="宋体" w:cs="Times New Roman"/>
      <w:sz w:val="16"/>
      <w:szCs w:val="16"/>
    </w:rPr>
  </w:style>
  <w:style w:type="character" w:customStyle="1" w:styleId="203">
    <w:name w:val="tw4winInternal"/>
    <w:autoRedefine/>
    <w:qFormat/>
    <w:uiPriority w:val="0"/>
    <w:rPr>
      <w:rFonts w:ascii="Courier New" w:hAnsi="Courier New" w:cs="Courier New"/>
      <w:color w:val="FF0000"/>
      <w:lang w:val="en-US" w:eastAsia="zh-CN"/>
    </w:rPr>
  </w:style>
  <w:style w:type="character" w:customStyle="1" w:styleId="204">
    <w:name w:val="Char Char10"/>
    <w:autoRedefine/>
    <w:semiHidden/>
    <w:qFormat/>
    <w:uiPriority w:val="0"/>
    <w:rPr>
      <w:rFonts w:ascii="宋体" w:hAnsi="宋体"/>
      <w:kern w:val="2"/>
      <w:sz w:val="21"/>
      <w:szCs w:val="24"/>
      <w:lang w:val="en-US" w:eastAsia="zh-CN"/>
    </w:rPr>
  </w:style>
  <w:style w:type="character" w:customStyle="1" w:styleId="205">
    <w:name w:val="shadow11"/>
    <w:autoRedefine/>
    <w:qFormat/>
    <w:uiPriority w:val="0"/>
    <w:rPr>
      <w:color w:val="000000"/>
      <w:sz w:val="21"/>
    </w:rPr>
  </w:style>
  <w:style w:type="character" w:customStyle="1" w:styleId="206">
    <w:name w:val="正文非缩进 Char3"/>
    <w:autoRedefine/>
    <w:qFormat/>
    <w:uiPriority w:val="0"/>
    <w:rPr>
      <w:rFonts w:ascii="宋体" w:eastAsia="宋体"/>
      <w:snapToGrid w:val="0"/>
      <w:color w:val="000000"/>
      <w:kern w:val="28"/>
      <w:sz w:val="28"/>
      <w:lang w:val="en-US" w:eastAsia="zh-CN" w:bidi="ar-SA"/>
    </w:rPr>
  </w:style>
  <w:style w:type="character" w:customStyle="1" w:styleId="207">
    <w:name w:val="Char Char"/>
    <w:autoRedefine/>
    <w:qFormat/>
    <w:uiPriority w:val="0"/>
    <w:rPr>
      <w:rFonts w:ascii="宋体" w:hAnsi="Courier New" w:eastAsia="宋体"/>
      <w:kern w:val="2"/>
      <w:sz w:val="21"/>
      <w:lang w:val="en-US" w:eastAsia="zh-CN" w:bidi="ar-SA"/>
    </w:rPr>
  </w:style>
  <w:style w:type="character" w:customStyle="1" w:styleId="208">
    <w:name w:val="签名 Char1"/>
    <w:autoRedefine/>
    <w:qFormat/>
    <w:uiPriority w:val="0"/>
    <w:rPr>
      <w:rFonts w:ascii="Times New Roman" w:hAnsi="Times New Roman" w:eastAsia="宋体" w:cs="Times New Roman"/>
      <w:szCs w:val="24"/>
    </w:rPr>
  </w:style>
  <w:style w:type="character" w:customStyle="1" w:styleId="209">
    <w:name w:val="Char Char18"/>
    <w:autoRedefine/>
    <w:qFormat/>
    <w:uiPriority w:val="6"/>
    <w:rPr>
      <w:rFonts w:ascii="宋体" w:hAnsi="宋体"/>
      <w:sz w:val="28"/>
    </w:rPr>
  </w:style>
  <w:style w:type="character" w:customStyle="1" w:styleId="210">
    <w:name w:val="批注文字 Char"/>
    <w:autoRedefine/>
    <w:qFormat/>
    <w:uiPriority w:val="99"/>
    <w:rPr>
      <w:kern w:val="2"/>
      <w:sz w:val="21"/>
      <w:szCs w:val="24"/>
    </w:rPr>
  </w:style>
  <w:style w:type="character" w:customStyle="1" w:styleId="211">
    <w:name w:val="Char Char22"/>
    <w:autoRedefine/>
    <w:qFormat/>
    <w:uiPriority w:val="6"/>
    <w:rPr>
      <w:rFonts w:ascii="宋体" w:hAnsi="宋体"/>
      <w:kern w:val="1"/>
      <w:sz w:val="24"/>
      <w:szCs w:val="24"/>
    </w:rPr>
  </w:style>
  <w:style w:type="character" w:customStyle="1" w:styleId="212">
    <w:name w:val="pt141"/>
    <w:autoRedefine/>
    <w:qFormat/>
    <w:uiPriority w:val="0"/>
    <w:rPr>
      <w:color w:val="330066"/>
      <w:sz w:val="22"/>
      <w:szCs w:val="22"/>
    </w:rPr>
  </w:style>
  <w:style w:type="character" w:customStyle="1" w:styleId="213">
    <w:name w:val="正文文本缩进 2 Char1"/>
    <w:autoRedefine/>
    <w:semiHidden/>
    <w:qFormat/>
    <w:uiPriority w:val="99"/>
    <w:rPr>
      <w:rFonts w:ascii="Times New Roman" w:hAnsi="Times New Roman" w:eastAsia="宋体" w:cs="Times New Roman"/>
      <w:szCs w:val="24"/>
    </w:rPr>
  </w:style>
  <w:style w:type="character" w:customStyle="1" w:styleId="214">
    <w:name w:val="Char Char611"/>
    <w:autoRedefine/>
    <w:qFormat/>
    <w:uiPriority w:val="0"/>
    <w:rPr>
      <w:rFonts w:eastAsia="宋体"/>
      <w:kern w:val="2"/>
      <w:sz w:val="21"/>
      <w:szCs w:val="24"/>
      <w:lang w:val="en-US" w:eastAsia="zh-CN" w:bidi="ar-SA"/>
    </w:rPr>
  </w:style>
  <w:style w:type="character" w:customStyle="1" w:styleId="215">
    <w:name w:val="highlight1"/>
    <w:autoRedefine/>
    <w:qFormat/>
    <w:uiPriority w:val="0"/>
    <w:rPr>
      <w:rFonts w:ascii="仿宋_GB2312" w:eastAsia="微软雅黑"/>
      <w:b/>
      <w:kern w:val="2"/>
      <w:sz w:val="23"/>
      <w:szCs w:val="23"/>
      <w:lang w:val="en-US" w:eastAsia="zh-CN" w:bidi="ar-SA"/>
    </w:rPr>
  </w:style>
  <w:style w:type="character" w:customStyle="1" w:styleId="216">
    <w:name w:val="my正文 Char"/>
    <w:link w:val="217"/>
    <w:autoRedefine/>
    <w:qFormat/>
    <w:locked/>
    <w:uiPriority w:val="0"/>
    <w:rPr>
      <w:rFonts w:ascii="Tahoma" w:hAnsi="Tahoma"/>
      <w:sz w:val="24"/>
      <w:szCs w:val="24"/>
    </w:rPr>
  </w:style>
  <w:style w:type="paragraph" w:customStyle="1" w:styleId="217">
    <w:name w:val="my正文"/>
    <w:basedOn w:val="1"/>
    <w:link w:val="216"/>
    <w:autoRedefine/>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autoRedefine/>
    <w:qFormat/>
    <w:uiPriority w:val="0"/>
    <w:rPr>
      <w:color w:val="0000FF"/>
      <w:sz w:val="21"/>
    </w:rPr>
  </w:style>
  <w:style w:type="character" w:customStyle="1" w:styleId="219">
    <w:name w:val="页眉 Char"/>
    <w:autoRedefine/>
    <w:qFormat/>
    <w:uiPriority w:val="99"/>
    <w:rPr>
      <w:rFonts w:eastAsia="仿宋_GB2312"/>
      <w:kern w:val="2"/>
      <w:sz w:val="18"/>
      <w:lang w:val="en-US" w:eastAsia="zh-CN"/>
    </w:rPr>
  </w:style>
  <w:style w:type="character" w:customStyle="1" w:styleId="220">
    <w:name w:val="FA正文 Char Char"/>
    <w:autoRedefine/>
    <w:qFormat/>
    <w:uiPriority w:val="0"/>
    <w:rPr>
      <w:rFonts w:hAnsi="宋体"/>
      <w:kern w:val="2"/>
      <w:sz w:val="24"/>
      <w:lang w:bidi="ar-SA"/>
    </w:rPr>
  </w:style>
  <w:style w:type="character" w:customStyle="1" w:styleId="221">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autoRedefine/>
    <w:qFormat/>
    <w:uiPriority w:val="0"/>
    <w:rPr>
      <w:rFonts w:ascii="宋体" w:hAnsi="宋体"/>
      <w:b/>
      <w:bCs/>
      <w:snapToGrid/>
      <w:sz w:val="28"/>
    </w:rPr>
  </w:style>
  <w:style w:type="paragraph" w:customStyle="1" w:styleId="223">
    <w:name w:val="3级"/>
    <w:basedOn w:val="224"/>
    <w:link w:val="222"/>
    <w:autoRedefine/>
    <w:qFormat/>
    <w:uiPriority w:val="0"/>
    <w:pPr>
      <w:ind w:left="0" w:right="466" w:firstLine="288"/>
    </w:pPr>
    <w:rPr>
      <w:rFonts w:hAnsi="宋体"/>
      <w:snapToGrid/>
    </w:rPr>
  </w:style>
  <w:style w:type="paragraph" w:customStyle="1" w:styleId="22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autoRedefine/>
    <w:qFormat/>
    <w:uiPriority w:val="0"/>
    <w:rPr>
      <w:rFonts w:ascii="仿宋_GB2312" w:eastAsia="微软雅黑"/>
      <w:b/>
      <w:kern w:val="2"/>
      <w:sz w:val="32"/>
      <w:szCs w:val="32"/>
      <w:lang w:val="en-US" w:eastAsia="zh-CN" w:bidi="ar-SA"/>
    </w:rPr>
  </w:style>
  <w:style w:type="character" w:customStyle="1" w:styleId="226">
    <w:name w:val="H6 Char"/>
    <w:autoRedefine/>
    <w:qFormat/>
    <w:uiPriority w:val="0"/>
    <w:rPr>
      <w:rFonts w:ascii="Arial" w:hAnsi="Arial" w:eastAsia="黑体"/>
      <w:b/>
      <w:bCs/>
      <w:kern w:val="2"/>
      <w:sz w:val="24"/>
      <w:szCs w:val="24"/>
    </w:rPr>
  </w:style>
  <w:style w:type="character" w:customStyle="1" w:styleId="227">
    <w:name w:val="Char Char91"/>
    <w:autoRedefine/>
    <w:qFormat/>
    <w:uiPriority w:val="0"/>
    <w:rPr>
      <w:rFonts w:eastAsia="宋体"/>
      <w:kern w:val="2"/>
      <w:sz w:val="18"/>
      <w:szCs w:val="18"/>
      <w:lang w:val="en-US" w:eastAsia="zh-CN" w:bidi="ar-SA"/>
    </w:rPr>
  </w:style>
  <w:style w:type="character" w:customStyle="1" w:styleId="228">
    <w:name w:val="副标题 Char1"/>
    <w:autoRedefine/>
    <w:qFormat/>
    <w:uiPriority w:val="0"/>
    <w:rPr>
      <w:rFonts w:ascii="Cambria" w:hAnsi="Cambria" w:eastAsia="宋体" w:cs="Times New Roman"/>
      <w:b/>
      <w:bCs/>
      <w:snapToGrid w:val="0"/>
      <w:kern w:val="28"/>
      <w:sz w:val="32"/>
      <w:szCs w:val="32"/>
    </w:rPr>
  </w:style>
  <w:style w:type="character" w:customStyle="1" w:styleId="229">
    <w:name w:val="font61"/>
    <w:autoRedefine/>
    <w:qFormat/>
    <w:uiPriority w:val="0"/>
    <w:rPr>
      <w:rFonts w:hint="eastAsia" w:ascii="仿宋" w:hAnsi="仿宋" w:eastAsia="仿宋" w:cs="仿宋"/>
      <w:color w:val="000000"/>
      <w:sz w:val="20"/>
      <w:szCs w:val="20"/>
      <w:u w:val="none"/>
    </w:rPr>
  </w:style>
  <w:style w:type="character" w:customStyle="1" w:styleId="23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autoRedefine/>
    <w:qFormat/>
    <w:uiPriority w:val="0"/>
    <w:rPr>
      <w:rFonts w:eastAsia="宋体"/>
      <w:b/>
      <w:bCs/>
      <w:kern w:val="2"/>
      <w:sz w:val="21"/>
      <w:szCs w:val="24"/>
      <w:lang w:val="en-US" w:eastAsia="zh-CN" w:bidi="ar-SA"/>
    </w:rPr>
  </w:style>
  <w:style w:type="character" w:customStyle="1" w:styleId="232">
    <w:name w:val="标题 2 Char"/>
    <w:autoRedefine/>
    <w:qFormat/>
    <w:uiPriority w:val="9"/>
    <w:rPr>
      <w:rFonts w:ascii="Arial" w:hAnsi="Arial" w:eastAsia="黑体"/>
      <w:b/>
      <w:kern w:val="2"/>
      <w:sz w:val="32"/>
      <w:lang w:val="en-US" w:eastAsia="zh-CN"/>
    </w:rPr>
  </w:style>
  <w:style w:type="character" w:customStyle="1" w:styleId="233">
    <w:name w:val="maywed421"/>
    <w:autoRedefine/>
    <w:qFormat/>
    <w:uiPriority w:val="0"/>
    <w:rPr>
      <w:color w:val="366FB6"/>
      <w:u w:val="none"/>
    </w:rPr>
  </w:style>
  <w:style w:type="character" w:customStyle="1" w:styleId="234">
    <w:name w:val="正文文本缩进 Char"/>
    <w:autoRedefine/>
    <w:qFormat/>
    <w:uiPriority w:val="99"/>
    <w:rPr>
      <w:rFonts w:ascii="宋体" w:hAnsi="宋体"/>
      <w:kern w:val="2"/>
      <w:sz w:val="24"/>
      <w:szCs w:val="24"/>
    </w:rPr>
  </w:style>
  <w:style w:type="character" w:customStyle="1" w:styleId="235">
    <w:name w:val="Char Char102"/>
    <w:autoRedefine/>
    <w:semiHidden/>
    <w:qFormat/>
    <w:uiPriority w:val="0"/>
    <w:rPr>
      <w:rFonts w:ascii="宋体" w:hAnsi="宋体"/>
      <w:kern w:val="2"/>
      <w:sz w:val="21"/>
      <w:szCs w:val="24"/>
      <w:lang w:val="en-US" w:eastAsia="zh-CN"/>
    </w:rPr>
  </w:style>
  <w:style w:type="character" w:customStyle="1" w:styleId="236">
    <w:name w:val="页眉 Char1"/>
    <w:autoRedefine/>
    <w:qFormat/>
    <w:uiPriority w:val="0"/>
    <w:rPr>
      <w:rFonts w:eastAsia="宋体"/>
      <w:kern w:val="2"/>
      <w:sz w:val="18"/>
      <w:szCs w:val="18"/>
      <w:lang w:val="en-US" w:eastAsia="zh-CN" w:bidi="ar-SA"/>
    </w:rPr>
  </w:style>
  <w:style w:type="character" w:customStyle="1" w:styleId="237">
    <w:name w:val="md"/>
    <w:basedOn w:val="71"/>
    <w:autoRedefine/>
    <w:qFormat/>
    <w:uiPriority w:val="0"/>
    <w:rPr>
      <w:rFonts w:ascii="Arial" w:hAnsi="Arial" w:eastAsia="黑体" w:cs="Arial"/>
      <w:snapToGrid w:val="0"/>
      <w:kern w:val="0"/>
      <w:szCs w:val="21"/>
    </w:rPr>
  </w:style>
  <w:style w:type="character" w:customStyle="1" w:styleId="238">
    <w:name w:val="big1"/>
    <w:autoRedefine/>
    <w:qFormat/>
    <w:uiPriority w:val="0"/>
    <w:rPr>
      <w:rFonts w:hint="eastAsia" w:ascii="宋体" w:hAnsi="宋体" w:eastAsia="宋体"/>
      <w:color w:val="333333"/>
      <w:sz w:val="22"/>
      <w:szCs w:val="22"/>
    </w:rPr>
  </w:style>
  <w:style w:type="character" w:customStyle="1" w:styleId="239">
    <w:name w:val="Char Char311"/>
    <w:autoRedefine/>
    <w:qFormat/>
    <w:uiPriority w:val="0"/>
    <w:rPr>
      <w:rFonts w:eastAsia="宋体"/>
      <w:kern w:val="2"/>
      <w:sz w:val="21"/>
      <w:szCs w:val="24"/>
      <w:lang w:val="en-US" w:eastAsia="zh-CN" w:bidi="ar-SA"/>
    </w:rPr>
  </w:style>
  <w:style w:type="character" w:customStyle="1" w:styleId="240">
    <w:name w:val="Char Char81"/>
    <w:autoRedefine/>
    <w:qFormat/>
    <w:uiPriority w:val="6"/>
    <w:rPr>
      <w:rFonts w:eastAsia="宋体"/>
      <w:b/>
      <w:sz w:val="24"/>
      <w:lang w:val="en-GB" w:eastAsia="zh-CN"/>
    </w:rPr>
  </w:style>
  <w:style w:type="character" w:customStyle="1" w:styleId="241">
    <w:name w:val="样式3 Char"/>
    <w:basedOn w:val="197"/>
    <w:autoRedefine/>
    <w:qFormat/>
    <w:uiPriority w:val="0"/>
    <w:rPr>
      <w:rFonts w:ascii="仿宋_GB2312" w:hAnsi="仿宋" w:eastAsia="仿宋_GB2312" w:cs="仿宋_GB2312"/>
      <w:sz w:val="32"/>
      <w:szCs w:val="30"/>
      <w:lang w:val="zh-CN"/>
    </w:rPr>
  </w:style>
  <w:style w:type="character" w:customStyle="1" w:styleId="242">
    <w:name w:val="正文首行缩进 2 Char1"/>
    <w:autoRedefine/>
    <w:qFormat/>
    <w:uiPriority w:val="0"/>
    <w:rPr>
      <w:rFonts w:ascii="Times New Roman" w:hAnsi="Times New Roman" w:eastAsia="宋体" w:cs="Times New Roman"/>
      <w:kern w:val="2"/>
      <w:sz w:val="24"/>
      <w:szCs w:val="24"/>
    </w:rPr>
  </w:style>
  <w:style w:type="character" w:customStyle="1" w:styleId="243">
    <w:name w:val="副标题 Char2"/>
    <w:autoRedefine/>
    <w:qFormat/>
    <w:uiPriority w:val="0"/>
    <w:rPr>
      <w:rFonts w:ascii="Cambria" w:hAnsi="Cambria" w:eastAsia="宋体" w:cs="Times New Roman"/>
      <w:b/>
      <w:bCs/>
      <w:snapToGrid w:val="0"/>
      <w:kern w:val="28"/>
      <w:sz w:val="32"/>
      <w:szCs w:val="32"/>
    </w:rPr>
  </w:style>
  <w:style w:type="character" w:customStyle="1" w:styleId="244">
    <w:name w:val="标题4-dyf Char"/>
    <w:link w:val="245"/>
    <w:autoRedefine/>
    <w:qFormat/>
    <w:uiPriority w:val="0"/>
    <w:rPr>
      <w:rFonts w:ascii="Cambria" w:hAnsi="Cambria"/>
      <w:b/>
      <w:bCs/>
      <w:color w:val="000000"/>
      <w:kern w:val="2"/>
      <w:sz w:val="21"/>
      <w:szCs w:val="21"/>
    </w:rPr>
  </w:style>
  <w:style w:type="paragraph" w:customStyle="1" w:styleId="245">
    <w:name w:val="标题4-dyf"/>
    <w:basedOn w:val="6"/>
    <w:link w:val="2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autoRedefine/>
    <w:qFormat/>
    <w:uiPriority w:val="0"/>
    <w:rPr>
      <w:rFonts w:ascii="宋体" w:hAnsi="宋体" w:eastAsia="宋体"/>
      <w:color w:val="333333"/>
      <w:sz w:val="21"/>
      <w:szCs w:val="21"/>
      <w:u w:val="none"/>
    </w:rPr>
  </w:style>
  <w:style w:type="character" w:customStyle="1" w:styleId="247">
    <w:name w:val="冯 Char"/>
    <w:link w:val="248"/>
    <w:autoRedefine/>
    <w:qFormat/>
    <w:uiPriority w:val="0"/>
    <w:rPr>
      <w:rFonts w:ascii="宋体" w:hAnsi="宋体"/>
      <w:color w:val="000000"/>
      <w:sz w:val="24"/>
      <w:szCs w:val="24"/>
    </w:rPr>
  </w:style>
  <w:style w:type="paragraph" w:customStyle="1" w:styleId="248">
    <w:name w:val="冯"/>
    <w:basedOn w:val="1"/>
    <w:link w:val="24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autoRedefine/>
    <w:qFormat/>
    <w:locked/>
    <w:uiPriority w:val="0"/>
    <w:rPr>
      <w:rFonts w:eastAsia="宋体"/>
      <w:kern w:val="2"/>
      <w:sz w:val="18"/>
      <w:szCs w:val="18"/>
      <w:lang w:val="en-US" w:eastAsia="zh-CN" w:bidi="ar-SA"/>
    </w:rPr>
  </w:style>
  <w:style w:type="character" w:customStyle="1" w:styleId="250">
    <w:name w:val="Char Char12"/>
    <w:autoRedefine/>
    <w:qFormat/>
    <w:uiPriority w:val="0"/>
    <w:rPr>
      <w:rFonts w:ascii="仿宋_GB2312" w:eastAsia="仿宋_GB2312"/>
      <w:b/>
      <w:bCs/>
      <w:kern w:val="2"/>
      <w:sz w:val="24"/>
      <w:szCs w:val="24"/>
      <w:lang w:val="zh-CN" w:eastAsia="zh-CN" w:bidi="ar-SA"/>
    </w:rPr>
  </w:style>
  <w:style w:type="character" w:customStyle="1" w:styleId="251">
    <w:name w:val="普通文字 Char3"/>
    <w:autoRedefine/>
    <w:qFormat/>
    <w:uiPriority w:val="0"/>
    <w:rPr>
      <w:rFonts w:ascii="宋体" w:hAnsi="Courier New" w:eastAsia="宋体"/>
      <w:kern w:val="2"/>
      <w:sz w:val="21"/>
      <w:lang w:val="en-US" w:eastAsia="zh-CN" w:bidi="ar-SA"/>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正文首行缩进 Char Char Char Char Char"/>
    <w:autoRedefine/>
    <w:qFormat/>
    <w:uiPriority w:val="0"/>
    <w:rPr>
      <w:rFonts w:ascii="宋体"/>
      <w:kern w:val="2"/>
      <w:sz w:val="24"/>
      <w:lang w:val="zh-CN"/>
    </w:rPr>
  </w:style>
  <w:style w:type="character" w:customStyle="1" w:styleId="254">
    <w:name w:val="PI Char"/>
    <w:autoRedefine/>
    <w:qFormat/>
    <w:uiPriority w:val="0"/>
    <w:rPr>
      <w:rFonts w:ascii="宋体" w:hAnsi="宋体" w:eastAsia="宋体"/>
      <w:kern w:val="2"/>
      <w:sz w:val="24"/>
      <w:szCs w:val="24"/>
      <w:lang w:val="en-US" w:eastAsia="zh-CN" w:bidi="ar-SA"/>
    </w:rPr>
  </w:style>
  <w:style w:type="character" w:customStyle="1" w:styleId="255">
    <w:name w:val="Default Char"/>
    <w:link w:val="256"/>
    <w:autoRedefine/>
    <w:qFormat/>
    <w:uiPriority w:val="0"/>
    <w:rPr>
      <w:rFonts w:ascii="仿宋_GB2312" w:eastAsia="仿宋_GB2312" w:cs="仿宋_GB2312"/>
      <w:color w:val="000000"/>
      <w:sz w:val="24"/>
      <w:szCs w:val="24"/>
      <w:lang w:val="en-US" w:eastAsia="zh-CN" w:bidi="ar-SA"/>
    </w:rPr>
  </w:style>
  <w:style w:type="paragraph" w:customStyle="1" w:styleId="256">
    <w:name w:val="Default"/>
    <w:link w:val="2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autoRedefine/>
    <w:qFormat/>
    <w:uiPriority w:val="0"/>
    <w:rPr>
      <w:color w:val="333333"/>
    </w:rPr>
  </w:style>
  <w:style w:type="character" w:customStyle="1" w:styleId="258">
    <w:name w:val="列出段落 Char2"/>
    <w:autoRedefine/>
    <w:qFormat/>
    <w:uiPriority w:val="34"/>
    <w:rPr>
      <w:rFonts w:ascii="Calibri" w:hAnsi="Calibri"/>
      <w:kern w:val="2"/>
      <w:sz w:val="28"/>
    </w:rPr>
  </w:style>
  <w:style w:type="character" w:customStyle="1" w:styleId="259">
    <w:name w:val="mdeck"/>
    <w:autoRedefine/>
    <w:qFormat/>
    <w:uiPriority w:val="0"/>
    <w:rPr>
      <w:rFonts w:ascii="仿宋_GB2312" w:eastAsia="微软雅黑"/>
      <w:b/>
      <w:kern w:val="2"/>
      <w:sz w:val="32"/>
      <w:szCs w:val="32"/>
      <w:lang w:val="en-US" w:eastAsia="zh-CN" w:bidi="ar-SA"/>
    </w:rPr>
  </w:style>
  <w:style w:type="character" w:customStyle="1" w:styleId="260">
    <w:name w:val="unnamed11"/>
    <w:autoRedefine/>
    <w:qFormat/>
    <w:uiPriority w:val="0"/>
    <w:rPr>
      <w:sz w:val="20"/>
      <w:szCs w:val="20"/>
    </w:rPr>
  </w:style>
  <w:style w:type="character" w:customStyle="1" w:styleId="261">
    <w:name w:val="正文文本 Char2"/>
    <w:autoRedefine/>
    <w:semiHidden/>
    <w:qFormat/>
    <w:uiPriority w:val="99"/>
    <w:rPr>
      <w:rFonts w:ascii="Times New Roman" w:hAnsi="Times New Roman" w:eastAsia="宋体" w:cs="Times New Roman"/>
      <w:snapToGrid w:val="0"/>
      <w:kern w:val="0"/>
      <w:szCs w:val="24"/>
    </w:rPr>
  </w:style>
  <w:style w:type="character" w:customStyle="1" w:styleId="262">
    <w:name w:val="标书正文格式 Char"/>
    <w:autoRedefine/>
    <w:qFormat/>
    <w:uiPriority w:val="0"/>
    <w:rPr>
      <w:rFonts w:eastAsia="楷体_GB2312"/>
      <w:kern w:val="2"/>
      <w:sz w:val="24"/>
      <w:szCs w:val="24"/>
      <w:lang w:bidi="ar-SA"/>
    </w:rPr>
  </w:style>
  <w:style w:type="character" w:customStyle="1" w:styleId="263">
    <w:name w:val="Char Char11"/>
    <w:autoRedefine/>
    <w:qFormat/>
    <w:locked/>
    <w:uiPriority w:val="0"/>
    <w:rPr>
      <w:rFonts w:ascii="宋体" w:hAnsi="宋体" w:eastAsia="宋体"/>
      <w:b/>
      <w:kern w:val="2"/>
      <w:sz w:val="24"/>
      <w:szCs w:val="24"/>
      <w:lang w:val="en-US" w:eastAsia="zh-CN" w:bidi="ar-SA"/>
    </w:rPr>
  </w:style>
  <w:style w:type="character" w:customStyle="1" w:styleId="264">
    <w:name w:val="ca-131"/>
    <w:autoRedefine/>
    <w:qFormat/>
    <w:uiPriority w:val="0"/>
    <w:rPr>
      <w:rFonts w:hint="eastAsia" w:ascii="仿宋_GB2312" w:eastAsia="仿宋_GB2312"/>
      <w:b/>
      <w:bCs/>
      <w:color w:val="000000"/>
      <w:spacing w:val="-20"/>
      <w:sz w:val="24"/>
      <w:szCs w:val="24"/>
    </w:rPr>
  </w:style>
  <w:style w:type="character" w:customStyle="1" w:styleId="265">
    <w:name w:val="tw4winMark"/>
    <w:autoRedefine/>
    <w:qFormat/>
    <w:uiPriority w:val="0"/>
    <w:rPr>
      <w:rFonts w:ascii="Courier New" w:hAnsi="Courier New" w:cs="Courier New"/>
      <w:vanish/>
      <w:color w:val="800080"/>
      <w:sz w:val="24"/>
      <w:szCs w:val="24"/>
      <w:vertAlign w:val="subscript"/>
    </w:rPr>
  </w:style>
  <w:style w:type="character" w:customStyle="1" w:styleId="266">
    <w:name w:val="正文样式 Char"/>
    <w:link w:val="267"/>
    <w:autoRedefine/>
    <w:qFormat/>
    <w:uiPriority w:val="0"/>
    <w:rPr>
      <w:rFonts w:ascii="Calibri" w:hAnsi="Calibri"/>
      <w:sz w:val="24"/>
      <w:szCs w:val="24"/>
    </w:rPr>
  </w:style>
  <w:style w:type="paragraph" w:customStyle="1" w:styleId="267">
    <w:name w:val="正文样式"/>
    <w:basedOn w:val="1"/>
    <w:link w:val="266"/>
    <w:autoRedefine/>
    <w:qFormat/>
    <w:uiPriority w:val="0"/>
    <w:pPr>
      <w:adjustRightInd/>
      <w:spacing w:line="360" w:lineRule="auto"/>
      <w:ind w:firstLine="480" w:firstLineChars="200"/>
    </w:pPr>
    <w:rPr>
      <w:kern w:val="0"/>
      <w:sz w:val="24"/>
    </w:rPr>
  </w:style>
  <w:style w:type="character" w:customStyle="1" w:styleId="268">
    <w:name w:val="表正文 Char3"/>
    <w:autoRedefine/>
    <w:qFormat/>
    <w:uiPriority w:val="0"/>
    <w:rPr>
      <w:rFonts w:eastAsia="宋体"/>
    </w:rPr>
  </w:style>
  <w:style w:type="character" w:customStyle="1" w:styleId="269">
    <w:name w:val="H5 Char"/>
    <w:autoRedefine/>
    <w:qFormat/>
    <w:uiPriority w:val="0"/>
    <w:rPr>
      <w:b/>
      <w:bCs/>
      <w:kern w:val="2"/>
      <w:sz w:val="28"/>
      <w:szCs w:val="28"/>
    </w:rPr>
  </w:style>
  <w:style w:type="character" w:customStyle="1" w:styleId="270">
    <w:name w:val="Char Char3"/>
    <w:autoRedefine/>
    <w:qFormat/>
    <w:uiPriority w:val="0"/>
    <w:rPr>
      <w:rFonts w:eastAsia="宋体"/>
      <w:kern w:val="2"/>
      <w:sz w:val="21"/>
      <w:szCs w:val="24"/>
      <w:lang w:val="en-US" w:eastAsia="zh-CN" w:bidi="ar-SA"/>
    </w:rPr>
  </w:style>
  <w:style w:type="character" w:customStyle="1" w:styleId="271">
    <w:name w:val="正文 编号 Char"/>
    <w:autoRedefine/>
    <w:qFormat/>
    <w:uiPriority w:val="0"/>
    <w:rPr>
      <w:rFonts w:ascii="仿宋_GB2312" w:hAnsi="仿宋_GB2312" w:eastAsia="仿宋_GB2312"/>
      <w:kern w:val="2"/>
      <w:sz w:val="24"/>
      <w:lang w:bidi="ar-SA"/>
    </w:rPr>
  </w:style>
  <w:style w:type="character" w:customStyle="1" w:styleId="272">
    <w:name w:val="question-title2"/>
    <w:autoRedefine/>
    <w:qFormat/>
    <w:uiPriority w:val="6"/>
    <w:rPr>
      <w:rFonts w:ascii="Arial" w:hAnsi="Arial" w:eastAsia="黑体" w:cs="Arial"/>
      <w:snapToGrid w:val="0"/>
      <w:kern w:val="0"/>
      <w:szCs w:val="21"/>
    </w:rPr>
  </w:style>
  <w:style w:type="character" w:customStyle="1" w:styleId="273">
    <w:name w:val="gf正文1 Char Char"/>
    <w:link w:val="274"/>
    <w:autoRedefine/>
    <w:qFormat/>
    <w:uiPriority w:val="0"/>
    <w:rPr>
      <w:rFonts w:ascii="宋体" w:hAnsi="宋体" w:cs="宋体"/>
      <w:kern w:val="2"/>
      <w:sz w:val="24"/>
      <w:szCs w:val="24"/>
    </w:rPr>
  </w:style>
  <w:style w:type="paragraph" w:customStyle="1" w:styleId="274">
    <w:name w:val="gf正文1"/>
    <w:basedOn w:val="1"/>
    <w:link w:val="27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autoRedefine/>
    <w:qFormat/>
    <w:uiPriority w:val="6"/>
    <w:rPr>
      <w:rFonts w:ascii="宋体" w:hAnsi="宋体"/>
      <w:kern w:val="1"/>
      <w:sz w:val="21"/>
    </w:rPr>
  </w:style>
  <w:style w:type="character" w:customStyle="1" w:styleId="276">
    <w:name w:val="正文缩进 Char3"/>
    <w:autoRedefine/>
    <w:qFormat/>
    <w:uiPriority w:val="0"/>
    <w:rPr>
      <w:rFonts w:ascii="宋体" w:eastAsia="宋体"/>
      <w:snapToGrid w:val="0"/>
      <w:color w:val="000000"/>
      <w:kern w:val="28"/>
      <w:sz w:val="28"/>
      <w:lang w:val="en-US" w:eastAsia="zh-CN" w:bidi="ar-SA"/>
    </w:rPr>
  </w:style>
  <w:style w:type="character" w:customStyle="1" w:styleId="277">
    <w:name w:val="列出段落 Char1"/>
    <w:link w:val="278"/>
    <w:autoRedefine/>
    <w:qFormat/>
    <w:uiPriority w:val="0"/>
    <w:rPr>
      <w:rFonts w:ascii="Calibri" w:hAnsi="Calibri"/>
      <w:sz w:val="24"/>
      <w:lang w:eastAsia="en-US"/>
    </w:rPr>
  </w:style>
  <w:style w:type="paragraph" w:customStyle="1" w:styleId="278">
    <w:name w:val="列表1"/>
    <w:basedOn w:val="1"/>
    <w:next w:val="279"/>
    <w:link w:val="2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0">
    <w:name w:val="Char Char8"/>
    <w:autoRedefine/>
    <w:qFormat/>
    <w:uiPriority w:val="0"/>
    <w:rPr>
      <w:rFonts w:eastAsia="宋体"/>
      <w:b/>
      <w:sz w:val="24"/>
      <w:lang w:val="en-GB" w:eastAsia="zh-CN"/>
    </w:rPr>
  </w:style>
  <w:style w:type="character" w:customStyle="1" w:styleId="281">
    <w:name w:val="Normal Indent Char Char"/>
    <w:autoRedefine/>
    <w:qFormat/>
    <w:uiPriority w:val="0"/>
    <w:rPr>
      <w:rFonts w:eastAsia="宋体"/>
      <w:kern w:val="2"/>
      <w:sz w:val="21"/>
      <w:lang w:val="en-US" w:eastAsia="zh-CN" w:bidi="ar-SA"/>
    </w:rPr>
  </w:style>
  <w:style w:type="character" w:customStyle="1" w:styleId="282">
    <w:name w:val="列表段落 字符"/>
    <w:link w:val="283"/>
    <w:autoRedefine/>
    <w:qFormat/>
    <w:uiPriority w:val="34"/>
  </w:style>
  <w:style w:type="paragraph" w:customStyle="1" w:styleId="283">
    <w:name w:val="_Style 280"/>
    <w:basedOn w:val="1"/>
    <w:next w:val="279"/>
    <w:link w:val="282"/>
    <w:autoRedefine/>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autoRedefine/>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1"/>
    <w:rPr>
      <w:szCs w:val="22"/>
    </w:rPr>
  </w:style>
  <w:style w:type="character" w:customStyle="1" w:styleId="486">
    <w:name w:val="无间隔 Char"/>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578"/>
    <w:qFormat/>
    <w:uiPriority w:val="0"/>
    <w:pPr>
      <w:adjustRightInd/>
      <w:ind w:firstLine="560"/>
    </w:pPr>
    <w:rPr>
      <w:rFonts w:ascii="仿宋_GB2312" w:hAnsi="仿宋" w:eastAsia="仿宋_GB2312"/>
      <w:kern w:val="0"/>
      <w:sz w:val="28"/>
      <w:szCs w:val="28"/>
    </w:rPr>
  </w:style>
  <w:style w:type="character" w:customStyle="1" w:styleId="578">
    <w:name w:val="_正文段落 Char"/>
    <w:link w:val="577"/>
    <w:qFormat/>
    <w:uiPriority w:val="0"/>
    <w:rPr>
      <w:rFonts w:ascii="仿宋_GB2312" w:hAnsi="仿宋" w:eastAsia="仿宋_GB2312"/>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link w:val="608"/>
    <w:qFormat/>
    <w:uiPriority w:val="0"/>
    <w:pPr>
      <w:spacing w:line="480" w:lineRule="atLeast"/>
      <w:ind w:firstLine="567"/>
      <w:textAlignment w:val="baseline"/>
    </w:pPr>
    <w:rPr>
      <w:kern w:val="0"/>
      <w:sz w:val="24"/>
      <w:szCs w:val="20"/>
    </w:rPr>
  </w:style>
  <w:style w:type="character" w:customStyle="1" w:styleId="608">
    <w:name w:val="文档正文 Char"/>
    <w:link w:val="607"/>
    <w:uiPriority w:val="0"/>
    <w:rPr>
      <w:sz w:val="24"/>
    </w:rPr>
  </w:style>
  <w:style w:type="paragraph" w:customStyle="1" w:styleId="609">
    <w:name w:val="正文文字表格居中"/>
    <w:basedOn w:val="1"/>
    <w:next w:val="59"/>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link w:val="634"/>
    <w:qFormat/>
    <w:uiPriority w:val="0"/>
    <w:pPr>
      <w:snapToGrid w:val="0"/>
      <w:ind w:firstLine="42" w:firstLineChars="21"/>
    </w:pPr>
    <w:rPr>
      <w:rFonts w:ascii="宋体" w:hAnsi="宋体"/>
      <w:kern w:val="0"/>
      <w:sz w:val="20"/>
      <w:szCs w:val="20"/>
    </w:rPr>
  </w:style>
  <w:style w:type="character" w:customStyle="1" w:styleId="634">
    <w:name w:val="表格 字符"/>
    <w:basedOn w:val="71"/>
    <w:link w:val="633"/>
    <w:qFormat/>
    <w:uiPriority w:val="0"/>
    <w:rPr>
      <w:rFonts w:ascii="宋体" w:hAnsi="宋体"/>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link w:val="798"/>
    <w:qFormat/>
    <w:uiPriority w:val="34"/>
    <w:pPr>
      <w:adjustRightInd/>
      <w:spacing w:line="360" w:lineRule="auto"/>
      <w:ind w:firstLine="420" w:firstLineChars="200"/>
    </w:pPr>
    <w:rPr>
      <w:rFonts w:ascii="Calibri" w:hAnsi="Calibri"/>
      <w:sz w:val="24"/>
      <w:szCs w:val="22"/>
    </w:rPr>
  </w:style>
  <w:style w:type="character" w:customStyle="1" w:styleId="798">
    <w:name w:val="列出段落 字符"/>
    <w:link w:val="797"/>
    <w:qFormat/>
    <w:locked/>
    <w:uiPriority w:val="0"/>
    <w:rPr>
      <w:rFonts w:ascii="Calibri" w:hAnsi="Calibri"/>
      <w:kern w:val="2"/>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6"/>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1"/>
    <w:next w:val="646"/>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29"/>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6"/>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8"/>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2"/>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5"/>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5"/>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Char"/>
    <w:link w:val="61"/>
    <w:qFormat/>
    <w:uiPriority w:val="0"/>
    <w:rPr>
      <w:rFonts w:ascii="宋体" w:hAnsi="宋体"/>
      <w:sz w:val="24"/>
      <w:szCs w:val="24"/>
    </w:rPr>
  </w:style>
  <w:style w:type="character" w:customStyle="1" w:styleId="1014">
    <w:name w:val="NormalCharacter"/>
    <w:qFormat/>
    <w:uiPriority w:val="0"/>
  </w:style>
  <w:style w:type="paragraph" w:customStyle="1" w:styleId="1015">
    <w:name w:val="Plain Text_216d3bbe-0a63-48c1-9e78-b3d6ae50d6a1"/>
    <w:basedOn w:val="1016"/>
    <w:autoRedefine/>
    <w:qFormat/>
    <w:uiPriority w:val="0"/>
    <w:pPr>
      <w:widowControl/>
      <w:jc w:val="left"/>
    </w:pPr>
    <w:rPr>
      <w:rFonts w:ascii="宋体" w:hAnsi="Courier New"/>
    </w:rPr>
  </w:style>
  <w:style w:type="paragraph" w:customStyle="1" w:styleId="1016">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7">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8">
    <w:name w:val="Plain Text"/>
    <w:basedOn w:val="1019"/>
    <w:autoRedefine/>
    <w:qFormat/>
    <w:uiPriority w:val="0"/>
    <w:pPr>
      <w:widowControl/>
      <w:jc w:val="left"/>
    </w:pPr>
    <w:rPr>
      <w:rFonts w:ascii="宋体" w:hAnsi="Courier New"/>
    </w:rPr>
  </w:style>
  <w:style w:type="paragraph" w:customStyle="1" w:styleId="101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2FABA-00A4-4C70-8CB2-9AB40449292C}">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6662</Words>
  <Characters>37980</Characters>
  <Lines>316</Lines>
  <Paragraphs>89</Paragraphs>
  <TotalTime>18</TotalTime>
  <ScaleCrop>false</ScaleCrop>
  <LinksUpToDate>false</LinksUpToDate>
  <CharactersWithSpaces>44553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2024-10-10T03:00:30Z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ies>
</file>