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FDC23">
      <w:pPr>
        <w:spacing w:before="156" w:beforeLines="50" w:line="312" w:lineRule="auto"/>
        <w:jc w:val="center"/>
        <w:rPr>
          <w:rFonts w:ascii="宋体" w:hAnsi="宋体" w:cs="宋体"/>
          <w:b/>
          <w:color w:val="000000"/>
          <w:sz w:val="44"/>
          <w:szCs w:val="44"/>
          <w:highlight w:val="none"/>
        </w:rPr>
      </w:pPr>
    </w:p>
    <w:p w14:paraId="114EB071">
      <w:pPr>
        <w:spacing w:before="156" w:beforeLines="50" w:line="312" w:lineRule="auto"/>
        <w:jc w:val="center"/>
        <w:rPr>
          <w:rFonts w:hint="eastAsia" w:ascii="宋体" w:hAnsi="宋体" w:cs="宋体"/>
          <w:b/>
          <w:bCs/>
          <w:color w:val="000000"/>
          <w:sz w:val="36"/>
          <w:szCs w:val="36"/>
          <w:highlight w:val="none"/>
          <w:lang w:eastAsia="zh-CN"/>
        </w:rPr>
      </w:pPr>
      <w:r>
        <w:rPr>
          <w:rFonts w:hint="eastAsia" w:ascii="宋体" w:hAnsi="宋体" w:cs="宋体"/>
          <w:b/>
          <w:bCs/>
          <w:color w:val="000000"/>
          <w:sz w:val="36"/>
          <w:szCs w:val="36"/>
          <w:highlight w:val="none"/>
          <w:lang w:eastAsia="zh-CN"/>
        </w:rPr>
        <w:t>新昌县市场监督管理局2025年度产品质量监督抽查抽样检验机构技术服务采购项目</w:t>
      </w:r>
    </w:p>
    <w:p w14:paraId="631F0429">
      <w:pPr>
        <w:spacing w:before="156" w:beforeLines="50" w:line="312" w:lineRule="auto"/>
        <w:jc w:val="center"/>
        <w:rPr>
          <w:rFonts w:hint="eastAsia" w:ascii="宋体" w:hAnsi="宋体" w:cs="宋体"/>
          <w:b/>
          <w:bCs/>
          <w:color w:val="000000"/>
          <w:sz w:val="36"/>
          <w:szCs w:val="36"/>
          <w:highlight w:val="none"/>
        </w:rPr>
      </w:pPr>
    </w:p>
    <w:p w14:paraId="115071E1">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6F0CDC01">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35ABF8DD">
      <w:pPr>
        <w:spacing w:before="156" w:beforeLines="50" w:line="312" w:lineRule="auto"/>
        <w:jc w:val="center"/>
        <w:rPr>
          <w:rFonts w:ascii="宋体" w:hAnsi="宋体" w:cs="宋体"/>
          <w:color w:val="000000"/>
          <w:sz w:val="32"/>
          <w:szCs w:val="32"/>
          <w:highlight w:val="none"/>
        </w:rPr>
      </w:pPr>
    </w:p>
    <w:p w14:paraId="65F12B21">
      <w:pPr>
        <w:spacing w:before="156" w:beforeLines="50" w:line="312" w:lineRule="auto"/>
        <w:jc w:val="center"/>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rPr>
        <w:t>项目编号：</w:t>
      </w:r>
      <w:r>
        <w:rPr>
          <w:rFonts w:hint="eastAsia" w:ascii="宋体" w:hAnsi="宋体" w:cs="宋体"/>
          <w:color w:val="000000"/>
          <w:sz w:val="32"/>
          <w:szCs w:val="32"/>
          <w:highlight w:val="none"/>
          <w:lang w:eastAsia="zh-CN"/>
        </w:rPr>
        <w:t>[2025]70号</w:t>
      </w:r>
    </w:p>
    <w:p w14:paraId="56828041">
      <w:pPr>
        <w:spacing w:before="156" w:beforeLines="50" w:line="312" w:lineRule="auto"/>
        <w:jc w:val="center"/>
        <w:rPr>
          <w:rFonts w:hint="eastAsia" w:ascii="宋体" w:hAnsi="宋体" w:eastAsia="宋体" w:cs="宋体"/>
          <w:b/>
          <w:bCs/>
          <w:color w:val="000000"/>
          <w:sz w:val="32"/>
          <w:szCs w:val="32"/>
          <w:highlight w:val="none"/>
          <w:lang w:eastAsia="zh-CN"/>
        </w:rPr>
      </w:pPr>
    </w:p>
    <w:p w14:paraId="387B5B08">
      <w:pPr>
        <w:spacing w:before="156" w:beforeLines="50" w:line="312" w:lineRule="auto"/>
        <w:jc w:val="center"/>
        <w:rPr>
          <w:rFonts w:ascii="宋体" w:hAnsi="宋体" w:cs="宋体"/>
          <w:b/>
          <w:bCs/>
          <w:color w:val="000000"/>
          <w:sz w:val="44"/>
          <w:szCs w:val="20"/>
          <w:highlight w:val="none"/>
        </w:rPr>
      </w:pPr>
    </w:p>
    <w:p w14:paraId="613D17A8">
      <w:pPr>
        <w:pStyle w:val="2"/>
        <w:rPr>
          <w:highlight w:val="none"/>
        </w:rPr>
      </w:pPr>
    </w:p>
    <w:p w14:paraId="426B6F37">
      <w:pPr>
        <w:spacing w:before="156" w:beforeLines="50" w:line="312" w:lineRule="auto"/>
        <w:ind w:left="2702" w:leftChars="534" w:hanging="1581" w:hangingChars="492"/>
        <w:rPr>
          <w:rFonts w:ascii="宋体" w:hAnsi="宋体" w:cs="宋体"/>
          <w:b/>
          <w:bCs/>
          <w:color w:val="000000"/>
          <w:sz w:val="32"/>
          <w:szCs w:val="32"/>
          <w:highlight w:val="none"/>
        </w:rPr>
      </w:pPr>
    </w:p>
    <w:p w14:paraId="415AC463">
      <w:pPr>
        <w:spacing w:before="156" w:beforeLines="50" w:line="312" w:lineRule="auto"/>
        <w:ind w:left="2702" w:leftChars="534" w:hanging="1581" w:hangingChars="492"/>
        <w:rPr>
          <w:rFonts w:ascii="宋体" w:hAnsi="宋体" w:cs="宋体"/>
          <w:b/>
          <w:bCs/>
          <w:color w:val="000000"/>
          <w:sz w:val="32"/>
          <w:szCs w:val="32"/>
          <w:highlight w:val="none"/>
        </w:rPr>
      </w:pPr>
    </w:p>
    <w:p w14:paraId="4CFC2167">
      <w:pPr>
        <w:pStyle w:val="2"/>
        <w:rPr>
          <w:highlight w:val="none"/>
        </w:rPr>
      </w:pPr>
    </w:p>
    <w:p w14:paraId="33DFCFE7">
      <w:pPr>
        <w:spacing w:before="156" w:beforeLines="50" w:line="312" w:lineRule="auto"/>
        <w:ind w:left="2702" w:leftChars="534" w:hanging="1581" w:hangingChars="492"/>
        <w:rPr>
          <w:rFonts w:ascii="宋体" w:hAnsi="宋体" w:cs="宋体"/>
          <w:b/>
          <w:bCs/>
          <w:color w:val="000000"/>
          <w:sz w:val="32"/>
          <w:szCs w:val="32"/>
          <w:highlight w:val="none"/>
        </w:rPr>
      </w:pPr>
    </w:p>
    <w:p w14:paraId="13E260FA">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u w:val="single"/>
          <w:lang w:eastAsia="zh-CN"/>
        </w:rPr>
        <w:t>新昌县市场监督管理局</w:t>
      </w:r>
    </w:p>
    <w:p w14:paraId="58F02A03">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代理机构：</w:t>
      </w:r>
      <w:r>
        <w:rPr>
          <w:rFonts w:hint="eastAsia" w:ascii="宋体" w:hAnsi="宋体" w:cs="宋体"/>
          <w:color w:val="000000"/>
          <w:sz w:val="32"/>
          <w:szCs w:val="32"/>
          <w:highlight w:val="none"/>
          <w:u w:val="single"/>
          <w:lang w:eastAsia="zh-CN"/>
        </w:rPr>
        <w:t>新昌县同启项目管理有限公司</w:t>
      </w:r>
    </w:p>
    <w:p w14:paraId="26165573">
      <w:pPr>
        <w:spacing w:before="156" w:beforeLines="50" w:line="312" w:lineRule="auto"/>
        <w:ind w:left="2702" w:leftChars="534" w:hanging="1581" w:hangingChars="492"/>
        <w:rPr>
          <w:rFonts w:ascii="宋体" w:hAnsi="宋体" w:cs="宋体"/>
          <w:color w:val="000000"/>
          <w:sz w:val="32"/>
          <w:szCs w:val="32"/>
          <w:highlight w:val="none"/>
          <w:u w:val="single"/>
        </w:rPr>
      </w:pPr>
      <w:r>
        <w:rPr>
          <w:rFonts w:hint="eastAsia" w:ascii="宋体" w:hAnsi="宋体" w:cs="宋体"/>
          <w:b/>
          <w:bCs/>
          <w:color w:val="000000"/>
          <w:sz w:val="32"/>
          <w:szCs w:val="32"/>
          <w:highlight w:val="none"/>
        </w:rPr>
        <w:t>日    期：</w:t>
      </w:r>
      <w:r>
        <w:rPr>
          <w:rFonts w:hint="eastAsia" w:ascii="宋体" w:hAnsi="宋体" w:cs="宋体"/>
          <w:color w:val="000000"/>
          <w:sz w:val="32"/>
          <w:szCs w:val="32"/>
          <w:highlight w:val="none"/>
          <w:u w:val="single"/>
        </w:rPr>
        <w:t xml:space="preserve">  202</w:t>
      </w:r>
      <w:r>
        <w:rPr>
          <w:rFonts w:hint="eastAsia" w:ascii="宋体" w:hAnsi="宋体" w:cs="宋体"/>
          <w:color w:val="000000"/>
          <w:sz w:val="32"/>
          <w:szCs w:val="32"/>
          <w:highlight w:val="none"/>
          <w:u w:val="single"/>
          <w:lang w:val="en-US" w:eastAsia="zh-CN"/>
        </w:rPr>
        <w:t>5</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2 </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月</w:t>
      </w:r>
    </w:p>
    <w:p w14:paraId="1CF21016">
      <w:pPr>
        <w:pStyle w:val="21"/>
        <w:rPr>
          <w:rFonts w:ascii="宋体" w:hAnsi="宋体" w:cs="宋体"/>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6FF45B8F">
      <w:pPr>
        <w:pStyle w:val="34"/>
        <w:rPr>
          <w:rFonts w:ascii="宋体" w:hAnsi="宋体" w:eastAsia="宋体" w:cs="宋体"/>
          <w:highlight w:val="none"/>
        </w:rPr>
      </w:pPr>
    </w:p>
    <w:p w14:paraId="5D31069E">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7E9BC0A3">
      <w:pPr>
        <w:pStyle w:val="18"/>
        <w:rPr>
          <w:rFonts w:ascii="宋体" w:hAnsi="宋体" w:eastAsia="宋体" w:cs="宋体"/>
          <w:b/>
          <w:bCs/>
          <w:sz w:val="44"/>
          <w:szCs w:val="44"/>
          <w:highlight w:val="none"/>
        </w:rPr>
      </w:pPr>
    </w:p>
    <w:p w14:paraId="6453C522">
      <w:pPr>
        <w:pStyle w:val="19"/>
        <w:rPr>
          <w:rFonts w:ascii="宋体" w:hAnsi="宋体" w:eastAsia="宋体" w:cs="宋体"/>
          <w:highlight w:val="none"/>
        </w:rPr>
      </w:pPr>
    </w:p>
    <w:p w14:paraId="7E74DB6A">
      <w:pPr>
        <w:pStyle w:val="28"/>
        <w:spacing w:line="480" w:lineRule="auto"/>
        <w:ind w:left="0" w:leftChars="0"/>
        <w:jc w:val="both"/>
        <w:rPr>
          <w:rFonts w:eastAsia="宋体"/>
          <w:b w:val="0"/>
          <w:bCs w:val="0"/>
          <w:sz w:val="21"/>
          <w:szCs w:val="21"/>
          <w:highlight w:val="none"/>
        </w:rPr>
      </w:pPr>
      <w:r>
        <w:rPr>
          <w:rStyle w:val="59"/>
          <w:rFonts w:hint="eastAsia" w:eastAsia="宋体"/>
          <w:b w:val="0"/>
          <w:bCs w:val="0"/>
          <w:color w:val="auto"/>
          <w:sz w:val="21"/>
          <w:szCs w:val="21"/>
          <w:highlight w:val="none"/>
        </w:rPr>
        <w:fldChar w:fldCharType="begin"/>
      </w:r>
      <w:r>
        <w:rPr>
          <w:rStyle w:val="59"/>
          <w:rFonts w:hint="eastAsia" w:eastAsia="宋体"/>
          <w:b w:val="0"/>
          <w:bCs w:val="0"/>
          <w:color w:val="auto"/>
          <w:sz w:val="21"/>
          <w:szCs w:val="21"/>
          <w:highlight w:val="none"/>
        </w:rPr>
        <w:instrText xml:space="preserve"> TOC \o "1-3" \h \z </w:instrText>
      </w:r>
      <w:r>
        <w:rPr>
          <w:rStyle w:val="59"/>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59"/>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38A7F41D">
      <w:pPr>
        <w:pStyle w:val="28"/>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7C82BC3F">
      <w:pPr>
        <w:pStyle w:val="28"/>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1</w:t>
      </w:r>
      <w:r>
        <w:rPr>
          <w:rFonts w:hint="eastAsia" w:eastAsia="宋体"/>
          <w:sz w:val="21"/>
          <w:szCs w:val="21"/>
          <w:highlight w:val="none"/>
        </w:rPr>
        <w:fldChar w:fldCharType="end"/>
      </w:r>
      <w:r>
        <w:rPr>
          <w:rFonts w:hint="eastAsia" w:eastAsia="宋体"/>
          <w:sz w:val="21"/>
          <w:szCs w:val="21"/>
          <w:highlight w:val="none"/>
          <w:lang w:val="en-US" w:eastAsia="zh-CN"/>
        </w:rPr>
        <w:t>9</w:t>
      </w:r>
    </w:p>
    <w:p w14:paraId="7752F336">
      <w:pPr>
        <w:pStyle w:val="28"/>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r>
        <w:rPr>
          <w:rFonts w:hint="eastAsia" w:eastAsia="宋体"/>
          <w:sz w:val="21"/>
          <w:szCs w:val="21"/>
          <w:highlight w:val="none"/>
          <w:lang w:val="en-US" w:eastAsia="zh-CN"/>
        </w:rPr>
        <w:t>9</w:t>
      </w:r>
    </w:p>
    <w:p w14:paraId="65E30972">
      <w:pPr>
        <w:pStyle w:val="28"/>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5</w:t>
      </w:r>
      <w:r>
        <w:rPr>
          <w:rFonts w:hint="eastAsia" w:eastAsia="宋体"/>
          <w:sz w:val="21"/>
          <w:szCs w:val="21"/>
          <w:highlight w:val="none"/>
        </w:rPr>
        <w:fldChar w:fldCharType="end"/>
      </w:r>
      <w:r>
        <w:rPr>
          <w:rFonts w:hint="eastAsia" w:eastAsia="宋体"/>
          <w:sz w:val="21"/>
          <w:szCs w:val="21"/>
          <w:highlight w:val="none"/>
          <w:lang w:val="en-US" w:eastAsia="zh-CN"/>
        </w:rPr>
        <w:t>3</w:t>
      </w:r>
    </w:p>
    <w:p w14:paraId="7BD21B87">
      <w:pPr>
        <w:pStyle w:val="28"/>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68</w:t>
      </w:r>
    </w:p>
    <w:p w14:paraId="25C0469C">
      <w:pPr>
        <w:pStyle w:val="26"/>
        <w:spacing w:line="480" w:lineRule="auto"/>
        <w:ind w:left="105" w:leftChars="0" w:hanging="105"/>
        <w:rPr>
          <w:rFonts w:ascii="宋体" w:hAnsi="宋体" w:eastAsia="宋体" w:cs="宋体"/>
          <w:sz w:val="21"/>
          <w:szCs w:val="21"/>
          <w:highlight w:val="none"/>
        </w:rPr>
      </w:pPr>
    </w:p>
    <w:p w14:paraId="6EFB525F">
      <w:pPr>
        <w:pStyle w:val="26"/>
        <w:spacing w:line="480" w:lineRule="auto"/>
        <w:ind w:left="105" w:leftChars="0" w:hanging="105"/>
        <w:rPr>
          <w:rFonts w:ascii="宋体" w:hAnsi="宋体" w:eastAsia="宋体" w:cs="宋体"/>
          <w:sz w:val="28"/>
          <w:szCs w:val="28"/>
          <w:highlight w:val="none"/>
        </w:rPr>
      </w:pPr>
      <w:r>
        <w:rPr>
          <w:rStyle w:val="59"/>
          <w:rFonts w:hint="eastAsia" w:ascii="宋体" w:hAnsi="宋体" w:eastAsia="宋体" w:cs="宋体"/>
          <w:b/>
          <w:bCs/>
          <w:color w:val="auto"/>
          <w:sz w:val="21"/>
          <w:szCs w:val="21"/>
          <w:highlight w:val="none"/>
        </w:rPr>
        <w:fldChar w:fldCharType="end"/>
      </w:r>
    </w:p>
    <w:p w14:paraId="1EA969F3">
      <w:pPr>
        <w:pStyle w:val="3"/>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2C599BB1">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6D22060F">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28359002"/>
      <w:bookmarkStart w:id="2" w:name="_Toc28359079"/>
      <w:bookmarkStart w:id="3" w:name="_Toc35393621"/>
      <w:bookmarkStart w:id="4" w:name="_Toc35393790"/>
      <w:bookmarkStart w:id="5" w:name="_Hlk24379207"/>
      <w:bookmarkStart w:id="6" w:name="EBf1e27c6183244f4a8f3fc355defd653e"/>
      <w:r>
        <w:rPr>
          <w:rFonts w:hint="eastAsia" w:ascii="宋体" w:hAnsi="宋体" w:cs="宋体"/>
          <w:highlight w:val="none"/>
        </w:rPr>
        <w:t>项目概况：</w:t>
      </w:r>
    </w:p>
    <w:p w14:paraId="3176C6EC">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highlight w:val="none"/>
        </w:rPr>
      </w:pPr>
      <w:r>
        <w:rPr>
          <w:rFonts w:hint="eastAsia" w:ascii="宋体" w:hAnsi="宋体" w:cs="宋体"/>
          <w:highlight w:val="none"/>
          <w:u w:val="single"/>
          <w:lang w:eastAsia="zh-CN"/>
        </w:rPr>
        <w:t>新昌县市场监督管理局2025年度产品质量监督抽查抽样检验机构技术服务采购项目</w:t>
      </w:r>
      <w:r>
        <w:rPr>
          <w:rFonts w:hint="eastAsia" w:ascii="宋体" w:hAnsi="宋体" w:cs="宋体"/>
          <w:highlight w:val="none"/>
        </w:rPr>
        <w:t>的潜在供应商应在政采云平台（https://www.zcygov.cn/）获取（下载）招标文件，并于</w:t>
      </w:r>
      <w:r>
        <w:rPr>
          <w:rFonts w:hint="eastAsia" w:ascii="宋体" w:hAnsi="宋体" w:cs="宋体"/>
          <w:bCs/>
          <w:snapToGrid w:val="0"/>
          <w:highlight w:val="none"/>
          <w:u w:val="single"/>
        </w:rPr>
        <w:t>202</w:t>
      </w:r>
      <w:r>
        <w:rPr>
          <w:rFonts w:hint="eastAsia" w:ascii="宋体" w:hAnsi="宋体" w:cs="宋体"/>
          <w:bCs/>
          <w:snapToGrid w:val="0"/>
          <w:highlight w:val="none"/>
          <w:u w:val="single"/>
          <w:lang w:val="en-US" w:eastAsia="zh-CN"/>
        </w:rPr>
        <w:t>5</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3</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5</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bCs/>
          <w:highlight w:val="none"/>
        </w:rPr>
        <w:t>（北京时间）前提交（上传）响应文件。</w:t>
      </w:r>
    </w:p>
    <w:p w14:paraId="66219C46">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5D442844">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[2025]70号</w:t>
      </w:r>
    </w:p>
    <w:p w14:paraId="22C48CCD">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新昌县市场监督管理局2025年度产品质量监督抽查抽样检验机构技术服务采购项目</w:t>
      </w:r>
    </w:p>
    <w:p w14:paraId="7A7924EA">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7F571D50">
      <w:pPr>
        <w:spacing w:line="400" w:lineRule="exact"/>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600,000</w:t>
      </w:r>
    </w:p>
    <w:p w14:paraId="0F4C945B">
      <w:pPr>
        <w:spacing w:line="400" w:lineRule="exact"/>
        <w:ind w:firstLine="420" w:firstLineChars="200"/>
        <w:rPr>
          <w:rFonts w:ascii="宋体" w:hAnsi="宋体" w:cs="宋体"/>
          <w:highlight w:val="none"/>
        </w:rPr>
      </w:pPr>
      <w:r>
        <w:rPr>
          <w:rFonts w:hint="eastAsia" w:ascii="宋体" w:hAnsi="宋体" w:cs="宋体"/>
          <w:highlight w:val="none"/>
        </w:rPr>
        <w:t>最高限价（元）：</w:t>
      </w:r>
      <w:r>
        <w:rPr>
          <w:rFonts w:hint="eastAsia" w:ascii="宋体" w:hAnsi="宋体" w:cs="宋体"/>
          <w:highlight w:val="none"/>
          <w:lang w:val="en-US" w:eastAsia="zh-CN"/>
        </w:rPr>
        <w:t>600,000</w:t>
      </w:r>
    </w:p>
    <w:p w14:paraId="79140065">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4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42"/>
        <w:gridCol w:w="2545"/>
        <w:gridCol w:w="900"/>
        <w:gridCol w:w="720"/>
        <w:gridCol w:w="1200"/>
        <w:gridCol w:w="964"/>
      </w:tblGrid>
      <w:tr w14:paraId="09DF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noWrap w:val="0"/>
            <w:vAlign w:val="center"/>
          </w:tcPr>
          <w:p w14:paraId="00DEF21A">
            <w:pPr>
              <w:spacing w:line="400" w:lineRule="exact"/>
              <w:jc w:val="center"/>
              <w:rPr>
                <w:rFonts w:hint="eastAsia" w:ascii="宋体" w:hAnsi="宋体" w:eastAsia="宋体" w:cs="宋体"/>
                <w:highlight w:val="none"/>
              </w:rPr>
            </w:pPr>
            <w:r>
              <w:rPr>
                <w:rFonts w:hint="eastAsia" w:ascii="宋体" w:hAnsi="宋体" w:eastAsia="宋体" w:cs="宋体"/>
                <w:highlight w:val="none"/>
              </w:rPr>
              <w:t>标项号</w:t>
            </w:r>
          </w:p>
        </w:tc>
        <w:tc>
          <w:tcPr>
            <w:tcW w:w="2142" w:type="dxa"/>
            <w:noWrap w:val="0"/>
            <w:vAlign w:val="center"/>
          </w:tcPr>
          <w:p w14:paraId="4FDCA235">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2545" w:type="dxa"/>
            <w:noWrap w:val="0"/>
            <w:vAlign w:val="center"/>
          </w:tcPr>
          <w:p w14:paraId="49577001">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noWrap w:val="0"/>
            <w:vAlign w:val="center"/>
          </w:tcPr>
          <w:p w14:paraId="1F35F206">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20" w:type="dxa"/>
            <w:noWrap w:val="0"/>
            <w:vAlign w:val="center"/>
          </w:tcPr>
          <w:p w14:paraId="67EC987C">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200" w:type="dxa"/>
            <w:noWrap w:val="0"/>
            <w:vAlign w:val="center"/>
          </w:tcPr>
          <w:p w14:paraId="3A4F9534">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964" w:type="dxa"/>
            <w:noWrap w:val="0"/>
            <w:vAlign w:val="center"/>
          </w:tcPr>
          <w:p w14:paraId="2D851A2B">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438A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4" w:type="dxa"/>
            <w:noWrap w:val="0"/>
            <w:vAlign w:val="center"/>
          </w:tcPr>
          <w:p w14:paraId="23D9699D">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142" w:type="dxa"/>
            <w:noWrap w:val="0"/>
            <w:vAlign w:val="center"/>
          </w:tcPr>
          <w:p w14:paraId="4593E7A2">
            <w:pPr>
              <w:spacing w:line="400" w:lineRule="exact"/>
              <w:jc w:val="both"/>
              <w:rPr>
                <w:rFonts w:hint="eastAsia" w:ascii="宋体" w:hAnsi="宋体" w:eastAsia="宋体" w:cs="宋体"/>
                <w:highlight w:val="none"/>
              </w:rPr>
            </w:pPr>
            <w:r>
              <w:rPr>
                <w:rFonts w:hint="eastAsia" w:ascii="宋体" w:hAnsi="宋体" w:eastAsia="宋体" w:cs="宋体"/>
                <w:highlight w:val="none"/>
                <w:lang w:val="en-US" w:eastAsia="zh-CN"/>
              </w:rPr>
              <w:t>产品质量监督抽样检测：</w:t>
            </w:r>
            <w:r>
              <w:rPr>
                <w:rFonts w:hint="eastAsia" w:ascii="宋体" w:hAnsi="宋体" w:cs="宋体"/>
                <w:highlight w:val="none"/>
                <w:lang w:val="en-US" w:eastAsia="zh-CN"/>
              </w:rPr>
              <w:t>消费品综合1</w:t>
            </w:r>
          </w:p>
        </w:tc>
        <w:tc>
          <w:tcPr>
            <w:tcW w:w="2545" w:type="dxa"/>
            <w:noWrap w:val="0"/>
            <w:vAlign w:val="center"/>
          </w:tcPr>
          <w:p w14:paraId="1C0C2C9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noWrap w:val="0"/>
            <w:vAlign w:val="center"/>
          </w:tcPr>
          <w:p w14:paraId="2D793D1D">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09E5CE43">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2DABB1AB">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0,000</w:t>
            </w:r>
          </w:p>
        </w:tc>
        <w:tc>
          <w:tcPr>
            <w:tcW w:w="964" w:type="dxa"/>
            <w:noWrap w:val="0"/>
            <w:vAlign w:val="center"/>
          </w:tcPr>
          <w:p w14:paraId="3204FC3D">
            <w:pPr>
              <w:spacing w:line="400" w:lineRule="exact"/>
              <w:ind w:firstLine="420" w:firstLineChars="200"/>
              <w:jc w:val="center"/>
              <w:rPr>
                <w:rFonts w:hint="eastAsia" w:ascii="宋体" w:hAnsi="宋体" w:eastAsia="宋体" w:cs="宋体"/>
                <w:highlight w:val="none"/>
              </w:rPr>
            </w:pPr>
          </w:p>
        </w:tc>
      </w:tr>
      <w:tr w14:paraId="3BE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noWrap w:val="0"/>
            <w:vAlign w:val="center"/>
          </w:tcPr>
          <w:p w14:paraId="3F4B565B">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二</w:t>
            </w:r>
          </w:p>
        </w:tc>
        <w:tc>
          <w:tcPr>
            <w:tcW w:w="2142" w:type="dxa"/>
            <w:noWrap w:val="0"/>
            <w:vAlign w:val="center"/>
          </w:tcPr>
          <w:p w14:paraId="0CE32675">
            <w:pPr>
              <w:spacing w:line="400" w:lineRule="exact"/>
              <w:jc w:val="both"/>
              <w:rPr>
                <w:rFonts w:hint="eastAsia" w:ascii="宋体" w:hAnsi="宋体" w:eastAsia="宋体" w:cs="宋体"/>
                <w:highlight w:val="none"/>
              </w:rPr>
            </w:pPr>
            <w:r>
              <w:rPr>
                <w:rFonts w:hint="eastAsia" w:ascii="宋体" w:hAnsi="宋体" w:eastAsia="宋体" w:cs="宋体"/>
                <w:highlight w:val="none"/>
                <w:lang w:val="en-US" w:eastAsia="zh-CN"/>
              </w:rPr>
              <w:t>产品质量监督抽样检测：</w:t>
            </w:r>
            <w:r>
              <w:rPr>
                <w:rFonts w:hint="eastAsia" w:ascii="宋体" w:hAnsi="宋体" w:cs="宋体"/>
                <w:highlight w:val="none"/>
                <w:lang w:val="en-US" w:eastAsia="zh-CN"/>
              </w:rPr>
              <w:t>消费品综合2</w:t>
            </w:r>
          </w:p>
        </w:tc>
        <w:tc>
          <w:tcPr>
            <w:tcW w:w="2545" w:type="dxa"/>
            <w:noWrap w:val="0"/>
            <w:vAlign w:val="center"/>
          </w:tcPr>
          <w:p w14:paraId="5E325B5F">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noWrap w:val="0"/>
            <w:vAlign w:val="center"/>
          </w:tcPr>
          <w:p w14:paraId="7421B10F">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5075899C">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083DC112">
            <w:pPr>
              <w:spacing w:line="400" w:lineRule="exact"/>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0,000</w:t>
            </w:r>
          </w:p>
        </w:tc>
        <w:tc>
          <w:tcPr>
            <w:tcW w:w="964" w:type="dxa"/>
            <w:noWrap w:val="0"/>
            <w:vAlign w:val="center"/>
          </w:tcPr>
          <w:p w14:paraId="70A365C4">
            <w:pPr>
              <w:spacing w:line="400" w:lineRule="exact"/>
              <w:ind w:firstLine="420" w:firstLineChars="200"/>
              <w:jc w:val="center"/>
              <w:rPr>
                <w:rFonts w:hint="eastAsia" w:ascii="宋体" w:hAnsi="宋体" w:eastAsia="宋体" w:cs="宋体"/>
                <w:highlight w:val="none"/>
              </w:rPr>
            </w:pPr>
          </w:p>
        </w:tc>
      </w:tr>
      <w:tr w14:paraId="376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4" w:type="dxa"/>
            <w:noWrap w:val="0"/>
            <w:vAlign w:val="center"/>
          </w:tcPr>
          <w:p w14:paraId="33855B90">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w:t>
            </w:r>
          </w:p>
        </w:tc>
        <w:tc>
          <w:tcPr>
            <w:tcW w:w="2142" w:type="dxa"/>
            <w:noWrap w:val="0"/>
            <w:vAlign w:val="center"/>
          </w:tcPr>
          <w:p w14:paraId="63535E4F">
            <w:pPr>
              <w:spacing w:line="400" w:lineRule="exact"/>
              <w:jc w:val="both"/>
              <w:rPr>
                <w:rFonts w:hint="eastAsia" w:ascii="宋体" w:hAnsi="宋体" w:eastAsia="宋体" w:cs="宋体"/>
                <w:highlight w:val="none"/>
              </w:rPr>
            </w:pPr>
            <w:r>
              <w:rPr>
                <w:rFonts w:hint="eastAsia" w:ascii="宋体" w:hAnsi="宋体" w:eastAsia="宋体" w:cs="宋体"/>
                <w:highlight w:val="none"/>
                <w:lang w:val="en-US" w:eastAsia="zh-CN"/>
              </w:rPr>
              <w:t>产品质量监督抽样检测：油品类产品</w:t>
            </w:r>
          </w:p>
        </w:tc>
        <w:tc>
          <w:tcPr>
            <w:tcW w:w="2545" w:type="dxa"/>
            <w:noWrap w:val="0"/>
            <w:vAlign w:val="center"/>
          </w:tcPr>
          <w:p w14:paraId="34D42F9B">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noWrap w:val="0"/>
            <w:vAlign w:val="center"/>
          </w:tcPr>
          <w:p w14:paraId="1F0AE398">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169F7D44">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20E75C57">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16</w:t>
            </w:r>
            <w:r>
              <w:rPr>
                <w:rFonts w:hint="eastAsia" w:ascii="宋体" w:hAnsi="宋体" w:eastAsia="宋体" w:cs="宋体"/>
                <w:highlight w:val="none"/>
                <w:lang w:val="en-US" w:eastAsia="zh-CN"/>
              </w:rPr>
              <w:t>0,000</w:t>
            </w:r>
          </w:p>
        </w:tc>
        <w:tc>
          <w:tcPr>
            <w:tcW w:w="964" w:type="dxa"/>
            <w:noWrap w:val="0"/>
            <w:vAlign w:val="center"/>
          </w:tcPr>
          <w:p w14:paraId="61EEA68C">
            <w:pPr>
              <w:spacing w:line="400" w:lineRule="exact"/>
              <w:ind w:firstLine="420" w:firstLineChars="200"/>
              <w:jc w:val="center"/>
              <w:rPr>
                <w:rFonts w:hint="eastAsia" w:ascii="宋体" w:hAnsi="宋体" w:eastAsia="宋体" w:cs="宋体"/>
                <w:highlight w:val="none"/>
              </w:rPr>
            </w:pPr>
          </w:p>
        </w:tc>
      </w:tr>
      <w:tr w14:paraId="51EC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15" w:type="dxa"/>
            <w:gridSpan w:val="7"/>
            <w:noWrap w:val="0"/>
            <w:vAlign w:val="center"/>
          </w:tcPr>
          <w:p w14:paraId="76B8DFC0">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同时参加标项一、标项二、标项三中任意二个或全部三个的投标人，只能中标其中一个标项；在标项一开标后确定为中标候选人的，在标项二开标时，其标项二的投标文件不计入有效投标人数量，同时不予评审；在标项二开标后确定为中标候选人的，在标项三开标时，其标项三的投标文件不计入有效投标人数量，同时不予评审。</w:t>
            </w:r>
          </w:p>
        </w:tc>
      </w:tr>
    </w:tbl>
    <w:p w14:paraId="58C565C3">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合同履行期限：按双方合同约定条款执行。</w:t>
      </w:r>
    </w:p>
    <w:p w14:paraId="58761EB9">
      <w:pPr>
        <w:spacing w:line="400" w:lineRule="exact"/>
        <w:ind w:firstLine="420" w:firstLineChars="200"/>
        <w:rPr>
          <w:rFonts w:ascii="宋体" w:hAnsi="宋体" w:cs="宋体"/>
          <w:highlight w:val="none"/>
        </w:rPr>
      </w:pPr>
      <w:r>
        <w:rPr>
          <w:rFonts w:hint="eastAsia" w:ascii="宋体" w:hAnsi="宋体" w:cs="宋体"/>
          <w:highlight w:val="none"/>
        </w:rPr>
        <w:t>本项不接受联合体投标。</w:t>
      </w:r>
    </w:p>
    <w:p w14:paraId="6EFAC758">
      <w:pPr>
        <w:spacing w:line="400" w:lineRule="exact"/>
        <w:jc w:val="left"/>
        <w:rPr>
          <w:rFonts w:ascii="宋体" w:hAnsi="宋体" w:cs="宋体"/>
          <w:b/>
          <w:highlight w:val="none"/>
        </w:rPr>
      </w:pPr>
      <w:bookmarkStart w:id="7" w:name="_Toc35393791"/>
      <w:bookmarkStart w:id="8" w:name="_Toc28359003"/>
      <w:bookmarkStart w:id="9" w:name="_Toc35393622"/>
      <w:bookmarkStart w:id="10" w:name="_Toc28359080"/>
      <w:r>
        <w:rPr>
          <w:rFonts w:hint="eastAsia" w:ascii="宋体" w:hAnsi="宋体" w:cs="宋体"/>
          <w:b/>
          <w:highlight w:val="none"/>
        </w:rPr>
        <w:t>二、申请人的资格要求</w:t>
      </w:r>
      <w:bookmarkEnd w:id="7"/>
      <w:bookmarkEnd w:id="8"/>
      <w:bookmarkEnd w:id="9"/>
      <w:bookmarkEnd w:id="10"/>
    </w:p>
    <w:p w14:paraId="78D082E9">
      <w:pPr>
        <w:spacing w:line="400" w:lineRule="exact"/>
        <w:ind w:firstLine="420" w:firstLineChars="200"/>
        <w:rPr>
          <w:rFonts w:ascii="宋体" w:hAnsi="宋体" w:cs="宋体"/>
          <w:highlight w:val="none"/>
        </w:rPr>
      </w:pPr>
      <w:bookmarkStart w:id="11" w:name="_Toc35393623"/>
      <w:bookmarkStart w:id="12" w:name="_Toc28359004"/>
      <w:bookmarkStart w:id="13" w:name="_Toc28359081"/>
      <w:bookmarkStart w:id="14" w:name="_Toc35393792"/>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689980C9">
      <w:pPr>
        <w:spacing w:line="400" w:lineRule="exact"/>
        <w:ind w:firstLine="420" w:firstLineChars="200"/>
        <w:rPr>
          <w:rFonts w:hint="eastAsia" w:ascii="宋体" w:hAnsi="宋体" w:eastAsia="宋体" w:cs="宋体"/>
          <w:color w:val="000000"/>
          <w:highlight w:val="none"/>
          <w:lang w:eastAsia="zh-CN"/>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无</w:t>
      </w:r>
    </w:p>
    <w:p w14:paraId="35C630B7">
      <w:pPr>
        <w:spacing w:line="400" w:lineRule="exact"/>
        <w:ind w:firstLine="420" w:firstLineChars="200"/>
        <w:rPr>
          <w:rFonts w:hint="eastAsia" w:ascii="宋体" w:hAnsi="宋体" w:cs="宋体"/>
          <w:highlight w:val="none"/>
        </w:rPr>
      </w:pPr>
      <w:r>
        <w:rPr>
          <w:rFonts w:hint="eastAsia" w:ascii="宋体" w:hAnsi="宋体" w:cs="宋体"/>
          <w:highlight w:val="none"/>
        </w:rPr>
        <w:t>3.本项目的特定资格要求：无</w:t>
      </w:r>
    </w:p>
    <w:bookmarkEnd w:id="11"/>
    <w:bookmarkEnd w:id="12"/>
    <w:bookmarkEnd w:id="13"/>
    <w:bookmarkEnd w:id="14"/>
    <w:p w14:paraId="5D11A13B">
      <w:pPr>
        <w:spacing w:line="400" w:lineRule="exact"/>
        <w:jc w:val="left"/>
        <w:rPr>
          <w:rFonts w:ascii="宋体" w:hAnsi="宋体" w:cs="宋体"/>
          <w:b/>
          <w:highlight w:val="none"/>
        </w:rPr>
      </w:pPr>
      <w:r>
        <w:rPr>
          <w:rFonts w:hint="eastAsia" w:ascii="宋体" w:hAnsi="宋体" w:cs="宋体"/>
          <w:b/>
          <w:highlight w:val="none"/>
        </w:rPr>
        <w:t>三、获取招标文件</w:t>
      </w:r>
    </w:p>
    <w:p w14:paraId="63B42BB2">
      <w:pPr>
        <w:spacing w:line="400" w:lineRule="exact"/>
        <w:ind w:firstLine="420" w:firstLineChars="200"/>
        <w:rPr>
          <w:rFonts w:ascii="宋体" w:hAnsi="宋体" w:cs="宋体"/>
          <w:highlight w:val="none"/>
        </w:rPr>
      </w:pPr>
      <w:r>
        <w:rPr>
          <w:rFonts w:hint="eastAsia" w:ascii="宋体" w:hAnsi="宋体" w:cs="宋体"/>
          <w:highlight w:val="none"/>
        </w:rPr>
        <w:t>1. 时间：发布公告之日至</w:t>
      </w:r>
      <w:r>
        <w:rPr>
          <w:rFonts w:hint="eastAsia" w:ascii="宋体" w:hAnsi="宋体" w:cs="宋体"/>
          <w:bCs/>
          <w:snapToGrid w:val="0"/>
          <w:highlight w:val="none"/>
          <w:u w:val="single"/>
        </w:rPr>
        <w:t>202</w:t>
      </w:r>
      <w:r>
        <w:rPr>
          <w:rFonts w:hint="eastAsia" w:ascii="宋体" w:hAnsi="宋体" w:cs="宋体"/>
          <w:bCs/>
          <w:snapToGrid w:val="0"/>
          <w:highlight w:val="none"/>
          <w:u w:val="single"/>
          <w:lang w:val="en-US" w:eastAsia="zh-CN"/>
        </w:rPr>
        <w:t>5</w:t>
      </w:r>
      <w:r>
        <w:rPr>
          <w:rFonts w:hint="eastAsia" w:ascii="宋体" w:hAnsi="宋体" w:cs="宋体"/>
          <w:bCs/>
          <w:highlight w:val="none"/>
        </w:rPr>
        <w:t>年</w:t>
      </w:r>
      <w:r>
        <w:rPr>
          <w:rFonts w:hint="eastAsia" w:ascii="宋体" w:hAnsi="宋体" w:cs="宋体"/>
          <w:bCs/>
          <w:snapToGrid w:val="0"/>
          <w:highlight w:val="none"/>
          <w:u w:val="single"/>
          <w:lang w:val="en-US" w:eastAsia="zh-CN"/>
        </w:rPr>
        <w:t xml:space="preserve"> 3</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 xml:space="preserve">5 </w:t>
      </w:r>
      <w:r>
        <w:rPr>
          <w:rFonts w:hint="eastAsia" w:ascii="宋体" w:hAnsi="宋体" w:cs="宋体"/>
          <w:bCs/>
          <w:highlight w:val="none"/>
        </w:rPr>
        <w:t>日</w:t>
      </w:r>
      <w:r>
        <w:rPr>
          <w:rFonts w:hint="eastAsia" w:ascii="宋体" w:hAnsi="宋体" w:cs="宋体"/>
          <w:bCs/>
          <w:snapToGrid w:val="0"/>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highlight w:val="none"/>
        </w:rPr>
        <w:t>，每天上午00:00至12:00，下午12:00至23:59（北京时间，线上获取法定节假日均可，线下获取文件法定节假日除外）</w:t>
      </w:r>
    </w:p>
    <w:p w14:paraId="146FFDDF">
      <w:pPr>
        <w:spacing w:line="400" w:lineRule="exact"/>
        <w:ind w:firstLine="420" w:firstLineChars="200"/>
        <w:rPr>
          <w:rFonts w:ascii="宋体" w:hAnsi="宋体" w:cs="宋体"/>
          <w:highlight w:val="none"/>
        </w:rPr>
      </w:pPr>
      <w:r>
        <w:rPr>
          <w:rFonts w:hint="eastAsia" w:ascii="宋体" w:hAnsi="宋体" w:cs="宋体"/>
          <w:highlight w:val="none"/>
        </w:rPr>
        <w:t>2. 地点（网址）：政采云平台（https://www.zcygov.cn/） 。</w:t>
      </w:r>
    </w:p>
    <w:p w14:paraId="0E6E490D">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0336CD49">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091D2DB8">
      <w:pPr>
        <w:spacing w:line="400" w:lineRule="exact"/>
        <w:rPr>
          <w:rFonts w:ascii="宋体" w:hAnsi="宋体" w:cs="宋体"/>
          <w:b/>
          <w:highlight w:val="none"/>
        </w:rPr>
      </w:pPr>
      <w:bookmarkStart w:id="15" w:name="_Toc28359084"/>
      <w:bookmarkStart w:id="16" w:name="_Toc35393794"/>
      <w:bookmarkStart w:id="17" w:name="_Toc28359007"/>
      <w:bookmarkStart w:id="18" w:name="_Toc35393625"/>
      <w:r>
        <w:rPr>
          <w:rFonts w:hint="eastAsia" w:ascii="宋体" w:hAnsi="宋体" w:cs="宋体"/>
          <w:b/>
          <w:highlight w:val="none"/>
        </w:rPr>
        <w:t>四、提交投标文件截止时间、开标时间和地点</w:t>
      </w:r>
    </w:p>
    <w:p w14:paraId="2537F13C">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3</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5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563A9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3F03F4C0">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3</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5</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18AC74A2">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4DA47D39">
      <w:pPr>
        <w:spacing w:line="400" w:lineRule="exact"/>
        <w:jc w:val="left"/>
        <w:rPr>
          <w:rFonts w:ascii="宋体" w:hAnsi="宋体" w:cs="宋体"/>
          <w:b/>
          <w:highlight w:val="none"/>
        </w:rPr>
      </w:pPr>
      <w:r>
        <w:rPr>
          <w:rFonts w:hint="eastAsia" w:ascii="宋体" w:hAnsi="宋体" w:cs="宋体"/>
          <w:b/>
          <w:highlight w:val="none"/>
        </w:rPr>
        <w:t>五、公告期限</w:t>
      </w:r>
      <w:bookmarkEnd w:id="15"/>
      <w:bookmarkEnd w:id="16"/>
      <w:bookmarkEnd w:id="17"/>
      <w:bookmarkEnd w:id="18"/>
    </w:p>
    <w:p w14:paraId="483CDAE0">
      <w:pPr>
        <w:spacing w:line="400" w:lineRule="exact"/>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455B48F2">
      <w:pPr>
        <w:spacing w:line="400" w:lineRule="exact"/>
        <w:jc w:val="left"/>
        <w:rPr>
          <w:rFonts w:ascii="宋体" w:hAnsi="宋体" w:cs="宋体"/>
          <w:b/>
          <w:highlight w:val="none"/>
        </w:rPr>
      </w:pPr>
      <w:bookmarkStart w:id="19" w:name="_Toc35393626"/>
      <w:bookmarkStart w:id="20" w:name="_Toc35393795"/>
      <w:r>
        <w:rPr>
          <w:rFonts w:hint="eastAsia" w:ascii="宋体" w:hAnsi="宋体" w:cs="宋体"/>
          <w:b/>
          <w:highlight w:val="none"/>
        </w:rPr>
        <w:t>六、其他补充事宜</w:t>
      </w:r>
      <w:bookmarkEnd w:id="19"/>
      <w:bookmarkEnd w:id="20"/>
    </w:p>
    <w:p w14:paraId="36DA0A89">
      <w:pPr>
        <w:spacing w:line="400" w:lineRule="exact"/>
        <w:ind w:firstLine="420" w:firstLineChars="200"/>
        <w:rPr>
          <w:rFonts w:hint="eastAsia" w:ascii="宋体" w:hAnsi="宋体" w:eastAsia="宋体" w:cs="宋体"/>
          <w:highlight w:val="none"/>
        </w:rPr>
      </w:pPr>
      <w:bookmarkStart w:id="21" w:name="_Toc35393796"/>
      <w:bookmarkStart w:id="22" w:name="_Toc35393627"/>
      <w:bookmarkStart w:id="23" w:name="_Toc28359008"/>
      <w:bookmarkStart w:id="24" w:name="_Toc28359085"/>
      <w:r>
        <w:rPr>
          <w:rFonts w:hint="eastAsia" w:ascii="宋体" w:hAnsi="宋体" w:eastAsia="宋体" w:cs="宋体"/>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4.其他事项：无</w:t>
      </w:r>
    </w:p>
    <w:p w14:paraId="31BCD87A">
      <w:pPr>
        <w:spacing w:line="400" w:lineRule="exact"/>
        <w:jc w:val="left"/>
        <w:rPr>
          <w:rFonts w:ascii="宋体" w:hAnsi="宋体" w:cs="宋体"/>
          <w:b/>
          <w:highlight w:val="none"/>
        </w:rPr>
      </w:pPr>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57031BEF">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50DABB39">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新昌县市场监督管理局</w:t>
      </w:r>
    </w:p>
    <w:p w14:paraId="7096F0AC">
      <w:pPr>
        <w:adjustRightInd w:val="0"/>
        <w:spacing w:line="400" w:lineRule="exact"/>
        <w:ind w:firstLine="420" w:firstLineChars="200"/>
        <w:rPr>
          <w:rFonts w:hint="eastAsia" w:ascii="宋体" w:hAnsi="宋体" w:cs="宋体"/>
          <w:color w:val="000000"/>
          <w:highlight w:val="none"/>
          <w:lang w:val="zh-TW"/>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址：新昌县东昌西路28号</w:t>
      </w:r>
    </w:p>
    <w:p w14:paraId="7B7B14E4">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章女士</w:t>
      </w:r>
    </w:p>
    <w:p w14:paraId="74BCB5A8">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项目联系方式（询问）：0575-86125820</w:t>
      </w:r>
    </w:p>
    <w:p w14:paraId="3783EC14">
      <w:pPr>
        <w:adjustRightInd w:val="0"/>
        <w:spacing w:line="400" w:lineRule="exact"/>
        <w:ind w:firstLine="420" w:firstLineChars="200"/>
        <w:rPr>
          <w:rFonts w:hint="default" w:ascii="宋体" w:hAnsi="宋体" w:cs="宋体"/>
          <w:color w:val="000000"/>
          <w:highlight w:val="none"/>
          <w:lang w:val="en-US"/>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 xml:space="preserve">陈先生  </w:t>
      </w:r>
    </w:p>
    <w:p w14:paraId="4EFF5A24">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w:t>
      </w:r>
      <w:r>
        <w:rPr>
          <w:rFonts w:hint="eastAsia" w:ascii="宋体" w:hAnsi="宋体" w:cs="宋体"/>
          <w:color w:val="000000"/>
          <w:highlight w:val="none"/>
          <w:lang w:val="en-US" w:eastAsia="zh-CN"/>
        </w:rPr>
        <w:t>0575-</w:t>
      </w:r>
      <w:r>
        <w:rPr>
          <w:rFonts w:hint="eastAsia" w:ascii="宋体" w:hAnsi="宋体" w:cs="宋体"/>
          <w:color w:val="000000"/>
          <w:highlight w:val="none"/>
          <w:lang w:val="zh-TW" w:eastAsia="zh-TW"/>
        </w:rPr>
        <w:t>86165329</w:t>
      </w:r>
    </w:p>
    <w:p w14:paraId="6DA98EF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13E10265">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0059CE11">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220A5C56">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5A816297">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2FEC6FE5">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4E5D7CA3">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4D9BF45E">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6B46C8F9">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12E36BFA">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40914747">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65E0815A">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31E6742D">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12467E55">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28252726">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若对项目采购电子交易系统操作有疑问，可登录政采云，点击右侧咨询小采，获取采小蜜智能服务管家帮助，或拨打政采云服务热线95763获取热线服务帮助。</w:t>
      </w:r>
    </w:p>
    <w:p w14:paraId="61A345B2">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2E044239">
      <w:pPr>
        <w:jc w:val="left"/>
        <w:rPr>
          <w:rFonts w:ascii="宋体" w:hAnsi="宋体" w:cs="宋体"/>
          <w:b/>
          <w:bCs/>
          <w:highlight w:val="none"/>
        </w:rPr>
      </w:pPr>
      <w:r>
        <w:rPr>
          <w:rFonts w:hint="eastAsia" w:ascii="宋体" w:hAnsi="宋体" w:cs="宋体"/>
          <w:b/>
          <w:bCs/>
          <w:highlight w:val="none"/>
        </w:rPr>
        <w:br w:type="page"/>
      </w:r>
    </w:p>
    <w:p w14:paraId="66C3DDDE">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0E683BCF">
      <w:pPr>
        <w:pStyle w:val="4"/>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4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04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629" w:type="dxa"/>
            <w:tcBorders>
              <w:top w:val="single" w:color="auto" w:sz="4" w:space="0"/>
              <w:left w:val="single" w:color="auto" w:sz="4" w:space="0"/>
              <w:bottom w:val="single" w:color="auto" w:sz="4" w:space="0"/>
              <w:right w:val="single" w:color="auto" w:sz="4" w:space="0"/>
            </w:tcBorders>
            <w:vAlign w:val="center"/>
          </w:tcPr>
          <w:p w14:paraId="788A2B92">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F4A116">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683AC0">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76B5C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7" w:hRule="atLeast"/>
        </w:trPr>
        <w:tc>
          <w:tcPr>
            <w:tcW w:w="629" w:type="dxa"/>
            <w:tcBorders>
              <w:top w:val="single" w:color="auto" w:sz="4" w:space="0"/>
              <w:left w:val="single" w:color="auto" w:sz="4" w:space="0"/>
              <w:bottom w:val="single" w:color="auto" w:sz="4" w:space="0"/>
              <w:right w:val="single" w:color="auto" w:sz="4" w:space="0"/>
            </w:tcBorders>
            <w:vAlign w:val="center"/>
          </w:tcPr>
          <w:p w14:paraId="645F2D23">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A5CAEC">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F10BC">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w:t>
            </w:r>
            <w:r>
              <w:rPr>
                <w:rFonts w:hint="eastAsia" w:ascii="宋体" w:hAnsi="宋体" w:cs="宋体"/>
                <w:bCs/>
                <w:kern w:val="0"/>
                <w:highlight w:val="none"/>
                <w:u w:val="single"/>
                <w:lang w:val="en-US" w:eastAsia="zh-CN"/>
              </w:rPr>
              <w:t>人工费、</w:t>
            </w:r>
            <w:r>
              <w:rPr>
                <w:rFonts w:hint="eastAsia" w:ascii="宋体" w:hAnsi="宋体" w:cs="宋体"/>
                <w:bCs/>
                <w:kern w:val="0"/>
                <w:highlight w:val="none"/>
                <w:u w:val="single"/>
                <w:lang w:val="zh-CN"/>
              </w:rPr>
              <w:t>检测费、管理费、利润、税金以及售后服务、质保服务等。</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38D8C7F0">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sym w:font="Wingdings" w:char="00FE"/>
            </w:r>
            <w:r>
              <w:rPr>
                <w:rFonts w:hint="eastAsia" w:ascii="宋体" w:hAnsi="宋体" w:cs="宋体"/>
                <w:bCs/>
                <w:kern w:val="0"/>
                <w:highlight w:val="none"/>
                <w:lang w:val="zh-CN"/>
              </w:rPr>
              <w:t>提醒：验收时</w:t>
            </w:r>
            <w:r>
              <w:rPr>
                <w:rFonts w:hint="eastAsia" w:ascii="宋体" w:hAnsi="宋体" w:cs="宋体"/>
                <w:bCs/>
                <w:kern w:val="0"/>
                <w:highlight w:val="none"/>
              </w:rPr>
              <w:t>如需</w:t>
            </w:r>
            <w:r>
              <w:rPr>
                <w:rFonts w:hint="eastAsia" w:ascii="宋体" w:hAnsi="宋体" w:cs="宋体"/>
                <w:bCs/>
                <w:kern w:val="0"/>
                <w:highlight w:val="none"/>
                <w:lang w:val="zh-CN"/>
              </w:rPr>
              <w:t>检测，</w:t>
            </w:r>
            <w:r>
              <w:rPr>
                <w:rFonts w:hint="eastAsia" w:ascii="宋体" w:hAnsi="宋体" w:cs="宋体"/>
                <w:bCs/>
                <w:kern w:val="0"/>
                <w:highlight w:val="none"/>
              </w:rPr>
              <w:t>检测</w:t>
            </w:r>
            <w:r>
              <w:rPr>
                <w:rFonts w:hint="eastAsia" w:ascii="宋体" w:hAnsi="宋体" w:cs="宋体"/>
                <w:bCs/>
                <w:kern w:val="0"/>
                <w:highlight w:val="none"/>
                <w:lang w:val="zh-CN"/>
              </w:rPr>
              <w:t>费用由采购人承担，不包含在投标总价中。</w:t>
            </w:r>
          </w:p>
          <w:p w14:paraId="3AF81C52">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1AEB83FD">
            <w:pPr>
              <w:adjustRightInd w:val="0"/>
              <w:snapToGrid w:val="0"/>
              <w:spacing w:line="380" w:lineRule="exact"/>
              <w:ind w:firstLine="210" w:firstLineChars="1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2A900425">
            <w:pPr>
              <w:adjustRightInd w:val="0"/>
              <w:snapToGrid w:val="0"/>
              <w:spacing w:line="380" w:lineRule="exact"/>
              <w:ind w:firstLine="210" w:firstLineChars="1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7AE39B3F">
            <w:pPr>
              <w:adjustRightInd w:val="0"/>
              <w:spacing w:line="380" w:lineRule="exact"/>
              <w:ind w:firstLine="210" w:firstLineChars="100"/>
              <w:rPr>
                <w:rFonts w:ascii="宋体" w:hAnsi="宋体" w:cs="宋体"/>
                <w:bCs/>
                <w:highlight w:val="none"/>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highlight w:val="none"/>
              </w:rPr>
              <w:t>;</w:t>
            </w:r>
          </w:p>
          <w:p w14:paraId="45B97796">
            <w:pPr>
              <w:adjustRightInd w:val="0"/>
              <w:spacing w:line="380" w:lineRule="exact"/>
              <w:ind w:firstLine="210" w:firstLineChars="1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1103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auto" w:sz="4" w:space="0"/>
              <w:bottom w:val="single" w:color="auto" w:sz="4" w:space="0"/>
              <w:right w:val="single" w:color="auto" w:sz="4" w:space="0"/>
            </w:tcBorders>
            <w:vAlign w:val="center"/>
          </w:tcPr>
          <w:p w14:paraId="17846513">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081E85">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E2747">
            <w:pPr>
              <w:adjustRightInd w:val="0"/>
              <w:spacing w:line="380" w:lineRule="exact"/>
              <w:rPr>
                <w:rFonts w:ascii="宋体" w:hAnsi="宋体" w:cs="宋体"/>
                <w:bCs/>
                <w:highlight w:val="none"/>
              </w:rPr>
            </w:pPr>
            <w:r>
              <w:rPr>
                <w:rFonts w:hint="eastAsia" w:ascii="宋体" w:hAnsi="宋体" w:cs="宋体"/>
                <w:bCs/>
                <w:highlight w:val="none"/>
              </w:rPr>
              <w:t>不同意分包和转包。</w:t>
            </w:r>
          </w:p>
        </w:tc>
      </w:tr>
      <w:tr w14:paraId="629CE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C83841D">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843" w:type="dxa"/>
            <w:vMerge w:val="restart"/>
            <w:tcBorders>
              <w:top w:val="single" w:color="000000" w:sz="8" w:space="0"/>
              <w:left w:val="single" w:color="auto" w:sz="4" w:space="0"/>
              <w:right w:val="single" w:color="000000" w:sz="8" w:space="0"/>
            </w:tcBorders>
            <w:vAlign w:val="center"/>
          </w:tcPr>
          <w:p w14:paraId="5ACFAEF9">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6021F0">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4298A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629" w:type="dxa"/>
            <w:vMerge w:val="continue"/>
            <w:tcBorders>
              <w:left w:val="single" w:color="auto" w:sz="4" w:space="0"/>
              <w:bottom w:val="single" w:color="auto" w:sz="4" w:space="0"/>
              <w:right w:val="single" w:color="auto" w:sz="4" w:space="0"/>
            </w:tcBorders>
            <w:vAlign w:val="center"/>
          </w:tcPr>
          <w:p w14:paraId="06AEA63B">
            <w:pPr>
              <w:adjustRightInd w:val="0"/>
              <w:snapToGrid w:val="0"/>
              <w:spacing w:line="380" w:lineRule="exact"/>
              <w:jc w:val="center"/>
              <w:rPr>
                <w:rFonts w:ascii="宋体" w:hAnsi="宋体" w:cs="宋体"/>
                <w:bCs/>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7DADC5">
            <w:pPr>
              <w:adjustRightInd w:val="0"/>
              <w:snapToGrid w:val="0"/>
              <w:spacing w:line="380" w:lineRule="exact"/>
              <w:jc w:val="center"/>
              <w:rPr>
                <w:rFonts w:ascii="宋体" w:hAnsi="宋体" w:cs="宋体"/>
                <w:bCs/>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DD05299">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6A995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09AFBF6C">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650BC4">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25579">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6E23F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1C7C4889">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011C89">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A8EFCB">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30B84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EB17F5C">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843" w:type="dxa"/>
            <w:tcBorders>
              <w:top w:val="single" w:color="000000" w:sz="8" w:space="0"/>
              <w:left w:val="single" w:color="auto" w:sz="4" w:space="0"/>
              <w:right w:val="single" w:color="000000" w:sz="8" w:space="0"/>
            </w:tcBorders>
            <w:vAlign w:val="center"/>
          </w:tcPr>
          <w:p w14:paraId="7C601041">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5" w:type="dxa"/>
            <w:tcBorders>
              <w:top w:val="single" w:color="000000" w:sz="8" w:space="0"/>
              <w:left w:val="single" w:color="000000" w:sz="2" w:space="0"/>
              <w:right w:val="single" w:color="000000" w:sz="8" w:space="0"/>
            </w:tcBorders>
            <w:vAlign w:val="center"/>
          </w:tcPr>
          <w:p w14:paraId="5FCB2400">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1A92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629" w:type="dxa"/>
            <w:tcBorders>
              <w:top w:val="single" w:color="auto" w:sz="4" w:space="0"/>
              <w:left w:val="single" w:color="auto" w:sz="4" w:space="0"/>
              <w:bottom w:val="single" w:color="auto" w:sz="4" w:space="0"/>
              <w:right w:val="single" w:color="auto" w:sz="4" w:space="0"/>
            </w:tcBorders>
            <w:vAlign w:val="center"/>
          </w:tcPr>
          <w:p w14:paraId="107B0146">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843" w:type="dxa"/>
            <w:tcBorders>
              <w:top w:val="single" w:color="000000" w:sz="8" w:space="0"/>
              <w:left w:val="single" w:color="auto" w:sz="4" w:space="0"/>
              <w:right w:val="single" w:color="000000" w:sz="8" w:space="0"/>
            </w:tcBorders>
            <w:vAlign w:val="center"/>
          </w:tcPr>
          <w:p w14:paraId="46B3D94B">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64C69B7A">
            <w:pPr>
              <w:adjustRightInd w:val="0"/>
              <w:snapToGrid w:val="0"/>
              <w:spacing w:line="380" w:lineRule="exact"/>
              <w:rPr>
                <w:rFonts w:hint="default" w:hAnsi="宋体"/>
                <w:highlight w:val="none"/>
                <w:lang w:val="en-US" w:eastAsia="zh-CN"/>
              </w:rPr>
            </w:pPr>
            <w:r>
              <w:rPr>
                <w:rFonts w:hint="eastAsia" w:hAnsi="宋体"/>
                <w:highlight w:val="none"/>
                <w:lang w:val="en-US" w:eastAsia="zh-CN"/>
              </w:rPr>
              <w:t>不要求提供</w:t>
            </w:r>
          </w:p>
        </w:tc>
      </w:tr>
      <w:tr w14:paraId="524AA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55B302E">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14:paraId="53CADEFB">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4A35D986">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723B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AA4115F">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14:paraId="17D9594E">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609E1A4B">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3902F47">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新昌县市场监督管理局2025年度产品质量监督抽查抽样检验机构技术服务采购项目</w:t>
            </w:r>
            <w:r>
              <w:rPr>
                <w:rFonts w:hint="eastAsia" w:hAnsi="宋体"/>
                <w:highlight w:val="none"/>
                <w:lang w:val="en-US" w:eastAsia="zh-CN"/>
              </w:rPr>
              <w:t>，属于</w:t>
            </w:r>
            <w:r>
              <w:rPr>
                <w:rFonts w:hint="eastAsia" w:hAnsi="宋体"/>
                <w:highlight w:val="none"/>
                <w:u w:val="single"/>
                <w:lang w:val="en-US" w:eastAsia="zh-CN"/>
              </w:rPr>
              <w:t xml:space="preserve"> 其他未列明行业</w:t>
            </w:r>
            <w:r>
              <w:rPr>
                <w:rFonts w:hint="eastAsia" w:hAnsi="宋体"/>
                <w:highlight w:val="none"/>
                <w:lang w:val="en-US" w:eastAsia="zh-CN"/>
              </w:rPr>
              <w:t xml:space="preserve"> ；</w:t>
            </w:r>
          </w:p>
          <w:p w14:paraId="507A3CEF">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220A5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F677F88">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129FF0">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225B6">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3A1FC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1A2D3E0">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C22BF34">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97864">
            <w:pPr>
              <w:widowControl/>
              <w:adjustRightInd w:val="0"/>
              <w:spacing w:line="380" w:lineRule="exact"/>
              <w:rPr>
                <w:rFonts w:ascii="宋体" w:hAnsi="宋体" w:cs="宋体"/>
                <w:bCs/>
                <w:highlight w:val="none"/>
              </w:rPr>
            </w:pPr>
            <w:r>
              <w:rPr>
                <w:rFonts w:hint="eastAsia" w:ascii="宋体" w:hAnsi="宋体" w:cs="宋体"/>
                <w:bCs/>
                <w:highlight w:val="none"/>
              </w:rPr>
              <w:t>1.采购代理服务费：以中标通知书中确定的中标金额作为服务费的计算基数，收费比例按照：中标金额在100万以下部分为1.5%。由中标供应商在领取中标通知书时支付。</w:t>
            </w:r>
          </w:p>
          <w:p w14:paraId="7ADB493A">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798C65B5">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14EF2DCC">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15D2CFB1">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4859D7DF">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715E9E68">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0273867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6A7A65AC">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5B5B4F8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729BF43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182B9C91">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4D9FA1FB">
            <w:pPr>
              <w:widowControl/>
              <w:adjustRightInd w:val="0"/>
              <w:spacing w:line="380" w:lineRule="exact"/>
              <w:jc w:val="left"/>
              <w:rPr>
                <w:rFonts w:ascii="宋体" w:hAnsi="宋体" w:cs="宋体"/>
                <w:bCs/>
                <w:kern w:val="28"/>
                <w:highlight w:val="none"/>
              </w:rPr>
            </w:pPr>
            <w:r>
              <w:rPr>
                <w:rFonts w:hint="eastAsia" w:ascii="宋体" w:hAnsi="宋体" w:cs="宋体"/>
                <w:bCs/>
                <w:snapToGrid w:val="0"/>
                <w:kern w:val="28"/>
                <w:highlight w:val="none"/>
              </w:rPr>
              <w:t>9.中标人在领取中标通知书提供纸质投标文件三份（电子投标文件打印，装订成册，采用胶订或线订；封面再加盖单位公章（物理章）。</w:t>
            </w:r>
            <w:r>
              <w:rPr>
                <w:rFonts w:hint="eastAsia" w:ascii="宋体" w:hAnsi="宋体" w:cs="宋体"/>
                <w:bCs/>
                <w:highlight w:val="none"/>
              </w:rPr>
              <w:t xml:space="preserve">                                   </w:t>
            </w:r>
          </w:p>
        </w:tc>
      </w:tr>
    </w:tbl>
    <w:p w14:paraId="79F0C848">
      <w:pPr>
        <w:spacing w:line="360" w:lineRule="auto"/>
        <w:rPr>
          <w:rFonts w:ascii="宋体" w:hAnsi="宋体" w:cs="宋体"/>
          <w:highlight w:val="none"/>
        </w:rPr>
      </w:pPr>
    </w:p>
    <w:p w14:paraId="1350B369">
      <w:pPr>
        <w:spacing w:line="360" w:lineRule="auto"/>
        <w:rPr>
          <w:rFonts w:ascii="宋体" w:hAnsi="宋体" w:cs="宋体"/>
          <w:highlight w:val="none"/>
        </w:rPr>
      </w:pPr>
    </w:p>
    <w:p w14:paraId="3D39CF05">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27" w:name="_Toc43498220"/>
      <w:r>
        <w:rPr>
          <w:rFonts w:hint="eastAsia" w:ascii="宋体" w:hAnsi="宋体" w:eastAsia="宋体" w:cs="宋体"/>
          <w:sz w:val="21"/>
          <w:szCs w:val="21"/>
          <w:highlight w:val="none"/>
        </w:rPr>
        <w:t>一  总则</w:t>
      </w:r>
      <w:bookmarkEnd w:id="27"/>
    </w:p>
    <w:p w14:paraId="7CE30A31">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1A62C65E">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57DDEFE1">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3EAFF0CE">
      <w:pPr>
        <w:spacing w:line="400" w:lineRule="exact"/>
        <w:ind w:firstLine="420" w:firstLineChars="200"/>
        <w:rPr>
          <w:rFonts w:ascii="宋体" w:hAnsi="宋体" w:cs="宋体"/>
          <w:highlight w:val="none"/>
        </w:rPr>
      </w:pPr>
      <w:r>
        <w:rPr>
          <w:rFonts w:hint="eastAsia" w:ascii="宋体" w:hAnsi="宋体" w:cs="宋体"/>
          <w:highlight w:val="none"/>
        </w:rPr>
        <w:t>2.1“采购人”系指招标公告中载明的本项目的采购人/招标人。</w:t>
      </w:r>
    </w:p>
    <w:p w14:paraId="17F6FB13">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7AA27B52">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6CE2ACD3">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36A825F1">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3049FF29">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349FE7B7">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6D640F76">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0F0D8E85">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2.9“电子交易平台”是指本项目政府采购活动所依托的政府采购云平台（https://www.zcygov.cn/）。</w:t>
      </w:r>
    </w:p>
    <w:p w14:paraId="0C5F9101">
      <w:pPr>
        <w:spacing w:line="400" w:lineRule="exact"/>
        <w:ind w:firstLine="420" w:firstLineChars="200"/>
        <w:rPr>
          <w:rFonts w:hint="eastAsia" w:ascii="宋体" w:hAnsi="宋体" w:cs="宋体"/>
          <w:bCs/>
          <w:highlight w:val="none"/>
        </w:rPr>
      </w:pPr>
      <w:r>
        <w:rPr>
          <w:rFonts w:hint="eastAsia" w:ascii="宋体" w:hAnsi="宋体" w:cs="宋体"/>
          <w:bCs/>
          <w:highlight w:val="none"/>
        </w:rPr>
        <w:t>2.10“书面形式”包括信函、传真、电邮等。</w:t>
      </w:r>
    </w:p>
    <w:p w14:paraId="59A60F04">
      <w:pPr>
        <w:spacing w:line="400" w:lineRule="exact"/>
        <w:ind w:firstLine="422" w:firstLineChars="200"/>
        <w:rPr>
          <w:rFonts w:ascii="宋体" w:hAnsi="宋体" w:cs="宋体"/>
          <w:b/>
          <w:bCs/>
          <w:highlight w:val="none"/>
        </w:rPr>
      </w:pPr>
      <w:bookmarkStart w:id="103" w:name="_GoBack"/>
      <w:bookmarkEnd w:id="103"/>
      <w:r>
        <w:rPr>
          <w:rFonts w:hint="eastAsia" w:ascii="宋体" w:hAnsi="宋体" w:cs="宋体"/>
          <w:b/>
          <w:bCs/>
          <w:highlight w:val="none"/>
        </w:rPr>
        <w:t>3.投标人资格条件</w:t>
      </w:r>
    </w:p>
    <w:p w14:paraId="0E5C3B61">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5200973A">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2C3078E9">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45EF01E2">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7C7BF4D5">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6313340D">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542F17E3">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16F3CAF5">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f33655181aa74616a4714729efbcef95"/>
      <w:bookmarkEnd w:id="28"/>
      <w:bookmarkStart w:id="29" w:name="EBb242ed4d95ae426f999df4b9b64f51fb"/>
      <w:bookmarkEnd w:id="29"/>
    </w:p>
    <w:p w14:paraId="6BC11111">
      <w:pPr>
        <w:pStyle w:val="4"/>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10740CF6">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34A0F1A5">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0EED1C8D">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55557C50">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3F10EF63">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43EE23D6">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69698927">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03E6F7E7">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32F7D429">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47DEF4C2">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53BCEF9E">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4BFE0473">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25EC3C50">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16176BAB">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4ECD3D5D">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49275A56">
      <w:pPr>
        <w:pStyle w:val="4"/>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0AB5AE1D">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5D8909DE">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69BE1A17">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16D74CDE">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0AFF1F78">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7ECB2A89">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113500DF">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655F88DE">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06BFCF13">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669BA0DD">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45024C52">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333D3844">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3BE08846">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p>
    <w:p w14:paraId="29117810">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7B3187E3">
      <w:pPr>
        <w:spacing w:line="400" w:lineRule="exact"/>
        <w:ind w:firstLine="420" w:firstLineChars="200"/>
        <w:rPr>
          <w:rFonts w:ascii="宋体" w:hAnsi="宋体" w:cs="宋体"/>
          <w:highlight w:val="none"/>
        </w:rPr>
      </w:pPr>
      <w:r>
        <w:rPr>
          <w:rFonts w:hint="eastAsia" w:ascii="宋体" w:hAnsi="宋体" w:cs="宋体"/>
          <w:highlight w:val="none"/>
        </w:rPr>
        <w:t>11.1.3履约承诺函</w:t>
      </w:r>
    </w:p>
    <w:p w14:paraId="2F501A8C">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2DF6D250">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23414770">
      <w:pPr>
        <w:spacing w:line="400" w:lineRule="exact"/>
        <w:ind w:firstLine="420" w:firstLineChars="200"/>
        <w:rPr>
          <w:rFonts w:ascii="宋体" w:hAnsi="宋体" w:cs="宋体"/>
          <w:highlight w:val="none"/>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（委托代理人参加投标的，提供负责人身份证扫描件</w:t>
      </w:r>
      <w:r>
        <w:rPr>
          <w:rFonts w:hint="eastAsia" w:ascii="宋体" w:hAnsi="宋体" w:cs="宋体"/>
          <w:highlight w:val="none"/>
          <w:lang w:val="en-US" w:eastAsia="zh-CN"/>
        </w:rPr>
        <w:t>或复印件</w:t>
      </w:r>
      <w:r>
        <w:rPr>
          <w:rFonts w:hint="eastAsia" w:ascii="宋体" w:hAnsi="宋体" w:cs="宋体"/>
          <w:highlight w:val="none"/>
        </w:rPr>
        <w:t>，同时提供授权委托书及委托代理人身份证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p>
    <w:p w14:paraId="7531A5E1">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3F0EAE87">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567CEE2C">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55389573">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5C7CFBBF">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11.2.4根据评分表及项目需求情况，自行添加相关表格及资料；</w:t>
      </w:r>
    </w:p>
    <w:p w14:paraId="78AA5035">
      <w:pPr>
        <w:spacing w:line="400" w:lineRule="exact"/>
        <w:ind w:firstLine="420" w:firstLineChars="200"/>
        <w:rPr>
          <w:rFonts w:ascii="宋体" w:hAnsi="宋体" w:cs="宋体"/>
          <w:highlight w:val="none"/>
        </w:rPr>
      </w:pPr>
      <w:r>
        <w:rPr>
          <w:rFonts w:hint="eastAsia" w:ascii="宋体" w:hAnsi="宋体" w:cs="宋体"/>
          <w:highlight w:val="none"/>
        </w:rPr>
        <w:t>11.3报价文件内容: 详见第五部分格式。</w:t>
      </w:r>
    </w:p>
    <w:p w14:paraId="5090F1AF">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1投标报价要求</w:t>
      </w:r>
      <w:r>
        <w:rPr>
          <w:rFonts w:hint="eastAsia" w:ascii="宋体" w:hAnsi="宋体" w:cs="宋体"/>
          <w:highlight w:val="none"/>
          <w:lang w:eastAsia="zh-CN"/>
        </w:rPr>
        <w:t>；</w:t>
      </w:r>
    </w:p>
    <w:p w14:paraId="65E3A77C">
      <w:pPr>
        <w:adjustRightInd w:val="0"/>
        <w:snapToGrid w:val="0"/>
        <w:spacing w:line="400" w:lineRule="exact"/>
        <w:ind w:firstLine="420" w:firstLineChars="200"/>
        <w:jc w:val="left"/>
        <w:rPr>
          <w:rFonts w:hint="default" w:ascii="宋体" w:hAnsi="宋体" w:cs="宋体"/>
          <w:highlight w:val="none"/>
          <w:lang w:val="en-US" w:eastAsia="zh-CN"/>
        </w:rPr>
      </w:pPr>
      <w:r>
        <w:rPr>
          <w:rFonts w:hint="eastAsia" w:ascii="宋体" w:hAnsi="宋体" w:cs="宋体"/>
          <w:highlight w:val="none"/>
          <w:lang w:val="en-US" w:eastAsia="zh-CN"/>
        </w:rPr>
        <w:t>11.3.2中小企业、残疾人福利性单位、监狱企业声明函。</w:t>
      </w:r>
    </w:p>
    <w:p w14:paraId="1CBDFF40">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00F4B9BB">
      <w:pPr>
        <w:spacing w:line="400" w:lineRule="exact"/>
        <w:ind w:firstLine="420" w:firstLineChars="200"/>
        <w:rPr>
          <w:rFonts w:ascii="宋体" w:hAnsi="宋体" w:cs="宋体"/>
          <w:highlight w:val="none"/>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lang w:val="en-US" w:eastAsia="zh-CN"/>
        </w:rPr>
        <w:t>3</w:t>
      </w:r>
      <w:r>
        <w:rPr>
          <w:rFonts w:hint="eastAsia" w:ascii="宋体" w:hAnsi="宋体" w:cs="宋体"/>
          <w:highlight w:val="none"/>
        </w:rPr>
        <w:t>投标相关报价明细表填写时应详细注明该表列举的费用及分项清单。</w:t>
      </w:r>
    </w:p>
    <w:p w14:paraId="47431C20">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02B67956">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按政采云平台投标人项目采购-电子招投标操作指南和本招标文件要求编制；</w:t>
      </w:r>
    </w:p>
    <w:p w14:paraId="67CA28D1">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743A2746">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76B357DD">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1D8B2E8A">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40CB0295">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7FE57086">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6442D9BC">
      <w:pPr>
        <w:pStyle w:val="4"/>
        <w:spacing w:before="0" w:after="0" w:line="400" w:lineRule="exact"/>
        <w:ind w:firstLine="422"/>
        <w:rPr>
          <w:rFonts w:ascii="宋体" w:hAnsi="宋体" w:eastAsia="宋体" w:cs="宋体"/>
          <w:sz w:val="21"/>
          <w:szCs w:val="21"/>
          <w:highlight w:val="none"/>
        </w:rPr>
      </w:pPr>
      <w:bookmarkStart w:id="32" w:name="_Toc107820049"/>
      <w:bookmarkStart w:id="33" w:name="_Toc56928685"/>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7DB05BFE">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441C9FDC">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15.1电子投标文件按政采云平台投标人项目采购-电子招投标操作指南进行加密，其中电子投标文件中所须加盖公章部分采用CA签章或签章后扫描上传。</w:t>
      </w:r>
    </w:p>
    <w:p w14:paraId="42F2A200">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0C1325CD">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760681F9">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03DE51A1">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1CBC7209">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51C90D12">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10564B29">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2FB9F53A">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6F9AAF4E">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634CC436">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71D23761">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2F963777">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3C5CDF4B">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08F3CD26">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4A7A29D8">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5144A1C6">
      <w:pPr>
        <w:spacing w:line="400" w:lineRule="exact"/>
        <w:ind w:firstLine="420" w:firstLineChars="200"/>
        <w:rPr>
          <w:rFonts w:ascii="宋体" w:hAnsi="宋体" w:cs="宋体"/>
          <w:b/>
          <w:highlight w:val="none"/>
        </w:rPr>
      </w:pPr>
      <w:bookmarkStart w:id="37" w:name="_Toc393869892"/>
      <w:bookmarkStart w:id="38" w:name="_Toc415648536"/>
      <w:bookmarkStart w:id="39" w:name="_Toc396838136"/>
      <w:bookmarkStart w:id="40" w:name="_Toc334087238"/>
      <w:bookmarkStart w:id="41" w:name="_Toc394928032"/>
      <w:bookmarkStart w:id="42" w:name="_Toc393869894"/>
      <w:bookmarkStart w:id="43" w:name="_Toc335664280"/>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59D81FEA">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2F2108B8">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201D742F">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15A5905A">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782A11BE">
      <w:pPr>
        <w:spacing w:line="400" w:lineRule="exact"/>
        <w:ind w:firstLine="420" w:firstLineChars="200"/>
        <w:rPr>
          <w:rFonts w:ascii="宋体" w:hAnsi="宋体" w:cs="宋体"/>
          <w:highlight w:val="none"/>
        </w:rPr>
      </w:pPr>
      <w:r>
        <w:rPr>
          <w:rFonts w:hint="eastAsia" w:ascii="宋体" w:hAnsi="宋体" w:cs="宋体"/>
          <w:highlight w:val="none"/>
        </w:rPr>
        <w:t>19.1开标后，评标委员会将依法对投标人的资格进行审查。</w:t>
      </w:r>
    </w:p>
    <w:p w14:paraId="71B21921">
      <w:pPr>
        <w:spacing w:line="400" w:lineRule="exact"/>
        <w:ind w:firstLine="420" w:firstLineChars="200"/>
        <w:rPr>
          <w:rFonts w:ascii="宋体" w:hAnsi="宋体" w:cs="宋体"/>
          <w:highlight w:val="none"/>
        </w:rPr>
      </w:pPr>
      <w:r>
        <w:rPr>
          <w:rFonts w:hint="eastAsia" w:ascii="宋体" w:hAnsi="宋体" w:cs="宋体"/>
          <w:highlight w:val="none"/>
        </w:rPr>
        <w:t>19.2评标委员会依据法律法规和招标文件的规定，对投标人的基本资格条件、特定资格条件进行审查。</w:t>
      </w:r>
    </w:p>
    <w:p w14:paraId="69DF9100">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0561F2DA">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0BA0FACB">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46DF6D20">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62DA1CAE">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19.6.1信用信息查询渠道及截止时间：采购代理机构将通过“信用中国”网站(www.creditchina.gov.cn)、中国政府采购网(www.ccgp.gov.cn)渠道查询投标人投标截止时间当天的信用记录。</w:t>
      </w:r>
    </w:p>
    <w:p w14:paraId="64784D6A">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7578B865">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24F5ED81">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F4F6F10">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32237983">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5E4D2206">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3B31DBCF">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0C5C6C55">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4CA1D119">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64E7476A">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55AC4C70">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166AF74C">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0F8D712A">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58405FE3">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39AE31C5">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明细表相应内容不一致的，以开标一览表（报价表）为准；</w:t>
      </w:r>
    </w:p>
    <w:p w14:paraId="2F2262B2">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2BD5139A">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34798573">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248EEC18">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011FA9FE">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5C6CF83F">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173CA96B">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10</w:t>
      </w:r>
      <w:r>
        <w:rPr>
          <w:rFonts w:hint="eastAsia" w:ascii="宋体" w:hAnsi="宋体" w:cs="宋体"/>
          <w:highlight w:val="none"/>
        </w:rPr>
        <w:t>%的扣除，用扣除后的价格参加评审。</w:t>
      </w:r>
    </w:p>
    <w:p w14:paraId="5EA7091E">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77285D51">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71DC918C">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3C77BEE6">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22C2278C">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1DD699">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719FB5FD">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591EB395">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774C97EC">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1AF30DAD">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19D9DE3F">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5BC05B1E">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0FA862B8">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73EDC84F">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4B885EFD">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763A477B">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30B47CE4">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5EE9CAFB">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67D3FB41">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1F340728">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037D5DC7">
      <w:pPr>
        <w:pStyle w:val="4"/>
        <w:spacing w:before="0" w:after="0" w:line="400" w:lineRule="exact"/>
        <w:ind w:firstLine="0" w:firstLineChars="0"/>
        <w:rPr>
          <w:rFonts w:ascii="宋体" w:hAnsi="宋体" w:eastAsia="宋体" w:cs="宋体"/>
          <w:sz w:val="21"/>
          <w:szCs w:val="21"/>
          <w:highlight w:val="none"/>
        </w:rPr>
      </w:pPr>
      <w:bookmarkStart w:id="45" w:name="_Toc493956039"/>
      <w:bookmarkStart w:id="46" w:name="_Toc494555855"/>
      <w:bookmarkStart w:id="47" w:name="_Toc43498225"/>
      <w:r>
        <w:rPr>
          <w:rFonts w:hint="eastAsia" w:ascii="宋体" w:hAnsi="宋体" w:eastAsia="宋体" w:cs="宋体"/>
          <w:sz w:val="21"/>
          <w:szCs w:val="21"/>
          <w:highlight w:val="none"/>
        </w:rPr>
        <w:t>六  投标无效的情形</w:t>
      </w:r>
      <w:bookmarkEnd w:id="45"/>
      <w:bookmarkEnd w:id="46"/>
      <w:bookmarkEnd w:id="47"/>
    </w:p>
    <w:p w14:paraId="7F41CD88">
      <w:pPr>
        <w:spacing w:line="400" w:lineRule="exact"/>
        <w:ind w:firstLine="422" w:firstLineChars="200"/>
        <w:rPr>
          <w:rFonts w:ascii="宋体" w:hAnsi="宋体" w:cs="宋体"/>
          <w:b/>
          <w:highlight w:val="none"/>
        </w:rPr>
      </w:pPr>
      <w:bookmarkStart w:id="48" w:name="_Toc493956040"/>
      <w:bookmarkStart w:id="49" w:name="_Toc494555856"/>
      <w:bookmarkStart w:id="50" w:name="_Toc4349822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21D348E4">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0AE48F11">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0A68ECF6">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1B961523">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1564E1A0">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36335F72">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2644095C">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31CB5C8C">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4213FB37">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2DC5B8D7">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4AC4FE5B">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596B9368">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623939BF">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759A3CC9">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76F41BE4">
      <w:pPr>
        <w:pStyle w:val="4"/>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5050DB97">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EA37189">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69D19132">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7C1FA639">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4ADCEBE3">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5199DEEC">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363C6408">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5D0796AD">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46245D41">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60DD09CB">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38B42C07">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04C7475C">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2389A74A">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480AC4BE">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46B2FE97">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09CD051E">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CC97F6F">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6363BDD0">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2827E784">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61CB513B">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6DF9EB41">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012D2885">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3DAB9275">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5CA430B9">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59FB526E">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37F0E31A">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37F82D2A">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29F6FE30">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2E1D3B78">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7FE469BB">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1793F98D">
      <w:pPr>
        <w:pStyle w:val="4"/>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147FC385">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3DC748CA">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5664279"/>
      <w:bookmarkStart w:id="55" w:name="_Toc176659672"/>
      <w:bookmarkStart w:id="56" w:name="_Toc396838137"/>
      <w:bookmarkStart w:id="57" w:name="_Toc393869893"/>
      <w:bookmarkStart w:id="58" w:name="_Toc334087237"/>
    </w:p>
    <w:p w14:paraId="077A8ECD">
      <w:pPr>
        <w:pStyle w:val="4"/>
        <w:spacing w:before="0" w:after="0" w:line="400" w:lineRule="exact"/>
        <w:ind w:firstLine="417" w:firstLineChars="198"/>
        <w:rPr>
          <w:rFonts w:ascii="宋体" w:hAnsi="宋体" w:eastAsia="宋体" w:cs="宋体"/>
          <w:sz w:val="21"/>
          <w:szCs w:val="21"/>
          <w:highlight w:val="none"/>
        </w:rPr>
      </w:pPr>
      <w:bookmarkStart w:id="59" w:name="_Toc43498228"/>
      <w:bookmarkStart w:id="60" w:name="_Toc415648537"/>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48553C05">
      <w:pPr>
        <w:pStyle w:val="27"/>
        <w:numPr>
          <w:ilvl w:val="0"/>
          <w:numId w:val="3"/>
        </w:numPr>
        <w:spacing w:line="400" w:lineRule="exact"/>
        <w:ind w:firstLine="420" w:firstLineChars="200"/>
        <w:rPr>
          <w:rFonts w:hAnsi="宋体"/>
          <w:highlight w:val="none"/>
        </w:rPr>
      </w:pPr>
      <w:r>
        <w:rPr>
          <w:rFonts w:hint="eastAsia" w:hAnsi="宋体"/>
          <w:highlight w:val="none"/>
        </w:rPr>
        <w:t>供应商质疑</w:t>
      </w:r>
    </w:p>
    <w:p w14:paraId="44DEA0CB">
      <w:pPr>
        <w:pStyle w:val="27"/>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4A9ABE9B">
      <w:pPr>
        <w:pStyle w:val="27"/>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AC39D9">
      <w:pPr>
        <w:pStyle w:val="27"/>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1D861F08">
      <w:pPr>
        <w:pStyle w:val="27"/>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49007633">
      <w:pPr>
        <w:pStyle w:val="27"/>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5C9F2953">
      <w:pPr>
        <w:pStyle w:val="27"/>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55D1AD44">
      <w:pPr>
        <w:pStyle w:val="27"/>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6CB4FD42">
      <w:pPr>
        <w:pStyle w:val="27"/>
        <w:spacing w:line="400" w:lineRule="exact"/>
        <w:ind w:firstLine="420" w:firstLineChars="200"/>
        <w:rPr>
          <w:rFonts w:hAnsi="宋体"/>
          <w:highlight w:val="none"/>
        </w:rPr>
      </w:pPr>
      <w:r>
        <w:rPr>
          <w:rFonts w:hint="eastAsia" w:hAnsi="宋体"/>
          <w:highlight w:val="none"/>
        </w:rPr>
        <w:t>33.2.3.2质疑项目的名称、编号；</w:t>
      </w:r>
    </w:p>
    <w:p w14:paraId="59471F98">
      <w:pPr>
        <w:pStyle w:val="27"/>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4336AA29">
      <w:pPr>
        <w:pStyle w:val="27"/>
        <w:spacing w:line="400" w:lineRule="exact"/>
        <w:ind w:firstLine="420" w:firstLineChars="200"/>
        <w:rPr>
          <w:rFonts w:hAnsi="宋体"/>
          <w:highlight w:val="none"/>
        </w:rPr>
      </w:pPr>
      <w:r>
        <w:rPr>
          <w:rFonts w:hint="eastAsia" w:hAnsi="宋体"/>
          <w:highlight w:val="none"/>
        </w:rPr>
        <w:t>33.2.3.4事实依据；</w:t>
      </w:r>
    </w:p>
    <w:p w14:paraId="700F47FE">
      <w:pPr>
        <w:pStyle w:val="27"/>
        <w:spacing w:line="400" w:lineRule="exact"/>
        <w:ind w:firstLine="420" w:firstLineChars="200"/>
        <w:rPr>
          <w:rFonts w:hAnsi="宋体"/>
          <w:highlight w:val="none"/>
        </w:rPr>
      </w:pPr>
      <w:r>
        <w:rPr>
          <w:rFonts w:hint="eastAsia" w:hAnsi="宋体"/>
          <w:highlight w:val="none"/>
        </w:rPr>
        <w:t>33.2.3.5必要的法律依据；</w:t>
      </w:r>
    </w:p>
    <w:p w14:paraId="13D74390">
      <w:pPr>
        <w:pStyle w:val="27"/>
        <w:spacing w:line="400" w:lineRule="exact"/>
        <w:ind w:firstLine="420" w:firstLineChars="200"/>
        <w:rPr>
          <w:rFonts w:hAnsi="宋体"/>
          <w:highlight w:val="none"/>
        </w:rPr>
      </w:pPr>
      <w:r>
        <w:rPr>
          <w:rFonts w:hint="eastAsia" w:hAnsi="宋体"/>
          <w:highlight w:val="none"/>
        </w:rPr>
        <w:t>33.2.3.6提出质疑的日期。</w:t>
      </w:r>
    </w:p>
    <w:p w14:paraId="0B25FE4D">
      <w:pPr>
        <w:pStyle w:val="27"/>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2273DE31">
      <w:pPr>
        <w:pStyle w:val="27"/>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4BCC8AC4">
      <w:pPr>
        <w:pStyle w:val="27"/>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17E5F2F0">
      <w:pPr>
        <w:pStyle w:val="4"/>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2DF2D677">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7B464014">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696C7C05">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24AFC42E">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373AD4FE">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0FFC6419">
      <w:pPr>
        <w:pStyle w:val="4"/>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4D60D13D">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54703F77">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48024B84">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665FC290">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0F6A57F">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F4411B2">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53921EEC">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6B50BAE7">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6EE0AC52">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35FC07BE">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7B1E7616">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1B06D437">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06539C49">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25310E2B">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p>
    <w:p w14:paraId="43ACC256">
      <w:pPr>
        <w:spacing w:line="400" w:lineRule="exact"/>
        <w:ind w:firstLine="420" w:firstLineChars="20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5D661A6F">
      <w:pPr>
        <w:pStyle w:val="4"/>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22320BAD">
      <w:pPr>
        <w:pStyle w:val="4"/>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4E288967">
      <w:pPr>
        <w:spacing w:line="400" w:lineRule="exact"/>
        <w:ind w:firstLine="420" w:firstLineChars="200"/>
        <w:rPr>
          <w:rFonts w:ascii="宋体" w:hAnsi="宋体" w:cs="宋体"/>
          <w:highlight w:val="none"/>
        </w:rPr>
      </w:pPr>
      <w:bookmarkStart w:id="64" w:name="_Toc45506731"/>
      <w:bookmarkStart w:id="65" w:name="_Toc15805937"/>
      <w:bookmarkStart w:id="66" w:name="_Toc107820052"/>
      <w:bookmarkStart w:id="67" w:name="_Toc15813254"/>
      <w:bookmarkStart w:id="68" w:name="_Toc47756031"/>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11368D1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642956C5">
      <w:pPr>
        <w:pStyle w:val="4"/>
        <w:spacing w:before="0" w:after="0" w:line="400" w:lineRule="exact"/>
        <w:ind w:firstLine="0" w:firstLineChars="0"/>
        <w:rPr>
          <w:rFonts w:ascii="宋体" w:hAnsi="宋体" w:eastAsia="宋体" w:cs="宋体"/>
          <w:sz w:val="21"/>
          <w:szCs w:val="21"/>
          <w:highlight w:val="none"/>
        </w:rPr>
      </w:pPr>
      <w:bookmarkStart w:id="69" w:name="_Toc494555863"/>
      <w:bookmarkStart w:id="70" w:name="_Toc43498232"/>
      <w:bookmarkStart w:id="71" w:name="_Toc493956047"/>
      <w:bookmarkStart w:id="72" w:name="_Toc497222745"/>
      <w:r>
        <w:rPr>
          <w:rFonts w:hint="eastAsia" w:ascii="宋体" w:hAnsi="宋体" w:eastAsia="宋体" w:cs="宋体"/>
          <w:sz w:val="21"/>
          <w:szCs w:val="21"/>
          <w:highlight w:val="none"/>
        </w:rPr>
        <w:t>十四  政府采购政策</w:t>
      </w:r>
      <w:bookmarkEnd w:id="69"/>
      <w:bookmarkEnd w:id="70"/>
      <w:bookmarkEnd w:id="71"/>
      <w:bookmarkEnd w:id="72"/>
    </w:p>
    <w:p w14:paraId="034D402E">
      <w:pPr>
        <w:pStyle w:val="45"/>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05D2032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否</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32AB543A">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其他未列明行业</w:t>
      </w:r>
    </w:p>
    <w:p w14:paraId="41C3F63A">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137BF103">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4F2F60F7">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4C008B1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06A16355">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57C4CE8A">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6ECFF2B6">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0E9B7923">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40C788A5">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402BAB8B">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w:t>
      </w:r>
      <w:r>
        <w:rPr>
          <w:rFonts w:hint="eastAsia" w:hAnsi="宋体" w:cs="宋体"/>
          <w:kern w:val="2"/>
          <w:sz w:val="21"/>
          <w:szCs w:val="21"/>
          <w:highlight w:val="none"/>
        </w:rPr>
        <w:t>0%的扣除，用扣除后的价格参加评审。</w:t>
      </w:r>
    </w:p>
    <w:p w14:paraId="5EAE07DB">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6146023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63A86C58">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498F86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E0E2071">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2AFA1A93">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04DEB086">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200D3F9E">
      <w:pPr>
        <w:pStyle w:val="4"/>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59576E2D">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6CA26164">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6CF8D119">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13A9256D">
      <w:pPr>
        <w:rPr>
          <w:rFonts w:ascii="宋体" w:hAnsi="宋体" w:cs="宋体"/>
          <w:highlight w:val="none"/>
        </w:rPr>
      </w:pPr>
      <w:r>
        <w:rPr>
          <w:rFonts w:hint="eastAsia" w:ascii="宋体" w:hAnsi="宋体" w:cs="宋体"/>
          <w:highlight w:val="none"/>
        </w:rPr>
        <w:br w:type="page"/>
      </w:r>
    </w:p>
    <w:p w14:paraId="362A7D88">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51DF5559">
      <w:p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一、</w:t>
      </w:r>
      <w:r>
        <w:rPr>
          <w:rFonts w:hint="eastAsia" w:ascii="宋体" w:hAnsi="宋体" w:cs="宋体"/>
          <w:b/>
          <w:bCs/>
          <w:sz w:val="21"/>
          <w:szCs w:val="21"/>
          <w:highlight w:val="none"/>
          <w:lang w:val="en-US" w:eastAsia="zh-CN"/>
        </w:rPr>
        <w:t>项目概述</w:t>
      </w:r>
    </w:p>
    <w:tbl>
      <w:tblPr>
        <w:tblStyle w:val="4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142"/>
        <w:gridCol w:w="2545"/>
        <w:gridCol w:w="900"/>
        <w:gridCol w:w="720"/>
        <w:gridCol w:w="1200"/>
        <w:gridCol w:w="964"/>
      </w:tblGrid>
      <w:tr w14:paraId="61C9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4" w:type="dxa"/>
            <w:noWrap w:val="0"/>
            <w:vAlign w:val="center"/>
          </w:tcPr>
          <w:p w14:paraId="4BD8678F">
            <w:pPr>
              <w:spacing w:line="400" w:lineRule="exact"/>
              <w:jc w:val="center"/>
              <w:rPr>
                <w:rFonts w:hint="eastAsia" w:ascii="宋体" w:hAnsi="宋体" w:eastAsia="宋体" w:cs="宋体"/>
                <w:highlight w:val="none"/>
              </w:rPr>
            </w:pPr>
            <w:r>
              <w:rPr>
                <w:rFonts w:hint="eastAsia" w:ascii="宋体" w:hAnsi="宋体" w:eastAsia="宋体" w:cs="宋体"/>
                <w:highlight w:val="none"/>
              </w:rPr>
              <w:t>标项号</w:t>
            </w:r>
          </w:p>
        </w:tc>
        <w:tc>
          <w:tcPr>
            <w:tcW w:w="2142" w:type="dxa"/>
            <w:noWrap w:val="0"/>
            <w:vAlign w:val="center"/>
          </w:tcPr>
          <w:p w14:paraId="2E6E4155">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2545" w:type="dxa"/>
            <w:noWrap w:val="0"/>
            <w:vAlign w:val="center"/>
          </w:tcPr>
          <w:p w14:paraId="2F143AD9">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noWrap w:val="0"/>
            <w:vAlign w:val="center"/>
          </w:tcPr>
          <w:p w14:paraId="3E2D2D8C">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20" w:type="dxa"/>
            <w:noWrap w:val="0"/>
            <w:vAlign w:val="center"/>
          </w:tcPr>
          <w:p w14:paraId="126EE0A5">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200" w:type="dxa"/>
            <w:noWrap w:val="0"/>
            <w:vAlign w:val="center"/>
          </w:tcPr>
          <w:p w14:paraId="5071FD6C">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964" w:type="dxa"/>
            <w:noWrap w:val="0"/>
            <w:vAlign w:val="center"/>
          </w:tcPr>
          <w:p w14:paraId="036EE831">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00C7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44" w:type="dxa"/>
            <w:noWrap w:val="0"/>
            <w:vAlign w:val="center"/>
          </w:tcPr>
          <w:p w14:paraId="4F2C5FB4">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142" w:type="dxa"/>
            <w:noWrap w:val="0"/>
            <w:vAlign w:val="center"/>
          </w:tcPr>
          <w:p w14:paraId="26A40900">
            <w:pPr>
              <w:spacing w:line="400" w:lineRule="exact"/>
              <w:jc w:val="both"/>
              <w:rPr>
                <w:rFonts w:hint="default" w:ascii="宋体" w:hAnsi="宋体" w:eastAsia="宋体" w:cs="宋体"/>
                <w:highlight w:val="none"/>
                <w:lang w:val="en-US"/>
              </w:rPr>
            </w:pPr>
            <w:r>
              <w:rPr>
                <w:rFonts w:hint="eastAsia" w:ascii="宋体" w:hAnsi="宋体" w:eastAsia="宋体" w:cs="宋体"/>
                <w:highlight w:val="none"/>
                <w:lang w:val="en-US" w:eastAsia="zh-CN"/>
              </w:rPr>
              <w:t>产品质量监督抽样检测：</w:t>
            </w:r>
            <w:r>
              <w:rPr>
                <w:rFonts w:hint="eastAsia" w:ascii="宋体" w:hAnsi="宋体" w:cs="宋体"/>
                <w:highlight w:val="none"/>
                <w:lang w:val="en-US" w:eastAsia="zh-CN"/>
              </w:rPr>
              <w:t>消费品综合1</w:t>
            </w:r>
          </w:p>
        </w:tc>
        <w:tc>
          <w:tcPr>
            <w:tcW w:w="2545" w:type="dxa"/>
            <w:noWrap w:val="0"/>
            <w:vAlign w:val="center"/>
          </w:tcPr>
          <w:p w14:paraId="3FD83DEB">
            <w:pPr>
              <w:spacing w:line="400" w:lineRule="exact"/>
              <w:jc w:val="center"/>
              <w:rPr>
                <w:rFonts w:hint="default" w:ascii="宋体" w:hAnsi="宋体" w:eastAsia="宋体" w:cs="宋体"/>
                <w:highlight w:val="none"/>
                <w:lang w:val="en-US" w:eastAsia="zh-CN"/>
              </w:rPr>
            </w:pPr>
            <w:r>
              <w:rPr>
                <w:rFonts w:hint="eastAsia" w:ascii="宋体" w:hAnsi="宋体" w:eastAsia="宋体" w:cs="宋体"/>
                <w:highlight w:val="none"/>
                <w:lang w:eastAsia="zh-CN"/>
              </w:rPr>
              <w:t>见</w:t>
            </w:r>
            <w:r>
              <w:rPr>
                <w:rFonts w:hint="eastAsia" w:ascii="宋体" w:hAnsi="宋体" w:cs="宋体"/>
                <w:highlight w:val="none"/>
                <w:lang w:val="en-US" w:eastAsia="zh-CN"/>
              </w:rPr>
              <w:t>采购需求内容</w:t>
            </w:r>
          </w:p>
        </w:tc>
        <w:tc>
          <w:tcPr>
            <w:tcW w:w="900" w:type="dxa"/>
            <w:noWrap w:val="0"/>
            <w:vAlign w:val="center"/>
          </w:tcPr>
          <w:p w14:paraId="0187F805">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00DB2B4D">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463A51AD">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0,000</w:t>
            </w:r>
          </w:p>
        </w:tc>
        <w:tc>
          <w:tcPr>
            <w:tcW w:w="964" w:type="dxa"/>
            <w:noWrap w:val="0"/>
            <w:vAlign w:val="center"/>
          </w:tcPr>
          <w:p w14:paraId="71B604B7">
            <w:pPr>
              <w:spacing w:line="400" w:lineRule="exact"/>
              <w:ind w:firstLine="420" w:firstLineChars="200"/>
              <w:jc w:val="center"/>
              <w:rPr>
                <w:rFonts w:hint="eastAsia" w:ascii="宋体" w:hAnsi="宋体" w:eastAsia="宋体" w:cs="宋体"/>
                <w:highlight w:val="none"/>
              </w:rPr>
            </w:pPr>
          </w:p>
        </w:tc>
      </w:tr>
      <w:tr w14:paraId="726D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noWrap w:val="0"/>
            <w:vAlign w:val="center"/>
          </w:tcPr>
          <w:p w14:paraId="469E2057">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二</w:t>
            </w:r>
          </w:p>
        </w:tc>
        <w:tc>
          <w:tcPr>
            <w:tcW w:w="2142" w:type="dxa"/>
            <w:noWrap w:val="0"/>
            <w:vAlign w:val="center"/>
          </w:tcPr>
          <w:p w14:paraId="3F625EA8">
            <w:pPr>
              <w:spacing w:line="400" w:lineRule="exact"/>
              <w:jc w:val="both"/>
              <w:rPr>
                <w:rFonts w:hint="default" w:ascii="宋体" w:hAnsi="宋体" w:eastAsia="宋体" w:cs="宋体"/>
                <w:highlight w:val="none"/>
                <w:lang w:val="en-US"/>
              </w:rPr>
            </w:pPr>
            <w:r>
              <w:rPr>
                <w:rFonts w:hint="eastAsia" w:ascii="宋体" w:hAnsi="宋体" w:eastAsia="宋体" w:cs="宋体"/>
                <w:highlight w:val="none"/>
                <w:lang w:val="en-US" w:eastAsia="zh-CN"/>
              </w:rPr>
              <w:t>产品质量监督抽样检测：</w:t>
            </w:r>
            <w:r>
              <w:rPr>
                <w:rFonts w:hint="eastAsia" w:ascii="宋体" w:hAnsi="宋体" w:cs="宋体"/>
                <w:highlight w:val="none"/>
                <w:lang w:val="en-US" w:eastAsia="zh-CN"/>
              </w:rPr>
              <w:t>消费品综合2</w:t>
            </w:r>
          </w:p>
        </w:tc>
        <w:tc>
          <w:tcPr>
            <w:tcW w:w="2545" w:type="dxa"/>
            <w:noWrap w:val="0"/>
            <w:vAlign w:val="center"/>
          </w:tcPr>
          <w:p w14:paraId="132F7901">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见</w:t>
            </w:r>
            <w:r>
              <w:rPr>
                <w:rFonts w:hint="eastAsia" w:ascii="宋体" w:hAnsi="宋体" w:cs="宋体"/>
                <w:highlight w:val="none"/>
                <w:lang w:val="en-US" w:eastAsia="zh-CN"/>
              </w:rPr>
              <w:t>采购需求内容</w:t>
            </w:r>
          </w:p>
        </w:tc>
        <w:tc>
          <w:tcPr>
            <w:tcW w:w="900" w:type="dxa"/>
            <w:noWrap w:val="0"/>
            <w:vAlign w:val="center"/>
          </w:tcPr>
          <w:p w14:paraId="33D09328">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2E9A5ABA">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5B01533B">
            <w:pPr>
              <w:spacing w:line="400" w:lineRule="exact"/>
              <w:jc w:val="center"/>
              <w:rPr>
                <w:rFonts w:hint="eastAsia" w:ascii="宋体" w:hAnsi="宋体" w:eastAsia="宋体" w:cs="宋体"/>
                <w:highlight w:val="none"/>
                <w:lang w:val="en"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2</w:t>
            </w:r>
            <w:r>
              <w:rPr>
                <w:rFonts w:hint="eastAsia" w:ascii="宋体" w:hAnsi="宋体" w:eastAsia="宋体" w:cs="宋体"/>
                <w:highlight w:val="none"/>
                <w:lang w:val="en-US" w:eastAsia="zh-CN"/>
              </w:rPr>
              <w:t>0,000</w:t>
            </w:r>
          </w:p>
        </w:tc>
        <w:tc>
          <w:tcPr>
            <w:tcW w:w="964" w:type="dxa"/>
            <w:noWrap w:val="0"/>
            <w:vAlign w:val="center"/>
          </w:tcPr>
          <w:p w14:paraId="5BCB4D6A">
            <w:pPr>
              <w:spacing w:line="400" w:lineRule="exact"/>
              <w:ind w:firstLine="420" w:firstLineChars="200"/>
              <w:jc w:val="center"/>
              <w:rPr>
                <w:rFonts w:hint="eastAsia" w:ascii="宋体" w:hAnsi="宋体" w:eastAsia="宋体" w:cs="宋体"/>
                <w:highlight w:val="none"/>
              </w:rPr>
            </w:pPr>
          </w:p>
        </w:tc>
      </w:tr>
      <w:tr w14:paraId="6B54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4" w:type="dxa"/>
            <w:noWrap w:val="0"/>
            <w:vAlign w:val="center"/>
          </w:tcPr>
          <w:p w14:paraId="0A9A0DE5">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w:t>
            </w:r>
          </w:p>
        </w:tc>
        <w:tc>
          <w:tcPr>
            <w:tcW w:w="2142" w:type="dxa"/>
            <w:noWrap w:val="0"/>
            <w:vAlign w:val="center"/>
          </w:tcPr>
          <w:p w14:paraId="7799022B">
            <w:pPr>
              <w:spacing w:line="400" w:lineRule="exact"/>
              <w:jc w:val="both"/>
              <w:rPr>
                <w:rFonts w:hint="eastAsia" w:ascii="宋体" w:hAnsi="宋体" w:eastAsia="宋体" w:cs="宋体"/>
                <w:highlight w:val="none"/>
              </w:rPr>
            </w:pPr>
            <w:r>
              <w:rPr>
                <w:rFonts w:hint="eastAsia" w:ascii="宋体" w:hAnsi="宋体" w:eastAsia="宋体" w:cs="宋体"/>
                <w:highlight w:val="none"/>
                <w:lang w:val="en-US" w:eastAsia="zh-CN"/>
              </w:rPr>
              <w:t>产品质量监督抽样检测：油品类产品</w:t>
            </w:r>
          </w:p>
        </w:tc>
        <w:tc>
          <w:tcPr>
            <w:tcW w:w="2545" w:type="dxa"/>
            <w:noWrap w:val="0"/>
            <w:vAlign w:val="center"/>
          </w:tcPr>
          <w:p w14:paraId="0401DB09">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见</w:t>
            </w:r>
            <w:r>
              <w:rPr>
                <w:rFonts w:hint="eastAsia" w:ascii="宋体" w:hAnsi="宋体" w:cs="宋体"/>
                <w:highlight w:val="none"/>
                <w:lang w:val="en-US" w:eastAsia="zh-CN"/>
              </w:rPr>
              <w:t>采购需求内容</w:t>
            </w:r>
          </w:p>
        </w:tc>
        <w:tc>
          <w:tcPr>
            <w:tcW w:w="900" w:type="dxa"/>
            <w:noWrap w:val="0"/>
            <w:vAlign w:val="center"/>
          </w:tcPr>
          <w:p w14:paraId="5F05224E">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noWrap w:val="0"/>
            <w:vAlign w:val="center"/>
          </w:tcPr>
          <w:p w14:paraId="11F1F9D2">
            <w:pPr>
              <w:spacing w:line="400" w:lineRule="exact"/>
              <w:jc w:val="center"/>
              <w:rPr>
                <w:rFonts w:hint="eastAsia" w:ascii="宋体" w:hAnsi="宋体" w:eastAsia="宋体" w:cs="宋体"/>
                <w:highlight w:val="none"/>
              </w:rPr>
            </w:pPr>
            <w:r>
              <w:rPr>
                <w:rFonts w:hint="eastAsia" w:ascii="宋体" w:hAnsi="宋体" w:cs="宋体"/>
                <w:highlight w:val="none"/>
                <w:lang w:val="en-US" w:eastAsia="zh-CN"/>
              </w:rPr>
              <w:t>项</w:t>
            </w:r>
          </w:p>
        </w:tc>
        <w:tc>
          <w:tcPr>
            <w:tcW w:w="1200" w:type="dxa"/>
            <w:noWrap w:val="0"/>
            <w:vAlign w:val="center"/>
          </w:tcPr>
          <w:p w14:paraId="7F086292">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16</w:t>
            </w:r>
            <w:r>
              <w:rPr>
                <w:rFonts w:hint="eastAsia" w:ascii="宋体" w:hAnsi="宋体" w:eastAsia="宋体" w:cs="宋体"/>
                <w:highlight w:val="none"/>
                <w:lang w:val="en-US" w:eastAsia="zh-CN"/>
              </w:rPr>
              <w:t>0,000</w:t>
            </w:r>
          </w:p>
        </w:tc>
        <w:tc>
          <w:tcPr>
            <w:tcW w:w="964" w:type="dxa"/>
            <w:noWrap w:val="0"/>
            <w:vAlign w:val="center"/>
          </w:tcPr>
          <w:p w14:paraId="53446304">
            <w:pPr>
              <w:spacing w:line="400" w:lineRule="exact"/>
              <w:ind w:firstLine="420" w:firstLineChars="200"/>
              <w:jc w:val="center"/>
              <w:rPr>
                <w:rFonts w:hint="eastAsia" w:ascii="宋体" w:hAnsi="宋体" w:eastAsia="宋体" w:cs="宋体"/>
                <w:highlight w:val="none"/>
              </w:rPr>
            </w:pPr>
          </w:p>
        </w:tc>
      </w:tr>
      <w:tr w14:paraId="7D1F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15" w:type="dxa"/>
            <w:gridSpan w:val="7"/>
            <w:noWrap w:val="0"/>
            <w:vAlign w:val="center"/>
          </w:tcPr>
          <w:p w14:paraId="7834DFA5">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同时参加标项一、标项二、标项三中任意二个或全部三个的投标人，只能中标其中一个标项；在标项一开标后确定为中标候选人的，在标项二开标时，其标项二的投标文件不计入有效投标人数量，同时不予评审；在标项二开标后确定为中标候选人的，在标项三开标时，其标项三的投标文件不计入有效投标人数量，同时不予评审。</w:t>
            </w:r>
          </w:p>
        </w:tc>
      </w:tr>
    </w:tbl>
    <w:p w14:paraId="7F3FFF83">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采购需求内容</w:t>
      </w:r>
    </w:p>
    <w:p w14:paraId="349EEFA2">
      <w:pPr>
        <w:pStyle w:val="19"/>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根据《产品质量法》、《浙江省市场监督管理局关于印发浙江省产品质量安全分级分类监管工作指引的通知》要求，检测产品如下（包括但不限于）：</w:t>
      </w:r>
    </w:p>
    <w:p w14:paraId="381B3A7B">
      <w:pPr>
        <w:pStyle w:val="18"/>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标项一：</w:t>
      </w:r>
    </w:p>
    <w:tbl>
      <w:tblPr>
        <w:tblStyle w:val="4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68"/>
        <w:gridCol w:w="1935"/>
        <w:gridCol w:w="3901"/>
        <w:gridCol w:w="1424"/>
      </w:tblGrid>
      <w:tr w14:paraId="47F3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E139E9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DBF77DC">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54E3E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检验标准</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DFCBEA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52E7DF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6EA74052">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/批</w:t>
            </w:r>
            <w:r>
              <w:rPr>
                <w:rFonts w:hint="eastAsia" w:ascii="宋体" w:hAnsi="宋体" w:eastAsia="宋体" w:cs="宋体"/>
                <w:color w:val="auto"/>
                <w:sz w:val="21"/>
                <w:szCs w:val="21"/>
                <w:highlight w:val="none"/>
                <w:lang w:val="en-US" w:eastAsia="zh-CN"/>
              </w:rPr>
              <w:t>)</w:t>
            </w:r>
          </w:p>
        </w:tc>
      </w:tr>
      <w:tr w14:paraId="2C87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4FF57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6AD956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小家电</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8753C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4706.1-2005</w:t>
            </w:r>
            <w:r>
              <w:rPr>
                <w:rFonts w:hint="eastAsia" w:ascii="宋体" w:hAnsi="宋体" w:eastAsia="宋体" w:cs="宋体"/>
                <w:color w:val="auto"/>
                <w:sz w:val="21"/>
                <w:szCs w:val="21"/>
                <w:highlight w:val="none"/>
                <w:lang w:eastAsia="zh-CN"/>
              </w:rPr>
              <w:t>、</w:t>
            </w:r>
          </w:p>
          <w:p w14:paraId="36E36D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4706.2-2007、</w:t>
            </w:r>
          </w:p>
          <w:p w14:paraId="3FA7550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4706.8-2008、</w:t>
            </w:r>
          </w:p>
          <w:p w14:paraId="7A3A256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4706.9-2008、</w:t>
            </w:r>
          </w:p>
          <w:p w14:paraId="71E691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4706.10-2008、</w:t>
            </w:r>
          </w:p>
          <w:p w14:paraId="0ED91DB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4706.14-2008、</w:t>
            </w:r>
          </w:p>
          <w:p w14:paraId="3E4E864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4706.15-2008、</w:t>
            </w:r>
          </w:p>
          <w:p w14:paraId="606B7B5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4706.19-2008、</w:t>
            </w:r>
          </w:p>
          <w:p w14:paraId="49AC52D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4706.23-2007、</w:t>
            </w:r>
          </w:p>
          <w:p w14:paraId="75E1056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4706.27-2008、</w:t>
            </w:r>
          </w:p>
          <w:p w14:paraId="6DAECB9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4706.29-2008、</w:t>
            </w:r>
          </w:p>
          <w:p w14:paraId="35067B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4706.30-2008、</w:t>
            </w:r>
          </w:p>
          <w:p w14:paraId="586C708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4706.45-2008、</w:t>
            </w:r>
          </w:p>
          <w:p w14:paraId="181D54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4706.48-2009、</w:t>
            </w:r>
          </w:p>
          <w:p w14:paraId="20E3813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4706.76-2008、</w:t>
            </w:r>
          </w:p>
          <w:p w14:paraId="353B45E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4706.81-</w:t>
            </w:r>
            <w:r>
              <w:rPr>
                <w:rFonts w:hint="eastAsia" w:ascii="宋体" w:hAnsi="宋体" w:eastAsia="宋体" w:cs="宋体"/>
                <w:color w:val="auto"/>
                <w:sz w:val="21"/>
                <w:szCs w:val="21"/>
                <w:highlight w:val="none"/>
                <w:lang w:val="en-US" w:eastAsia="zh-CN"/>
              </w:rPr>
              <w:t>2014</w:t>
            </w:r>
            <w:r>
              <w:rPr>
                <w:rFonts w:hint="eastAsia" w:ascii="宋体" w:hAnsi="宋体" w:eastAsia="宋体" w:cs="宋体"/>
                <w:color w:val="auto"/>
                <w:sz w:val="21"/>
                <w:szCs w:val="21"/>
                <w:highlight w:val="none"/>
                <w:lang w:eastAsia="zh-CN"/>
              </w:rPr>
              <w:t>、</w:t>
            </w:r>
          </w:p>
          <w:p w14:paraId="1F707DF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4706.99-2009、</w:t>
            </w:r>
          </w:p>
          <w:p w14:paraId="40015DD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19606-2004、</w:t>
            </w:r>
          </w:p>
          <w:p w14:paraId="244B43C7">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 1741-2017</w:t>
            </w:r>
          </w:p>
          <w:p w14:paraId="6F76C06E">
            <w:pPr>
              <w:jc w:val="center"/>
              <w:rPr>
                <w:rFonts w:hint="eastAsia" w:ascii="宋体" w:hAnsi="宋体" w:eastAsia="宋体" w:cs="宋体"/>
                <w:color w:val="auto"/>
                <w:sz w:val="21"/>
                <w:szCs w:val="21"/>
                <w:highlight w:val="none"/>
                <w:lang w:eastAsia="zh-CN"/>
              </w:rPr>
            </w:pPr>
          </w:p>
        </w:tc>
        <w:tc>
          <w:tcPr>
            <w:tcW w:w="3901" w:type="dxa"/>
            <w:tcBorders>
              <w:top w:val="single" w:color="auto" w:sz="4" w:space="0"/>
              <w:left w:val="single" w:color="auto" w:sz="4" w:space="0"/>
              <w:bottom w:val="single" w:color="auto" w:sz="4" w:space="0"/>
              <w:right w:val="single" w:color="auto" w:sz="4" w:space="0"/>
            </w:tcBorders>
            <w:noWrap w:val="0"/>
            <w:vAlign w:val="top"/>
          </w:tcPr>
          <w:p w14:paraId="65FFDCF5">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4706.1-2005、GB 4706.2-2007、GB 4706.8-2008、GB 4706.9-2008、GB 4706.10-2008、GB 4706.14-2008、GB 4706.15-2008、GB 4706.19-2008、GB 4706.23-2007、GB 4706.27-2008、GB 4706.29-2008、GB 4706.30-2008、GB 4706.45-2008、GB 4706.48-2009、GB 4706.76-2008、GB 4706.81-2006、GB 4706.99-2009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标志和说明</w:t>
            </w:r>
            <w:r>
              <w:rPr>
                <w:rFonts w:hint="eastAsia" w:ascii="宋体" w:hAnsi="宋体" w:eastAsia="宋体" w:cs="宋体"/>
                <w:color w:val="auto"/>
                <w:sz w:val="21"/>
                <w:szCs w:val="21"/>
                <w:highlight w:val="none"/>
                <w:lang w:eastAsia="zh-CN"/>
              </w:rPr>
              <w:t>、对触及带电部件的防护、输入功率和电流、发热、工作温度下的泄漏电流和电气强度、瞬态过电压、耐潮湿、泄漏电流和电气强度、变压器和相关电路的过载保护、非正常工作（不做：19.11.4；电热毯不做此项目）、稳定性和机械危险、机械强度（电熨斗不做：21.102；电热毯不做此项目;储热式电热暖手器不做21.101）、结构（电热毯不做此项目）、内部布线、电源连接和外部软线（电热毯不做：25.15）、外部导线用接线端子、接地措施、螺钉和连接、电气间隙、爬电距离和固体绝缘；</w:t>
            </w:r>
          </w:p>
          <w:p w14:paraId="1657F1C0">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19606-2004：噪声（电风扇开展该项目）；</w:t>
            </w:r>
          </w:p>
          <w:p w14:paraId="22E9B160">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 1741-2017：外观、电压波动特性、对触及带电部件的防护、输入功率和电流、发热、泄漏电流、电气强度、非正常工作、机械强度与结构、电源连接和外部软线、插头、电气间隙、爬电距离和固体绝缘、耐热、标志和说明</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63B9D02">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2500</w:t>
            </w:r>
          </w:p>
        </w:tc>
      </w:tr>
      <w:tr w14:paraId="3D2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52EE7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A1F97B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消防用品（</w:t>
            </w:r>
            <w:r>
              <w:rPr>
                <w:rFonts w:hint="eastAsia" w:ascii="宋体" w:hAnsi="宋体" w:eastAsia="宋体" w:cs="宋体"/>
                <w:color w:val="auto"/>
                <w:sz w:val="21"/>
                <w:szCs w:val="21"/>
                <w:highlight w:val="none"/>
              </w:rPr>
              <w:t>过滤式消防自救呼吸器</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BFA86C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21976.7-2012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0A4B20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结构、佩戴质量、金属材料表面质量、橡塑材料老化性能、一氧化碳防护性能、滤烟性能、连接强度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7254DC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3500</w:t>
            </w:r>
          </w:p>
        </w:tc>
      </w:tr>
      <w:tr w14:paraId="68E2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0" w:type="dxa"/>
            <w:vMerge w:val="restart"/>
            <w:tcBorders>
              <w:top w:val="single" w:color="auto" w:sz="4" w:space="0"/>
              <w:left w:val="single" w:color="auto" w:sz="4" w:space="0"/>
              <w:right w:val="single" w:color="auto" w:sz="4" w:space="0"/>
            </w:tcBorders>
            <w:noWrap w:val="0"/>
            <w:vAlign w:val="center"/>
          </w:tcPr>
          <w:p w14:paraId="5F6123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68" w:type="dxa"/>
            <w:vMerge w:val="restart"/>
            <w:tcBorders>
              <w:top w:val="single" w:color="auto" w:sz="4" w:space="0"/>
              <w:left w:val="single" w:color="auto" w:sz="4" w:space="0"/>
              <w:right w:val="single" w:color="auto" w:sz="4" w:space="0"/>
            </w:tcBorders>
            <w:noWrap w:val="0"/>
            <w:vAlign w:val="center"/>
          </w:tcPr>
          <w:p w14:paraId="3EEFEBD4">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消防用品（</w:t>
            </w:r>
            <w:r>
              <w:rPr>
                <w:rFonts w:hint="eastAsia" w:ascii="宋体" w:hAnsi="宋体" w:eastAsia="宋体" w:cs="宋体"/>
                <w:color w:val="auto"/>
                <w:sz w:val="21"/>
                <w:szCs w:val="21"/>
                <w:highlight w:val="none"/>
              </w:rPr>
              <w:t>灭火器</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9E202D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4351.1-2005</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A16CB5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标志、质量、最小有效喷射时间、最小喷射距离、使用温度范围、灭火性能（C类、E类除外）、密封性能、抗腐蚀性能、结构要求、塑料件要求、压力指示器要求、其他要求</w:t>
            </w:r>
          </w:p>
        </w:tc>
        <w:tc>
          <w:tcPr>
            <w:tcW w:w="1424" w:type="dxa"/>
            <w:vMerge w:val="restart"/>
            <w:tcBorders>
              <w:top w:val="single" w:color="auto" w:sz="4" w:space="0"/>
              <w:left w:val="single" w:color="auto" w:sz="4" w:space="0"/>
              <w:right w:val="single" w:color="auto" w:sz="4" w:space="0"/>
            </w:tcBorders>
            <w:noWrap w:val="0"/>
            <w:vAlign w:val="center"/>
          </w:tcPr>
          <w:p w14:paraId="13903EA8">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2800</w:t>
            </w:r>
          </w:p>
        </w:tc>
      </w:tr>
      <w:tr w14:paraId="3980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30" w:type="dxa"/>
            <w:vMerge w:val="continue"/>
            <w:tcBorders>
              <w:left w:val="single" w:color="auto" w:sz="4" w:space="0"/>
              <w:right w:val="single" w:color="auto" w:sz="4" w:space="0"/>
            </w:tcBorders>
            <w:noWrap w:val="0"/>
            <w:vAlign w:val="center"/>
          </w:tcPr>
          <w:p w14:paraId="6EBF20C8">
            <w:pPr>
              <w:jc w:val="center"/>
              <w:rPr>
                <w:rFonts w:hint="eastAsia" w:ascii="宋体" w:hAnsi="宋体" w:eastAsia="宋体" w:cs="宋体"/>
                <w:color w:val="auto"/>
                <w:sz w:val="21"/>
                <w:szCs w:val="21"/>
                <w:highlight w:val="none"/>
                <w:lang w:val="en-US" w:eastAsia="zh-CN"/>
              </w:rPr>
            </w:pPr>
          </w:p>
        </w:tc>
        <w:tc>
          <w:tcPr>
            <w:tcW w:w="1068" w:type="dxa"/>
            <w:vMerge w:val="continue"/>
            <w:tcBorders>
              <w:left w:val="single" w:color="auto" w:sz="4" w:space="0"/>
              <w:right w:val="single" w:color="auto" w:sz="4" w:space="0"/>
            </w:tcBorders>
            <w:noWrap w:val="0"/>
            <w:vAlign w:val="center"/>
          </w:tcPr>
          <w:p w14:paraId="296C90C7">
            <w:pPr>
              <w:widowControl/>
              <w:jc w:val="center"/>
              <w:rPr>
                <w:rFonts w:hint="eastAsia" w:ascii="宋体" w:hAnsi="宋体" w:eastAsia="宋体" w:cs="宋体"/>
                <w:color w:val="auto"/>
                <w:sz w:val="21"/>
                <w:szCs w:val="21"/>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5AA99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4351-2023</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768ABD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颜色和标志、20℃时喷射性能、充装要求、瓶体/总要求（水压试验）、瓶体/爆破性能、灭火剂；</w:t>
            </w:r>
          </w:p>
        </w:tc>
        <w:tc>
          <w:tcPr>
            <w:tcW w:w="1424" w:type="dxa"/>
            <w:vMerge w:val="continue"/>
            <w:tcBorders>
              <w:left w:val="single" w:color="auto" w:sz="4" w:space="0"/>
              <w:bottom w:val="single" w:color="auto" w:sz="4" w:space="0"/>
              <w:right w:val="single" w:color="auto" w:sz="4" w:space="0"/>
            </w:tcBorders>
            <w:noWrap w:val="0"/>
            <w:vAlign w:val="center"/>
          </w:tcPr>
          <w:p w14:paraId="50CF5072">
            <w:pPr>
              <w:widowControl/>
              <w:jc w:val="center"/>
              <w:rPr>
                <w:rFonts w:hint="eastAsia" w:ascii="宋体" w:hAnsi="宋体" w:eastAsia="宋体" w:cs="宋体"/>
                <w:color w:val="auto"/>
                <w:sz w:val="21"/>
                <w:szCs w:val="21"/>
                <w:highlight w:val="none"/>
                <w:lang w:val="en-US" w:eastAsia="zh-CN"/>
              </w:rPr>
            </w:pPr>
          </w:p>
        </w:tc>
      </w:tr>
      <w:tr w14:paraId="151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30" w:type="dxa"/>
            <w:vMerge w:val="continue"/>
            <w:tcBorders>
              <w:left w:val="single" w:color="auto" w:sz="4" w:space="0"/>
              <w:bottom w:val="single" w:color="auto" w:sz="4" w:space="0"/>
              <w:right w:val="single" w:color="auto" w:sz="4" w:space="0"/>
            </w:tcBorders>
            <w:noWrap w:val="0"/>
            <w:vAlign w:val="center"/>
          </w:tcPr>
          <w:p w14:paraId="3DF4F020">
            <w:pPr>
              <w:jc w:val="center"/>
              <w:rPr>
                <w:rFonts w:hint="eastAsia" w:ascii="宋体" w:hAnsi="宋体" w:eastAsia="宋体" w:cs="宋体"/>
                <w:color w:val="auto"/>
                <w:sz w:val="21"/>
                <w:szCs w:val="21"/>
                <w:highlight w:val="none"/>
                <w:lang w:val="en-US" w:eastAsia="zh-CN"/>
              </w:rPr>
            </w:pPr>
          </w:p>
        </w:tc>
        <w:tc>
          <w:tcPr>
            <w:tcW w:w="1068" w:type="dxa"/>
            <w:vMerge w:val="continue"/>
            <w:tcBorders>
              <w:left w:val="single" w:color="auto" w:sz="4" w:space="0"/>
              <w:bottom w:val="single" w:color="auto" w:sz="4" w:space="0"/>
              <w:right w:val="single" w:color="auto" w:sz="4" w:space="0"/>
            </w:tcBorders>
            <w:noWrap w:val="0"/>
            <w:vAlign w:val="center"/>
          </w:tcPr>
          <w:p w14:paraId="6DDDDB9C">
            <w:pPr>
              <w:widowControl/>
              <w:jc w:val="center"/>
              <w:rPr>
                <w:rFonts w:hint="eastAsia" w:ascii="宋体" w:hAnsi="宋体" w:eastAsia="宋体" w:cs="宋体"/>
                <w:color w:val="auto"/>
                <w:sz w:val="21"/>
                <w:szCs w:val="21"/>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8DCF1C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XF 86-2009</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74CC21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基本要求、机械强度、标志、材料；</w:t>
            </w:r>
          </w:p>
        </w:tc>
        <w:tc>
          <w:tcPr>
            <w:tcW w:w="1424" w:type="dxa"/>
            <w:tcBorders>
              <w:left w:val="single" w:color="auto" w:sz="4" w:space="0"/>
              <w:bottom w:val="single" w:color="auto" w:sz="4" w:space="0"/>
              <w:right w:val="single" w:color="auto" w:sz="4" w:space="0"/>
            </w:tcBorders>
            <w:noWrap w:val="0"/>
            <w:vAlign w:val="center"/>
          </w:tcPr>
          <w:p w14:paraId="530E975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14:paraId="2E87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59F9548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C7665F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消防用品（</w:t>
            </w:r>
            <w:r>
              <w:rPr>
                <w:rFonts w:hint="eastAsia" w:ascii="宋体" w:hAnsi="宋体" w:eastAsia="宋体" w:cs="宋体"/>
                <w:color w:val="auto"/>
                <w:sz w:val="21"/>
                <w:szCs w:val="21"/>
                <w:highlight w:val="none"/>
                <w:lang w:eastAsia="zh-CN"/>
              </w:rPr>
              <w:t>消防水带</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21EE6D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6246-2011</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3123612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试验压力、最小爆破压力、延伸率、膨胀率、扭转方向、衬里（或外覆层）物理力学性能</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36ECAC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2500</w:t>
            </w:r>
          </w:p>
        </w:tc>
      </w:tr>
      <w:tr w14:paraId="6692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20ED293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5C0FF7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消防用品（消防水枪）</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37F1AC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8181-2005</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4CE249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基本参数、表面质量、密封性能、耐水压强度、耐腐蚀性能、标志</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A3B55D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01B6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E9D22C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8E8790A">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儿童学生用品（文具）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4AD07F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21027-2020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6F73AE6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可迁移元素的最大限量</w:t>
            </w:r>
            <w:r>
              <w:rPr>
                <w:rFonts w:hint="eastAsia" w:ascii="宋体" w:hAnsi="宋体" w:eastAsia="宋体" w:cs="宋体"/>
                <w:color w:val="auto"/>
                <w:sz w:val="21"/>
                <w:szCs w:val="21"/>
                <w:highlight w:val="none"/>
                <w:lang w:eastAsia="zh-CN"/>
              </w:rPr>
              <w:t>、邻苯二甲酸酯增塑剂</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82F1EE2">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2300</w:t>
            </w:r>
          </w:p>
        </w:tc>
      </w:tr>
      <w:tr w14:paraId="20A5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67244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4BAEF1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儿童学生用品（玩具）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4F48C2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6675-2003</w:t>
            </w:r>
          </w:p>
          <w:p w14:paraId="427D397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6675.2-2014</w:t>
            </w:r>
          </w:p>
          <w:p w14:paraId="66F1034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6675.3-2014</w:t>
            </w:r>
          </w:p>
          <w:p w14:paraId="292292D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6675.4-2014</w:t>
            </w:r>
          </w:p>
          <w:p w14:paraId="4156848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22048-2015</w:t>
            </w:r>
          </w:p>
          <w:p w14:paraId="5031D53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22048-2022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C56FC5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锐利尖端、锐利边缘、易燃性能、可迁移元素的最大限量、邻苯二甲酸酯增塑剂</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C0FCD2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2300</w:t>
            </w:r>
          </w:p>
        </w:tc>
      </w:tr>
      <w:tr w14:paraId="66D5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A98D40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58179C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妇女和老年用品（卫生巾(护垫）、文胸）</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D7A318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8939-2018</w:t>
            </w:r>
          </w:p>
          <w:p w14:paraId="5A26AC2F">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FZ/T 73012-2017</w:t>
            </w:r>
          </w:p>
          <w:p w14:paraId="5A6DAC20">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FZ/T 73019.2-2020</w:t>
            </w:r>
          </w:p>
          <w:p w14:paraId="348A28E3">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8878-2023</w:t>
            </w:r>
          </w:p>
          <w:p w14:paraId="287E3897">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29862-2013</w:t>
            </w:r>
          </w:p>
          <w:p w14:paraId="4A4223F1">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18401-2010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DA500B8">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GB/T 8939-2018卫生巾(护垫）</w:t>
            </w:r>
            <w:r>
              <w:rPr>
                <w:rFonts w:hint="eastAsia" w:ascii="宋体" w:hAnsi="宋体" w:eastAsia="宋体" w:cs="宋体"/>
                <w:color w:val="auto"/>
                <w:sz w:val="21"/>
                <w:szCs w:val="21"/>
                <w:highlight w:val="none"/>
                <w:lang w:val="en-US" w:eastAsia="zh-CN"/>
              </w:rPr>
              <w:t>:吸水倍率、吸收速度、pH、甲醛含量、可迁移性荧光物质、背胶剥离强度、卫生指标；</w:t>
            </w:r>
          </w:p>
          <w:p w14:paraId="2D65440E">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FZ/T 73012-2017、FZ/T 73019.2-2020、GB/T 8878-2023、GB/T 29862-2013、GB 18401-2010文胸：纤维含量、甲醛含量、pH 值、异味、可分解致癌芳香胺染料、耐水色牢度、耐皂洗色牢度、耐汗渍色牢度、耐摩擦色牢度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B344FA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1700</w:t>
            </w:r>
          </w:p>
        </w:tc>
      </w:tr>
      <w:tr w14:paraId="7BF9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2297B38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45D8CF5">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妇女和老年用品（老年鞋、老视成镜）</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D5F768">
            <w:pPr>
              <w:widowControl/>
              <w:rPr>
                <w:rFonts w:hint="eastAsia" w:ascii="宋体" w:hAnsi="宋体" w:eastAsia="宋体" w:cs="宋体"/>
                <w:color w:val="auto"/>
                <w:sz w:val="21"/>
                <w:szCs w:val="21"/>
                <w:highlight w:val="none"/>
              </w:rPr>
            </w:pPr>
          </w:p>
          <w:p w14:paraId="2BBA760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15107-2013</w:t>
            </w:r>
          </w:p>
          <w:p w14:paraId="404F1DD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13511.1-2011</w:t>
            </w:r>
          </w:p>
          <w:p w14:paraId="0ED32CA9">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13511.3</w:t>
            </w:r>
            <w:r>
              <w:rPr>
                <w:rFonts w:hint="eastAsia" w:ascii="宋体" w:hAnsi="宋体" w:eastAsia="宋体" w:cs="宋体"/>
                <w:color w:val="auto"/>
                <w:sz w:val="21"/>
                <w:szCs w:val="21"/>
                <w:highlight w:val="none"/>
                <w:lang w:val="en-US" w:eastAsia="zh-CN"/>
              </w:rPr>
              <w:t>-2019</w:t>
            </w:r>
          </w:p>
          <w:p w14:paraId="0C7D3BD1">
            <w:pPr>
              <w:widowControl/>
              <w:rPr>
                <w:rFonts w:hint="eastAsia" w:ascii="宋体" w:hAnsi="宋体" w:eastAsia="宋体" w:cs="宋体"/>
                <w:color w:val="auto"/>
                <w:sz w:val="21"/>
                <w:szCs w:val="21"/>
                <w:highlight w:val="none"/>
              </w:rPr>
            </w:pPr>
          </w:p>
        </w:tc>
        <w:tc>
          <w:tcPr>
            <w:tcW w:w="3901" w:type="dxa"/>
            <w:tcBorders>
              <w:top w:val="single" w:color="auto" w:sz="4" w:space="0"/>
              <w:left w:val="single" w:color="auto" w:sz="4" w:space="0"/>
              <w:bottom w:val="single" w:color="auto" w:sz="4" w:space="0"/>
              <w:right w:val="single" w:color="auto" w:sz="4" w:space="0"/>
            </w:tcBorders>
            <w:noWrap w:val="0"/>
            <w:vAlign w:val="center"/>
          </w:tcPr>
          <w:p w14:paraId="384578F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15107-2013旅游鞋：感官质量、剥离强度、成鞋耐折性能、外底耐磨性能、外底与外中底粘合强度、纺织品中可分解有害芳香胺、纺织品中游离或可部分水解甲醛含量</w:t>
            </w:r>
          </w:p>
          <w:p w14:paraId="33892D3D">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13511.1-2011老视成镜：镜片的顶焦度、光学中心水平距离偏差、水平光学中心与眼瞳的单侧偏差、光学中心垂直互差、镜片表面质量、两镜片顶焦度互差、装配质量、镜架外观质量、光透射性、标志</w:t>
            </w:r>
          </w:p>
          <w:p w14:paraId="18611F3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13511.3-2019单光老视成镜：标志、镜片顶焦度、材料和镜片表面质量，光透射比性能、镜架外观质量、镜片和镜圈的几何形状、顶焦度范围、镜片顶焦度互差、光学中心水平偏差、光学中心单侧水平偏差、光学中心垂直互差</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5FADBD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19FC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7F88A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AD80AE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钢筋</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447120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1499.2-2018</w:t>
            </w:r>
          </w:p>
          <w:p w14:paraId="0BED1EC8">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GB 1499.2-</w:t>
            </w:r>
            <w:r>
              <w:rPr>
                <w:rFonts w:hint="eastAsia" w:ascii="宋体" w:hAnsi="宋体" w:eastAsia="宋体" w:cs="宋体"/>
                <w:color w:val="auto"/>
                <w:sz w:val="21"/>
                <w:szCs w:val="21"/>
                <w:highlight w:val="none"/>
                <w:lang w:val="en-US" w:eastAsia="zh-CN"/>
              </w:rPr>
              <w:t>2024</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1525E6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1499.2-2018热轧带肋钢筋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尺寸外形（横肋高、间距、横肋末端间隙）、表面质量、重量偏差、钢筋表面标志、力学性能、弯曲性能、反向弯曲性能、金相组织、化学成分（C、Si、Mn、P、S）</w:t>
            </w:r>
            <w:r>
              <w:rPr>
                <w:rFonts w:hint="eastAsia" w:ascii="宋体" w:hAnsi="宋体" w:eastAsia="宋体" w:cs="宋体"/>
                <w:color w:val="auto"/>
                <w:sz w:val="21"/>
                <w:szCs w:val="21"/>
                <w:highlight w:val="none"/>
                <w:lang w:eastAsia="zh-CN"/>
              </w:rPr>
              <w:t>；</w:t>
            </w:r>
          </w:p>
          <w:p w14:paraId="1E3FBE7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1499.2-2024热轧带肋钢筋：尺寸（横肋高度、横肋间距、横肋末端间隙）、表面质量、重量偏差、表面标志、力学性能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金相组织、化学成分（碳当量、Si、Mn、P、S）</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20CA9F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2150</w:t>
            </w:r>
          </w:p>
        </w:tc>
      </w:tr>
      <w:tr w14:paraId="3377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47F8B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DB4D5A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水泥</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EF744A3">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175—2023</w:t>
            </w:r>
            <w:r>
              <w:rPr>
                <w:rFonts w:hint="eastAsia" w:ascii="宋体" w:hAnsi="宋体" w:eastAsia="宋体" w:cs="宋体"/>
                <w:color w:val="auto"/>
                <w:sz w:val="21"/>
                <w:szCs w:val="21"/>
                <w:highlight w:val="none"/>
                <w:lang w:eastAsia="zh-CN"/>
              </w:rPr>
              <w:t>、</w:t>
            </w:r>
          </w:p>
          <w:p w14:paraId="76E4FAA9">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lang w:val="en-US" w:eastAsia="zh-CN"/>
              </w:rPr>
              <w:t xml:space="preserve"> </w:t>
            </w:r>
          </w:p>
          <w:p w14:paraId="25CD6172">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3183—2017</w:t>
            </w:r>
          </w:p>
          <w:p w14:paraId="266A79FA">
            <w:pPr>
              <w:widowControl/>
              <w:rPr>
                <w:rFonts w:hint="eastAsia" w:ascii="宋体" w:hAnsi="宋体" w:eastAsia="宋体" w:cs="宋体"/>
                <w:color w:val="auto"/>
                <w:sz w:val="21"/>
                <w:szCs w:val="21"/>
                <w:highlight w:val="none"/>
              </w:rPr>
            </w:pP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5F5DF4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GB 175—2023通用硅酸盐水泥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不溶物</w:t>
            </w:r>
            <w:r>
              <w:rPr>
                <w:rFonts w:hint="eastAsia" w:ascii="宋体" w:hAnsi="宋体" w:eastAsia="宋体" w:cs="宋体"/>
                <w:color w:val="auto"/>
                <w:sz w:val="21"/>
                <w:szCs w:val="21"/>
                <w:highlight w:val="none"/>
                <w:lang w:eastAsia="zh-CN"/>
              </w:rPr>
              <w:t>、烧失量、三氧化硫、氧化镁、氯离子、水泥中水溶性铬(Ⅵ)、凝结时间、安定性（沸煮法）、强度（抗压强度、抗折强度）、细度、放射性核素限量</w:t>
            </w:r>
          </w:p>
          <w:p w14:paraId="65B6AAC9">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3183—2017砌筑水泥：三氧化硫、氯离子、水泥中水溶性铬（Ⅵ）、细度、凝结时间、沸煮法安定性、保水率、强度、放射性</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BA146B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2800</w:t>
            </w:r>
          </w:p>
        </w:tc>
      </w:tr>
      <w:tr w14:paraId="16C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912F7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ADD9E27">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水性涂料</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83BD29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9756-2018</w:t>
            </w:r>
            <w:r>
              <w:rPr>
                <w:rFonts w:hint="eastAsia" w:ascii="宋体" w:hAnsi="宋体" w:eastAsia="宋体" w:cs="宋体"/>
                <w:color w:val="auto"/>
                <w:sz w:val="21"/>
                <w:szCs w:val="21"/>
                <w:highlight w:val="none"/>
                <w:lang w:eastAsia="zh-CN"/>
              </w:rPr>
              <w:t>、</w:t>
            </w:r>
          </w:p>
          <w:p w14:paraId="07459DF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JC/T 423-1991</w:t>
            </w:r>
            <w:r>
              <w:rPr>
                <w:rFonts w:hint="eastAsia" w:ascii="宋体" w:hAnsi="宋体" w:eastAsia="宋体" w:cs="宋体"/>
                <w:color w:val="auto"/>
                <w:sz w:val="21"/>
                <w:szCs w:val="21"/>
                <w:highlight w:val="none"/>
                <w:lang w:eastAsia="zh-CN"/>
              </w:rPr>
              <w:t>、</w:t>
            </w:r>
          </w:p>
          <w:p w14:paraId="1D7438F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18582-2020</w:t>
            </w:r>
            <w:r>
              <w:rPr>
                <w:rFonts w:hint="eastAsia" w:ascii="宋体" w:hAnsi="宋体" w:eastAsia="宋体" w:cs="宋体"/>
                <w:color w:val="auto"/>
                <w:sz w:val="21"/>
                <w:szCs w:val="21"/>
                <w:highlight w:val="none"/>
                <w:lang w:eastAsia="zh-CN"/>
              </w:rPr>
              <w:t>、</w:t>
            </w:r>
          </w:p>
          <w:p w14:paraId="267F3DC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9755-2014</w:t>
            </w:r>
            <w:r>
              <w:rPr>
                <w:rFonts w:hint="eastAsia" w:ascii="宋体" w:hAnsi="宋体" w:eastAsia="宋体" w:cs="宋体"/>
                <w:color w:val="auto"/>
                <w:sz w:val="21"/>
                <w:szCs w:val="21"/>
                <w:highlight w:val="none"/>
                <w:lang w:eastAsia="zh-CN"/>
              </w:rPr>
              <w:t>、</w:t>
            </w:r>
          </w:p>
          <w:p w14:paraId="46E8603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JG/T 172-2014、</w:t>
            </w:r>
          </w:p>
          <w:p w14:paraId="1326D10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23995-2009、</w:t>
            </w:r>
          </w:p>
          <w:p w14:paraId="3DA09B2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23997-2009、GB/T 23998-2009、</w:t>
            </w:r>
          </w:p>
          <w:p w14:paraId="15640559">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25251-2010、</w:t>
            </w:r>
          </w:p>
          <w:p w14:paraId="6C7292EE">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25252-2010、</w:t>
            </w:r>
          </w:p>
          <w:p w14:paraId="4ECA31D3">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25253-2010、</w:t>
            </w:r>
          </w:p>
          <w:p w14:paraId="1AAE49E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25264-2010、</w:t>
            </w:r>
          </w:p>
          <w:p w14:paraId="28D8D2F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HG/T 4340-2012、</w:t>
            </w:r>
          </w:p>
          <w:p w14:paraId="142EAEB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GB 18581-2020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36FE0F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内墙涂料：</w:t>
            </w:r>
          </w:p>
          <w:p w14:paraId="14DD47AE">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9756-2018</w:t>
            </w:r>
          </w:p>
          <w:p w14:paraId="1DE2BB5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容器中状态、施工性、低温稳定性、低温成膜性、涂膜外观、干燥时间、耐碱性、对比率、耐洗刷性；</w:t>
            </w:r>
          </w:p>
          <w:p w14:paraId="29649FB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JC/T 423-1991：</w:t>
            </w:r>
          </w:p>
          <w:p w14:paraId="4B3E649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容器中状态、粘度、细度、遮盖力、白度、涂膜外观、附着力、耐水性、耐干擦性、耐洗刷性；</w:t>
            </w:r>
          </w:p>
          <w:p w14:paraId="76DA53B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18582-2020：挥发性有机化合物、甲醛、苯系物总和、总铅、烷基酚聚氧乙烯醚、重金属含量（铅）、重金属含量（镉）、重金属含量（铬）、重金属含量（汞）；</w:t>
            </w:r>
          </w:p>
          <w:p w14:paraId="5BBDC2A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外</w:t>
            </w:r>
            <w:r>
              <w:rPr>
                <w:rFonts w:hint="eastAsia" w:ascii="宋体" w:hAnsi="宋体" w:eastAsia="宋体" w:cs="宋体"/>
                <w:color w:val="auto"/>
                <w:sz w:val="21"/>
                <w:szCs w:val="21"/>
                <w:highlight w:val="none"/>
              </w:rPr>
              <w:t>墙涂料：</w:t>
            </w:r>
          </w:p>
          <w:p w14:paraId="70072FF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9755-2014：容器中状态、施工性、低温稳定性、涂膜外观、干燥时间（表干）、耐沾污性、对比率、耐洗刷性、耐碱性、耐水性、涂层耐温变性、透水性、耐人工气候老化性。</w:t>
            </w:r>
          </w:p>
          <w:p w14:paraId="037E40E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JG/T 172-2014：</w:t>
            </w:r>
          </w:p>
          <w:p w14:paraId="5AEC69D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容器中状态、施工性、涂膜外观、干燥时间、对比率、低温稳定性、耐碱性、耐水性、耐人工老化性、涂层耐温变性、耐沾污性；</w:t>
            </w:r>
          </w:p>
          <w:p w14:paraId="0411B58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23995-2009：</w:t>
            </w:r>
          </w:p>
          <w:p w14:paraId="1A0CB4B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在容器中状态、细度、干燥时间、贮存稳定性、涂膜外观、光泽、附着力；</w:t>
            </w:r>
          </w:p>
          <w:p w14:paraId="74AD461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23997-2009：</w:t>
            </w:r>
          </w:p>
          <w:p w14:paraId="3BA01F8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容器中状态、施工性、干燥时间、贮存稳定性、附着力；</w:t>
            </w:r>
          </w:p>
          <w:p w14:paraId="56A6864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23998-2009：</w:t>
            </w:r>
          </w:p>
          <w:p w14:paraId="67FA49A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在容器中状态、细度、干燥时间、涂膜外观、附着力；</w:t>
            </w:r>
          </w:p>
          <w:p w14:paraId="26C4545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25251-2010：</w:t>
            </w:r>
          </w:p>
          <w:p w14:paraId="473D29E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在容器中状态、不挥发物含量、流出时间、施工性、漆膜外观、干燥时间；</w:t>
            </w:r>
          </w:p>
          <w:p w14:paraId="21391E7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25252-2010：</w:t>
            </w:r>
          </w:p>
          <w:p w14:paraId="76329F4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在容器中状态、流出时间、遮盖力、干燥时间、</w:t>
            </w:r>
          </w:p>
          <w:p w14:paraId="6A1540D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涂膜外观、耐冲击性；</w:t>
            </w:r>
          </w:p>
          <w:p w14:paraId="7F637DD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25253-2010：</w:t>
            </w:r>
          </w:p>
          <w:p w14:paraId="78DCBBC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在容器中状态、流出时间、不挥发物含量、施工性、涂膜外观、干燥时间、附着力；</w:t>
            </w:r>
          </w:p>
          <w:p w14:paraId="04CEBF0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25264-2010：</w:t>
            </w:r>
          </w:p>
          <w:p w14:paraId="012F6DC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在容器中状态、流出时间、不挥发物含量、干燥时间、漆膜外观、划格试验、铅笔硬度、光泽；</w:t>
            </w:r>
          </w:p>
          <w:p w14:paraId="187DCCD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HG/T 4340-2012：</w:t>
            </w:r>
          </w:p>
          <w:p w14:paraId="09CBFAE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在容器中状态、不挥发物含量、干燥时间、弯曲试验、附着力；</w:t>
            </w:r>
          </w:p>
          <w:p w14:paraId="4C65DC6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18581-2020：</w:t>
            </w:r>
          </w:p>
          <w:p w14:paraId="7087607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挥发性有机化合物、总铅、乙二醇醚及醚酯含量、苯含量、甲苯与二甲苯含量总和、卤代烃总和含量、可溶性重金属镉、可溶性重金属铬、可溶性重金属汞、多环芳烃总和。</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63A22A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3200</w:t>
            </w:r>
          </w:p>
        </w:tc>
      </w:tr>
      <w:tr w14:paraId="442B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21354F1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D4128C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陶瓷砖</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5F487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w:t>
            </w:r>
          </w:p>
          <w:p w14:paraId="3DBF718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4100-2015</w:t>
            </w:r>
          </w:p>
          <w:p w14:paraId="55E00E9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6566-2010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38E2C7DE">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尺寸和表面质量、吸水率、断裂模数和破坏强度、无釉砖耐磨深度</w:t>
            </w:r>
            <w:r>
              <w:rPr>
                <w:rFonts w:hint="eastAsia" w:ascii="宋体" w:hAnsi="宋体" w:eastAsia="宋体" w:cs="宋体"/>
                <w:color w:val="auto"/>
                <w:sz w:val="21"/>
                <w:szCs w:val="21"/>
                <w:highlight w:val="none"/>
                <w:lang w:eastAsia="zh-CN"/>
              </w:rPr>
              <w:t>（无釉地砖耐磨损体积）</w:t>
            </w:r>
            <w:r>
              <w:rPr>
                <w:rFonts w:hint="eastAsia" w:ascii="宋体" w:hAnsi="宋体" w:eastAsia="宋体" w:cs="宋体"/>
                <w:color w:val="auto"/>
                <w:sz w:val="21"/>
                <w:szCs w:val="21"/>
                <w:highlight w:val="none"/>
              </w:rPr>
              <w:t>、有釉砖表面耐磨性</w:t>
            </w:r>
            <w:r>
              <w:rPr>
                <w:rFonts w:hint="eastAsia" w:ascii="宋体" w:hAnsi="宋体" w:eastAsia="宋体" w:cs="宋体"/>
                <w:color w:val="auto"/>
                <w:sz w:val="21"/>
                <w:szCs w:val="21"/>
                <w:highlight w:val="none"/>
                <w:lang w:eastAsia="zh-CN"/>
              </w:rPr>
              <w:t>（有釉地砖表面耐磨性）</w:t>
            </w:r>
            <w:r>
              <w:rPr>
                <w:rFonts w:hint="eastAsia" w:ascii="宋体" w:hAnsi="宋体" w:eastAsia="宋体" w:cs="宋体"/>
                <w:color w:val="auto"/>
                <w:sz w:val="21"/>
                <w:szCs w:val="21"/>
                <w:highlight w:val="none"/>
              </w:rPr>
              <w:t>、抗热震性、有釉砖抗釉裂性、抗冻性</w:t>
            </w:r>
            <w:r>
              <w:rPr>
                <w:rFonts w:hint="eastAsia" w:ascii="宋体" w:hAnsi="宋体" w:eastAsia="宋体" w:cs="宋体"/>
                <w:color w:val="auto"/>
                <w:sz w:val="21"/>
                <w:szCs w:val="21"/>
                <w:highlight w:val="none"/>
                <w:lang w:eastAsia="zh-CN"/>
              </w:rPr>
              <w:t>、放射性核素限量</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DD8AEF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r>
      <w:tr w14:paraId="60E3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B25248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603BC48">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管件管材</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70AD88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13663.3-2018</w:t>
            </w:r>
            <w:r>
              <w:rPr>
                <w:rFonts w:hint="eastAsia" w:ascii="宋体" w:hAnsi="宋体" w:eastAsia="宋体" w:cs="宋体"/>
                <w:color w:val="auto"/>
                <w:sz w:val="21"/>
                <w:szCs w:val="21"/>
                <w:highlight w:val="none"/>
                <w:lang w:eastAsia="zh-CN"/>
              </w:rPr>
              <w:t>、</w:t>
            </w:r>
          </w:p>
          <w:p w14:paraId="4A10362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13663.2-2018</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25BE4F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13663.3-2018管件</w:t>
            </w:r>
            <w:r>
              <w:rPr>
                <w:rFonts w:hint="eastAsia" w:ascii="宋体" w:hAnsi="宋体" w:eastAsia="宋体" w:cs="宋体"/>
                <w:color w:val="auto"/>
                <w:sz w:val="21"/>
                <w:szCs w:val="21"/>
                <w:highlight w:val="none"/>
                <w:lang w:eastAsia="zh-CN"/>
              </w:rPr>
              <w:t>：标志、外观、颜色、几何尺寸（壁厚、熔接端平均外径、不圆度、最小通径、常规管状长度、承口平均内径、最大不圆度、最小通径、承口参考长度、承口加热长度、管材插入深度）、静液压强度（20℃，100h）、氧化诱导时间、灰分、镉、铅、高锰酸钾消耗量；</w:t>
            </w:r>
          </w:p>
          <w:p w14:paraId="2B877609">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13663.2-2018管材：几何尺寸（平均外径、壁厚）、静液压强度（20℃，100h）、氧化诱导时间、纵向回缩率、灰分、断裂伸长率、镉、铅、高锰酸钾消耗量</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358C57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3750</w:t>
            </w:r>
          </w:p>
        </w:tc>
      </w:tr>
      <w:tr w14:paraId="7033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2A540F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E9001B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湿法硬质纤维板</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7AFFB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12626.2-2009</w:t>
            </w:r>
          </w:p>
          <w:p w14:paraId="76B23A2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12626.4-2015</w:t>
            </w:r>
          </w:p>
          <w:p w14:paraId="2D5B2C0E">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12626.5-2015</w:t>
            </w:r>
          </w:p>
          <w:p w14:paraId="507453A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12626.6-2015</w:t>
            </w:r>
          </w:p>
          <w:p w14:paraId="3FB9D90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12626.7-2015</w:t>
            </w:r>
          </w:p>
          <w:p w14:paraId="592D897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12626.8-2015</w:t>
            </w:r>
          </w:p>
          <w:p w14:paraId="00F5A27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12626.9-2015</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10FBF7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厚度偏差、长度和宽度偏差、垂直度、板内密度偏差、含水率、外观质量、静曲强度、弹性模量、内结合强度、24h吸水厚度膨胀率、防潮性能</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0AE8A3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p>
        </w:tc>
      </w:tr>
      <w:tr w14:paraId="4B6D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35EC1A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BF94F4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浸渍胶膜纸饰面细木工板</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B21DE8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34722-2017</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694387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含水率、浸渍剥离、横向静曲强度、表面胶合强度、表面耐划痕、表面耐磨、表面耐香烟灼烧、表面耐干热、表面耐污染腐蚀、表面耐冷热循环、表面耐龟裂、表面耐水蒸气、甲醛释放量</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5EB421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5000</w:t>
            </w:r>
          </w:p>
        </w:tc>
      </w:tr>
      <w:tr w14:paraId="301A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4EF50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17</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0560319">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不锈钢餐具不锈钢保温容器</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333B3E">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GB 4806.9-</w:t>
            </w:r>
            <w:r>
              <w:rPr>
                <w:rFonts w:hint="eastAsia" w:ascii="宋体" w:hAnsi="宋体" w:eastAsia="宋体" w:cs="宋体"/>
                <w:color w:val="auto"/>
                <w:sz w:val="21"/>
                <w:szCs w:val="21"/>
                <w:highlight w:val="none"/>
                <w:lang w:val="en-US" w:eastAsia="zh-CN"/>
              </w:rPr>
              <w:t>2023</w:t>
            </w:r>
          </w:p>
          <w:p w14:paraId="08171ED0">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31604.49-2023</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4073D46">
            <w:pPr>
              <w:widowControl/>
              <w:rPr>
                <w:rFonts w:hint="eastAsia" w:ascii="宋体" w:hAnsi="宋体" w:eastAsia="宋体" w:cs="宋体"/>
                <w:color w:val="auto"/>
                <w:sz w:val="21"/>
                <w:szCs w:val="21"/>
                <w:highlight w:val="none"/>
              </w:rPr>
            </w:pPr>
          </w:p>
          <w:p w14:paraId="2226EDE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理化指标：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砷As、镉Cd、铅Pb、锑Sb 、锰Mn 、铬Cr、镍Ni、钼Mo</w:t>
            </w:r>
            <w:r>
              <w:rPr>
                <w:rFonts w:hint="eastAsia" w:ascii="宋体" w:hAnsi="宋体" w:eastAsia="宋体" w:cs="宋体"/>
                <w:color w:val="auto"/>
                <w:sz w:val="21"/>
                <w:szCs w:val="21"/>
                <w:highlight w:val="none"/>
                <w:lang w:eastAsia="zh-CN"/>
              </w:rPr>
              <w:t>）迁移量</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A6766E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2200</w:t>
            </w:r>
          </w:p>
        </w:tc>
      </w:tr>
      <w:tr w14:paraId="7B18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2A76A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AABBA1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口罩</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A9957FE">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32610-2016</w:t>
            </w:r>
          </w:p>
          <w:p w14:paraId="20C1C3F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2626-2019</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D54EE9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32610-2016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标识、外观检测、耐摩擦色牢度、甲醛含量、pH值、可分解致癌芳香胺染料、环氧乙烷残留量、吸气阻力、呼气阻力、口罩带及口罩带与口罩体的连接处断裂强力、微生物、过滤效率、视野、防护效果</w:t>
            </w:r>
          </w:p>
          <w:p w14:paraId="685273EE">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2626-2019</w:t>
            </w:r>
            <w:r>
              <w:rPr>
                <w:rFonts w:hint="eastAsia" w:ascii="宋体" w:hAnsi="宋体" w:eastAsia="宋体" w:cs="宋体"/>
                <w:color w:val="auto"/>
                <w:sz w:val="21"/>
                <w:szCs w:val="21"/>
                <w:highlight w:val="none"/>
                <w:lang w:eastAsia="zh-CN"/>
              </w:rPr>
              <w:t>：过滤效率、</w:t>
            </w:r>
            <w:r>
              <w:rPr>
                <w:rFonts w:hint="eastAsia" w:ascii="宋体" w:hAnsi="宋体" w:eastAsia="宋体" w:cs="宋体"/>
                <w:color w:val="auto"/>
                <w:sz w:val="21"/>
                <w:szCs w:val="21"/>
                <w:highlight w:val="none"/>
              </w:rPr>
              <w:t>吸气阻力、呼气阻力</w:t>
            </w:r>
            <w:r>
              <w:rPr>
                <w:rFonts w:hint="eastAsia" w:ascii="宋体" w:hAnsi="宋体" w:eastAsia="宋体" w:cs="宋体"/>
                <w:color w:val="auto"/>
                <w:sz w:val="21"/>
                <w:szCs w:val="21"/>
                <w:highlight w:val="none"/>
                <w:lang w:eastAsia="zh-CN"/>
              </w:rPr>
              <w:t>、头带、</w:t>
            </w:r>
            <w:r>
              <w:rPr>
                <w:rFonts w:hint="eastAsia" w:ascii="宋体" w:hAnsi="宋体" w:eastAsia="宋体" w:cs="宋体"/>
                <w:color w:val="auto"/>
                <w:sz w:val="21"/>
                <w:szCs w:val="21"/>
                <w:highlight w:val="none"/>
              </w:rPr>
              <w:t>可燃性</w:t>
            </w:r>
            <w:r>
              <w:rPr>
                <w:rFonts w:hint="eastAsia" w:ascii="宋体" w:hAnsi="宋体" w:eastAsia="宋体" w:cs="宋体"/>
                <w:color w:val="auto"/>
                <w:sz w:val="21"/>
                <w:szCs w:val="21"/>
                <w:highlight w:val="none"/>
                <w:lang w:eastAsia="zh-CN"/>
              </w:rPr>
              <w:t>、标识、视野</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B5457D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3500</w:t>
            </w:r>
          </w:p>
        </w:tc>
      </w:tr>
      <w:tr w14:paraId="4DA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699F94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DFB827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儿童服装、床上用品</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2B75CD">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31900-2015、</w:t>
            </w:r>
          </w:p>
          <w:p w14:paraId="79721A7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31701-2015</w:t>
            </w:r>
          </w:p>
          <w:p w14:paraId="7FC5F6F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FZ/T 73025-2019、</w:t>
            </w:r>
          </w:p>
          <w:p w14:paraId="54DA9FA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22796-2021</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45D8933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儿童服装</w:t>
            </w:r>
            <w:r>
              <w:rPr>
                <w:rFonts w:hint="eastAsia" w:ascii="宋体" w:hAnsi="宋体" w:eastAsia="宋体" w:cs="宋体"/>
                <w:color w:val="auto"/>
                <w:sz w:val="21"/>
                <w:szCs w:val="21"/>
                <w:highlight w:val="none"/>
                <w:lang w:eastAsia="zh-CN"/>
              </w:rPr>
              <w:t>：GB/T 31900-2015：耐皂洗色牢度、耐汗渍色牢度、耐水色牢度、耐摩擦色牢度、耐光色牢度、纤维含量、甲醛、pH值、异味、可分解致癌芳香胺染料、其他理化性能项目；</w:t>
            </w:r>
          </w:p>
          <w:p w14:paraId="5E4D623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FZ/T 73025-2019：衣带抗拉强力、耐皂洗色牢度、耐汗渍色牢度、耐水色牢度、耐唾液色牢度、耐摩擦色牢度、拼接互染程度、纤维含量、甲醛含量、pH值、异味、可分解致癌芳香胺染料、残留金属针；</w:t>
            </w:r>
          </w:p>
          <w:p w14:paraId="04B9536D">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31701-2015：附件抗拉强力、附件尖端和边缘的锐利性、绳带和绳圈的长度；</w:t>
            </w:r>
          </w:p>
          <w:p w14:paraId="2114395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22796-2021床上用品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填充物质量偏差率、填充物含油率、压缩回弹性能、纤维含量、起球、水洗尺寸变化率、断裂强力、顶破强力、耐皂洗色牢度、耐汗渍色牢度、耐摩擦色牢度、耐光色牢度、耐干洗色牢度、金属残留物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9D6418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6A0B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5804B3E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35F6730">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眼镜（</w:t>
            </w:r>
            <w:r>
              <w:rPr>
                <w:rFonts w:hint="eastAsia" w:ascii="宋体" w:hAnsi="宋体" w:eastAsia="宋体" w:cs="宋体"/>
                <w:color w:val="auto"/>
                <w:sz w:val="21"/>
                <w:szCs w:val="21"/>
                <w:highlight w:val="none"/>
              </w:rPr>
              <w:t>儿童少年矫正眼镜</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4D30B1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WS 219-2015</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67644F0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片顶焦度允差、柱镜轴位允许偏差、光学中心水平偏差、光学中心垂直互差、光学中心高度、棱镜度允许偏差、棱镜基底取向允许偏差、镜片色泽互差、镜片厚度、镜片表面质量及内在疵病、眼镜装配质量和整形要求、透射比</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1C1FE61">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1900</w:t>
            </w:r>
          </w:p>
        </w:tc>
      </w:tr>
      <w:tr w14:paraId="1877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57405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D7D3D2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眼镜（</w:t>
            </w:r>
            <w:r>
              <w:rPr>
                <w:rFonts w:hint="eastAsia" w:ascii="宋体" w:hAnsi="宋体" w:eastAsia="宋体" w:cs="宋体"/>
                <w:color w:val="auto"/>
                <w:sz w:val="21"/>
                <w:szCs w:val="21"/>
                <w:highlight w:val="none"/>
              </w:rPr>
              <w:t>太阳镜</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47E41D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39552.1-2020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792D88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结构与材料、透射比、透射比的均匀性、行路及驾驶用太阳镜、散射光、偏振镜片和偏振太阳镜、蓝光吸收率和透射比、紫外光谱吸收率和透射比、球镜度、散光度和棱镜度、太阳镜镜片尺寸、标志</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15BD078">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1900</w:t>
            </w:r>
          </w:p>
        </w:tc>
      </w:tr>
      <w:tr w14:paraId="7231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0C0D7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F0EE36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眼镜（</w:t>
            </w:r>
            <w:r>
              <w:rPr>
                <w:rFonts w:hint="eastAsia" w:ascii="宋体" w:hAnsi="宋体" w:eastAsia="宋体" w:cs="宋体"/>
                <w:color w:val="auto"/>
                <w:sz w:val="21"/>
                <w:szCs w:val="21"/>
                <w:highlight w:val="none"/>
                <w:lang w:eastAsia="zh-CN"/>
              </w:rPr>
              <w:t>配装眼镜</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5F9144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13511.1-2011</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2DCABD4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片顶焦度、镜片厚度、镜片表面质量、光透射性、镜架外观质量、光学中心水平距离偏差、水平光学中心与眼瞳的单侧偏差、光学中心垂直互差、柱镜轴位偏差、处方棱镜度偏差、多焦点镜片的位置、装配质量、标志</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48EA01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60B7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E07A74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80E18A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食品接触用纸容器（纸杯、纸吸管）</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B63980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4806.8-2022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1065E6B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感官要求、总迁移量、重金属（以Pb计）、铅、砷、甲醛、荧光性物质</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1404425">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4062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EA727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24</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C86D1C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塑料制品（塑料一次性餐饮具、食品接触用特定非复合袋、塑料购物袋、垃圾袋）</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F39B0B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GB/T </w:t>
            </w:r>
            <w:r>
              <w:rPr>
                <w:rFonts w:hint="eastAsia" w:ascii="宋体" w:hAnsi="宋体" w:eastAsia="宋体" w:cs="宋体"/>
                <w:color w:val="auto"/>
                <w:sz w:val="21"/>
                <w:szCs w:val="21"/>
                <w:highlight w:val="none"/>
                <w:lang w:val="en-US" w:eastAsia="zh-CN"/>
              </w:rPr>
              <w:t>18006.1</w:t>
            </w:r>
            <w:r>
              <w:rPr>
                <w:rFonts w:hint="eastAsia" w:ascii="宋体" w:hAnsi="宋体" w:eastAsia="宋体" w:cs="宋体"/>
                <w:color w:val="auto"/>
                <w:sz w:val="21"/>
                <w:szCs w:val="21"/>
                <w:highlight w:val="none"/>
                <w:lang w:eastAsia="zh-CN"/>
              </w:rPr>
              <w:t>-200</w:t>
            </w:r>
            <w:r>
              <w:rPr>
                <w:rFonts w:hint="eastAsia" w:ascii="宋体" w:hAnsi="宋体" w:eastAsia="宋体" w:cs="宋体"/>
                <w:color w:val="auto"/>
                <w:sz w:val="21"/>
                <w:szCs w:val="21"/>
                <w:highlight w:val="none"/>
                <w:lang w:val="en-US" w:eastAsia="zh-CN"/>
              </w:rPr>
              <w:t>9、</w:t>
            </w:r>
          </w:p>
          <w:p w14:paraId="49B07AE3">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GB 4806.</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3、</w:t>
            </w:r>
          </w:p>
          <w:p w14:paraId="21B99D6B">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21660-2008、</w:t>
            </w:r>
          </w:p>
          <w:p w14:paraId="23E28C53">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21661-2020、</w:t>
            </w:r>
          </w:p>
          <w:p w14:paraId="7D5665B3">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38082-2019、</w:t>
            </w:r>
          </w:p>
          <w:p w14:paraId="447914D8">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w:t>
            </w:r>
          </w:p>
          <w:p w14:paraId="58711EEA">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38079—2019、</w:t>
            </w:r>
          </w:p>
          <w:p w14:paraId="1065795E">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24454-2009</w:t>
            </w:r>
          </w:p>
          <w:p w14:paraId="3A8DADA2">
            <w:pPr>
              <w:widowControl/>
              <w:rPr>
                <w:rFonts w:hint="eastAsia" w:ascii="宋体" w:hAnsi="宋体" w:eastAsia="宋体" w:cs="宋体"/>
                <w:color w:val="auto"/>
                <w:sz w:val="21"/>
                <w:szCs w:val="21"/>
                <w:highlight w:val="none"/>
                <w:lang w:val="en-US" w:eastAsia="zh-CN"/>
              </w:rPr>
            </w:pPr>
          </w:p>
          <w:p w14:paraId="6282C1F8">
            <w:pPr>
              <w:widowControl/>
              <w:rPr>
                <w:rFonts w:hint="eastAsia" w:ascii="宋体" w:hAnsi="宋体" w:eastAsia="宋体" w:cs="宋体"/>
                <w:color w:val="auto"/>
                <w:sz w:val="21"/>
                <w:szCs w:val="21"/>
                <w:highlight w:val="none"/>
                <w:lang w:eastAsia="zh-CN"/>
              </w:rPr>
            </w:pPr>
          </w:p>
          <w:p w14:paraId="5428F1C7">
            <w:pPr>
              <w:widowControl/>
              <w:rPr>
                <w:rFonts w:hint="eastAsia" w:ascii="宋体" w:hAnsi="宋体" w:eastAsia="宋体" w:cs="宋体"/>
                <w:color w:val="auto"/>
                <w:sz w:val="21"/>
                <w:szCs w:val="21"/>
                <w:highlight w:val="none"/>
                <w:lang w:eastAsia="zh-CN"/>
              </w:rPr>
            </w:pP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2DA0FE2">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18006.1-2009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 4806.7-2023塑料一次性餐饮具</w:t>
            </w:r>
            <w:r>
              <w:rPr>
                <w:rFonts w:hint="eastAsia" w:ascii="宋体" w:hAnsi="宋体" w:eastAsia="宋体" w:cs="宋体"/>
                <w:color w:val="auto"/>
                <w:sz w:val="21"/>
                <w:szCs w:val="21"/>
                <w:highlight w:val="none"/>
                <w:lang w:eastAsia="zh-CN"/>
              </w:rPr>
              <w:t>、食品接触用特定非复合袋：感官、理化指标/总迁移量、理化指标/脱色试验、理化指标/重金属（以 Pb 计）、理化指标/高锰酸钾消耗量；</w:t>
            </w:r>
          </w:p>
          <w:p w14:paraId="28FD028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塑料购物袋：</w:t>
            </w:r>
          </w:p>
          <w:p w14:paraId="11B84F1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21660-2008塑料购物袋的环保、安全和标识通用技术要求：感官指标、总迁移量、高锰酸钾消耗量、重金属（以Pb计）、脱色试验；</w:t>
            </w:r>
          </w:p>
          <w:p w14:paraId="2FEDD32D">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21661-2020塑料购物袋：标识、最小厚度、公称厚度、本体外附件、厚度极限偏差、厚度平均偏差、宽度偏差、长度偏差、感官、提吊试验、跌落试验、漏水性、封合强度、落镖冲击；</w:t>
            </w:r>
          </w:p>
          <w:p w14:paraId="70A98A8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38082-2019生物降解塑料购物袋：标识、最小厚度、厚度极限偏差、厚度平均偏差、宽度偏差、长度偏差、感官、提吊试验、跌落试验、漏水性、热合强度、落镖冲击；</w:t>
            </w:r>
          </w:p>
          <w:p w14:paraId="449FA9F7">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GB/T 38079—2019淀粉基塑料购物袋：提吊试验、跌落试验、漏水性、封合强度、落镖冲击</w:t>
            </w:r>
            <w:r>
              <w:rPr>
                <w:rFonts w:hint="eastAsia" w:ascii="宋体" w:hAnsi="宋体" w:eastAsia="宋体" w:cs="宋体"/>
                <w:color w:val="auto"/>
                <w:sz w:val="21"/>
                <w:szCs w:val="21"/>
                <w:highlight w:val="none"/>
                <w:lang w:val="en-US" w:eastAsia="zh-CN"/>
              </w:rPr>
              <w:t>;</w:t>
            </w:r>
          </w:p>
          <w:p w14:paraId="51C1393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垃圾袋：</w:t>
            </w:r>
          </w:p>
          <w:p w14:paraId="632C783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24454-2009塑料垃圾袋：尺寸偏差（厚度及偏差、有效宽度偏差、有效长度偏差、）、感官（外观、异嗅）、抗渗漏性能、跌落性能、拉紧绳拉伸力、提吊试验</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1AB376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2000</w:t>
            </w:r>
          </w:p>
        </w:tc>
      </w:tr>
      <w:tr w14:paraId="0B69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9D732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F3F348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化肥</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934FCA5">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2440-2017</w:t>
            </w:r>
            <w:r>
              <w:rPr>
                <w:rFonts w:hint="eastAsia" w:ascii="宋体" w:hAnsi="宋体" w:eastAsia="宋体" w:cs="宋体"/>
                <w:color w:val="auto"/>
                <w:sz w:val="21"/>
                <w:szCs w:val="21"/>
                <w:highlight w:val="none"/>
                <w:lang w:eastAsia="zh-CN"/>
              </w:rPr>
              <w:t>、</w:t>
            </w:r>
          </w:p>
          <w:p w14:paraId="664AF88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15063-2020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20FACEF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2440-2017尿素</w:t>
            </w:r>
            <w:r>
              <w:rPr>
                <w:rFonts w:hint="eastAsia" w:ascii="宋体" w:hAnsi="宋体" w:eastAsia="宋体" w:cs="宋体"/>
                <w:color w:val="auto"/>
                <w:sz w:val="21"/>
                <w:szCs w:val="21"/>
                <w:highlight w:val="none"/>
                <w:lang w:eastAsia="zh-CN"/>
              </w:rPr>
              <w:t>：外观、总氮、缩二脲、水分、粒度；</w:t>
            </w:r>
          </w:p>
          <w:p w14:paraId="44E37E7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15063-2020复合肥料：外观、总养分、水溶性磷占有效磷百分率、硝态氮、粒度、单一中量元素（有效钙、有效镁、总硫）、单一微量元素（铜、铁、锰、锌、硼、钼）、缩二脲含量</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36763A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1950</w:t>
            </w:r>
          </w:p>
        </w:tc>
      </w:tr>
      <w:tr w14:paraId="5532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FF6A2B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30ABC9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w:t>
            </w:r>
            <w:r>
              <w:rPr>
                <w:rFonts w:hint="eastAsia" w:ascii="宋体" w:hAnsi="宋体" w:eastAsia="宋体" w:cs="宋体"/>
                <w:color w:val="auto"/>
                <w:sz w:val="21"/>
                <w:szCs w:val="21"/>
                <w:highlight w:val="none"/>
                <w:lang w:eastAsia="zh-CN"/>
              </w:rPr>
              <w:t>膜</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3109F8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13735-2017</w:t>
            </w:r>
            <w:r>
              <w:rPr>
                <w:rFonts w:hint="eastAsia" w:ascii="宋体" w:hAnsi="宋体" w:eastAsia="宋体" w:cs="宋体"/>
                <w:color w:val="auto"/>
                <w:sz w:val="21"/>
                <w:szCs w:val="21"/>
                <w:highlight w:val="none"/>
                <w:lang w:eastAsia="zh-CN"/>
              </w:rPr>
              <w:t>、</w:t>
            </w:r>
          </w:p>
          <w:p w14:paraId="61623B3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4455-2019</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1AC7B60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13735-2017聚乙烯吹塑农用地面覆盖薄膜</w:t>
            </w:r>
            <w:r>
              <w:rPr>
                <w:rFonts w:hint="eastAsia" w:ascii="宋体" w:hAnsi="宋体" w:eastAsia="宋体" w:cs="宋体"/>
                <w:color w:val="auto"/>
                <w:sz w:val="21"/>
                <w:szCs w:val="21"/>
                <w:highlight w:val="none"/>
                <w:lang w:eastAsia="zh-CN"/>
              </w:rPr>
              <w:t>：厚度、厚度偏差、宽度极限偏差、外观、拉伸负荷（纵、橫向）、断裂伸长率、直角撕裂负荷（纵、橫向）；</w:t>
            </w:r>
          </w:p>
          <w:p w14:paraId="0C8CEF0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4455-2019农业用聚乙烯吹塑棚膜：宽度极限偏差、厚度极限偏差、厚度平均偏差、外观、拉伸强度(纵、横向)、断裂标称应变(纵、横向)、直角撕裂强度(纵、横向)、透光率、雾度、流滴性能（仅做初滴时间）</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5B691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2300</w:t>
            </w:r>
          </w:p>
        </w:tc>
      </w:tr>
      <w:tr w14:paraId="784A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B27AE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006529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野营帐篷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BDB18C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GB/Z 27735-2022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D3BE0D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撕裂强度、拉伸强度、抗渗水性、湿摩擦色牢度、刺穿阻力、地面紧固件、防护措施、尺寸稳定性、通风、帐篷出口、防蚊虫、防雨、拉链的平拉强力、拉绳系统的拉伸力、帐篷及帐杆袋、帐篷配件、帐篷支架和金属孔眼的耐腐蚀</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6865945">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6900</w:t>
            </w:r>
          </w:p>
        </w:tc>
      </w:tr>
      <w:tr w14:paraId="331C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E9DE3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28</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6D32383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柔巾</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C7A9B7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40276-2021</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A82DF5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纤维含量允差、单位面积质量变异系数、甲醛含量、PH值、异味、重金属、可分解致癌芳香胺染料、耐水色牢度、耐汗渍色牢度、耐干湿摩擦色牢度、耐唾液色牢度、干湿态断裂强力、微生物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ABFFEC6">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3280</w:t>
            </w:r>
          </w:p>
        </w:tc>
      </w:tr>
      <w:tr w14:paraId="4155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CA1AB0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1A1237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家用燃气</w:t>
            </w:r>
            <w:r>
              <w:rPr>
                <w:rFonts w:hint="eastAsia" w:ascii="宋体" w:hAnsi="宋体" w:eastAsia="宋体" w:cs="宋体"/>
                <w:color w:val="auto"/>
                <w:sz w:val="21"/>
                <w:szCs w:val="21"/>
                <w:highlight w:val="none"/>
                <w:lang w:eastAsia="zh-CN"/>
              </w:rPr>
              <w:t>灶</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8079C7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w:t>
            </w:r>
          </w:p>
          <w:p w14:paraId="2246687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16410-2020 、</w:t>
            </w:r>
          </w:p>
          <w:p w14:paraId="31E7CEE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GB 30720-2014 </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2205E67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气密性、热负荷、燃烧工况、温升、耐热冲击、耐重力冲击、安全装置、电点火装置、使用性能、电气性能、灶结构、标志、包装、安装使用说明书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C6A2CC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4000</w:t>
            </w:r>
          </w:p>
        </w:tc>
      </w:tr>
      <w:tr w14:paraId="2C00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6B026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1CC71B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调压器</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A8CA752">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35844-2018</w:t>
            </w:r>
            <w:r>
              <w:rPr>
                <w:rFonts w:hint="eastAsia" w:ascii="宋体" w:hAnsi="宋体" w:eastAsia="宋体" w:cs="宋体"/>
                <w:color w:val="auto"/>
                <w:sz w:val="21"/>
                <w:szCs w:val="21"/>
                <w:highlight w:val="none"/>
                <w:lang w:eastAsia="zh-CN"/>
              </w:rPr>
              <w:t>、</w:t>
            </w:r>
          </w:p>
          <w:p w14:paraId="592D5045">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50-2008</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B65E44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35844-2018</w:t>
            </w:r>
            <w:r>
              <w:rPr>
                <w:rFonts w:hint="eastAsia" w:ascii="宋体" w:hAnsi="宋体" w:eastAsia="宋体" w:cs="宋体"/>
                <w:color w:val="auto"/>
                <w:sz w:val="21"/>
                <w:szCs w:val="21"/>
                <w:highlight w:val="none"/>
                <w:lang w:eastAsia="zh-CN"/>
              </w:rPr>
              <w:t>：非金属零部件（橡胶件外观、橡胶件耐液化石油气性能、塑料件耐液化石油气性能）、结构（一般要求、感压组件、调压组件、承压组件、接头组件）、外观、气密性（调压器气密性、手动关闭机构气密性）、机械强度（耐冲击性、耐压性、连接接头机械强度）、标志、警示和使用说明书、包装；</w:t>
            </w:r>
          </w:p>
          <w:p w14:paraId="1178225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50-2008：橡胶件耐液化石油气性能、橡胶件外观、塑料件耐液化石油气性能、防止改变状态措施、进口过滤网、呼吸孔、手轮螺纹及尺寸、出气口尺寸、表面处理、外观、气密性、关闭压力、出口压力、强度（整体强度试验、进口侧强度试验、坠落试验）、标志、使用说明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D10C19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3300</w:t>
            </w:r>
          </w:p>
        </w:tc>
      </w:tr>
      <w:tr w14:paraId="112C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D2976A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262185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软管</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07F7A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44017-2024</w:t>
            </w:r>
            <w:r>
              <w:rPr>
                <w:rFonts w:hint="eastAsia" w:ascii="宋体" w:hAnsi="宋体" w:eastAsia="宋体" w:cs="宋体"/>
                <w:color w:val="auto"/>
                <w:sz w:val="21"/>
                <w:szCs w:val="21"/>
                <w:highlight w:val="none"/>
                <w:lang w:eastAsia="zh-CN"/>
              </w:rPr>
              <w:t>、</w:t>
            </w:r>
          </w:p>
          <w:p w14:paraId="60970109">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41317-2022、</w:t>
            </w:r>
          </w:p>
          <w:p w14:paraId="61297BC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41317-2024、</w:t>
            </w:r>
          </w:p>
          <w:p w14:paraId="6A0E8A9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197-2010、GB/T 26002-2010、</w:t>
            </w:r>
          </w:p>
          <w:p w14:paraId="7050683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490-2016、</w:t>
            </w:r>
          </w:p>
          <w:p w14:paraId="079B1C9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491-2016</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64AE58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44017-2024燃气用具连接用金属包覆软管</w:t>
            </w:r>
            <w:r>
              <w:rPr>
                <w:rFonts w:hint="eastAsia" w:ascii="宋体" w:hAnsi="宋体" w:eastAsia="宋体" w:cs="宋体"/>
                <w:color w:val="auto"/>
                <w:sz w:val="21"/>
                <w:szCs w:val="21"/>
                <w:highlight w:val="none"/>
                <w:lang w:eastAsia="zh-CN"/>
              </w:rPr>
              <w:t>：外观、包覆管/气密性、包覆管/耐压性、被覆层/阻燃性、被覆层/耐冷热变化性、接头/耐冲击性、接头/耐安装强度、密封垫片/耐燃气性、标志；</w:t>
            </w:r>
          </w:p>
          <w:p w14:paraId="654AFE8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41317-2022燃气用具连接用不锈钢波纹软管：结构与尺寸（软管长度）、软管耐压性、软管气密性、软管耐热性、软管接头耐安装性、软管被覆层阻燃性、软管被覆层耐冷热变化性、标志；</w:t>
            </w:r>
          </w:p>
          <w:p w14:paraId="7EBC0F52">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41317-2024燃气用具连接用不锈钢波纹软管：结构与尺寸（波纹软管长度）、被覆层/耐冷热变化性、波纹软管/耐压性、被覆层/阻燃性、接头/耐安装强度、波纹软管/气密性、波纹软管/耐热性、标志；</w:t>
            </w:r>
          </w:p>
          <w:p w14:paraId="26E83D5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197-201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燃气用具连接用不锈钢波纹软管：结构与尺寸（软管长度）、软管耐压性、软管气密性、软管耐热性、接头耐安装性、被覆层阻燃性、被覆层耐冷热变化性、标志；</w:t>
            </w:r>
          </w:p>
          <w:p w14:paraId="6431A853">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26002-2010燃气输送用不锈钢波纹软管及管件：外观、软管气密性、软管耐压性、软管阻燃性、管件气密性、管件耐压性、标志；</w:t>
            </w:r>
          </w:p>
          <w:p w14:paraId="51067F6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490-2016燃气用具连接用金属包覆软管：外观、软管耐压性、软管气密性、包覆层阻燃性、包覆层耐冷热变化性、接头耐冲击性、接头耐安装性、密封圈耐燃</w:t>
            </w:r>
          </w:p>
          <w:p w14:paraId="7DFF2C15">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气性、标志；</w:t>
            </w:r>
          </w:p>
          <w:p w14:paraId="01F8BF71">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CJ/T 491-2016燃气用具连接用橡胶复合软管：外观、尺寸与公差、气密性、耐压性、耐燃烧性、耐热性、耐拉伸性、拔出力、标志。</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2C2EE9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3300</w:t>
            </w:r>
          </w:p>
        </w:tc>
      </w:tr>
      <w:tr w14:paraId="1313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78D6EE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B0E676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喉箍</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B9FCC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JB/T 8870-1999</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63ADEA5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螺杆、螺杆脱出要求、钢带活动端、箍壳、零部件、钢带外观、喉箍表面、自由转动扭矩试验、标志、包装。</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DD04F02">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1000</w:t>
            </w:r>
          </w:p>
        </w:tc>
      </w:tr>
      <w:tr w14:paraId="0E83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1B36F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C060459">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家用燃气热水器</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FAC8D67">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 6932-2015</w:t>
            </w:r>
            <w:r>
              <w:rPr>
                <w:rFonts w:hint="eastAsia" w:ascii="宋体" w:hAnsi="宋体" w:eastAsia="宋体" w:cs="宋体"/>
                <w:color w:val="auto"/>
                <w:sz w:val="21"/>
                <w:szCs w:val="21"/>
                <w:highlight w:val="none"/>
                <w:lang w:eastAsia="zh-CN"/>
              </w:rPr>
              <w:t>、</w:t>
            </w:r>
          </w:p>
          <w:p w14:paraId="4C45F78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20665-2015</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2A4D16FE">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GB 6932-2015：包装、标志、使用说明书、包装、结构要求(结构的通用要求、安全装置结构要求)、燃气系统气密性、热负荷准确度、燃烧工况（烟气中CO含量）、表面温升、燃气稳压装置、点火装置、安全装置、电气部分、热水性能（热效率）；</w:t>
            </w:r>
          </w:p>
          <w:p w14:paraId="65E1242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 xml:space="preserve">GB 20665-2015热效率 </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84CCA5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7000</w:t>
            </w:r>
          </w:p>
        </w:tc>
      </w:tr>
      <w:tr w14:paraId="35DD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3CFC4B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34</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1B7344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开关插座</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84BC56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16915.1-2014</w:t>
            </w:r>
          </w:p>
          <w:p w14:paraId="614DB3DB">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GB/T 2099.1-2008</w:t>
            </w:r>
            <w:r>
              <w:rPr>
                <w:rFonts w:hint="eastAsia" w:ascii="宋体" w:hAnsi="宋体" w:eastAsia="宋体" w:cs="宋体"/>
                <w:color w:val="auto"/>
                <w:sz w:val="21"/>
                <w:szCs w:val="21"/>
                <w:highlight w:val="none"/>
                <w:lang w:eastAsia="zh-CN"/>
              </w:rPr>
              <w:t>、</w:t>
            </w:r>
          </w:p>
          <w:p w14:paraId="1245EF05">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GB/T 2099.1-</w:t>
            </w:r>
            <w:r>
              <w:rPr>
                <w:rFonts w:hint="eastAsia" w:ascii="宋体" w:hAnsi="宋体" w:eastAsia="宋体" w:cs="宋体"/>
                <w:color w:val="auto"/>
                <w:sz w:val="21"/>
                <w:szCs w:val="21"/>
                <w:highlight w:val="none"/>
                <w:lang w:val="en-US" w:eastAsia="zh-CN"/>
              </w:rPr>
              <w:t>2021</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FA5EB1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16915.1-2014开关：标志、防触电保护、接地措施、端子、结构要求、开关机构、机械强度、耐热、螺钉、载流部件和连接、爬电距离、电气间隙和穿通密封胶距离、绝缘材料的耐非正常热、耐燃和耐漏电起痕</w:t>
            </w:r>
          </w:p>
          <w:p w14:paraId="0EF0864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2099.1-2008</w:t>
            </w:r>
            <w:r>
              <w:rPr>
                <w:rFonts w:hint="eastAsia" w:ascii="宋体" w:hAnsi="宋体" w:eastAsia="宋体" w:cs="宋体"/>
                <w:color w:val="auto"/>
                <w:sz w:val="21"/>
                <w:szCs w:val="21"/>
                <w:highlight w:val="none"/>
                <w:lang w:eastAsia="zh-CN"/>
              </w:rPr>
              <w:t>、GB/T 2099.1-2021</w:t>
            </w:r>
            <w:r>
              <w:rPr>
                <w:rFonts w:hint="eastAsia" w:ascii="宋体" w:hAnsi="宋体" w:eastAsia="宋体" w:cs="宋体"/>
                <w:color w:val="auto"/>
                <w:sz w:val="21"/>
                <w:szCs w:val="21"/>
                <w:highlight w:val="none"/>
              </w:rPr>
              <w:t>插座：防触电保护、标志、尺寸检查、端子</w:t>
            </w:r>
            <w:r>
              <w:rPr>
                <w:rFonts w:hint="eastAsia" w:ascii="宋体" w:hAnsi="宋体" w:eastAsia="宋体" w:cs="宋体"/>
                <w:color w:val="auto"/>
                <w:sz w:val="21"/>
                <w:szCs w:val="21"/>
                <w:highlight w:val="none"/>
                <w:lang w:eastAsia="zh-CN"/>
              </w:rPr>
              <w:t>和端头</w:t>
            </w:r>
            <w:r>
              <w:rPr>
                <w:rFonts w:hint="eastAsia" w:ascii="宋体" w:hAnsi="宋体" w:eastAsia="宋体" w:cs="宋体"/>
                <w:color w:val="auto"/>
                <w:sz w:val="21"/>
                <w:szCs w:val="21"/>
                <w:highlight w:val="none"/>
              </w:rPr>
              <w:t>、固定式插座的结构、接地措施、机械强度、拔出插头所需的力、耐热、螺钉、载流部件及其连接、爬电距离、电气间隙和通过密封胶的距离、绝缘材料的耐非正常热、耐燃和耐漏电起痕</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F96B2D6">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5350</w:t>
            </w:r>
          </w:p>
        </w:tc>
      </w:tr>
      <w:tr w14:paraId="5B8A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C46B01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5248947">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活性染料</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1FA207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HG/T 3965-2020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AAF5B8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外观、色光和强度、水分、水不溶物、pH值、溶解度、防尘性、固色率、有害芳香胺、重金属元素、耐摩擦色牢度、耐皂洗色牢度、耐汗渍色牢度、耐热压色牢度、耐光色牢度、耐氯化水色牢度、耐汗光色牢度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D1CD5C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3880</w:t>
            </w:r>
          </w:p>
        </w:tc>
      </w:tr>
      <w:tr w14:paraId="530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7CFDE29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36</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DD87D4C">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荧光增白剂</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80F3C5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10661-2010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40950C3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外观、荧光强度、增白强度、色光、水分的质量分数、水不溶物质的质量分数、细度、有害芳香胺的质量分数、重金属元素的质量分数</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9D776BD">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2600</w:t>
            </w:r>
          </w:p>
        </w:tc>
      </w:tr>
      <w:tr w14:paraId="53B7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71001D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37</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AF6A39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w:t>
            </w:r>
            <w:r>
              <w:rPr>
                <w:rFonts w:hint="eastAsia" w:ascii="宋体" w:hAnsi="宋体" w:eastAsia="宋体" w:cs="宋体"/>
                <w:color w:val="auto"/>
                <w:sz w:val="21"/>
                <w:szCs w:val="21"/>
                <w:highlight w:val="none"/>
              </w:rPr>
              <w:t>电冰箱用分子筛过滤器</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9A334A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23135-2008</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F4BBB3E">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产品外观、产品尺寸及偏差、静态水吸附、磨耗率、形状与粒度、堆积密度、抗压碎强度、气密性和耐压、管体内外表面质量、分子筛充填量、通过过滤器杂质直径要求、结构要求</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F0D9D9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3500</w:t>
            </w:r>
          </w:p>
        </w:tc>
      </w:tr>
      <w:tr w14:paraId="7D24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A0A4B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38</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131748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w:t>
            </w:r>
            <w:r>
              <w:rPr>
                <w:rFonts w:hint="eastAsia" w:ascii="宋体" w:hAnsi="宋体" w:eastAsia="宋体" w:cs="宋体"/>
                <w:color w:val="auto"/>
                <w:sz w:val="21"/>
                <w:szCs w:val="21"/>
                <w:highlight w:val="none"/>
              </w:rPr>
              <w:t>汽车空调用液气分离器</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5D39FF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QC/T 661-2019</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2BFC725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耐压爆破性、内部清洁度、干燥性能、有效内容积、耐高温性、耐低温性、耐温度交变性、耐振性、耐压力交变性、耐腐蚀性</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302E17F">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3500</w:t>
            </w:r>
          </w:p>
        </w:tc>
      </w:tr>
      <w:tr w14:paraId="773A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5C501E5F">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39</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BD53D2A">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w:t>
            </w:r>
            <w:r>
              <w:rPr>
                <w:rFonts w:hint="eastAsia" w:ascii="宋体" w:hAnsi="宋体" w:eastAsia="宋体" w:cs="宋体"/>
                <w:color w:val="auto"/>
                <w:sz w:val="21"/>
                <w:szCs w:val="21"/>
                <w:highlight w:val="none"/>
              </w:rPr>
              <w:t>家用和类似用途空调电子膨胀阀</w:t>
            </w:r>
            <w:r>
              <w:rPr>
                <w:rFonts w:hint="eastAsia" w:ascii="宋体" w:hAnsi="宋体" w:eastAsia="宋体" w:cs="宋体"/>
                <w:color w:val="auto"/>
                <w:sz w:val="21"/>
                <w:szCs w:val="21"/>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F69C786">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JB/T 10386-20</w:t>
            </w:r>
            <w:r>
              <w:rPr>
                <w:rFonts w:hint="eastAsia" w:ascii="宋体" w:hAnsi="宋体" w:eastAsia="宋体" w:cs="宋体"/>
                <w:color w:val="auto"/>
                <w:sz w:val="21"/>
                <w:szCs w:val="21"/>
                <w:highlight w:val="none"/>
                <w:lang w:val="en-US" w:eastAsia="zh-CN"/>
              </w:rPr>
              <w:t>02、</w:t>
            </w:r>
          </w:p>
          <w:p w14:paraId="63AEE0F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10386-2022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16424716">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外观、气密性、液压强度、破坏强度、最大动作压力差、逆向开阀压力差、阀口泄漏量、绝缘电阻、电气强度、耐脉冲电压、噪声、线圈温度、耐高温、耐低温、耐温度变化、耐振动、耐腐蚀、引线拉力、</w:t>
            </w:r>
            <w:r>
              <w:rPr>
                <w:rFonts w:hint="eastAsia" w:ascii="宋体" w:hAnsi="宋体" w:eastAsia="宋体" w:cs="宋体"/>
                <w:color w:val="auto"/>
                <w:sz w:val="21"/>
                <w:szCs w:val="21"/>
                <w:highlight w:val="none"/>
                <w:lang w:eastAsia="zh-CN"/>
              </w:rPr>
              <w:t>开阀脉冲、恒定湿热、装配强度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5B2748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3500</w:t>
            </w:r>
          </w:p>
        </w:tc>
      </w:tr>
      <w:tr w14:paraId="17E0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432E5FC6">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40</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4587E70">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制冷配件（空调与制冷用电磁阀）</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457B8CF">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4119-2022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355A912D">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尺寸要求、外观要求、密封性、最大动作压差、最小动作压差、内泄漏量、耐压强度、耐振动、耐高温、耐低温、破坏强度</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8D3BBD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r>
      <w:tr w14:paraId="68CD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17865F6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41</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598C3D8">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制冷配件（空调用铜制制冷剂截止阀）</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964BE6E">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10648-2017</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756BDAE7">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外观要求</w:t>
            </w:r>
            <w:r>
              <w:rPr>
                <w:rFonts w:hint="eastAsia" w:ascii="宋体" w:hAnsi="宋体" w:eastAsia="宋体" w:cs="宋体"/>
                <w:color w:val="auto"/>
                <w:sz w:val="21"/>
                <w:szCs w:val="21"/>
                <w:highlight w:val="none"/>
                <w:lang w:eastAsia="zh-CN"/>
              </w:rPr>
              <w:t>、清洁度要求、密封性、耐压强度、破坏强度、耐高温、耐低温、耐冷热循环、耐振动、耐冲击、破坏力矩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5FA400F">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r>
      <w:tr w14:paraId="699D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3F4D0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42</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AB28F9D">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制冷配件（家用和类似用途电自动控制器 电磁四通换向阀）</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19BDF3D">
            <w:pPr>
              <w:widowControl/>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8592-2013</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4295537A">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噪声、形状和尺寸、振动、最低动作压力差、最高动作压力差、气密性/水检、耐低温、耐压、耐温度变化、耐跌落冲击、耐高温</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AE3374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r>
      <w:tr w14:paraId="293B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24ED0A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43</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755FC7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除尘器</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945BB69">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5910-2013</w:t>
            </w:r>
          </w:p>
          <w:p w14:paraId="6421C45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 6407-2017</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482FE94A">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整体性能要求、电除尘器设计,调试,运行,维护</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B8FF85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7200</w:t>
            </w:r>
          </w:p>
        </w:tc>
      </w:tr>
      <w:tr w14:paraId="2341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2CA8E4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44</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12B1996">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针织机械（倍捻机）</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2A5907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FZ/T 96021-2010</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C72148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机械传动系统、锭子及龙带、卷绕系统、电气设备和安全性能、功率消耗、噪声、锭速不匀率、产品涂装、标志</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CDEE6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4000</w:t>
            </w:r>
          </w:p>
        </w:tc>
      </w:tr>
      <w:tr w14:paraId="2E8F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389F4B9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45</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5CD0C3E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电动自行车</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F5B994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17761-2018、</w:t>
            </w:r>
          </w:p>
          <w:p w14:paraId="4CD8010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42295-2022</w:t>
            </w:r>
          </w:p>
        </w:tc>
        <w:tc>
          <w:tcPr>
            <w:tcW w:w="3901" w:type="dxa"/>
            <w:tcBorders>
              <w:top w:val="single" w:color="auto" w:sz="4" w:space="0"/>
              <w:left w:val="single" w:color="auto" w:sz="4" w:space="0"/>
              <w:bottom w:val="single" w:color="auto" w:sz="4" w:space="0"/>
              <w:right w:val="single" w:color="auto" w:sz="4" w:space="0"/>
            </w:tcBorders>
            <w:noWrap w:val="0"/>
            <w:vAlign w:val="center"/>
          </w:tcPr>
          <w:p w14:paraId="396CD5CB">
            <w:pPr>
              <w:widowControl/>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GB 17761-2018：整车安全/车速限值、整车安全/制动性能、整车安全/脚踏骑行能力（仅做</w:t>
            </w:r>
            <w:r>
              <w:rPr>
                <w:rFonts w:hint="eastAsia" w:ascii="宋体" w:hAnsi="宋体" w:eastAsia="宋体" w:cs="宋体"/>
                <w:color w:val="auto"/>
                <w:sz w:val="21"/>
                <w:szCs w:val="21"/>
                <w:highlight w:val="none"/>
                <w:lang w:val="en-US" w:eastAsia="zh-CN"/>
              </w:rPr>
              <w:t>6.1.4的b、c项</w:t>
            </w:r>
            <w:r>
              <w:rPr>
                <w:rFonts w:hint="eastAsia" w:ascii="宋体" w:hAnsi="宋体" w:eastAsia="宋体" w:cs="宋体"/>
                <w:color w:val="auto"/>
                <w:sz w:val="21"/>
                <w:szCs w:val="21"/>
                <w:highlight w:val="none"/>
                <w:lang w:eastAsia="zh-CN"/>
              </w:rPr>
              <w:t>）、整车安全/尺寸限值、整车安全/结构、整车安全/淋水涉水性能、电气安全/电气装置、防火性能、使用说明书、整车安全/车速提示音、安全要求/整车安全：整车质量、整车标志/产品合格证、整车标志/号牌安装位置、整车标志/整车编码、整车标志/电动机编码、整车标志/铭牌、电气安全/充电器与蓄电池：充电器、电气安全/充电器与蓄电池：蓄电池的最大输出电压、电气安全/充电器与蓄电池：蓄电池防篡改、反射器、照明和鸣号装置、反射器；</w:t>
            </w:r>
          </w:p>
          <w:p w14:paraId="3B61C251">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 42295-2022：标识与警示语、布线、导线与连接/布线、布线、导线与连接/连接、电压、对触及带电部分的防护、充电状态主回路保护、互认协同充电。</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77736AE">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7000</w:t>
            </w:r>
          </w:p>
        </w:tc>
      </w:tr>
      <w:tr w14:paraId="0DCA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604C43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46</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9507D0E">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电动自行车用充电器</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E09DF7D">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w:t>
            </w:r>
          </w:p>
          <w:p w14:paraId="532B83A8">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36944-2018、</w:t>
            </w:r>
          </w:p>
          <w:p w14:paraId="1C27CE94">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p>
          <w:p w14:paraId="4C921189">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42296-2022、</w:t>
            </w:r>
          </w:p>
          <w:p w14:paraId="6FBD9643">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2947.1-2008、</w:t>
            </w:r>
          </w:p>
          <w:p w14:paraId="7F2E52B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 2947.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-2008、</w:t>
            </w:r>
          </w:p>
          <w:p w14:paraId="4DC7B981">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 2947.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-2008、</w:t>
            </w:r>
          </w:p>
          <w:p w14:paraId="3BA2EEBC">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p>
          <w:p w14:paraId="4A2D9D5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4706.18-2014</w:t>
            </w:r>
          </w:p>
          <w:p w14:paraId="3EE0A404">
            <w:pPr>
              <w:widowControl/>
              <w:rPr>
                <w:rFonts w:hint="eastAsia" w:ascii="宋体" w:hAnsi="宋体" w:eastAsia="宋体" w:cs="宋体"/>
                <w:color w:val="auto"/>
                <w:sz w:val="21"/>
                <w:szCs w:val="21"/>
                <w:highlight w:val="none"/>
                <w:lang w:eastAsia="zh-CN"/>
              </w:rPr>
            </w:pPr>
          </w:p>
          <w:p w14:paraId="7EA75E7C">
            <w:pPr>
              <w:widowControl/>
              <w:rPr>
                <w:rFonts w:hint="eastAsia" w:ascii="宋体" w:hAnsi="宋体" w:eastAsia="宋体" w:cs="宋体"/>
                <w:color w:val="auto"/>
                <w:sz w:val="21"/>
                <w:szCs w:val="21"/>
                <w:highlight w:val="none"/>
                <w:lang w:eastAsia="zh-CN"/>
              </w:rPr>
            </w:pPr>
          </w:p>
        </w:tc>
        <w:tc>
          <w:tcPr>
            <w:tcW w:w="3901" w:type="dxa"/>
            <w:tcBorders>
              <w:top w:val="single" w:color="auto" w:sz="4" w:space="0"/>
              <w:left w:val="single" w:color="auto" w:sz="4" w:space="0"/>
              <w:bottom w:val="single" w:color="auto" w:sz="4" w:space="0"/>
              <w:right w:val="single" w:color="auto" w:sz="4" w:space="0"/>
            </w:tcBorders>
            <w:noWrap w:val="0"/>
            <w:vAlign w:val="center"/>
          </w:tcPr>
          <w:p w14:paraId="5465457F">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GB/T36944-2018：机械性能（机械强度）、 电气性能（泄漏电流、电气强度、防触电保护、非正常工作）、其他要求（内部布线、电源软线）</w:t>
            </w:r>
          </w:p>
          <w:p w14:paraId="7F1D40FD">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42296-2022：机械安全与结构（外壳冲击、跌落）、电气安全（工作温度下的泄漏电流、电气强度、防触电保护、非正常工作）、发热与热控制（超温保护、过充切断、延时切断）、耐热及防火阻燃（耐热、灼热丝）</w:t>
            </w:r>
          </w:p>
          <w:p w14:paraId="7C514016">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QB/T2947.1-2008：对触及带电部件的防护、工作温度下的泄漏电流和电气强度、过载保护、机械强度、布线、输入、输出线及插头</w:t>
            </w:r>
          </w:p>
          <w:p w14:paraId="25866785">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QB/T2947.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-2008：充电器</w:t>
            </w:r>
          </w:p>
          <w:p w14:paraId="2A6CA8C5">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QB/T2947.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-2008：充电器</w:t>
            </w:r>
          </w:p>
          <w:p w14:paraId="002D639A">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4706.18-2014：对触及带电部件的防护、工作温度下的泄漏电流和电气强度、非正常工作、机械强度、内部布线、电源连接和外部软线</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3177468">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3300</w:t>
            </w:r>
          </w:p>
        </w:tc>
      </w:tr>
      <w:tr w14:paraId="1664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14:paraId="0E80029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F1FF14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电动自行车电池</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06DF920">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GB/T22199.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—2017、</w:t>
            </w:r>
          </w:p>
          <w:p w14:paraId="09305211">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GB/T36972—2018、</w:t>
            </w:r>
          </w:p>
          <w:p w14:paraId="5317AB2F">
            <w:pPr>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QB/T2947.3—2008</w:t>
            </w:r>
          </w:p>
          <w:p w14:paraId="2FA3BB39">
            <w:pPr>
              <w:widowControl/>
              <w:rPr>
                <w:rFonts w:hint="eastAsia" w:ascii="宋体" w:hAnsi="宋体" w:eastAsia="宋体" w:cs="宋体"/>
                <w:color w:val="auto"/>
                <w:sz w:val="21"/>
                <w:szCs w:val="21"/>
                <w:highlight w:val="none"/>
                <w:lang w:eastAsia="zh-CN"/>
              </w:rPr>
            </w:pPr>
          </w:p>
        </w:tc>
        <w:tc>
          <w:tcPr>
            <w:tcW w:w="3901" w:type="dxa"/>
            <w:tcBorders>
              <w:top w:val="single" w:color="auto" w:sz="4" w:space="0"/>
              <w:left w:val="single" w:color="auto" w:sz="4" w:space="0"/>
              <w:bottom w:val="single" w:color="auto" w:sz="4" w:space="0"/>
              <w:right w:val="single" w:color="auto" w:sz="4" w:space="0"/>
            </w:tcBorders>
            <w:noWrap w:val="0"/>
            <w:vAlign w:val="center"/>
          </w:tcPr>
          <w:p w14:paraId="05B66D34">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GB/T22199.1—2017：2hr容量、大电流放电、能量密度、低温容量、快速充电能力、防爆能力</w:t>
            </w:r>
          </w:p>
          <w:p w14:paraId="7944871C">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GB/T 36972—2018：I2(A)放电、低温放电、过充电、过充电保护、过放电保护、短路保护、放电过流保护、壳体阻燃性</w:t>
            </w:r>
          </w:p>
          <w:p w14:paraId="21EEE91B">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QB/T2947.3—2008：常温容量、I2(A)放电容量、低温（-10℃）容量、短路、过充电、过放电</w:t>
            </w:r>
          </w:p>
          <w:p w14:paraId="0C84D0FD">
            <w:pPr>
              <w:widowControl/>
              <w:jc w:val="both"/>
              <w:rPr>
                <w:rFonts w:hint="eastAsia" w:ascii="宋体" w:hAnsi="宋体" w:eastAsia="宋体" w:cs="宋体"/>
                <w:color w:val="auto"/>
                <w:sz w:val="21"/>
                <w:szCs w:val="21"/>
                <w:highlight w:val="none"/>
                <w:lang w:eastAsia="zh-CN"/>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5A33A5A">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3300</w:t>
            </w:r>
          </w:p>
        </w:tc>
      </w:tr>
    </w:tbl>
    <w:p w14:paraId="57C71A9C">
      <w:pPr>
        <w:pStyle w:val="2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b/>
          <w:bCs/>
          <w:sz w:val="21"/>
          <w:szCs w:val="21"/>
          <w:highlight w:val="none"/>
          <w:lang w:val="en-US" w:eastAsia="zh-CN"/>
        </w:rPr>
      </w:pPr>
      <w:r>
        <w:rPr>
          <w:rFonts w:hint="eastAsia"/>
          <w:b/>
          <w:bCs/>
          <w:sz w:val="21"/>
          <w:szCs w:val="21"/>
          <w:highlight w:val="none"/>
          <w:lang w:val="en-US" w:eastAsia="zh-CN"/>
        </w:rPr>
        <w:t>标项二：</w:t>
      </w:r>
    </w:p>
    <w:tbl>
      <w:tblPr>
        <w:tblStyle w:val="49"/>
        <w:tblW w:w="924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065"/>
        <w:gridCol w:w="1935"/>
        <w:gridCol w:w="3900"/>
        <w:gridCol w:w="1425"/>
      </w:tblGrid>
      <w:tr w14:paraId="4946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40021">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F1D77">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7494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检验标准</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D93D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检验项目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4130A">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678DF281">
            <w:pPr>
              <w:keepNext w:val="0"/>
              <w:keepLines w:val="0"/>
              <w:widowControl/>
              <w:suppressLineNumbers w:val="0"/>
              <w:ind w:firstLine="210" w:firstLineChars="10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/批</w:t>
            </w:r>
            <w:r>
              <w:rPr>
                <w:rFonts w:hint="eastAsia" w:ascii="宋体" w:hAnsi="宋体" w:eastAsia="宋体" w:cs="宋体"/>
                <w:color w:val="auto"/>
                <w:sz w:val="21"/>
                <w:szCs w:val="21"/>
                <w:highlight w:val="none"/>
                <w:lang w:val="en-US" w:eastAsia="zh-CN"/>
              </w:rPr>
              <w:t>)</w:t>
            </w:r>
          </w:p>
        </w:tc>
      </w:tr>
      <w:tr w14:paraId="233E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3E6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C0A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纸巾纸</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5628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20808-2011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20808-2022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QB/T 4509-2013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15979-2002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FDFA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纸巾纸（GB/T 20808-2011）：亮度（白度）、横向吸液高度、横向抗张指数、纵向湿抗张强度、柔软度、灰分、可迁移性荧光增白剂、微生物、内装量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本色纸巾纸：亮度、荧光性物质、横向吸液高度、抗张指数（横向）、纵向湿抗张强度、柔软度、灰分、微生物、允许短缺量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纸巾纸（GB/T 20808-2022）：D65亮度、横向吸液高度、横向抗张强度、纵向湿抗张强度、柔软度(纵横向平均)、灰分、可迁移性荧光物质、微生物、内装量短缺量、丙烯酰胺含量、重金属含量（铅、砷、镉、汞）、可分解致癌芳香胺染料含量、甲醛含量、脱色性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7C3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3200</w:t>
            </w:r>
          </w:p>
        </w:tc>
      </w:tr>
      <w:tr w14:paraId="3B5F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744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D4D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危险化学品包装及容器（金属）</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89D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325.1-2018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13252-2008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17343-2023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15170-2007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BB/T 0019-2013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BB/T 0064-2013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12463-2009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3A6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工业用薄钢板圆罐:气密试验；液压试验；跌落试验；堆码试验；提梁、提环强度试验；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钢桶:气密试验；液压试验；堆码试验；跌落试验;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钢提桶:气密性能；耐液压性；耐跌落性；耐堆码性；提梁、提环强度;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金属方桶:气密性能；耐液压性；耐跌落性；耐堆码性；提环强度；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方罐与扁圆罐：结构尺寸，外观质量，气密性能，液压性能，跌落高度，堆码负载性能，提环拉力；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钢质手提罐：一般要求，外观要求，涂镀层要求，容量，气密性能，液压性能，堆码性能，跌落高度，提手拉力。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341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r>
      <w:tr w14:paraId="0515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9F6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EEC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危险化学品包装及容器（塑料）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74F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18191-2008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19160-2008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EC9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塑料桶：气密试验、液压试验、堆码负载（常温）、跌落高度；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塑料罐：气密试验、液压试验、堆码负载（常温）、跌落高度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F7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w:t>
            </w:r>
          </w:p>
        </w:tc>
      </w:tr>
      <w:tr w14:paraId="5A7C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vMerge w:val="restart"/>
            <w:tcBorders>
              <w:top w:val="single" w:color="000000" w:sz="4" w:space="0"/>
              <w:left w:val="single" w:color="000000" w:sz="4" w:space="0"/>
              <w:right w:val="single" w:color="000000" w:sz="4" w:space="0"/>
            </w:tcBorders>
            <w:shd w:val="clear" w:color="auto" w:fill="auto"/>
            <w:noWrap w:val="0"/>
            <w:vAlign w:val="center"/>
          </w:tcPr>
          <w:p w14:paraId="2DBF2D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3AC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电动自行车用铅酸蓄电池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4C6D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22199.1-2017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A4F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外观；极性；2hr容量；能量密度；耐振动能力；大电流放电；防爆能力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B97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3800</w:t>
            </w:r>
          </w:p>
        </w:tc>
      </w:tr>
      <w:tr w14:paraId="1852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vMerge w:val="continue"/>
            <w:tcBorders>
              <w:left w:val="single" w:color="000000" w:sz="4" w:space="0"/>
              <w:bottom w:val="single" w:color="000000" w:sz="4" w:space="0"/>
              <w:right w:val="single" w:color="000000" w:sz="4" w:space="0"/>
            </w:tcBorders>
            <w:shd w:val="clear" w:color="auto" w:fill="auto"/>
            <w:noWrap w:val="0"/>
            <w:vAlign w:val="center"/>
          </w:tcPr>
          <w:p w14:paraId="4044A3B2">
            <w:pPr>
              <w:jc w:val="center"/>
              <w:rPr>
                <w:rFonts w:hint="eastAsia" w:ascii="宋体" w:hAnsi="宋体" w:eastAsia="宋体" w:cs="宋体"/>
                <w:i w:val="0"/>
                <w:iCs w:val="0"/>
                <w:color w:val="000000"/>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02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电动自行车用锂离子蓄电池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AC3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43854-2024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DD1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I2（A）放电、互认协同充电、温度保护、过放电、过充电</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DE2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4800</w:t>
            </w:r>
          </w:p>
        </w:tc>
      </w:tr>
      <w:tr w14:paraId="7DAE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B7A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F4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817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17761-2018《电动自行车安全技术规范》、GB 42295-2022《电动自行车电气安全要求》及第1号修改单、GB 42296-2022《电动自行车用充电器安全技术要求》及第1号修改单</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41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铭牌；整车编码；电动机编码；号码安装位置；产品合格证；标示与警示语、车速限值；制动性能；整车质量；尺寸限值；脚蹬间隙；突出物；车速提示音；互认协同充电；布线；照明（仅做后灯）；反射器（仅做后反射器）；鸣号装置；导线布线安装；短路保护；制动断电功能；防失控功能；蓄电池的最大输出电压；蓄电池防篡改(仅做b、c、d款)；照明（仅做后灯）；使用说明书；对触及带电部分的防护；输出接口安全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C5C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r>
      <w:tr w14:paraId="0538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12B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0C1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电动自行车用充电器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4A7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42296-2022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EBD0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外壳冲击、跌落、工作温度下的泄漏电流、电气强度、非正常工作（仅测5.2.5.1、5.2.5.2）、超温保护、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FAF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r>
      <w:tr w14:paraId="43C0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31A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4F6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机动车辆制动液</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C5A8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12981-2012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9497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外观；平衡回流沸点；湿平衡回流沸点；pH；运动黏度；液体稳定性（ERBP）变化；低温流动性和外观；蒸发性能；容水性；液体相容性；橡胶适应性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B0D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3550</w:t>
            </w:r>
          </w:p>
        </w:tc>
      </w:tr>
      <w:tr w14:paraId="7452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7CB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57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汽车制动器衬片</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91E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5763-2018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91FC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标志；石棉含量；有害元素；摩擦性能；剪切强度；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D0F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r>
      <w:tr w14:paraId="41A2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DD4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85C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卫生巾</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0E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8939-2018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15979-2002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1A2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原材料、外观；全长偏差；条质量偏差；吸水倍率；吸收速度；pH；甲醛含量；可迁移性荧光物质；背胶剥离强度；细菌菌落总数；大肠菌群；绿脓杆菌；金黄色葡萄球菌；溶血性链球菌；真菌菌落总数；标志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F57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2200</w:t>
            </w:r>
          </w:p>
        </w:tc>
      </w:tr>
      <w:tr w14:paraId="6D83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42C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C4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纸尿裤</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F11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28004.1-2021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28004.2-2021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15979-2002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635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纸尿裤：渗透性能（第一次吸收速度、第二次吸收速度、回渗量、渗漏量）、pH值、重金属含量（铅、砷、汞、镉）、可迁移性荧光物质、丙烯酰胺含量、甲醛含量、邻苯二甲酸酯含量(邻苯二甲酸二丁酯、邻苯二甲酸丁苄酯、邻苯二甲酸二（2-乙基）己酯)、可分解致癌芳香胺染料、细菌菌落总数、大肠菌群、绿脓杆菌、金黄色葡萄球菌、溶血性链球菌、真菌菌落总数、标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成人纸尿裤：渗透性能（第一次吸收速度、第二次吸收速度、回渗量、渗漏量）、pH值、吸收倍率、饱和吸收量、甲醛含量、可迁移性荧光物质、细菌菌落总数、大肠菌群、绿脓杆菌、金黄色葡萄球菌、溶血性链球菌、真菌菌落总数、标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E7F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40FE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21C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2E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电动自行车头盔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331B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811-2022 《摩托车、电动自行车乘员头盔》</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F26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结构（结构组成、壳体反光材料总面积、佩戴装置）、质量、视野、护目镜（可见光透过率、耐磨性）、固定装置稳定性、吸收碰撞能量（低温）、标识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C21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w:t>
            </w:r>
          </w:p>
        </w:tc>
      </w:tr>
      <w:tr w14:paraId="2A55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7CD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36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餐具洗涤剂</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8EE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9985-2022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14930.1-2022      GB/T 30798-2014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586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外观；气味；稳定性；pH；总活性物含量；去污力；荧光增白剂；甲醇含量；甲醛含量；砷；重金属；菌落总数；大肠菌群；标志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312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2320</w:t>
            </w:r>
          </w:p>
        </w:tc>
      </w:tr>
      <w:tr w14:paraId="5E5F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ECE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D7D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食品用纸质容器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709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4806.8-2022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4806.13-2023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4806.14-2023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AC3B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重金属（以Pb计）、铅、砷、甲醛、荧光性物质、1,3-二氯-2-丙醇、3-氯-1,2-丙二醇、大肠菌群、沙门氏菌、霉菌、高锰酸钾消耗量、脱色试验、芳香族伯胺迁移总量、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618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r>
      <w:tr w14:paraId="0E27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C08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640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一次性塑料餐饮具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67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18006.1-2009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4806.7-2023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8DD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高锰酸钾消耗量、重金属（以Pb计）、脱色试验、芳香族伯胺迁移总量、丙烯腈特定迁移量、1,3-丁二烯特定特定迁移量、特定迁移总量（以己内酰胺计）、双酚A特定迁移量、苯酚特定迁移量、三聚氰胺特定迁移量、特定迁移总量（以甲醛计）、四氢呋喃特定迁移量、特定迁移总量（以对苯二甲酸计）、特定迁移总量（以偏苯三甲酸计）、特定迁移总量（以1,4-丁二醇计）、特定迁移总量（以1,2-乙二醇计）、特定迁移总量（以间苯二甲酸计）、特定迁移总量（以偏苯三甲酸计）、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4A3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3030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E65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F1B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防水卷材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D6C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18242-2008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23441-2009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B74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明示执行GB 18242-2008：可溶物含量；耐热性；低温柔性；不透水性；拉力；延伸率；浸水后质量增加；热老化；渗油性；接缝剥离强度；卷材下表面沥青涂盖层厚度；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明示执行GB 23441-2009：可溶物含量；拉伸性能；耐热性；低温柔性；不透水性；剥离强度；钉杆水密性 ；渗油性；持粘性；热老化；自粘沥青再剥离强度；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A1A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5200</w:t>
            </w:r>
          </w:p>
        </w:tc>
      </w:tr>
      <w:tr w14:paraId="4ED5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56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A42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供水用塑料管材（PPR）</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A630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18742.2-2017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18742.3-2017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8814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管材：规格尺寸（平均外径、壁厚）；纵向回缩率；简支梁冲击；静液压试验（20℃，1h）；静液压试验（95℃，165h）；灰分；熔融温度；氧化诱导时间；透光率；镉；铅；高锰酸钾消耗量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管件：规格尺寸（壁厚、最小通径）；静液压试验（20℃，1h）；灰分；熔融温度；氧化诱导时间；镉；铅；高锰酸钾消耗量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98D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3200</w:t>
            </w:r>
          </w:p>
        </w:tc>
      </w:tr>
      <w:tr w14:paraId="7496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727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3CF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2050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175—2023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3183—2017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AB6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175—2023:不溶物、烧失量、三氧化硫、氧化镁、氯离子、水泥中水溶性铬(Ⅵ)、凝结时间、安定性、强度、细度、放射性核素限量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3183—2017：三氧化硫、氯离子、水泥中水溶性铬（Ⅵ）、细度、凝结时间、沸煮法安定性、保水率、强度、放射性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453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w:t>
            </w:r>
          </w:p>
        </w:tc>
      </w:tr>
      <w:tr w14:paraId="3D70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166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22B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洗衣机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73F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4706.24-2008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4706.26-2008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12021.4-2013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4288-2018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6C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对触及带电部件的防护、输入功率和电流、发热、工作温度下的泄漏电流和电气强度、稳定性和机械危险、机械强度、结构、电源连接和外部软线、接地措施、能效等级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C9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11000</w:t>
            </w:r>
          </w:p>
        </w:tc>
      </w:tr>
      <w:tr w14:paraId="48C2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338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091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电冰箱（冷柜）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F12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4706.13-2014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8059-2016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12021.2-2015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40F7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对触及带电部件的防护、输入功率和电流、结构、电源连接和外部软线、接地措施、总有效容积、能效等级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686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8800</w:t>
            </w:r>
          </w:p>
        </w:tc>
      </w:tr>
      <w:tr w14:paraId="5CAA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028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CB9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除湿机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D11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4706.32-2012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19411-2003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E03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对触及带电部件的防护、输入功率和电流、电源连接和外部软线、接地措施、名义除湿量、单位输入功率除湿量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2F5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4260</w:t>
            </w:r>
          </w:p>
        </w:tc>
      </w:tr>
      <w:tr w14:paraId="3C74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1AD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34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房间空调器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0419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4706.32-2012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7725-2004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21455-2019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6BC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对触及带电部件的防护、电源连接和外部软线、接地措施、制冷量、制冷消耗功率、制热量、热泵制热消耗功率、能效等级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37A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25000</w:t>
            </w:r>
          </w:p>
        </w:tc>
      </w:tr>
      <w:tr w14:paraId="631F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9A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8C6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延长线插座</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74F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2099.1-2021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2099.7-2015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1002-2021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F0D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检查、防触电保护、接地措施、延长线插座的结构、防潮、绝缘电阻和电气强度、正常操作、拔出插头所需的力、弯曲试验、耐热、爬电距离、电气间隙和通过密封胶的距离、绝缘材料的耐非正常热、耐燃和耐电痕化</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DC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3780</w:t>
            </w:r>
          </w:p>
        </w:tc>
      </w:tr>
      <w:tr w14:paraId="78AD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143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811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电源适配器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EB16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4943.1-2022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D87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导体的固定、直接插入电网电源输出插座的设备、电能量源的防护、电气间隙、爬电距离、抗电强度试验、预期的接触电压、接触电流和保护导体电流、电引起的着火、热灼伤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058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7020</w:t>
            </w:r>
          </w:p>
        </w:tc>
      </w:tr>
      <w:tr w14:paraId="5CE9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18A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83C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液体加热器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A27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4706.19-2008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B06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工作温度下的泄漏电流和电气强度、耐潮湿、泄漏电流和电气强度、稳定性和机械危险、机械强度、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DB5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22C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41A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AC0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电吹风</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297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4706.15-2008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B7C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工作温度下的泄漏电流和电气强度、耐潮湿、泄漏电流和电气强度、稳定性和机械危险、机械强度、结构、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D23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3EBC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33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75F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电动牙刷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14EF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4706.59-2008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029B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工作温度下的泄漏电流和电气强度、耐潮湿、泄漏电流和电气强度、稳定性和机械危险、机械强度、结构、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B64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4200</w:t>
            </w:r>
          </w:p>
        </w:tc>
      </w:tr>
      <w:tr w14:paraId="22D9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49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F5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电热毯</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27D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4706.8-2008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DA1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工作温度下的泄漏电流和电气强度、耐潮湿、泄漏电流和电气强度、稳定性和机械危险、结构、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E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r>
      <w:tr w14:paraId="05D2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AF6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1D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学生书袋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34D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2858-2007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21027-2020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7C8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负重、缝合强度、旅行式拉杆书袋滑轮和拉杆、背带类书袋的性能、可迁移元素的限量、游离甲醛含量、可分解有害芳香胺染料、可触及的塑料件中邻苯二甲酸酯增塑剂的限量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A8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2300</w:t>
            </w:r>
          </w:p>
        </w:tc>
      </w:tr>
      <w:tr w14:paraId="1A57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9E2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67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儿童皮鞋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7A0F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2880-2016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30585-2014                    GB 30585—2024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B79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皮鞋（2025年06月01日之前生产的）：耐磨性能、剥离强度、外底硬度、鞋帮拉出强度、衬里和内垫摩擦色牢度、勾心纵向刚度、勾心硬度、勾心长度、勾心弯曲性能、物理机械安全性能、皮革和毛皮中的六价铬、可分解有害芳香胺染料、甲醛、重金属总量（砷、铅、镉）、富马酸二甲酯、橡胶部件中的N—亚硝基胺（婴幼儿鞋）、邻苯二甲酸酯                                                    儿童皮鞋（2025年06月01日之后生产的）：耐磨性能、剥离强度、外底硬度、鞋帮拉出强度、衬里和内垫摩擦色牢度、勾心纵向刚度、勾心硬度、勾心长度、勾心弯曲性能、基本要求、婴幼儿鞋小附件要求、六价铬、可分解致癌芳香胺染料、甲醛、重金属总量、富马酸二甲酯、含氯苯酚、N—亚硝基胺（婴幼儿鞋）、邻苯二甲酸酯、短链氯化石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615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w:t>
            </w:r>
          </w:p>
        </w:tc>
      </w:tr>
      <w:tr w14:paraId="74FB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351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31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儿童皮凉鞋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E5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4546-2021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30585-2014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7287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皮凉鞋（2025年06月01日之前生产的）：耐磨性能、帮底剥离强度、外底硬度、帮带拉出强度（或帮带拔出力）、衬里和内垫摩擦色牢度、勾心纵向刚度、勾心硬度、勾心长度、勾心弯曲性能、物理机械安全性能、皮革和毛皮中的六价铬、可分解有害芳香胺染料、甲醛、重金属总量（砷、铅、镉）、富马酸二甲酯、橡胶部件中的N—亚硝基胺（婴幼儿鞋）、邻苯二甲酸酯                               儿童皮凉鞋（2025年06月01日之后生产的）：耐磨性能、帮底剥离强度、外底硬度、帮带拉出强度（或帮带拔出力）、衬里和内垫摩擦色牢度、勾心纵向刚度、勾心硬度、勾心长度、勾心弯曲性能、基本要求、婴幼儿鞋小附件要求、六价铬、可分解致癌芳香胺染料、甲醛、重金属总量、富马酸二甲酯、含氯苯酚、N—亚硝基胺（婴幼儿鞋）、邻苯二甲酸酯、短链氯化石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B9E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w:t>
            </w:r>
          </w:p>
        </w:tc>
      </w:tr>
      <w:tr w14:paraId="085D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3FE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113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儿童旅游鞋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4D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4331-2021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30585-2014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8D4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旅游鞋（2025年06月01日之前生产的）：帮底剥离强度或底墙与帮面剥离强度、外底耐磨性能、衬里和内垫耐摩擦色牢度、外底硬度、物理机械安全性能、皮革和毛皮中的六价铬、可分解有害芳香胺染料、甲醛、重金属总量（砷、铅、镉）、富马酸二甲酯、橡胶部件中的N—亚硝基胺（婴幼儿鞋）、邻苯二甲酸酯                   儿童旅游鞋（2025年06月01日之后生产的）：帮底剥离强度或底墙与帮面剥离强度、外底耐磨性能、衬里和内垫耐摩擦色牢度、外底硬度、基本要求、婴幼儿鞋小附件要求、六价铬、可分解致癌芳香胺染料、甲醛、重金属总量、富马酸二甲酯、含氯苯酚、N—亚硝基胺（婴幼儿鞋） 、邻苯二甲酸酯、短链氯化石蜡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9FB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w:t>
            </w:r>
          </w:p>
        </w:tc>
      </w:tr>
      <w:tr w14:paraId="2246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CF9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754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非复合膜袋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7F9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4806.14-2023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FF5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高锰酸钾消耗量、重金属（以Pb计）、脱色试验、芳香族伯胺迁移总量、特定迁移总量（以对苯二甲酸计）、特定迁移总量（以1,2-乙二醇计）、特定迁移总量（以间苯二甲酸计）、特定迁移总量（以偏苯三甲酸计）、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2C4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6A1B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62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CD3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复合膜袋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D605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4806.13-2023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4806.14-2023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4806.9-2023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4806.8-2022</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249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高锰酸钾消耗量、重金属（以Pb计）、脱色试验、芳香族伯胺迁移总量、特定迁移总量（以己内酰胺计）、四氢呋喃特定迁移量、特定迁移总量（以对苯二甲酸计）、特定迁移总量（以1,4-丁二醇计）、特定迁移总量（以1,2-乙二醇计）、特定迁移总量（以间苯二甲酸计）、特定迁移总量（以偏苯三甲酸计）、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溶剂残留量、特定迁移总量（以异氰酸酯根计）、杂质元素迁移量（砷）、杂质元素迁移量（镉）、杂质元素迁移量（铅）、杂质元素迁移量（锑）、合金元素迁移量（铝）、铅、砷、甲醛、荧光性物质、1,3-二氯-2-丙醇、3-氯-1,2-丙二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DE0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r>
      <w:tr w14:paraId="593F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B7D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42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食品接触用塑料容器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1314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4806.14-2023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535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高锰酸钾消耗量、重金属（以Pb计）、脱色试验、芳香族伯胺迁移总量、丙烯腈特定迁移量、1,3-丁二烯特定特定迁移量、特定迁移总量（以己内酰胺计）、双酚A特定迁移量、苯酚特定迁移量、三聚氰胺特定迁移量、特定迁移总量（以甲醛计）、四氢呋喃特定迁移量、特定迁移总量（以对苯二甲酸计）、特定迁移总量（以偏苯三甲酸计）、特定迁移总量（以1,4-丁二醇计）、特定迁移总量（以1,2-乙二醇计）、特定迁移总量（以间苯二甲酸计）、特定迁移总量（以偏苯三甲酸计）、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57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6A90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4C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335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食品接触用纸包装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899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4806.8-2022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4806.13-2023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4806.14-2023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9DA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重金属（以Pb计）、铅、砷、甲醛、荧光性物质、1,3-二氯-2-丙醇、3-氯-1,2-丙二醇、大肠菌群、沙门氏菌、霉菌、高锰酸钾消耗量、脱色试验、芳香族伯胺迁移总量、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344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2700</w:t>
            </w:r>
          </w:p>
        </w:tc>
      </w:tr>
      <w:tr w14:paraId="50F5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5D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0E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食品接触用塑料片材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E6F0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4806.7-2023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15D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总迁移量、高锰酸钾消耗量、重金属（以Pb计）、脱色试验、芳香族伯胺迁移总量、丙烯腈特定迁移量、1,3-丁二烯特定特定迁移量、特定迁移总量（以己内酰胺计）、双酚A特定迁移量、苯酚特定迁移量、三聚氰胺特定迁移量、特定迁移总量（以甲醛计）、四氢呋喃特定迁移量、特定迁移总量（以对苯二甲酸计）、特定迁移总量（以偏苯三甲酸计）、特定迁移总量（以1,4-丁二醇计）、特定迁移总量（以1,2-乙二醇计）、特定迁移总量（以间苯二甲酸计）、1-辛烯特定迁移量、特定迁移总量（以丙烯酸计）、特定迁移总量（以甲基丙烯酸计）、特定迁移总量（以顺丁烯二酸计）、乙酸乙烯酯特定迁移量、氯乙烯特定迁移量、1,1-二氯乙烷特定迁移量、邻苯二甲酸二（2-乙基）己酯（DEHP）迁移量、邻苯二甲酸二烯丙酯（DAP）迁移量、邻苯二甲酸二异壬酯（DINP）迁移总量、邻苯二甲酸二正丁酯（DBP）迁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5C4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5E84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320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F09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学生用品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DFCF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21027-2020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1BB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书写笔、记号笔、橡皮擦、塑料笔袋、塑料书套：可迁移元素的限量、可触及的塑料件中邻苯二甲酸酯增塑剂的限量；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修正液、修正带：可迁移元素的限量、苯的含量、氯代烃、可触及的塑料件中邻苯二甲酸酯增塑剂的限量；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固体胶、液体胶：游离甲醛、苯、甲苯+二甲苯、丙烯酰胺、可触及的塑料件中邻苯二甲酸酯增塑剂的限量；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课业簿册：可迁移元素的限量、亮度（白度）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031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1C17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72D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861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安全帽</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0B9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2811-2019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816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佩戴高度、冲击吸收性能（低温）、耐穿刺性能（低温）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E69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46D7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605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58E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9C8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21148-2020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93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鞋鞋帮/底结合强度、成鞋防漏性、成鞋防滑性、鞋帮撕裂性能、鞋帮拉伸性能、鞋帮耐折性、外底耐磨性、外底耐折性、成鞋抗冲击性、成鞋耐压力性、刺穿力、导电性能、防静电性能、电绝缘性能、隔热性、防寒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58E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5300</w:t>
            </w:r>
          </w:p>
        </w:tc>
      </w:tr>
      <w:tr w14:paraId="68C9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BE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2F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钢化玻璃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721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15763.2-2005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813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尺寸偏差、厚度允差、外观质量、弯曲度、表面应力、碎片状态、抗冲击性、耐热冲击性能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5D6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1423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16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8FA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可燃气体探测器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96B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15322.1-2019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15322.2-2019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15322.3-2019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B8F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工业及家用：外观要求、一般要求、报警动作值、量程指示偏差、响应时间、电压波动、绝缘电阻、电气强度、气候环境耐受性（恒定湿热试验）、机械环境耐受性（跌落试验）、抗气体干扰性能、标志           便捷式：外观要求、一般要求、报警动作值、量程指示偏差、响应时间、气候环境耐受性（恒定湿热试验）、机械环境耐受性（跌落试验）、标志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791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r>
      <w:tr w14:paraId="231A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36E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627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给水用聚乙烯（PE）管材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E92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13663.2-2018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17219-1998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93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几何尺寸（平均外径、壁厚公差）、静液压强度（20℃，100h）、断裂伸长率、纵向回缩率、氧化诱导时间、灰分、卫生要求（铅、镉、高锰酸钾消耗量）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352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3700</w:t>
            </w:r>
          </w:p>
        </w:tc>
      </w:tr>
      <w:tr w14:paraId="545B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2BF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6C0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花洒</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B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23447-20</w:t>
            </w:r>
            <w:r>
              <w:rPr>
                <w:rStyle w:val="100"/>
                <w:rFonts w:hint="eastAsia" w:ascii="宋体" w:hAnsi="宋体" w:eastAsia="宋体" w:cs="宋体"/>
                <w:sz w:val="21"/>
                <w:szCs w:val="21"/>
                <w:highlight w:val="none"/>
                <w:lang w:val="en-US" w:eastAsia="zh-CN" w:bidi="ar"/>
              </w:rPr>
              <w:t>23</w:t>
            </w:r>
            <w:r>
              <w:rPr>
                <w:rFonts w:hint="eastAsia" w:ascii="宋体" w:hAnsi="宋体" w:eastAsia="宋体" w:cs="宋体"/>
                <w:sz w:val="21"/>
                <w:szCs w:val="21"/>
                <w:highlight w:val="none"/>
                <w:lang w:val="en-US" w:eastAsia="zh-CN" w:bidi="ar"/>
              </w:rPr>
              <w:br w:type="textWrapping"/>
            </w:r>
            <w:r>
              <w:rPr>
                <w:rFonts w:hint="eastAsia" w:ascii="宋体" w:hAnsi="宋体" w:eastAsia="宋体" w:cs="宋体"/>
                <w:sz w:val="21"/>
                <w:szCs w:val="21"/>
                <w:highlight w:val="none"/>
                <w:lang w:val="en-US" w:eastAsia="zh-CN" w:bidi="ar"/>
              </w:rPr>
              <w:t>GB 28378-2019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21C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管螺纹精度、安全性能、表面涂、镀层质量（耐腐蚀性能）、密封性能、机械强度、流量、抗拉性能、手持式花洒防虹吸性能、水效等级、流量均匀性、喷射力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ABD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r>
      <w:tr w14:paraId="4516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8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B05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化学试剂</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AE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12589-2007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678-2023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292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乙酸乙酯：含量、密度、色度、蒸发残渣、水分、酸度、甲醇、乙醇、乙酸甲酯、易炭化物质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4F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3100</w:t>
            </w:r>
          </w:p>
        </w:tc>
      </w:tr>
      <w:tr w14:paraId="303C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CF4F0">
            <w:pPr>
              <w:jc w:val="center"/>
              <w:rPr>
                <w:rFonts w:hint="eastAsia" w:ascii="宋体" w:hAnsi="宋体" w:eastAsia="宋体" w:cs="宋体"/>
                <w:i w:val="0"/>
                <w:iCs w:val="0"/>
                <w:color w:val="000000"/>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769B2">
            <w:pPr>
              <w:jc w:val="center"/>
              <w:rPr>
                <w:rFonts w:hint="eastAsia" w:ascii="宋体" w:hAnsi="宋体" w:eastAsia="宋体" w:cs="宋体"/>
                <w:i w:val="0"/>
                <w:iCs w:val="0"/>
                <w:color w:val="000000"/>
                <w:sz w:val="21"/>
                <w:szCs w:val="21"/>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9E845">
            <w:pPr>
              <w:rPr>
                <w:rFonts w:hint="eastAsia" w:ascii="宋体" w:hAnsi="宋体" w:eastAsia="宋体" w:cs="宋体"/>
                <w:i w:val="0"/>
                <w:iCs w:val="0"/>
                <w:color w:val="000000"/>
                <w:sz w:val="21"/>
                <w:szCs w:val="21"/>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3A4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乙醇：乙醇的质量分数、密度、与水混合试验、蒸发残渣的质量分数、酸度、碱度、水分的质量分数、甲醇的质量分数、异丙醇的质量分数、羰基化合物的质量分数、易炭化物质、铁的质量分数、锌的质量分数，还原高锰酸钾物质的质量分数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098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14:paraId="7AA3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1CA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987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家用燃气灶具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B49D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16410-2020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30720-2014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AEB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标志、安装使用说明、包装、结构、气密性、热负荷、燃烧工况、温升、耐热冲击、耐重力冲击、安全装置、电点火装置、使用性能（热效率）、电气性能、材料（燃烧器火孔部位材料）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0B6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1576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55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D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手提式灭火器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D3D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4351-2023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CA6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充装要求（充装误差）、20℃时喷射性能、瓶体爆破性能、瓶体材料与最小壁厚（瓶体壁厚）、阀门外观和结构尺寸、干粉灭火剂（第一主要组分含量）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D4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7379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532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48F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农用地膜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547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13735-2017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77EA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地膜：厚度、厚度偏差、宽度极限偏差、外观、拉伸负荷（纵、橫向）、断裂标称应变（纵、橫向）、直角撕裂负荷（纵、橫向）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58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5034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11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8D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瓶装液化石油气调压器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9D6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35844-2018</w:t>
            </w:r>
            <w:r>
              <w:rPr>
                <w:rFonts w:hint="eastAsia" w:ascii="宋体" w:hAnsi="宋体" w:eastAsia="宋体" w:cs="宋体"/>
                <w:i w:val="0"/>
                <w:iCs w:val="0"/>
                <w:color w:val="000000"/>
                <w:kern w:val="0"/>
                <w:sz w:val="21"/>
                <w:szCs w:val="21"/>
                <w:highlight w:val="none"/>
                <w:u w:val="none"/>
                <w:lang w:val="en-US" w:eastAsia="zh-CN" w:bidi="ar"/>
              </w:rPr>
              <w:br w:type="textWrapping"/>
            </w:r>
            <w:r>
              <w:rPr>
                <w:rStyle w:val="100"/>
                <w:rFonts w:hint="eastAsia" w:ascii="宋体" w:hAnsi="宋体" w:eastAsia="宋体" w:cs="宋体"/>
                <w:sz w:val="21"/>
                <w:szCs w:val="21"/>
                <w:highlight w:val="none"/>
                <w:lang w:val="en-US" w:eastAsia="zh-CN" w:bidi="ar"/>
              </w:rPr>
              <w:t>CJ/T 50-2008（建议删除）</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7FBE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标志、使用说明书、结构、外观、气密性、关闭压力、出口压力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21D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7CEA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2D6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979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燃气软管（不锈钢）</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F1D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CJ/T 197-2010</w:t>
            </w:r>
            <w:r>
              <w:rPr>
                <w:rFonts w:hint="eastAsia" w:ascii="宋体" w:hAnsi="宋体" w:eastAsia="宋体" w:cs="宋体"/>
                <w:i w:val="0"/>
                <w:iCs w:val="0"/>
                <w:color w:val="000000"/>
                <w:kern w:val="0"/>
                <w:sz w:val="21"/>
                <w:szCs w:val="21"/>
                <w:highlight w:val="none"/>
                <w:u w:val="none"/>
                <w:lang w:val="en-US" w:eastAsia="zh-CN" w:bidi="ar"/>
              </w:rPr>
              <w:br w:type="textWrapping"/>
            </w:r>
            <w:r>
              <w:rPr>
                <w:rStyle w:val="100"/>
                <w:rFonts w:hint="eastAsia" w:ascii="宋体" w:hAnsi="宋体" w:eastAsia="宋体" w:cs="宋体"/>
                <w:sz w:val="21"/>
                <w:szCs w:val="21"/>
                <w:highlight w:val="none"/>
                <w:lang w:val="en-US" w:eastAsia="zh-CN" w:bidi="ar"/>
              </w:rPr>
              <w:t>GB 41317-2024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7CE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CJ/T 197-2010：软管耐压性、软管气密性、软管弯曲性、接头耐安装性</w:t>
            </w:r>
            <w:r>
              <w:rPr>
                <w:rFonts w:hint="eastAsia" w:ascii="宋体" w:hAnsi="宋体" w:eastAsia="宋体" w:cs="宋体"/>
                <w:i w:val="0"/>
                <w:iCs w:val="0"/>
                <w:color w:val="000000"/>
                <w:kern w:val="0"/>
                <w:sz w:val="21"/>
                <w:szCs w:val="21"/>
                <w:highlight w:val="none"/>
                <w:u w:val="none"/>
                <w:lang w:val="en-US" w:eastAsia="zh-CN" w:bidi="ar"/>
              </w:rPr>
              <w:br w:type="textWrapping"/>
            </w:r>
            <w:r>
              <w:rPr>
                <w:rStyle w:val="100"/>
                <w:rFonts w:hint="eastAsia" w:ascii="宋体" w:hAnsi="宋体" w:eastAsia="宋体" w:cs="宋体"/>
                <w:sz w:val="21"/>
                <w:szCs w:val="21"/>
                <w:highlight w:val="none"/>
                <w:lang w:val="en-US" w:eastAsia="zh-CN" w:bidi="ar"/>
              </w:rPr>
              <w:t>GB 41317-2024：波纹软管气密性、波纹软管耐压性、波纹软管弯曲性、接头耐安装强度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2EE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r>
      <w:tr w14:paraId="0157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8FA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E3F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燃气软管（包覆管）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C4C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GB44017-2024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3ECD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44017-2024：包覆管耐压性、包覆管气密性、接头耐安装强度，内层胶管拉伸强度、内层胶管拉断伸长率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EA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r>
      <w:tr w14:paraId="7D43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vMerge w:val="restart"/>
            <w:tcBorders>
              <w:top w:val="single" w:color="000000" w:sz="4" w:space="0"/>
              <w:left w:val="single" w:color="000000" w:sz="4" w:space="0"/>
              <w:right w:val="single" w:color="000000" w:sz="4" w:space="0"/>
            </w:tcBorders>
            <w:shd w:val="clear" w:color="auto" w:fill="auto"/>
            <w:noWrap w:val="0"/>
            <w:vAlign w:val="center"/>
          </w:tcPr>
          <w:p w14:paraId="1228C6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1065" w:type="dxa"/>
            <w:vMerge w:val="restart"/>
            <w:tcBorders>
              <w:top w:val="single" w:color="000000" w:sz="4" w:space="0"/>
              <w:left w:val="single" w:color="000000" w:sz="4" w:space="0"/>
              <w:right w:val="single" w:color="000000" w:sz="4" w:space="0"/>
            </w:tcBorders>
            <w:shd w:val="clear" w:color="auto" w:fill="auto"/>
            <w:noWrap w:val="0"/>
            <w:vAlign w:val="center"/>
          </w:tcPr>
          <w:p w14:paraId="502FCF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塑料购物袋</w:t>
            </w:r>
          </w:p>
        </w:tc>
        <w:tc>
          <w:tcPr>
            <w:tcW w:w="1935" w:type="dxa"/>
            <w:vMerge w:val="restart"/>
            <w:tcBorders>
              <w:top w:val="single" w:color="000000" w:sz="4" w:space="0"/>
              <w:left w:val="single" w:color="000000" w:sz="4" w:space="0"/>
              <w:right w:val="single" w:color="000000" w:sz="4" w:space="0"/>
            </w:tcBorders>
            <w:shd w:val="clear" w:color="auto" w:fill="auto"/>
            <w:noWrap w:val="0"/>
            <w:vAlign w:val="center"/>
          </w:tcPr>
          <w:p w14:paraId="7087F3E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21661-2020  GB 4806.7-2023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38082-2019  </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431B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购物袋：标识、最小厚度、公称厚度、本体外附件、厚度极限偏差、厚度平均偏差、宽度偏差、长度偏差、感官、提吊试验、跌落试验、漏水性、封合强度、落镖冲击、感官要求、总迁移量、高锰酸钾消耗量、重金属（以Pb计）、脱色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568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3F70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15" w:type="dxa"/>
            <w:vMerge w:val="continue"/>
            <w:tcBorders>
              <w:left w:val="single" w:color="000000" w:sz="4" w:space="0"/>
              <w:bottom w:val="single" w:color="000000" w:sz="4" w:space="0"/>
              <w:right w:val="single" w:color="000000" w:sz="4" w:space="0"/>
            </w:tcBorders>
            <w:shd w:val="clear" w:color="auto" w:fill="auto"/>
            <w:noWrap w:val="0"/>
            <w:vAlign w:val="center"/>
          </w:tcPr>
          <w:p w14:paraId="0FF17AEA">
            <w:pPr>
              <w:jc w:val="center"/>
              <w:rPr>
                <w:rFonts w:hint="eastAsia" w:ascii="宋体" w:hAnsi="宋体" w:eastAsia="宋体" w:cs="宋体"/>
                <w:i w:val="0"/>
                <w:iCs w:val="0"/>
                <w:color w:val="000000"/>
                <w:sz w:val="21"/>
                <w:szCs w:val="21"/>
                <w:highlight w:val="none"/>
                <w:u w:val="none"/>
              </w:rPr>
            </w:pPr>
          </w:p>
        </w:tc>
        <w:tc>
          <w:tcPr>
            <w:tcW w:w="1065" w:type="dxa"/>
            <w:vMerge w:val="continue"/>
            <w:tcBorders>
              <w:left w:val="single" w:color="000000" w:sz="4" w:space="0"/>
              <w:bottom w:val="single" w:color="000000" w:sz="4" w:space="0"/>
              <w:right w:val="single" w:color="000000" w:sz="4" w:space="0"/>
            </w:tcBorders>
            <w:shd w:val="clear" w:color="auto" w:fill="auto"/>
            <w:noWrap w:val="0"/>
            <w:vAlign w:val="center"/>
          </w:tcPr>
          <w:p w14:paraId="2BDFA19D">
            <w:pPr>
              <w:jc w:val="center"/>
              <w:rPr>
                <w:rFonts w:hint="eastAsia" w:ascii="宋体" w:hAnsi="宋体" w:eastAsia="宋体" w:cs="宋体"/>
                <w:i w:val="0"/>
                <w:iCs w:val="0"/>
                <w:color w:val="000000"/>
                <w:sz w:val="21"/>
                <w:szCs w:val="21"/>
                <w:highlight w:val="none"/>
                <w:u w:val="none"/>
              </w:rPr>
            </w:pPr>
          </w:p>
        </w:tc>
        <w:tc>
          <w:tcPr>
            <w:tcW w:w="1935" w:type="dxa"/>
            <w:vMerge w:val="continue"/>
            <w:tcBorders>
              <w:left w:val="single" w:color="000000" w:sz="4" w:space="0"/>
              <w:bottom w:val="single" w:color="000000" w:sz="4" w:space="0"/>
              <w:right w:val="single" w:color="000000" w:sz="4" w:space="0"/>
            </w:tcBorders>
            <w:shd w:val="clear" w:color="auto" w:fill="auto"/>
            <w:noWrap w:val="0"/>
            <w:vAlign w:val="center"/>
          </w:tcPr>
          <w:p w14:paraId="2B47FC03">
            <w:pPr>
              <w:rPr>
                <w:rFonts w:hint="eastAsia" w:ascii="宋体" w:hAnsi="宋体" w:eastAsia="宋体" w:cs="宋体"/>
                <w:i w:val="0"/>
                <w:iCs w:val="0"/>
                <w:color w:val="000000"/>
                <w:sz w:val="21"/>
                <w:szCs w:val="21"/>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8D7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降解塑料购物袋：标识、最小厚度、厚度极限偏差、厚度平均偏差、宽度偏差、长度偏差、感官、提吊试验、跌落试验、漏水性、封合强度、落镖冲击、生物降解性能、感官要求、总迁移量、高锰酸钾消耗量、重金属（以Pb计）、脱色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588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24F9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A6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46B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陶瓷片密封水嘴</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887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18145-2014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25501-2019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B18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螺纹、装配、 使用性能（抗水压机械性能）、使用性能（密封性能）、使用性能（流量）、使用性能（表面耐腐蚀性能）、流量均匀性、水效等级、水嘴水效限定值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8C1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r>
      <w:tr w14:paraId="58A6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C98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43B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消防接口</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AA9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12514.1-2005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AC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外观质量、标志、密封性能、水压强度、抗跌落性能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17D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0475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C9B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9D5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消防水带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4478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6246-2011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C72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标志、内径、长度、单位长度质量、试验压力下状况、爆破压力、附着强度、耐磨性能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3C0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47DD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5CA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DD6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消防水枪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0AC8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8181-2005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A98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表面质量、标志、基本参数、密封性能、耐水压强度、抗跌落性能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0BF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77D0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915" w:type="dxa"/>
            <w:vMerge w:val="restart"/>
            <w:tcBorders>
              <w:top w:val="single" w:color="000000" w:sz="4" w:space="0"/>
              <w:left w:val="single" w:color="000000" w:sz="4" w:space="0"/>
              <w:right w:val="single" w:color="000000" w:sz="4" w:space="0"/>
            </w:tcBorders>
            <w:shd w:val="clear" w:color="auto" w:fill="auto"/>
            <w:noWrap w:val="0"/>
            <w:vAlign w:val="center"/>
          </w:tcPr>
          <w:p w14:paraId="4B9629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F46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电线电缆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2CB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12706.1-2020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DEA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导体结构检查、绝缘平均厚度、绝缘最薄处厚度、护套最薄处厚度、20℃时导体电阻、绝缘老化前抗张强度、绝缘老化前断裂伸长率、绝缘空气烘箱老化后抗张强度、绝缘空气烘箱老化后断裂伸长率、绝缘空气烘箱老化前后抗张强度变化率、绝缘空气烘箱老化前后断裂伸长率变化率、非金属护套老化前抗张强度、非金属护套老化前断裂伸长率、非金属护套空气烘箱老化后抗张强度、非金属护套空气烘箱老化后断裂伸长率、非金属护套空气烘箱老化前后抗张强度变化率、非金属护套空气烘箱老化前后断裂伸长率变化率、ST2型PVC护套失重试验、绝缘热延伸试验、绝缘收缩试验、电缆的单根阻燃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9082B">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14:paraId="5E8B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915" w:type="dxa"/>
            <w:vMerge w:val="continue"/>
            <w:tcBorders>
              <w:left w:val="single" w:color="000000" w:sz="4" w:space="0"/>
              <w:bottom w:val="single" w:color="000000" w:sz="4" w:space="0"/>
              <w:right w:val="single" w:color="000000" w:sz="4" w:space="0"/>
            </w:tcBorders>
            <w:shd w:val="clear" w:color="auto" w:fill="auto"/>
            <w:noWrap w:val="0"/>
            <w:vAlign w:val="center"/>
          </w:tcPr>
          <w:p w14:paraId="4FD987AD">
            <w:pPr>
              <w:jc w:val="center"/>
              <w:rPr>
                <w:rFonts w:hint="eastAsia" w:ascii="宋体" w:hAnsi="宋体" w:eastAsia="宋体" w:cs="宋体"/>
                <w:i w:val="0"/>
                <w:iCs w:val="0"/>
                <w:color w:val="000000"/>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ADB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电线电缆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CF2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5023.1-2008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5023.2-2008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5023.3-2008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5023.4-2008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5023.5-2008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JB/T 8734.1-2016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JB/T 8734.2-2016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JB/T 8734.3-2016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5013.1-2008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5013.2-2008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5013.3-2008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5013.4-2008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5013.6-2008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JB/T 8735.1-2016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JB/T 8735.2-2016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19666—2019    现行有效的其他标准及产品明示质量要求</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3154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签检查、标志、结构检查、导体电阻、成品电缆电压试验、绝缘线芯电压试验、绝缘电阻、绝缘平均厚度、绝缘最薄处厚度、护套平均厚度、护套最薄处厚度、平均外径或外形尺寸、绝缘老化前抗张强度、绝缘老化前断裂伸长率、绝缘失重试验、护套老化前抗张强度、护套老化前断裂伸长率、护套失重试验、曲挠试验、不延燃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957E9">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14:paraId="3F34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8F3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A1B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小功率电动机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48D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GB/T12350-2022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10068-2020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JB/T 10490-2016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2753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标志与说明、电气连接、连接件、内部布线、电气绝缘支持、爬电距离和电气间隙、接地、绝缘电阻和电气强度、起动、振动测定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64E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6500</w:t>
            </w:r>
          </w:p>
        </w:tc>
      </w:tr>
      <w:tr w14:paraId="7D49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24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D5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液化石油气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B452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11174-2011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32492-2016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F5A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蒸气压、组分、二甲醚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521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3200</w:t>
            </w:r>
          </w:p>
        </w:tc>
      </w:tr>
      <w:tr w14:paraId="68F4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3CE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122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木家具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5849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3324-2017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18584-2001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FAA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表面理化性能、安全性要求 有害物质限量 产品甲醛释放量、安全性要求 有害物质限量 产品重金属含量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8A1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8000</w:t>
            </w:r>
          </w:p>
        </w:tc>
      </w:tr>
      <w:tr w14:paraId="4C10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6CD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48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细木工板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6A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5849-2016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18580-2017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EE0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甲醛释放量、含水率、横向静曲强度、浸渍剥离性能、表面胶合强度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463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6100</w:t>
            </w:r>
          </w:p>
        </w:tc>
      </w:tr>
      <w:tr w14:paraId="371D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E9C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958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木门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727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WB/T 1024-2006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18580-2017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18584-2001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6A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甲醛释放量、有害物质限量、含水率 （其他没能力）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050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5100</w:t>
            </w:r>
          </w:p>
        </w:tc>
      </w:tr>
      <w:tr w14:paraId="1DC7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2EF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BC8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实木地板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44F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15036.1-2018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15036.2-2018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LY/T 1859-2020    </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29F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重金属含量（15036适用）、含水率、漆膜附着力、漆膜硬度、漆膜表面耐磨（15036/35913适用）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6B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r>
      <w:tr w14:paraId="1CF5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F2E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98F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浸渍纸层压木质地板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9CC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18102-2020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LY/T 1859-2020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18580-2017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D2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甲醛释放量、含水率、密度、吸水厚度膨胀率、内结合强度、表面胶合强度、表面耐划痕、静曲强度、表面耐磨、耐光色牢度、锁合力、导热效能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34E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10200</w:t>
            </w:r>
          </w:p>
        </w:tc>
      </w:tr>
      <w:tr w14:paraId="2551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321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102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毛巾</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505D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18401—2010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 31701—2015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22864—2020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29862—2013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62015—2009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62016—2009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62033—2016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62041—2020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现行有效的企业标准、团体标准、地方标准及产品明示质量要求</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772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甲醛含量、PH值、可分解致癌芳香胺燃料、耐水色牢度、耐汗渍色牢度、耐摩擦色牢度、纤维含量、脱毛率、吸水性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33F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r>
      <w:tr w14:paraId="4085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2D2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A9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电饭锅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798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4706.19-2008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4A58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工作温度下的泄漏电流和电气强度、耐潮湿、泄漏电流和电气强度、稳定性和机械危险、机械强度、结构（不包括第22.46条的试验）、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4F9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w:t>
            </w:r>
          </w:p>
        </w:tc>
      </w:tr>
      <w:tr w14:paraId="54DF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EFE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828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车用柴油</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156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19147-2016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BB7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硫含量、馏程、闪点（闭口）、密度、十六烷指数、多环芳烃含量、总污染物含量、脂肪酸甲酯含量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258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1755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F11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C09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车用汽油</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23C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17930-2016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2C0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研究法辛烷值、馏程、硫含量、苯含量、芳烃含量、烯烃含量、氧含量、甲醇含量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6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r w14:paraId="318E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2BB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8C5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婴幼儿及儿童服装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F70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2660—2017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2662—2017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2664—2017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2665—2017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2666—2017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8878—2014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8878—2023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14272—2011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14272—2021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18132—2016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22700—2016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22849—2014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22853—2019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26384—2011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26385—2011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29862—2013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 31701—2015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31900—2015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33271—2016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39508—2020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08001—2021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08002—2022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24019—2012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24033—2022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43015—2021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73005—2021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73009—2021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73010—2016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73017—2014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73018—2021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73020—2019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73022—2019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73024—2014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73025—2019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73026—2014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73029—2019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73032—2017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73034—2021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FZ/T 73043—2020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73045—2013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FZ/T 73052—2015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73053—2015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73056—2016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73058—2017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FZ/T 73059—2017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73061—2019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73064—2019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81001—2016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81004—2012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81004—2022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81006—2017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81007—2012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81007—2022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81008—2021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81010—2018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81019—2014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现行有效的企业标准、团体标准、地方标准及产品明示质量要求</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703D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甲醛含量、PH值、可分解致癌芳香胺燃料、耐水色牢度、耐汗渍色牢度、耐摩擦色牢度、耐唾液色牢度、纤维含量、耐皂洗色牢度、绳带要求、附件锐利性、金属针</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C1C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r>
      <w:tr w14:paraId="7692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93F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B9C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学生服（校服）</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70C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18401-2010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18383-2007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31701-2015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29862-2013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22854-2009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23328-2009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28468-2012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GB/T 31888-2015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等产品明示执行标准</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634E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甲醛含量、PH值、可分解致癌芳香胺燃料、耐水色牢度、耐汗渍色牢度、耐摩擦色牢度、纤维含量、耐皂洗色牢度、绳带要求、附件锐利性、耐光色牢度、起毛起球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FB1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14:paraId="04DA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59D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598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室内加热器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C558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4706.23-2007</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5A5D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标志和说明、对触及带电部件的防护、输入功率和电流、发热、工作温度下的泄漏电流和电气强度、耐潮湿、泄漏电流和电气强度、非正常工作（不包括第 19.11.4 条的试验）、稳定性和机械危险、机械强度、结构（不包括第 22.46 条的试验）、内部布线、电源连接和外部软线、外部导线用接线端子、接地措施、螺钉和连接、电气间隙、爬电距离和固体绝缘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369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4800</w:t>
            </w:r>
          </w:p>
        </w:tc>
      </w:tr>
      <w:tr w14:paraId="5CCE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DFD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5FA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电热暖手器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2A6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4706.99-2009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4D5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标志和说明、对触及带电部件的防护、输入功率和电流、发热、工作温度下的泄漏电流和电气强度、非正常工作（不包括第 19.11.4 条的试验）、稳定性和机械危险、机械强度（不包括第 21.102、 21.103条的试验）、结构（不包括第 22.46 条的试验）、内部布线、元件（仅做第 24.101 条的试验）、电源连接和外部软线、外部导线用接线端子、螺钉和连接、电气间隙、爬电距离和固体绝缘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46E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w:t>
            </w:r>
          </w:p>
        </w:tc>
      </w:tr>
      <w:tr w14:paraId="566E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9A9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15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电风扇</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D4B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4706.27-2008    GB/T 13380-2018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2905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标志和说明、对触及带电部件的防护、输入功率和电流、发热、工作温度下的泄漏电流和电气强度、耐潮湿、泄漏电流和电气强度、非正常工作（不包括第 19.11.4 条的试验）、稳定性和机械危险、机械强度、结构（不包括第 22.46 条的试验）、内部布线（不包括第23.3条的试验）、电源连接和外部软线、外部导线用接线端子、接地措施、螺钉和连接、电气间隙、爬电距离和固体绝缘、输出风量、噪声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1D2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6800</w:t>
            </w:r>
          </w:p>
        </w:tc>
      </w:tr>
      <w:tr w14:paraId="28B5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6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7DF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快热式电热水器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16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4706.1-2005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4706.11-2008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89B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标志和说明、对触及带电部件的防护、输入功率和电流、发热、工作温度下的泄漏电流和电气强度、耐潮湿、泄漏电流和电气强度、非正常工作（不包括第 19.11.4 条的试验）、机械强度、结构（不包括第 22.46 条的试验）、内部布线、电源连接和外部软线、外部导线用接线端子、接地措施、螺钉和连接、电气间隙、爬电距离和固体绝缘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2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r>
      <w:tr w14:paraId="2C54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5D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78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食品接触用金属制品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3CB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4806.9-2023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4806.10-2016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5EF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非涂层类产品：感官要求、杂质元素迁移量（砷、镉、铅、锑）、合金元素迁移量（铝、铬、钴、铜、锰、钼、镍、锡、锌）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涂层类产品：感官要求、总迁移量、高锰酸钾消耗量、重金属（以Pb计）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42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2400</w:t>
            </w:r>
          </w:p>
        </w:tc>
      </w:tr>
      <w:tr w14:paraId="32AE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0A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9B2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食品接触用玻璃制品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6E7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4806.5-2016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917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感官要求、镉、铅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D4A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14:paraId="6774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2D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6B5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食品接触用橡胶制品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A69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4806.11-2016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4806.11-2023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31C8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硅胶制品：感官要求、总迁移量、高锰酸钾消耗量、重金属（以Pb计）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橡胶制品：感官要求、总迁移量、高锰酸钾消耗量、重金属（以Pb计）、芳香族伯胺迁移总量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08F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706A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82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366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羽绒服装</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6D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 18401—2010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14272—2011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14272—2021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GB/T 29862—2013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FZ/T 73053—2015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现行有效的企业标准、团体标准、地方标准及产品明示质量要求</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BCB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耐水色牢度、耐酸汗渍色牢度、耐碱汗渍色牢度、耐干摩擦色牢度、异味、pH值、甲醛含量、可分解致癌芳香胺染料、纤维含量、羽绒含绒量、绒子含量、鸭毛（绒）含量、鹅毛绒含量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004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w:t>
            </w:r>
          </w:p>
        </w:tc>
      </w:tr>
      <w:tr w14:paraId="63C6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782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2E5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干混砌筑砂浆、干混抹灰砂浆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EE3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25181-2019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E3F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保水率、2h稠度损失率、14d拉伸粘结强度、抗压强度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640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r>
      <w:tr w14:paraId="0EFB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B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63D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蒸压加气混凝土砌块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C07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11968-2020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GB 6566-2010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74F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尺寸允许偏差、外观质量、抗压强度、干密度、干燥收缩、抗冻性、导热系数、放射性核素限量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72A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r>
    </w:tbl>
    <w:p w14:paraId="19AC220B">
      <w:pPr>
        <w:spacing w:line="360" w:lineRule="auto"/>
        <w:rPr>
          <w:rFonts w:hint="eastAsia"/>
          <w:b/>
          <w:bCs/>
          <w:sz w:val="21"/>
          <w:szCs w:val="21"/>
          <w:highlight w:val="none"/>
          <w:lang w:val="en-US" w:eastAsia="zh-CN"/>
        </w:rPr>
      </w:pPr>
      <w:r>
        <w:rPr>
          <w:rFonts w:hint="eastAsia"/>
          <w:b/>
          <w:bCs/>
          <w:sz w:val="21"/>
          <w:szCs w:val="21"/>
          <w:highlight w:val="none"/>
          <w:lang w:val="en-US" w:eastAsia="zh-CN"/>
        </w:rPr>
        <w:t>标项三：</w:t>
      </w:r>
    </w:p>
    <w:tbl>
      <w:tblPr>
        <w:tblStyle w:val="49"/>
        <w:tblW w:w="91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
        <w:gridCol w:w="1080"/>
        <w:gridCol w:w="1905"/>
        <w:gridCol w:w="3915"/>
        <w:gridCol w:w="1425"/>
      </w:tblGrid>
      <w:tr w14:paraId="3F5E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F1785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9813B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7D309B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检验标准</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713C9A4C">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检验</w:t>
            </w:r>
            <w:r>
              <w:rPr>
                <w:rFonts w:hint="eastAsia" w:ascii="宋体" w:hAnsi="宋体" w:eastAsia="宋体" w:cs="宋体"/>
                <w:color w:val="auto"/>
                <w:sz w:val="21"/>
                <w:szCs w:val="21"/>
                <w:highlight w:val="none"/>
                <w:lang w:val="en-US" w:eastAsia="zh-CN"/>
              </w:rPr>
              <w:t>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2B5273E">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p w14:paraId="54FE9C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/批</w:t>
            </w:r>
            <w:r>
              <w:rPr>
                <w:rFonts w:hint="eastAsia" w:ascii="宋体" w:hAnsi="宋体" w:eastAsia="宋体" w:cs="宋体"/>
                <w:color w:val="auto"/>
                <w:sz w:val="21"/>
                <w:szCs w:val="21"/>
                <w:highlight w:val="none"/>
                <w:lang w:val="en-US" w:eastAsia="zh-CN"/>
              </w:rPr>
              <w:t>)</w:t>
            </w:r>
          </w:p>
        </w:tc>
      </w:tr>
      <w:tr w14:paraId="7CB6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6E5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60FD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车用汽油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58CA6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17930-2016 车用汽油</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3F8FDF8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水溶性酸或碱、机械杂质及水分、铜片腐蚀、硫含量、馏程、诱导期、实际胶质、蒸气压、苯含量、芳烃含量、烯烃含量、氧含量、甲醇含量、铅含量、锰含量、铁含量、密度、硫醇（博士试验）</w:t>
            </w:r>
          </w:p>
        </w:tc>
        <w:tc>
          <w:tcPr>
            <w:tcW w:w="1425" w:type="dxa"/>
            <w:tcBorders>
              <w:top w:val="single" w:color="000000" w:sz="4" w:space="0"/>
              <w:left w:val="single" w:color="000000" w:sz="4" w:space="0"/>
              <w:bottom w:val="nil"/>
              <w:right w:val="single" w:color="000000" w:sz="4" w:space="0"/>
            </w:tcBorders>
            <w:noWrap/>
            <w:vAlign w:val="center"/>
          </w:tcPr>
          <w:p w14:paraId="29324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w:t>
            </w:r>
          </w:p>
        </w:tc>
      </w:tr>
      <w:tr w14:paraId="36D8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375923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5B52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车用柴油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0D49C3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highlight w:val="none"/>
                <w:lang w:val="en-US" w:eastAsia="zh-CN" w:bidi="ar"/>
              </w:rPr>
              <w:t>GB 19147-2016 车用柴油</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4BE67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氧化安定性、硫含量、酸度、10%蒸余物残炭、灰分、铜片腐蚀、水分、运动粘度、凝点、冷滤点、闪点（闭口）、十六烷指数、馏程、总污染物含量、密度、多环芳烃含量、脂肪酸甲酯含量</w:t>
            </w:r>
          </w:p>
        </w:tc>
        <w:tc>
          <w:tcPr>
            <w:tcW w:w="1425" w:type="dxa"/>
            <w:tcBorders>
              <w:top w:val="single" w:color="000000" w:sz="4" w:space="0"/>
              <w:left w:val="single" w:color="000000" w:sz="4" w:space="0"/>
              <w:bottom w:val="nil"/>
              <w:right w:val="single" w:color="000000" w:sz="4" w:space="0"/>
            </w:tcBorders>
            <w:noWrap/>
            <w:vAlign w:val="center"/>
          </w:tcPr>
          <w:p w14:paraId="2FD381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w:t>
            </w:r>
          </w:p>
        </w:tc>
      </w:tr>
      <w:tr w14:paraId="29F4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18E1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952F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车用尿素水溶液</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A48945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29518-2013柴油发动机氮氧化物还原剂 尿素水溶液（AUS 32）</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BD8E9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折光率、缩二脲、醛类、不溶物、磷酸盐、一致性确认</w:t>
            </w:r>
          </w:p>
        </w:tc>
        <w:tc>
          <w:tcPr>
            <w:tcW w:w="1425" w:type="dxa"/>
            <w:tcBorders>
              <w:top w:val="single" w:color="000000" w:sz="4" w:space="0"/>
              <w:left w:val="single" w:color="000000" w:sz="4" w:space="0"/>
              <w:bottom w:val="nil"/>
              <w:right w:val="single" w:color="000000" w:sz="4" w:space="0"/>
            </w:tcBorders>
            <w:noWrap/>
            <w:vAlign w:val="center"/>
          </w:tcPr>
          <w:p w14:paraId="0A2986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w:t>
            </w:r>
          </w:p>
        </w:tc>
      </w:tr>
      <w:tr w14:paraId="3169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1F4E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2A08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机动车辆制动液</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487F62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12981-2012机动车辆制动液</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137051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外观、湿平衡回流沸点、平衡回流沸点、pH值、液体稳定性、低温流动性和外观、容水性、液体相容性</w:t>
            </w:r>
          </w:p>
        </w:tc>
        <w:tc>
          <w:tcPr>
            <w:tcW w:w="1425" w:type="dxa"/>
            <w:tcBorders>
              <w:top w:val="single" w:color="000000" w:sz="4" w:space="0"/>
              <w:left w:val="single" w:color="000000" w:sz="4" w:space="0"/>
              <w:bottom w:val="nil"/>
              <w:right w:val="single" w:color="000000" w:sz="4" w:space="0"/>
            </w:tcBorders>
            <w:noWrap/>
            <w:vAlign w:val="center"/>
          </w:tcPr>
          <w:p w14:paraId="2E51C5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r>
      <w:tr w14:paraId="2445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5DF693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FA32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机动车发动机冷却液</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8C886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29743.1-2022机动车发动机冷却液</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14:paraId="589E25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外观、颜色、气味、密度、冰点、沸点、灰分、pH值、对汽车有机涂料的影响、泡沫倾向</w:t>
            </w:r>
          </w:p>
        </w:tc>
        <w:tc>
          <w:tcPr>
            <w:tcW w:w="1425" w:type="dxa"/>
            <w:tcBorders>
              <w:top w:val="single" w:color="000000" w:sz="4" w:space="0"/>
              <w:left w:val="single" w:color="000000" w:sz="4" w:space="0"/>
              <w:bottom w:val="nil"/>
              <w:right w:val="single" w:color="000000" w:sz="4" w:space="0"/>
            </w:tcBorders>
            <w:noWrap/>
            <w:vAlign w:val="center"/>
          </w:tcPr>
          <w:p w14:paraId="100D52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r>
      <w:tr w14:paraId="7655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63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8DF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车用润滑油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DCCFD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11121-2006汽油机油</w:t>
            </w:r>
          </w:p>
        </w:tc>
        <w:tc>
          <w:tcPr>
            <w:tcW w:w="39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A913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运动粘度（100℃）、粘度指数、闪点（开口）、倾点、水分、硫酸盐灰分、机械杂质、泡沫性</w:t>
            </w:r>
          </w:p>
        </w:tc>
        <w:tc>
          <w:tcPr>
            <w:tcW w:w="1425" w:type="dxa"/>
            <w:vMerge w:val="restart"/>
            <w:tcBorders>
              <w:top w:val="single" w:color="000000" w:sz="4" w:space="0"/>
              <w:left w:val="single" w:color="000000" w:sz="4" w:space="0"/>
              <w:bottom w:val="single" w:color="000000" w:sz="4" w:space="0"/>
              <w:right w:val="single" w:color="000000" w:sz="4" w:space="0"/>
            </w:tcBorders>
            <w:noWrap/>
            <w:vAlign w:val="center"/>
          </w:tcPr>
          <w:p w14:paraId="21089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2500</w:t>
            </w:r>
          </w:p>
        </w:tc>
      </w:tr>
      <w:tr w14:paraId="3D0A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1047F">
            <w:pPr>
              <w:jc w:val="center"/>
              <w:rPr>
                <w:rFonts w:hint="eastAsia" w:ascii="宋体" w:hAnsi="宋体" w:eastAsia="宋体" w:cs="宋体"/>
                <w:i w:val="0"/>
                <w:iCs w:val="0"/>
                <w:color w:val="000000"/>
                <w:sz w:val="21"/>
                <w:szCs w:val="21"/>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B2826">
            <w:pPr>
              <w:jc w:val="center"/>
              <w:rPr>
                <w:rFonts w:hint="eastAsia" w:ascii="宋体" w:hAnsi="宋体" w:eastAsia="宋体" w:cs="宋体"/>
                <w:i w:val="0"/>
                <w:iCs w:val="0"/>
                <w:color w:val="000000"/>
                <w:sz w:val="21"/>
                <w:szCs w:val="21"/>
                <w:highlight w:val="none"/>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C8030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11122-2006柴油机油</w:t>
            </w:r>
          </w:p>
        </w:tc>
        <w:tc>
          <w:tcPr>
            <w:tcW w:w="3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E22A1">
            <w:pPr>
              <w:jc w:val="left"/>
              <w:rPr>
                <w:rFonts w:hint="eastAsia" w:ascii="宋体" w:hAnsi="宋体" w:eastAsia="宋体" w:cs="宋体"/>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22A22AC9">
            <w:pPr>
              <w:jc w:val="center"/>
              <w:rPr>
                <w:rFonts w:hint="eastAsia" w:ascii="宋体" w:hAnsi="宋体" w:eastAsia="宋体" w:cs="宋体"/>
                <w:i w:val="0"/>
                <w:iCs w:val="0"/>
                <w:color w:val="000000"/>
                <w:sz w:val="22"/>
                <w:szCs w:val="22"/>
                <w:highlight w:val="none"/>
                <w:u w:val="none"/>
              </w:rPr>
            </w:pPr>
          </w:p>
        </w:tc>
      </w:tr>
    </w:tbl>
    <w:p w14:paraId="4CEAFD86">
      <w:pPr>
        <w:spacing w:line="360" w:lineRule="auto"/>
        <w:rPr>
          <w:rFonts w:hint="eastAsia" w:ascii="仿宋" w:hAnsi="仿宋" w:eastAsia="仿宋" w:cs="仿宋"/>
          <w:b/>
          <w:sz w:val="21"/>
          <w:szCs w:val="21"/>
          <w:highlight w:val="none"/>
          <w:lang w:val="en-US" w:eastAsia="zh-CN" w:bidi="ar"/>
        </w:rPr>
      </w:pPr>
      <w:r>
        <w:rPr>
          <w:rFonts w:hint="eastAsia" w:ascii="仿宋" w:hAnsi="仿宋" w:eastAsia="仿宋" w:cs="仿宋"/>
          <w:b/>
          <w:sz w:val="21"/>
          <w:szCs w:val="21"/>
          <w:highlight w:val="none"/>
          <w:lang w:bidi="ar"/>
        </w:rPr>
        <w:t>注：</w:t>
      </w:r>
      <w:r>
        <w:rPr>
          <w:rFonts w:hint="eastAsia" w:ascii="仿宋" w:hAnsi="仿宋" w:eastAsia="仿宋" w:cs="仿宋"/>
          <w:b/>
          <w:sz w:val="21"/>
          <w:szCs w:val="21"/>
          <w:highlight w:val="none"/>
          <w:lang w:val="en-US" w:eastAsia="zh-CN" w:bidi="ar"/>
        </w:rPr>
        <w:t>1.实际检测标准以相应实施细则、产品标准的最新版本为准。</w:t>
      </w:r>
    </w:p>
    <w:p w14:paraId="3F26209E">
      <w:pPr>
        <w:spacing w:line="360" w:lineRule="auto"/>
        <w:rPr>
          <w:rFonts w:hint="default" w:ascii="仿宋" w:hAnsi="仿宋" w:eastAsia="仿宋" w:cs="仿宋"/>
          <w:b/>
          <w:sz w:val="21"/>
          <w:szCs w:val="21"/>
          <w:highlight w:val="none"/>
          <w:lang w:val="en-US" w:eastAsia="zh-CN" w:bidi="ar"/>
        </w:rPr>
      </w:pPr>
      <w:r>
        <w:rPr>
          <w:rFonts w:hint="eastAsia" w:ascii="仿宋" w:hAnsi="仿宋" w:eastAsia="仿宋" w:cs="仿宋"/>
          <w:b/>
          <w:sz w:val="21"/>
          <w:szCs w:val="21"/>
          <w:highlight w:val="none"/>
          <w:lang w:val="en-US" w:eastAsia="zh-CN" w:bidi="ar"/>
        </w:rPr>
        <w:t>2.上述各标项表格中的最高限价作为最后中标价格结算的依据，具体付款为按实际发生的检验批次和中标价格（即采购需求内容的最高限价*投标折扣率）进行核算、支付。</w:t>
      </w:r>
    </w:p>
    <w:p w14:paraId="1B4DCDC8">
      <w:pPr>
        <w:keepNext w:val="0"/>
        <w:keepLines w:val="0"/>
        <w:pageBreakBefore w:val="0"/>
        <w:widowControl w:val="0"/>
        <w:numPr>
          <w:ilvl w:val="0"/>
          <w:numId w:val="4"/>
        </w:numPr>
        <w:kinsoku/>
        <w:wordWrap/>
        <w:overflowPunct/>
        <w:topLinePunct w:val="0"/>
        <w:autoSpaceDE/>
        <w:autoSpaceDN/>
        <w:bidi w:val="0"/>
        <w:adjustRightInd w:val="0"/>
        <w:snapToGrid/>
        <w:spacing w:before="157" w:beforeLines="50" w:line="400" w:lineRule="exact"/>
        <w:ind w:left="0" w:leftChars="0" w:firstLine="0" w:firstLineChars="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工作要求</w:t>
      </w:r>
    </w:p>
    <w:p w14:paraId="4D9EA8F3">
      <w:pPr>
        <w:spacing w:line="360" w:lineRule="auto"/>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检测机构受新昌县市场监督管理局（以下简称委托方）委托，按照《产品质量法》、《产品质量监督抽查管理暂行办法》、《浙江省产品质量监督管理条例》、《浙江省检验机构管理条例》、《浙江省产品质量监督抽查工作实施办法（试行）》、任务下达文件（委托书）等相关要求开展监督抽查中的产品采样、企业信息调查、检验检测、质量分析、报告寄送、信息录入维护（浙江省产品质量智慧监管平台，包括抽检数据、企业信息等）等，确保监督抽查公正性和有效性。</w:t>
      </w:r>
    </w:p>
    <w:p w14:paraId="200AAE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2.按照委托方的要求，在任务下达前，检验检测技术机构需配合委托方高效完成检验细则和实施方案的编制。</w:t>
      </w:r>
    </w:p>
    <w:p w14:paraId="0B9BCE94">
      <w:pPr>
        <w:spacing w:line="360" w:lineRule="auto"/>
        <w:ind w:firstLine="420" w:firstLineChars="200"/>
        <w:rPr>
          <w:rFonts w:hint="eastAsia" w:ascii="宋体" w:hAnsi="宋体" w:eastAsia="宋体" w:cs="宋体"/>
          <w:strike/>
          <w:sz w:val="21"/>
          <w:szCs w:val="21"/>
          <w:highlight w:val="none"/>
          <w:lang w:bidi="ar"/>
        </w:rPr>
      </w:pPr>
      <w:r>
        <w:rPr>
          <w:rFonts w:hint="eastAsia" w:ascii="宋体" w:hAnsi="宋体" w:eastAsia="宋体" w:cs="宋体"/>
          <w:sz w:val="21"/>
          <w:szCs w:val="21"/>
          <w:highlight w:val="none"/>
          <w:lang w:bidi="ar"/>
        </w:rPr>
        <w:t>3.本次招标针对产品技术服务进行采购，涉及费用包括抽样技术服务费、检验技术服务费</w:t>
      </w:r>
      <w:r>
        <w:rPr>
          <w:rFonts w:hint="eastAsia" w:ascii="宋体" w:hAnsi="宋体" w:eastAsia="宋体" w:cs="宋体"/>
          <w:sz w:val="21"/>
          <w:szCs w:val="21"/>
          <w:highlight w:val="none"/>
          <w:lang w:val="en" w:bidi="ar"/>
        </w:rPr>
        <w:t>（含异议复检费用）</w:t>
      </w:r>
      <w:r>
        <w:rPr>
          <w:rFonts w:hint="eastAsia" w:ascii="宋体" w:hAnsi="宋体" w:eastAsia="宋体" w:cs="宋体"/>
          <w:sz w:val="21"/>
          <w:szCs w:val="21"/>
          <w:highlight w:val="none"/>
          <w:lang w:bidi="ar"/>
        </w:rPr>
        <w:t>，抽样技术服务费包括抽样人员差旅费、销毁样品的处置费、抽查文书和样品（含检毕样品）邮递费</w:t>
      </w:r>
      <w:r>
        <w:rPr>
          <w:rFonts w:hint="eastAsia" w:ascii="宋体" w:hAnsi="宋体" w:eastAsia="宋体" w:cs="宋体"/>
          <w:sz w:val="21"/>
          <w:szCs w:val="21"/>
          <w:highlight w:val="none"/>
          <w:lang w:val="en-US" w:eastAsia="zh-CN" w:bidi="ar"/>
        </w:rPr>
        <w:t>等</w:t>
      </w:r>
      <w:r>
        <w:rPr>
          <w:rFonts w:hint="eastAsia" w:ascii="宋体" w:hAnsi="宋体" w:eastAsia="宋体" w:cs="宋体"/>
          <w:sz w:val="21"/>
          <w:szCs w:val="21"/>
          <w:highlight w:val="none"/>
          <w:lang w:bidi="ar"/>
        </w:rPr>
        <w:t>。</w:t>
      </w:r>
      <w:r>
        <w:rPr>
          <w:rFonts w:hint="eastAsia" w:ascii="宋体" w:hAnsi="宋体" w:eastAsia="宋体" w:cs="宋体"/>
          <w:sz w:val="21"/>
          <w:szCs w:val="21"/>
          <w:highlight w:val="none"/>
          <w:lang w:eastAsia="zh-CN" w:bidi="ar"/>
        </w:rPr>
        <w:t>由</w:t>
      </w:r>
      <w:r>
        <w:rPr>
          <w:rFonts w:hint="eastAsia" w:ascii="宋体" w:hAnsi="宋体" w:eastAsia="宋体" w:cs="宋体"/>
          <w:sz w:val="21"/>
          <w:szCs w:val="21"/>
          <w:highlight w:val="none"/>
          <w:lang w:val="en-US" w:eastAsia="zh-CN" w:bidi="ar"/>
        </w:rPr>
        <w:t>中标人</w:t>
      </w:r>
      <w:r>
        <w:rPr>
          <w:rFonts w:hint="eastAsia" w:ascii="宋体" w:hAnsi="宋体" w:eastAsia="宋体" w:cs="宋体"/>
          <w:sz w:val="21"/>
          <w:szCs w:val="21"/>
          <w:highlight w:val="none"/>
          <w:lang w:eastAsia="zh-CN" w:bidi="ar"/>
        </w:rPr>
        <w:t>检测机构按合同约定履行。</w:t>
      </w:r>
    </w:p>
    <w:p w14:paraId="0E26EC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4.检测机构应具有相应的承担产品质量监督抽检的保障能力，包括但不限于人员（抽样和检测）、车辆交通、检测设备、检测场所等。</w:t>
      </w:r>
    </w:p>
    <w:p w14:paraId="3FAAA05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5.检测机构应承诺其项目负责人在合同有效期内能保持连续性。</w:t>
      </w:r>
    </w:p>
    <w:p w14:paraId="5BB1F2CE">
      <w:pPr>
        <w:spacing w:line="360" w:lineRule="auto"/>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6.检测机构应具有能全部覆盖所投产品检验项目的检验能力，且不得以任何方式转包。</w:t>
      </w:r>
    </w:p>
    <w:p w14:paraId="7CD1E57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7.检验机构拥有承担监督抽查所需的经过培训的抽样人员，应建有抽样人员随机选派制度和相应的随机选派的工作机制。</w:t>
      </w:r>
    </w:p>
    <w:p w14:paraId="6D382A1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8.检测机构拥有承担监督抽查所需的检验人员，且检验人员应具有相应资格证书。</w:t>
      </w:r>
    </w:p>
    <w:p w14:paraId="28786C24">
      <w:pPr>
        <w:spacing w:line="360" w:lineRule="auto"/>
        <w:ind w:firstLine="420" w:firstLineChars="2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9.检验机构在寄送不合格报告时，严格按照《浙江省产品质量监督抽查工作实施办法（试行）》等有关要求，并附上授权签字人，检验检测资质证明等材料。</w:t>
      </w:r>
    </w:p>
    <w:p w14:paraId="0D99A9C4">
      <w:pPr>
        <w:spacing w:line="360" w:lineRule="auto"/>
        <w:ind w:firstLine="420" w:firstLineChars="20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bidi="ar"/>
        </w:rPr>
        <w:t>10.按照监管需求，检验机构承担产品的监督抽查、风险监测、质量比对等工作。</w:t>
      </w:r>
    </w:p>
    <w:p w14:paraId="758F8FF6">
      <w:pPr>
        <w:numPr>
          <w:ilvl w:val="255"/>
          <w:numId w:val="0"/>
        </w:numPr>
        <w:adjustRightInd w:val="0"/>
        <w:spacing w:line="40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四、商务要求</w:t>
      </w:r>
    </w:p>
    <w:p w14:paraId="046A7315">
      <w:pPr>
        <w:spacing w:line="360" w:lineRule="auto"/>
        <w:ind w:firstLine="420" w:firstLineChars="2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zh-CN" w:bidi="ar"/>
        </w:rPr>
        <w:t>1、合同履行期限：</w:t>
      </w:r>
      <w:r>
        <w:rPr>
          <w:rFonts w:hint="eastAsia" w:ascii="宋体" w:hAnsi="宋体" w:eastAsia="宋体" w:cs="宋体"/>
          <w:sz w:val="21"/>
          <w:szCs w:val="21"/>
          <w:highlight w:val="none"/>
          <w:lang w:val="en-US" w:eastAsia="zh-CN" w:bidi="ar"/>
        </w:rPr>
        <w:t>采购合同签订生效之日起至202</w:t>
      </w:r>
      <w:r>
        <w:rPr>
          <w:rFonts w:hint="eastAsia" w:ascii="宋体" w:hAnsi="宋体" w:cs="宋体"/>
          <w:sz w:val="21"/>
          <w:szCs w:val="21"/>
          <w:highlight w:val="none"/>
          <w:lang w:val="en-US" w:eastAsia="zh-CN" w:bidi="ar"/>
        </w:rPr>
        <w:t>5</w:t>
      </w:r>
      <w:r>
        <w:rPr>
          <w:rFonts w:hint="eastAsia" w:ascii="宋体" w:hAnsi="宋体" w:eastAsia="宋体" w:cs="宋体"/>
          <w:sz w:val="21"/>
          <w:szCs w:val="21"/>
          <w:highlight w:val="none"/>
          <w:lang w:val="en-US" w:eastAsia="zh-CN" w:bidi="ar"/>
        </w:rPr>
        <w:t>年12月31日止。</w:t>
      </w:r>
    </w:p>
    <w:p w14:paraId="03D918CC">
      <w:pPr>
        <w:spacing w:line="360" w:lineRule="auto"/>
        <w:ind w:firstLine="420" w:firstLineChars="200"/>
        <w:rPr>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zh-CN" w:bidi="ar"/>
        </w:rPr>
        <w:t>2、服务地点：根据采购人实际工作要求，由采购人确定具体抽样地点。</w:t>
      </w:r>
    </w:p>
    <w:p w14:paraId="46C7FA6C">
      <w:pPr>
        <w:spacing w:line="360" w:lineRule="auto"/>
        <w:ind w:firstLine="420" w:firstLineChars="200"/>
        <w:rPr>
          <w:rFonts w:hint="eastAsia" w:ascii="宋体" w:hAnsi="宋体" w:eastAsia="宋体" w:cs="宋体"/>
          <w:sz w:val="21"/>
          <w:szCs w:val="21"/>
          <w:highlight w:val="none"/>
          <w:lang w:val="zh-CN" w:eastAsia="zh-CN" w:bidi="ar"/>
        </w:rPr>
      </w:pP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val="zh-CN" w:bidi="ar"/>
        </w:rPr>
        <w:t>、付款方式</w:t>
      </w:r>
      <w:r>
        <w:rPr>
          <w:rFonts w:hint="eastAsia" w:ascii="宋体" w:hAnsi="宋体" w:eastAsia="宋体" w:cs="宋体"/>
          <w:sz w:val="21"/>
          <w:szCs w:val="21"/>
          <w:highlight w:val="none"/>
          <w:lang w:val="zh-CN" w:eastAsia="zh-CN" w:bidi="ar"/>
        </w:rPr>
        <w:t>：</w:t>
      </w:r>
      <w:r>
        <w:rPr>
          <w:rFonts w:hint="eastAsia" w:ascii="宋体" w:hAnsi="宋体" w:cs="宋体"/>
          <w:sz w:val="21"/>
          <w:szCs w:val="21"/>
          <w:highlight w:val="none"/>
          <w:lang w:val="en-US" w:eastAsia="zh-CN" w:bidi="ar"/>
        </w:rPr>
        <w:t xml:space="preserve"> 按实际发生的检验批次和中标价格（即采购需求内容的最高限价*投标折扣率）进行核算、支付。中标人在完成首轮抽检并出具检测报告后按半年度结算 (应随附结算详细清单)，采购人按结算详细清单、实际发生的检验批次和中标价格进行核算支付。</w:t>
      </w:r>
    </w:p>
    <w:p w14:paraId="4E21C054">
      <w:pPr>
        <w:numPr>
          <w:ilvl w:val="255"/>
          <w:numId w:val="0"/>
        </w:numPr>
        <w:adjustRightInd w:val="0"/>
        <w:spacing w:line="400" w:lineRule="exac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五、服务要求</w:t>
      </w:r>
    </w:p>
    <w:p w14:paraId="5A96DF97">
      <w:pPr>
        <w:spacing w:line="360" w:lineRule="auto"/>
        <w:ind w:firstLine="420" w:firstLineChars="200"/>
        <w:rPr>
          <w:rFonts w:hint="eastAsia" w:ascii="宋体" w:hAnsi="宋体" w:eastAsia="宋体" w:cs="宋体"/>
          <w:sz w:val="21"/>
          <w:szCs w:val="21"/>
          <w:highlight w:val="none"/>
          <w:lang w:val="en-US" w:bidi="ar"/>
        </w:rPr>
      </w:pPr>
      <w:r>
        <w:rPr>
          <w:rFonts w:hint="eastAsia" w:ascii="宋体" w:hAnsi="宋体" w:eastAsia="宋体" w:cs="宋体"/>
          <w:sz w:val="21"/>
          <w:szCs w:val="21"/>
          <w:highlight w:val="none"/>
          <w:lang w:val="en-US" w:eastAsia="zh-CN" w:bidi="ar"/>
        </w:rPr>
        <w:t>1、投标人应有独立、固定的检测场地，能满足采购人日常加急检测需求等情况，提供可靠的售后服务保障，能提供正常的技术、足够的检测设备执行检测服务。当发生突发状况时，投标人在接到采购单位通知后，能在最短时间内回应并最短时间内解决问题。</w:t>
      </w:r>
    </w:p>
    <w:p w14:paraId="111D9A61">
      <w:pPr>
        <w:spacing w:line="360" w:lineRule="auto"/>
        <w:ind w:firstLine="420" w:firstLineChars="200"/>
        <w:rPr>
          <w:rFonts w:hint="eastAsia" w:ascii="宋体" w:hAnsi="宋体" w:eastAsia="宋体" w:cs="宋体"/>
          <w:sz w:val="21"/>
          <w:szCs w:val="21"/>
          <w:highlight w:val="none"/>
          <w:lang w:val="en-US" w:bidi="ar"/>
        </w:rPr>
      </w:pPr>
      <w:r>
        <w:rPr>
          <w:rFonts w:hint="eastAsia" w:ascii="宋体" w:hAnsi="宋体" w:eastAsia="宋体" w:cs="宋体"/>
          <w:sz w:val="21"/>
          <w:szCs w:val="21"/>
          <w:highlight w:val="none"/>
          <w:lang w:val="en-US" w:eastAsia="zh-CN" w:bidi="ar"/>
        </w:rPr>
        <w:t>2、投标人的服务检测人员均经过良好的系统技术培训，并有丰富的现场检测经验。</w:t>
      </w:r>
    </w:p>
    <w:p w14:paraId="123D779E">
      <w:pPr>
        <w:spacing w:line="360" w:lineRule="auto"/>
        <w:ind w:firstLine="420" w:firstLineChars="200"/>
        <w:rPr>
          <w:rFonts w:hint="eastAsia" w:ascii="宋体" w:hAnsi="宋体" w:eastAsia="宋体" w:cs="宋体"/>
          <w:sz w:val="21"/>
          <w:szCs w:val="21"/>
          <w:highlight w:val="none"/>
          <w:lang w:val="en-US" w:bidi="ar"/>
        </w:rPr>
      </w:pPr>
      <w:r>
        <w:rPr>
          <w:rFonts w:hint="eastAsia" w:ascii="宋体" w:hAnsi="宋体" w:eastAsia="宋体" w:cs="宋体"/>
          <w:sz w:val="21"/>
          <w:szCs w:val="21"/>
          <w:highlight w:val="none"/>
          <w:lang w:val="en-US" w:eastAsia="zh-CN" w:bidi="ar"/>
        </w:rPr>
        <w:t>3、投标人具有完善的检测规范和检测管理制度，有良好的检测信誉。严格遵守国家法律、法规，严格按照国家标准、检测技术规范执行，保证和维护检测工作的科学性、 公正性、诚实性、判断独立性，确保向社会提供高质量的服务。</w:t>
      </w:r>
    </w:p>
    <w:p w14:paraId="6A419456">
      <w:pPr>
        <w:spacing w:line="360" w:lineRule="auto"/>
        <w:ind w:firstLine="420" w:firstLineChars="200"/>
        <w:rPr>
          <w:rFonts w:hint="eastAsia" w:ascii="宋体" w:hAnsi="宋体" w:eastAsia="宋体" w:cs="宋体"/>
          <w:sz w:val="21"/>
          <w:szCs w:val="21"/>
          <w:highlight w:val="none"/>
          <w:lang w:val="en-US" w:bidi="ar"/>
        </w:rPr>
      </w:pPr>
      <w:r>
        <w:rPr>
          <w:rFonts w:hint="eastAsia" w:ascii="宋体" w:hAnsi="宋体" w:eastAsia="宋体" w:cs="宋体"/>
          <w:sz w:val="21"/>
          <w:szCs w:val="21"/>
          <w:highlight w:val="none"/>
          <w:lang w:val="en-US" w:eastAsia="zh-CN" w:bidi="ar"/>
        </w:rPr>
        <w:t>4、若中标人未能满足上述售后服务要求中的任何一条，采购人有权委托第三方单位提供售后服务，由此产生的一切费用由中标人承担。</w:t>
      </w:r>
    </w:p>
    <w:p w14:paraId="5601D66D">
      <w:pPr>
        <w:numPr>
          <w:ilvl w:val="255"/>
          <w:numId w:val="0"/>
        </w:numPr>
        <w:adjustRightInd w:val="0"/>
        <w:spacing w:line="400" w:lineRule="exact"/>
        <w:rPr>
          <w:rFonts w:hint="eastAsia" w:ascii="宋体" w:hAnsi="宋体" w:cs="宋体"/>
          <w:b/>
          <w:bCs/>
          <w:sz w:val="21"/>
          <w:szCs w:val="21"/>
          <w:highlight w:val="none"/>
          <w:lang w:val="zh-CN" w:eastAsia="zh-CN"/>
        </w:rPr>
      </w:pPr>
      <w:r>
        <w:rPr>
          <w:rFonts w:hint="eastAsia" w:ascii="宋体" w:hAnsi="宋体" w:cs="宋体"/>
          <w:b/>
          <w:bCs/>
          <w:sz w:val="21"/>
          <w:szCs w:val="21"/>
          <w:highlight w:val="none"/>
          <w:lang w:val="en-US" w:eastAsia="zh-CN"/>
        </w:rPr>
        <w:t>六</w:t>
      </w:r>
      <w:r>
        <w:rPr>
          <w:rFonts w:hint="eastAsia" w:ascii="宋体" w:hAnsi="宋体" w:cs="宋体"/>
          <w:b/>
          <w:bCs/>
          <w:sz w:val="21"/>
          <w:szCs w:val="21"/>
          <w:highlight w:val="none"/>
          <w:lang w:val="zh-CN" w:eastAsia="zh-CN"/>
        </w:rPr>
        <w:t>、其他需求</w:t>
      </w:r>
    </w:p>
    <w:p w14:paraId="7EFD61AA">
      <w:pPr>
        <w:spacing w:line="360" w:lineRule="auto"/>
        <w:ind w:firstLine="420" w:firstLineChars="2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1、样品购置费用不包含在本次项目采购预算内，在抽检过程中由中标人代为支付，项目完成后采购人凭中标人提供的样品买入凭证，向中标人支付样品购置费用。</w:t>
      </w:r>
    </w:p>
    <w:p w14:paraId="4B3048B7">
      <w:pPr>
        <w:spacing w:line="360" w:lineRule="auto"/>
        <w:ind w:firstLine="420" w:firstLineChars="2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2、中标人检验机构按照产品标准要求只购买检验所需的样品，不得超过标准检验数量要求购买样品。备样一般不购买，由检测机构封样受检单位保存备样。如确需备样带到检测机构，应购买备样。按照检测结果处置备样，检测合格的，备样应交给新昌县市场监督管理局；检测不合格的，留存检测机构复检备查。</w:t>
      </w:r>
    </w:p>
    <w:p w14:paraId="2B047A2E">
      <w:pPr>
        <w:spacing w:line="360" w:lineRule="auto"/>
        <w:ind w:firstLine="420" w:firstLineChars="2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3、产品种类和抽检批次数可以根据实际情况进行调整。</w:t>
      </w:r>
    </w:p>
    <w:p w14:paraId="496AAED7">
      <w:pPr>
        <w:spacing w:line="360" w:lineRule="auto"/>
        <w:ind w:firstLine="420" w:firstLineChars="200"/>
        <w:rPr>
          <w:rFonts w:hint="eastAsia" w:ascii="宋体" w:hAnsi="宋体" w:eastAsia="宋体" w:cs="宋体"/>
          <w:sz w:val="21"/>
          <w:szCs w:val="21"/>
          <w:highlight w:val="none"/>
          <w:lang w:val="en-US" w:eastAsia="zh-CN" w:bidi="ar"/>
        </w:rPr>
      </w:pPr>
    </w:p>
    <w:p w14:paraId="0750A85F">
      <w:pPr>
        <w:rPr>
          <w:rFonts w:ascii="宋体" w:hAnsi="宋体" w:eastAsia="宋体" w:cs="宋体"/>
          <w:sz w:val="21"/>
          <w:szCs w:val="21"/>
          <w:highlight w:val="none"/>
        </w:rPr>
      </w:pPr>
      <w:r>
        <w:rPr>
          <w:rFonts w:hint="eastAsia" w:ascii="宋体" w:hAnsi="宋体" w:eastAsia="宋体" w:cs="宋体"/>
          <w:sz w:val="21"/>
          <w:szCs w:val="21"/>
          <w:highlight w:val="none"/>
        </w:rPr>
        <w:br w:type="page"/>
      </w:r>
    </w:p>
    <w:p w14:paraId="15203546">
      <w:pPr>
        <w:pStyle w:val="2"/>
        <w:numPr>
          <w:ilvl w:val="0"/>
          <w:numId w:val="5"/>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49F1D786">
      <w:pPr>
        <w:rPr>
          <w:highlight w:val="none"/>
        </w:rPr>
      </w:pPr>
    </w:p>
    <w:p w14:paraId="471E44F4">
      <w:pPr>
        <w:snapToGrid w:val="0"/>
        <w:spacing w:line="440" w:lineRule="exact"/>
        <w:rPr>
          <w:rFonts w:ascii="宋体" w:hAnsi="宋体" w:cs="宋体"/>
          <w:kern w:val="0"/>
          <w:highlight w:val="none"/>
          <w:u w:val="single"/>
        </w:rPr>
      </w:pPr>
      <w:r>
        <w:rPr>
          <w:rFonts w:hint="eastAsia" w:ascii="宋体" w:hAnsi="宋体" w:cs="宋体"/>
          <w:kern w:val="0"/>
          <w:highlight w:val="none"/>
        </w:rPr>
        <w:t xml:space="preserve">                                                   合同编号：</w:t>
      </w:r>
      <w:r>
        <w:rPr>
          <w:rFonts w:hint="eastAsia" w:ascii="宋体" w:hAnsi="宋体" w:cs="宋体"/>
          <w:kern w:val="0"/>
          <w:highlight w:val="none"/>
          <w:u w:val="single"/>
        </w:rPr>
        <w:t xml:space="preserve">              </w:t>
      </w:r>
    </w:p>
    <w:p w14:paraId="46A2BBD6">
      <w:pPr>
        <w:pStyle w:val="45"/>
        <w:snapToGrid w:val="0"/>
        <w:spacing w:line="400" w:lineRule="exact"/>
        <w:rPr>
          <w:rFonts w:hAnsi="宋体" w:cs="宋体"/>
          <w:sz w:val="21"/>
          <w:szCs w:val="21"/>
          <w:highlight w:val="none"/>
        </w:rPr>
      </w:pPr>
      <w:r>
        <w:rPr>
          <w:rFonts w:hint="eastAsia" w:hAnsi="宋体" w:cs="宋体"/>
          <w:sz w:val="21"/>
          <w:szCs w:val="21"/>
          <w:highlight w:val="none"/>
        </w:rPr>
        <w:t>采购人：（以下称甲方）</w:t>
      </w:r>
      <w:r>
        <w:rPr>
          <w:rFonts w:hint="eastAsia" w:hAnsi="宋体" w:cs="宋体"/>
          <w:sz w:val="21"/>
          <w:szCs w:val="21"/>
          <w:highlight w:val="none"/>
          <w:u w:val="single"/>
        </w:rPr>
        <w:t xml:space="preserve">                               </w:t>
      </w:r>
    </w:p>
    <w:p w14:paraId="2862D2C3">
      <w:pPr>
        <w:pStyle w:val="45"/>
        <w:snapToGrid w:val="0"/>
        <w:spacing w:line="400" w:lineRule="exact"/>
        <w:rPr>
          <w:rFonts w:hAnsi="宋体" w:cs="宋体"/>
          <w:sz w:val="21"/>
          <w:szCs w:val="21"/>
          <w:highlight w:val="none"/>
        </w:rPr>
      </w:pPr>
      <w:r>
        <w:rPr>
          <w:rFonts w:hint="eastAsia" w:hAnsi="宋体" w:cs="宋体"/>
          <w:sz w:val="21"/>
          <w:szCs w:val="21"/>
          <w:highlight w:val="none"/>
        </w:rPr>
        <w:t>中标人：（以下称乙方）</w:t>
      </w:r>
      <w:r>
        <w:rPr>
          <w:rFonts w:hint="eastAsia" w:hAnsi="宋体" w:cs="宋体"/>
          <w:sz w:val="21"/>
          <w:szCs w:val="21"/>
          <w:highlight w:val="none"/>
          <w:u w:val="single"/>
        </w:rPr>
        <w:t xml:space="preserve">                               </w:t>
      </w:r>
    </w:p>
    <w:p w14:paraId="2A576679">
      <w:pPr>
        <w:pStyle w:val="249"/>
        <w:snapToGrid w:val="0"/>
        <w:spacing w:before="0" w:beforeAutospacing="0" w:after="0" w:afterAutospacing="0" w:line="400" w:lineRule="exact"/>
        <w:ind w:firstLine="420" w:firstLineChars="200"/>
        <w:rPr>
          <w:sz w:val="21"/>
          <w:szCs w:val="21"/>
          <w:highlight w:val="none"/>
        </w:rPr>
      </w:pPr>
      <w:r>
        <w:rPr>
          <w:rFonts w:hint="eastAsia"/>
          <w:sz w:val="21"/>
          <w:szCs w:val="21"/>
          <w:highlight w:val="none"/>
        </w:rPr>
        <w:t>根据招标文件，采购编号</w:t>
      </w:r>
      <w:r>
        <w:rPr>
          <w:rFonts w:hint="eastAsia"/>
          <w:sz w:val="21"/>
          <w:szCs w:val="21"/>
          <w:highlight w:val="none"/>
          <w:u w:val="single"/>
        </w:rPr>
        <w:t xml:space="preserve">          </w:t>
      </w:r>
      <w:r>
        <w:rPr>
          <w:rFonts w:hint="eastAsia"/>
          <w:sz w:val="21"/>
          <w:szCs w:val="21"/>
          <w:highlight w:val="none"/>
        </w:rPr>
        <w:t xml:space="preserve">的 </w:t>
      </w:r>
      <w:r>
        <w:rPr>
          <w:rFonts w:hint="eastAsia"/>
          <w:sz w:val="21"/>
          <w:szCs w:val="21"/>
          <w:highlight w:val="none"/>
          <w:u w:val="single"/>
        </w:rPr>
        <w:t xml:space="preserve">           </w:t>
      </w:r>
      <w:r>
        <w:rPr>
          <w:rFonts w:hint="eastAsia"/>
          <w:sz w:val="21"/>
          <w:szCs w:val="21"/>
          <w:highlight w:val="none"/>
        </w:rPr>
        <w:t>项目，在</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 xml:space="preserve">日开标会上，经评标委员会评定 </w:t>
      </w:r>
      <w:r>
        <w:rPr>
          <w:rFonts w:hint="eastAsia"/>
          <w:sz w:val="21"/>
          <w:szCs w:val="21"/>
          <w:highlight w:val="none"/>
          <w:u w:val="single"/>
        </w:rPr>
        <w:t xml:space="preserve">　　　　  　  </w:t>
      </w:r>
      <w:r>
        <w:rPr>
          <w:rFonts w:hint="eastAsia"/>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7B333BE6">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一、服务事项</w:t>
      </w:r>
    </w:p>
    <w:p w14:paraId="2802B675">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1.1 委托事项：</w:t>
      </w:r>
      <w:r>
        <w:rPr>
          <w:rFonts w:hint="eastAsia" w:ascii="宋体" w:hAnsi="宋体" w:cs="宋体"/>
          <w:color w:val="auto"/>
          <w:sz w:val="21"/>
          <w:szCs w:val="21"/>
          <w:highlight w:val="none"/>
          <w:u w:val="single"/>
          <w:lang w:eastAsia="zh-CN"/>
        </w:rPr>
        <w:t>新昌县市场监督管理局2025年度产品质量监督抽查抽样检验机构技术服务采购项目（</w:t>
      </w:r>
      <w:r>
        <w:rPr>
          <w:rFonts w:hint="eastAsia" w:ascii="宋体" w:hAnsi="宋体" w:cs="宋体"/>
          <w:color w:val="auto"/>
          <w:sz w:val="21"/>
          <w:szCs w:val="21"/>
          <w:highlight w:val="none"/>
          <w:u w:val="single"/>
          <w:lang w:val="en-US" w:eastAsia="zh-CN"/>
        </w:rPr>
        <w:t>标项一/标项二/标项三</w:t>
      </w:r>
      <w:r>
        <w:rPr>
          <w:rFonts w:hint="eastAsia" w:ascii="宋体" w:hAnsi="宋体" w:cs="宋体"/>
          <w:color w:val="auto"/>
          <w:sz w:val="21"/>
          <w:szCs w:val="21"/>
          <w:highlight w:val="none"/>
          <w:u w:val="single"/>
          <w:lang w:eastAsia="zh-CN"/>
        </w:rPr>
        <w:t>）</w:t>
      </w:r>
    </w:p>
    <w:p w14:paraId="499CFD81">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1.2 服务项目和规格要求：</w:t>
      </w:r>
      <w:r>
        <w:rPr>
          <w:rFonts w:hint="eastAsia" w:ascii="宋体" w:hAnsi="宋体" w:cs="宋体"/>
          <w:color w:val="auto"/>
          <w:sz w:val="21"/>
          <w:szCs w:val="21"/>
          <w:highlight w:val="none"/>
          <w:u w:val="single"/>
        </w:rPr>
        <w:t>详见《中标通知书》、《投标文件》、《招标文件》。</w:t>
      </w:r>
    </w:p>
    <w:p w14:paraId="088FD822">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二、服务期限</w:t>
      </w:r>
    </w:p>
    <w:p w14:paraId="461D0CFD">
      <w:pPr>
        <w:snapToGrid w:val="0"/>
        <w:spacing w:line="360" w:lineRule="auto"/>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2.1自</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日止，服务周期：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14:paraId="1017635D">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三、服务内容</w:t>
      </w:r>
    </w:p>
    <w:p w14:paraId="25D4D60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3.1服务范围：</w:t>
      </w:r>
      <w:r>
        <w:rPr>
          <w:rFonts w:hint="eastAsia" w:ascii="宋体" w:hAnsi="宋体" w:cs="宋体"/>
          <w:color w:val="auto"/>
          <w:sz w:val="21"/>
          <w:szCs w:val="21"/>
          <w:highlight w:val="none"/>
          <w:u w:val="single"/>
          <w:lang w:val="en-US" w:eastAsia="zh-CN"/>
        </w:rPr>
        <w:t>业主</w:t>
      </w:r>
      <w:r>
        <w:rPr>
          <w:rFonts w:hint="eastAsia" w:ascii="宋体" w:hAnsi="宋体" w:cs="宋体"/>
          <w:color w:val="auto"/>
          <w:sz w:val="21"/>
          <w:szCs w:val="21"/>
          <w:highlight w:val="none"/>
          <w:u w:val="single"/>
        </w:rPr>
        <w:t>指定</w:t>
      </w:r>
      <w:r>
        <w:rPr>
          <w:rFonts w:hint="eastAsia" w:ascii="宋体" w:hAnsi="宋体" w:cs="宋体"/>
          <w:color w:val="auto"/>
          <w:sz w:val="21"/>
          <w:szCs w:val="21"/>
          <w:highlight w:val="none"/>
          <w:u w:val="single"/>
          <w:lang w:eastAsia="zh-CN"/>
        </w:rPr>
        <w:t>范围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1BB1B04">
      <w:pPr>
        <w:snapToGrid w:val="0"/>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3.2服务内容：</w:t>
      </w:r>
      <w:r>
        <w:rPr>
          <w:rFonts w:hint="eastAsia" w:ascii="宋体" w:hAnsi="宋体" w:cs="宋体"/>
          <w:color w:val="auto"/>
          <w:sz w:val="21"/>
          <w:szCs w:val="21"/>
          <w:highlight w:val="none"/>
          <w:u w:val="single"/>
        </w:rPr>
        <w:t xml:space="preserve">                                             。</w:t>
      </w:r>
    </w:p>
    <w:p w14:paraId="183E4643">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四、合同金额</w:t>
      </w:r>
    </w:p>
    <w:p w14:paraId="337AFE03">
      <w:pPr>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4.1本</w:t>
      </w:r>
      <w:r>
        <w:rPr>
          <w:rFonts w:hint="eastAsia" w:ascii="宋体" w:hAnsi="宋体" w:cs="宋体"/>
          <w:color w:val="auto"/>
          <w:sz w:val="21"/>
          <w:szCs w:val="21"/>
          <w:highlight w:val="none"/>
          <w:lang w:val="en-US" w:eastAsia="zh-CN"/>
        </w:rPr>
        <w:t>项目中标折扣率</w:t>
      </w:r>
      <w:r>
        <w:rPr>
          <w:rFonts w:hint="eastAsia" w:ascii="宋体" w:hAnsi="宋体" w:cs="宋体"/>
          <w:color w:val="auto"/>
          <w:sz w:val="21"/>
          <w:szCs w:val="21"/>
          <w:highlight w:val="none"/>
        </w:rPr>
        <w:t>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w:t>
      </w:r>
    </w:p>
    <w:p w14:paraId="47E9E8F0">
      <w:pPr>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4.2本合同金额包括</w:t>
      </w:r>
      <w:r>
        <w:rPr>
          <w:rFonts w:hint="eastAsia" w:ascii="宋体" w:hAnsi="宋体" w:cs="宋体"/>
          <w:color w:val="auto"/>
          <w:sz w:val="21"/>
          <w:szCs w:val="21"/>
          <w:highlight w:val="none"/>
          <w:lang w:val="en-US" w:eastAsia="zh-CN"/>
        </w:rPr>
        <w:t>人工费、</w:t>
      </w:r>
      <w:r>
        <w:rPr>
          <w:rFonts w:hint="eastAsia" w:ascii="宋体" w:hAnsi="宋体" w:cs="宋体"/>
          <w:color w:val="auto"/>
          <w:sz w:val="21"/>
          <w:szCs w:val="21"/>
          <w:highlight w:val="none"/>
          <w:lang w:val="zh-CN"/>
        </w:rPr>
        <w:t>检测费、管理费、利润、税金以及售后服务、质保服务</w:t>
      </w:r>
      <w:r>
        <w:rPr>
          <w:rFonts w:hint="eastAsia" w:ascii="宋体" w:hAnsi="宋体" w:cs="宋体"/>
          <w:color w:val="auto"/>
          <w:sz w:val="21"/>
          <w:szCs w:val="21"/>
          <w:highlight w:val="none"/>
        </w:rPr>
        <w:t>等一切费用。</w:t>
      </w:r>
    </w:p>
    <w:p w14:paraId="5F60733C">
      <w:pPr>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4.3样品购置费用不包含在本次项目采购预算内，在抽检过程中由中标人代为支付，项目完成后采购人凭中标人提供的样品买入凭证，向中标人支付样品购置费用。</w:t>
      </w:r>
    </w:p>
    <w:p w14:paraId="4079A9CD">
      <w:pPr>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4.4中标人检验机构按照产品标准要求只购买检验所需的样品，不得超过标准检验数量要求购买样品。备样一般不购买，由检测机构封样受检单位保存备样。如确需备样带到检测机构，应购买备样。按照检测结果处置备样，检测合格的，备样应交给新昌县市场监督管理局；检测不合格的，留存检测机构复检备查。</w:t>
      </w:r>
    </w:p>
    <w:p w14:paraId="36F83CCD">
      <w:pPr>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4.5产品种类和抽检批次数可以根据实际情况进行调整。</w:t>
      </w:r>
    </w:p>
    <w:p w14:paraId="70C777EE">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五、服务质量</w:t>
      </w:r>
    </w:p>
    <w:p w14:paraId="50AAD123">
      <w:pPr>
        <w:snapToGrid w:val="0"/>
        <w:spacing w:line="360" w:lineRule="auto"/>
        <w:ind w:firstLine="405" w:firstLineChars="193"/>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5.1质量保证：</w:t>
      </w:r>
      <w:r>
        <w:rPr>
          <w:rFonts w:hint="eastAsia" w:ascii="宋体" w:hAnsi="宋体" w:cs="宋体"/>
          <w:color w:val="auto"/>
          <w:sz w:val="21"/>
          <w:szCs w:val="21"/>
          <w:highlight w:val="none"/>
          <w:u w:val="single"/>
        </w:rPr>
        <w:t>乙方必须符合国家强制性技术标准及行业管理规范要求，接受项目行业管理部门及政府有关部门的指导，接受甲方监督，符合服务质量承诺，包括验收标准、绩效考核、履约评价等</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 </w:t>
      </w:r>
    </w:p>
    <w:p w14:paraId="35A82E7E">
      <w:p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六、甲方权利义务</w:t>
      </w:r>
    </w:p>
    <w:p w14:paraId="322514AB">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6.1甲方有权对合同规定范围内乙方的服务行为进行监督和检查，拥有监管权。有权定期核对乙方提供服务所配备的人员数量。对甲方认为不合理的部分有权下达整改通知书，并要求乙方限期整改。</w:t>
      </w:r>
    </w:p>
    <w:p w14:paraId="1C96CE7C">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6.2甲方有权依据双方签订的考评办法对乙方提供的服务进行定期考评。</w:t>
      </w:r>
    </w:p>
    <w:p w14:paraId="2DCD7B78">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6.3负责检查监督乙方管理工作的实施及制度的执行情况。</w:t>
      </w:r>
    </w:p>
    <w:p w14:paraId="6F448004">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6.4根据本合同规定，按时向乙方支付服务费用。</w:t>
      </w:r>
    </w:p>
    <w:p w14:paraId="17C425FC">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6.5国家法律、法规所规定由甲方承担的其它责任。</w:t>
      </w:r>
    </w:p>
    <w:p w14:paraId="09E111E2">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七、乙方权利义务</w:t>
      </w:r>
    </w:p>
    <w:p w14:paraId="24F48B1B">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7.1对本合同规定的委托服务范围内的项目享有管理权及服务义务。</w:t>
      </w:r>
    </w:p>
    <w:p w14:paraId="7CE57F78">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7.2根据本合同的规定向甲方收取相关服务费用，并有权在本项目管理范围内管理及合理使用。</w:t>
      </w:r>
    </w:p>
    <w:p w14:paraId="7E05397E">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7.3及时向甲方通告本项目服务范围内有关服务的重大事项，及时配合处理投诉。</w:t>
      </w:r>
    </w:p>
    <w:p w14:paraId="207CD85A">
      <w:pPr>
        <w:snapToGrid w:val="0"/>
        <w:spacing w:line="360" w:lineRule="auto"/>
        <w:ind w:firstLine="420" w:firstLineChars="200"/>
        <w:jc w:val="left"/>
        <w:textAlignment w:val="baseline"/>
        <w:rPr>
          <w:rFonts w:hint="eastAsia" w:ascii="宋体" w:hAnsi="宋体" w:cs="宋体"/>
          <w:sz w:val="21"/>
          <w:szCs w:val="21"/>
          <w:highlight w:val="none"/>
        </w:rPr>
      </w:pPr>
      <w:r>
        <w:rPr>
          <w:rFonts w:hint="eastAsia" w:ascii="宋体" w:hAnsi="宋体" w:cs="宋体"/>
          <w:sz w:val="21"/>
          <w:szCs w:val="21"/>
          <w:highlight w:val="none"/>
        </w:rPr>
        <w:t>7.4接受项目行业管理部门及政府有关部门的指导，接受甲方的监督。</w:t>
      </w:r>
    </w:p>
    <w:p w14:paraId="4D131A6E">
      <w:pPr>
        <w:snapToGrid w:val="0"/>
        <w:spacing w:line="360" w:lineRule="auto"/>
        <w:ind w:firstLine="420" w:firstLineChars="200"/>
        <w:jc w:val="left"/>
        <w:textAlignment w:val="baseline"/>
        <w:rPr>
          <w:rFonts w:hint="eastAsia" w:ascii="宋体" w:hAnsi="宋体" w:cs="宋体"/>
          <w:color w:val="auto"/>
          <w:sz w:val="21"/>
          <w:szCs w:val="21"/>
          <w:highlight w:val="none"/>
        </w:rPr>
      </w:pPr>
      <w:r>
        <w:rPr>
          <w:rFonts w:hint="eastAsia" w:ascii="宋体" w:hAnsi="宋体" w:cs="宋体"/>
          <w:sz w:val="21"/>
          <w:szCs w:val="21"/>
          <w:highlight w:val="none"/>
        </w:rPr>
        <w:t>7.5国家法律、法</w:t>
      </w:r>
      <w:r>
        <w:rPr>
          <w:rFonts w:hint="eastAsia" w:ascii="宋体" w:hAnsi="宋体" w:cs="宋体"/>
          <w:color w:val="auto"/>
          <w:sz w:val="21"/>
          <w:szCs w:val="21"/>
          <w:highlight w:val="none"/>
        </w:rPr>
        <w:t>规所规定由乙方承担的其它责任。</w:t>
      </w:r>
    </w:p>
    <w:p w14:paraId="319E457C">
      <w:pPr>
        <w:snapToGrid w:val="0"/>
        <w:spacing w:line="360" w:lineRule="auto"/>
        <w:ind w:firstLine="420"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7.6</w:t>
      </w:r>
      <w:r>
        <w:rPr>
          <w:rFonts w:hint="eastAsia" w:ascii="宋体" w:hAnsi="宋体"/>
          <w:sz w:val="21"/>
          <w:szCs w:val="21"/>
          <w:highlight w:val="none"/>
        </w:rPr>
        <w:t>乙方不得以任何方式将项目转交第三方或由第三方提供相关服务，否则，乙方承担一切后果</w:t>
      </w:r>
      <w:r>
        <w:rPr>
          <w:rFonts w:hint="eastAsia" w:ascii="宋体" w:hAnsi="宋体"/>
          <w:sz w:val="21"/>
          <w:szCs w:val="21"/>
          <w:highlight w:val="none"/>
          <w:lang w:eastAsia="zh-CN"/>
        </w:rPr>
        <w:t>。</w:t>
      </w:r>
    </w:p>
    <w:p w14:paraId="1BD6B20B">
      <w:pPr>
        <w:numPr>
          <w:ilvl w:val="0"/>
          <w:numId w:val="6"/>
        </w:numPr>
        <w:snapToGrid w:val="0"/>
        <w:spacing w:before="156" w:beforeLines="50"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付款方式</w:t>
      </w:r>
    </w:p>
    <w:p w14:paraId="61C3AC97">
      <w:pPr>
        <w:snapToGrid w:val="0"/>
        <w:spacing w:line="360" w:lineRule="auto"/>
        <w:ind w:firstLine="420" w:firstLineChars="200"/>
        <w:jc w:val="left"/>
        <w:textAlignment w:val="baseline"/>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按实际发生的检验批次和中标价格</w:t>
      </w:r>
      <w:r>
        <w:rPr>
          <w:rFonts w:hint="eastAsia" w:ascii="宋体" w:hAnsi="宋体" w:cs="宋体"/>
          <w:sz w:val="21"/>
          <w:szCs w:val="21"/>
          <w:highlight w:val="none"/>
          <w:lang w:val="en-US" w:eastAsia="zh-CN" w:bidi="ar"/>
        </w:rPr>
        <w:t>（即采购需求内容的最高限价*投标折扣率）</w:t>
      </w:r>
      <w:r>
        <w:rPr>
          <w:rFonts w:hint="eastAsia" w:ascii="宋体" w:hAnsi="宋体" w:cs="宋体"/>
          <w:sz w:val="21"/>
          <w:szCs w:val="21"/>
          <w:highlight w:val="none"/>
          <w:lang w:val="en-US" w:eastAsia="zh-CN"/>
        </w:rPr>
        <w:t>进行核算、支付。中标人在完成首轮抽检并出具检测报告后按半年度结算 (应随附结算详细清单)，采购人按结算详细清单、实际发生的检验批次和中标价格进行核算支付。</w:t>
      </w:r>
    </w:p>
    <w:p w14:paraId="4179E162">
      <w:pPr>
        <w:numPr>
          <w:ilvl w:val="0"/>
          <w:numId w:val="6"/>
        </w:numPr>
        <w:snapToGrid w:val="0"/>
        <w:spacing w:before="156" w:beforeLines="50" w:line="360" w:lineRule="auto"/>
        <w:ind w:left="0" w:leftChars="0" w:firstLine="0" w:firstLineChars="0"/>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履约保证金</w:t>
      </w:r>
    </w:p>
    <w:p w14:paraId="5883A15C">
      <w:pPr>
        <w:snapToGrid w:val="0"/>
        <w:spacing w:line="360" w:lineRule="auto"/>
        <w:ind w:firstLine="420" w:firstLineChars="200"/>
        <w:jc w:val="left"/>
        <w:textAlignment w:val="baseline"/>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不要求提供。</w:t>
      </w:r>
    </w:p>
    <w:p w14:paraId="234F85B1">
      <w:pPr>
        <w:pStyle w:val="48"/>
        <w:numPr>
          <w:ilvl w:val="0"/>
          <w:numId w:val="6"/>
        </w:numPr>
        <w:ind w:left="0" w:leftChars="0" w:firstLine="0"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违约金</w:t>
      </w:r>
    </w:p>
    <w:p w14:paraId="0BE32F0C">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1甲方无正当理由拒绝验收项目的，甲方向乙方偿付拒收合同总价的百分之五违约金。</w:t>
      </w:r>
    </w:p>
    <w:p w14:paraId="643D0AFF">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10.2</w:t>
      </w:r>
      <w:r>
        <w:rPr>
          <w:rFonts w:hint="eastAsia" w:ascii="宋体" w:hAnsi="宋体" w:eastAsia="宋体" w:cs="宋体"/>
          <w:sz w:val="21"/>
          <w:szCs w:val="21"/>
          <w:highlight w:val="none"/>
        </w:rPr>
        <w:t>甲方无故逾期验收和办理合同款项支付手续的,甲方应按逾期付款总额每日万分之五向乙方支付违约金。</w:t>
      </w:r>
    </w:p>
    <w:p w14:paraId="1606B6E3">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10.3</w:t>
      </w:r>
      <w:r>
        <w:rPr>
          <w:rFonts w:hint="eastAsia" w:ascii="宋体" w:hAnsi="宋体" w:eastAsia="宋体" w:cs="宋体"/>
          <w:sz w:val="21"/>
          <w:szCs w:val="21"/>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B30920F">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10.4</w:t>
      </w:r>
      <w:r>
        <w:rPr>
          <w:rFonts w:hint="eastAsia" w:ascii="宋体" w:hAnsi="宋体" w:eastAsia="宋体" w:cs="宋体"/>
          <w:sz w:val="21"/>
          <w:szCs w:val="21"/>
          <w:highlight w:val="none"/>
        </w:rPr>
        <w:t>乙方所履行的服务质量或服务数量不符合合同规定及采购文件规定的，甲方有权中止接受服务，单方面解除合同，且相关损失由乙方承担。</w:t>
      </w:r>
    </w:p>
    <w:p w14:paraId="6E24CBB7">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10.5</w:t>
      </w:r>
      <w:r>
        <w:rPr>
          <w:rFonts w:hint="eastAsia" w:ascii="宋体" w:hAnsi="宋体" w:eastAsia="宋体" w:cs="宋体"/>
          <w:sz w:val="21"/>
          <w:szCs w:val="21"/>
          <w:highlight w:val="none"/>
        </w:rPr>
        <w:t>解除合同应按《浙江省合同管理办法》向财政备案。</w:t>
      </w:r>
    </w:p>
    <w:p w14:paraId="447B613D">
      <w:pPr>
        <w:pStyle w:val="48"/>
        <w:numPr>
          <w:ilvl w:val="0"/>
          <w:numId w:val="0"/>
        </w:numPr>
        <w:ind w:lef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保密义务</w:t>
      </w:r>
    </w:p>
    <w:p w14:paraId="1D817A99">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1本合同内容及双方相关资料（包括但不限于各类数据、检测报告、价格、商业信息）均为保密资料，除非保密资料已通过正当途径为公众所知，或除非由拥有资料一方事先书面授权透露，双方均应各自对保密资料保密，不得向除对方以外的任何其他方透露，也不得将保密资料用于与本合同条款和条件不相符合的任何目的。</w:t>
      </w:r>
    </w:p>
    <w:p w14:paraId="442F17EF">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.2双方只能向因职责所需而需要了解上述保密资料的工作人员透露保密资料，且该工作人员经双方协商授权确定，并应采取所有合理的防范措施防止不经授权的披露。</w:t>
      </w:r>
    </w:p>
    <w:p w14:paraId="10FC8324">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cs="宋体"/>
          <w:sz w:val="21"/>
          <w:szCs w:val="21"/>
          <w:highlight w:val="none"/>
        </w:rPr>
        <w:t>.3本合同规定的保密义务在相关资料依法成为公开信息前一直持续有效。</w:t>
      </w:r>
    </w:p>
    <w:p w14:paraId="6F598567">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二</w:t>
      </w:r>
      <w:r>
        <w:rPr>
          <w:rFonts w:hint="eastAsia" w:ascii="宋体" w:hAnsi="宋体" w:cs="宋体"/>
          <w:b/>
          <w:sz w:val="21"/>
          <w:szCs w:val="21"/>
          <w:highlight w:val="none"/>
        </w:rPr>
        <w:t>、知识产权</w:t>
      </w:r>
    </w:p>
    <w:p w14:paraId="670369A1">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cs="宋体"/>
          <w:sz w:val="21"/>
          <w:szCs w:val="21"/>
          <w:highlight w:val="none"/>
        </w:rPr>
        <w:t>.1乙方应保证所提供服务内容或其任何一部分均不会侵犯任何第三方的知识产权。</w:t>
      </w:r>
    </w:p>
    <w:p w14:paraId="0652C80D">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cs="宋体"/>
          <w:sz w:val="21"/>
          <w:szCs w:val="21"/>
          <w:highlight w:val="none"/>
        </w:rPr>
        <w:t>.2本合同将不会引起任何知识产权所有权的转移，乙方提供的具备知识产权的产品或采购具备知识产权的成熟产品，知识产权仍归产品提供方所有；基于本项目产生的知识产权归属甲方所有。</w:t>
      </w:r>
    </w:p>
    <w:p w14:paraId="7D71C055">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三</w:t>
      </w:r>
      <w:r>
        <w:rPr>
          <w:rFonts w:hint="eastAsia" w:ascii="宋体" w:hAnsi="宋体" w:cs="宋体"/>
          <w:b/>
          <w:sz w:val="21"/>
          <w:szCs w:val="21"/>
          <w:highlight w:val="none"/>
        </w:rPr>
        <w:t>、合同的变更和解除</w:t>
      </w:r>
    </w:p>
    <w:p w14:paraId="28EB1BDA">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.1甲乙双方书面协商同意，可以变更和解除本合同。任何一方欲变更或解除本合同，必须提前30日以书面形式提出，双方协商一致后签署补充协议。</w:t>
      </w:r>
    </w:p>
    <w:p w14:paraId="5C07E040">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.2乙方有下列情形之一的，甲方有权解除本合同：</w:t>
      </w:r>
    </w:p>
    <w:p w14:paraId="1B34CCD2">
      <w:pPr>
        <w:snapToGrid w:val="0"/>
        <w:spacing w:line="360" w:lineRule="auto"/>
        <w:ind w:left="420" w:leftChars="200"/>
        <w:rPr>
          <w:rFonts w:hint="eastAsia" w:ascii="宋体" w:hAnsi="宋体" w:cs="宋体"/>
          <w:sz w:val="21"/>
          <w:szCs w:val="21"/>
          <w:highlight w:val="none"/>
        </w:rPr>
      </w:pPr>
      <w:r>
        <w:rPr>
          <w:rFonts w:hint="eastAsia" w:ascii="宋体" w:hAnsi="宋体" w:cs="宋体"/>
          <w:sz w:val="21"/>
          <w:szCs w:val="21"/>
          <w:highlight w:val="none"/>
        </w:rPr>
        <w:t>（1）因乙方技术服务工作的延误、失职、失误导致甲方蒙受重大损失的。</w:t>
      </w:r>
    </w:p>
    <w:p w14:paraId="5F6FEC36">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（2）严重违反本合同规定的其他义务的。</w:t>
      </w:r>
    </w:p>
    <w:p w14:paraId="31AABB16">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.3在合同履行期间，乙方发生重组、分离、合并等主体变更事项，存续或新设机构并不当然承继本合同主体资格，甲方有权对其进行重新核定。</w:t>
      </w:r>
    </w:p>
    <w:p w14:paraId="7AE4258D">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四</w:t>
      </w:r>
      <w:r>
        <w:rPr>
          <w:rFonts w:hint="eastAsia" w:ascii="宋体" w:hAnsi="宋体" w:cs="宋体"/>
          <w:b/>
          <w:sz w:val="21"/>
          <w:szCs w:val="21"/>
          <w:highlight w:val="none"/>
        </w:rPr>
        <w:t>、违约责任</w:t>
      </w:r>
    </w:p>
    <w:p w14:paraId="3AC739BB">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.1任何一方不履行合同义务或者履行合同义务不符合约定的，应承担继续履行、采取补救措施或者赔偿损失等违约责任。</w:t>
      </w:r>
    </w:p>
    <w:p w14:paraId="397E6C73">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cs="宋体"/>
          <w:sz w:val="21"/>
          <w:szCs w:val="21"/>
          <w:highlight w:val="none"/>
        </w:rPr>
        <w:t>.2乙方未按约定时间完成服务内容，或提交的服务成果不符合甲方规定要求，甲方有权扣除相应部分服务费用；由此给甲方造成损失的，乙方应承担赔偿费用及责任。</w:t>
      </w:r>
    </w:p>
    <w:p w14:paraId="27C49256">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五</w:t>
      </w:r>
      <w:r>
        <w:rPr>
          <w:rFonts w:hint="eastAsia" w:ascii="宋体" w:hAnsi="宋体" w:cs="宋体"/>
          <w:b/>
          <w:sz w:val="21"/>
          <w:szCs w:val="21"/>
          <w:highlight w:val="none"/>
        </w:rPr>
        <w:t>、不可抗力</w:t>
      </w:r>
    </w:p>
    <w:p w14:paraId="6DA13860">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.1在合同有效期内，任何一方因不可抗力事件导致不能履行合同，则合同履行期可延长，其延长期与不可抗力影响期相同。</w:t>
      </w:r>
    </w:p>
    <w:p w14:paraId="1E5FD998">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.2不可抗力事件发生后，应立即通知对方，并寄送有关权威机构出具的证明。</w:t>
      </w:r>
    </w:p>
    <w:p w14:paraId="746F0786">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cs="宋体"/>
          <w:sz w:val="21"/>
          <w:szCs w:val="21"/>
          <w:highlight w:val="none"/>
        </w:rPr>
        <w:t>.3不可抗力事件延续120天以上，双方应通过友好协商，确定是否继续履行合同。</w:t>
      </w:r>
    </w:p>
    <w:p w14:paraId="422A8C34">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六</w:t>
      </w:r>
      <w:r>
        <w:rPr>
          <w:rFonts w:hint="eastAsia" w:ascii="宋体" w:hAnsi="宋体" w:cs="宋体"/>
          <w:b/>
          <w:sz w:val="21"/>
          <w:szCs w:val="21"/>
          <w:highlight w:val="none"/>
        </w:rPr>
        <w:t>、争议解决</w:t>
      </w:r>
    </w:p>
    <w:p w14:paraId="340EFE44">
      <w:pPr>
        <w:snapToGrid w:val="0"/>
        <w:spacing w:line="360" w:lineRule="auto"/>
        <w:ind w:left="23" w:firstLine="384" w:firstLineChars="18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cs="宋体"/>
          <w:sz w:val="21"/>
          <w:szCs w:val="21"/>
          <w:highlight w:val="none"/>
        </w:rPr>
        <w:t>.1因本合同引起的或者与本合同有关的任何争议，双方应当协商解决。经双方协商不能解决的，可以提请</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市仲裁中心，按照其仲裁规则进行仲裁；或者向合同签订地法院起诉，合同签订地在此约定为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新昌</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2672EFD3">
      <w:pPr>
        <w:snapToGrid w:val="0"/>
        <w:spacing w:before="156" w:beforeLines="50" w:line="360" w:lineRule="auto"/>
        <w:outlineLvl w:val="1"/>
        <w:rPr>
          <w:rFonts w:hint="eastAsia" w:ascii="宋体" w:hAnsi="宋体" w:cs="宋体"/>
          <w:b/>
          <w:sz w:val="21"/>
          <w:szCs w:val="21"/>
          <w:highlight w:val="none"/>
        </w:rPr>
      </w:pPr>
      <w:r>
        <w:rPr>
          <w:rFonts w:hint="eastAsia" w:ascii="宋体" w:hAnsi="宋体" w:cs="宋体"/>
          <w:b/>
          <w:sz w:val="21"/>
          <w:szCs w:val="21"/>
          <w:highlight w:val="none"/>
        </w:rPr>
        <w:t>十</w:t>
      </w:r>
      <w:r>
        <w:rPr>
          <w:rFonts w:hint="eastAsia" w:ascii="宋体" w:hAnsi="宋体" w:cs="宋体"/>
          <w:b/>
          <w:sz w:val="21"/>
          <w:szCs w:val="21"/>
          <w:highlight w:val="none"/>
          <w:lang w:val="en-US" w:eastAsia="zh-CN"/>
        </w:rPr>
        <w:t>七</w:t>
      </w:r>
      <w:r>
        <w:rPr>
          <w:rFonts w:hint="eastAsia" w:ascii="宋体" w:hAnsi="宋体" w:cs="宋体"/>
          <w:b/>
          <w:sz w:val="21"/>
          <w:szCs w:val="21"/>
          <w:highlight w:val="none"/>
        </w:rPr>
        <w:t>、合同效力及其他</w:t>
      </w:r>
    </w:p>
    <w:p w14:paraId="512AC1C4">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.1本合同经双方法定代表人或授权委托代理人签字并加盖单位公章后生效。</w:t>
      </w:r>
    </w:p>
    <w:p w14:paraId="0D20D6B2">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.2《中标通知书》、《招标文件》、《投标文件》作为本合同的组成部分，具有同等法律效力。</w:t>
      </w:r>
    </w:p>
    <w:p w14:paraId="78ED482B">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.3本合同未尽事宜，遵照《中华人民共和国民法典》有关条文执行。</w:t>
      </w:r>
    </w:p>
    <w:p w14:paraId="7C2505F8">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cs="宋体"/>
          <w:sz w:val="21"/>
          <w:szCs w:val="21"/>
          <w:highlight w:val="none"/>
        </w:rPr>
        <w:t>.4本合同正本一式</w:t>
      </w:r>
      <w:r>
        <w:rPr>
          <w:rFonts w:hint="eastAsia" w:ascii="宋体" w:hAnsi="宋体" w:cs="宋体"/>
          <w:sz w:val="21"/>
          <w:szCs w:val="21"/>
          <w:highlight w:val="none"/>
          <w:lang w:val="en-US" w:eastAsia="zh-CN"/>
        </w:rPr>
        <w:t>陆</w:t>
      </w:r>
      <w:r>
        <w:rPr>
          <w:rFonts w:hint="eastAsia" w:ascii="宋体" w:hAnsi="宋体" w:cs="宋体"/>
          <w:sz w:val="21"/>
          <w:szCs w:val="21"/>
          <w:highlight w:val="none"/>
        </w:rPr>
        <w:t>份，具有同等法律效力，甲乙双方各执</w:t>
      </w:r>
      <w:r>
        <w:rPr>
          <w:rFonts w:hint="eastAsia" w:ascii="宋体" w:hAnsi="宋体" w:cs="宋体"/>
          <w:sz w:val="21"/>
          <w:szCs w:val="21"/>
          <w:highlight w:val="none"/>
          <w:lang w:val="en-US" w:eastAsia="zh-CN"/>
        </w:rPr>
        <w:t>贰</w:t>
      </w:r>
      <w:r>
        <w:rPr>
          <w:rFonts w:hint="eastAsia" w:ascii="宋体" w:hAnsi="宋体" w:cs="宋体"/>
          <w:sz w:val="21"/>
          <w:szCs w:val="21"/>
          <w:highlight w:val="none"/>
        </w:rPr>
        <w:t>份，</w:t>
      </w:r>
      <w:r>
        <w:rPr>
          <w:rFonts w:hint="eastAsia" w:ascii="宋体" w:hAnsi="宋体" w:cs="宋体"/>
          <w:sz w:val="21"/>
          <w:szCs w:val="21"/>
          <w:highlight w:val="none"/>
          <w:lang w:val="en-US" w:eastAsia="zh-CN"/>
        </w:rPr>
        <w:t>代理</w:t>
      </w:r>
      <w:r>
        <w:rPr>
          <w:rFonts w:hint="eastAsia" w:ascii="宋体" w:hAnsi="宋体" w:cs="宋体"/>
          <w:sz w:val="21"/>
          <w:szCs w:val="21"/>
          <w:highlight w:val="none"/>
        </w:rPr>
        <w:t>方存档</w:t>
      </w:r>
      <w:r>
        <w:rPr>
          <w:rFonts w:hint="eastAsia" w:ascii="宋体" w:hAnsi="宋体" w:cs="宋体"/>
          <w:sz w:val="21"/>
          <w:szCs w:val="21"/>
          <w:highlight w:val="none"/>
          <w:lang w:val="en-US" w:eastAsia="zh-CN"/>
        </w:rPr>
        <w:t>贰</w:t>
      </w:r>
      <w:r>
        <w:rPr>
          <w:rFonts w:hint="eastAsia" w:ascii="宋体" w:hAnsi="宋体" w:cs="宋体"/>
          <w:sz w:val="21"/>
          <w:szCs w:val="21"/>
          <w:highlight w:val="none"/>
        </w:rPr>
        <w:t>份。</w:t>
      </w:r>
    </w:p>
    <w:p w14:paraId="55C07150">
      <w:pPr>
        <w:snapToGrid w:val="0"/>
        <w:spacing w:line="360" w:lineRule="auto"/>
        <w:ind w:firstLine="405" w:firstLineChars="193"/>
        <w:rPr>
          <w:rFonts w:hint="eastAsia" w:ascii="宋体" w:hAnsi="宋体" w:cs="宋体"/>
          <w:sz w:val="21"/>
          <w:szCs w:val="21"/>
          <w:highlight w:val="none"/>
        </w:rPr>
      </w:pPr>
    </w:p>
    <w:tbl>
      <w:tblPr>
        <w:tblStyle w:val="49"/>
        <w:tblW w:w="9400" w:type="dxa"/>
        <w:tblInd w:w="0" w:type="dxa"/>
        <w:tblLayout w:type="fixed"/>
        <w:tblCellMar>
          <w:top w:w="0" w:type="dxa"/>
          <w:left w:w="108" w:type="dxa"/>
          <w:bottom w:w="0" w:type="dxa"/>
          <w:right w:w="108" w:type="dxa"/>
        </w:tblCellMar>
      </w:tblPr>
      <w:tblGrid>
        <w:gridCol w:w="4700"/>
        <w:gridCol w:w="4700"/>
      </w:tblGrid>
      <w:tr w14:paraId="3C3A71E9">
        <w:tblPrEx>
          <w:tblCellMar>
            <w:top w:w="0" w:type="dxa"/>
            <w:left w:w="108" w:type="dxa"/>
            <w:bottom w:w="0" w:type="dxa"/>
            <w:right w:w="108" w:type="dxa"/>
          </w:tblCellMar>
        </w:tblPrEx>
        <w:trPr>
          <w:trHeight w:val="1712" w:hRule="atLeast"/>
        </w:trPr>
        <w:tc>
          <w:tcPr>
            <w:tcW w:w="4700" w:type="dxa"/>
            <w:noWrap w:val="0"/>
            <w:vAlign w:val="top"/>
          </w:tcPr>
          <w:p w14:paraId="1FB11179">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甲方：</w:t>
            </w:r>
          </w:p>
          <w:p w14:paraId="49F393DB">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地址：</w:t>
            </w:r>
          </w:p>
          <w:p w14:paraId="709C3731">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法定代表人或授权代表：</w:t>
            </w:r>
          </w:p>
          <w:p w14:paraId="3169E02F">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签订日期：</w:t>
            </w:r>
          </w:p>
        </w:tc>
        <w:tc>
          <w:tcPr>
            <w:tcW w:w="4700" w:type="dxa"/>
            <w:noWrap w:val="0"/>
            <w:vAlign w:val="top"/>
          </w:tcPr>
          <w:p w14:paraId="514816C3">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乙方：</w:t>
            </w:r>
          </w:p>
          <w:p w14:paraId="327D2E34">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地址：</w:t>
            </w:r>
          </w:p>
          <w:p w14:paraId="365611A7">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法定代表人或授权代表：</w:t>
            </w:r>
          </w:p>
          <w:p w14:paraId="735E15B0">
            <w:pPr>
              <w:snapToGrid w:val="0"/>
              <w:spacing w:line="360" w:lineRule="auto"/>
              <w:ind w:firstLine="405" w:firstLineChars="193"/>
              <w:rPr>
                <w:rFonts w:hint="eastAsia" w:ascii="宋体" w:hAnsi="宋体" w:cs="宋体"/>
                <w:sz w:val="21"/>
                <w:szCs w:val="21"/>
                <w:highlight w:val="none"/>
              </w:rPr>
            </w:pPr>
            <w:r>
              <w:rPr>
                <w:rFonts w:hint="eastAsia" w:ascii="宋体" w:hAnsi="宋体" w:cs="宋体"/>
                <w:sz w:val="21"/>
                <w:szCs w:val="21"/>
                <w:highlight w:val="none"/>
              </w:rPr>
              <w:t>签订日期：</w:t>
            </w:r>
          </w:p>
        </w:tc>
      </w:tr>
    </w:tbl>
    <w:p w14:paraId="2EA23360">
      <w:pPr>
        <w:spacing w:line="360" w:lineRule="auto"/>
        <w:rPr>
          <w:rFonts w:hint="eastAsia" w:ascii="宋体" w:hAnsi="宋体" w:cs="宋体"/>
          <w:sz w:val="21"/>
          <w:szCs w:val="21"/>
          <w:highlight w:val="none"/>
        </w:rPr>
      </w:pPr>
    </w:p>
    <w:p w14:paraId="34E896D7">
      <w:pPr>
        <w:snapToGrid w:val="0"/>
        <w:spacing w:line="326" w:lineRule="auto"/>
        <w:rPr>
          <w:rFonts w:ascii="宋体" w:hAnsi="宋体"/>
          <w:b/>
          <w:sz w:val="21"/>
          <w:szCs w:val="21"/>
          <w:highlight w:val="none"/>
        </w:rPr>
      </w:pPr>
      <w:r>
        <w:rPr>
          <w:rFonts w:hint="eastAsia" w:ascii="宋体" w:hAnsi="宋体"/>
          <w:b/>
          <w:sz w:val="21"/>
          <w:szCs w:val="21"/>
          <w:highlight w:val="none"/>
        </w:rPr>
        <w:t>（本合同仅作示范文本，具体以双方签定的正式合同为准，合同内容不得违背本公开招标文件实质性要求。）</w:t>
      </w:r>
    </w:p>
    <w:p w14:paraId="4889C9BF">
      <w:pPr>
        <w:pStyle w:val="3"/>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76" w:name="_Toc43498236"/>
      <w:r>
        <w:rPr>
          <w:rFonts w:hint="eastAsia" w:ascii="宋体" w:hAnsi="宋体" w:eastAsia="宋体" w:cs="宋体"/>
          <w:sz w:val="21"/>
          <w:szCs w:val="21"/>
          <w:highlight w:val="none"/>
        </w:rPr>
        <w:t>第五部分　投标相关文件格式</w:t>
      </w:r>
      <w:bookmarkEnd w:id="76"/>
      <w:bookmarkStart w:id="77" w:name="_Toc15805942"/>
      <w:bookmarkStart w:id="78" w:name="_Toc15813259"/>
      <w:bookmarkStart w:id="79" w:name="_Toc45506740"/>
      <w:bookmarkStart w:id="80" w:name="_Toc47756041"/>
    </w:p>
    <w:p w14:paraId="25E3C395">
      <w:pPr>
        <w:pStyle w:val="4"/>
        <w:ind w:firstLine="0" w:firstLineChars="0"/>
        <w:jc w:val="center"/>
        <w:rPr>
          <w:rFonts w:ascii="宋体" w:hAnsi="宋体" w:eastAsia="宋体" w:cs="宋体"/>
          <w:sz w:val="21"/>
          <w:szCs w:val="21"/>
          <w:highlight w:val="none"/>
        </w:rPr>
      </w:pPr>
      <w:bookmarkStart w:id="81" w:name="_Toc43498237"/>
      <w:r>
        <w:rPr>
          <w:rFonts w:hint="eastAsia" w:ascii="宋体" w:hAnsi="宋体" w:eastAsia="宋体" w:cs="宋体"/>
          <w:sz w:val="21"/>
          <w:szCs w:val="21"/>
          <w:highlight w:val="none"/>
        </w:rPr>
        <w:t>一 资格审查文件格式</w:t>
      </w:r>
      <w:bookmarkEnd w:id="81"/>
    </w:p>
    <w:p w14:paraId="38FBA221">
      <w:pPr>
        <w:numPr>
          <w:ilvl w:val="0"/>
          <w:numId w:val="7"/>
        </w:numPr>
        <w:spacing w:line="360" w:lineRule="auto"/>
        <w:jc w:val="left"/>
        <w:rPr>
          <w:rFonts w:ascii="宋体" w:hAnsi="宋体" w:cs="宋体"/>
          <w:highlight w:val="none"/>
        </w:rPr>
      </w:pPr>
      <w:bookmarkStart w:id="82" w:name="_Toc493956055"/>
      <w:bookmarkStart w:id="83" w:name="_Toc494555869"/>
      <w:bookmarkStart w:id="84" w:name="_Toc494555870"/>
      <w:bookmarkStart w:id="85" w:name="_Toc494555872"/>
      <w:bookmarkStart w:id="86" w:name="_Toc494555873"/>
      <w:bookmarkStart w:id="87" w:name="_Toc493956054"/>
      <w:bookmarkStart w:id="88" w:name="_Toc493956053"/>
      <w:bookmarkStart w:id="89" w:name="_Toc494555871"/>
      <w:r>
        <w:rPr>
          <w:rFonts w:hint="eastAsia" w:ascii="宋体" w:hAnsi="宋体" w:cs="宋体"/>
          <w:highlight w:val="none"/>
        </w:rPr>
        <w:t>营业执照</w:t>
      </w:r>
    </w:p>
    <w:p w14:paraId="47BACEEF">
      <w:pPr>
        <w:numPr>
          <w:ilvl w:val="0"/>
          <w:numId w:val="7"/>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1A05149F">
      <w:pPr>
        <w:spacing w:line="360" w:lineRule="auto"/>
        <w:jc w:val="left"/>
        <w:rPr>
          <w:rFonts w:ascii="宋体" w:hAnsi="宋体" w:cs="宋体"/>
          <w:highlight w:val="none"/>
        </w:rPr>
      </w:pPr>
      <w:r>
        <w:rPr>
          <w:rFonts w:hint="eastAsia" w:ascii="宋体" w:hAnsi="宋体" w:cs="宋体"/>
          <w:highlight w:val="none"/>
        </w:rPr>
        <w:t>3、履约承诺函</w:t>
      </w:r>
    </w:p>
    <w:p w14:paraId="325357F2">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1154308F">
      <w:pPr>
        <w:spacing w:line="360" w:lineRule="auto"/>
        <w:jc w:val="left"/>
        <w:rPr>
          <w:rFonts w:ascii="宋体" w:hAnsi="宋体" w:cs="宋体"/>
          <w:highlight w:val="none"/>
        </w:rPr>
      </w:pPr>
      <w:r>
        <w:rPr>
          <w:rFonts w:hint="eastAsia" w:ascii="宋体" w:hAnsi="宋体" w:cs="宋体"/>
          <w:highlight w:val="none"/>
        </w:rPr>
        <w:t>5、无重大违法记录声明书</w:t>
      </w:r>
    </w:p>
    <w:p w14:paraId="1FA310B8">
      <w:pPr>
        <w:spacing w:line="360" w:lineRule="auto"/>
        <w:jc w:val="left"/>
        <w:rPr>
          <w:rFonts w:ascii="宋体" w:hAnsi="宋体" w:cs="宋体"/>
          <w:highlight w:val="none"/>
        </w:rPr>
      </w:pPr>
      <w:r>
        <w:rPr>
          <w:rFonts w:hint="eastAsia" w:ascii="宋体" w:hAnsi="宋体" w:cs="宋体"/>
          <w:highlight w:val="none"/>
        </w:rPr>
        <w:t>6、授权委托书、身份证</w:t>
      </w:r>
      <w:bookmarkEnd w:id="82"/>
      <w:bookmarkEnd w:id="83"/>
      <w:bookmarkEnd w:id="84"/>
      <w:bookmarkEnd w:id="85"/>
      <w:bookmarkEnd w:id="86"/>
      <w:bookmarkEnd w:id="87"/>
      <w:bookmarkEnd w:id="88"/>
      <w:bookmarkEnd w:id="89"/>
    </w:p>
    <w:p w14:paraId="4D38CCDD">
      <w:pPr>
        <w:spacing w:line="360" w:lineRule="auto"/>
        <w:jc w:val="left"/>
        <w:rPr>
          <w:rFonts w:ascii="宋体" w:hAnsi="宋体" w:cs="宋体"/>
          <w:highlight w:val="none"/>
        </w:rPr>
      </w:pPr>
    </w:p>
    <w:p w14:paraId="591B1428">
      <w:pPr>
        <w:spacing w:line="360" w:lineRule="auto"/>
        <w:rPr>
          <w:rFonts w:ascii="宋体" w:hAnsi="宋体" w:cs="宋体"/>
          <w:highlight w:val="none"/>
        </w:rPr>
      </w:pPr>
    </w:p>
    <w:p w14:paraId="549803B2">
      <w:pPr>
        <w:spacing w:line="360" w:lineRule="auto"/>
        <w:rPr>
          <w:rFonts w:ascii="宋体" w:hAnsi="宋体" w:cs="宋体"/>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p>
    <w:p w14:paraId="282CF450">
      <w:pPr>
        <w:jc w:val="center"/>
        <w:rPr>
          <w:rFonts w:ascii="宋体" w:hAnsi="宋体" w:cs="宋体"/>
          <w:highlight w:val="none"/>
        </w:rPr>
      </w:pPr>
      <w:r>
        <w:rPr>
          <w:rFonts w:hint="eastAsia" w:ascii="宋体" w:hAnsi="宋体" w:cs="宋体"/>
          <w:highlight w:val="none"/>
        </w:rPr>
        <w:t>1、营业执照</w:t>
      </w:r>
    </w:p>
    <w:p w14:paraId="2C24AA4D">
      <w:pPr>
        <w:spacing w:line="360" w:lineRule="auto"/>
        <w:rPr>
          <w:rFonts w:ascii="宋体" w:hAnsi="宋体" w:cs="宋体"/>
          <w:highlight w:val="none"/>
        </w:rPr>
      </w:pPr>
    </w:p>
    <w:p w14:paraId="6921F467">
      <w:pPr>
        <w:spacing w:line="360" w:lineRule="auto"/>
        <w:rPr>
          <w:rFonts w:ascii="宋体" w:hAnsi="宋体" w:cs="宋体"/>
          <w:highlight w:val="none"/>
        </w:rPr>
      </w:pPr>
    </w:p>
    <w:p w14:paraId="3FBE9AFD">
      <w:pPr>
        <w:spacing w:line="360" w:lineRule="auto"/>
        <w:rPr>
          <w:rFonts w:ascii="宋体" w:hAnsi="宋体" w:cs="宋体"/>
          <w:highlight w:val="none"/>
        </w:rPr>
      </w:pPr>
    </w:p>
    <w:p w14:paraId="5999B017">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5CC66AED">
      <w:pPr>
        <w:pStyle w:val="99"/>
        <w:spacing w:line="360" w:lineRule="auto"/>
        <w:jc w:val="center"/>
        <w:rPr>
          <w:rFonts w:ascii="宋体" w:hAnsi="宋体" w:cs="宋体"/>
          <w:highlight w:val="none"/>
          <w:u w:val="single"/>
        </w:rPr>
      </w:pPr>
    </w:p>
    <w:p w14:paraId="4CA53FB7">
      <w:pPr>
        <w:pStyle w:val="99"/>
        <w:spacing w:line="360" w:lineRule="auto"/>
        <w:rPr>
          <w:rFonts w:ascii="宋体" w:hAnsi="宋体" w:cs="宋体"/>
          <w:highlight w:val="none"/>
          <w:u w:val="single"/>
        </w:rPr>
      </w:pPr>
      <w:r>
        <w:rPr>
          <w:rFonts w:hint="eastAsia" w:ascii="宋体" w:hAnsi="宋体" w:cs="宋体"/>
          <w:highlight w:val="none"/>
          <w:u w:val="single"/>
        </w:rPr>
        <w:t>（采购人名称）：</w:t>
      </w:r>
    </w:p>
    <w:p w14:paraId="49727F71">
      <w:pPr>
        <w:pStyle w:val="324"/>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w:t>
      </w:r>
      <w:r>
        <w:rPr>
          <w:rFonts w:hint="eastAsia" w:ascii="宋体" w:hAnsi="宋体" w:cs="宋体"/>
          <w:spacing w:val="6"/>
          <w:highlight w:val="none"/>
          <w:u w:val="single"/>
          <w:lang w:val="en-US" w:eastAsia="zh-CN"/>
        </w:rPr>
        <w:t>标项一/标项二/标项三</w:t>
      </w:r>
      <w:r>
        <w:rPr>
          <w:rFonts w:hint="eastAsia" w:ascii="宋体" w:hAnsi="宋体" w:cs="宋体"/>
          <w:spacing w:val="6"/>
          <w:highlight w:val="none"/>
        </w:rPr>
        <w:t>（采购编号：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0EDD611D">
      <w:pPr>
        <w:pStyle w:val="99"/>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1F479566">
      <w:pPr>
        <w:pStyle w:val="324"/>
        <w:spacing w:after="120" w:line="360" w:lineRule="auto"/>
        <w:rPr>
          <w:rFonts w:ascii="宋体" w:hAnsi="宋体" w:cs="宋体"/>
          <w:highlight w:val="none"/>
        </w:rPr>
      </w:pPr>
    </w:p>
    <w:p w14:paraId="53BD788B">
      <w:pPr>
        <w:pStyle w:val="27"/>
        <w:spacing w:line="360" w:lineRule="auto"/>
        <w:ind w:right="480" w:firstLine="2100" w:firstLineChars="1000"/>
        <w:rPr>
          <w:rFonts w:hAnsi="宋体"/>
          <w:highlight w:val="none"/>
        </w:rPr>
      </w:pPr>
    </w:p>
    <w:p w14:paraId="4513DD7D">
      <w:pPr>
        <w:pStyle w:val="27"/>
        <w:spacing w:line="360" w:lineRule="auto"/>
        <w:ind w:right="480"/>
        <w:jc w:val="center"/>
        <w:rPr>
          <w:rFonts w:hAnsi="宋体"/>
          <w:highlight w:val="none"/>
        </w:rPr>
      </w:pPr>
      <w:r>
        <w:rPr>
          <w:rFonts w:hint="eastAsia" w:hAnsi="宋体"/>
          <w:highlight w:val="none"/>
        </w:rPr>
        <w:t>　　　　投标人(公章)：</w:t>
      </w:r>
    </w:p>
    <w:p w14:paraId="3E154CBB">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54E85C87">
      <w:pPr>
        <w:pStyle w:val="324"/>
        <w:spacing w:after="120" w:line="360" w:lineRule="auto"/>
        <w:ind w:firstLine="420" w:firstLineChars="200"/>
        <w:rPr>
          <w:rFonts w:ascii="宋体" w:hAnsi="宋体" w:cs="宋体"/>
          <w:highlight w:val="none"/>
        </w:rPr>
      </w:pPr>
    </w:p>
    <w:p w14:paraId="664F9BF0">
      <w:pPr>
        <w:pStyle w:val="99"/>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4397656E">
      <w:pPr>
        <w:pStyle w:val="99"/>
        <w:numPr>
          <w:ilvl w:val="255"/>
          <w:numId w:val="0"/>
        </w:numPr>
        <w:spacing w:line="360" w:lineRule="auto"/>
        <w:jc w:val="center"/>
        <w:rPr>
          <w:rFonts w:ascii="宋体" w:hAnsi="宋体" w:cs="宋体"/>
          <w:highlight w:val="none"/>
        </w:rPr>
      </w:pPr>
    </w:p>
    <w:p w14:paraId="409E71AD">
      <w:pPr>
        <w:pStyle w:val="99"/>
        <w:spacing w:line="360" w:lineRule="auto"/>
        <w:rPr>
          <w:rFonts w:ascii="宋体" w:hAnsi="宋体" w:cs="宋体"/>
          <w:highlight w:val="none"/>
          <w:u w:val="single"/>
        </w:rPr>
      </w:pPr>
      <w:r>
        <w:rPr>
          <w:rFonts w:hint="eastAsia" w:ascii="宋体" w:hAnsi="宋体" w:cs="宋体"/>
          <w:highlight w:val="none"/>
          <w:u w:val="single"/>
        </w:rPr>
        <w:t>（采购人名称）：</w:t>
      </w:r>
    </w:p>
    <w:p w14:paraId="662D4206">
      <w:pPr>
        <w:pStyle w:val="324"/>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w:t>
      </w:r>
      <w:r>
        <w:rPr>
          <w:rFonts w:hint="eastAsia" w:ascii="宋体" w:hAnsi="宋体" w:cs="宋体"/>
          <w:spacing w:val="6"/>
          <w:highlight w:val="none"/>
          <w:u w:val="single"/>
          <w:lang w:val="en-US" w:eastAsia="zh-CN"/>
        </w:rPr>
        <w:t>标项一/标项二/标项三</w:t>
      </w:r>
      <w:r>
        <w:rPr>
          <w:rFonts w:hint="eastAsia" w:ascii="宋体" w:hAnsi="宋体" w:cs="宋体"/>
          <w:spacing w:val="6"/>
          <w:highlight w:val="none"/>
        </w:rPr>
        <w:t>（采购编号：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12A6C3DD">
      <w:pPr>
        <w:pStyle w:val="99"/>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7C035C72">
      <w:pPr>
        <w:pStyle w:val="324"/>
        <w:spacing w:after="120" w:line="360" w:lineRule="auto"/>
        <w:rPr>
          <w:rFonts w:ascii="宋体" w:hAnsi="宋体" w:cs="宋体"/>
          <w:highlight w:val="none"/>
        </w:rPr>
      </w:pPr>
    </w:p>
    <w:p w14:paraId="6BB6EA3A">
      <w:pPr>
        <w:pStyle w:val="27"/>
        <w:spacing w:line="360" w:lineRule="auto"/>
        <w:ind w:right="480" w:firstLine="2100" w:firstLineChars="1000"/>
        <w:rPr>
          <w:rFonts w:hAnsi="宋体"/>
          <w:highlight w:val="none"/>
        </w:rPr>
      </w:pPr>
    </w:p>
    <w:p w14:paraId="142DE223">
      <w:pPr>
        <w:pStyle w:val="27"/>
        <w:spacing w:line="360" w:lineRule="auto"/>
        <w:ind w:right="480"/>
        <w:jc w:val="center"/>
        <w:rPr>
          <w:rFonts w:hAnsi="宋体"/>
          <w:highlight w:val="none"/>
        </w:rPr>
      </w:pPr>
      <w:r>
        <w:rPr>
          <w:rFonts w:hint="eastAsia" w:hAnsi="宋体"/>
          <w:highlight w:val="none"/>
        </w:rPr>
        <w:t>　　　　投标人(公章)：</w:t>
      </w:r>
    </w:p>
    <w:p w14:paraId="0E15E6E2">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7F7C6218">
      <w:pPr>
        <w:spacing w:line="360" w:lineRule="auto"/>
        <w:jc w:val="center"/>
        <w:rPr>
          <w:rFonts w:ascii="宋体" w:hAnsi="宋体" w:cs="宋体"/>
          <w:sz w:val="24"/>
          <w:szCs w:val="24"/>
          <w:highlight w:val="none"/>
        </w:rPr>
      </w:pPr>
    </w:p>
    <w:p w14:paraId="06A824C6">
      <w:pPr>
        <w:jc w:val="left"/>
        <w:rPr>
          <w:rFonts w:ascii="宋体" w:hAnsi="宋体" w:cs="宋体"/>
          <w:sz w:val="24"/>
          <w:szCs w:val="24"/>
          <w:highlight w:val="none"/>
        </w:rPr>
      </w:pPr>
      <w:r>
        <w:rPr>
          <w:rFonts w:hint="eastAsia" w:ascii="宋体" w:hAnsi="宋体" w:cs="宋体"/>
          <w:sz w:val="24"/>
          <w:szCs w:val="24"/>
          <w:highlight w:val="none"/>
        </w:rPr>
        <w:br w:type="page"/>
      </w:r>
    </w:p>
    <w:p w14:paraId="3E6C09B4">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58D9478C">
      <w:pPr>
        <w:pStyle w:val="99"/>
        <w:spacing w:line="400" w:lineRule="exact"/>
        <w:rPr>
          <w:rFonts w:ascii="宋体" w:hAnsi="宋体" w:cs="宋体"/>
          <w:highlight w:val="none"/>
          <w:u w:val="single"/>
        </w:rPr>
      </w:pPr>
      <w:r>
        <w:rPr>
          <w:rFonts w:hint="eastAsia" w:ascii="宋体" w:hAnsi="宋体" w:cs="宋体"/>
          <w:highlight w:val="none"/>
          <w:u w:val="single"/>
        </w:rPr>
        <w:t>（采购人名称）：</w:t>
      </w:r>
    </w:p>
    <w:p w14:paraId="35853A6F">
      <w:pPr>
        <w:pStyle w:val="99"/>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w:t>
      </w:r>
      <w:r>
        <w:rPr>
          <w:rFonts w:hint="eastAsia" w:ascii="宋体" w:hAnsi="宋体" w:cs="宋体"/>
          <w:spacing w:val="6"/>
          <w:highlight w:val="none"/>
          <w:u w:val="single"/>
          <w:lang w:val="en-US" w:eastAsia="zh-CN"/>
        </w:rPr>
        <w:t>标项一/标项二/标项三</w:t>
      </w:r>
      <w:r>
        <w:rPr>
          <w:rFonts w:hint="eastAsia" w:ascii="宋体" w:hAnsi="宋体" w:cs="宋体"/>
          <w:spacing w:val="6"/>
          <w:highlight w:val="none"/>
        </w:rPr>
        <w:t>（采购编号：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60D554F6">
      <w:pPr>
        <w:pStyle w:val="99"/>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25781359">
      <w:pPr>
        <w:pStyle w:val="166"/>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41483701">
      <w:pPr>
        <w:pStyle w:val="166"/>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26B8BBA5">
      <w:pPr>
        <w:pStyle w:val="166"/>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5AD464A4">
      <w:pPr>
        <w:pStyle w:val="166"/>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3C215404">
      <w:pPr>
        <w:pStyle w:val="166"/>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76A60E20">
      <w:pPr>
        <w:pStyle w:val="166"/>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41F562B2">
      <w:pPr>
        <w:pStyle w:val="166"/>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76F4739F">
      <w:pPr>
        <w:pStyle w:val="166"/>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57A98B11">
      <w:pPr>
        <w:pStyle w:val="166"/>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23F22102">
      <w:pPr>
        <w:pStyle w:val="166"/>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434FDFF9">
      <w:pPr>
        <w:pStyle w:val="166"/>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4A2E6C35">
      <w:pPr>
        <w:pStyle w:val="166"/>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73D0CA39">
      <w:pPr>
        <w:pStyle w:val="166"/>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43C671D9">
      <w:pPr>
        <w:pStyle w:val="166"/>
        <w:spacing w:line="400" w:lineRule="exact"/>
        <w:ind w:firstLine="420"/>
        <w:rPr>
          <w:rFonts w:hAnsi="宋体" w:cs="宋体"/>
          <w:highlight w:val="none"/>
        </w:rPr>
      </w:pPr>
      <w:r>
        <w:rPr>
          <w:rFonts w:hint="eastAsia" w:hAnsi="宋体" w:cs="宋体"/>
          <w:highlight w:val="none"/>
        </w:rPr>
        <w:t>6．企业性质：_________</w:t>
      </w:r>
    </w:p>
    <w:p w14:paraId="077CBAA4">
      <w:pPr>
        <w:pStyle w:val="166"/>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33AABDE7">
      <w:pPr>
        <w:pStyle w:val="166"/>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0E1956B8">
      <w:pPr>
        <w:pStyle w:val="99"/>
        <w:spacing w:line="400" w:lineRule="exact"/>
        <w:ind w:firstLine="472" w:firstLineChars="225"/>
        <w:rPr>
          <w:rFonts w:ascii="宋体" w:hAnsi="宋体" w:cs="宋体"/>
          <w:highlight w:val="none"/>
        </w:rPr>
      </w:pPr>
    </w:p>
    <w:p w14:paraId="1FE595CE">
      <w:pPr>
        <w:pStyle w:val="99"/>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159A9449">
      <w:pPr>
        <w:pStyle w:val="166"/>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5E224490">
      <w:pPr>
        <w:pStyle w:val="99"/>
        <w:spacing w:line="400" w:lineRule="exact"/>
        <w:ind w:firstLine="472" w:firstLineChars="225"/>
        <w:rPr>
          <w:rFonts w:ascii="宋体" w:hAnsi="宋体" w:cs="宋体"/>
          <w:highlight w:val="none"/>
          <w:u w:val="single"/>
        </w:rPr>
      </w:pPr>
    </w:p>
    <w:p w14:paraId="6DFB4AE8">
      <w:pPr>
        <w:pStyle w:val="99"/>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2BD6535D">
      <w:pPr>
        <w:pStyle w:val="27"/>
        <w:spacing w:line="380" w:lineRule="exact"/>
        <w:ind w:right="480" w:firstLine="2100" w:firstLineChars="1000"/>
        <w:rPr>
          <w:rFonts w:hAnsi="宋体"/>
          <w:highlight w:val="none"/>
        </w:rPr>
      </w:pPr>
    </w:p>
    <w:p w14:paraId="620ECD7C">
      <w:pPr>
        <w:pStyle w:val="27"/>
        <w:spacing w:line="380" w:lineRule="exact"/>
        <w:ind w:right="480" w:firstLine="2100" w:firstLineChars="1000"/>
        <w:rPr>
          <w:rFonts w:hAnsi="宋体"/>
          <w:highlight w:val="none"/>
        </w:rPr>
      </w:pPr>
    </w:p>
    <w:p w14:paraId="1E92D6A5">
      <w:pPr>
        <w:pStyle w:val="27"/>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4D0CED92">
      <w:pPr>
        <w:pStyle w:val="27"/>
        <w:wordWrap w:val="0"/>
        <w:spacing w:line="380" w:lineRule="exact"/>
        <w:ind w:right="480" w:firstLine="3990" w:firstLineChars="1900"/>
        <w:rPr>
          <w:rFonts w:hAnsi="宋体"/>
          <w:highlight w:val="none"/>
        </w:rPr>
      </w:pPr>
      <w:r>
        <w:rPr>
          <w:rFonts w:hint="eastAsia" w:hAnsi="宋体"/>
          <w:highlight w:val="none"/>
        </w:rPr>
        <w:t>日期：_____年____月____日</w:t>
      </w:r>
    </w:p>
    <w:p w14:paraId="64E93F0E">
      <w:pPr>
        <w:spacing w:line="360" w:lineRule="auto"/>
        <w:jc w:val="center"/>
        <w:rPr>
          <w:rFonts w:ascii="宋体" w:hAnsi="宋体" w:cs="宋体"/>
          <w:highlight w:val="none"/>
        </w:rPr>
      </w:pPr>
      <w:r>
        <w:rPr>
          <w:rFonts w:hint="eastAsia" w:ascii="宋体" w:hAnsi="宋体" w:cs="宋体"/>
          <w:highlight w:val="none"/>
        </w:rPr>
        <w:br w:type="page"/>
      </w:r>
    </w:p>
    <w:p w14:paraId="2712ECF8">
      <w:pPr>
        <w:spacing w:line="360" w:lineRule="auto"/>
        <w:jc w:val="center"/>
        <w:rPr>
          <w:rFonts w:ascii="宋体" w:hAnsi="宋体" w:cs="宋体"/>
          <w:highlight w:val="none"/>
        </w:rPr>
      </w:pPr>
      <w:r>
        <w:rPr>
          <w:rFonts w:hint="eastAsia" w:ascii="宋体" w:hAnsi="宋体" w:cs="宋体"/>
          <w:highlight w:val="none"/>
        </w:rPr>
        <w:t>5、无重大违法记录声明书</w:t>
      </w:r>
    </w:p>
    <w:p w14:paraId="75D03170">
      <w:pPr>
        <w:pStyle w:val="199"/>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772900EA">
      <w:pPr>
        <w:pStyle w:val="136"/>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w:t>
      </w:r>
      <w:r>
        <w:rPr>
          <w:rFonts w:hint="eastAsia" w:ascii="宋体" w:hAnsi="宋体" w:cs="宋体"/>
          <w:spacing w:val="6"/>
          <w:highlight w:val="none"/>
          <w:u w:val="single"/>
          <w:lang w:val="en-US" w:eastAsia="zh-CN"/>
        </w:rPr>
        <w:t>标项一/标项二/标项三</w:t>
      </w:r>
      <w:r>
        <w:rPr>
          <w:rFonts w:hint="eastAsia" w:ascii="宋体" w:hAnsi="宋体" w:cs="宋体"/>
          <w:spacing w:val="6"/>
          <w:highlight w:val="none"/>
        </w:rPr>
        <w:t>（采购编号：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6FA82623">
      <w:pPr>
        <w:pStyle w:val="136"/>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0520D525">
      <w:pPr>
        <w:pStyle w:val="135"/>
        <w:jc w:val="center"/>
        <w:rPr>
          <w:rFonts w:hAnsi="宋体" w:cs="宋体"/>
          <w:highlight w:val="none"/>
        </w:rPr>
      </w:pPr>
    </w:p>
    <w:p w14:paraId="0A6A10F9">
      <w:pPr>
        <w:pStyle w:val="135"/>
        <w:jc w:val="center"/>
        <w:rPr>
          <w:rFonts w:hAnsi="宋体" w:cs="宋体"/>
          <w:highlight w:val="none"/>
        </w:rPr>
      </w:pPr>
    </w:p>
    <w:p w14:paraId="5DDB3E78">
      <w:pPr>
        <w:pStyle w:val="135"/>
        <w:jc w:val="center"/>
        <w:rPr>
          <w:rFonts w:hAnsi="宋体" w:cs="宋体"/>
          <w:highlight w:val="none"/>
        </w:rPr>
      </w:pPr>
    </w:p>
    <w:p w14:paraId="5CE74FA4">
      <w:pPr>
        <w:pStyle w:val="27"/>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3F4C81C9">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1DD324EC">
      <w:pPr>
        <w:rPr>
          <w:rFonts w:ascii="宋体" w:hAnsi="宋体" w:cs="宋体"/>
          <w:highlight w:val="none"/>
        </w:rPr>
      </w:pPr>
      <w:r>
        <w:rPr>
          <w:rFonts w:ascii="宋体" w:hAnsi="宋体" w:cs="宋体"/>
          <w:highlight w:val="none"/>
        </w:rPr>
        <w:br w:type="page"/>
      </w:r>
    </w:p>
    <w:p w14:paraId="65D04750">
      <w:pPr>
        <w:pStyle w:val="2"/>
        <w:rPr>
          <w:highlight w:val="none"/>
        </w:rPr>
      </w:pPr>
    </w:p>
    <w:p w14:paraId="5B651202">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2525470C">
      <w:pPr>
        <w:pStyle w:val="199"/>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0A0892B0">
      <w:pPr>
        <w:pStyle w:val="199"/>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w:t>
      </w:r>
      <w:r>
        <w:rPr>
          <w:rFonts w:hint="eastAsia" w:ascii="宋体" w:hAnsi="宋体" w:cs="宋体"/>
          <w:highlight w:val="none"/>
        </w:rPr>
        <w:t>负责人姓名）系（投标人全称）的负责人，现授权委托本单位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u w:val="single"/>
          <w:lang w:val="en-US" w:eastAsia="zh-CN"/>
        </w:rPr>
        <w:t>标项一/标项二/标项三</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0679F977">
      <w:pPr>
        <w:pStyle w:val="199"/>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42036969">
      <w:pPr>
        <w:pStyle w:val="199"/>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00F03D49">
      <w:pPr>
        <w:pStyle w:val="199"/>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5678FC25">
      <w:pPr>
        <w:pStyle w:val="199"/>
        <w:spacing w:line="440" w:lineRule="exact"/>
        <w:ind w:firstLine="480"/>
        <w:rPr>
          <w:rFonts w:ascii="宋体" w:hAnsi="宋体" w:cs="宋体"/>
          <w:highlight w:val="none"/>
        </w:rPr>
      </w:pPr>
    </w:p>
    <w:p w14:paraId="4D9016F5">
      <w:pPr>
        <w:pStyle w:val="199"/>
        <w:spacing w:line="440" w:lineRule="exact"/>
        <w:ind w:firstLine="4000" w:firstLineChars="1600"/>
        <w:jc w:val="center"/>
        <w:rPr>
          <w:rFonts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34396045">
      <w:pPr>
        <w:pStyle w:val="199"/>
        <w:spacing w:line="440" w:lineRule="exact"/>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1F147B0">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11DD9946">
      <w:pPr>
        <w:pStyle w:val="199"/>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4545224B">
      <w:pPr>
        <w:pStyle w:val="199"/>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55E33388">
      <w:pPr>
        <w:pStyle w:val="199"/>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3AA6E998">
      <w:pPr>
        <w:pStyle w:val="199"/>
        <w:spacing w:line="360" w:lineRule="auto"/>
        <w:ind w:firstLine="420"/>
        <w:rPr>
          <w:rFonts w:ascii="宋体" w:hAnsi="宋体" w:cs="宋体"/>
          <w:b/>
          <w:bCs/>
          <w:highlight w:val="none"/>
        </w:rPr>
      </w:pPr>
    </w:p>
    <w:p w14:paraId="1F2AED40">
      <w:pPr>
        <w:pStyle w:val="199"/>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45AA98A7">
      <w:pPr>
        <w:pStyle w:val="199"/>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1542B280">
      <w:pPr>
        <w:pStyle w:val="199"/>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委托代理人身份证扫描件</w:t>
      </w:r>
      <w:r>
        <w:rPr>
          <w:rFonts w:hint="eastAsia" w:ascii="宋体" w:hAnsi="宋体" w:cs="宋体"/>
          <w:highlight w:val="none"/>
          <w:lang w:val="en-US" w:eastAsia="zh-CN"/>
        </w:rPr>
        <w:t>或复印件</w:t>
      </w:r>
      <w:r>
        <w:rPr>
          <w:rFonts w:hint="eastAsia" w:ascii="宋体" w:hAnsi="宋体" w:cs="宋体"/>
          <w:highlight w:val="none"/>
        </w:rPr>
        <w:t>，如扫描件</w:t>
      </w:r>
      <w:r>
        <w:rPr>
          <w:rFonts w:hint="eastAsia" w:ascii="宋体" w:hAnsi="宋体" w:cs="宋体"/>
          <w:highlight w:val="none"/>
          <w:lang w:val="en-US" w:eastAsia="zh-CN"/>
        </w:rPr>
        <w:t>或复印件</w:t>
      </w:r>
      <w:r>
        <w:rPr>
          <w:rFonts w:hint="eastAsia" w:ascii="宋体" w:hAnsi="宋体" w:cs="宋体"/>
          <w:highlight w:val="none"/>
        </w:rPr>
        <w:t>不清晰或错误的，后果由投标人自行承担。</w:t>
      </w:r>
    </w:p>
    <w:p w14:paraId="7BCE1272">
      <w:pPr>
        <w:pStyle w:val="198"/>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负责人身份证扫描件</w:t>
      </w:r>
      <w:r>
        <w:rPr>
          <w:rFonts w:hint="eastAsia" w:hAnsi="宋体" w:cs="宋体"/>
          <w:highlight w:val="none"/>
          <w:lang w:val="en-US" w:eastAsia="zh-CN"/>
        </w:rPr>
        <w:t>或复印件</w:t>
      </w:r>
      <w:r>
        <w:rPr>
          <w:rFonts w:hint="eastAsia" w:hAnsi="宋体" w:cs="宋体"/>
          <w:highlight w:val="none"/>
        </w:rPr>
        <w:t>：</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1B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1CE2C8">
            <w:pPr>
              <w:pStyle w:val="198"/>
              <w:spacing w:line="440" w:lineRule="exact"/>
              <w:rPr>
                <w:rFonts w:hAnsi="宋体" w:cs="宋体"/>
                <w:highlight w:val="none"/>
              </w:rPr>
            </w:pPr>
            <w:r>
              <w:rPr>
                <w:rFonts w:hint="eastAsia" w:hAnsi="宋体" w:cs="宋体"/>
                <w:highlight w:val="none"/>
              </w:rPr>
              <w:t>正面：反面：</w:t>
            </w:r>
          </w:p>
          <w:p w14:paraId="36CA6314">
            <w:pPr>
              <w:pStyle w:val="198"/>
              <w:spacing w:line="440" w:lineRule="exact"/>
              <w:rPr>
                <w:rFonts w:hAnsi="宋体" w:cs="宋体"/>
                <w:highlight w:val="none"/>
              </w:rPr>
            </w:pPr>
          </w:p>
        </w:tc>
      </w:tr>
    </w:tbl>
    <w:p w14:paraId="05499E05">
      <w:pPr>
        <w:pStyle w:val="198"/>
        <w:spacing w:line="440" w:lineRule="exact"/>
        <w:rPr>
          <w:rFonts w:hAnsi="宋体" w:cs="宋体"/>
          <w:highlight w:val="none"/>
        </w:rPr>
      </w:pPr>
      <w:r>
        <w:rPr>
          <w:rFonts w:hint="eastAsia" w:hAnsi="宋体" w:cs="宋体"/>
          <w:highlight w:val="none"/>
        </w:rPr>
        <w:t>委托代理人身份证扫描件</w:t>
      </w:r>
      <w:r>
        <w:rPr>
          <w:rFonts w:hint="eastAsia" w:hAnsi="宋体" w:cs="宋体"/>
          <w:highlight w:val="none"/>
          <w:lang w:val="en-US" w:eastAsia="zh-CN"/>
        </w:rPr>
        <w:t>或复印件</w:t>
      </w:r>
      <w:r>
        <w:rPr>
          <w:rFonts w:hint="eastAsia" w:hAnsi="宋体" w:cs="宋体"/>
          <w:highlight w:val="none"/>
        </w:rPr>
        <w:t>：</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3C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962421">
            <w:pPr>
              <w:pStyle w:val="198"/>
              <w:spacing w:line="440" w:lineRule="exact"/>
              <w:rPr>
                <w:rFonts w:hAnsi="宋体" w:cs="宋体"/>
                <w:highlight w:val="none"/>
              </w:rPr>
            </w:pPr>
            <w:r>
              <w:rPr>
                <w:rFonts w:hint="eastAsia" w:hAnsi="宋体" w:cs="宋体"/>
                <w:highlight w:val="none"/>
              </w:rPr>
              <w:t>正面：反面：</w:t>
            </w:r>
          </w:p>
          <w:p w14:paraId="4FA42024">
            <w:pPr>
              <w:pStyle w:val="198"/>
              <w:spacing w:line="440" w:lineRule="exact"/>
              <w:rPr>
                <w:rFonts w:hAnsi="宋体" w:cs="宋体"/>
                <w:highlight w:val="none"/>
              </w:rPr>
            </w:pPr>
          </w:p>
        </w:tc>
      </w:tr>
    </w:tbl>
    <w:p w14:paraId="4F2CBE3F">
      <w:pPr>
        <w:pStyle w:val="198"/>
        <w:spacing w:line="360" w:lineRule="auto"/>
        <w:ind w:firstLine="4000" w:firstLineChars="1600"/>
        <w:rPr>
          <w:rFonts w:hAnsi="宋体" w:cs="宋体"/>
          <w:spacing w:val="20"/>
          <w:highlight w:val="none"/>
        </w:rPr>
      </w:pPr>
    </w:p>
    <w:p w14:paraId="26425CF4">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0D10ED76">
      <w:pPr>
        <w:pStyle w:val="27"/>
        <w:spacing w:line="360" w:lineRule="auto"/>
        <w:ind w:right="480"/>
        <w:jc w:val="right"/>
        <w:rPr>
          <w:rFonts w:hAnsi="宋体"/>
          <w:highlight w:val="none"/>
        </w:rPr>
      </w:pPr>
      <w:r>
        <w:rPr>
          <w:rFonts w:hint="eastAsia" w:hAnsi="宋体"/>
          <w:highlight w:val="none"/>
        </w:rPr>
        <w:t>　　　　　　　　　　　　　投标人（公章）_____________</w:t>
      </w:r>
    </w:p>
    <w:p w14:paraId="02CCA8A8">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0C99EACA">
      <w:pPr>
        <w:snapToGrid w:val="0"/>
        <w:spacing w:line="500" w:lineRule="exact"/>
        <w:jc w:val="center"/>
        <w:rPr>
          <w:rFonts w:ascii="宋体" w:hAnsi="宋体" w:cs="宋体"/>
          <w:highlight w:val="none"/>
        </w:rPr>
      </w:pPr>
    </w:p>
    <w:p w14:paraId="593E43A8">
      <w:pPr>
        <w:snapToGrid w:val="0"/>
        <w:spacing w:line="500" w:lineRule="exact"/>
        <w:jc w:val="center"/>
        <w:rPr>
          <w:rFonts w:ascii="宋体" w:hAnsi="宋体" w:cs="宋体"/>
          <w:highlight w:val="none"/>
        </w:rPr>
      </w:pPr>
    </w:p>
    <w:p w14:paraId="3550C111">
      <w:pPr>
        <w:snapToGrid w:val="0"/>
        <w:spacing w:line="500" w:lineRule="exact"/>
        <w:jc w:val="center"/>
        <w:rPr>
          <w:rFonts w:ascii="宋体" w:hAnsi="宋体" w:cs="宋体"/>
          <w:highlight w:val="none"/>
        </w:rPr>
      </w:pPr>
    </w:p>
    <w:p w14:paraId="470DB6E5">
      <w:pPr>
        <w:pStyle w:val="4"/>
        <w:ind w:firstLine="2184" w:firstLineChars="1040"/>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90" w:name="_Toc43498238"/>
      <w:r>
        <w:rPr>
          <w:rFonts w:hint="eastAsia" w:ascii="宋体" w:hAnsi="宋体" w:eastAsia="宋体" w:cs="宋体"/>
          <w:b w:val="0"/>
          <w:bCs w:val="0"/>
          <w:sz w:val="21"/>
          <w:szCs w:val="21"/>
          <w:highlight w:val="none"/>
        </w:rPr>
        <w:t xml:space="preserve">           </w:t>
      </w:r>
      <w:r>
        <w:rPr>
          <w:rFonts w:hint="eastAsia" w:ascii="宋体" w:hAnsi="宋体" w:eastAsia="宋体" w:cs="宋体"/>
          <w:kern w:val="0"/>
          <w:sz w:val="21"/>
          <w:szCs w:val="21"/>
          <w:highlight w:val="none"/>
        </w:rPr>
        <w:t>二  商务技术文件</w:t>
      </w:r>
      <w:bookmarkEnd w:id="90"/>
      <w:r>
        <w:rPr>
          <w:rFonts w:hint="eastAsia" w:ascii="宋体" w:hAnsi="宋体" w:eastAsia="宋体" w:cs="宋体"/>
          <w:kern w:val="0"/>
          <w:sz w:val="21"/>
          <w:szCs w:val="21"/>
          <w:highlight w:val="none"/>
        </w:rPr>
        <w:t>格式</w:t>
      </w:r>
    </w:p>
    <w:bookmarkEnd w:id="77"/>
    <w:bookmarkEnd w:id="78"/>
    <w:bookmarkEnd w:id="79"/>
    <w:bookmarkEnd w:id="80"/>
    <w:p w14:paraId="59DDE6A4">
      <w:pPr>
        <w:spacing w:line="360" w:lineRule="auto"/>
        <w:jc w:val="left"/>
        <w:rPr>
          <w:rFonts w:ascii="宋体" w:hAnsi="宋体" w:cs="宋体"/>
          <w:highlight w:val="none"/>
        </w:rPr>
      </w:pPr>
      <w:bookmarkStart w:id="91" w:name="_Toc494555875"/>
      <w:bookmarkStart w:id="92" w:name="_Toc493956059"/>
      <w:bookmarkStart w:id="93" w:name="_Toc494555876"/>
      <w:bookmarkStart w:id="94" w:name="_Toc493956064"/>
      <w:bookmarkStart w:id="95" w:name="_Toc493956060"/>
      <w:bookmarkStart w:id="96" w:name="_Toc493956062"/>
      <w:bookmarkStart w:id="97" w:name="_Toc494555879"/>
      <w:bookmarkStart w:id="98" w:name="_Toc494555880"/>
      <w:bookmarkStart w:id="99" w:name="_Toc493956065"/>
      <w:bookmarkStart w:id="100" w:name="_Toc494555877"/>
      <w:bookmarkStart w:id="101" w:name="_Toc69635465"/>
      <w:r>
        <w:rPr>
          <w:rFonts w:hint="eastAsia" w:ascii="宋体" w:hAnsi="宋体" w:cs="宋体"/>
          <w:highlight w:val="none"/>
        </w:rPr>
        <w:t>1、自评分表（格式自拟）</w:t>
      </w:r>
    </w:p>
    <w:p w14:paraId="790E817B">
      <w:pPr>
        <w:spacing w:line="360" w:lineRule="auto"/>
        <w:jc w:val="left"/>
        <w:rPr>
          <w:rFonts w:ascii="宋体" w:hAnsi="宋体" w:cs="宋体"/>
          <w:highlight w:val="none"/>
        </w:rPr>
      </w:pPr>
      <w:r>
        <w:rPr>
          <w:rFonts w:hint="eastAsia" w:ascii="宋体" w:hAnsi="宋体" w:cs="宋体"/>
          <w:highlight w:val="none"/>
        </w:rPr>
        <w:t>2、投标声明书</w:t>
      </w:r>
      <w:bookmarkEnd w:id="91"/>
      <w:bookmarkEnd w:id="92"/>
    </w:p>
    <w:p w14:paraId="60416218">
      <w:pPr>
        <w:spacing w:line="360" w:lineRule="auto"/>
        <w:jc w:val="left"/>
        <w:rPr>
          <w:rFonts w:ascii="宋体" w:hAnsi="宋体" w:cs="宋体"/>
          <w:highlight w:val="none"/>
        </w:rPr>
      </w:pPr>
      <w:r>
        <w:rPr>
          <w:rFonts w:hint="eastAsia" w:ascii="宋体" w:hAnsi="宋体" w:cs="宋体"/>
          <w:highlight w:val="none"/>
        </w:rPr>
        <w:t>3、</w:t>
      </w:r>
      <w:bookmarkEnd w:id="93"/>
      <w:bookmarkEnd w:id="94"/>
      <w:bookmarkEnd w:id="95"/>
      <w:bookmarkEnd w:id="96"/>
      <w:bookmarkEnd w:id="97"/>
      <w:bookmarkEnd w:id="98"/>
      <w:bookmarkEnd w:id="99"/>
      <w:bookmarkEnd w:id="100"/>
      <w:r>
        <w:rPr>
          <w:rFonts w:hint="eastAsia" w:ascii="宋体" w:hAnsi="宋体" w:cs="宋体"/>
          <w:highlight w:val="none"/>
        </w:rPr>
        <w:t>参数规格偏离表</w:t>
      </w:r>
    </w:p>
    <w:p w14:paraId="6EAAD89D">
      <w:pPr>
        <w:spacing w:line="360" w:lineRule="auto"/>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根据评分表及项目需求情况，自行添加相关表格及资料</w:t>
      </w:r>
    </w:p>
    <w:p w14:paraId="0D111183">
      <w:pPr>
        <w:spacing w:line="360" w:lineRule="auto"/>
        <w:jc w:val="left"/>
        <w:rPr>
          <w:rFonts w:ascii="宋体" w:hAnsi="宋体" w:cs="宋体"/>
          <w:highlight w:val="none"/>
        </w:rPr>
      </w:pPr>
    </w:p>
    <w:p w14:paraId="64700797">
      <w:pPr>
        <w:widowControl/>
        <w:jc w:val="left"/>
        <w:rPr>
          <w:rFonts w:ascii="宋体" w:hAnsi="宋体" w:cs="宋体"/>
          <w:b/>
          <w:bCs/>
          <w:highlight w:val="none"/>
        </w:rPr>
      </w:pPr>
      <w:r>
        <w:rPr>
          <w:rFonts w:hint="eastAsia" w:ascii="宋体" w:hAnsi="宋体" w:cs="宋体"/>
          <w:b/>
          <w:bCs/>
          <w:highlight w:val="none"/>
        </w:rPr>
        <w:br w:type="page"/>
      </w:r>
    </w:p>
    <w:p w14:paraId="74B50587">
      <w:pPr>
        <w:widowControl/>
        <w:jc w:val="center"/>
        <w:rPr>
          <w:rFonts w:ascii="宋体" w:hAnsi="宋体" w:cs="宋体"/>
          <w:highlight w:val="none"/>
        </w:rPr>
      </w:pPr>
      <w:bookmarkStart w:id="102" w:name="_Toc43498239"/>
      <w:r>
        <w:rPr>
          <w:rFonts w:hint="eastAsia" w:ascii="宋体" w:hAnsi="宋体" w:cs="宋体"/>
          <w:b/>
          <w:bCs/>
          <w:highlight w:val="none"/>
        </w:rPr>
        <w:t>1、投标声明书</w:t>
      </w:r>
    </w:p>
    <w:p w14:paraId="01A6A8D3">
      <w:pPr>
        <w:pStyle w:val="199"/>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3AE5663E">
      <w:pPr>
        <w:pStyle w:val="146"/>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r>
        <w:rPr>
          <w:rFonts w:hint="eastAsia" w:hAnsi="宋体" w:cs="宋体"/>
          <w:sz w:val="21"/>
          <w:szCs w:val="21"/>
          <w:highlight w:val="none"/>
          <w:lang w:eastAsia="zh-CN"/>
        </w:rPr>
        <w:t>：</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none"/>
          <w:lang w:val="en-US" w:eastAsia="zh-CN"/>
        </w:rPr>
        <w:t>。</w:t>
      </w:r>
    </w:p>
    <w:p w14:paraId="5FDEE4A3">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w:t>
      </w:r>
      <w:r>
        <w:rPr>
          <w:rFonts w:hint="eastAsia" w:hAnsi="宋体" w:cs="宋体"/>
          <w:sz w:val="21"/>
          <w:szCs w:val="21"/>
          <w:highlight w:val="none"/>
          <w:u w:val="single"/>
          <w:lang w:val="en-US" w:eastAsia="zh-CN"/>
        </w:rPr>
        <w:t>标项一/标项二/标项三</w:t>
      </w:r>
      <w:r>
        <w:rPr>
          <w:rFonts w:hint="eastAsia" w:hAnsi="宋体" w:cs="宋体"/>
          <w:sz w:val="21"/>
          <w:szCs w:val="21"/>
          <w:highlight w:val="none"/>
          <w:u w:val="single"/>
        </w:rPr>
        <w:t>（采购编号：）</w:t>
      </w:r>
      <w:r>
        <w:rPr>
          <w:rFonts w:hint="eastAsia" w:hAnsi="宋体" w:cs="宋体"/>
          <w:sz w:val="21"/>
          <w:szCs w:val="21"/>
          <w:highlight w:val="none"/>
        </w:rPr>
        <w:t>的投标。为便于贵方公正、择优地确定中标人以及投标产品和服务，我方就本次投标有关事项郑重承诺如下：</w:t>
      </w:r>
    </w:p>
    <w:p w14:paraId="2AF89B7D">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6D0832FC">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4AB5FB60">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45919CFD">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3534DF10">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10CBD4CE">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70ACF8CF">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41DECB58">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23ADC205">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15E71F24">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37E251D7">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471B1C6B">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75A7DEEA">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59CDB0BB">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51D66B98">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99B6114">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0CA4CA89">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623A2E69">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4EFEE00F">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77EE5295">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77E29DD6">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2783B652">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0CB820FB">
      <w:pPr>
        <w:pStyle w:val="146"/>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65C8A3B0">
      <w:pPr>
        <w:pStyle w:val="146"/>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7CF7CEA3">
      <w:pPr>
        <w:pStyle w:val="146"/>
        <w:spacing w:line="440" w:lineRule="exact"/>
        <w:ind w:firstLine="420" w:firstLineChars="200"/>
        <w:rPr>
          <w:rFonts w:hAnsi="宋体" w:cs="宋体"/>
          <w:sz w:val="21"/>
          <w:szCs w:val="21"/>
          <w:highlight w:val="none"/>
        </w:rPr>
      </w:pPr>
      <w:r>
        <w:rPr>
          <w:rFonts w:hint="eastAsia" w:hAnsi="宋体" w:cs="宋体"/>
          <w:sz w:val="21"/>
          <w:szCs w:val="21"/>
          <w:highlight w:val="none"/>
        </w:rPr>
        <w:t>地址：             邮编：　</w:t>
      </w:r>
    </w:p>
    <w:p w14:paraId="54BF81AD">
      <w:pPr>
        <w:pStyle w:val="27"/>
        <w:spacing w:line="440" w:lineRule="exact"/>
        <w:ind w:firstLine="420" w:firstLineChars="200"/>
        <w:rPr>
          <w:rFonts w:hAnsi="宋体"/>
          <w:highlight w:val="none"/>
        </w:rPr>
      </w:pPr>
      <w:r>
        <w:rPr>
          <w:rFonts w:hint="eastAsia" w:hAnsi="宋体"/>
          <w:highlight w:val="none"/>
        </w:rPr>
        <w:t xml:space="preserve">电话：        </w:t>
      </w:r>
      <w:r>
        <w:rPr>
          <w:rFonts w:hint="eastAsia" w:hAnsi="宋体"/>
          <w:highlight w:val="none"/>
          <w:lang w:val="en-US" w:eastAsia="zh-CN"/>
        </w:rPr>
        <w:t xml:space="preserve"> </w:t>
      </w:r>
      <w:r>
        <w:rPr>
          <w:rFonts w:hint="eastAsia" w:hAnsi="宋体"/>
          <w:highlight w:val="none"/>
        </w:rPr>
        <w:t xml:space="preserve">    传真：</w:t>
      </w:r>
    </w:p>
    <w:p w14:paraId="34A105E3">
      <w:pPr>
        <w:pStyle w:val="146"/>
        <w:spacing w:line="440" w:lineRule="exact"/>
        <w:rPr>
          <w:rFonts w:hAnsi="宋体" w:cs="宋体"/>
          <w:sz w:val="21"/>
          <w:szCs w:val="21"/>
          <w:highlight w:val="none"/>
        </w:rPr>
      </w:pPr>
    </w:p>
    <w:p w14:paraId="514ABCCC">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299445DD">
      <w:pPr>
        <w:pStyle w:val="27"/>
        <w:spacing w:line="360" w:lineRule="auto"/>
        <w:ind w:right="480"/>
        <w:jc w:val="right"/>
        <w:rPr>
          <w:rFonts w:hAnsi="宋体"/>
          <w:highlight w:val="none"/>
        </w:rPr>
      </w:pPr>
      <w:r>
        <w:rPr>
          <w:rFonts w:hint="eastAsia" w:hAnsi="宋体"/>
          <w:highlight w:val="none"/>
        </w:rPr>
        <w:t>　　　　　　　　　　　　　投标人（公章）_____________</w:t>
      </w:r>
    </w:p>
    <w:p w14:paraId="581F464C">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0EEC3CBC">
      <w:pPr>
        <w:pStyle w:val="12"/>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246723EB">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（标项一/标项二/标项三）</w:t>
      </w:r>
    </w:p>
    <w:p w14:paraId="6C8EF1B2">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49"/>
        <w:tblW w:w="533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188FF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2A7C1A3C">
            <w:pPr>
              <w:jc w:val="center"/>
              <w:rPr>
                <w:rFonts w:ascii="Arial" w:hAnsi="Arial" w:cs="Arial"/>
                <w:sz w:val="21"/>
                <w:szCs w:val="18"/>
                <w:highlight w:val="none"/>
              </w:rPr>
            </w:pPr>
            <w:r>
              <w:rPr>
                <w:rFonts w:ascii="Arial" w:hAnsi="Arial" w:cs="Arial"/>
                <w:sz w:val="21"/>
                <w:szCs w:val="18"/>
                <w:highlight w:val="none"/>
              </w:rPr>
              <w:t>序号</w:t>
            </w:r>
          </w:p>
        </w:tc>
        <w:tc>
          <w:tcPr>
            <w:tcW w:w="3038" w:type="dxa"/>
            <w:noWrap w:val="0"/>
            <w:vAlign w:val="center"/>
          </w:tcPr>
          <w:p w14:paraId="6D0A685A">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noWrap w:val="0"/>
            <w:vAlign w:val="center"/>
          </w:tcPr>
          <w:p w14:paraId="39DD8EE0">
            <w:pPr>
              <w:jc w:val="center"/>
              <w:rPr>
                <w:rFonts w:ascii="Arial" w:hAnsi="Arial" w:cs="Arial"/>
                <w:sz w:val="21"/>
                <w:szCs w:val="18"/>
                <w:highlight w:val="none"/>
              </w:rPr>
            </w:pPr>
            <w:r>
              <w:rPr>
                <w:rFonts w:ascii="Arial" w:hAnsi="Arial" w:cs="Arial"/>
                <w:sz w:val="21"/>
                <w:szCs w:val="18"/>
                <w:highlight w:val="none"/>
              </w:rPr>
              <w:t>响应内容</w:t>
            </w:r>
          </w:p>
        </w:tc>
        <w:tc>
          <w:tcPr>
            <w:tcW w:w="3471" w:type="dxa"/>
            <w:noWrap w:val="0"/>
            <w:vAlign w:val="center"/>
          </w:tcPr>
          <w:p w14:paraId="44D3A27D">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1C998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382C6888">
            <w:pPr>
              <w:jc w:val="center"/>
              <w:rPr>
                <w:rFonts w:ascii="Arial" w:hAnsi="Arial" w:cs="Arial"/>
                <w:spacing w:val="20"/>
                <w:sz w:val="24"/>
                <w:highlight w:val="none"/>
              </w:rPr>
            </w:pPr>
          </w:p>
        </w:tc>
        <w:tc>
          <w:tcPr>
            <w:tcW w:w="3038" w:type="dxa"/>
            <w:noWrap w:val="0"/>
            <w:vAlign w:val="center"/>
          </w:tcPr>
          <w:p w14:paraId="09C4A13B">
            <w:pPr>
              <w:jc w:val="center"/>
              <w:rPr>
                <w:rFonts w:ascii="Arial" w:hAnsi="Arial" w:cs="Arial"/>
                <w:spacing w:val="20"/>
                <w:sz w:val="24"/>
                <w:highlight w:val="none"/>
              </w:rPr>
            </w:pPr>
          </w:p>
        </w:tc>
        <w:tc>
          <w:tcPr>
            <w:tcW w:w="2328" w:type="dxa"/>
            <w:noWrap w:val="0"/>
            <w:vAlign w:val="center"/>
          </w:tcPr>
          <w:p w14:paraId="69802568">
            <w:pPr>
              <w:jc w:val="center"/>
              <w:rPr>
                <w:rFonts w:ascii="Arial" w:hAnsi="Arial" w:cs="Arial"/>
                <w:spacing w:val="20"/>
                <w:sz w:val="24"/>
                <w:highlight w:val="none"/>
              </w:rPr>
            </w:pPr>
          </w:p>
        </w:tc>
        <w:tc>
          <w:tcPr>
            <w:tcW w:w="3471" w:type="dxa"/>
            <w:noWrap w:val="0"/>
            <w:vAlign w:val="center"/>
          </w:tcPr>
          <w:p w14:paraId="3B61DA34">
            <w:pPr>
              <w:jc w:val="center"/>
              <w:rPr>
                <w:rFonts w:ascii="Arial" w:hAnsi="Arial" w:cs="Arial"/>
                <w:spacing w:val="20"/>
                <w:sz w:val="24"/>
                <w:highlight w:val="none"/>
              </w:rPr>
            </w:pPr>
          </w:p>
        </w:tc>
      </w:tr>
      <w:tr w14:paraId="027C6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6EBB3858">
            <w:pPr>
              <w:jc w:val="center"/>
              <w:rPr>
                <w:rFonts w:ascii="Arial" w:hAnsi="Arial" w:cs="Arial"/>
                <w:spacing w:val="20"/>
                <w:sz w:val="24"/>
                <w:highlight w:val="none"/>
              </w:rPr>
            </w:pPr>
          </w:p>
        </w:tc>
        <w:tc>
          <w:tcPr>
            <w:tcW w:w="3038" w:type="dxa"/>
            <w:noWrap w:val="0"/>
            <w:vAlign w:val="center"/>
          </w:tcPr>
          <w:p w14:paraId="515A8CDA">
            <w:pPr>
              <w:jc w:val="center"/>
              <w:rPr>
                <w:rFonts w:ascii="Arial" w:hAnsi="Arial" w:cs="Arial"/>
                <w:spacing w:val="20"/>
                <w:sz w:val="24"/>
                <w:highlight w:val="none"/>
              </w:rPr>
            </w:pPr>
          </w:p>
        </w:tc>
        <w:tc>
          <w:tcPr>
            <w:tcW w:w="2328" w:type="dxa"/>
            <w:noWrap w:val="0"/>
            <w:vAlign w:val="center"/>
          </w:tcPr>
          <w:p w14:paraId="7B8AD35B">
            <w:pPr>
              <w:jc w:val="center"/>
              <w:rPr>
                <w:rFonts w:ascii="Arial" w:hAnsi="Arial" w:cs="Arial"/>
                <w:spacing w:val="20"/>
                <w:sz w:val="24"/>
                <w:highlight w:val="none"/>
              </w:rPr>
            </w:pPr>
          </w:p>
        </w:tc>
        <w:tc>
          <w:tcPr>
            <w:tcW w:w="3471" w:type="dxa"/>
            <w:noWrap w:val="0"/>
            <w:vAlign w:val="center"/>
          </w:tcPr>
          <w:p w14:paraId="5F54AD96">
            <w:pPr>
              <w:jc w:val="center"/>
              <w:rPr>
                <w:rFonts w:ascii="Arial" w:hAnsi="Arial" w:cs="Arial"/>
                <w:spacing w:val="20"/>
                <w:sz w:val="24"/>
                <w:highlight w:val="none"/>
              </w:rPr>
            </w:pPr>
          </w:p>
        </w:tc>
      </w:tr>
      <w:tr w14:paraId="4C049A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74F070D4">
            <w:pPr>
              <w:jc w:val="center"/>
              <w:rPr>
                <w:rFonts w:ascii="Arial" w:hAnsi="Arial" w:cs="Arial"/>
                <w:spacing w:val="20"/>
                <w:sz w:val="24"/>
                <w:highlight w:val="none"/>
              </w:rPr>
            </w:pPr>
          </w:p>
        </w:tc>
        <w:tc>
          <w:tcPr>
            <w:tcW w:w="3038" w:type="dxa"/>
            <w:noWrap w:val="0"/>
            <w:vAlign w:val="center"/>
          </w:tcPr>
          <w:p w14:paraId="0318E8FE">
            <w:pPr>
              <w:jc w:val="center"/>
              <w:rPr>
                <w:rFonts w:ascii="Arial" w:hAnsi="Arial" w:cs="Arial"/>
                <w:spacing w:val="20"/>
                <w:sz w:val="24"/>
                <w:highlight w:val="none"/>
              </w:rPr>
            </w:pPr>
          </w:p>
        </w:tc>
        <w:tc>
          <w:tcPr>
            <w:tcW w:w="2328" w:type="dxa"/>
            <w:noWrap w:val="0"/>
            <w:vAlign w:val="center"/>
          </w:tcPr>
          <w:p w14:paraId="0878EEA7">
            <w:pPr>
              <w:jc w:val="center"/>
              <w:rPr>
                <w:rFonts w:ascii="Arial" w:hAnsi="Arial" w:cs="Arial"/>
                <w:spacing w:val="20"/>
                <w:sz w:val="24"/>
                <w:highlight w:val="none"/>
              </w:rPr>
            </w:pPr>
          </w:p>
        </w:tc>
        <w:tc>
          <w:tcPr>
            <w:tcW w:w="3471" w:type="dxa"/>
            <w:noWrap w:val="0"/>
            <w:vAlign w:val="center"/>
          </w:tcPr>
          <w:p w14:paraId="6E60F472">
            <w:pPr>
              <w:jc w:val="center"/>
              <w:rPr>
                <w:rFonts w:ascii="Arial" w:hAnsi="Arial" w:cs="Arial"/>
                <w:spacing w:val="20"/>
                <w:sz w:val="24"/>
                <w:highlight w:val="none"/>
              </w:rPr>
            </w:pPr>
          </w:p>
        </w:tc>
      </w:tr>
      <w:tr w14:paraId="753A1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79104FCD">
            <w:pPr>
              <w:jc w:val="center"/>
              <w:rPr>
                <w:rFonts w:ascii="Arial" w:hAnsi="Arial" w:cs="Arial"/>
                <w:spacing w:val="20"/>
                <w:sz w:val="24"/>
                <w:highlight w:val="none"/>
              </w:rPr>
            </w:pPr>
          </w:p>
        </w:tc>
        <w:tc>
          <w:tcPr>
            <w:tcW w:w="3038" w:type="dxa"/>
            <w:noWrap w:val="0"/>
            <w:vAlign w:val="center"/>
          </w:tcPr>
          <w:p w14:paraId="34FEEEE2">
            <w:pPr>
              <w:jc w:val="center"/>
              <w:rPr>
                <w:rFonts w:ascii="Arial" w:hAnsi="Arial" w:cs="Arial"/>
                <w:spacing w:val="20"/>
                <w:sz w:val="24"/>
                <w:highlight w:val="none"/>
              </w:rPr>
            </w:pPr>
          </w:p>
        </w:tc>
        <w:tc>
          <w:tcPr>
            <w:tcW w:w="2328" w:type="dxa"/>
            <w:noWrap w:val="0"/>
            <w:vAlign w:val="center"/>
          </w:tcPr>
          <w:p w14:paraId="38D474FB">
            <w:pPr>
              <w:jc w:val="center"/>
              <w:rPr>
                <w:rFonts w:ascii="Arial" w:hAnsi="Arial" w:cs="Arial"/>
                <w:spacing w:val="20"/>
                <w:sz w:val="24"/>
                <w:highlight w:val="none"/>
              </w:rPr>
            </w:pPr>
          </w:p>
        </w:tc>
        <w:tc>
          <w:tcPr>
            <w:tcW w:w="3471" w:type="dxa"/>
            <w:noWrap w:val="0"/>
            <w:vAlign w:val="center"/>
          </w:tcPr>
          <w:p w14:paraId="1907E403">
            <w:pPr>
              <w:jc w:val="center"/>
              <w:rPr>
                <w:rFonts w:ascii="Arial" w:hAnsi="Arial" w:cs="Arial"/>
                <w:spacing w:val="20"/>
                <w:sz w:val="24"/>
                <w:highlight w:val="none"/>
              </w:rPr>
            </w:pPr>
          </w:p>
        </w:tc>
      </w:tr>
      <w:tr w14:paraId="02DA88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02160F8D">
            <w:pPr>
              <w:jc w:val="center"/>
              <w:rPr>
                <w:rFonts w:ascii="Arial" w:hAnsi="Arial" w:cs="Arial"/>
                <w:spacing w:val="20"/>
                <w:sz w:val="24"/>
                <w:highlight w:val="none"/>
              </w:rPr>
            </w:pPr>
          </w:p>
        </w:tc>
        <w:tc>
          <w:tcPr>
            <w:tcW w:w="3038" w:type="dxa"/>
            <w:noWrap w:val="0"/>
            <w:vAlign w:val="center"/>
          </w:tcPr>
          <w:p w14:paraId="3D72C323">
            <w:pPr>
              <w:jc w:val="center"/>
              <w:rPr>
                <w:rFonts w:ascii="Arial" w:hAnsi="Arial" w:cs="Arial"/>
                <w:spacing w:val="20"/>
                <w:sz w:val="24"/>
                <w:highlight w:val="none"/>
              </w:rPr>
            </w:pPr>
          </w:p>
        </w:tc>
        <w:tc>
          <w:tcPr>
            <w:tcW w:w="2328" w:type="dxa"/>
            <w:noWrap w:val="0"/>
            <w:vAlign w:val="center"/>
          </w:tcPr>
          <w:p w14:paraId="60DD4A4A">
            <w:pPr>
              <w:jc w:val="center"/>
              <w:rPr>
                <w:rFonts w:ascii="Arial" w:hAnsi="Arial" w:cs="Arial"/>
                <w:spacing w:val="20"/>
                <w:sz w:val="24"/>
                <w:highlight w:val="none"/>
              </w:rPr>
            </w:pPr>
          </w:p>
        </w:tc>
        <w:tc>
          <w:tcPr>
            <w:tcW w:w="3471" w:type="dxa"/>
            <w:noWrap w:val="0"/>
            <w:vAlign w:val="center"/>
          </w:tcPr>
          <w:p w14:paraId="599D72E3">
            <w:pPr>
              <w:jc w:val="center"/>
              <w:rPr>
                <w:rFonts w:ascii="Arial" w:hAnsi="Arial" w:cs="Arial"/>
                <w:spacing w:val="20"/>
                <w:sz w:val="24"/>
                <w:highlight w:val="none"/>
              </w:rPr>
            </w:pPr>
          </w:p>
        </w:tc>
      </w:tr>
      <w:tr w14:paraId="106642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29993FBA">
            <w:pPr>
              <w:jc w:val="center"/>
              <w:rPr>
                <w:rFonts w:ascii="Arial" w:hAnsi="Arial" w:cs="Arial"/>
                <w:spacing w:val="20"/>
                <w:sz w:val="24"/>
                <w:highlight w:val="none"/>
              </w:rPr>
            </w:pPr>
          </w:p>
        </w:tc>
        <w:tc>
          <w:tcPr>
            <w:tcW w:w="3038" w:type="dxa"/>
            <w:noWrap w:val="0"/>
            <w:vAlign w:val="center"/>
          </w:tcPr>
          <w:p w14:paraId="0BA96CBE">
            <w:pPr>
              <w:jc w:val="center"/>
              <w:rPr>
                <w:rFonts w:ascii="Arial" w:hAnsi="Arial" w:cs="Arial"/>
                <w:spacing w:val="20"/>
                <w:sz w:val="24"/>
                <w:highlight w:val="none"/>
              </w:rPr>
            </w:pPr>
          </w:p>
        </w:tc>
        <w:tc>
          <w:tcPr>
            <w:tcW w:w="2328" w:type="dxa"/>
            <w:noWrap w:val="0"/>
            <w:vAlign w:val="center"/>
          </w:tcPr>
          <w:p w14:paraId="3911B0E3">
            <w:pPr>
              <w:jc w:val="center"/>
              <w:rPr>
                <w:rFonts w:ascii="Arial" w:hAnsi="Arial" w:cs="Arial"/>
                <w:spacing w:val="20"/>
                <w:sz w:val="24"/>
                <w:highlight w:val="none"/>
              </w:rPr>
            </w:pPr>
          </w:p>
        </w:tc>
        <w:tc>
          <w:tcPr>
            <w:tcW w:w="3471" w:type="dxa"/>
            <w:noWrap w:val="0"/>
            <w:vAlign w:val="center"/>
          </w:tcPr>
          <w:p w14:paraId="19DFBFFF">
            <w:pPr>
              <w:jc w:val="center"/>
              <w:rPr>
                <w:rFonts w:ascii="Arial" w:hAnsi="Arial" w:cs="Arial"/>
                <w:spacing w:val="20"/>
                <w:sz w:val="24"/>
                <w:highlight w:val="none"/>
              </w:rPr>
            </w:pPr>
          </w:p>
        </w:tc>
      </w:tr>
      <w:tr w14:paraId="702B2C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2D34D492">
            <w:pPr>
              <w:jc w:val="center"/>
              <w:rPr>
                <w:rFonts w:ascii="Arial" w:hAnsi="Arial" w:cs="Arial"/>
                <w:spacing w:val="20"/>
                <w:sz w:val="24"/>
                <w:highlight w:val="none"/>
              </w:rPr>
            </w:pPr>
          </w:p>
        </w:tc>
        <w:tc>
          <w:tcPr>
            <w:tcW w:w="3038" w:type="dxa"/>
            <w:noWrap w:val="0"/>
            <w:vAlign w:val="center"/>
          </w:tcPr>
          <w:p w14:paraId="167C231B">
            <w:pPr>
              <w:jc w:val="center"/>
              <w:rPr>
                <w:rFonts w:ascii="Arial" w:hAnsi="Arial" w:cs="Arial"/>
                <w:spacing w:val="20"/>
                <w:sz w:val="24"/>
                <w:highlight w:val="none"/>
              </w:rPr>
            </w:pPr>
          </w:p>
        </w:tc>
        <w:tc>
          <w:tcPr>
            <w:tcW w:w="2328" w:type="dxa"/>
            <w:noWrap w:val="0"/>
            <w:vAlign w:val="center"/>
          </w:tcPr>
          <w:p w14:paraId="4D6F820D">
            <w:pPr>
              <w:jc w:val="center"/>
              <w:rPr>
                <w:rFonts w:ascii="Arial" w:hAnsi="Arial" w:cs="Arial"/>
                <w:spacing w:val="20"/>
                <w:sz w:val="24"/>
                <w:highlight w:val="none"/>
              </w:rPr>
            </w:pPr>
          </w:p>
        </w:tc>
        <w:tc>
          <w:tcPr>
            <w:tcW w:w="3471" w:type="dxa"/>
            <w:noWrap w:val="0"/>
            <w:vAlign w:val="center"/>
          </w:tcPr>
          <w:p w14:paraId="40546A26">
            <w:pPr>
              <w:jc w:val="center"/>
              <w:rPr>
                <w:rFonts w:ascii="Arial" w:hAnsi="Arial" w:cs="Arial"/>
                <w:spacing w:val="20"/>
                <w:sz w:val="24"/>
                <w:highlight w:val="none"/>
              </w:rPr>
            </w:pPr>
          </w:p>
        </w:tc>
      </w:tr>
      <w:tr w14:paraId="2AFFDC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4533D697">
            <w:pPr>
              <w:jc w:val="center"/>
              <w:rPr>
                <w:rFonts w:ascii="Arial" w:hAnsi="Arial" w:cs="Arial"/>
                <w:spacing w:val="20"/>
                <w:sz w:val="24"/>
                <w:highlight w:val="none"/>
              </w:rPr>
            </w:pPr>
          </w:p>
        </w:tc>
        <w:tc>
          <w:tcPr>
            <w:tcW w:w="3038" w:type="dxa"/>
            <w:noWrap w:val="0"/>
            <w:vAlign w:val="center"/>
          </w:tcPr>
          <w:p w14:paraId="4D19BEC5">
            <w:pPr>
              <w:jc w:val="center"/>
              <w:rPr>
                <w:rFonts w:ascii="Arial" w:hAnsi="Arial" w:cs="Arial"/>
                <w:spacing w:val="20"/>
                <w:sz w:val="24"/>
                <w:highlight w:val="none"/>
              </w:rPr>
            </w:pPr>
          </w:p>
        </w:tc>
        <w:tc>
          <w:tcPr>
            <w:tcW w:w="2328" w:type="dxa"/>
            <w:noWrap w:val="0"/>
            <w:vAlign w:val="center"/>
          </w:tcPr>
          <w:p w14:paraId="5676C5C1">
            <w:pPr>
              <w:jc w:val="center"/>
              <w:rPr>
                <w:rFonts w:ascii="Arial" w:hAnsi="Arial" w:cs="Arial"/>
                <w:spacing w:val="20"/>
                <w:sz w:val="24"/>
                <w:highlight w:val="none"/>
              </w:rPr>
            </w:pPr>
          </w:p>
        </w:tc>
        <w:tc>
          <w:tcPr>
            <w:tcW w:w="3471" w:type="dxa"/>
            <w:noWrap w:val="0"/>
            <w:vAlign w:val="center"/>
          </w:tcPr>
          <w:p w14:paraId="384D2C7F">
            <w:pPr>
              <w:jc w:val="center"/>
              <w:rPr>
                <w:rFonts w:ascii="Arial" w:hAnsi="Arial" w:cs="Arial"/>
                <w:spacing w:val="20"/>
                <w:sz w:val="24"/>
                <w:highlight w:val="none"/>
              </w:rPr>
            </w:pPr>
          </w:p>
        </w:tc>
      </w:tr>
      <w:tr w14:paraId="124F5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5B59EF6A">
            <w:pPr>
              <w:jc w:val="center"/>
              <w:rPr>
                <w:rFonts w:ascii="Arial" w:hAnsi="Arial" w:cs="Arial"/>
                <w:spacing w:val="20"/>
                <w:sz w:val="24"/>
                <w:highlight w:val="none"/>
              </w:rPr>
            </w:pPr>
          </w:p>
        </w:tc>
        <w:tc>
          <w:tcPr>
            <w:tcW w:w="3038" w:type="dxa"/>
            <w:noWrap w:val="0"/>
            <w:vAlign w:val="center"/>
          </w:tcPr>
          <w:p w14:paraId="4C76DE07">
            <w:pPr>
              <w:jc w:val="center"/>
              <w:rPr>
                <w:rFonts w:ascii="Arial" w:hAnsi="Arial" w:cs="Arial"/>
                <w:spacing w:val="20"/>
                <w:sz w:val="24"/>
                <w:highlight w:val="none"/>
              </w:rPr>
            </w:pPr>
          </w:p>
        </w:tc>
        <w:tc>
          <w:tcPr>
            <w:tcW w:w="2328" w:type="dxa"/>
            <w:noWrap w:val="0"/>
            <w:vAlign w:val="center"/>
          </w:tcPr>
          <w:p w14:paraId="4EE9E4FE">
            <w:pPr>
              <w:jc w:val="center"/>
              <w:rPr>
                <w:rFonts w:ascii="Arial" w:hAnsi="Arial" w:cs="Arial"/>
                <w:spacing w:val="20"/>
                <w:sz w:val="24"/>
                <w:highlight w:val="none"/>
              </w:rPr>
            </w:pPr>
          </w:p>
        </w:tc>
        <w:tc>
          <w:tcPr>
            <w:tcW w:w="3471" w:type="dxa"/>
            <w:noWrap w:val="0"/>
            <w:vAlign w:val="center"/>
          </w:tcPr>
          <w:p w14:paraId="12B541F1">
            <w:pPr>
              <w:jc w:val="center"/>
              <w:rPr>
                <w:rFonts w:ascii="Arial" w:hAnsi="Arial" w:cs="Arial"/>
                <w:spacing w:val="20"/>
                <w:sz w:val="24"/>
                <w:highlight w:val="none"/>
              </w:rPr>
            </w:pPr>
          </w:p>
        </w:tc>
      </w:tr>
      <w:tr w14:paraId="5B93C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noWrap w:val="0"/>
            <w:vAlign w:val="center"/>
          </w:tcPr>
          <w:p w14:paraId="2EDBC119">
            <w:pPr>
              <w:jc w:val="center"/>
              <w:rPr>
                <w:rFonts w:ascii="Arial" w:hAnsi="Arial" w:cs="Arial"/>
                <w:spacing w:val="20"/>
                <w:sz w:val="24"/>
                <w:highlight w:val="none"/>
              </w:rPr>
            </w:pPr>
          </w:p>
        </w:tc>
        <w:tc>
          <w:tcPr>
            <w:tcW w:w="3038" w:type="dxa"/>
            <w:noWrap w:val="0"/>
            <w:vAlign w:val="center"/>
          </w:tcPr>
          <w:p w14:paraId="0C9CFADD">
            <w:pPr>
              <w:jc w:val="center"/>
              <w:rPr>
                <w:rFonts w:ascii="Arial" w:hAnsi="Arial" w:cs="Arial"/>
                <w:spacing w:val="20"/>
                <w:sz w:val="24"/>
                <w:highlight w:val="none"/>
              </w:rPr>
            </w:pPr>
          </w:p>
        </w:tc>
        <w:tc>
          <w:tcPr>
            <w:tcW w:w="2328" w:type="dxa"/>
            <w:noWrap w:val="0"/>
            <w:vAlign w:val="center"/>
          </w:tcPr>
          <w:p w14:paraId="55B4C47F">
            <w:pPr>
              <w:jc w:val="center"/>
              <w:rPr>
                <w:rFonts w:ascii="Arial" w:hAnsi="Arial" w:cs="Arial"/>
                <w:spacing w:val="20"/>
                <w:sz w:val="24"/>
                <w:highlight w:val="none"/>
              </w:rPr>
            </w:pPr>
          </w:p>
        </w:tc>
        <w:tc>
          <w:tcPr>
            <w:tcW w:w="3471" w:type="dxa"/>
            <w:noWrap w:val="0"/>
            <w:vAlign w:val="center"/>
          </w:tcPr>
          <w:p w14:paraId="082CC48B">
            <w:pPr>
              <w:jc w:val="center"/>
              <w:rPr>
                <w:rFonts w:ascii="Arial" w:hAnsi="Arial" w:cs="Arial"/>
                <w:spacing w:val="20"/>
                <w:sz w:val="24"/>
                <w:highlight w:val="none"/>
              </w:rPr>
            </w:pPr>
          </w:p>
        </w:tc>
      </w:tr>
    </w:tbl>
    <w:p w14:paraId="523E7E36">
      <w:pPr>
        <w:spacing w:line="360" w:lineRule="auto"/>
        <w:rPr>
          <w:rFonts w:hint="eastAsia" w:ascii="宋体" w:hAnsi="宋体" w:eastAsia="宋体" w:cs="宋体"/>
          <w:highlight w:val="none"/>
          <w:lang w:val="en-GB" w:eastAsia="zh-CN"/>
        </w:rPr>
      </w:pPr>
      <w:r>
        <w:rPr>
          <w:rFonts w:hint="eastAsia" w:ascii="宋体" w:hAnsi="宋体" w:cs="宋体"/>
          <w:highlight w:val="none"/>
          <w:lang w:val="en-GB"/>
        </w:rPr>
        <w:t>注：请各投标人参照招标文件第三部分</w:t>
      </w:r>
      <w:r>
        <w:rPr>
          <w:rFonts w:hint="eastAsia" w:ascii="宋体" w:hAnsi="宋体" w:cs="宋体"/>
          <w:highlight w:val="none"/>
          <w:lang w:val="en-US" w:eastAsia="zh-CN"/>
        </w:rPr>
        <w:t>中的二、采购需求内容，三、工作要求，四、商务要求，五、服务要求，六、其他需求，</w:t>
      </w:r>
      <w:r>
        <w:rPr>
          <w:rFonts w:hint="eastAsia" w:ascii="宋体" w:hAnsi="宋体" w:cs="宋体"/>
          <w:highlight w:val="none"/>
          <w:lang w:val="en-GB"/>
        </w:rPr>
        <w:t>严格按以下要求认真填写偏离表</w:t>
      </w:r>
      <w:r>
        <w:rPr>
          <w:rFonts w:hint="eastAsia" w:ascii="宋体" w:hAnsi="宋体" w:cs="宋体"/>
          <w:highlight w:val="none"/>
          <w:lang w:val="en-GB" w:eastAsia="zh-CN"/>
        </w:rPr>
        <w:t>。</w:t>
      </w:r>
    </w:p>
    <w:p w14:paraId="3021E93E">
      <w:pPr>
        <w:pStyle w:val="27"/>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56087F8C">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04C19BCE">
      <w:pPr>
        <w:pStyle w:val="27"/>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6B807BD2">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57D30025">
      <w:pPr>
        <w:pStyle w:val="27"/>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637EA8AC">
      <w:pPr>
        <w:pStyle w:val="27"/>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42E2FFE7">
      <w:pPr>
        <w:pStyle w:val="27"/>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514B90B3">
      <w:pPr>
        <w:tabs>
          <w:tab w:val="left" w:pos="2355"/>
          <w:tab w:val="center" w:pos="4513"/>
        </w:tabs>
        <w:spacing w:line="360" w:lineRule="auto"/>
        <w:ind w:firstLine="420" w:firstLineChars="200"/>
        <w:jc w:val="center"/>
        <w:rPr>
          <w:rFonts w:ascii="宋体" w:hAnsi="宋体" w:cs="宋体"/>
          <w:highlight w:val="none"/>
          <w:lang w:val="en-GB"/>
        </w:rPr>
      </w:pPr>
    </w:p>
    <w:p w14:paraId="28756049">
      <w:pPr>
        <w:pStyle w:val="27"/>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2E456A45">
      <w:pPr>
        <w:pStyle w:val="27"/>
        <w:spacing w:line="360" w:lineRule="auto"/>
        <w:ind w:right="480"/>
        <w:jc w:val="right"/>
        <w:rPr>
          <w:rFonts w:hAnsi="宋体"/>
          <w:highlight w:val="none"/>
        </w:rPr>
      </w:pPr>
      <w:r>
        <w:rPr>
          <w:rFonts w:hint="eastAsia" w:hAnsi="宋体"/>
          <w:highlight w:val="none"/>
        </w:rPr>
        <w:t>　　　　　　　　　　　　　投标人（公章）_____________</w:t>
      </w:r>
    </w:p>
    <w:p w14:paraId="228580AE">
      <w:pPr>
        <w:pStyle w:val="27"/>
        <w:wordWrap w:val="0"/>
        <w:spacing w:line="360" w:lineRule="auto"/>
        <w:ind w:right="480"/>
        <w:jc w:val="right"/>
        <w:rPr>
          <w:rFonts w:ascii="宋体" w:hAnsi="宋体" w:cs="宋体"/>
          <w:sz w:val="21"/>
          <w:highlight w:val="none"/>
        </w:rPr>
      </w:pPr>
      <w:r>
        <w:rPr>
          <w:rFonts w:hint="eastAsia" w:hAnsi="宋体"/>
          <w:highlight w:val="none"/>
        </w:rPr>
        <w:t xml:space="preserve">                       日期：_____年____月____日</w:t>
      </w:r>
    </w:p>
    <w:p w14:paraId="7067AD66">
      <w:pPr>
        <w:tabs>
          <w:tab w:val="left" w:pos="2355"/>
          <w:tab w:val="center" w:pos="4513"/>
        </w:tabs>
        <w:spacing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b/>
          <w:bCs/>
          <w:highlight w:val="none"/>
        </w:rPr>
        <w:t>三  报价文件格式</w:t>
      </w:r>
      <w:bookmarkEnd w:id="101"/>
      <w:bookmarkEnd w:id="102"/>
    </w:p>
    <w:p w14:paraId="0FF2F5F1">
      <w:pPr>
        <w:spacing w:line="360" w:lineRule="auto"/>
        <w:rPr>
          <w:rFonts w:ascii="宋体" w:hAnsi="宋体" w:cs="宋体"/>
          <w:highlight w:val="none"/>
        </w:rPr>
      </w:pPr>
    </w:p>
    <w:p w14:paraId="2A7FCFE6">
      <w:pPr>
        <w:spacing w:line="360" w:lineRule="auto"/>
        <w:rPr>
          <w:rFonts w:ascii="宋体" w:hAnsi="宋体" w:cs="宋体"/>
          <w:highlight w:val="none"/>
        </w:rPr>
      </w:pPr>
      <w:r>
        <w:rPr>
          <w:rFonts w:hint="eastAsia" w:ascii="宋体" w:hAnsi="宋体" w:cs="宋体"/>
          <w:highlight w:val="none"/>
        </w:rPr>
        <w:t>1、开标一览表</w:t>
      </w:r>
    </w:p>
    <w:p w14:paraId="126D4212">
      <w:pPr>
        <w:spacing w:line="360" w:lineRule="auto"/>
        <w:rPr>
          <w:rFonts w:hint="eastAsia" w:ascii="宋体" w:hAnsi="宋体" w:cs="宋体"/>
          <w:highlight w:val="none"/>
        </w:rPr>
      </w:pPr>
      <w:r>
        <w:rPr>
          <w:rFonts w:hint="eastAsia" w:ascii="宋体" w:hAnsi="宋体" w:cs="宋体"/>
          <w:highlight w:val="none"/>
        </w:rPr>
        <w:t>2、报价明细表</w:t>
      </w:r>
    </w:p>
    <w:p w14:paraId="54345A61">
      <w:pPr>
        <w:spacing w:line="360" w:lineRule="auto"/>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、中小企业、残疾人福利性单位、监狱企业声明函</w:t>
      </w:r>
    </w:p>
    <w:p w14:paraId="364CB5B5">
      <w:pPr>
        <w:pStyle w:val="2"/>
        <w:rPr>
          <w:highlight w:val="none"/>
        </w:rPr>
      </w:pPr>
    </w:p>
    <w:p w14:paraId="171484F2">
      <w:pPr>
        <w:pStyle w:val="12"/>
        <w:rPr>
          <w:rFonts w:ascii="宋体" w:hAnsi="宋体" w:cs="宋体"/>
          <w:highlight w:val="none"/>
        </w:rPr>
      </w:pPr>
    </w:p>
    <w:p w14:paraId="73876839">
      <w:pPr>
        <w:pStyle w:val="12"/>
        <w:rPr>
          <w:rFonts w:ascii="宋体" w:hAnsi="宋体" w:cs="宋体"/>
          <w:highlight w:val="none"/>
        </w:rPr>
      </w:pPr>
    </w:p>
    <w:p w14:paraId="260936D2">
      <w:pPr>
        <w:pStyle w:val="12"/>
        <w:rPr>
          <w:rFonts w:ascii="宋体" w:hAnsi="宋体" w:cs="宋体"/>
          <w:highlight w:val="none"/>
        </w:rPr>
      </w:pPr>
    </w:p>
    <w:p w14:paraId="4B6E6D31">
      <w:pPr>
        <w:pStyle w:val="12"/>
        <w:rPr>
          <w:rFonts w:ascii="宋体" w:hAnsi="宋体" w:cs="宋体"/>
          <w:highlight w:val="none"/>
        </w:rPr>
      </w:pPr>
    </w:p>
    <w:p w14:paraId="378CB8C6">
      <w:pPr>
        <w:pStyle w:val="12"/>
        <w:rPr>
          <w:rFonts w:ascii="宋体" w:hAnsi="宋体" w:cs="宋体"/>
          <w:highlight w:val="none"/>
        </w:rPr>
      </w:pPr>
    </w:p>
    <w:p w14:paraId="7EB5E3ED">
      <w:pPr>
        <w:pStyle w:val="12"/>
        <w:rPr>
          <w:rFonts w:ascii="宋体" w:hAnsi="宋体" w:cs="宋体"/>
          <w:highlight w:val="none"/>
        </w:rPr>
      </w:pPr>
    </w:p>
    <w:p w14:paraId="560C5785">
      <w:pPr>
        <w:pStyle w:val="12"/>
        <w:rPr>
          <w:rFonts w:ascii="宋体" w:hAnsi="宋体" w:cs="宋体"/>
          <w:highlight w:val="none"/>
        </w:rPr>
      </w:pPr>
    </w:p>
    <w:p w14:paraId="0376CF45">
      <w:pPr>
        <w:pStyle w:val="12"/>
        <w:rPr>
          <w:rFonts w:ascii="宋体" w:hAnsi="宋体" w:cs="宋体"/>
          <w:highlight w:val="none"/>
        </w:rPr>
      </w:pPr>
    </w:p>
    <w:p w14:paraId="651FAC03">
      <w:pPr>
        <w:pStyle w:val="12"/>
        <w:rPr>
          <w:rFonts w:ascii="宋体" w:hAnsi="宋体" w:cs="宋体"/>
          <w:highlight w:val="none"/>
        </w:rPr>
      </w:pPr>
    </w:p>
    <w:p w14:paraId="2011F038">
      <w:pPr>
        <w:pStyle w:val="12"/>
        <w:rPr>
          <w:rFonts w:ascii="宋体" w:hAnsi="宋体" w:cs="宋体"/>
          <w:highlight w:val="none"/>
        </w:rPr>
      </w:pPr>
    </w:p>
    <w:p w14:paraId="52744368">
      <w:pPr>
        <w:pStyle w:val="12"/>
        <w:rPr>
          <w:rFonts w:ascii="宋体" w:hAnsi="宋体" w:cs="宋体"/>
          <w:highlight w:val="none"/>
        </w:rPr>
      </w:pPr>
    </w:p>
    <w:p w14:paraId="220EC431">
      <w:pPr>
        <w:pStyle w:val="12"/>
        <w:rPr>
          <w:rFonts w:ascii="宋体" w:hAnsi="宋体" w:cs="宋体"/>
          <w:highlight w:val="none"/>
        </w:rPr>
      </w:pPr>
    </w:p>
    <w:p w14:paraId="40BF496E">
      <w:pPr>
        <w:pStyle w:val="12"/>
        <w:rPr>
          <w:rFonts w:ascii="宋体" w:hAnsi="宋体" w:cs="宋体"/>
          <w:highlight w:val="none"/>
        </w:rPr>
      </w:pPr>
    </w:p>
    <w:p w14:paraId="516FDFD9">
      <w:pPr>
        <w:pStyle w:val="12"/>
        <w:rPr>
          <w:rFonts w:ascii="宋体" w:hAnsi="宋体" w:cs="宋体"/>
          <w:highlight w:val="none"/>
        </w:rPr>
      </w:pPr>
    </w:p>
    <w:p w14:paraId="6A8BF402">
      <w:pPr>
        <w:pStyle w:val="12"/>
        <w:rPr>
          <w:rFonts w:ascii="宋体" w:hAnsi="宋体" w:cs="宋体"/>
          <w:highlight w:val="none"/>
        </w:rPr>
      </w:pPr>
    </w:p>
    <w:p w14:paraId="0B359A8C">
      <w:pPr>
        <w:pStyle w:val="12"/>
        <w:rPr>
          <w:rFonts w:ascii="宋体" w:hAnsi="宋体" w:cs="宋体"/>
          <w:highlight w:val="none"/>
        </w:rPr>
      </w:pPr>
    </w:p>
    <w:p w14:paraId="4943C402">
      <w:pPr>
        <w:pStyle w:val="12"/>
        <w:rPr>
          <w:rFonts w:ascii="宋体" w:hAnsi="宋体" w:cs="宋体"/>
          <w:highlight w:val="none"/>
        </w:rPr>
      </w:pPr>
    </w:p>
    <w:p w14:paraId="15F8C92D">
      <w:pPr>
        <w:pStyle w:val="12"/>
        <w:rPr>
          <w:rFonts w:ascii="宋体" w:hAnsi="宋体" w:cs="宋体"/>
          <w:highlight w:val="none"/>
        </w:rPr>
      </w:pPr>
    </w:p>
    <w:p w14:paraId="465BE0A5">
      <w:pPr>
        <w:pStyle w:val="12"/>
        <w:rPr>
          <w:rFonts w:ascii="宋体" w:hAnsi="宋体" w:cs="宋体"/>
          <w:highlight w:val="none"/>
        </w:rPr>
      </w:pPr>
    </w:p>
    <w:p w14:paraId="03624781">
      <w:pPr>
        <w:pStyle w:val="12"/>
        <w:rPr>
          <w:rFonts w:ascii="宋体" w:hAnsi="宋体" w:cs="宋体"/>
          <w:highlight w:val="none"/>
        </w:rPr>
      </w:pPr>
    </w:p>
    <w:p w14:paraId="24C11D65">
      <w:pPr>
        <w:pStyle w:val="12"/>
        <w:rPr>
          <w:rFonts w:ascii="宋体" w:hAnsi="宋体" w:cs="宋体"/>
          <w:highlight w:val="none"/>
        </w:rPr>
      </w:pPr>
    </w:p>
    <w:p w14:paraId="5FE4A2CC">
      <w:pPr>
        <w:pStyle w:val="12"/>
        <w:rPr>
          <w:rFonts w:ascii="宋体" w:hAnsi="宋体" w:cs="宋体"/>
          <w:highlight w:val="none"/>
        </w:rPr>
      </w:pPr>
    </w:p>
    <w:p w14:paraId="5E99974C">
      <w:pPr>
        <w:pStyle w:val="12"/>
        <w:rPr>
          <w:rFonts w:ascii="宋体" w:hAnsi="宋体" w:cs="宋体"/>
          <w:highlight w:val="none"/>
        </w:rPr>
      </w:pPr>
    </w:p>
    <w:p w14:paraId="2C8322B0">
      <w:pPr>
        <w:pStyle w:val="12"/>
        <w:rPr>
          <w:rFonts w:ascii="宋体" w:hAnsi="宋体" w:cs="宋体"/>
          <w:highlight w:val="none"/>
        </w:rPr>
      </w:pPr>
    </w:p>
    <w:p w14:paraId="73942434">
      <w:pPr>
        <w:pStyle w:val="12"/>
        <w:rPr>
          <w:rFonts w:ascii="宋体" w:hAnsi="宋体" w:cs="宋体"/>
          <w:highlight w:val="none"/>
        </w:rPr>
      </w:pPr>
    </w:p>
    <w:p w14:paraId="187916C2">
      <w:pPr>
        <w:pStyle w:val="12"/>
        <w:rPr>
          <w:rFonts w:ascii="宋体" w:hAnsi="宋体" w:cs="宋体"/>
          <w:highlight w:val="none"/>
        </w:rPr>
      </w:pPr>
    </w:p>
    <w:p w14:paraId="0144B0BC">
      <w:pPr>
        <w:pStyle w:val="12"/>
        <w:rPr>
          <w:rFonts w:ascii="宋体" w:hAnsi="宋体" w:cs="宋体"/>
          <w:highlight w:val="none"/>
        </w:rPr>
      </w:pPr>
    </w:p>
    <w:p w14:paraId="5A037CDC">
      <w:pPr>
        <w:pStyle w:val="12"/>
        <w:rPr>
          <w:rFonts w:ascii="宋体" w:hAnsi="宋体" w:cs="宋体"/>
          <w:highlight w:val="none"/>
        </w:rPr>
      </w:pPr>
    </w:p>
    <w:p w14:paraId="0C6518F0">
      <w:pPr>
        <w:pStyle w:val="12"/>
        <w:rPr>
          <w:rFonts w:ascii="宋体" w:hAnsi="宋体" w:cs="宋体"/>
          <w:highlight w:val="none"/>
        </w:rPr>
      </w:pPr>
    </w:p>
    <w:p w14:paraId="534E4891">
      <w:pPr>
        <w:pStyle w:val="12"/>
        <w:rPr>
          <w:rFonts w:ascii="宋体" w:hAnsi="宋体" w:cs="宋体"/>
          <w:highlight w:val="none"/>
        </w:rPr>
      </w:pPr>
    </w:p>
    <w:p w14:paraId="2C6C45A7">
      <w:pPr>
        <w:pStyle w:val="12"/>
        <w:rPr>
          <w:rFonts w:ascii="宋体" w:hAnsi="宋体" w:cs="宋体"/>
          <w:highlight w:val="none"/>
        </w:rPr>
      </w:pPr>
    </w:p>
    <w:p w14:paraId="350EA0FA">
      <w:pPr>
        <w:pStyle w:val="12"/>
        <w:rPr>
          <w:rFonts w:ascii="宋体" w:hAnsi="宋体" w:cs="宋体"/>
          <w:highlight w:val="none"/>
        </w:rPr>
      </w:pPr>
    </w:p>
    <w:p w14:paraId="646D4CD3">
      <w:pPr>
        <w:pStyle w:val="21"/>
        <w:rPr>
          <w:rFonts w:ascii="宋体" w:hAnsi="宋体" w:cs="宋体"/>
          <w:highlight w:val="none"/>
        </w:rPr>
      </w:pPr>
    </w:p>
    <w:p w14:paraId="06362136">
      <w:pPr>
        <w:pStyle w:val="12"/>
        <w:rPr>
          <w:rFonts w:ascii="宋体" w:hAnsi="宋体" w:cs="宋体"/>
          <w:highlight w:val="none"/>
        </w:rPr>
      </w:pPr>
    </w:p>
    <w:p w14:paraId="6853616D">
      <w:pPr>
        <w:rPr>
          <w:rFonts w:ascii="宋体" w:hAnsi="宋体" w:cs="宋体"/>
          <w:highlight w:val="none"/>
        </w:rPr>
      </w:pPr>
      <w:r>
        <w:rPr>
          <w:rFonts w:hint="eastAsia" w:ascii="宋体" w:hAnsi="宋体" w:cs="宋体"/>
          <w:highlight w:val="none"/>
        </w:rPr>
        <w:br w:type="page"/>
      </w:r>
    </w:p>
    <w:p w14:paraId="0C16129D">
      <w:pPr>
        <w:pStyle w:val="12"/>
        <w:rPr>
          <w:rFonts w:ascii="宋体" w:hAnsi="宋体" w:cs="宋体"/>
          <w:highlight w:val="none"/>
        </w:rPr>
      </w:pPr>
    </w:p>
    <w:p w14:paraId="41529AC2">
      <w:pPr>
        <w:pStyle w:val="27"/>
        <w:spacing w:line="360" w:lineRule="auto"/>
        <w:jc w:val="center"/>
        <w:rPr>
          <w:rFonts w:hAnsi="宋体"/>
          <w:b/>
          <w:bCs/>
          <w:highlight w:val="none"/>
        </w:rPr>
      </w:pPr>
      <w:r>
        <w:rPr>
          <w:rFonts w:hint="eastAsia" w:hAnsi="宋体"/>
          <w:b/>
          <w:bCs/>
          <w:highlight w:val="none"/>
        </w:rPr>
        <w:t>1、</w:t>
      </w:r>
      <w:r>
        <w:rPr>
          <w:rFonts w:hint="eastAsia" w:hAnsi="宋体"/>
          <w:highlight w:val="none"/>
        </w:rPr>
        <w:t>开标一览表</w:t>
      </w:r>
    </w:p>
    <w:p w14:paraId="26EB87A2">
      <w:pPr>
        <w:spacing w:line="360" w:lineRule="auto"/>
        <w:rPr>
          <w:rFonts w:ascii="宋体" w:hAnsi="宋体" w:cs="宋体"/>
          <w:spacing w:val="20"/>
          <w:highlight w:val="none"/>
        </w:rPr>
      </w:pP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258"/>
        <w:gridCol w:w="4646"/>
      </w:tblGrid>
      <w:tr w14:paraId="588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2130985E">
            <w:pPr>
              <w:spacing w:line="400" w:lineRule="exact"/>
              <w:jc w:val="center"/>
              <w:rPr>
                <w:rFonts w:ascii="宋体" w:hAnsi="宋体" w:cs="宋体"/>
                <w:highlight w:val="none"/>
              </w:rPr>
            </w:pPr>
            <w:r>
              <w:rPr>
                <w:rFonts w:hint="eastAsia" w:ascii="宋体" w:hAnsi="宋体" w:cs="宋体"/>
                <w:highlight w:val="none"/>
              </w:rPr>
              <w:t>序号</w:t>
            </w:r>
          </w:p>
        </w:tc>
        <w:tc>
          <w:tcPr>
            <w:tcW w:w="3258" w:type="dxa"/>
            <w:vAlign w:val="center"/>
          </w:tcPr>
          <w:p w14:paraId="3F7EDFAA">
            <w:pPr>
              <w:spacing w:line="400" w:lineRule="exact"/>
              <w:jc w:val="center"/>
              <w:rPr>
                <w:rFonts w:ascii="宋体" w:hAnsi="宋体" w:cs="宋体"/>
                <w:highlight w:val="none"/>
              </w:rPr>
            </w:pPr>
            <w:r>
              <w:rPr>
                <w:rFonts w:hint="eastAsia" w:ascii="宋体" w:hAnsi="宋体" w:cs="宋体"/>
                <w:highlight w:val="none"/>
              </w:rPr>
              <w:t>项目名称</w:t>
            </w:r>
          </w:p>
        </w:tc>
        <w:tc>
          <w:tcPr>
            <w:tcW w:w="4646" w:type="dxa"/>
            <w:vAlign w:val="center"/>
          </w:tcPr>
          <w:p w14:paraId="01BD26BC">
            <w:pPr>
              <w:snapToGrid w:val="0"/>
              <w:spacing w:line="400" w:lineRule="exact"/>
              <w:jc w:val="center"/>
              <w:rPr>
                <w:rFonts w:ascii="宋体" w:hAnsi="宋体" w:cs="宋体"/>
                <w:highlight w:val="none"/>
              </w:rPr>
            </w:pPr>
            <w:r>
              <w:rPr>
                <w:rFonts w:hint="eastAsia" w:ascii="宋体" w:hAnsi="宋体" w:cs="宋体"/>
                <w:highlight w:val="none"/>
                <w:lang w:val="en-US" w:eastAsia="zh-CN"/>
              </w:rPr>
              <w:t>投标折扣率</w:t>
            </w:r>
            <w:r>
              <w:rPr>
                <w:rFonts w:hint="eastAsia" w:ascii="宋体" w:hAnsi="宋体" w:cs="宋体"/>
                <w:highlight w:val="none"/>
              </w:rPr>
              <w:t>（</w:t>
            </w:r>
            <w:r>
              <w:rPr>
                <w:rFonts w:hint="eastAsia" w:ascii="宋体" w:hAnsi="宋体" w:cs="宋体"/>
                <w:highlight w:val="none"/>
                <w:lang w:val="en-US" w:eastAsia="zh-CN"/>
              </w:rPr>
              <w:t>%</w:t>
            </w:r>
            <w:r>
              <w:rPr>
                <w:rFonts w:hint="eastAsia" w:ascii="宋体" w:hAnsi="宋体" w:cs="宋体"/>
                <w:highlight w:val="none"/>
              </w:rPr>
              <w:t>）</w:t>
            </w:r>
          </w:p>
        </w:tc>
      </w:tr>
      <w:tr w14:paraId="367C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2FB74F4C">
            <w:pPr>
              <w:spacing w:line="400" w:lineRule="exact"/>
              <w:jc w:val="center"/>
              <w:rPr>
                <w:rFonts w:ascii="宋体" w:hAnsi="宋体" w:cs="宋体"/>
                <w:highlight w:val="none"/>
              </w:rPr>
            </w:pPr>
            <w:r>
              <w:rPr>
                <w:rFonts w:hint="eastAsia" w:ascii="宋体" w:hAnsi="宋体" w:cs="宋体"/>
                <w:highlight w:val="none"/>
              </w:rPr>
              <w:t>1</w:t>
            </w:r>
          </w:p>
        </w:tc>
        <w:tc>
          <w:tcPr>
            <w:tcW w:w="3258" w:type="dxa"/>
            <w:vAlign w:val="center"/>
          </w:tcPr>
          <w:p w14:paraId="458BE0AD">
            <w:pPr>
              <w:spacing w:line="400" w:lineRule="exact"/>
              <w:jc w:val="left"/>
              <w:rPr>
                <w:rFonts w:hint="eastAsia" w:ascii="宋体" w:hAnsi="宋体" w:eastAsia="宋体" w:cs="宋体"/>
                <w:highlight w:val="none"/>
                <w:lang w:eastAsia="zh-CN"/>
              </w:rPr>
            </w:pPr>
            <w:r>
              <w:rPr>
                <w:rFonts w:hint="eastAsia" w:ascii="宋体" w:hAnsi="宋体" w:cs="宋体"/>
                <w:highlight w:val="none"/>
                <w:lang w:eastAsia="zh-CN"/>
              </w:rPr>
              <w:t>新昌县市场监督管理局2025年度产品质量监督抽查抽样检验机构技术服务采购项目（</w:t>
            </w:r>
            <w:r>
              <w:rPr>
                <w:rFonts w:hint="eastAsia" w:ascii="宋体" w:hAnsi="宋体" w:cs="宋体"/>
                <w:highlight w:val="none"/>
                <w:lang w:val="en-US" w:eastAsia="zh-CN"/>
              </w:rPr>
              <w:t>标项一/标项二/标项三</w:t>
            </w:r>
            <w:r>
              <w:rPr>
                <w:rFonts w:hint="eastAsia" w:ascii="宋体" w:hAnsi="宋体" w:cs="宋体"/>
                <w:highlight w:val="none"/>
                <w:lang w:eastAsia="zh-CN"/>
              </w:rPr>
              <w:t>）</w:t>
            </w:r>
          </w:p>
        </w:tc>
        <w:tc>
          <w:tcPr>
            <w:tcW w:w="4646" w:type="dxa"/>
            <w:vAlign w:val="center"/>
          </w:tcPr>
          <w:p w14:paraId="707CFC9F">
            <w:pPr>
              <w:snapToGrid w:val="0"/>
              <w:spacing w:line="400" w:lineRule="exact"/>
              <w:rPr>
                <w:rFonts w:hint="default" w:ascii="宋体" w:hAnsi="宋体" w:eastAsia="宋体" w:cs="宋体"/>
                <w:highlight w:val="none"/>
                <w:lang w:val="en-US" w:eastAsia="zh-CN"/>
              </w:rPr>
            </w:pPr>
            <w:r>
              <w:rPr>
                <w:rFonts w:hint="eastAsia" w:ascii="宋体" w:hAnsi="宋体" w:cs="宋体"/>
                <w:highlight w:val="none"/>
              </w:rPr>
              <w:t>小写：</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w:t>
            </w:r>
          </w:p>
          <w:p w14:paraId="73F6BF6E">
            <w:pPr>
              <w:snapToGrid w:val="0"/>
              <w:spacing w:line="400" w:lineRule="exact"/>
              <w:jc w:val="center"/>
              <w:rPr>
                <w:rFonts w:ascii="宋体" w:hAnsi="宋体" w:cs="宋体"/>
                <w:highlight w:val="none"/>
              </w:rPr>
            </w:pPr>
          </w:p>
          <w:p w14:paraId="4B0FF915">
            <w:pPr>
              <w:snapToGrid w:val="0"/>
              <w:spacing w:line="400" w:lineRule="exact"/>
              <w:jc w:val="center"/>
              <w:rPr>
                <w:rFonts w:ascii="宋体" w:hAnsi="宋体" w:cs="宋体"/>
                <w:highlight w:val="none"/>
              </w:rPr>
            </w:pPr>
          </w:p>
          <w:p w14:paraId="08C5F7AC">
            <w:pPr>
              <w:snapToGrid w:val="0"/>
              <w:spacing w:line="400" w:lineRule="exact"/>
              <w:rPr>
                <w:rFonts w:hint="default" w:ascii="宋体" w:hAnsi="宋体" w:cs="宋体"/>
                <w:highlight w:val="none"/>
                <w:u w:val="single"/>
                <w:lang w:val="en-US"/>
              </w:rPr>
            </w:pPr>
            <w:r>
              <w:rPr>
                <w:rFonts w:hint="eastAsia" w:ascii="宋体" w:hAnsi="宋体" w:cs="宋体"/>
                <w:highlight w:val="none"/>
              </w:rPr>
              <w:t>大写：</w:t>
            </w:r>
            <w:r>
              <w:rPr>
                <w:rFonts w:hint="eastAsia" w:ascii="宋体" w:hAnsi="宋体" w:cs="宋体"/>
                <w:highlight w:val="none"/>
                <w:lang w:val="en-US" w:eastAsia="zh-CN"/>
              </w:rPr>
              <w:t>百分之</w:t>
            </w:r>
            <w:r>
              <w:rPr>
                <w:rFonts w:hint="eastAsia" w:ascii="宋体" w:hAnsi="宋体" w:cs="宋体"/>
                <w:highlight w:val="none"/>
                <w:u w:val="single"/>
                <w:lang w:val="en-US" w:eastAsia="zh-CN"/>
              </w:rPr>
              <w:t xml:space="preserve">    </w:t>
            </w:r>
          </w:p>
        </w:tc>
      </w:tr>
    </w:tbl>
    <w:p w14:paraId="3D4EBC89">
      <w:pPr>
        <w:spacing w:line="360" w:lineRule="auto"/>
        <w:ind w:firstLine="250" w:firstLineChars="100"/>
        <w:rPr>
          <w:rFonts w:ascii="宋体" w:hAnsi="宋体" w:cs="宋体"/>
          <w:spacing w:val="20"/>
          <w:highlight w:val="none"/>
        </w:rPr>
      </w:pPr>
      <w:r>
        <w:rPr>
          <w:rFonts w:hint="eastAsia" w:ascii="宋体" w:hAnsi="宋体" w:cs="宋体"/>
          <w:spacing w:val="20"/>
          <w:highlight w:val="none"/>
        </w:rPr>
        <w:t>注：</w:t>
      </w:r>
    </w:p>
    <w:p w14:paraId="72A9043E">
      <w:pPr>
        <w:snapToGrid w:val="0"/>
        <w:spacing w:line="500" w:lineRule="exact"/>
        <w:ind w:firstLine="420" w:firstLineChars="200"/>
        <w:rPr>
          <w:rFonts w:hint="eastAsia" w:ascii="宋体" w:hAnsi="宋体" w:cs="宋体"/>
          <w:highlight w:val="none"/>
        </w:rPr>
      </w:pPr>
      <w:r>
        <w:rPr>
          <w:rFonts w:hint="eastAsia" w:ascii="宋体" w:hAnsi="宋体" w:cs="宋体"/>
          <w:highlight w:val="none"/>
        </w:rPr>
        <w:t>1、报价一经涂改，应在涂改处加盖单位公章，否则其投标作无效标处理。</w:t>
      </w:r>
    </w:p>
    <w:p w14:paraId="3F446091">
      <w:pPr>
        <w:snapToGrid w:val="0"/>
        <w:spacing w:line="500" w:lineRule="exact"/>
        <w:ind w:firstLine="420" w:firstLineChars="200"/>
        <w:rPr>
          <w:rFonts w:hint="eastAsia" w:ascii="宋体" w:hAnsi="宋体" w:cs="宋体"/>
          <w:highlight w:val="none"/>
        </w:rPr>
      </w:pPr>
      <w:r>
        <w:rPr>
          <w:rFonts w:hint="eastAsia" w:ascii="宋体" w:hAnsi="宋体" w:cs="宋体"/>
          <w:highlight w:val="none"/>
        </w:rPr>
        <w:t>2、报价应包括人工费、服务费、税金保险、配套费、培训费以及实施本项目所需的其他一切费用。</w:t>
      </w:r>
    </w:p>
    <w:p w14:paraId="01850D82">
      <w:pPr>
        <w:snapToGrid w:val="0"/>
        <w:spacing w:line="5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3、本投标折扣率为采购需求内容中各标项最高限价的统一折扣率，最终结算按实际发生的检验批次和中标价格</w:t>
      </w:r>
      <w:r>
        <w:rPr>
          <w:rFonts w:hint="eastAsia" w:ascii="宋体" w:hAnsi="宋体" w:cs="宋体"/>
          <w:sz w:val="21"/>
          <w:szCs w:val="21"/>
          <w:highlight w:val="none"/>
          <w:lang w:val="en-US" w:eastAsia="zh-CN" w:bidi="ar"/>
        </w:rPr>
        <w:t>（即采购需求内容的最高限价*投标折扣率）</w:t>
      </w:r>
      <w:r>
        <w:rPr>
          <w:rFonts w:hint="eastAsia" w:ascii="宋体" w:hAnsi="宋体" w:cs="宋体"/>
          <w:highlight w:val="none"/>
          <w:lang w:val="en-US" w:eastAsia="zh-CN"/>
        </w:rPr>
        <w:t>进行核算、支付。</w:t>
      </w:r>
    </w:p>
    <w:p w14:paraId="4DC344C0">
      <w:pPr>
        <w:snapToGrid w:val="0"/>
        <w:spacing w:line="500" w:lineRule="exact"/>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4、最高上限价为100%，超过上限价的报价作无效标处理。</w:t>
      </w:r>
    </w:p>
    <w:p w14:paraId="26FFEBB2">
      <w:pPr>
        <w:spacing w:line="360" w:lineRule="auto"/>
        <w:ind w:firstLine="500" w:firstLineChars="200"/>
        <w:rPr>
          <w:rFonts w:ascii="宋体" w:hAnsi="宋体" w:cs="宋体"/>
          <w:spacing w:val="20"/>
          <w:highlight w:val="none"/>
        </w:rPr>
      </w:pPr>
    </w:p>
    <w:p w14:paraId="7D17A750">
      <w:pPr>
        <w:spacing w:line="360" w:lineRule="auto"/>
        <w:ind w:firstLine="211" w:firstLineChars="100"/>
        <w:rPr>
          <w:rFonts w:ascii="宋体" w:hAnsi="宋体" w:cs="宋体"/>
          <w:b/>
          <w:bCs/>
          <w:highlight w:val="none"/>
        </w:rPr>
      </w:pPr>
    </w:p>
    <w:p w14:paraId="64B4E16C">
      <w:pPr>
        <w:spacing w:line="360" w:lineRule="auto"/>
        <w:ind w:firstLine="211" w:firstLineChars="100"/>
        <w:rPr>
          <w:rFonts w:ascii="宋体" w:hAnsi="宋体" w:cs="宋体"/>
          <w:b/>
          <w:bCs/>
          <w:highlight w:val="none"/>
        </w:rPr>
      </w:pPr>
    </w:p>
    <w:p w14:paraId="008DB7BE">
      <w:pPr>
        <w:spacing w:line="360" w:lineRule="auto"/>
        <w:ind w:firstLine="211" w:firstLineChars="100"/>
        <w:rPr>
          <w:rFonts w:ascii="宋体" w:hAnsi="宋体" w:cs="宋体"/>
          <w:b/>
          <w:bCs/>
          <w:highlight w:val="none"/>
        </w:rPr>
      </w:pPr>
    </w:p>
    <w:p w14:paraId="4F44F5BF">
      <w:pPr>
        <w:spacing w:line="360" w:lineRule="auto"/>
        <w:ind w:firstLine="211" w:firstLineChars="100"/>
        <w:rPr>
          <w:rFonts w:ascii="宋体" w:hAnsi="宋体" w:cs="宋体"/>
          <w:b/>
          <w:bCs/>
          <w:highlight w:val="none"/>
        </w:rPr>
      </w:pPr>
    </w:p>
    <w:p w14:paraId="16D18C86">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0ECD9033">
      <w:pPr>
        <w:pStyle w:val="27"/>
        <w:spacing w:line="360" w:lineRule="auto"/>
        <w:ind w:right="480"/>
        <w:jc w:val="right"/>
        <w:rPr>
          <w:rFonts w:hAnsi="宋体"/>
          <w:highlight w:val="none"/>
        </w:rPr>
      </w:pPr>
      <w:r>
        <w:rPr>
          <w:rFonts w:hint="eastAsia" w:hAnsi="宋体"/>
          <w:highlight w:val="none"/>
        </w:rPr>
        <w:t>　　　　　　　　　　　　　投标人（公章）_____________</w:t>
      </w:r>
    </w:p>
    <w:p w14:paraId="5C720BA7">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079272C6">
      <w:pPr>
        <w:rPr>
          <w:rFonts w:ascii="宋体" w:hAnsi="宋体" w:cs="宋体"/>
          <w:highlight w:val="none"/>
        </w:rPr>
      </w:pPr>
    </w:p>
    <w:p w14:paraId="5B0E93DF">
      <w:pPr>
        <w:pStyle w:val="27"/>
        <w:spacing w:line="360" w:lineRule="auto"/>
        <w:jc w:val="center"/>
        <w:rPr>
          <w:rFonts w:hAnsi="宋体"/>
          <w:highlight w:val="none"/>
        </w:rPr>
      </w:pPr>
      <w:r>
        <w:rPr>
          <w:rFonts w:hint="eastAsia" w:hAnsi="宋体"/>
          <w:highlight w:val="none"/>
        </w:rPr>
        <w:br w:type="page"/>
      </w:r>
      <w:r>
        <w:rPr>
          <w:rFonts w:hint="eastAsia" w:hAnsi="宋体"/>
          <w:highlight w:val="none"/>
        </w:rPr>
        <w:t>2、报价明细表</w:t>
      </w:r>
    </w:p>
    <w:p w14:paraId="3BE71A5D">
      <w:pPr>
        <w:pStyle w:val="338"/>
        <w:spacing w:line="360" w:lineRule="auto"/>
        <w:ind w:firstLine="480"/>
        <w:rPr>
          <w:rFonts w:hint="eastAsia" w:ascii="宋体" w:hAnsi="宋体" w:eastAsia="宋体" w:cs="宋体"/>
          <w:sz w:val="21"/>
          <w:szCs w:val="21"/>
          <w:highlight w:val="none"/>
          <w:lang w:val="zh-CN" w:eastAsia="zh-CN" w:bidi="ar-SA"/>
        </w:rPr>
      </w:pPr>
    </w:p>
    <w:p w14:paraId="75FB0E48">
      <w:pPr>
        <w:pStyle w:val="483"/>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项目名称：</w:t>
      </w:r>
      <w:r>
        <w:rPr>
          <w:rFonts w:hint="eastAsia" w:cs="宋体"/>
          <w:sz w:val="21"/>
          <w:szCs w:val="21"/>
          <w:highlight w:val="none"/>
          <w:u w:val="single"/>
          <w:lang w:val="zh-CN" w:eastAsia="zh-CN" w:bidi="ar-SA"/>
        </w:rPr>
        <w:t>新昌县市场监督管理局2025年度产品质量监督抽查抽样检验机构技术服务采购项目（</w:t>
      </w:r>
      <w:r>
        <w:rPr>
          <w:rFonts w:hint="eastAsia" w:cs="宋体"/>
          <w:sz w:val="21"/>
          <w:szCs w:val="21"/>
          <w:highlight w:val="none"/>
          <w:u w:val="single"/>
          <w:lang w:val="en-US" w:eastAsia="zh-CN" w:bidi="ar-SA"/>
        </w:rPr>
        <w:t>标项一、标项二、标项三</w:t>
      </w:r>
      <w:r>
        <w:rPr>
          <w:rFonts w:hint="eastAsia" w:cs="宋体"/>
          <w:sz w:val="21"/>
          <w:szCs w:val="21"/>
          <w:highlight w:val="none"/>
          <w:u w:val="single"/>
          <w:lang w:val="zh-CN" w:eastAsia="zh-CN" w:bidi="ar-SA"/>
        </w:rPr>
        <w:t>）</w:t>
      </w:r>
      <w:r>
        <w:rPr>
          <w:rFonts w:hint="eastAsia" w:ascii="宋体" w:hAnsi="宋体" w:eastAsia="宋体" w:cs="宋体"/>
          <w:sz w:val="21"/>
          <w:szCs w:val="21"/>
          <w:highlight w:val="none"/>
          <w:lang w:val="zh-CN" w:eastAsia="zh-CN" w:bidi="ar-SA"/>
        </w:rPr>
        <w:t xml:space="preserve">  </w:t>
      </w:r>
    </w:p>
    <w:p w14:paraId="45FDA051">
      <w:pPr>
        <w:pStyle w:val="483"/>
        <w:keepNext w:val="0"/>
        <w:keepLines w:val="0"/>
        <w:pageBreakBefore w:val="0"/>
        <w:widowControl/>
        <w:kinsoku/>
        <w:wordWrap/>
        <w:overflowPunct/>
        <w:topLinePunct w:val="0"/>
        <w:autoSpaceDE/>
        <w:autoSpaceDN/>
        <w:bidi w:val="0"/>
        <w:adjustRightInd/>
        <w:snapToGrid/>
        <w:spacing w:before="63" w:beforeLines="20" w:line="312" w:lineRule="auto"/>
        <w:jc w:val="both"/>
        <w:textAlignment w:val="auto"/>
        <w:rPr>
          <w:rFonts w:hint="eastAsia" w:ascii="宋体" w:hAnsi="宋体" w:eastAsia="宋体" w:cs="宋体"/>
          <w:sz w:val="21"/>
          <w:szCs w:val="21"/>
          <w:highlight w:val="none"/>
          <w:u w:val="single"/>
          <w:lang w:val="zh-CN" w:eastAsia="zh-CN" w:bidi="ar-SA"/>
        </w:rPr>
      </w:pPr>
      <w:r>
        <w:rPr>
          <w:rFonts w:hint="eastAsia" w:ascii="宋体" w:hAnsi="宋体" w:eastAsia="宋体" w:cs="宋体"/>
          <w:sz w:val="21"/>
          <w:szCs w:val="21"/>
          <w:highlight w:val="none"/>
          <w:lang w:val="zh-CN" w:eastAsia="zh-CN" w:bidi="ar-SA"/>
        </w:rPr>
        <w:t>项目编号：</w:t>
      </w:r>
      <w:r>
        <w:rPr>
          <w:rFonts w:hint="eastAsia" w:cs="宋体"/>
          <w:sz w:val="21"/>
          <w:szCs w:val="21"/>
          <w:highlight w:val="none"/>
          <w:u w:val="single"/>
          <w:lang w:val="en-US" w:eastAsia="zh-CN" w:bidi="ar-SA"/>
        </w:rPr>
        <w:t xml:space="preserve">           </w:t>
      </w:r>
      <w:r>
        <w:rPr>
          <w:rFonts w:hint="eastAsia" w:ascii="宋体" w:hAnsi="宋体" w:eastAsia="宋体" w:cs="宋体"/>
          <w:sz w:val="21"/>
          <w:szCs w:val="21"/>
          <w:highlight w:val="none"/>
          <w:u w:val="single"/>
          <w:lang w:val="zh-CN" w:eastAsia="zh-CN" w:bidi="ar-SA"/>
        </w:rPr>
        <w:t xml:space="preserve"> </w:t>
      </w:r>
    </w:p>
    <w:tbl>
      <w:tblPr>
        <w:tblStyle w:val="49"/>
        <w:tblpPr w:leftFromText="180" w:rightFromText="180" w:vertAnchor="text" w:horzAnchor="page" w:tblpX="1095" w:tblpY="297"/>
        <w:tblOverlap w:val="never"/>
        <w:tblW w:w="101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290"/>
        <w:gridCol w:w="1935"/>
        <w:gridCol w:w="1950"/>
        <w:gridCol w:w="1277"/>
        <w:gridCol w:w="1020"/>
        <w:gridCol w:w="2025"/>
      </w:tblGrid>
      <w:tr w14:paraId="232E5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8" w:type="dxa"/>
            <w:tcBorders>
              <w:top w:val="single" w:color="auto" w:sz="4" w:space="0"/>
              <w:left w:val="single" w:color="auto" w:sz="4" w:space="0"/>
              <w:bottom w:val="single" w:color="auto" w:sz="4" w:space="0"/>
              <w:right w:val="single" w:color="auto" w:sz="4" w:space="0"/>
            </w:tcBorders>
            <w:vAlign w:val="center"/>
          </w:tcPr>
          <w:p w14:paraId="55D33CB5">
            <w:pPr>
              <w:tabs>
                <w:tab w:val="left" w:pos="1418"/>
              </w:tabs>
              <w:snapToGrid w:val="0"/>
              <w:spacing w:before="50" w:after="50" w:line="460" w:lineRule="exact"/>
              <w:jc w:val="center"/>
              <w:rPr>
                <w:rFonts w:ascii="宋体" w:hAnsi="宋体" w:cs="宋体"/>
                <w:spacing w:val="20"/>
                <w:highlight w:val="none"/>
              </w:rPr>
            </w:pPr>
            <w:r>
              <w:rPr>
                <w:rFonts w:hint="eastAsia" w:ascii="宋体" w:hAnsi="宋体" w:cs="宋体"/>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14:paraId="286E8F58">
            <w:pPr>
              <w:tabs>
                <w:tab w:val="left" w:pos="1418"/>
              </w:tabs>
              <w:snapToGrid w:val="0"/>
              <w:spacing w:before="50" w:after="50" w:line="460" w:lineRule="exact"/>
              <w:jc w:val="center"/>
              <w:rPr>
                <w:rFonts w:ascii="宋体" w:hAnsi="宋体" w:cs="宋体"/>
                <w:spacing w:val="20"/>
                <w:highlight w:val="none"/>
              </w:rPr>
            </w:pPr>
            <w:r>
              <w:rPr>
                <w:rFonts w:hint="eastAsia" w:ascii="宋体" w:hAnsi="宋体" w:cs="宋体"/>
                <w:spacing w:val="20"/>
                <w:highlight w:val="none"/>
              </w:rPr>
              <w:t>产品名称</w:t>
            </w:r>
          </w:p>
        </w:tc>
        <w:tc>
          <w:tcPr>
            <w:tcW w:w="1935" w:type="dxa"/>
            <w:tcBorders>
              <w:top w:val="single" w:color="auto" w:sz="4" w:space="0"/>
              <w:left w:val="single" w:color="auto" w:sz="4" w:space="0"/>
              <w:bottom w:val="single" w:color="auto" w:sz="4" w:space="0"/>
              <w:right w:val="single" w:color="auto" w:sz="4" w:space="0"/>
            </w:tcBorders>
            <w:vAlign w:val="center"/>
          </w:tcPr>
          <w:p w14:paraId="72294121">
            <w:pPr>
              <w:tabs>
                <w:tab w:val="left" w:pos="1418"/>
              </w:tabs>
              <w:snapToGrid w:val="0"/>
              <w:spacing w:before="50" w:after="50" w:line="460" w:lineRule="exact"/>
              <w:jc w:val="center"/>
              <w:rPr>
                <w:rFonts w:hint="eastAsia" w:ascii="宋体" w:hAnsi="宋体" w:eastAsia="宋体" w:cs="宋体"/>
                <w:bCs/>
                <w:spacing w:val="20"/>
                <w:highlight w:val="none"/>
                <w:lang w:eastAsia="zh-CN"/>
              </w:rPr>
            </w:pPr>
            <w:r>
              <w:rPr>
                <w:rFonts w:hint="eastAsia" w:ascii="宋体" w:hAnsi="宋体" w:eastAsia="宋体" w:cs="宋体"/>
                <w:bCs/>
                <w:spacing w:val="20"/>
                <w:highlight w:val="none"/>
                <w:lang w:eastAsia="zh-CN"/>
              </w:rPr>
              <w:t>检验标准</w:t>
            </w:r>
          </w:p>
        </w:tc>
        <w:tc>
          <w:tcPr>
            <w:tcW w:w="1950" w:type="dxa"/>
            <w:tcBorders>
              <w:top w:val="single" w:color="auto" w:sz="4" w:space="0"/>
              <w:left w:val="single" w:color="auto" w:sz="4" w:space="0"/>
              <w:bottom w:val="single" w:color="auto" w:sz="4" w:space="0"/>
              <w:right w:val="single" w:color="auto" w:sz="4" w:space="0"/>
            </w:tcBorders>
            <w:vAlign w:val="center"/>
          </w:tcPr>
          <w:p w14:paraId="22088FA6">
            <w:pPr>
              <w:tabs>
                <w:tab w:val="left" w:pos="1418"/>
              </w:tabs>
              <w:snapToGrid w:val="0"/>
              <w:spacing w:before="50" w:after="50" w:line="460" w:lineRule="exact"/>
              <w:jc w:val="center"/>
              <w:rPr>
                <w:rFonts w:hint="eastAsia" w:ascii="宋体" w:hAnsi="宋体" w:eastAsia="宋体" w:cs="宋体"/>
                <w:bCs/>
                <w:spacing w:val="20"/>
                <w:highlight w:val="none"/>
                <w:lang w:eastAsia="zh-CN"/>
              </w:rPr>
            </w:pPr>
            <w:r>
              <w:rPr>
                <w:rFonts w:hint="eastAsia" w:ascii="宋体" w:hAnsi="宋体" w:cs="宋体"/>
                <w:bCs/>
                <w:spacing w:val="20"/>
                <w:highlight w:val="none"/>
              </w:rPr>
              <w:t>检验</w:t>
            </w:r>
            <w:r>
              <w:rPr>
                <w:rFonts w:hint="eastAsia" w:ascii="宋体" w:hAnsi="宋体" w:cs="宋体"/>
                <w:bCs/>
                <w:spacing w:val="20"/>
                <w:highlight w:val="none"/>
                <w:lang w:val="en-US" w:eastAsia="zh-CN"/>
              </w:rPr>
              <w:t>项目</w:t>
            </w:r>
          </w:p>
        </w:tc>
        <w:tc>
          <w:tcPr>
            <w:tcW w:w="1277" w:type="dxa"/>
            <w:tcBorders>
              <w:top w:val="single" w:color="auto" w:sz="4" w:space="0"/>
              <w:left w:val="single" w:color="auto" w:sz="4" w:space="0"/>
              <w:bottom w:val="single" w:color="auto" w:sz="4" w:space="0"/>
              <w:right w:val="single" w:color="auto" w:sz="4" w:space="0"/>
            </w:tcBorders>
            <w:vAlign w:val="center"/>
          </w:tcPr>
          <w:p w14:paraId="756B8917">
            <w:pPr>
              <w:tabs>
                <w:tab w:val="left" w:pos="1418"/>
              </w:tabs>
              <w:snapToGrid w:val="0"/>
              <w:spacing w:before="50" w:after="50" w:line="460" w:lineRule="exact"/>
              <w:jc w:val="center"/>
              <w:rPr>
                <w:rFonts w:hint="eastAsia" w:ascii="宋体" w:hAnsi="宋体" w:cs="宋体"/>
                <w:highlight w:val="none"/>
                <w:lang w:val="en-US" w:eastAsia="zh-CN"/>
              </w:rPr>
            </w:pPr>
            <w:r>
              <w:rPr>
                <w:rFonts w:hint="eastAsia" w:ascii="宋体" w:hAnsi="宋体" w:cs="宋体"/>
                <w:highlight w:val="none"/>
                <w:lang w:val="en-US" w:eastAsia="zh-CN"/>
              </w:rPr>
              <w:t>最高限价</w:t>
            </w:r>
          </w:p>
          <w:p w14:paraId="21A388B6">
            <w:pPr>
              <w:tabs>
                <w:tab w:val="left" w:pos="1418"/>
              </w:tabs>
              <w:snapToGrid w:val="0"/>
              <w:spacing w:before="50" w:after="50" w:line="460" w:lineRule="exact"/>
              <w:jc w:val="center"/>
              <w:rPr>
                <w:rFonts w:hint="eastAsia" w:ascii="宋体" w:hAnsi="宋体" w:eastAsia="宋体" w:cs="宋体"/>
                <w:spacing w:val="20"/>
                <w:kern w:val="2"/>
                <w:sz w:val="21"/>
                <w:szCs w:val="21"/>
                <w:highlight w:val="none"/>
                <w:lang w:val="en-US" w:eastAsia="zh-CN" w:bidi="ar-SA"/>
              </w:rPr>
            </w:pPr>
            <w:r>
              <w:rPr>
                <w:rFonts w:hint="eastAsia" w:ascii="宋体" w:hAnsi="宋体" w:cs="宋体"/>
                <w:highlight w:val="none"/>
                <w:lang w:eastAsia="zh-CN"/>
              </w:rPr>
              <w:t>（</w:t>
            </w:r>
            <w:r>
              <w:rPr>
                <w:rFonts w:hint="eastAsia" w:ascii="宋体" w:hAnsi="宋体" w:cs="宋体"/>
                <w:highlight w:val="none"/>
                <w:lang w:val="en-US" w:eastAsia="zh-CN"/>
              </w:rPr>
              <w:t>元/批</w:t>
            </w:r>
            <w:r>
              <w:rPr>
                <w:rFonts w:hint="eastAsia" w:ascii="宋体" w:hAnsi="宋体" w:cs="宋体"/>
                <w:highlight w:val="none"/>
                <w:lang w:eastAsia="zh-CN"/>
              </w:rPr>
              <w:t>）</w:t>
            </w:r>
          </w:p>
        </w:tc>
        <w:tc>
          <w:tcPr>
            <w:tcW w:w="1020" w:type="dxa"/>
            <w:tcBorders>
              <w:top w:val="single" w:color="auto" w:sz="4" w:space="0"/>
              <w:left w:val="single" w:color="auto" w:sz="4" w:space="0"/>
              <w:bottom w:val="single" w:color="auto" w:sz="4" w:space="0"/>
              <w:right w:val="single" w:color="auto" w:sz="4" w:space="0"/>
            </w:tcBorders>
            <w:vAlign w:val="center"/>
          </w:tcPr>
          <w:p w14:paraId="2C637A39">
            <w:pPr>
              <w:tabs>
                <w:tab w:val="left" w:pos="1418"/>
              </w:tabs>
              <w:snapToGrid w:val="0"/>
              <w:spacing w:before="50" w:after="50" w:line="460" w:lineRule="exact"/>
              <w:jc w:val="center"/>
              <w:rPr>
                <w:rFonts w:hint="eastAsia" w:ascii="宋体" w:hAnsi="宋体" w:cs="宋体"/>
                <w:spacing w:val="20"/>
                <w:highlight w:val="none"/>
                <w:lang w:val="en-US" w:eastAsia="zh-CN"/>
              </w:rPr>
            </w:pPr>
            <w:r>
              <w:rPr>
                <w:rFonts w:hint="eastAsia" w:ascii="宋体" w:hAnsi="宋体" w:cs="宋体"/>
                <w:spacing w:val="20"/>
                <w:highlight w:val="none"/>
                <w:lang w:val="en-US" w:eastAsia="zh-CN"/>
              </w:rPr>
              <w:t>投标</w:t>
            </w:r>
          </w:p>
          <w:p w14:paraId="56EB4686">
            <w:pPr>
              <w:tabs>
                <w:tab w:val="left" w:pos="1418"/>
              </w:tabs>
              <w:snapToGrid w:val="0"/>
              <w:spacing w:before="50" w:after="50" w:line="460" w:lineRule="exact"/>
              <w:jc w:val="center"/>
              <w:rPr>
                <w:rFonts w:hint="eastAsia" w:ascii="宋体" w:hAnsi="宋体" w:eastAsia="宋体" w:cs="宋体"/>
                <w:spacing w:val="20"/>
                <w:kern w:val="2"/>
                <w:sz w:val="21"/>
                <w:szCs w:val="21"/>
                <w:highlight w:val="none"/>
                <w:lang w:val="en-US" w:eastAsia="zh-CN" w:bidi="ar-SA"/>
              </w:rPr>
            </w:pPr>
            <w:r>
              <w:rPr>
                <w:rFonts w:hint="eastAsia" w:ascii="宋体" w:hAnsi="宋体" w:cs="宋体"/>
                <w:spacing w:val="20"/>
                <w:highlight w:val="none"/>
                <w:lang w:val="en-US" w:eastAsia="zh-CN"/>
              </w:rPr>
              <w:t>折扣率</w:t>
            </w:r>
            <w:r>
              <w:rPr>
                <w:rFonts w:hint="eastAsia" w:ascii="宋体" w:hAnsi="宋体" w:cs="宋体"/>
                <w:spacing w:val="20"/>
                <w:highlight w:val="none"/>
                <w:lang w:eastAsia="zh-CN"/>
              </w:rPr>
              <w:t>（</w:t>
            </w:r>
            <w:r>
              <w:rPr>
                <w:rFonts w:hint="eastAsia" w:ascii="宋体" w:hAnsi="宋体" w:cs="宋体"/>
                <w:spacing w:val="20"/>
                <w:highlight w:val="none"/>
                <w:lang w:val="en-US" w:eastAsia="zh-CN"/>
              </w:rPr>
              <w:t>%</w:t>
            </w:r>
            <w:r>
              <w:rPr>
                <w:rFonts w:hint="eastAsia" w:ascii="宋体" w:hAnsi="宋体" w:cs="宋体"/>
                <w:spacing w:val="20"/>
                <w:highlight w:val="none"/>
                <w:lang w:eastAsia="zh-CN"/>
              </w:rPr>
              <w:t>）</w:t>
            </w:r>
          </w:p>
        </w:tc>
        <w:tc>
          <w:tcPr>
            <w:tcW w:w="2025" w:type="dxa"/>
            <w:tcBorders>
              <w:top w:val="single" w:color="auto" w:sz="4" w:space="0"/>
              <w:left w:val="single" w:color="auto" w:sz="4" w:space="0"/>
              <w:bottom w:val="single" w:color="auto" w:sz="4" w:space="0"/>
              <w:right w:val="single" w:color="auto" w:sz="4" w:space="0"/>
            </w:tcBorders>
            <w:vAlign w:val="center"/>
          </w:tcPr>
          <w:p w14:paraId="736129A7">
            <w:pPr>
              <w:tabs>
                <w:tab w:val="left" w:pos="1418"/>
              </w:tabs>
              <w:snapToGrid w:val="0"/>
              <w:spacing w:before="50" w:after="50" w:line="460" w:lineRule="exact"/>
              <w:jc w:val="center"/>
              <w:rPr>
                <w:rFonts w:ascii="宋体" w:hAnsi="宋体" w:cs="宋体"/>
                <w:spacing w:val="20"/>
                <w:highlight w:val="none"/>
              </w:rPr>
            </w:pPr>
            <w:r>
              <w:rPr>
                <w:rFonts w:hint="eastAsia" w:ascii="宋体" w:hAnsi="宋体" w:cs="宋体"/>
                <w:spacing w:val="20"/>
                <w:highlight w:val="none"/>
              </w:rPr>
              <w:t>备注</w:t>
            </w:r>
          </w:p>
        </w:tc>
      </w:tr>
      <w:tr w14:paraId="146A5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8" w:type="dxa"/>
            <w:tcBorders>
              <w:top w:val="single" w:color="auto" w:sz="4" w:space="0"/>
              <w:left w:val="single" w:color="auto" w:sz="4" w:space="0"/>
              <w:bottom w:val="single" w:color="auto" w:sz="4" w:space="0"/>
              <w:right w:val="single" w:color="auto" w:sz="4" w:space="0"/>
            </w:tcBorders>
            <w:vAlign w:val="center"/>
          </w:tcPr>
          <w:p w14:paraId="25E7359F">
            <w:pPr>
              <w:widowControl/>
              <w:jc w:val="center"/>
              <w:textAlignment w:val="center"/>
              <w:rPr>
                <w:rFonts w:hint="default" w:ascii="宋体" w:hAnsi="宋体" w:eastAsia="宋体" w:cs="宋体"/>
                <w:highlight w:val="none"/>
                <w:lang w:val="en-US" w:eastAsia="zh-CN"/>
              </w:rPr>
            </w:pPr>
            <w:r>
              <w:rPr>
                <w:rFonts w:hint="eastAsia" w:asciiTheme="minorEastAsia" w:hAnsiTheme="minorEastAsia" w:cstheme="minorEastAsia"/>
                <w:kern w:val="0"/>
                <w:sz w:val="22"/>
                <w:szCs w:val="22"/>
                <w:highlight w:val="none"/>
                <w:lang w:bidi="ar"/>
              </w:rPr>
              <w:t>1</w:t>
            </w:r>
          </w:p>
        </w:tc>
        <w:tc>
          <w:tcPr>
            <w:tcW w:w="1290" w:type="dxa"/>
            <w:tcBorders>
              <w:top w:val="single" w:color="auto" w:sz="4" w:space="0"/>
              <w:left w:val="single" w:color="auto" w:sz="4" w:space="0"/>
              <w:bottom w:val="single" w:color="auto" w:sz="4" w:space="0"/>
              <w:right w:val="single" w:color="auto" w:sz="4" w:space="0"/>
            </w:tcBorders>
            <w:vAlign w:val="bottom"/>
          </w:tcPr>
          <w:p w14:paraId="75C6F8B7">
            <w:pPr>
              <w:tabs>
                <w:tab w:val="left" w:pos="1418"/>
              </w:tabs>
              <w:snapToGrid w:val="0"/>
              <w:spacing w:before="50" w:after="50" w:line="460" w:lineRule="exact"/>
              <w:jc w:val="center"/>
              <w:rPr>
                <w:rFonts w:hint="eastAsia" w:ascii="宋体" w:hAnsi="宋体" w:cs="宋体"/>
                <w:highlight w:val="none"/>
                <w:lang w:val="en-US" w:eastAsia="zh-CN"/>
              </w:rPr>
            </w:pPr>
            <w:r>
              <w:rPr>
                <w:rFonts w:hint="eastAsia" w:ascii="宋体" w:hAnsi="宋体" w:cs="宋体"/>
                <w:highlight w:val="none"/>
                <w:lang w:val="en-US" w:eastAsia="zh-CN"/>
              </w:rPr>
              <w:t>...</w:t>
            </w:r>
          </w:p>
        </w:tc>
        <w:tc>
          <w:tcPr>
            <w:tcW w:w="1935" w:type="dxa"/>
            <w:tcBorders>
              <w:top w:val="single" w:color="auto" w:sz="4" w:space="0"/>
              <w:left w:val="single" w:color="auto" w:sz="4" w:space="0"/>
              <w:bottom w:val="single" w:color="auto" w:sz="4" w:space="0"/>
              <w:right w:val="single" w:color="auto" w:sz="4" w:space="0"/>
            </w:tcBorders>
            <w:vAlign w:val="bottom"/>
          </w:tcPr>
          <w:p w14:paraId="3CB695E8">
            <w:pPr>
              <w:tabs>
                <w:tab w:val="left" w:pos="1418"/>
              </w:tabs>
              <w:snapToGrid w:val="0"/>
              <w:spacing w:before="50" w:after="50" w:line="46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vAlign w:val="bottom"/>
          </w:tcPr>
          <w:p w14:paraId="2DB78C18">
            <w:pPr>
              <w:tabs>
                <w:tab w:val="left" w:pos="1418"/>
              </w:tabs>
              <w:snapToGrid w:val="0"/>
              <w:spacing w:before="50" w:after="50" w:line="46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1277" w:type="dxa"/>
            <w:tcBorders>
              <w:top w:val="single" w:color="auto" w:sz="4" w:space="0"/>
              <w:left w:val="single" w:color="auto" w:sz="4" w:space="0"/>
              <w:bottom w:val="single" w:color="auto" w:sz="4" w:space="0"/>
              <w:right w:val="single" w:color="auto" w:sz="4" w:space="0"/>
            </w:tcBorders>
            <w:vAlign w:val="bottom"/>
          </w:tcPr>
          <w:p w14:paraId="1AC1F7C5">
            <w:pPr>
              <w:tabs>
                <w:tab w:val="left" w:pos="1418"/>
              </w:tabs>
              <w:snapToGrid w:val="0"/>
              <w:spacing w:before="50" w:after="50" w:line="46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1020" w:type="dxa"/>
            <w:vMerge w:val="restart"/>
            <w:tcBorders>
              <w:top w:val="single" w:color="auto" w:sz="4" w:space="0"/>
              <w:left w:val="single" w:color="auto" w:sz="4" w:space="0"/>
              <w:right w:val="single" w:color="auto" w:sz="4" w:space="0"/>
            </w:tcBorders>
            <w:vAlign w:val="center"/>
          </w:tcPr>
          <w:p w14:paraId="4E2541CA">
            <w:pPr>
              <w:tabs>
                <w:tab w:val="left" w:pos="1418"/>
              </w:tabs>
              <w:snapToGrid w:val="0"/>
              <w:spacing w:before="50" w:after="50" w:line="460" w:lineRule="exact"/>
              <w:jc w:val="center"/>
              <w:rPr>
                <w:rFonts w:hint="eastAsia" w:ascii="宋体" w:hAnsi="宋体" w:eastAsia="宋体" w:cs="宋体"/>
                <w:spacing w:val="20"/>
                <w:highlight w:val="none"/>
                <w:lang w:val="en-US" w:eastAsia="zh-CN"/>
              </w:rPr>
            </w:pPr>
            <w:r>
              <w:rPr>
                <w:rFonts w:hint="eastAsia" w:ascii="宋体" w:hAnsi="宋体" w:cs="宋体"/>
                <w:spacing w:val="20"/>
                <w:highlight w:val="none"/>
                <w:u w:val="single"/>
                <w:lang w:val="en-US" w:eastAsia="zh-CN"/>
              </w:rPr>
              <w:t xml:space="preserve">  </w:t>
            </w:r>
            <w:r>
              <w:rPr>
                <w:rFonts w:hint="eastAsia" w:ascii="宋体" w:hAnsi="宋体" w:cs="宋体"/>
                <w:spacing w:val="20"/>
                <w:highlight w:val="none"/>
                <w:lang w:val="en-US" w:eastAsia="zh-CN"/>
              </w:rPr>
              <w:t>%</w:t>
            </w:r>
          </w:p>
        </w:tc>
        <w:tc>
          <w:tcPr>
            <w:tcW w:w="2025" w:type="dxa"/>
            <w:vMerge w:val="restart"/>
            <w:tcBorders>
              <w:top w:val="single" w:color="auto" w:sz="4" w:space="0"/>
              <w:left w:val="single" w:color="auto" w:sz="4" w:space="0"/>
              <w:right w:val="single" w:color="auto" w:sz="4" w:space="0"/>
            </w:tcBorders>
            <w:vAlign w:val="center"/>
          </w:tcPr>
          <w:p w14:paraId="6DF0F9E1">
            <w:pPr>
              <w:tabs>
                <w:tab w:val="left" w:pos="1418"/>
              </w:tabs>
              <w:snapToGrid w:val="0"/>
              <w:spacing w:before="50" w:after="50" w:line="460" w:lineRule="exact"/>
              <w:jc w:val="center"/>
              <w:rPr>
                <w:rFonts w:ascii="宋体" w:hAnsi="宋体" w:cs="宋体"/>
                <w:spacing w:val="20"/>
                <w:highlight w:val="none"/>
              </w:rPr>
            </w:pPr>
            <w:r>
              <w:rPr>
                <w:rFonts w:hint="eastAsia" w:ascii="宋体" w:hAnsi="宋体" w:cs="宋体"/>
                <w:spacing w:val="20"/>
                <w:highlight w:val="none"/>
                <w:lang w:val="en-US" w:eastAsia="zh-CN"/>
              </w:rPr>
              <w:t>本投标折扣率为采购需求内容中（标项一/标项二/标项三）最高限价的统一折扣率</w:t>
            </w:r>
          </w:p>
        </w:tc>
      </w:tr>
      <w:tr w14:paraId="75216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auto" w:sz="4" w:space="0"/>
              <w:left w:val="single" w:color="auto" w:sz="4" w:space="0"/>
              <w:bottom w:val="single" w:color="auto" w:sz="4" w:space="0"/>
              <w:right w:val="single" w:color="auto" w:sz="4" w:space="0"/>
            </w:tcBorders>
            <w:vAlign w:val="top"/>
          </w:tcPr>
          <w:p w14:paraId="11CE3007">
            <w:pPr>
              <w:tabs>
                <w:tab w:val="left" w:pos="1418"/>
              </w:tabs>
              <w:snapToGrid w:val="0"/>
              <w:spacing w:before="50" w:after="50" w:line="46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w:t>
            </w:r>
          </w:p>
        </w:tc>
        <w:tc>
          <w:tcPr>
            <w:tcW w:w="1290" w:type="dxa"/>
            <w:tcBorders>
              <w:top w:val="single" w:color="auto" w:sz="4" w:space="0"/>
              <w:left w:val="single" w:color="auto" w:sz="4" w:space="0"/>
              <w:bottom w:val="single" w:color="auto" w:sz="4" w:space="0"/>
              <w:right w:val="single" w:color="auto" w:sz="4" w:space="0"/>
            </w:tcBorders>
            <w:vAlign w:val="center"/>
          </w:tcPr>
          <w:p w14:paraId="196274D7">
            <w:pPr>
              <w:tabs>
                <w:tab w:val="left" w:pos="1418"/>
              </w:tabs>
              <w:snapToGrid w:val="0"/>
              <w:spacing w:before="50" w:after="50" w:line="460" w:lineRule="exact"/>
              <w:jc w:val="center"/>
              <w:rPr>
                <w:rFonts w:hint="eastAsia"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tcPr>
          <w:p w14:paraId="10F853BD">
            <w:pPr>
              <w:tabs>
                <w:tab w:val="left" w:pos="1418"/>
              </w:tabs>
              <w:snapToGrid w:val="0"/>
              <w:spacing w:before="50" w:after="50" w:line="460" w:lineRule="exact"/>
              <w:jc w:val="center"/>
              <w:rPr>
                <w:rFonts w:hint="default" w:ascii="宋体" w:hAnsi="宋体" w:eastAsia="宋体" w:cs="宋体"/>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14:paraId="7CC65230">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69EAADAF">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62E667E6">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17738F00">
            <w:pPr>
              <w:tabs>
                <w:tab w:val="left" w:pos="1418"/>
              </w:tabs>
              <w:snapToGrid w:val="0"/>
              <w:spacing w:before="50" w:after="50" w:line="460" w:lineRule="exact"/>
              <w:jc w:val="center"/>
              <w:rPr>
                <w:rFonts w:ascii="宋体" w:hAnsi="宋体" w:cs="宋体"/>
                <w:spacing w:val="20"/>
                <w:highlight w:val="none"/>
              </w:rPr>
            </w:pPr>
          </w:p>
        </w:tc>
      </w:tr>
      <w:tr w14:paraId="29595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8" w:type="dxa"/>
            <w:tcBorders>
              <w:top w:val="single" w:color="auto" w:sz="4" w:space="0"/>
              <w:left w:val="single" w:color="auto" w:sz="4" w:space="0"/>
              <w:bottom w:val="single" w:color="auto" w:sz="4" w:space="0"/>
              <w:right w:val="single" w:color="auto" w:sz="4" w:space="0"/>
            </w:tcBorders>
            <w:vAlign w:val="center"/>
          </w:tcPr>
          <w:p w14:paraId="1ACD6997">
            <w:pPr>
              <w:widowControl/>
              <w:jc w:val="center"/>
              <w:textAlignment w:val="center"/>
              <w:rPr>
                <w:rFonts w:hint="default" w:ascii="宋体" w:hAnsi="宋体" w:cs="宋体"/>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481E2E60">
            <w:pPr>
              <w:tabs>
                <w:tab w:val="left" w:pos="1418"/>
              </w:tabs>
              <w:snapToGrid w:val="0"/>
              <w:spacing w:before="50" w:after="50" w:line="460" w:lineRule="exact"/>
              <w:jc w:val="center"/>
              <w:rPr>
                <w:rFonts w:hint="eastAsia"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tcPr>
          <w:p w14:paraId="16A5F2E5">
            <w:pPr>
              <w:tabs>
                <w:tab w:val="left" w:pos="1418"/>
              </w:tabs>
              <w:snapToGrid w:val="0"/>
              <w:spacing w:before="50" w:after="50" w:line="460" w:lineRule="exact"/>
              <w:jc w:val="center"/>
              <w:rPr>
                <w:rFonts w:hint="default" w:ascii="宋体" w:hAnsi="宋体" w:eastAsia="宋体" w:cs="宋体"/>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14:paraId="310D4FD4">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32D2FB37">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09D8B11A">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2CBEDC60">
            <w:pPr>
              <w:tabs>
                <w:tab w:val="left" w:pos="1418"/>
              </w:tabs>
              <w:snapToGrid w:val="0"/>
              <w:spacing w:before="50" w:after="50" w:line="460" w:lineRule="exact"/>
              <w:jc w:val="center"/>
              <w:rPr>
                <w:rFonts w:ascii="宋体" w:hAnsi="宋体" w:cs="宋体"/>
                <w:spacing w:val="20"/>
                <w:highlight w:val="none"/>
              </w:rPr>
            </w:pPr>
          </w:p>
        </w:tc>
      </w:tr>
      <w:tr w14:paraId="35BCE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auto" w:sz="4" w:space="0"/>
              <w:left w:val="single" w:color="auto" w:sz="4" w:space="0"/>
              <w:bottom w:val="single" w:color="auto" w:sz="4" w:space="0"/>
              <w:right w:val="single" w:color="auto" w:sz="4" w:space="0"/>
            </w:tcBorders>
            <w:vAlign w:val="center"/>
          </w:tcPr>
          <w:p w14:paraId="05FA9052">
            <w:pPr>
              <w:widowControl/>
              <w:jc w:val="center"/>
              <w:textAlignment w:val="center"/>
              <w:rPr>
                <w:rFonts w:hint="default" w:ascii="宋体" w:hAnsi="宋体" w:cs="宋体"/>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481C2071">
            <w:pPr>
              <w:tabs>
                <w:tab w:val="left" w:pos="1418"/>
              </w:tabs>
              <w:snapToGrid w:val="0"/>
              <w:spacing w:before="50" w:after="50" w:line="460" w:lineRule="exact"/>
              <w:jc w:val="center"/>
              <w:rPr>
                <w:rFonts w:hint="default"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tcPr>
          <w:p w14:paraId="13658255">
            <w:pPr>
              <w:tabs>
                <w:tab w:val="left" w:pos="1418"/>
              </w:tabs>
              <w:snapToGrid w:val="0"/>
              <w:spacing w:before="50" w:after="50" w:line="460" w:lineRule="exact"/>
              <w:jc w:val="center"/>
              <w:rPr>
                <w:rFonts w:hint="default" w:ascii="宋体" w:hAnsi="宋体" w:eastAsia="宋体" w:cs="宋体"/>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14:paraId="247F1CE3">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4BC19FE5">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0252AA62">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26B5DA49">
            <w:pPr>
              <w:tabs>
                <w:tab w:val="left" w:pos="1418"/>
              </w:tabs>
              <w:snapToGrid w:val="0"/>
              <w:spacing w:before="50" w:after="50" w:line="460" w:lineRule="exact"/>
              <w:jc w:val="center"/>
              <w:rPr>
                <w:rFonts w:ascii="宋体" w:hAnsi="宋体" w:cs="宋体"/>
                <w:spacing w:val="20"/>
                <w:highlight w:val="none"/>
              </w:rPr>
            </w:pPr>
          </w:p>
        </w:tc>
      </w:tr>
      <w:tr w14:paraId="3CDAF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auto" w:sz="4" w:space="0"/>
              <w:left w:val="single" w:color="auto" w:sz="4" w:space="0"/>
              <w:bottom w:val="single" w:color="auto" w:sz="4" w:space="0"/>
              <w:right w:val="single" w:color="auto" w:sz="4" w:space="0"/>
            </w:tcBorders>
            <w:vAlign w:val="center"/>
          </w:tcPr>
          <w:p w14:paraId="00969EEB">
            <w:pPr>
              <w:widowControl/>
              <w:jc w:val="center"/>
              <w:textAlignment w:val="center"/>
              <w:rPr>
                <w:rFonts w:hint="default" w:ascii="宋体" w:hAnsi="宋体" w:cs="宋体"/>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6568B63A">
            <w:pPr>
              <w:tabs>
                <w:tab w:val="left" w:pos="1418"/>
              </w:tabs>
              <w:snapToGrid w:val="0"/>
              <w:spacing w:before="50" w:after="50" w:line="460" w:lineRule="exact"/>
              <w:jc w:val="center"/>
              <w:rPr>
                <w:rFonts w:hint="eastAsia"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vAlign w:val="top"/>
          </w:tcPr>
          <w:p w14:paraId="704D98DB">
            <w:pPr>
              <w:tabs>
                <w:tab w:val="left" w:pos="1418"/>
              </w:tabs>
              <w:snapToGrid w:val="0"/>
              <w:spacing w:before="50" w:after="50" w:line="460" w:lineRule="exact"/>
              <w:jc w:val="center"/>
              <w:rPr>
                <w:rFonts w:hint="eastAsia" w:ascii="宋体" w:hAnsi="宋体" w:eastAsia="宋体" w:cs="宋体"/>
                <w:kern w:val="2"/>
                <w:sz w:val="21"/>
                <w:szCs w:val="21"/>
                <w:highlight w:val="none"/>
                <w:lang w:val="en-US" w:eastAsia="zh-CN" w:bidi="ar-SA"/>
              </w:rPr>
            </w:pPr>
          </w:p>
        </w:tc>
        <w:tc>
          <w:tcPr>
            <w:tcW w:w="1950" w:type="dxa"/>
            <w:tcBorders>
              <w:top w:val="single" w:color="auto" w:sz="4" w:space="0"/>
              <w:left w:val="single" w:color="auto" w:sz="4" w:space="0"/>
              <w:bottom w:val="single" w:color="auto" w:sz="4" w:space="0"/>
              <w:right w:val="single" w:color="auto" w:sz="4" w:space="0"/>
            </w:tcBorders>
            <w:vAlign w:val="center"/>
          </w:tcPr>
          <w:p w14:paraId="0356E4B2">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7082A318">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0B655363">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1C30FBD2">
            <w:pPr>
              <w:tabs>
                <w:tab w:val="left" w:pos="1418"/>
              </w:tabs>
              <w:snapToGrid w:val="0"/>
              <w:spacing w:before="50" w:after="50" w:line="460" w:lineRule="exact"/>
              <w:jc w:val="center"/>
              <w:rPr>
                <w:rFonts w:hint="default" w:ascii="宋体" w:hAnsi="宋体" w:cs="宋体"/>
                <w:spacing w:val="20"/>
                <w:highlight w:val="none"/>
                <w:lang w:val="en-US"/>
              </w:rPr>
            </w:pPr>
          </w:p>
        </w:tc>
      </w:tr>
      <w:tr w14:paraId="68D48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auto" w:sz="4" w:space="0"/>
              <w:left w:val="single" w:color="auto" w:sz="4" w:space="0"/>
              <w:bottom w:val="single" w:color="auto" w:sz="4" w:space="0"/>
              <w:right w:val="single" w:color="auto" w:sz="4" w:space="0"/>
            </w:tcBorders>
            <w:vAlign w:val="center"/>
          </w:tcPr>
          <w:p w14:paraId="264C8E5C">
            <w:pPr>
              <w:widowControl/>
              <w:jc w:val="center"/>
              <w:textAlignment w:val="center"/>
              <w:rPr>
                <w:rFonts w:hint="default" w:ascii="宋体" w:hAnsi="宋体" w:cs="宋体"/>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1692A587">
            <w:pPr>
              <w:tabs>
                <w:tab w:val="left" w:pos="1418"/>
              </w:tabs>
              <w:snapToGrid w:val="0"/>
              <w:spacing w:before="50" w:after="50" w:line="460" w:lineRule="exact"/>
              <w:jc w:val="center"/>
              <w:rPr>
                <w:rFonts w:hint="eastAsia"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vAlign w:val="top"/>
          </w:tcPr>
          <w:p w14:paraId="7888C2F9">
            <w:pPr>
              <w:tabs>
                <w:tab w:val="left" w:pos="1418"/>
              </w:tabs>
              <w:snapToGrid w:val="0"/>
              <w:spacing w:before="50" w:after="50" w:line="460" w:lineRule="exact"/>
              <w:jc w:val="center"/>
              <w:rPr>
                <w:rFonts w:hint="eastAsia" w:ascii="宋体" w:hAnsi="宋体" w:eastAsia="宋体" w:cs="宋体"/>
                <w:kern w:val="2"/>
                <w:sz w:val="21"/>
                <w:szCs w:val="21"/>
                <w:highlight w:val="none"/>
                <w:lang w:val="en-US" w:eastAsia="zh-CN" w:bidi="ar-SA"/>
              </w:rPr>
            </w:pPr>
          </w:p>
        </w:tc>
        <w:tc>
          <w:tcPr>
            <w:tcW w:w="1950" w:type="dxa"/>
            <w:tcBorders>
              <w:top w:val="single" w:color="auto" w:sz="4" w:space="0"/>
              <w:left w:val="single" w:color="auto" w:sz="4" w:space="0"/>
              <w:bottom w:val="single" w:color="auto" w:sz="4" w:space="0"/>
              <w:right w:val="single" w:color="auto" w:sz="4" w:space="0"/>
            </w:tcBorders>
            <w:vAlign w:val="center"/>
          </w:tcPr>
          <w:p w14:paraId="1631261A">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46A931B9">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5B30BA85">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10978725">
            <w:pPr>
              <w:tabs>
                <w:tab w:val="left" w:pos="1418"/>
              </w:tabs>
              <w:snapToGrid w:val="0"/>
              <w:spacing w:before="50" w:after="50" w:line="460" w:lineRule="exact"/>
              <w:jc w:val="center"/>
              <w:rPr>
                <w:rFonts w:ascii="宋体" w:hAnsi="宋体" w:cs="宋体"/>
                <w:spacing w:val="20"/>
                <w:highlight w:val="none"/>
              </w:rPr>
            </w:pPr>
          </w:p>
        </w:tc>
      </w:tr>
      <w:tr w14:paraId="57476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98" w:type="dxa"/>
            <w:tcBorders>
              <w:top w:val="single" w:color="auto" w:sz="4" w:space="0"/>
              <w:left w:val="single" w:color="auto" w:sz="4" w:space="0"/>
              <w:bottom w:val="single" w:color="auto" w:sz="4" w:space="0"/>
              <w:right w:val="single" w:color="auto" w:sz="4" w:space="0"/>
            </w:tcBorders>
            <w:vAlign w:val="center"/>
          </w:tcPr>
          <w:p w14:paraId="548309DE">
            <w:pPr>
              <w:widowControl/>
              <w:jc w:val="center"/>
              <w:textAlignment w:val="center"/>
              <w:rPr>
                <w:rFonts w:hint="default" w:ascii="宋体" w:hAnsi="宋体" w:cs="宋体"/>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6424F202">
            <w:pPr>
              <w:tabs>
                <w:tab w:val="left" w:pos="1418"/>
              </w:tabs>
              <w:snapToGrid w:val="0"/>
              <w:spacing w:before="50" w:after="50" w:line="460" w:lineRule="exact"/>
              <w:jc w:val="center"/>
              <w:rPr>
                <w:rFonts w:hint="eastAsia" w:ascii="宋体" w:hAnsi="宋体" w:cs="宋体"/>
                <w:highlight w:val="none"/>
                <w:lang w:val="en-US" w:eastAsia="zh-CN"/>
              </w:rPr>
            </w:pPr>
          </w:p>
        </w:tc>
        <w:tc>
          <w:tcPr>
            <w:tcW w:w="1935" w:type="dxa"/>
            <w:tcBorders>
              <w:top w:val="single" w:color="auto" w:sz="4" w:space="0"/>
              <w:left w:val="single" w:color="auto" w:sz="4" w:space="0"/>
              <w:bottom w:val="single" w:color="auto" w:sz="4" w:space="0"/>
              <w:right w:val="single" w:color="auto" w:sz="4" w:space="0"/>
            </w:tcBorders>
            <w:vAlign w:val="top"/>
          </w:tcPr>
          <w:p w14:paraId="08A2078B">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14:paraId="6AB18B8D">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277" w:type="dxa"/>
            <w:tcBorders>
              <w:top w:val="single" w:color="auto" w:sz="4" w:space="0"/>
              <w:left w:val="single" w:color="auto" w:sz="4" w:space="0"/>
              <w:bottom w:val="single" w:color="auto" w:sz="4" w:space="0"/>
              <w:right w:val="single" w:color="auto" w:sz="4" w:space="0"/>
            </w:tcBorders>
            <w:vAlign w:val="center"/>
          </w:tcPr>
          <w:p w14:paraId="615C8646">
            <w:pPr>
              <w:tabs>
                <w:tab w:val="left" w:pos="1418"/>
              </w:tabs>
              <w:snapToGrid w:val="0"/>
              <w:spacing w:before="50" w:after="50" w:line="460" w:lineRule="exact"/>
              <w:jc w:val="center"/>
              <w:rPr>
                <w:rFonts w:hint="eastAsia" w:ascii="宋体" w:hAnsi="宋体" w:eastAsia="宋体" w:cs="宋体"/>
                <w:highlight w:val="none"/>
                <w:lang w:val="en-US" w:eastAsia="zh-CN"/>
              </w:rPr>
            </w:pPr>
          </w:p>
        </w:tc>
        <w:tc>
          <w:tcPr>
            <w:tcW w:w="1020" w:type="dxa"/>
            <w:vMerge w:val="continue"/>
            <w:tcBorders>
              <w:left w:val="single" w:color="auto" w:sz="4" w:space="0"/>
              <w:right w:val="single" w:color="auto" w:sz="4" w:space="0"/>
            </w:tcBorders>
          </w:tcPr>
          <w:p w14:paraId="0C576D45">
            <w:pPr>
              <w:tabs>
                <w:tab w:val="left" w:pos="1418"/>
              </w:tabs>
              <w:snapToGrid w:val="0"/>
              <w:spacing w:before="50" w:after="50" w:line="460" w:lineRule="exact"/>
              <w:ind w:firstLine="560"/>
              <w:jc w:val="center"/>
              <w:rPr>
                <w:rFonts w:ascii="宋体" w:hAnsi="宋体" w:cs="宋体"/>
                <w:spacing w:val="20"/>
                <w:highlight w:val="none"/>
              </w:rPr>
            </w:pPr>
          </w:p>
        </w:tc>
        <w:tc>
          <w:tcPr>
            <w:tcW w:w="2025" w:type="dxa"/>
            <w:vMerge w:val="continue"/>
            <w:tcBorders>
              <w:left w:val="single" w:color="auto" w:sz="4" w:space="0"/>
              <w:right w:val="single" w:color="auto" w:sz="4" w:space="0"/>
            </w:tcBorders>
          </w:tcPr>
          <w:p w14:paraId="726EEABB">
            <w:pPr>
              <w:tabs>
                <w:tab w:val="left" w:pos="1418"/>
              </w:tabs>
              <w:snapToGrid w:val="0"/>
              <w:spacing w:before="50" w:after="50" w:line="460" w:lineRule="exact"/>
              <w:jc w:val="center"/>
              <w:rPr>
                <w:rFonts w:ascii="宋体" w:hAnsi="宋体" w:cs="宋体"/>
                <w:spacing w:val="20"/>
                <w:highlight w:val="none"/>
              </w:rPr>
            </w:pPr>
          </w:p>
        </w:tc>
      </w:tr>
    </w:tbl>
    <w:p w14:paraId="57769158">
      <w:pPr>
        <w:pStyle w:val="483"/>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宋体" w:hAnsi="宋体" w:eastAsia="宋体" w:cs="宋体"/>
          <w:sz w:val="21"/>
          <w:szCs w:val="21"/>
          <w:highlight w:val="none"/>
          <w:u w:val="single"/>
          <w:lang w:val="zh-CN" w:eastAsia="zh-CN" w:bidi="ar-SA"/>
        </w:rPr>
      </w:pPr>
    </w:p>
    <w:p w14:paraId="3B66B6D3">
      <w:pPr>
        <w:pStyle w:val="483"/>
        <w:spacing w:line="400" w:lineRule="exact"/>
        <w:ind w:firstLine="420" w:firstLineChars="200"/>
        <w:jc w:val="both"/>
        <w:rPr>
          <w:rFonts w:hint="default" w:cs="宋体"/>
          <w:sz w:val="21"/>
          <w:szCs w:val="21"/>
          <w:highlight w:val="none"/>
          <w:lang w:val="en-US" w:eastAsia="zh-CN"/>
        </w:rPr>
      </w:pPr>
      <w:r>
        <w:rPr>
          <w:rFonts w:hint="eastAsia" w:cs="宋体"/>
          <w:sz w:val="21"/>
          <w:szCs w:val="21"/>
          <w:highlight w:val="none"/>
        </w:rPr>
        <w:t>注：1）</w:t>
      </w:r>
      <w:r>
        <w:rPr>
          <w:rFonts w:hint="eastAsia" w:cs="宋体"/>
          <w:sz w:val="21"/>
          <w:szCs w:val="21"/>
          <w:highlight w:val="none"/>
          <w:lang w:val="en-US" w:eastAsia="zh-CN"/>
        </w:rPr>
        <w:t>根据采购需求清单及技术参数要求填写完整报价及参数。</w:t>
      </w:r>
    </w:p>
    <w:p w14:paraId="520CF19C">
      <w:pPr>
        <w:pStyle w:val="483"/>
        <w:spacing w:line="400" w:lineRule="exact"/>
        <w:ind w:firstLine="840" w:firstLineChars="400"/>
        <w:jc w:val="both"/>
        <w:rPr>
          <w:rFonts w:cs="宋体"/>
          <w:sz w:val="21"/>
          <w:szCs w:val="21"/>
          <w:highlight w:val="none"/>
        </w:rPr>
      </w:pPr>
      <w:r>
        <w:rPr>
          <w:rFonts w:hint="eastAsia" w:cs="宋体"/>
          <w:sz w:val="21"/>
          <w:szCs w:val="21"/>
          <w:highlight w:val="none"/>
          <w:lang w:val="en-US"/>
        </w:rPr>
        <w:t>2</w:t>
      </w:r>
      <w:r>
        <w:rPr>
          <w:rFonts w:hint="eastAsia" w:cs="宋体"/>
          <w:sz w:val="21"/>
          <w:szCs w:val="21"/>
          <w:highlight w:val="none"/>
        </w:rPr>
        <w:t>）报价应包括项目涉及的一切相关费用。</w:t>
      </w:r>
    </w:p>
    <w:p w14:paraId="2E43724B">
      <w:pPr>
        <w:pStyle w:val="483"/>
        <w:spacing w:line="400" w:lineRule="exact"/>
        <w:ind w:firstLine="840" w:firstLineChars="400"/>
        <w:jc w:val="both"/>
        <w:rPr>
          <w:rFonts w:cs="宋体"/>
          <w:sz w:val="21"/>
          <w:szCs w:val="21"/>
          <w:highlight w:val="none"/>
        </w:rPr>
      </w:pPr>
      <w:r>
        <w:rPr>
          <w:rFonts w:hint="eastAsia" w:cs="宋体"/>
          <w:sz w:val="21"/>
          <w:szCs w:val="21"/>
          <w:highlight w:val="none"/>
          <w:lang w:val="en-US" w:eastAsia="zh-CN"/>
        </w:rPr>
        <w:t>3</w:t>
      </w:r>
      <w:r>
        <w:rPr>
          <w:rFonts w:hint="eastAsia" w:cs="宋体"/>
          <w:sz w:val="21"/>
          <w:szCs w:val="21"/>
          <w:highlight w:val="none"/>
        </w:rPr>
        <w:t>）表中不得有给予采购人的赠品、回扣或者与本项目采购无关的其他商品、服务。</w:t>
      </w:r>
    </w:p>
    <w:p w14:paraId="70BFBE32">
      <w:pPr>
        <w:pStyle w:val="483"/>
        <w:spacing w:line="400" w:lineRule="exact"/>
        <w:ind w:firstLine="840" w:firstLineChars="400"/>
        <w:jc w:val="both"/>
        <w:rPr>
          <w:rFonts w:hint="eastAsia" w:cs="宋体"/>
          <w:sz w:val="21"/>
          <w:szCs w:val="21"/>
          <w:highlight w:val="none"/>
        </w:rPr>
      </w:pPr>
      <w:r>
        <w:rPr>
          <w:rFonts w:hint="eastAsia" w:cs="宋体"/>
          <w:sz w:val="21"/>
          <w:szCs w:val="21"/>
          <w:highlight w:val="none"/>
          <w:lang w:val="en-US" w:eastAsia="zh-CN"/>
        </w:rPr>
        <w:t>4</w:t>
      </w:r>
      <w:r>
        <w:rPr>
          <w:rFonts w:hint="eastAsia" w:cs="宋体"/>
          <w:sz w:val="21"/>
          <w:szCs w:val="21"/>
          <w:highlight w:val="none"/>
        </w:rPr>
        <w:t>）各分项报价应合理，且不得低于成本。</w:t>
      </w:r>
    </w:p>
    <w:p w14:paraId="7C64734A">
      <w:pPr>
        <w:pStyle w:val="483"/>
        <w:spacing w:line="400" w:lineRule="exact"/>
        <w:ind w:firstLine="840" w:firstLineChars="400"/>
        <w:jc w:val="both"/>
        <w:rPr>
          <w:rFonts w:hint="eastAsia" w:cs="宋体"/>
          <w:sz w:val="21"/>
          <w:szCs w:val="21"/>
          <w:highlight w:val="none"/>
          <w:lang w:val="en-US" w:eastAsia="zh-CN"/>
        </w:rPr>
      </w:pPr>
      <w:r>
        <w:rPr>
          <w:rFonts w:hint="eastAsia" w:cs="宋体"/>
          <w:sz w:val="21"/>
          <w:szCs w:val="21"/>
          <w:highlight w:val="none"/>
          <w:lang w:val="en-US" w:eastAsia="zh-CN"/>
        </w:rPr>
        <w:t>5）各投标人可自行调整扩展该表格式。</w:t>
      </w:r>
    </w:p>
    <w:p w14:paraId="2D42BE23">
      <w:pPr>
        <w:pStyle w:val="483"/>
        <w:spacing w:line="400" w:lineRule="exact"/>
        <w:ind w:firstLine="840" w:firstLineChars="400"/>
        <w:jc w:val="both"/>
        <w:rPr>
          <w:rFonts w:hint="eastAsia" w:cs="宋体"/>
          <w:sz w:val="21"/>
          <w:szCs w:val="21"/>
          <w:highlight w:val="none"/>
          <w:lang w:val="en-US" w:eastAsia="zh-CN"/>
        </w:rPr>
      </w:pPr>
      <w:r>
        <w:rPr>
          <w:rFonts w:hint="eastAsia" w:cs="宋体"/>
          <w:sz w:val="21"/>
          <w:szCs w:val="21"/>
          <w:highlight w:val="none"/>
          <w:lang w:val="en-US" w:eastAsia="zh-CN"/>
        </w:rPr>
        <w:t>6）本投标折扣率为采购需求内容中各标项最高限价的统一折扣率，最终结算按实际发生的检验批次和中标价格（即采购需求内容的最高限价*投标折扣率）进行核算、支付。</w:t>
      </w:r>
    </w:p>
    <w:p w14:paraId="44D23353">
      <w:pPr>
        <w:pStyle w:val="483"/>
        <w:spacing w:line="400" w:lineRule="exact"/>
        <w:ind w:firstLine="840" w:firstLineChars="400"/>
        <w:jc w:val="both"/>
        <w:rPr>
          <w:rFonts w:hint="default" w:cs="宋体"/>
          <w:sz w:val="21"/>
          <w:szCs w:val="21"/>
          <w:highlight w:val="none"/>
          <w:lang w:val="en-US" w:eastAsia="zh-CN"/>
        </w:rPr>
      </w:pPr>
      <w:r>
        <w:rPr>
          <w:rFonts w:hint="eastAsia" w:cs="宋体"/>
          <w:sz w:val="21"/>
          <w:szCs w:val="21"/>
          <w:highlight w:val="none"/>
          <w:lang w:val="en-US" w:eastAsia="zh-CN"/>
        </w:rPr>
        <w:t>7）最高上限价为100%，超过上限价的报价作无效标处理。</w:t>
      </w:r>
    </w:p>
    <w:p w14:paraId="682E7A41">
      <w:pPr>
        <w:pStyle w:val="27"/>
        <w:keepNext w:val="0"/>
        <w:keepLines w:val="0"/>
        <w:pageBreakBefore w:val="0"/>
        <w:widowControl w:val="0"/>
        <w:kinsoku/>
        <w:wordWrap/>
        <w:overflowPunct/>
        <w:topLinePunct w:val="0"/>
        <w:autoSpaceDE/>
        <w:autoSpaceDN/>
        <w:bidi w:val="0"/>
        <w:adjustRightInd/>
        <w:snapToGrid/>
        <w:spacing w:before="63" w:beforeLines="20" w:line="360" w:lineRule="auto"/>
        <w:ind w:right="482" w:firstLine="2100" w:firstLineChars="1000"/>
        <w:jc w:val="right"/>
        <w:textAlignment w:val="auto"/>
        <w:rPr>
          <w:rFonts w:hAnsi="宋体"/>
          <w:highlight w:val="none"/>
        </w:rPr>
      </w:pPr>
      <w:r>
        <w:rPr>
          <w:rFonts w:hint="eastAsia" w:hAnsi="宋体"/>
          <w:highlight w:val="none"/>
        </w:rPr>
        <w:t>负责人或委托代理人（签字或盖章）_____________</w:t>
      </w:r>
    </w:p>
    <w:p w14:paraId="3F337B54">
      <w:pPr>
        <w:pStyle w:val="27"/>
        <w:spacing w:line="360" w:lineRule="auto"/>
        <w:ind w:right="480"/>
        <w:jc w:val="right"/>
        <w:rPr>
          <w:rFonts w:hAnsi="宋体"/>
          <w:highlight w:val="none"/>
        </w:rPr>
      </w:pPr>
      <w:r>
        <w:rPr>
          <w:rFonts w:hint="eastAsia" w:hAnsi="宋体"/>
          <w:highlight w:val="none"/>
        </w:rPr>
        <w:t>　　　　　　　　　　　　　投标人（公章）_____________</w:t>
      </w:r>
    </w:p>
    <w:p w14:paraId="544D4587">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3EB176BB">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br w:type="page"/>
      </w:r>
    </w:p>
    <w:p w14:paraId="5FABE6EB">
      <w:pPr>
        <w:pStyle w:val="31"/>
        <w:snapToGrid/>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3、中小企业、残疾人福利性单位、监狱企业声明函</w:t>
      </w:r>
    </w:p>
    <w:p w14:paraId="7C4AC61E">
      <w:pPr>
        <w:adjustRightInd w:val="0"/>
        <w:spacing w:line="360" w:lineRule="auto"/>
        <w:jc w:val="center"/>
        <w:rPr>
          <w:rFonts w:hint="eastAsia" w:ascii="宋体" w:hAnsi="宋体" w:cs="宋体"/>
          <w:bCs/>
          <w:highlight w:val="none"/>
        </w:rPr>
      </w:pPr>
    </w:p>
    <w:p w14:paraId="06023C02">
      <w:pPr>
        <w:adjustRightInd w:val="0"/>
        <w:spacing w:line="360" w:lineRule="auto"/>
        <w:jc w:val="center"/>
        <w:rPr>
          <w:rFonts w:ascii="宋体" w:hAnsi="宋体" w:cs="宋体"/>
          <w:b/>
          <w:highlight w:val="none"/>
        </w:rPr>
      </w:pPr>
      <w:r>
        <w:rPr>
          <w:rFonts w:hint="eastAsia" w:ascii="宋体" w:hAnsi="宋体" w:cs="宋体"/>
          <w:bCs/>
          <w:highlight w:val="none"/>
        </w:rPr>
        <w:sym w:font="Wingdings" w:char="00FE"/>
      </w:r>
      <w:r>
        <w:rPr>
          <w:rFonts w:hint="eastAsia" w:ascii="宋体" w:hAnsi="宋体" w:cs="宋体"/>
          <w:b/>
          <w:highlight w:val="none"/>
        </w:rPr>
        <w:t>中小企业声明函（服务）</w:t>
      </w:r>
    </w:p>
    <w:p w14:paraId="7EF5BEB2">
      <w:pPr>
        <w:adjustRightInd w:val="0"/>
        <w:spacing w:line="360" w:lineRule="auto"/>
        <w:rPr>
          <w:rFonts w:ascii="宋体" w:hAnsi="宋体" w:cs="宋体"/>
          <w:highlight w:val="none"/>
        </w:rPr>
      </w:pPr>
    </w:p>
    <w:p w14:paraId="32541D2D">
      <w:pPr>
        <w:adjustRightInd w:val="0"/>
        <w:spacing w:line="360" w:lineRule="auto"/>
        <w:ind w:firstLine="525" w:firstLineChars="250"/>
        <w:jc w:val="left"/>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w:t>
      </w:r>
      <w:r>
        <w:rPr>
          <w:rFonts w:hint="eastAsia" w:ascii="宋体" w:hAnsi="宋体" w:cs="宋体"/>
          <w:highlight w:val="none"/>
          <w:u w:val="single"/>
        </w:rPr>
        <w:t>（单位名称。联合体参加的，联合体所有成员名称）</w:t>
      </w:r>
      <w:r>
        <w:rPr>
          <w:rFonts w:hint="eastAsia" w:ascii="宋体" w:hAnsi="宋体" w:cs="宋体"/>
          <w:highlight w:val="none"/>
        </w:rPr>
        <w:t xml:space="preserve">参加 </w:t>
      </w:r>
      <w:r>
        <w:rPr>
          <w:rFonts w:hint="eastAsia" w:ascii="宋体" w:hAnsi="宋体" w:cs="宋体"/>
          <w:highlight w:val="none"/>
          <w:u w:val="single"/>
        </w:rPr>
        <w:t>（采购人单位名称）</w:t>
      </w:r>
      <w:r>
        <w:rPr>
          <w:rFonts w:hint="eastAsia" w:ascii="宋体" w:hAnsi="宋体" w:cs="宋体"/>
          <w:highlight w:val="none"/>
        </w:rPr>
        <w:t xml:space="preserve"> 的 </w:t>
      </w:r>
      <w:r>
        <w:rPr>
          <w:rFonts w:hint="eastAsia" w:ascii="宋体" w:hAnsi="宋体" w:cs="宋体"/>
          <w:highlight w:val="none"/>
          <w:u w:val="single"/>
        </w:rPr>
        <w:t xml:space="preserve">（项目名称） </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7BDCEF16">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51544635">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5F209165">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w:t>
      </w:r>
    </w:p>
    <w:p w14:paraId="0C4C435C">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769CF7F3">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0332C4E7">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5460" w:firstLineChars="2600"/>
        <w:textAlignment w:val="auto"/>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09EBC88D">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7BF9F5B7">
      <w:pPr>
        <w:adjustRightInd w:val="0"/>
        <w:spacing w:line="360" w:lineRule="auto"/>
        <w:ind w:right="1120" w:firstLine="5670" w:firstLineChars="2700"/>
        <w:rPr>
          <w:rFonts w:ascii="宋体" w:hAnsi="宋体" w:cs="宋体"/>
          <w:highlight w:val="none"/>
        </w:rPr>
      </w:pPr>
    </w:p>
    <w:p w14:paraId="7182A8FA">
      <w:pPr>
        <w:adjustRightInd w:val="0"/>
        <w:spacing w:line="360" w:lineRule="auto"/>
        <w:ind w:firstLine="310" w:firstLineChars="147"/>
        <w:jc w:val="left"/>
        <w:rPr>
          <w:rFonts w:ascii="宋体" w:hAnsi="宋体" w:cs="宋体"/>
          <w:b/>
          <w:highlight w:val="none"/>
        </w:rPr>
      </w:pPr>
      <w:r>
        <w:rPr>
          <w:rFonts w:hint="eastAsia" w:ascii="宋体" w:hAnsi="宋体" w:cs="宋体"/>
          <w:b/>
          <w:highlight w:val="none"/>
        </w:rPr>
        <w:t>从业人员、营业收入、资产总额填报上一年度数据，无上一年度数据的新成立企业可不填报。</w:t>
      </w:r>
    </w:p>
    <w:p w14:paraId="695BCCD5">
      <w:pPr>
        <w:adjustRightInd w:val="0"/>
        <w:spacing w:line="360" w:lineRule="auto"/>
        <w:ind w:right="420"/>
        <w:rPr>
          <w:rFonts w:ascii="宋体" w:hAnsi="宋体" w:cs="宋体"/>
          <w:highlight w:val="none"/>
        </w:rPr>
      </w:pPr>
    </w:p>
    <w:p w14:paraId="6DDD076F">
      <w:pPr>
        <w:adjustRightInd w:val="0"/>
        <w:spacing w:line="360" w:lineRule="auto"/>
        <w:ind w:right="420"/>
        <w:rPr>
          <w:rFonts w:ascii="宋体" w:hAnsi="宋体" w:cs="宋体"/>
          <w:highlight w:val="none"/>
        </w:rPr>
      </w:pPr>
      <w:r>
        <w:rPr>
          <w:rFonts w:hint="eastAsia" w:ascii="宋体" w:hAnsi="宋体" w:cs="宋体"/>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2970EF">
      <w:pPr>
        <w:adjustRightInd w:val="0"/>
        <w:spacing w:line="360" w:lineRule="auto"/>
        <w:ind w:right="420" w:firstLine="630" w:firstLineChars="300"/>
        <w:rPr>
          <w:rFonts w:ascii="宋体" w:hAnsi="宋体" w:cs="宋体"/>
          <w:highlight w:val="none"/>
          <w:u w:val="single"/>
        </w:rPr>
      </w:pPr>
      <w:r>
        <w:rPr>
          <w:rFonts w:hint="eastAsia" w:ascii="宋体" w:hAnsi="宋体" w:cs="宋体"/>
          <w:highlight w:val="none"/>
        </w:rPr>
        <w:t>2.标的所属行业中小企业划分标准：</w:t>
      </w:r>
      <w:r>
        <w:rPr>
          <w:rFonts w:hint="eastAsia" w:ascii="宋体" w:hAnsi="宋体" w:cs="宋体"/>
          <w:highlight w:val="none"/>
          <w:u w:val="single"/>
        </w:rPr>
        <w:t xml:space="preserve"> 其他未列明行业。从业人员300人以下的为中小微型企业。其中，从业人员100人及以上的为中型企业；从业人员10人及以上的为小型企业；从业人员10人以下的为微型企业。 </w:t>
      </w:r>
    </w:p>
    <w:p w14:paraId="7871727E">
      <w:pPr>
        <w:adjustRightInd w:val="0"/>
        <w:rPr>
          <w:rFonts w:ascii="宋体" w:hAnsi="宋体" w:cs="宋体"/>
          <w:bCs/>
          <w:highlight w:val="none"/>
        </w:rPr>
      </w:pPr>
    </w:p>
    <w:p w14:paraId="13E07F64">
      <w:pPr>
        <w:jc w:val="left"/>
        <w:rPr>
          <w:rFonts w:ascii="宋体" w:hAnsi="宋体" w:cs="宋体"/>
          <w:b/>
          <w:highlight w:val="none"/>
        </w:rPr>
      </w:pPr>
      <w:r>
        <w:rPr>
          <w:rFonts w:hint="eastAsia" w:ascii="宋体" w:hAnsi="宋体" w:cs="宋体"/>
          <w:b/>
          <w:highlight w:val="none"/>
        </w:rPr>
        <w:br w:type="page"/>
      </w:r>
    </w:p>
    <w:p w14:paraId="411D5352">
      <w:pPr>
        <w:spacing w:line="360" w:lineRule="auto"/>
        <w:jc w:val="center"/>
        <w:rPr>
          <w:rFonts w:ascii="宋体" w:hAnsi="宋体" w:cs="宋体"/>
          <w:b/>
          <w:highlight w:val="none"/>
        </w:rPr>
      </w:pPr>
      <w:r>
        <w:rPr>
          <w:rFonts w:hint="eastAsia" w:ascii="宋体" w:hAnsi="宋体" w:cs="宋体"/>
          <w:b/>
          <w:highlight w:val="none"/>
        </w:rPr>
        <w:t>残疾人福利性单位声明函</w:t>
      </w:r>
    </w:p>
    <w:p w14:paraId="4EC755C8">
      <w:pPr>
        <w:pStyle w:val="19"/>
        <w:ind w:firstLine="210"/>
        <w:rPr>
          <w:rFonts w:ascii="宋体" w:hAnsi="宋体" w:eastAsia="宋体" w:cs="宋体"/>
          <w:sz w:val="21"/>
          <w:szCs w:val="21"/>
          <w:highlight w:val="none"/>
        </w:rPr>
      </w:pPr>
    </w:p>
    <w:p w14:paraId="79D1C7C4">
      <w:pPr>
        <w:pStyle w:val="275"/>
        <w:spacing w:line="360" w:lineRule="auto"/>
        <w:ind w:firstLine="601"/>
        <w:rPr>
          <w:kern w:val="2"/>
          <w:sz w:val="21"/>
          <w:szCs w:val="21"/>
          <w:highlight w:val="none"/>
        </w:rPr>
      </w:pPr>
      <w:r>
        <w:rPr>
          <w:rFonts w:hint="eastAsia"/>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highlight w:val="none"/>
          <w:u w:val="single"/>
        </w:rPr>
        <w:t xml:space="preserve">        </w:t>
      </w:r>
      <w:r>
        <w:rPr>
          <w:rFonts w:hint="eastAsia"/>
          <w:kern w:val="2"/>
          <w:sz w:val="21"/>
          <w:szCs w:val="21"/>
          <w:highlight w:val="none"/>
        </w:rPr>
        <w:t>单位的</w:t>
      </w:r>
      <w:r>
        <w:rPr>
          <w:rFonts w:hint="eastAsia"/>
          <w:kern w:val="2"/>
          <w:sz w:val="21"/>
          <w:szCs w:val="21"/>
          <w:highlight w:val="none"/>
          <w:u w:val="single"/>
        </w:rPr>
        <w:t xml:space="preserve">       </w:t>
      </w:r>
      <w:r>
        <w:rPr>
          <w:rFonts w:hint="eastAsia"/>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1872695">
      <w:pPr>
        <w:pStyle w:val="275"/>
        <w:spacing w:line="360" w:lineRule="auto"/>
        <w:ind w:firstLine="600"/>
        <w:rPr>
          <w:kern w:val="2"/>
          <w:sz w:val="21"/>
          <w:szCs w:val="21"/>
          <w:highlight w:val="none"/>
        </w:rPr>
      </w:pPr>
      <w:r>
        <w:rPr>
          <w:rFonts w:hint="eastAsia"/>
          <w:kern w:val="2"/>
          <w:sz w:val="21"/>
          <w:szCs w:val="21"/>
          <w:highlight w:val="none"/>
        </w:rPr>
        <w:t>本单位对上述声明的真实性负责。如有虚假，将依法承担相应责任。</w:t>
      </w:r>
    </w:p>
    <w:p w14:paraId="7656DA4B">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458E225A">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76BF1DA3">
      <w:pPr>
        <w:pStyle w:val="275"/>
        <w:spacing w:line="360" w:lineRule="auto"/>
        <w:rPr>
          <w:spacing w:val="6"/>
          <w:sz w:val="21"/>
          <w:szCs w:val="21"/>
          <w:highlight w:val="none"/>
        </w:rPr>
      </w:pPr>
    </w:p>
    <w:p w14:paraId="43C8B553">
      <w:pPr>
        <w:spacing w:line="360" w:lineRule="auto"/>
        <w:jc w:val="center"/>
        <w:rPr>
          <w:rFonts w:ascii="宋体" w:hAnsi="宋体" w:cs="宋体"/>
          <w:spacing w:val="6"/>
          <w:highlight w:val="none"/>
        </w:rPr>
      </w:pPr>
    </w:p>
    <w:p w14:paraId="1B9DCCDF">
      <w:pPr>
        <w:spacing w:line="360" w:lineRule="auto"/>
        <w:jc w:val="center"/>
        <w:rPr>
          <w:rFonts w:ascii="宋体" w:hAnsi="宋体" w:cs="宋体"/>
          <w:spacing w:val="6"/>
          <w:highlight w:val="none"/>
        </w:rPr>
      </w:pPr>
    </w:p>
    <w:p w14:paraId="29B9D78C">
      <w:pPr>
        <w:spacing w:line="360" w:lineRule="auto"/>
        <w:jc w:val="center"/>
        <w:rPr>
          <w:rFonts w:ascii="宋体" w:hAnsi="宋体" w:cs="宋体"/>
          <w:spacing w:val="6"/>
          <w:highlight w:val="none"/>
        </w:rPr>
      </w:pPr>
    </w:p>
    <w:p w14:paraId="3FA7409A">
      <w:pPr>
        <w:spacing w:line="360" w:lineRule="auto"/>
        <w:jc w:val="center"/>
        <w:rPr>
          <w:rFonts w:ascii="宋体" w:hAnsi="宋体" w:cs="宋体"/>
          <w:spacing w:val="6"/>
          <w:highlight w:val="none"/>
        </w:rPr>
      </w:pPr>
    </w:p>
    <w:p w14:paraId="2E7C43A0">
      <w:pPr>
        <w:spacing w:line="360" w:lineRule="auto"/>
        <w:jc w:val="center"/>
        <w:rPr>
          <w:rFonts w:ascii="宋体" w:hAnsi="宋体" w:cs="宋体"/>
          <w:b/>
          <w:highlight w:val="none"/>
        </w:rPr>
      </w:pPr>
      <w:r>
        <w:rPr>
          <w:rFonts w:hint="eastAsia" w:ascii="宋体" w:hAnsi="宋体" w:cs="宋体"/>
          <w:b/>
          <w:highlight w:val="none"/>
        </w:rPr>
        <w:t>监狱企业证明</w:t>
      </w:r>
    </w:p>
    <w:p w14:paraId="6F9D9755">
      <w:pPr>
        <w:pStyle w:val="12"/>
        <w:spacing w:line="360" w:lineRule="auto"/>
        <w:ind w:firstLine="0"/>
        <w:jc w:val="center"/>
        <w:rPr>
          <w:rFonts w:ascii="宋体" w:hAnsi="宋体" w:cs="宋体"/>
          <w:highlight w:val="none"/>
        </w:rPr>
      </w:pPr>
    </w:p>
    <w:p w14:paraId="1207FC27">
      <w:pPr>
        <w:pStyle w:val="12"/>
        <w:spacing w:line="360" w:lineRule="auto"/>
        <w:ind w:firstLine="422" w:firstLineChars="200"/>
        <w:jc w:val="left"/>
        <w:rPr>
          <w:rFonts w:ascii="宋体" w:hAnsi="宋体" w:cs="宋体"/>
          <w:highlight w:val="none"/>
        </w:rPr>
      </w:pPr>
      <w:r>
        <w:rPr>
          <w:rFonts w:hint="eastAsia" w:ascii="宋体" w:hAnsi="宋体" w:cs="宋体"/>
          <w:b/>
          <w:highlight w:val="none"/>
        </w:rPr>
        <w:t>注：</w:t>
      </w:r>
      <w:r>
        <w:rPr>
          <w:rFonts w:hint="eastAsia" w:ascii="宋体" w:hAnsi="宋体" w:cs="宋体"/>
          <w:highlight w:val="none"/>
        </w:rPr>
        <w:t>须提供省级以上监狱管理局、戒毒管理局（含新疆生产建设兵团）出具的属于监狱企业的证明文件</w:t>
      </w:r>
    </w:p>
    <w:p w14:paraId="141D7C99">
      <w:pPr>
        <w:rPr>
          <w:rFonts w:ascii="宋体" w:hAnsi="宋体" w:cs="宋体"/>
          <w:highlight w:val="none"/>
        </w:rPr>
      </w:pPr>
    </w:p>
    <w:p w14:paraId="54E0657C">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FE806ED">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0E7B3A8E">
      <w:pPr>
        <w:pStyle w:val="31"/>
        <w:snapToGrid/>
        <w:spacing w:line="360" w:lineRule="auto"/>
        <w:ind w:firstLine="420" w:firstLineChars="200"/>
        <w:rPr>
          <w:rFonts w:hint="eastAsia" w:ascii="宋体" w:hAnsi="宋体" w:eastAsia="宋体" w:cs="宋体"/>
          <w:sz w:val="21"/>
          <w:szCs w:val="21"/>
          <w:highlight w:val="none"/>
        </w:rPr>
      </w:pPr>
    </w:p>
    <w:p w14:paraId="638366E1">
      <w:pPr>
        <w:keepNext/>
        <w:adjustRightInd w:val="0"/>
        <w:snapToGrid w:val="0"/>
        <w:spacing w:before="120" w:after="120" w:line="560" w:lineRule="exact"/>
        <w:jc w:val="center"/>
        <w:textAlignment w:val="baseline"/>
        <w:outlineLvl w:val="1"/>
        <w:rPr>
          <w:rFonts w:hint="eastAsia" w:ascii="宋体" w:hAnsi="宋体" w:cs="宋体"/>
          <w:b/>
          <w:bCs/>
          <w:kern w:val="0"/>
          <w:highlight w:val="none"/>
        </w:rPr>
        <w:sectPr>
          <w:pgSz w:w="11906" w:h="16838"/>
          <w:pgMar w:top="1361" w:right="1440" w:bottom="1361" w:left="1440" w:header="851" w:footer="992" w:gutter="0"/>
          <w:cols w:space="425" w:num="1"/>
          <w:titlePg/>
          <w:docGrid w:type="lines" w:linePitch="312" w:charSpace="0"/>
        </w:sectPr>
      </w:pPr>
    </w:p>
    <w:p w14:paraId="7E7614BC">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0D63B4B9">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1CEF0DC2">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5C116D3A">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584944FF">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w:t>
      </w:r>
      <w:r>
        <w:rPr>
          <w:rFonts w:hint="eastAsia" w:ascii="宋体" w:hAnsi="宋体"/>
          <w:b/>
          <w:bCs/>
          <w:highlight w:val="none"/>
          <w:lang w:val="en-US" w:eastAsia="zh-CN"/>
        </w:rPr>
        <w:t>各标项</w:t>
      </w:r>
      <w:r>
        <w:rPr>
          <w:rFonts w:hint="eastAsia" w:ascii="宋体" w:hAnsi="宋体"/>
          <w:b/>
          <w:bCs/>
          <w:highlight w:val="none"/>
        </w:rPr>
        <w:t>最终得分最高的投标人为中标候选人。本项目推荐</w:t>
      </w:r>
      <w:r>
        <w:rPr>
          <w:rFonts w:hint="eastAsia" w:ascii="宋体" w:hAnsi="宋体"/>
          <w:b/>
          <w:bCs/>
          <w:highlight w:val="none"/>
          <w:lang w:val="en-US" w:eastAsia="zh-CN"/>
        </w:rPr>
        <w:t>三个标项</w:t>
      </w:r>
      <w:r>
        <w:rPr>
          <w:rFonts w:hint="eastAsia" w:ascii="宋体" w:hAnsi="宋体"/>
          <w:b/>
          <w:bCs/>
          <w:highlight w:val="none"/>
        </w:rPr>
        <w:t>中标候选人</w:t>
      </w:r>
      <w:r>
        <w:rPr>
          <w:rFonts w:hint="eastAsia" w:ascii="宋体" w:hAnsi="宋体"/>
          <w:b/>
          <w:bCs/>
          <w:highlight w:val="none"/>
          <w:lang w:val="en-US" w:eastAsia="zh-CN"/>
        </w:rPr>
        <w:t>各</w:t>
      </w:r>
      <w:r>
        <w:rPr>
          <w:rFonts w:hint="eastAsia" w:ascii="宋体" w:hAnsi="宋体"/>
          <w:b/>
          <w:bCs/>
          <w:highlight w:val="none"/>
        </w:rPr>
        <w:t>1名</w:t>
      </w:r>
      <w:r>
        <w:rPr>
          <w:rFonts w:hint="eastAsia" w:ascii="宋体" w:hAnsi="宋体"/>
          <w:b/>
          <w:bCs/>
          <w:highlight w:val="none"/>
          <w:lang w:eastAsia="zh-CN"/>
        </w:rPr>
        <w:t>，</w:t>
      </w:r>
      <w:r>
        <w:rPr>
          <w:rFonts w:hint="eastAsia" w:ascii="宋体" w:hAnsi="宋体"/>
          <w:b/>
          <w:bCs/>
          <w:highlight w:val="none"/>
          <w:lang w:val="en-US" w:eastAsia="zh-CN"/>
        </w:rPr>
        <w:t>即标项一</w:t>
      </w:r>
      <w:r>
        <w:rPr>
          <w:rFonts w:hint="eastAsia" w:ascii="宋体" w:hAnsi="宋体"/>
          <w:b/>
          <w:bCs/>
          <w:highlight w:val="none"/>
        </w:rPr>
        <w:t>中标候选人1名</w:t>
      </w:r>
      <w:r>
        <w:rPr>
          <w:rFonts w:hint="eastAsia" w:ascii="宋体" w:hAnsi="宋体"/>
          <w:b/>
          <w:bCs/>
          <w:highlight w:val="none"/>
          <w:lang w:eastAsia="zh-CN"/>
        </w:rPr>
        <w:t>，</w:t>
      </w:r>
      <w:r>
        <w:rPr>
          <w:rFonts w:hint="eastAsia" w:ascii="宋体" w:hAnsi="宋体"/>
          <w:b/>
          <w:bCs/>
          <w:highlight w:val="none"/>
          <w:lang w:val="en-US" w:eastAsia="zh-CN"/>
        </w:rPr>
        <w:t>标项二</w:t>
      </w:r>
      <w:r>
        <w:rPr>
          <w:rFonts w:hint="eastAsia" w:ascii="宋体" w:hAnsi="宋体"/>
          <w:b/>
          <w:bCs/>
          <w:highlight w:val="none"/>
        </w:rPr>
        <w:t>中标候选人1名</w:t>
      </w:r>
      <w:r>
        <w:rPr>
          <w:rFonts w:hint="eastAsia" w:ascii="宋体" w:hAnsi="宋体"/>
          <w:b/>
          <w:bCs/>
          <w:highlight w:val="none"/>
          <w:lang w:eastAsia="zh-CN"/>
        </w:rPr>
        <w:t>，</w:t>
      </w:r>
      <w:r>
        <w:rPr>
          <w:rFonts w:hint="eastAsia" w:ascii="宋体" w:hAnsi="宋体"/>
          <w:b/>
          <w:bCs/>
          <w:highlight w:val="none"/>
          <w:lang w:val="en-US" w:eastAsia="zh-CN"/>
        </w:rPr>
        <w:t>标项三</w:t>
      </w:r>
      <w:r>
        <w:rPr>
          <w:rFonts w:hint="eastAsia" w:ascii="宋体" w:hAnsi="宋体"/>
          <w:b/>
          <w:bCs/>
          <w:highlight w:val="none"/>
        </w:rPr>
        <w:t>中标候选人1名</w:t>
      </w:r>
      <w:r>
        <w:rPr>
          <w:rFonts w:hint="eastAsia" w:ascii="宋体" w:hAnsi="宋体"/>
          <w:b/>
          <w:bCs/>
          <w:highlight w:val="none"/>
          <w:lang w:eastAsia="zh-CN"/>
        </w:rPr>
        <w:t>。</w:t>
      </w:r>
    </w:p>
    <w:p w14:paraId="49133536">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3D0E7756">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462B2B66">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581AE572">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4D653FA1">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3ECDFD4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6BC596C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2DD91288">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4F71306C">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14BFDBD9">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18E4BAC3">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03D826C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3DF9C770">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714F3E3C">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22D2419B">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5A3A2BB2">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06E5EA79">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124172">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7F2F85F5">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0A24992D">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80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6FE36A7A">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20</w:t>
      </w:r>
      <w:r>
        <w:rPr>
          <w:rFonts w:hint="eastAsia" w:ascii="宋体" w:hAnsi="宋体"/>
          <w:highlight w:val="none"/>
        </w:rPr>
        <w:t>分，由评委按各投标人的报价统一计算。</w:t>
      </w:r>
    </w:p>
    <w:p w14:paraId="78015DCB">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6D8AC378">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342649E2">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80</w:t>
      </w:r>
      <w:r>
        <w:rPr>
          <w:rFonts w:hint="eastAsia" w:ascii="宋体" w:hAnsi="宋体"/>
          <w:b/>
          <w:bCs/>
          <w:highlight w:val="none"/>
        </w:rPr>
        <w:t>分，由评委独立完成打分。</w:t>
      </w:r>
    </w:p>
    <w:tbl>
      <w:tblPr>
        <w:tblStyle w:val="5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22"/>
        <w:gridCol w:w="6675"/>
        <w:gridCol w:w="1005"/>
      </w:tblGrid>
      <w:tr w14:paraId="638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14:paraId="537F0372">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22" w:type="dxa"/>
            <w:noWrap w:val="0"/>
            <w:vAlign w:val="center"/>
          </w:tcPr>
          <w:p w14:paraId="71859962">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675" w:type="dxa"/>
            <w:noWrap w:val="0"/>
            <w:vAlign w:val="center"/>
          </w:tcPr>
          <w:p w14:paraId="765DE22B">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05" w:type="dxa"/>
            <w:noWrap w:val="0"/>
            <w:vAlign w:val="center"/>
          </w:tcPr>
          <w:p w14:paraId="3FA757AE">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分值</w:t>
            </w:r>
          </w:p>
        </w:tc>
      </w:tr>
      <w:tr w14:paraId="719D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25" w:type="dxa"/>
            <w:vMerge w:val="restart"/>
            <w:noWrap w:val="0"/>
            <w:vAlign w:val="center"/>
          </w:tcPr>
          <w:p w14:paraId="3DEAA3D5">
            <w:pPr>
              <w:jc w:val="center"/>
              <w:rPr>
                <w:rFonts w:hint="eastAsia" w:ascii="宋体" w:hAnsi="宋体" w:eastAsia="宋体" w:cs="宋体"/>
                <w:bCs/>
                <w:iCs/>
                <w:kern w:val="2"/>
                <w:sz w:val="21"/>
                <w:szCs w:val="21"/>
                <w:highlight w:val="none"/>
                <w:lang w:val="en-US" w:eastAsia="zh-CN" w:bidi="ar-SA"/>
              </w:rPr>
            </w:pPr>
            <w:r>
              <w:rPr>
                <w:rFonts w:hint="eastAsia" w:ascii="宋体" w:hAnsi="宋体" w:eastAsia="宋体" w:cs="宋体"/>
                <w:bCs/>
                <w:iCs/>
                <w:sz w:val="21"/>
                <w:szCs w:val="21"/>
                <w:highlight w:val="none"/>
              </w:rPr>
              <w:t>1</w:t>
            </w:r>
          </w:p>
        </w:tc>
        <w:tc>
          <w:tcPr>
            <w:tcW w:w="1222" w:type="dxa"/>
            <w:vMerge w:val="restart"/>
            <w:noWrap w:val="0"/>
            <w:vAlign w:val="center"/>
          </w:tcPr>
          <w:p w14:paraId="47DB4AAC">
            <w:pPr>
              <w:snapToGrid w:val="0"/>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企业检测资质</w:t>
            </w:r>
          </w:p>
        </w:tc>
        <w:tc>
          <w:tcPr>
            <w:tcW w:w="6675" w:type="dxa"/>
            <w:noWrap w:val="0"/>
            <w:vAlign w:val="center"/>
          </w:tcPr>
          <w:p w14:paraId="37E82380">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投标人取得相关行政主管部门颁发的相应领域检验检测资质且在有效期内的，获批国家级质检中心的，得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分；获批省级质检中心的得1分；获批市级质检中心，得</w:t>
            </w:r>
            <w:r>
              <w:rPr>
                <w:rFonts w:hint="eastAsia" w:ascii="宋体" w:hAnsi="宋体" w:eastAsia="宋体" w:cs="宋体"/>
                <w:kern w:val="0"/>
                <w:sz w:val="21"/>
                <w:szCs w:val="21"/>
                <w:highlight w:val="none"/>
                <w:lang w:val="en-US" w:eastAsia="zh-CN"/>
              </w:rPr>
              <w:t>0.5</w:t>
            </w:r>
            <w:r>
              <w:rPr>
                <w:rFonts w:hint="eastAsia" w:ascii="宋体" w:hAnsi="宋体" w:eastAsia="宋体" w:cs="宋体"/>
                <w:kern w:val="0"/>
                <w:sz w:val="21"/>
                <w:szCs w:val="21"/>
                <w:highlight w:val="none"/>
              </w:rPr>
              <w:t>分；本项最高</w:t>
            </w:r>
            <w:r>
              <w:rPr>
                <w:rFonts w:hint="eastAsia" w:ascii="宋体" w:hAnsi="宋体" w:eastAsia="宋体" w:cs="宋体"/>
                <w:kern w:val="0"/>
                <w:sz w:val="21"/>
                <w:szCs w:val="21"/>
                <w:highlight w:val="none"/>
                <w:lang w:val="en-US" w:eastAsia="zh-CN"/>
              </w:rPr>
              <w:t>得2</w:t>
            </w:r>
            <w:r>
              <w:rPr>
                <w:rFonts w:hint="eastAsia" w:ascii="宋体" w:hAnsi="宋体" w:eastAsia="宋体" w:cs="宋体"/>
                <w:kern w:val="0"/>
                <w:sz w:val="21"/>
                <w:szCs w:val="21"/>
                <w:highlight w:val="none"/>
              </w:rPr>
              <w:t>分。</w:t>
            </w:r>
          </w:p>
          <w:p w14:paraId="4554E8FB">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cs="宋体"/>
                <w:color w:val="auto"/>
                <w:sz w:val="21"/>
                <w:szCs w:val="21"/>
                <w:highlight w:val="none"/>
              </w:rPr>
              <w:t>注：提供相关证明材料复印件并加盖公章。</w:t>
            </w:r>
          </w:p>
        </w:tc>
        <w:tc>
          <w:tcPr>
            <w:tcW w:w="1005" w:type="dxa"/>
            <w:vMerge w:val="restart"/>
            <w:noWrap w:val="0"/>
            <w:vAlign w:val="center"/>
          </w:tcPr>
          <w:p w14:paraId="1BC272DA">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0-4分</w:t>
            </w:r>
          </w:p>
        </w:tc>
      </w:tr>
      <w:tr w14:paraId="6EC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25" w:type="dxa"/>
            <w:vMerge w:val="continue"/>
            <w:noWrap w:val="0"/>
            <w:vAlign w:val="center"/>
          </w:tcPr>
          <w:p w14:paraId="7949BB07">
            <w:pPr>
              <w:widowControl/>
              <w:snapToGrid w:val="0"/>
              <w:spacing w:line="400" w:lineRule="exact"/>
              <w:jc w:val="left"/>
              <w:rPr>
                <w:highlight w:val="none"/>
              </w:rPr>
            </w:pPr>
          </w:p>
        </w:tc>
        <w:tc>
          <w:tcPr>
            <w:tcW w:w="1222" w:type="dxa"/>
            <w:vMerge w:val="continue"/>
            <w:noWrap w:val="0"/>
            <w:vAlign w:val="center"/>
          </w:tcPr>
          <w:p w14:paraId="3D4EA0A4">
            <w:pPr>
              <w:widowControl/>
              <w:snapToGrid w:val="0"/>
              <w:spacing w:line="400" w:lineRule="exact"/>
              <w:jc w:val="left"/>
              <w:rPr>
                <w:highlight w:val="none"/>
              </w:rPr>
            </w:pPr>
          </w:p>
        </w:tc>
        <w:tc>
          <w:tcPr>
            <w:tcW w:w="6675" w:type="dxa"/>
            <w:noWrap w:val="0"/>
            <w:vAlign w:val="center"/>
          </w:tcPr>
          <w:p w14:paraId="688E650C">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投标人自</w:t>
            </w:r>
            <w:r>
              <w:rPr>
                <w:rFonts w:hint="eastAsia" w:ascii="宋体" w:hAnsi="宋体" w:eastAsia="宋体" w:cs="宋体"/>
                <w:kern w:val="0"/>
                <w:sz w:val="21"/>
                <w:szCs w:val="21"/>
                <w:highlight w:val="none"/>
              </w:rPr>
              <w:t>20</w:t>
            </w:r>
            <w:r>
              <w:rPr>
                <w:rFonts w:hint="eastAsia" w:ascii="宋体" w:hAnsi="宋体" w:cs="宋体"/>
                <w:kern w:val="0"/>
                <w:sz w:val="21"/>
                <w:szCs w:val="21"/>
                <w:highlight w:val="none"/>
                <w:lang w:val="en-US" w:eastAsia="zh-CN"/>
              </w:rPr>
              <w:t>22</w:t>
            </w:r>
            <w:r>
              <w:rPr>
                <w:rFonts w:hint="eastAsia" w:ascii="宋体" w:hAnsi="宋体" w:eastAsia="宋体" w:cs="宋体"/>
                <w:kern w:val="0"/>
                <w:sz w:val="21"/>
                <w:szCs w:val="21"/>
                <w:highlight w:val="none"/>
              </w:rPr>
              <w:t>年以来参与国内相关机构组织的相关产品实验室能力验证，每次评价为满意的得</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分，本项累计最高不超过2分。</w:t>
            </w:r>
          </w:p>
          <w:p w14:paraId="3DBCB77D">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注：提供相关证明材料复印件并加盖公章。</w:t>
            </w:r>
          </w:p>
        </w:tc>
        <w:tc>
          <w:tcPr>
            <w:tcW w:w="1005" w:type="dxa"/>
            <w:vMerge w:val="continue"/>
            <w:noWrap w:val="0"/>
            <w:vAlign w:val="center"/>
          </w:tcPr>
          <w:p w14:paraId="1E7B5583">
            <w:pPr>
              <w:widowControl/>
              <w:snapToGrid w:val="0"/>
              <w:spacing w:line="400" w:lineRule="exact"/>
              <w:jc w:val="left"/>
              <w:rPr>
                <w:rFonts w:hint="eastAsia" w:ascii="宋体" w:hAnsi="宋体" w:eastAsia="宋体" w:cs="宋体"/>
                <w:kern w:val="0"/>
                <w:sz w:val="21"/>
                <w:szCs w:val="21"/>
                <w:highlight w:val="none"/>
              </w:rPr>
            </w:pPr>
          </w:p>
        </w:tc>
      </w:tr>
      <w:tr w14:paraId="022E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825" w:type="dxa"/>
            <w:noWrap w:val="0"/>
            <w:vAlign w:val="center"/>
          </w:tcPr>
          <w:p w14:paraId="2C0ECCD0">
            <w:pPr>
              <w:jc w:val="center"/>
              <w:rPr>
                <w:rFonts w:hint="eastAsia" w:ascii="宋体" w:hAnsi="宋体" w:eastAsia="宋体" w:cs="宋体"/>
                <w:bCs/>
                <w:iCs/>
                <w:kern w:val="2"/>
                <w:sz w:val="21"/>
                <w:szCs w:val="21"/>
                <w:highlight w:val="none"/>
                <w:lang w:val="en-US" w:eastAsia="zh-CN" w:bidi="ar-SA"/>
              </w:rPr>
            </w:pPr>
            <w:r>
              <w:rPr>
                <w:rFonts w:hint="eastAsia" w:ascii="宋体" w:hAnsi="宋体" w:eastAsia="宋体" w:cs="宋体"/>
                <w:bCs/>
                <w:iCs/>
                <w:sz w:val="21"/>
                <w:szCs w:val="21"/>
                <w:highlight w:val="none"/>
              </w:rPr>
              <w:t>2</w:t>
            </w:r>
          </w:p>
        </w:tc>
        <w:tc>
          <w:tcPr>
            <w:tcW w:w="1222" w:type="dxa"/>
            <w:noWrap w:val="0"/>
            <w:vAlign w:val="center"/>
          </w:tcPr>
          <w:p w14:paraId="27B80434">
            <w:pPr>
              <w:pStyle w:val="27"/>
              <w:spacing w:line="380" w:lineRule="exact"/>
              <w:jc w:val="center"/>
              <w:rPr>
                <w:rFonts w:hint="default" w:ascii="宋体" w:hAnsi="宋体" w:eastAsia="宋体" w:cs="宋体"/>
                <w:kern w:val="0"/>
                <w:sz w:val="21"/>
                <w:szCs w:val="21"/>
                <w:highlight w:val="none"/>
                <w:lang w:val="en-US" w:eastAsia="zh-CN" w:bidi="ar-SA"/>
              </w:rPr>
            </w:pPr>
            <w:r>
              <w:rPr>
                <w:rFonts w:hint="eastAsia" w:hAnsi="宋体" w:cs="宋体"/>
                <w:kern w:val="0"/>
                <w:sz w:val="21"/>
                <w:szCs w:val="21"/>
                <w:highlight w:val="none"/>
                <w:lang w:val="en-US" w:eastAsia="zh-CN" w:bidi="ar-SA"/>
              </w:rPr>
              <w:t>同类业绩</w:t>
            </w:r>
          </w:p>
        </w:tc>
        <w:tc>
          <w:tcPr>
            <w:tcW w:w="6675" w:type="dxa"/>
            <w:noWrap w:val="0"/>
            <w:vAlign w:val="center"/>
          </w:tcPr>
          <w:p w14:paraId="796F8FDB">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rPr>
              <w:t>提供自202</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年至今类似项目业绩</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rPr>
              <w:t>，每提供一份业绩合同（以合同</w:t>
            </w:r>
            <w:r>
              <w:rPr>
                <w:rFonts w:hint="eastAsia" w:ascii="宋体" w:hAnsi="宋体" w:eastAsia="宋体" w:cs="宋体"/>
                <w:kern w:val="0"/>
                <w:sz w:val="21"/>
                <w:szCs w:val="21"/>
                <w:highlight w:val="none"/>
                <w:lang w:eastAsia="zh-CN"/>
              </w:rPr>
              <w:t>复印件</w:t>
            </w:r>
            <w:r>
              <w:rPr>
                <w:rFonts w:hint="eastAsia" w:ascii="宋体" w:hAnsi="宋体" w:eastAsia="宋体" w:cs="宋体"/>
                <w:kern w:val="0"/>
                <w:sz w:val="21"/>
                <w:szCs w:val="21"/>
                <w:highlight w:val="none"/>
              </w:rPr>
              <w:t>为准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最高得</w:t>
            </w:r>
            <w:r>
              <w:rPr>
                <w:rFonts w:hint="eastAsia" w:ascii="宋体" w:hAnsi="宋体" w:eastAsia="宋体" w:cs="宋体"/>
                <w:kern w:val="0"/>
                <w:sz w:val="21"/>
                <w:szCs w:val="21"/>
                <w:highlight w:val="none"/>
              </w:rPr>
              <w:t>2分。</w:t>
            </w:r>
          </w:p>
          <w:p w14:paraId="10ED2E30">
            <w:pPr>
              <w:widowControl/>
              <w:snapToGrid w:val="0"/>
              <w:spacing w:line="40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注：以合同签订时间为准，投标文件中放置合同原件扫描件</w:t>
            </w:r>
            <w:r>
              <w:rPr>
                <w:rFonts w:hint="eastAsia" w:ascii="宋体" w:hAnsi="宋体" w:cs="宋体"/>
                <w:kern w:val="0"/>
                <w:sz w:val="21"/>
                <w:szCs w:val="21"/>
                <w:highlight w:val="none"/>
                <w:lang w:val="en-US" w:eastAsia="zh-CN"/>
              </w:rPr>
              <w:t>或复印件，</w:t>
            </w:r>
            <w:r>
              <w:rPr>
                <w:rFonts w:hint="eastAsia" w:ascii="宋体" w:hAnsi="宋体" w:eastAsia="宋体" w:cs="宋体"/>
                <w:kern w:val="0"/>
                <w:sz w:val="21"/>
                <w:szCs w:val="21"/>
                <w:highlight w:val="none"/>
                <w:lang w:val="en-US" w:eastAsia="zh-CN"/>
              </w:rPr>
              <w:t>加盖投标单位公章，未提供的不予计分。</w:t>
            </w:r>
          </w:p>
        </w:tc>
        <w:tc>
          <w:tcPr>
            <w:tcW w:w="1005" w:type="dxa"/>
            <w:noWrap w:val="0"/>
            <w:vAlign w:val="center"/>
          </w:tcPr>
          <w:p w14:paraId="79AD1953">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0-2分</w:t>
            </w:r>
          </w:p>
        </w:tc>
      </w:tr>
      <w:tr w14:paraId="69F5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jc w:val="center"/>
        </w:trPr>
        <w:tc>
          <w:tcPr>
            <w:tcW w:w="825" w:type="dxa"/>
            <w:noWrap w:val="0"/>
            <w:vAlign w:val="center"/>
          </w:tcPr>
          <w:p w14:paraId="631CD61E">
            <w:pPr>
              <w:jc w:val="center"/>
              <w:rPr>
                <w:rFonts w:hint="eastAsia" w:ascii="宋体" w:hAnsi="宋体" w:eastAsia="宋体" w:cs="宋体"/>
                <w:bCs/>
                <w:iCs/>
                <w:kern w:val="2"/>
                <w:sz w:val="21"/>
                <w:szCs w:val="21"/>
                <w:highlight w:val="none"/>
                <w:lang w:val="en-US" w:eastAsia="zh-CN" w:bidi="ar-SA"/>
              </w:rPr>
            </w:pPr>
            <w:r>
              <w:rPr>
                <w:rFonts w:hint="eastAsia" w:ascii="宋体" w:hAnsi="宋体" w:eastAsia="宋体" w:cs="宋体"/>
                <w:bCs/>
                <w:iCs/>
                <w:sz w:val="21"/>
                <w:szCs w:val="21"/>
                <w:highlight w:val="none"/>
              </w:rPr>
              <w:t>3</w:t>
            </w:r>
          </w:p>
        </w:tc>
        <w:tc>
          <w:tcPr>
            <w:tcW w:w="1222" w:type="dxa"/>
            <w:noWrap w:val="0"/>
            <w:vAlign w:val="center"/>
          </w:tcPr>
          <w:p w14:paraId="6B113A16">
            <w:pPr>
              <w:snapToGrid w:val="0"/>
              <w:spacing w:line="32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综合检测能力</w:t>
            </w:r>
          </w:p>
        </w:tc>
        <w:tc>
          <w:tcPr>
            <w:tcW w:w="6675" w:type="dxa"/>
            <w:noWrap w:val="0"/>
            <w:vAlign w:val="center"/>
          </w:tcPr>
          <w:p w14:paraId="07973350">
            <w:pPr>
              <w:widowControl/>
              <w:snapToGrid w:val="0"/>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标项一、标项二：</w:t>
            </w:r>
          </w:p>
          <w:p w14:paraId="10E26202">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lang w:val="en-US" w:eastAsia="zh-CN"/>
              </w:rPr>
              <w:t>自身具有满足本项目确定的产品和检测项目明细的全项检验能力。具备全项检验能力的，得2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分；不具备能力的，每个产品扣3分；7个产品及以上不具备检验能力的，本项得0分。</w:t>
            </w:r>
          </w:p>
          <w:p w14:paraId="6471DA7C">
            <w:pPr>
              <w:widowControl/>
              <w:snapToGrid w:val="0"/>
              <w:spacing w:line="400" w:lineRule="exact"/>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标项三：</w:t>
            </w:r>
          </w:p>
          <w:p w14:paraId="7B3D5583">
            <w:pPr>
              <w:widowControl/>
              <w:snapToGrid w:val="0"/>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lang w:val="en-US" w:eastAsia="zh-CN"/>
              </w:rPr>
              <w:t>自身具有满足本项目确定的产品和检测项目明细的全项检验能力。具备全项检验能力的，得2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分；不具备能力的，每个产品扣5.5分；4个产品及以上不具备检验能力的，本项得0分。</w:t>
            </w:r>
          </w:p>
          <w:p w14:paraId="7171A884">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注：（1）产品中涉及的检验依据和检测项目能力不全的，视同不具备该产品检测能力；</w:t>
            </w:r>
          </w:p>
          <w:p w14:paraId="70E531F9">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（2）资质认定证书应当为省级及以上相关部门颁发的CMA资质证书，资料中还需提供资质认定证书相对应的产品检测项目附表证明文件并加盖公章，不提供者不得分。</w:t>
            </w:r>
          </w:p>
        </w:tc>
        <w:tc>
          <w:tcPr>
            <w:tcW w:w="1005" w:type="dxa"/>
            <w:noWrap w:val="0"/>
            <w:vAlign w:val="center"/>
          </w:tcPr>
          <w:p w14:paraId="53C6C46F">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0-21分</w:t>
            </w:r>
          </w:p>
        </w:tc>
      </w:tr>
      <w:tr w14:paraId="6235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825" w:type="dxa"/>
            <w:noWrap w:val="0"/>
            <w:vAlign w:val="center"/>
          </w:tcPr>
          <w:p w14:paraId="759CE6C2">
            <w:pPr>
              <w:jc w:val="center"/>
              <w:rPr>
                <w:rFonts w:hint="eastAsia" w:ascii="宋体" w:hAnsi="宋体" w:eastAsia="宋体" w:cs="宋体"/>
                <w:bCs/>
                <w:iCs/>
                <w:kern w:val="2"/>
                <w:sz w:val="21"/>
                <w:szCs w:val="21"/>
                <w:highlight w:val="none"/>
                <w:lang w:val="en-US" w:eastAsia="zh-CN" w:bidi="ar-SA"/>
              </w:rPr>
            </w:pPr>
            <w:r>
              <w:rPr>
                <w:rFonts w:hint="eastAsia" w:ascii="宋体" w:hAnsi="宋体" w:eastAsia="宋体" w:cs="宋体"/>
                <w:bCs/>
                <w:iCs/>
                <w:sz w:val="21"/>
                <w:szCs w:val="21"/>
                <w:highlight w:val="none"/>
              </w:rPr>
              <w:t>4</w:t>
            </w:r>
          </w:p>
        </w:tc>
        <w:tc>
          <w:tcPr>
            <w:tcW w:w="1222" w:type="dxa"/>
            <w:noWrap w:val="0"/>
            <w:vAlign w:val="center"/>
          </w:tcPr>
          <w:p w14:paraId="3E14EF4E">
            <w:pPr>
              <w:snapToGrid w:val="0"/>
              <w:spacing w:line="32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项目人员  配置</w:t>
            </w:r>
          </w:p>
        </w:tc>
        <w:tc>
          <w:tcPr>
            <w:tcW w:w="6675" w:type="dxa"/>
            <w:noWrap w:val="0"/>
            <w:vAlign w:val="center"/>
          </w:tcPr>
          <w:p w14:paraId="73C77808">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拥有承担本项目所需的专业技术人员及抽样人员：</w:t>
            </w:r>
          </w:p>
          <w:p w14:paraId="70C057D9">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（1）项目负责人：具有高级技术职称的，得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分，其他不得分。</w:t>
            </w:r>
          </w:p>
          <w:p w14:paraId="24FC48CB">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（2）项目检验人员：获得中级（含）以上技术职称人员数量高于10人（含）的，得4分；数量高于5人（含）的，得2分；数量不足5人的，得0分。本项累计最高不超过4分。</w:t>
            </w:r>
          </w:p>
          <w:p w14:paraId="00B00827">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（3）项目抽样人员：抽样人员数量10人（含）及以上的，得2分；9人（含）-5人（含）的，得1分；其他不得分。本项累计最高不超过3分。</w:t>
            </w:r>
          </w:p>
          <w:p w14:paraId="0291CD93">
            <w:pPr>
              <w:widowControl/>
              <w:snapToGrid w:val="0"/>
              <w:spacing w:line="400" w:lineRule="exact"/>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注：项目检验人员不得与项目抽样人员及项目负责人重复</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提供相关证明材料</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人员名单及岗位配置</w:t>
            </w:r>
            <w:r>
              <w:rPr>
                <w:rFonts w:hint="eastAsia" w:ascii="宋体" w:hAnsi="宋体" w:cs="宋体"/>
                <w:kern w:val="0"/>
                <w:sz w:val="21"/>
                <w:szCs w:val="21"/>
                <w:highlight w:val="none"/>
                <w:lang w:val="en-US" w:eastAsia="zh-CN"/>
              </w:rPr>
              <w:t>清单</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并提供</w:t>
            </w:r>
            <w:r>
              <w:rPr>
                <w:rFonts w:hint="eastAsia" w:ascii="宋体" w:hAnsi="宋体" w:eastAsia="宋体" w:cs="宋体"/>
                <w:kern w:val="0"/>
                <w:sz w:val="21"/>
                <w:szCs w:val="21"/>
                <w:highlight w:val="none"/>
                <w:lang w:val="en-US" w:eastAsia="zh-CN"/>
              </w:rPr>
              <w:t>相关证书复印件和投标人为其缴纳的近</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个月社保证明</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加盖</w:t>
            </w: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lang w:val="en-US" w:eastAsia="zh-CN"/>
              </w:rPr>
              <w:t>公章</w:t>
            </w:r>
            <w:r>
              <w:rPr>
                <w:rFonts w:hint="eastAsia" w:ascii="宋体" w:hAnsi="宋体" w:cs="宋体"/>
                <w:kern w:val="0"/>
                <w:sz w:val="21"/>
                <w:szCs w:val="21"/>
                <w:highlight w:val="none"/>
                <w:lang w:val="en-US" w:eastAsia="zh-CN"/>
              </w:rPr>
              <w:t>，提供汇总表的，为方便查找，请打“√”标明</w:t>
            </w:r>
            <w:r>
              <w:rPr>
                <w:rFonts w:hint="eastAsia" w:ascii="宋体" w:hAnsi="宋体" w:eastAsia="宋体" w:cs="宋体"/>
                <w:kern w:val="0"/>
                <w:sz w:val="21"/>
                <w:szCs w:val="21"/>
                <w:highlight w:val="none"/>
                <w:lang w:val="en-US" w:eastAsia="zh-CN"/>
              </w:rPr>
              <w:t>。</w:t>
            </w:r>
          </w:p>
        </w:tc>
        <w:tc>
          <w:tcPr>
            <w:tcW w:w="1005" w:type="dxa"/>
            <w:noWrap w:val="0"/>
            <w:vAlign w:val="center"/>
          </w:tcPr>
          <w:p w14:paraId="08164FB5">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0-11分</w:t>
            </w:r>
          </w:p>
        </w:tc>
      </w:tr>
      <w:tr w14:paraId="0B3B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14:paraId="11D247D6">
            <w:pPr>
              <w:jc w:val="center"/>
              <w:rPr>
                <w:rFonts w:hint="default" w:ascii="宋体" w:hAnsi="宋体" w:eastAsia="宋体" w:cs="宋体"/>
                <w:bCs/>
                <w:iCs/>
                <w:kern w:val="2"/>
                <w:sz w:val="21"/>
                <w:szCs w:val="21"/>
                <w:highlight w:val="none"/>
                <w:lang w:val="en-US" w:eastAsia="zh-CN" w:bidi="ar-SA"/>
              </w:rPr>
            </w:pPr>
            <w:r>
              <w:rPr>
                <w:rFonts w:hint="eastAsia" w:ascii="宋体" w:hAnsi="宋体" w:cs="宋体"/>
                <w:bCs/>
                <w:iCs/>
                <w:kern w:val="2"/>
                <w:sz w:val="21"/>
                <w:szCs w:val="21"/>
                <w:highlight w:val="none"/>
                <w:lang w:val="en-US" w:eastAsia="zh-CN" w:bidi="ar-SA"/>
              </w:rPr>
              <w:t>5</w:t>
            </w:r>
          </w:p>
        </w:tc>
        <w:tc>
          <w:tcPr>
            <w:tcW w:w="1222" w:type="dxa"/>
            <w:noWrap w:val="0"/>
            <w:vAlign w:val="center"/>
          </w:tcPr>
          <w:p w14:paraId="160F7C7F">
            <w:pPr>
              <w:snapToGrid w:val="0"/>
              <w:spacing w:line="32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设备配置</w:t>
            </w:r>
          </w:p>
        </w:tc>
        <w:tc>
          <w:tcPr>
            <w:tcW w:w="6675" w:type="dxa"/>
            <w:noWrap w:val="0"/>
            <w:vAlign w:val="center"/>
          </w:tcPr>
          <w:p w14:paraId="5A29B140">
            <w:pPr>
              <w:widowControl/>
              <w:snapToGrid w:val="0"/>
              <w:spacing w:line="400" w:lineRule="exact"/>
              <w:jc w:val="left"/>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val="zh-CN" w:eastAsia="zh-CN"/>
              </w:rPr>
              <w:t>）</w:t>
            </w:r>
            <w:r>
              <w:rPr>
                <w:rFonts w:hint="eastAsia" w:ascii="宋体" w:hAnsi="宋体" w:eastAsia="宋体" w:cs="宋体"/>
                <w:kern w:val="0"/>
                <w:sz w:val="21"/>
                <w:szCs w:val="21"/>
                <w:highlight w:val="none"/>
                <w:lang w:val="zh-CN" w:eastAsia="zh-CN"/>
              </w:rPr>
              <w:t>投标人配备满足本项目标段内产品检测的仪器设备</w:t>
            </w: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由评委综合评分</w:t>
            </w:r>
            <w:r>
              <w:rPr>
                <w:rFonts w:hint="eastAsia" w:ascii="宋体" w:hAnsi="宋体" w:eastAsia="宋体" w:cs="宋体"/>
                <w:kern w:val="0"/>
                <w:sz w:val="21"/>
                <w:szCs w:val="21"/>
                <w:highlight w:val="none"/>
                <w:lang w:val="zh-CN" w:eastAsia="zh-CN"/>
              </w:rPr>
              <w:t>0-3分</w:t>
            </w:r>
            <w:r>
              <w:rPr>
                <w:rFonts w:hint="eastAsia" w:ascii="宋体" w:hAnsi="宋体" w:cs="宋体"/>
                <w:kern w:val="0"/>
                <w:sz w:val="21"/>
                <w:szCs w:val="21"/>
                <w:highlight w:val="none"/>
                <w:lang w:val="zh-CN" w:eastAsia="zh-CN"/>
              </w:rPr>
              <w:t>。</w:t>
            </w:r>
          </w:p>
          <w:p w14:paraId="025F92D1">
            <w:pPr>
              <w:widowControl/>
              <w:snapToGrid w:val="0"/>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val="zh-CN" w:eastAsia="zh-CN"/>
              </w:rPr>
              <w:t>）运输设备、抽样过程记录设备：根据设备配置是否合理、齐全，仪器先进性等内容，综合评分0-</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val="zh-CN" w:eastAsia="zh-CN"/>
              </w:rPr>
              <w:t>分。</w:t>
            </w:r>
            <w:r>
              <w:rPr>
                <w:rFonts w:hint="eastAsia" w:ascii="宋体" w:hAnsi="宋体" w:cs="宋体"/>
                <w:kern w:val="0"/>
                <w:sz w:val="21"/>
                <w:szCs w:val="21"/>
                <w:highlight w:val="none"/>
                <w:lang w:val="en-US" w:eastAsia="zh-CN"/>
              </w:rPr>
              <w:t>标项三的投标人须拥有危化品运输车辆，否则此项不得分。</w:t>
            </w:r>
          </w:p>
          <w:p w14:paraId="35E2680B">
            <w:pPr>
              <w:widowControl/>
              <w:snapToGrid w:val="0"/>
              <w:spacing w:line="400" w:lineRule="exact"/>
              <w:jc w:val="left"/>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注：提供相关设备清单</w:t>
            </w: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标注与采购需求所对应的检测内容</w:t>
            </w:r>
            <w:r>
              <w:rPr>
                <w:rFonts w:hint="eastAsia" w:ascii="宋体" w:hAnsi="宋体" w:cs="宋体"/>
                <w:kern w:val="0"/>
                <w:sz w:val="21"/>
                <w:szCs w:val="21"/>
                <w:highlight w:val="none"/>
                <w:lang w:val="zh-CN" w:eastAsia="zh-CN"/>
              </w:rPr>
              <w:t>）</w:t>
            </w:r>
            <w:r>
              <w:rPr>
                <w:rFonts w:hint="eastAsia" w:ascii="宋体" w:hAnsi="宋体" w:eastAsia="宋体" w:cs="宋体"/>
                <w:kern w:val="0"/>
                <w:sz w:val="21"/>
                <w:szCs w:val="21"/>
                <w:highlight w:val="none"/>
                <w:lang w:val="zh-CN" w:eastAsia="zh-CN"/>
              </w:rPr>
              <w:t>、购置发票（或租赁协议）清晰复印件或原件扫描件。</w:t>
            </w:r>
          </w:p>
        </w:tc>
        <w:tc>
          <w:tcPr>
            <w:tcW w:w="1005" w:type="dxa"/>
            <w:noWrap w:val="0"/>
            <w:vAlign w:val="center"/>
          </w:tcPr>
          <w:p w14:paraId="7813A770">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0-6分</w:t>
            </w:r>
          </w:p>
        </w:tc>
      </w:tr>
      <w:tr w14:paraId="04AF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blHeader/>
          <w:jc w:val="center"/>
        </w:trPr>
        <w:tc>
          <w:tcPr>
            <w:tcW w:w="825" w:type="dxa"/>
            <w:noWrap w:val="0"/>
            <w:vAlign w:val="center"/>
          </w:tcPr>
          <w:p w14:paraId="6D6A6235">
            <w:pPr>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6</w:t>
            </w:r>
          </w:p>
        </w:tc>
        <w:tc>
          <w:tcPr>
            <w:tcW w:w="1222" w:type="dxa"/>
            <w:noWrap w:val="0"/>
            <w:vAlign w:val="center"/>
          </w:tcPr>
          <w:p w14:paraId="40F09C36">
            <w:pPr>
              <w:snapToGrid w:val="0"/>
              <w:spacing w:line="32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项目实施方案</w:t>
            </w:r>
          </w:p>
        </w:tc>
        <w:tc>
          <w:tcPr>
            <w:tcW w:w="6675" w:type="dxa"/>
            <w:noWrap w:val="0"/>
            <w:vAlign w:val="center"/>
          </w:tcPr>
          <w:p w14:paraId="780E032F">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由评委根据投标人提供的</w:t>
            </w:r>
            <w:r>
              <w:rPr>
                <w:rFonts w:hint="eastAsia" w:ascii="宋体" w:hAnsi="宋体" w:eastAsia="宋体" w:cs="宋体"/>
                <w:kern w:val="0"/>
                <w:sz w:val="21"/>
                <w:szCs w:val="21"/>
                <w:highlight w:val="none"/>
                <w:lang w:val="zh-CN" w:eastAsia="zh-CN" w:bidi="ar-SA"/>
              </w:rPr>
              <w:t>项目工作计划方案（0-2分）、抽样安排（0-2分）、样品物流安排（0-2分）、检验工作安排（0-2分）、检毕样品处置安排（0-2分）</w:t>
            </w:r>
            <w:r>
              <w:rPr>
                <w:rFonts w:hint="eastAsia" w:ascii="宋体" w:hAnsi="宋体" w:eastAsia="宋体" w:cs="宋体"/>
                <w:kern w:val="0"/>
                <w:sz w:val="21"/>
                <w:szCs w:val="21"/>
                <w:highlight w:val="none"/>
                <w:lang w:val="en-US" w:eastAsia="zh-CN" w:bidi="ar-SA"/>
              </w:rPr>
              <w:t>进行评分。</w:t>
            </w:r>
          </w:p>
          <w:p w14:paraId="64CEBCFE">
            <w:pPr>
              <w:numPr>
                <w:ilvl w:val="0"/>
                <w:numId w:val="0"/>
              </w:numPr>
              <w:spacing w:line="400" w:lineRule="exact"/>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评分标准：方案内容完整，安排具有科学性、针对性的得1.1-2分；</w:t>
            </w:r>
          </w:p>
          <w:p w14:paraId="662CBA60">
            <w:pPr>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zh-CN" w:eastAsia="zh-CN"/>
              </w:rPr>
              <w:t>方案内容简单，阐述片面，缺乏可行性</w:t>
            </w:r>
            <w:r>
              <w:rPr>
                <w:rFonts w:hint="eastAsia" w:ascii="宋体" w:hAnsi="宋体" w:cs="宋体"/>
                <w:kern w:val="0"/>
                <w:sz w:val="21"/>
                <w:szCs w:val="21"/>
                <w:highlight w:val="none"/>
                <w:lang w:val="en-US" w:eastAsia="zh-CN"/>
              </w:rPr>
              <w:t>的得0.1-1分。</w:t>
            </w:r>
          </w:p>
          <w:p w14:paraId="3F501177">
            <w:pPr>
              <w:widowControl/>
              <w:snapToGrid w:val="0"/>
              <w:spacing w:line="400" w:lineRule="exact"/>
              <w:jc w:val="left"/>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注：不提供不得分。</w:t>
            </w:r>
          </w:p>
        </w:tc>
        <w:tc>
          <w:tcPr>
            <w:tcW w:w="1005" w:type="dxa"/>
            <w:noWrap w:val="0"/>
            <w:vAlign w:val="center"/>
          </w:tcPr>
          <w:p w14:paraId="5F953594">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0-10分</w:t>
            </w:r>
          </w:p>
        </w:tc>
      </w:tr>
      <w:tr w14:paraId="6CA6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14:paraId="2317003E">
            <w:pPr>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7</w:t>
            </w:r>
          </w:p>
        </w:tc>
        <w:tc>
          <w:tcPr>
            <w:tcW w:w="1222" w:type="dxa"/>
            <w:noWrap w:val="0"/>
            <w:vAlign w:val="center"/>
          </w:tcPr>
          <w:p w14:paraId="678E84D8">
            <w:pPr>
              <w:snapToGrid w:val="0"/>
              <w:spacing w:line="32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质量保障措施</w:t>
            </w:r>
          </w:p>
        </w:tc>
        <w:tc>
          <w:tcPr>
            <w:tcW w:w="6675" w:type="dxa"/>
            <w:noWrap w:val="0"/>
            <w:vAlign w:val="center"/>
          </w:tcPr>
          <w:p w14:paraId="072AAA1D">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由评委根据投标人提供的</w:t>
            </w:r>
            <w:r>
              <w:rPr>
                <w:rFonts w:hint="eastAsia" w:ascii="宋体" w:hAnsi="宋体" w:eastAsia="宋体" w:cs="宋体"/>
                <w:color w:val="auto"/>
                <w:kern w:val="0"/>
                <w:sz w:val="21"/>
                <w:szCs w:val="21"/>
                <w:highlight w:val="none"/>
                <w:lang w:val="zh-CN" w:eastAsia="zh-CN"/>
              </w:rPr>
              <w:t>质量控制方案（0-2分）</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eastAsia="zh-CN"/>
              </w:rPr>
              <w:t>安全检验工作制度（0-2分）</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eastAsia="zh-CN"/>
              </w:rPr>
              <w:t>检验责任追究制度（0-2分）</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eastAsia="zh-CN"/>
              </w:rPr>
              <w:t>检验档案管理制度（0-2分）</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eastAsia="zh-CN"/>
              </w:rPr>
              <w:t>实验室信息化管理（0-2分）</w:t>
            </w:r>
            <w:r>
              <w:rPr>
                <w:rFonts w:hint="eastAsia" w:ascii="宋体" w:hAnsi="宋体" w:eastAsia="宋体" w:cs="宋体"/>
                <w:kern w:val="0"/>
                <w:sz w:val="21"/>
                <w:szCs w:val="21"/>
                <w:highlight w:val="none"/>
                <w:lang w:val="en-US" w:eastAsia="zh-CN" w:bidi="ar-SA"/>
              </w:rPr>
              <w:t>进行评分。</w:t>
            </w:r>
          </w:p>
          <w:p w14:paraId="239CAABC">
            <w:pPr>
              <w:numPr>
                <w:ilvl w:val="0"/>
                <w:numId w:val="0"/>
              </w:numPr>
              <w:spacing w:line="400" w:lineRule="exact"/>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评分标准：方案内容完整，制度、管理具有科学性、针对性的得1.1-2分；</w:t>
            </w:r>
          </w:p>
          <w:p w14:paraId="34E2C01D">
            <w:pPr>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zh-CN" w:eastAsia="zh-CN"/>
              </w:rPr>
              <w:t>方案内容简单，阐述片面，缺乏可行性</w:t>
            </w:r>
            <w:r>
              <w:rPr>
                <w:rFonts w:hint="eastAsia" w:ascii="宋体" w:hAnsi="宋体" w:cs="宋体"/>
                <w:kern w:val="0"/>
                <w:sz w:val="21"/>
                <w:szCs w:val="21"/>
                <w:highlight w:val="none"/>
                <w:lang w:val="en-US" w:eastAsia="zh-CN"/>
              </w:rPr>
              <w:t>的得0.1-1分。</w:t>
            </w:r>
          </w:p>
          <w:p w14:paraId="32A50E34">
            <w:pPr>
              <w:widowControl/>
              <w:snapToGrid w:val="0"/>
              <w:spacing w:line="400" w:lineRule="exact"/>
              <w:jc w:val="left"/>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en-US" w:eastAsia="zh-CN" w:bidi="ar-SA"/>
              </w:rPr>
              <w:t>注：不提供不得分。</w:t>
            </w:r>
          </w:p>
        </w:tc>
        <w:tc>
          <w:tcPr>
            <w:tcW w:w="1005" w:type="dxa"/>
            <w:noWrap w:val="0"/>
            <w:vAlign w:val="center"/>
          </w:tcPr>
          <w:p w14:paraId="07A97F85">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0-10分</w:t>
            </w:r>
          </w:p>
        </w:tc>
      </w:tr>
      <w:tr w14:paraId="0470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shd w:val="clear" w:color="auto" w:fill="auto"/>
            <w:noWrap w:val="0"/>
            <w:vAlign w:val="center"/>
          </w:tcPr>
          <w:p w14:paraId="764D7BBF">
            <w:pPr>
              <w:jc w:val="center"/>
              <w:rPr>
                <w:rFonts w:hint="eastAsia"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8</w:t>
            </w:r>
          </w:p>
        </w:tc>
        <w:tc>
          <w:tcPr>
            <w:tcW w:w="1222" w:type="dxa"/>
            <w:noWrap w:val="0"/>
            <w:vAlign w:val="center"/>
          </w:tcPr>
          <w:p w14:paraId="5FA1896D">
            <w:pPr>
              <w:snapToGrid w:val="0"/>
              <w:spacing w:line="32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服务质量保证</w:t>
            </w:r>
          </w:p>
        </w:tc>
        <w:tc>
          <w:tcPr>
            <w:tcW w:w="6675" w:type="dxa"/>
            <w:noWrap w:val="0"/>
            <w:vAlign w:val="center"/>
          </w:tcPr>
          <w:p w14:paraId="746D0D3F">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由评委根据投标人提供的服务及时率（0-1分）、抽检有效性（0-1分）、业务培训（0-1分）、质量分析（0-1分）、工作纪律管理制度（0-1分）、应急突发事件的处理预案（0-1分）进行评分。 </w:t>
            </w:r>
          </w:p>
          <w:p w14:paraId="03B7F9DC">
            <w:pPr>
              <w:numPr>
                <w:ilvl w:val="0"/>
                <w:numId w:val="0"/>
              </w:numPr>
              <w:spacing w:line="400" w:lineRule="exact"/>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评分标准：方案内容完整，保证措施具有科学性、针对性的得0.6-1分；</w:t>
            </w:r>
          </w:p>
          <w:p w14:paraId="623E9997">
            <w:pPr>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zh-CN" w:eastAsia="zh-CN"/>
              </w:rPr>
              <w:t>方案内容简单，阐述片面，缺乏可行性</w:t>
            </w:r>
            <w:r>
              <w:rPr>
                <w:rFonts w:hint="eastAsia" w:ascii="宋体" w:hAnsi="宋体" w:cs="宋体"/>
                <w:kern w:val="0"/>
                <w:sz w:val="21"/>
                <w:szCs w:val="21"/>
                <w:highlight w:val="none"/>
                <w:lang w:val="en-US" w:eastAsia="zh-CN"/>
              </w:rPr>
              <w:t>的得0.1-0.5分。</w:t>
            </w:r>
          </w:p>
          <w:p w14:paraId="64C86F4F">
            <w:pPr>
              <w:widowControl/>
              <w:snapToGrid w:val="0"/>
              <w:spacing w:line="400" w:lineRule="exact"/>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注：不提供不得分。</w:t>
            </w:r>
          </w:p>
        </w:tc>
        <w:tc>
          <w:tcPr>
            <w:tcW w:w="1005" w:type="dxa"/>
            <w:noWrap w:val="0"/>
            <w:vAlign w:val="center"/>
          </w:tcPr>
          <w:p w14:paraId="1E8F6B7E">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0-6分</w:t>
            </w:r>
          </w:p>
        </w:tc>
      </w:tr>
      <w:tr w14:paraId="40C2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shd w:val="clear" w:color="auto" w:fill="auto"/>
            <w:noWrap w:val="0"/>
            <w:vAlign w:val="center"/>
          </w:tcPr>
          <w:p w14:paraId="03DE36A7">
            <w:pPr>
              <w:jc w:val="center"/>
              <w:rPr>
                <w:rFonts w:hint="default" w:ascii="宋体" w:hAnsi="宋体" w:eastAsia="宋体" w:cs="宋体"/>
                <w:bCs/>
                <w:iCs/>
                <w:kern w:val="2"/>
                <w:sz w:val="21"/>
                <w:szCs w:val="21"/>
                <w:highlight w:val="none"/>
                <w:lang w:val="en-US" w:eastAsia="zh-CN" w:bidi="ar-SA"/>
              </w:rPr>
            </w:pPr>
            <w:r>
              <w:rPr>
                <w:rFonts w:hint="eastAsia" w:ascii="宋体" w:hAnsi="宋体" w:cs="宋体"/>
                <w:bCs/>
                <w:iCs/>
                <w:sz w:val="21"/>
                <w:szCs w:val="21"/>
                <w:highlight w:val="none"/>
                <w:lang w:val="en-US" w:eastAsia="zh-CN"/>
              </w:rPr>
              <w:t xml:space="preserve"> 9</w:t>
            </w:r>
          </w:p>
        </w:tc>
        <w:tc>
          <w:tcPr>
            <w:tcW w:w="1222" w:type="dxa"/>
            <w:noWrap w:val="0"/>
            <w:vAlign w:val="center"/>
          </w:tcPr>
          <w:p w14:paraId="0AA89076">
            <w:pPr>
              <w:spacing w:line="40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售后服务</w:t>
            </w:r>
          </w:p>
        </w:tc>
        <w:tc>
          <w:tcPr>
            <w:tcW w:w="6675" w:type="dxa"/>
            <w:noWrap w:val="0"/>
            <w:vAlign w:val="top"/>
          </w:tcPr>
          <w:p w14:paraId="75FC0143">
            <w:pPr>
              <w:numPr>
                <w:ilvl w:val="0"/>
                <w:numId w:val="8"/>
              </w:numPr>
              <w:spacing w:line="400" w:lineRule="exact"/>
              <w:jc w:val="left"/>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lang w:val="zh-CN" w:eastAsia="zh-CN"/>
              </w:rPr>
              <w:t>提供售后服务方案进行评审，根据方案内容的科学性、针对性、完整性进行评分。（0-</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分）</w:t>
            </w:r>
          </w:p>
          <w:p w14:paraId="288CE01E">
            <w:pPr>
              <w:numPr>
                <w:ilvl w:val="0"/>
                <w:numId w:val="0"/>
              </w:numPr>
              <w:spacing w:line="400" w:lineRule="exact"/>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评分标准：方案内容完整，条款具有科学性、针对性的得2.1-4分；</w:t>
            </w:r>
          </w:p>
          <w:p w14:paraId="71D24681">
            <w:pPr>
              <w:spacing w:line="400" w:lineRule="exact"/>
              <w:jc w:val="left"/>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zh-CN" w:eastAsia="zh-CN"/>
              </w:rPr>
              <w:t>方案内容简单，阐述片面，缺乏可行性</w:t>
            </w:r>
            <w:r>
              <w:rPr>
                <w:rFonts w:hint="eastAsia" w:ascii="宋体" w:hAnsi="宋体" w:cs="宋体"/>
                <w:kern w:val="0"/>
                <w:sz w:val="21"/>
                <w:szCs w:val="21"/>
                <w:highlight w:val="none"/>
                <w:lang w:val="en-US" w:eastAsia="zh-CN"/>
              </w:rPr>
              <w:t>的得0.1-2分。</w:t>
            </w:r>
          </w:p>
          <w:p w14:paraId="0A3A32A3">
            <w:pPr>
              <w:spacing w:line="400" w:lineRule="exact"/>
              <w:jc w:val="left"/>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lang w:val="zh-CN" w:eastAsia="zh-CN"/>
              </w:rPr>
              <w:t>提出对</w:t>
            </w:r>
            <w:r>
              <w:rPr>
                <w:rFonts w:hint="eastAsia" w:ascii="宋体" w:hAnsi="宋体" w:cs="宋体"/>
                <w:kern w:val="0"/>
                <w:sz w:val="21"/>
                <w:szCs w:val="21"/>
                <w:highlight w:val="none"/>
                <w:lang w:val="en-US" w:eastAsia="zh-CN"/>
              </w:rPr>
              <w:t>本</w:t>
            </w:r>
            <w:r>
              <w:rPr>
                <w:rFonts w:hint="eastAsia" w:ascii="宋体" w:hAnsi="宋体" w:eastAsia="宋体" w:cs="宋体"/>
                <w:kern w:val="0"/>
                <w:sz w:val="21"/>
                <w:szCs w:val="21"/>
                <w:highlight w:val="none"/>
                <w:lang w:val="zh-CN" w:eastAsia="zh-CN"/>
              </w:rPr>
              <w:t>项目有建设性的建议</w:t>
            </w:r>
            <w:r>
              <w:rPr>
                <w:rFonts w:hint="eastAsia" w:ascii="宋体" w:hAnsi="宋体" w:cs="宋体"/>
                <w:kern w:val="0"/>
                <w:sz w:val="21"/>
                <w:szCs w:val="21"/>
                <w:highlight w:val="none"/>
                <w:lang w:val="zh-CN" w:eastAsia="zh-CN"/>
              </w:rPr>
              <w:t>，</w:t>
            </w:r>
            <w:r>
              <w:rPr>
                <w:rFonts w:hint="eastAsia" w:ascii="宋体" w:hAnsi="宋体" w:cs="宋体"/>
                <w:kern w:val="0"/>
                <w:sz w:val="21"/>
                <w:szCs w:val="21"/>
                <w:highlight w:val="none"/>
                <w:lang w:val="en-US" w:eastAsia="zh-CN"/>
              </w:rPr>
              <w:t>每提供一条得1分，本项最高得3分</w:t>
            </w:r>
            <w:r>
              <w:rPr>
                <w:rFonts w:hint="eastAsia" w:ascii="宋体" w:hAnsi="宋体" w:eastAsia="宋体" w:cs="宋体"/>
                <w:kern w:val="0"/>
                <w:sz w:val="21"/>
                <w:szCs w:val="21"/>
                <w:highlight w:val="none"/>
                <w:lang w:val="zh-CN" w:eastAsia="zh-CN"/>
              </w:rPr>
              <w:t>。（0-</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分）</w:t>
            </w:r>
          </w:p>
          <w:p w14:paraId="0CA40843">
            <w:pPr>
              <w:spacing w:line="400" w:lineRule="exact"/>
              <w:jc w:val="left"/>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注：不提供不得分。</w:t>
            </w:r>
          </w:p>
        </w:tc>
        <w:tc>
          <w:tcPr>
            <w:tcW w:w="1005" w:type="dxa"/>
            <w:noWrap w:val="0"/>
            <w:vAlign w:val="center"/>
          </w:tcPr>
          <w:p w14:paraId="6FF63C95">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0-7分</w:t>
            </w:r>
          </w:p>
        </w:tc>
      </w:tr>
      <w:tr w14:paraId="5479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noWrap w:val="0"/>
            <w:vAlign w:val="center"/>
          </w:tcPr>
          <w:p w14:paraId="12AE3ADD">
            <w:pPr>
              <w:jc w:val="center"/>
              <w:rPr>
                <w:rFonts w:hint="default" w:ascii="宋体" w:hAnsi="宋体" w:eastAsia="宋体" w:cs="宋体"/>
                <w:bCs/>
                <w:iCs/>
                <w:kern w:val="2"/>
                <w:sz w:val="21"/>
                <w:szCs w:val="21"/>
                <w:highlight w:val="none"/>
                <w:lang w:val="en-US" w:eastAsia="zh-CN" w:bidi="ar-SA"/>
              </w:rPr>
            </w:pPr>
            <w:r>
              <w:rPr>
                <w:rFonts w:hint="eastAsia" w:ascii="宋体" w:hAnsi="宋体" w:cs="宋体"/>
                <w:bCs/>
                <w:iCs/>
                <w:kern w:val="2"/>
                <w:sz w:val="21"/>
                <w:szCs w:val="21"/>
                <w:highlight w:val="none"/>
                <w:lang w:val="en-US" w:eastAsia="zh-CN" w:bidi="ar-SA"/>
              </w:rPr>
              <w:t>10</w:t>
            </w:r>
          </w:p>
        </w:tc>
        <w:tc>
          <w:tcPr>
            <w:tcW w:w="1222" w:type="dxa"/>
            <w:noWrap w:val="0"/>
            <w:vAlign w:val="center"/>
          </w:tcPr>
          <w:p w14:paraId="6B9F7CAE">
            <w:pPr>
              <w:snapToGrid w:val="0"/>
              <w:spacing w:line="32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bidi="ar-SA"/>
              </w:rPr>
              <w:t>响应服务</w:t>
            </w:r>
          </w:p>
        </w:tc>
        <w:tc>
          <w:tcPr>
            <w:tcW w:w="6675" w:type="dxa"/>
            <w:noWrap w:val="0"/>
            <w:vAlign w:val="center"/>
          </w:tcPr>
          <w:p w14:paraId="642FF0AE">
            <w:pPr>
              <w:widowControl/>
              <w:snapToGrid w:val="0"/>
              <w:spacing w:line="400" w:lineRule="exact"/>
              <w:jc w:val="left"/>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接到采购人紧急抽检任务后，</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val="zh-CN" w:eastAsia="zh-CN"/>
              </w:rPr>
              <w:t>承诺并能确保及时到达采购人现场提供服务保障，承诺确保在</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小时（含）以内到达的得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分；承诺确保在</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小时（含）以内到达的得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分；承诺确保在</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小时（含）以内到达的得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分；</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小时以上的不得分。</w:t>
            </w:r>
          </w:p>
          <w:p w14:paraId="29C2ADED">
            <w:pPr>
              <w:widowControl/>
              <w:snapToGrid w:val="0"/>
              <w:spacing w:line="400" w:lineRule="exact"/>
              <w:jc w:val="left"/>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注：提供《服务响应承诺书》</w:t>
            </w:r>
          </w:p>
        </w:tc>
        <w:tc>
          <w:tcPr>
            <w:tcW w:w="1005" w:type="dxa"/>
            <w:noWrap w:val="0"/>
            <w:vAlign w:val="center"/>
          </w:tcPr>
          <w:p w14:paraId="499086DD">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0-3分</w:t>
            </w:r>
          </w:p>
        </w:tc>
      </w:tr>
    </w:tbl>
    <w:p w14:paraId="5D59BBB5">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w:t>
      </w:r>
      <w:r>
        <w:rPr>
          <w:rFonts w:hint="eastAsia" w:ascii="宋体" w:hAnsi="宋体"/>
          <w:b/>
          <w:bCs/>
          <w:highlight w:val="none"/>
          <w:lang w:val="en-US" w:eastAsia="zh-CN"/>
        </w:rPr>
        <w:t>或复印件</w:t>
      </w:r>
      <w:r>
        <w:rPr>
          <w:rFonts w:hint="eastAsia" w:ascii="宋体" w:hAnsi="宋体"/>
          <w:b/>
          <w:bCs/>
          <w:highlight w:val="none"/>
        </w:rPr>
        <w:t>并加盖公章，未提供的不得分。</w:t>
      </w:r>
    </w:p>
    <w:p w14:paraId="53554A5C">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38C26D11">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794A0043">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511CB341">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127B1220">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25424EA0">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088B2001">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480C0133">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20</w:t>
      </w:r>
      <w:r>
        <w:rPr>
          <w:rFonts w:hint="eastAsia" w:ascii="宋体" w:hAnsi="宋体"/>
          <w:highlight w:val="none"/>
        </w:rPr>
        <w:t>分，其他投标人的报价得分按下列公式计算：</w:t>
      </w:r>
    </w:p>
    <w:p w14:paraId="1D0059EB">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投标报价得分=（评定基准价/投标报价）×</w:t>
      </w:r>
      <w:r>
        <w:rPr>
          <w:rFonts w:hint="eastAsia" w:ascii="宋体" w:hAnsi="宋体"/>
          <w:highlight w:val="none"/>
          <w:lang w:val="en-US" w:eastAsia="zh-CN"/>
        </w:rPr>
        <w:t>20%</w:t>
      </w:r>
      <w:r>
        <w:rPr>
          <w:rFonts w:hint="eastAsia" w:ascii="宋体" w:hAnsi="宋体"/>
          <w:highlight w:val="none"/>
        </w:rPr>
        <w:t>×</w:t>
      </w:r>
      <w:r>
        <w:rPr>
          <w:rFonts w:hint="eastAsia" w:ascii="宋体" w:hAnsi="宋体"/>
          <w:highlight w:val="none"/>
          <w:lang w:val="en-US" w:eastAsia="zh-CN"/>
        </w:rPr>
        <w:t>100</w:t>
      </w:r>
      <w:r>
        <w:rPr>
          <w:rFonts w:hint="eastAsia" w:ascii="宋体" w:hAnsi="宋体"/>
          <w:highlight w:val="none"/>
        </w:rPr>
        <w:t>。</w:t>
      </w:r>
    </w:p>
    <w:p w14:paraId="09C35E61">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73CFE557">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7E3BAB53">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165B359D">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08ED88D4">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1108977C">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654F3B82">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176E3531">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22E00CE">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33460160">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CADAD72">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13488B95">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4D140FC6">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49F16FE2">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5774A58A">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19DEE7F6">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6E3EC3C9">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1F226A04">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E6B02">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F9A0">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7BB">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ABEA">
    <w:pPr>
      <w:pStyle w:val="3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A5395">
                          <w:pPr>
                            <w:pStyle w:val="3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89A5395">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FF49">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998F">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3E03998F">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EB9A">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00000001"/>
    <w:multiLevelType w:val="singleLevel"/>
    <w:tmpl w:val="00000001"/>
    <w:lvl w:ilvl="0" w:tentative="0">
      <w:start w:val="9"/>
      <w:numFmt w:val="decimal"/>
      <w:pStyle w:val="444"/>
      <w:lvlText w:val="%1."/>
      <w:lvlJc w:val="left"/>
      <w:pPr>
        <w:tabs>
          <w:tab w:val="left" w:pos="312"/>
        </w:tabs>
      </w:pPr>
    </w:lvl>
  </w:abstractNum>
  <w:abstractNum w:abstractNumId="4">
    <w:nsid w:val="1DC1D3CD"/>
    <w:multiLevelType w:val="singleLevel"/>
    <w:tmpl w:val="1DC1D3CD"/>
    <w:lvl w:ilvl="0" w:tentative="0">
      <w:start w:val="2"/>
      <w:numFmt w:val="chineseCounting"/>
      <w:suff w:val="nothing"/>
      <w:lvlText w:val="%1、"/>
      <w:lvlJc w:val="left"/>
      <w:rPr>
        <w:rFonts w:hint="eastAsia"/>
      </w:rPr>
    </w:lvl>
  </w:abstractNum>
  <w:abstractNum w:abstractNumId="5">
    <w:nsid w:val="4731C571"/>
    <w:multiLevelType w:val="singleLevel"/>
    <w:tmpl w:val="4731C571"/>
    <w:lvl w:ilvl="0" w:tentative="0">
      <w:start w:val="33"/>
      <w:numFmt w:val="decimal"/>
      <w:lvlText w:val="%1."/>
      <w:lvlJc w:val="left"/>
      <w:pPr>
        <w:tabs>
          <w:tab w:val="left" w:pos="312"/>
        </w:tabs>
      </w:pPr>
    </w:lvl>
  </w:abstractNum>
  <w:abstractNum w:abstractNumId="6">
    <w:nsid w:val="506688AB"/>
    <w:multiLevelType w:val="singleLevel"/>
    <w:tmpl w:val="506688AB"/>
    <w:lvl w:ilvl="0" w:tentative="0">
      <w:start w:val="1"/>
      <w:numFmt w:val="decimal"/>
      <w:suff w:val="nothing"/>
      <w:lvlText w:val="（%1）"/>
      <w:lvlJc w:val="left"/>
    </w:lvl>
  </w:abstractNum>
  <w:abstractNum w:abstractNumId="7">
    <w:nsid w:val="509C8B73"/>
    <w:multiLevelType w:val="singleLevel"/>
    <w:tmpl w:val="509C8B73"/>
    <w:lvl w:ilvl="0" w:tentative="0">
      <w:start w:val="8"/>
      <w:numFmt w:val="chineseCounting"/>
      <w:suff w:val="nothing"/>
      <w:lvlText w:val="%1、"/>
      <w:lvlJc w:val="left"/>
      <w:rPr>
        <w:rFonts w:hint="eastAsia"/>
      </w:rPr>
    </w:lvl>
  </w:abstractNum>
  <w:num w:numId="1">
    <w:abstractNumId w:val="3"/>
  </w:num>
  <w:num w:numId="2">
    <w:abstractNumId w:val="2"/>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A4B74"/>
    <w:rsid w:val="011D6260"/>
    <w:rsid w:val="01214C67"/>
    <w:rsid w:val="012377DD"/>
    <w:rsid w:val="01253372"/>
    <w:rsid w:val="012D5C29"/>
    <w:rsid w:val="015A65CB"/>
    <w:rsid w:val="016E6DCC"/>
    <w:rsid w:val="016F4726"/>
    <w:rsid w:val="017114A5"/>
    <w:rsid w:val="017842DE"/>
    <w:rsid w:val="01A85CF6"/>
    <w:rsid w:val="01B1589A"/>
    <w:rsid w:val="01DA5A10"/>
    <w:rsid w:val="01DD1E9F"/>
    <w:rsid w:val="01DD4B3B"/>
    <w:rsid w:val="01E13B59"/>
    <w:rsid w:val="01EF13EE"/>
    <w:rsid w:val="020739D5"/>
    <w:rsid w:val="023522FA"/>
    <w:rsid w:val="023F66B6"/>
    <w:rsid w:val="02607008"/>
    <w:rsid w:val="026774FC"/>
    <w:rsid w:val="026D2583"/>
    <w:rsid w:val="02700596"/>
    <w:rsid w:val="029E45BD"/>
    <w:rsid w:val="02AF1B27"/>
    <w:rsid w:val="02E45CC7"/>
    <w:rsid w:val="02ED79E5"/>
    <w:rsid w:val="03000794"/>
    <w:rsid w:val="03091115"/>
    <w:rsid w:val="032D3A42"/>
    <w:rsid w:val="03414CA5"/>
    <w:rsid w:val="03504B24"/>
    <w:rsid w:val="03621775"/>
    <w:rsid w:val="03684A71"/>
    <w:rsid w:val="036B5067"/>
    <w:rsid w:val="037800D1"/>
    <w:rsid w:val="039C5BA0"/>
    <w:rsid w:val="03B9623A"/>
    <w:rsid w:val="03CC4D9B"/>
    <w:rsid w:val="03CE7C8F"/>
    <w:rsid w:val="03DD4779"/>
    <w:rsid w:val="03E77005"/>
    <w:rsid w:val="04231131"/>
    <w:rsid w:val="043E0559"/>
    <w:rsid w:val="04407FCB"/>
    <w:rsid w:val="04480CE1"/>
    <w:rsid w:val="045D1075"/>
    <w:rsid w:val="046D4A7A"/>
    <w:rsid w:val="049A11BC"/>
    <w:rsid w:val="04B8274F"/>
    <w:rsid w:val="04E35692"/>
    <w:rsid w:val="04FF173F"/>
    <w:rsid w:val="050C54EF"/>
    <w:rsid w:val="050F7AF7"/>
    <w:rsid w:val="05107E95"/>
    <w:rsid w:val="051E25B2"/>
    <w:rsid w:val="054048F2"/>
    <w:rsid w:val="054742C7"/>
    <w:rsid w:val="05572737"/>
    <w:rsid w:val="055A1D03"/>
    <w:rsid w:val="0568287C"/>
    <w:rsid w:val="056E448D"/>
    <w:rsid w:val="0578142E"/>
    <w:rsid w:val="05963B1E"/>
    <w:rsid w:val="05A60942"/>
    <w:rsid w:val="05CC12E2"/>
    <w:rsid w:val="05D3081E"/>
    <w:rsid w:val="05D70457"/>
    <w:rsid w:val="05DA64B7"/>
    <w:rsid w:val="06000652"/>
    <w:rsid w:val="061843BC"/>
    <w:rsid w:val="063407BB"/>
    <w:rsid w:val="06464CE1"/>
    <w:rsid w:val="06752568"/>
    <w:rsid w:val="0683335E"/>
    <w:rsid w:val="06A76277"/>
    <w:rsid w:val="06AD7CBB"/>
    <w:rsid w:val="06C8202F"/>
    <w:rsid w:val="070D203D"/>
    <w:rsid w:val="073162F8"/>
    <w:rsid w:val="07415313"/>
    <w:rsid w:val="07476917"/>
    <w:rsid w:val="074B3407"/>
    <w:rsid w:val="076562D9"/>
    <w:rsid w:val="077B0AE3"/>
    <w:rsid w:val="078F7ABA"/>
    <w:rsid w:val="07B33965"/>
    <w:rsid w:val="07BA39FD"/>
    <w:rsid w:val="07C02047"/>
    <w:rsid w:val="07C2201C"/>
    <w:rsid w:val="07D57CB5"/>
    <w:rsid w:val="07E029EC"/>
    <w:rsid w:val="07E263D1"/>
    <w:rsid w:val="07EB3442"/>
    <w:rsid w:val="07FB36A6"/>
    <w:rsid w:val="080B233F"/>
    <w:rsid w:val="082A4D00"/>
    <w:rsid w:val="08327D56"/>
    <w:rsid w:val="08382B51"/>
    <w:rsid w:val="08621A08"/>
    <w:rsid w:val="08AF4880"/>
    <w:rsid w:val="08BB3CF8"/>
    <w:rsid w:val="08DB55EE"/>
    <w:rsid w:val="090C7ACE"/>
    <w:rsid w:val="09104908"/>
    <w:rsid w:val="091A6E51"/>
    <w:rsid w:val="09211EA8"/>
    <w:rsid w:val="092F3FA2"/>
    <w:rsid w:val="094000D3"/>
    <w:rsid w:val="095473DE"/>
    <w:rsid w:val="09547CAD"/>
    <w:rsid w:val="097950BE"/>
    <w:rsid w:val="09862E2D"/>
    <w:rsid w:val="0990373C"/>
    <w:rsid w:val="09916DDD"/>
    <w:rsid w:val="09BE4C33"/>
    <w:rsid w:val="09C42B4D"/>
    <w:rsid w:val="09D2138F"/>
    <w:rsid w:val="09EA2540"/>
    <w:rsid w:val="0A1E77DC"/>
    <w:rsid w:val="0A670B1F"/>
    <w:rsid w:val="0A7460B2"/>
    <w:rsid w:val="0A823CEB"/>
    <w:rsid w:val="0A887982"/>
    <w:rsid w:val="0A8E0EBA"/>
    <w:rsid w:val="0A9173AA"/>
    <w:rsid w:val="0AB66DA2"/>
    <w:rsid w:val="0ABD632B"/>
    <w:rsid w:val="0AE41BA8"/>
    <w:rsid w:val="0B154457"/>
    <w:rsid w:val="0B30096F"/>
    <w:rsid w:val="0B560EAA"/>
    <w:rsid w:val="0B653E82"/>
    <w:rsid w:val="0B84338B"/>
    <w:rsid w:val="0B942F0D"/>
    <w:rsid w:val="0BB94293"/>
    <w:rsid w:val="0BC83278"/>
    <w:rsid w:val="0BEB340A"/>
    <w:rsid w:val="0BF87835"/>
    <w:rsid w:val="0BFF135C"/>
    <w:rsid w:val="0C0618A4"/>
    <w:rsid w:val="0C154066"/>
    <w:rsid w:val="0C1666D9"/>
    <w:rsid w:val="0C27455C"/>
    <w:rsid w:val="0C2A074F"/>
    <w:rsid w:val="0C3A02BC"/>
    <w:rsid w:val="0C610FDC"/>
    <w:rsid w:val="0C7634FF"/>
    <w:rsid w:val="0C874EE1"/>
    <w:rsid w:val="0CA041F5"/>
    <w:rsid w:val="0CB15920"/>
    <w:rsid w:val="0CD12914"/>
    <w:rsid w:val="0CF053C7"/>
    <w:rsid w:val="0D037AAD"/>
    <w:rsid w:val="0D046532"/>
    <w:rsid w:val="0D0C55A5"/>
    <w:rsid w:val="0D144A9A"/>
    <w:rsid w:val="0D1A15D5"/>
    <w:rsid w:val="0D2729F3"/>
    <w:rsid w:val="0D4975B0"/>
    <w:rsid w:val="0D4A065F"/>
    <w:rsid w:val="0D501EA5"/>
    <w:rsid w:val="0D5E412D"/>
    <w:rsid w:val="0D720104"/>
    <w:rsid w:val="0D8D3E4E"/>
    <w:rsid w:val="0DDC300B"/>
    <w:rsid w:val="0DDE0560"/>
    <w:rsid w:val="0DF43970"/>
    <w:rsid w:val="0DFF7FE2"/>
    <w:rsid w:val="0E270CC8"/>
    <w:rsid w:val="0E2802E4"/>
    <w:rsid w:val="0E2D3511"/>
    <w:rsid w:val="0E4F531A"/>
    <w:rsid w:val="0E5F3AA0"/>
    <w:rsid w:val="0E79744D"/>
    <w:rsid w:val="0E842BAA"/>
    <w:rsid w:val="0E922575"/>
    <w:rsid w:val="0E983ACE"/>
    <w:rsid w:val="0EB06EB9"/>
    <w:rsid w:val="0ED2335F"/>
    <w:rsid w:val="0EE4486D"/>
    <w:rsid w:val="0EEA2A9B"/>
    <w:rsid w:val="0EFE54A8"/>
    <w:rsid w:val="0F617A43"/>
    <w:rsid w:val="0F6B0AFC"/>
    <w:rsid w:val="0F74458B"/>
    <w:rsid w:val="0F755507"/>
    <w:rsid w:val="0F8C0A60"/>
    <w:rsid w:val="0F9C598E"/>
    <w:rsid w:val="0FA51139"/>
    <w:rsid w:val="0FAA6DAA"/>
    <w:rsid w:val="0FE77A57"/>
    <w:rsid w:val="0FEA19B8"/>
    <w:rsid w:val="0FEE2832"/>
    <w:rsid w:val="0FF51D93"/>
    <w:rsid w:val="10102A21"/>
    <w:rsid w:val="10273C90"/>
    <w:rsid w:val="103A1E90"/>
    <w:rsid w:val="105C3B34"/>
    <w:rsid w:val="105F58AC"/>
    <w:rsid w:val="106E22E2"/>
    <w:rsid w:val="10771491"/>
    <w:rsid w:val="10904B92"/>
    <w:rsid w:val="10924AD3"/>
    <w:rsid w:val="10A75C36"/>
    <w:rsid w:val="10B4201D"/>
    <w:rsid w:val="10B43DB0"/>
    <w:rsid w:val="10C3614D"/>
    <w:rsid w:val="10CB5992"/>
    <w:rsid w:val="10CF7921"/>
    <w:rsid w:val="10DD46B8"/>
    <w:rsid w:val="1106605B"/>
    <w:rsid w:val="112F3D99"/>
    <w:rsid w:val="11342369"/>
    <w:rsid w:val="11534DF8"/>
    <w:rsid w:val="11566614"/>
    <w:rsid w:val="117A1736"/>
    <w:rsid w:val="117A5D8E"/>
    <w:rsid w:val="117F4DC6"/>
    <w:rsid w:val="11A1386B"/>
    <w:rsid w:val="11A510B3"/>
    <w:rsid w:val="11A958FA"/>
    <w:rsid w:val="11B4471C"/>
    <w:rsid w:val="11B64DB5"/>
    <w:rsid w:val="11CE0656"/>
    <w:rsid w:val="11D00C85"/>
    <w:rsid w:val="11DB0A96"/>
    <w:rsid w:val="11E80F39"/>
    <w:rsid w:val="12026A19"/>
    <w:rsid w:val="120E4807"/>
    <w:rsid w:val="121410E2"/>
    <w:rsid w:val="12301AE7"/>
    <w:rsid w:val="12347CD5"/>
    <w:rsid w:val="124C3305"/>
    <w:rsid w:val="12856A7D"/>
    <w:rsid w:val="12977D6E"/>
    <w:rsid w:val="129D39F5"/>
    <w:rsid w:val="12AD446F"/>
    <w:rsid w:val="12E62EA4"/>
    <w:rsid w:val="13103B2D"/>
    <w:rsid w:val="13110E08"/>
    <w:rsid w:val="133E688D"/>
    <w:rsid w:val="133F2AD6"/>
    <w:rsid w:val="13450604"/>
    <w:rsid w:val="13954308"/>
    <w:rsid w:val="13A1281B"/>
    <w:rsid w:val="13A8509F"/>
    <w:rsid w:val="13AB26E9"/>
    <w:rsid w:val="13B71C22"/>
    <w:rsid w:val="13DA0C71"/>
    <w:rsid w:val="14231F17"/>
    <w:rsid w:val="143017A1"/>
    <w:rsid w:val="144D5ECF"/>
    <w:rsid w:val="147A543A"/>
    <w:rsid w:val="149371D6"/>
    <w:rsid w:val="14942891"/>
    <w:rsid w:val="14A26550"/>
    <w:rsid w:val="14A276A2"/>
    <w:rsid w:val="14A71C69"/>
    <w:rsid w:val="14B85505"/>
    <w:rsid w:val="14E04B12"/>
    <w:rsid w:val="14E632DA"/>
    <w:rsid w:val="14F32CDA"/>
    <w:rsid w:val="15065D8D"/>
    <w:rsid w:val="15347683"/>
    <w:rsid w:val="15713DA7"/>
    <w:rsid w:val="15761F97"/>
    <w:rsid w:val="157B57FF"/>
    <w:rsid w:val="15A30627"/>
    <w:rsid w:val="15BF2FBD"/>
    <w:rsid w:val="15C65513"/>
    <w:rsid w:val="15CD2329"/>
    <w:rsid w:val="15CE063D"/>
    <w:rsid w:val="15F20E8D"/>
    <w:rsid w:val="15FC02F6"/>
    <w:rsid w:val="161426C7"/>
    <w:rsid w:val="162E64CC"/>
    <w:rsid w:val="163A5FE3"/>
    <w:rsid w:val="163B6372"/>
    <w:rsid w:val="16403DB5"/>
    <w:rsid w:val="16450281"/>
    <w:rsid w:val="165226B5"/>
    <w:rsid w:val="165C1919"/>
    <w:rsid w:val="167270ED"/>
    <w:rsid w:val="16815185"/>
    <w:rsid w:val="16825118"/>
    <w:rsid w:val="16986E8A"/>
    <w:rsid w:val="16B965DF"/>
    <w:rsid w:val="16F7073B"/>
    <w:rsid w:val="170963F8"/>
    <w:rsid w:val="174F48F1"/>
    <w:rsid w:val="17522D9E"/>
    <w:rsid w:val="175401EC"/>
    <w:rsid w:val="17886D19"/>
    <w:rsid w:val="17905436"/>
    <w:rsid w:val="1794007B"/>
    <w:rsid w:val="179C125C"/>
    <w:rsid w:val="17B07142"/>
    <w:rsid w:val="17D41791"/>
    <w:rsid w:val="17DD417D"/>
    <w:rsid w:val="17DF2578"/>
    <w:rsid w:val="17F30145"/>
    <w:rsid w:val="180D33A6"/>
    <w:rsid w:val="18276C54"/>
    <w:rsid w:val="183543BF"/>
    <w:rsid w:val="183B2ED3"/>
    <w:rsid w:val="189A548D"/>
    <w:rsid w:val="18A22773"/>
    <w:rsid w:val="18AE6667"/>
    <w:rsid w:val="18D54727"/>
    <w:rsid w:val="18E14395"/>
    <w:rsid w:val="18FD0D8C"/>
    <w:rsid w:val="191C263F"/>
    <w:rsid w:val="192A2DE3"/>
    <w:rsid w:val="195B2CD4"/>
    <w:rsid w:val="198A7AC0"/>
    <w:rsid w:val="1993112E"/>
    <w:rsid w:val="19C340D1"/>
    <w:rsid w:val="19C44475"/>
    <w:rsid w:val="19CA7395"/>
    <w:rsid w:val="19FA4090"/>
    <w:rsid w:val="19FA79D0"/>
    <w:rsid w:val="1A1D6F29"/>
    <w:rsid w:val="1A2F1FB7"/>
    <w:rsid w:val="1A4A782D"/>
    <w:rsid w:val="1A574945"/>
    <w:rsid w:val="1A8D72A4"/>
    <w:rsid w:val="1AAF1A1F"/>
    <w:rsid w:val="1AD64605"/>
    <w:rsid w:val="1AE31FAA"/>
    <w:rsid w:val="1B5622E9"/>
    <w:rsid w:val="1B612879"/>
    <w:rsid w:val="1B7A0E8E"/>
    <w:rsid w:val="1BA911BE"/>
    <w:rsid w:val="1BC2741A"/>
    <w:rsid w:val="1BD14334"/>
    <w:rsid w:val="1BD143CB"/>
    <w:rsid w:val="1C0038E5"/>
    <w:rsid w:val="1C1C26B5"/>
    <w:rsid w:val="1C1E650E"/>
    <w:rsid w:val="1C27133D"/>
    <w:rsid w:val="1C2A2BDE"/>
    <w:rsid w:val="1C5A616E"/>
    <w:rsid w:val="1C5E2A60"/>
    <w:rsid w:val="1C8A66C6"/>
    <w:rsid w:val="1C991A36"/>
    <w:rsid w:val="1CA0458E"/>
    <w:rsid w:val="1CA6190B"/>
    <w:rsid w:val="1CAC4358"/>
    <w:rsid w:val="1CC418B7"/>
    <w:rsid w:val="1CD85960"/>
    <w:rsid w:val="1CFA2ACE"/>
    <w:rsid w:val="1CFC5E9D"/>
    <w:rsid w:val="1D220904"/>
    <w:rsid w:val="1D3C79E6"/>
    <w:rsid w:val="1D6B43AB"/>
    <w:rsid w:val="1D8F7689"/>
    <w:rsid w:val="1D9149A9"/>
    <w:rsid w:val="1D917DF9"/>
    <w:rsid w:val="1DA575B0"/>
    <w:rsid w:val="1DA608B4"/>
    <w:rsid w:val="1DD62ACD"/>
    <w:rsid w:val="1DE2263A"/>
    <w:rsid w:val="1DEE2ACD"/>
    <w:rsid w:val="1E303A24"/>
    <w:rsid w:val="1E472EB9"/>
    <w:rsid w:val="1E6359B1"/>
    <w:rsid w:val="1E90309B"/>
    <w:rsid w:val="1E975C3E"/>
    <w:rsid w:val="1EAC2360"/>
    <w:rsid w:val="1EBD007C"/>
    <w:rsid w:val="1EFC79EE"/>
    <w:rsid w:val="1F090B41"/>
    <w:rsid w:val="1F1F369F"/>
    <w:rsid w:val="1F2F3CAC"/>
    <w:rsid w:val="1F3F789D"/>
    <w:rsid w:val="1F612D89"/>
    <w:rsid w:val="1F657590"/>
    <w:rsid w:val="1F680BA2"/>
    <w:rsid w:val="1F884DA0"/>
    <w:rsid w:val="1FBE6D3F"/>
    <w:rsid w:val="1FCD5877"/>
    <w:rsid w:val="1FCF67EB"/>
    <w:rsid w:val="1FD4596B"/>
    <w:rsid w:val="1FD47FE6"/>
    <w:rsid w:val="20087C99"/>
    <w:rsid w:val="20270A5D"/>
    <w:rsid w:val="203543E6"/>
    <w:rsid w:val="20734143"/>
    <w:rsid w:val="20AD7527"/>
    <w:rsid w:val="20B9542D"/>
    <w:rsid w:val="21041C00"/>
    <w:rsid w:val="21170B21"/>
    <w:rsid w:val="211E3350"/>
    <w:rsid w:val="216B481E"/>
    <w:rsid w:val="21A23175"/>
    <w:rsid w:val="21B32625"/>
    <w:rsid w:val="21D320CC"/>
    <w:rsid w:val="21EB4182"/>
    <w:rsid w:val="223D1B17"/>
    <w:rsid w:val="225D0CCB"/>
    <w:rsid w:val="2265586D"/>
    <w:rsid w:val="2268661C"/>
    <w:rsid w:val="229D5007"/>
    <w:rsid w:val="22FD3CF7"/>
    <w:rsid w:val="23100E8A"/>
    <w:rsid w:val="232079E6"/>
    <w:rsid w:val="232A43C0"/>
    <w:rsid w:val="233B6F6D"/>
    <w:rsid w:val="234A44CD"/>
    <w:rsid w:val="23813B4D"/>
    <w:rsid w:val="238C7853"/>
    <w:rsid w:val="239634D6"/>
    <w:rsid w:val="23AC19E3"/>
    <w:rsid w:val="23DB76DF"/>
    <w:rsid w:val="241B3D4C"/>
    <w:rsid w:val="242106E3"/>
    <w:rsid w:val="2437271F"/>
    <w:rsid w:val="243E45C7"/>
    <w:rsid w:val="244B7BF2"/>
    <w:rsid w:val="24531927"/>
    <w:rsid w:val="249C349D"/>
    <w:rsid w:val="24A24B56"/>
    <w:rsid w:val="24A474E4"/>
    <w:rsid w:val="24C1313C"/>
    <w:rsid w:val="24ED1154"/>
    <w:rsid w:val="24F829C8"/>
    <w:rsid w:val="25056918"/>
    <w:rsid w:val="251870E7"/>
    <w:rsid w:val="253C4D26"/>
    <w:rsid w:val="2572021B"/>
    <w:rsid w:val="257F22D1"/>
    <w:rsid w:val="259A3A7F"/>
    <w:rsid w:val="25B76FF0"/>
    <w:rsid w:val="25C33172"/>
    <w:rsid w:val="25C65F86"/>
    <w:rsid w:val="25F25669"/>
    <w:rsid w:val="260E79FF"/>
    <w:rsid w:val="2620356A"/>
    <w:rsid w:val="266D3E6D"/>
    <w:rsid w:val="267731D1"/>
    <w:rsid w:val="267907D5"/>
    <w:rsid w:val="26873E45"/>
    <w:rsid w:val="26B353DC"/>
    <w:rsid w:val="273B3CF7"/>
    <w:rsid w:val="27475541"/>
    <w:rsid w:val="275671B8"/>
    <w:rsid w:val="27657FB0"/>
    <w:rsid w:val="277577D6"/>
    <w:rsid w:val="27762C81"/>
    <w:rsid w:val="27967104"/>
    <w:rsid w:val="27996673"/>
    <w:rsid w:val="279D596A"/>
    <w:rsid w:val="27A50D40"/>
    <w:rsid w:val="27B824C4"/>
    <w:rsid w:val="27F87DFF"/>
    <w:rsid w:val="28331903"/>
    <w:rsid w:val="28586DA0"/>
    <w:rsid w:val="285F2F3A"/>
    <w:rsid w:val="286B1703"/>
    <w:rsid w:val="28865B09"/>
    <w:rsid w:val="289E124B"/>
    <w:rsid w:val="28BD2CF4"/>
    <w:rsid w:val="28F238F0"/>
    <w:rsid w:val="28F95311"/>
    <w:rsid w:val="290C194A"/>
    <w:rsid w:val="291A0D29"/>
    <w:rsid w:val="295E6B72"/>
    <w:rsid w:val="298F4EF3"/>
    <w:rsid w:val="299F78B6"/>
    <w:rsid w:val="29B97BA4"/>
    <w:rsid w:val="29D30EAF"/>
    <w:rsid w:val="29D357B2"/>
    <w:rsid w:val="29E62EBE"/>
    <w:rsid w:val="2A04012A"/>
    <w:rsid w:val="2A164F5A"/>
    <w:rsid w:val="2A7B2BC2"/>
    <w:rsid w:val="2A9845F0"/>
    <w:rsid w:val="2AC63C23"/>
    <w:rsid w:val="2AFC4894"/>
    <w:rsid w:val="2B097DA7"/>
    <w:rsid w:val="2B230BC7"/>
    <w:rsid w:val="2B25767C"/>
    <w:rsid w:val="2B317C0A"/>
    <w:rsid w:val="2B4C1378"/>
    <w:rsid w:val="2B5841C1"/>
    <w:rsid w:val="2B634913"/>
    <w:rsid w:val="2B664AA8"/>
    <w:rsid w:val="2B84102E"/>
    <w:rsid w:val="2B8751C0"/>
    <w:rsid w:val="2B8B0C1D"/>
    <w:rsid w:val="2BC43D5D"/>
    <w:rsid w:val="2BCB1306"/>
    <w:rsid w:val="2BCD0DE9"/>
    <w:rsid w:val="2BD71724"/>
    <w:rsid w:val="2BEE56AA"/>
    <w:rsid w:val="2C5A484A"/>
    <w:rsid w:val="2C974E26"/>
    <w:rsid w:val="2CC13BF5"/>
    <w:rsid w:val="2CE85574"/>
    <w:rsid w:val="2CEA3B3F"/>
    <w:rsid w:val="2D0068BE"/>
    <w:rsid w:val="2D1C4BA9"/>
    <w:rsid w:val="2D354EB8"/>
    <w:rsid w:val="2D44062F"/>
    <w:rsid w:val="2D880734"/>
    <w:rsid w:val="2D9F5D44"/>
    <w:rsid w:val="2DA11FE9"/>
    <w:rsid w:val="2DA127E9"/>
    <w:rsid w:val="2DBA61AE"/>
    <w:rsid w:val="2DD05C44"/>
    <w:rsid w:val="2DE00818"/>
    <w:rsid w:val="2DE30D73"/>
    <w:rsid w:val="2DFC3737"/>
    <w:rsid w:val="2E092E20"/>
    <w:rsid w:val="2E1D799E"/>
    <w:rsid w:val="2E5E4C46"/>
    <w:rsid w:val="2E9564D6"/>
    <w:rsid w:val="2EF04710"/>
    <w:rsid w:val="2EF23F15"/>
    <w:rsid w:val="2EFC2207"/>
    <w:rsid w:val="2F3C63B4"/>
    <w:rsid w:val="2F3D1F5C"/>
    <w:rsid w:val="2F450B6E"/>
    <w:rsid w:val="2F5E6405"/>
    <w:rsid w:val="2F6A44C2"/>
    <w:rsid w:val="2F7368A7"/>
    <w:rsid w:val="2FB96E4E"/>
    <w:rsid w:val="2FCC1679"/>
    <w:rsid w:val="2FF47A4A"/>
    <w:rsid w:val="30041AE8"/>
    <w:rsid w:val="301D51DB"/>
    <w:rsid w:val="302B1EEE"/>
    <w:rsid w:val="306D7B1F"/>
    <w:rsid w:val="30902D63"/>
    <w:rsid w:val="30EF53E6"/>
    <w:rsid w:val="30F350F6"/>
    <w:rsid w:val="313E1763"/>
    <w:rsid w:val="313E79B5"/>
    <w:rsid w:val="317653A0"/>
    <w:rsid w:val="318B18A1"/>
    <w:rsid w:val="318D0B08"/>
    <w:rsid w:val="319B6CE9"/>
    <w:rsid w:val="319F545B"/>
    <w:rsid w:val="31BA5621"/>
    <w:rsid w:val="31BD2FCF"/>
    <w:rsid w:val="31CE7B45"/>
    <w:rsid w:val="31E72423"/>
    <w:rsid w:val="31F1357D"/>
    <w:rsid w:val="320E695D"/>
    <w:rsid w:val="321D2357"/>
    <w:rsid w:val="323B37F3"/>
    <w:rsid w:val="32490D4C"/>
    <w:rsid w:val="328A3658"/>
    <w:rsid w:val="328E34BA"/>
    <w:rsid w:val="32961B0D"/>
    <w:rsid w:val="32C0342E"/>
    <w:rsid w:val="32DC6FA1"/>
    <w:rsid w:val="33267D80"/>
    <w:rsid w:val="334C55A8"/>
    <w:rsid w:val="334F6D3D"/>
    <w:rsid w:val="337A0A4C"/>
    <w:rsid w:val="337B1BED"/>
    <w:rsid w:val="33DA14EB"/>
    <w:rsid w:val="33E826A8"/>
    <w:rsid w:val="340B70F0"/>
    <w:rsid w:val="340E78E8"/>
    <w:rsid w:val="34152278"/>
    <w:rsid w:val="34356E11"/>
    <w:rsid w:val="34773A53"/>
    <w:rsid w:val="34785525"/>
    <w:rsid w:val="348979BE"/>
    <w:rsid w:val="349F4C0E"/>
    <w:rsid w:val="34AC6619"/>
    <w:rsid w:val="34D20A45"/>
    <w:rsid w:val="350015E8"/>
    <w:rsid w:val="350506B1"/>
    <w:rsid w:val="35247985"/>
    <w:rsid w:val="35354FF1"/>
    <w:rsid w:val="35370DDB"/>
    <w:rsid w:val="35415CC5"/>
    <w:rsid w:val="354256C3"/>
    <w:rsid w:val="354A495E"/>
    <w:rsid w:val="35511985"/>
    <w:rsid w:val="356C5F96"/>
    <w:rsid w:val="35952619"/>
    <w:rsid w:val="35B55932"/>
    <w:rsid w:val="35CF2253"/>
    <w:rsid w:val="35D16939"/>
    <w:rsid w:val="35DA7F09"/>
    <w:rsid w:val="35DE565D"/>
    <w:rsid w:val="35E92FBB"/>
    <w:rsid w:val="35FB0557"/>
    <w:rsid w:val="36026AA7"/>
    <w:rsid w:val="36453517"/>
    <w:rsid w:val="36524DCE"/>
    <w:rsid w:val="36867804"/>
    <w:rsid w:val="36891E17"/>
    <w:rsid w:val="368F7C07"/>
    <w:rsid w:val="36A62889"/>
    <w:rsid w:val="36AC65E1"/>
    <w:rsid w:val="36D1436C"/>
    <w:rsid w:val="36F24934"/>
    <w:rsid w:val="370152BB"/>
    <w:rsid w:val="371151BF"/>
    <w:rsid w:val="3715036C"/>
    <w:rsid w:val="371B7CF7"/>
    <w:rsid w:val="37306998"/>
    <w:rsid w:val="37322CBC"/>
    <w:rsid w:val="37364DBD"/>
    <w:rsid w:val="3738315E"/>
    <w:rsid w:val="373A57F2"/>
    <w:rsid w:val="37445638"/>
    <w:rsid w:val="374704C4"/>
    <w:rsid w:val="374B5BA2"/>
    <w:rsid w:val="374E17CB"/>
    <w:rsid w:val="37734130"/>
    <w:rsid w:val="37870763"/>
    <w:rsid w:val="37981102"/>
    <w:rsid w:val="37AA7989"/>
    <w:rsid w:val="37B41D4B"/>
    <w:rsid w:val="37B80E66"/>
    <w:rsid w:val="37C4374F"/>
    <w:rsid w:val="37CD795F"/>
    <w:rsid w:val="38194620"/>
    <w:rsid w:val="38310116"/>
    <w:rsid w:val="38483784"/>
    <w:rsid w:val="385A0A04"/>
    <w:rsid w:val="3878252B"/>
    <w:rsid w:val="387C0EB5"/>
    <w:rsid w:val="38B77E9B"/>
    <w:rsid w:val="38BA6025"/>
    <w:rsid w:val="38F4304F"/>
    <w:rsid w:val="38F97288"/>
    <w:rsid w:val="39417E72"/>
    <w:rsid w:val="396F69B4"/>
    <w:rsid w:val="3983100C"/>
    <w:rsid w:val="398D0725"/>
    <w:rsid w:val="39903B0E"/>
    <w:rsid w:val="399B2270"/>
    <w:rsid w:val="39DA212F"/>
    <w:rsid w:val="39F95935"/>
    <w:rsid w:val="39FB0887"/>
    <w:rsid w:val="3A0B68A2"/>
    <w:rsid w:val="3A2D057F"/>
    <w:rsid w:val="3A3D2D97"/>
    <w:rsid w:val="3A40759F"/>
    <w:rsid w:val="3A7204EA"/>
    <w:rsid w:val="3ABC01EE"/>
    <w:rsid w:val="3AC74A80"/>
    <w:rsid w:val="3AF41507"/>
    <w:rsid w:val="3B021F36"/>
    <w:rsid w:val="3B452519"/>
    <w:rsid w:val="3B942635"/>
    <w:rsid w:val="3BAC2D91"/>
    <w:rsid w:val="3BC769F3"/>
    <w:rsid w:val="3BC91625"/>
    <w:rsid w:val="3BDF44B4"/>
    <w:rsid w:val="3BE432F7"/>
    <w:rsid w:val="3BF359E8"/>
    <w:rsid w:val="3C0B2548"/>
    <w:rsid w:val="3C1B64BB"/>
    <w:rsid w:val="3C381E36"/>
    <w:rsid w:val="3C4E70C5"/>
    <w:rsid w:val="3CB22926"/>
    <w:rsid w:val="3CB477A3"/>
    <w:rsid w:val="3CDB3C72"/>
    <w:rsid w:val="3D0B7F1C"/>
    <w:rsid w:val="3D1069DA"/>
    <w:rsid w:val="3D2A7F67"/>
    <w:rsid w:val="3D614BBF"/>
    <w:rsid w:val="3D866FAA"/>
    <w:rsid w:val="3D993E1E"/>
    <w:rsid w:val="3DA71B01"/>
    <w:rsid w:val="3DB60AC0"/>
    <w:rsid w:val="3DDC3DA2"/>
    <w:rsid w:val="3DEE2977"/>
    <w:rsid w:val="3DF85193"/>
    <w:rsid w:val="3E171AC4"/>
    <w:rsid w:val="3E2A2088"/>
    <w:rsid w:val="3E2D5D2F"/>
    <w:rsid w:val="3E78348C"/>
    <w:rsid w:val="3E92439A"/>
    <w:rsid w:val="3EAA3358"/>
    <w:rsid w:val="3EAB07F9"/>
    <w:rsid w:val="3EAC7F9F"/>
    <w:rsid w:val="3ED62333"/>
    <w:rsid w:val="3EE11F9F"/>
    <w:rsid w:val="3EE549F5"/>
    <w:rsid w:val="3EF7158A"/>
    <w:rsid w:val="3EFF5F12"/>
    <w:rsid w:val="3F077838"/>
    <w:rsid w:val="3F1B4469"/>
    <w:rsid w:val="3F224BED"/>
    <w:rsid w:val="3F302C3B"/>
    <w:rsid w:val="3F4809F7"/>
    <w:rsid w:val="3F8216E0"/>
    <w:rsid w:val="3F843BBE"/>
    <w:rsid w:val="3FA32CC6"/>
    <w:rsid w:val="3FB47B8D"/>
    <w:rsid w:val="3FE54091"/>
    <w:rsid w:val="3FE61943"/>
    <w:rsid w:val="4003089F"/>
    <w:rsid w:val="400C43FC"/>
    <w:rsid w:val="402406BD"/>
    <w:rsid w:val="40326890"/>
    <w:rsid w:val="403C59C0"/>
    <w:rsid w:val="40657240"/>
    <w:rsid w:val="40DB1222"/>
    <w:rsid w:val="40EE24DC"/>
    <w:rsid w:val="40F77B80"/>
    <w:rsid w:val="4127313D"/>
    <w:rsid w:val="413B04EA"/>
    <w:rsid w:val="414932AA"/>
    <w:rsid w:val="416A19AB"/>
    <w:rsid w:val="41A97B8E"/>
    <w:rsid w:val="41D731B5"/>
    <w:rsid w:val="420F4049"/>
    <w:rsid w:val="42295B17"/>
    <w:rsid w:val="422C360E"/>
    <w:rsid w:val="42702248"/>
    <w:rsid w:val="427F7E2D"/>
    <w:rsid w:val="42905FED"/>
    <w:rsid w:val="429338D8"/>
    <w:rsid w:val="429554CB"/>
    <w:rsid w:val="429C1FDF"/>
    <w:rsid w:val="42AD715E"/>
    <w:rsid w:val="42B05E18"/>
    <w:rsid w:val="42EF6C21"/>
    <w:rsid w:val="430516D1"/>
    <w:rsid w:val="431C0C27"/>
    <w:rsid w:val="432E54A2"/>
    <w:rsid w:val="434F017C"/>
    <w:rsid w:val="436A06BA"/>
    <w:rsid w:val="43966024"/>
    <w:rsid w:val="43A35F00"/>
    <w:rsid w:val="43D2324F"/>
    <w:rsid w:val="43F6411F"/>
    <w:rsid w:val="441D5B50"/>
    <w:rsid w:val="442F6BA5"/>
    <w:rsid w:val="445B15B3"/>
    <w:rsid w:val="448434D9"/>
    <w:rsid w:val="449A1171"/>
    <w:rsid w:val="44AA7191"/>
    <w:rsid w:val="44C070D7"/>
    <w:rsid w:val="44DE0CB4"/>
    <w:rsid w:val="44EE00F9"/>
    <w:rsid w:val="450C4F1D"/>
    <w:rsid w:val="45266E38"/>
    <w:rsid w:val="45344135"/>
    <w:rsid w:val="453C49D0"/>
    <w:rsid w:val="453E1BA6"/>
    <w:rsid w:val="45534E7E"/>
    <w:rsid w:val="455659FE"/>
    <w:rsid w:val="4586705D"/>
    <w:rsid w:val="45876384"/>
    <w:rsid w:val="459B196B"/>
    <w:rsid w:val="45D24FF7"/>
    <w:rsid w:val="45E91640"/>
    <w:rsid w:val="461D6A8E"/>
    <w:rsid w:val="462D66FA"/>
    <w:rsid w:val="462F3918"/>
    <w:rsid w:val="46472A10"/>
    <w:rsid w:val="466B6D95"/>
    <w:rsid w:val="46737A24"/>
    <w:rsid w:val="46780C70"/>
    <w:rsid w:val="46847CBF"/>
    <w:rsid w:val="46851FCA"/>
    <w:rsid w:val="4697073F"/>
    <w:rsid w:val="469E0B58"/>
    <w:rsid w:val="46A2629B"/>
    <w:rsid w:val="46AE0B03"/>
    <w:rsid w:val="46B11CD5"/>
    <w:rsid w:val="46B3785E"/>
    <w:rsid w:val="46FA1DA3"/>
    <w:rsid w:val="47430B28"/>
    <w:rsid w:val="476E313F"/>
    <w:rsid w:val="47775452"/>
    <w:rsid w:val="477B03E8"/>
    <w:rsid w:val="47AB6FCE"/>
    <w:rsid w:val="47B5739B"/>
    <w:rsid w:val="47BE36AE"/>
    <w:rsid w:val="47D32E64"/>
    <w:rsid w:val="47D85D6C"/>
    <w:rsid w:val="47EE4D13"/>
    <w:rsid w:val="47FB7F56"/>
    <w:rsid w:val="48172D6C"/>
    <w:rsid w:val="481935D8"/>
    <w:rsid w:val="481A3538"/>
    <w:rsid w:val="483B187F"/>
    <w:rsid w:val="485338EE"/>
    <w:rsid w:val="485E47AF"/>
    <w:rsid w:val="489133E5"/>
    <w:rsid w:val="48A104E1"/>
    <w:rsid w:val="48A759E8"/>
    <w:rsid w:val="48B60321"/>
    <w:rsid w:val="48C86911"/>
    <w:rsid w:val="48CA2893"/>
    <w:rsid w:val="48DB7303"/>
    <w:rsid w:val="48F232BB"/>
    <w:rsid w:val="4910569A"/>
    <w:rsid w:val="491E4377"/>
    <w:rsid w:val="493B2B85"/>
    <w:rsid w:val="49476BC8"/>
    <w:rsid w:val="49601FFF"/>
    <w:rsid w:val="496F2879"/>
    <w:rsid w:val="4983317C"/>
    <w:rsid w:val="498404CE"/>
    <w:rsid w:val="49AA37D1"/>
    <w:rsid w:val="49B7484D"/>
    <w:rsid w:val="49CA15DA"/>
    <w:rsid w:val="49CB203A"/>
    <w:rsid w:val="49F06DE9"/>
    <w:rsid w:val="49F90CD3"/>
    <w:rsid w:val="49FE0680"/>
    <w:rsid w:val="4A1C3B3B"/>
    <w:rsid w:val="4A3D03E0"/>
    <w:rsid w:val="4A4C2CEB"/>
    <w:rsid w:val="4A531BFE"/>
    <w:rsid w:val="4A6025A7"/>
    <w:rsid w:val="4A6401CF"/>
    <w:rsid w:val="4A64791A"/>
    <w:rsid w:val="4A6E7BB8"/>
    <w:rsid w:val="4AA74793"/>
    <w:rsid w:val="4AEA6325"/>
    <w:rsid w:val="4AF22A01"/>
    <w:rsid w:val="4B3777B4"/>
    <w:rsid w:val="4B832CFD"/>
    <w:rsid w:val="4BCF4727"/>
    <w:rsid w:val="4BD24D75"/>
    <w:rsid w:val="4BDE16DD"/>
    <w:rsid w:val="4BEE55BB"/>
    <w:rsid w:val="4C1F6E90"/>
    <w:rsid w:val="4C4E7855"/>
    <w:rsid w:val="4C570FDC"/>
    <w:rsid w:val="4C784527"/>
    <w:rsid w:val="4C80766E"/>
    <w:rsid w:val="4C9F1D79"/>
    <w:rsid w:val="4CC91BA1"/>
    <w:rsid w:val="4CD3679A"/>
    <w:rsid w:val="4CE21929"/>
    <w:rsid w:val="4CE4545C"/>
    <w:rsid w:val="4CF17B79"/>
    <w:rsid w:val="4D377DC3"/>
    <w:rsid w:val="4D3B44F8"/>
    <w:rsid w:val="4D677E3B"/>
    <w:rsid w:val="4DC11902"/>
    <w:rsid w:val="4DC16DD5"/>
    <w:rsid w:val="4E1F19BD"/>
    <w:rsid w:val="4E4D7793"/>
    <w:rsid w:val="4E533B9E"/>
    <w:rsid w:val="4E944A86"/>
    <w:rsid w:val="4EAE429A"/>
    <w:rsid w:val="4EC15329"/>
    <w:rsid w:val="4ED57E88"/>
    <w:rsid w:val="4F165675"/>
    <w:rsid w:val="4F213764"/>
    <w:rsid w:val="4F2A2171"/>
    <w:rsid w:val="4F442E5D"/>
    <w:rsid w:val="4F545C2A"/>
    <w:rsid w:val="4F5A37B4"/>
    <w:rsid w:val="4F886CA3"/>
    <w:rsid w:val="4FBF4BE3"/>
    <w:rsid w:val="4FE626BF"/>
    <w:rsid w:val="502838B2"/>
    <w:rsid w:val="50330D94"/>
    <w:rsid w:val="50421C69"/>
    <w:rsid w:val="504466E3"/>
    <w:rsid w:val="5076286F"/>
    <w:rsid w:val="507C3E36"/>
    <w:rsid w:val="508D0734"/>
    <w:rsid w:val="50D0772D"/>
    <w:rsid w:val="51051E45"/>
    <w:rsid w:val="510B1E8D"/>
    <w:rsid w:val="515962F8"/>
    <w:rsid w:val="515D6E36"/>
    <w:rsid w:val="516A3A56"/>
    <w:rsid w:val="51805044"/>
    <w:rsid w:val="51CB39BF"/>
    <w:rsid w:val="51DC782B"/>
    <w:rsid w:val="51DC7922"/>
    <w:rsid w:val="51F11262"/>
    <w:rsid w:val="524013FF"/>
    <w:rsid w:val="52461B6F"/>
    <w:rsid w:val="526C46B1"/>
    <w:rsid w:val="527D63D3"/>
    <w:rsid w:val="52A515EE"/>
    <w:rsid w:val="52A673B3"/>
    <w:rsid w:val="52D93B7C"/>
    <w:rsid w:val="536B7B4C"/>
    <w:rsid w:val="53A76E30"/>
    <w:rsid w:val="53AB1E00"/>
    <w:rsid w:val="53D03DB1"/>
    <w:rsid w:val="53E14EEE"/>
    <w:rsid w:val="53E227A0"/>
    <w:rsid w:val="53EB7352"/>
    <w:rsid w:val="5422686A"/>
    <w:rsid w:val="542720D3"/>
    <w:rsid w:val="542B5673"/>
    <w:rsid w:val="54324DA4"/>
    <w:rsid w:val="543547EF"/>
    <w:rsid w:val="54462AAE"/>
    <w:rsid w:val="54506904"/>
    <w:rsid w:val="54712F93"/>
    <w:rsid w:val="54AA5233"/>
    <w:rsid w:val="54D526BD"/>
    <w:rsid w:val="54E37BAF"/>
    <w:rsid w:val="55050BB9"/>
    <w:rsid w:val="550D1A53"/>
    <w:rsid w:val="5514470E"/>
    <w:rsid w:val="551E1977"/>
    <w:rsid w:val="552A59D6"/>
    <w:rsid w:val="554C277D"/>
    <w:rsid w:val="5566566D"/>
    <w:rsid w:val="5572737D"/>
    <w:rsid w:val="55801BAC"/>
    <w:rsid w:val="558934D9"/>
    <w:rsid w:val="559343F8"/>
    <w:rsid w:val="55945546"/>
    <w:rsid w:val="55A048E4"/>
    <w:rsid w:val="55A84C13"/>
    <w:rsid w:val="55BC501B"/>
    <w:rsid w:val="55C53C6A"/>
    <w:rsid w:val="55FF537E"/>
    <w:rsid w:val="56000B25"/>
    <w:rsid w:val="5620701B"/>
    <w:rsid w:val="566717CE"/>
    <w:rsid w:val="566F5D6B"/>
    <w:rsid w:val="567A2B6B"/>
    <w:rsid w:val="569A4B9D"/>
    <w:rsid w:val="56AE7644"/>
    <w:rsid w:val="56D025AE"/>
    <w:rsid w:val="56E37EF6"/>
    <w:rsid w:val="56EE5184"/>
    <w:rsid w:val="56F94ADB"/>
    <w:rsid w:val="571B011B"/>
    <w:rsid w:val="572C6AC1"/>
    <w:rsid w:val="576158FB"/>
    <w:rsid w:val="577E261B"/>
    <w:rsid w:val="57947F06"/>
    <w:rsid w:val="57A604AB"/>
    <w:rsid w:val="57BF34B0"/>
    <w:rsid w:val="57DF3E9C"/>
    <w:rsid w:val="5804599B"/>
    <w:rsid w:val="58191195"/>
    <w:rsid w:val="581F7145"/>
    <w:rsid w:val="582A7A9E"/>
    <w:rsid w:val="5867301D"/>
    <w:rsid w:val="58A96885"/>
    <w:rsid w:val="58B008E9"/>
    <w:rsid w:val="58B638C1"/>
    <w:rsid w:val="58B9564B"/>
    <w:rsid w:val="58CB2E83"/>
    <w:rsid w:val="58E819D3"/>
    <w:rsid w:val="58E96CBE"/>
    <w:rsid w:val="58FC6126"/>
    <w:rsid w:val="591D0966"/>
    <w:rsid w:val="59266DFD"/>
    <w:rsid w:val="592E6ADF"/>
    <w:rsid w:val="59675E65"/>
    <w:rsid w:val="59701E26"/>
    <w:rsid w:val="597C465F"/>
    <w:rsid w:val="59814F23"/>
    <w:rsid w:val="59907A7D"/>
    <w:rsid w:val="599E0097"/>
    <w:rsid w:val="59AC3452"/>
    <w:rsid w:val="59B00B7E"/>
    <w:rsid w:val="59BA410A"/>
    <w:rsid w:val="59D414DC"/>
    <w:rsid w:val="59E910F2"/>
    <w:rsid w:val="59FB2037"/>
    <w:rsid w:val="59FE6BB8"/>
    <w:rsid w:val="5A156A5E"/>
    <w:rsid w:val="5A200011"/>
    <w:rsid w:val="5A201415"/>
    <w:rsid w:val="5A3A0E2B"/>
    <w:rsid w:val="5A4E6713"/>
    <w:rsid w:val="5A5F09E5"/>
    <w:rsid w:val="5A7003F0"/>
    <w:rsid w:val="5AA96B31"/>
    <w:rsid w:val="5ADB3276"/>
    <w:rsid w:val="5ADF7E93"/>
    <w:rsid w:val="5AEB2F58"/>
    <w:rsid w:val="5B7A08A2"/>
    <w:rsid w:val="5B8D2B5D"/>
    <w:rsid w:val="5BA23E80"/>
    <w:rsid w:val="5BA416E6"/>
    <w:rsid w:val="5BAE46C1"/>
    <w:rsid w:val="5C024437"/>
    <w:rsid w:val="5C2E5019"/>
    <w:rsid w:val="5C372408"/>
    <w:rsid w:val="5C414DE8"/>
    <w:rsid w:val="5C570A5A"/>
    <w:rsid w:val="5C98591B"/>
    <w:rsid w:val="5CA800DD"/>
    <w:rsid w:val="5CB52A3B"/>
    <w:rsid w:val="5CC35690"/>
    <w:rsid w:val="5CC41329"/>
    <w:rsid w:val="5CC50CC2"/>
    <w:rsid w:val="5CCF5950"/>
    <w:rsid w:val="5CDC5791"/>
    <w:rsid w:val="5CEB1EEF"/>
    <w:rsid w:val="5CFA2018"/>
    <w:rsid w:val="5CFC0118"/>
    <w:rsid w:val="5D3C01FC"/>
    <w:rsid w:val="5D54201E"/>
    <w:rsid w:val="5D6B1203"/>
    <w:rsid w:val="5D6E725A"/>
    <w:rsid w:val="5D745F06"/>
    <w:rsid w:val="5D835912"/>
    <w:rsid w:val="5D8F6D1E"/>
    <w:rsid w:val="5D9D227C"/>
    <w:rsid w:val="5DA7596F"/>
    <w:rsid w:val="5DBA4DF7"/>
    <w:rsid w:val="5DC310BE"/>
    <w:rsid w:val="5DCB1D21"/>
    <w:rsid w:val="5DD56E47"/>
    <w:rsid w:val="5E045388"/>
    <w:rsid w:val="5E0B315A"/>
    <w:rsid w:val="5E2C2894"/>
    <w:rsid w:val="5E2E6509"/>
    <w:rsid w:val="5E457D25"/>
    <w:rsid w:val="5E844D28"/>
    <w:rsid w:val="5E8940A1"/>
    <w:rsid w:val="5E8D4E37"/>
    <w:rsid w:val="5E940365"/>
    <w:rsid w:val="5E9F6680"/>
    <w:rsid w:val="5EB86AF5"/>
    <w:rsid w:val="5EC23861"/>
    <w:rsid w:val="5ED21F89"/>
    <w:rsid w:val="5EF6729B"/>
    <w:rsid w:val="5EF808F3"/>
    <w:rsid w:val="5F1A04A7"/>
    <w:rsid w:val="5F276322"/>
    <w:rsid w:val="5F276EF0"/>
    <w:rsid w:val="5F4D5684"/>
    <w:rsid w:val="5F63118D"/>
    <w:rsid w:val="5F821A41"/>
    <w:rsid w:val="5FA62A45"/>
    <w:rsid w:val="5FB9411A"/>
    <w:rsid w:val="5FDD6B34"/>
    <w:rsid w:val="600C08A3"/>
    <w:rsid w:val="60171F35"/>
    <w:rsid w:val="603C0E70"/>
    <w:rsid w:val="605178A7"/>
    <w:rsid w:val="60735155"/>
    <w:rsid w:val="60B5698B"/>
    <w:rsid w:val="61012499"/>
    <w:rsid w:val="6136238C"/>
    <w:rsid w:val="61620C52"/>
    <w:rsid w:val="618941F1"/>
    <w:rsid w:val="61920BFB"/>
    <w:rsid w:val="61AE3D33"/>
    <w:rsid w:val="61D247E9"/>
    <w:rsid w:val="61D615AF"/>
    <w:rsid w:val="61EF0F8B"/>
    <w:rsid w:val="61F71336"/>
    <w:rsid w:val="61FC0A35"/>
    <w:rsid w:val="620F7B24"/>
    <w:rsid w:val="62550EC2"/>
    <w:rsid w:val="625E7607"/>
    <w:rsid w:val="627B095F"/>
    <w:rsid w:val="62A20E69"/>
    <w:rsid w:val="62B8390B"/>
    <w:rsid w:val="62D37F0E"/>
    <w:rsid w:val="62DD677E"/>
    <w:rsid w:val="62E83734"/>
    <w:rsid w:val="62EC2CC1"/>
    <w:rsid w:val="63056EA3"/>
    <w:rsid w:val="63082288"/>
    <w:rsid w:val="6310583B"/>
    <w:rsid w:val="631C2DE5"/>
    <w:rsid w:val="633419F7"/>
    <w:rsid w:val="634E3EC3"/>
    <w:rsid w:val="635051A2"/>
    <w:rsid w:val="635241C3"/>
    <w:rsid w:val="63901267"/>
    <w:rsid w:val="639C0A01"/>
    <w:rsid w:val="63A80B14"/>
    <w:rsid w:val="63B401A2"/>
    <w:rsid w:val="63EA6DE7"/>
    <w:rsid w:val="64572560"/>
    <w:rsid w:val="646802C9"/>
    <w:rsid w:val="648F1840"/>
    <w:rsid w:val="64B8674B"/>
    <w:rsid w:val="650A2CD2"/>
    <w:rsid w:val="65135B60"/>
    <w:rsid w:val="651A5A67"/>
    <w:rsid w:val="651E4E2C"/>
    <w:rsid w:val="6521472D"/>
    <w:rsid w:val="65865E9F"/>
    <w:rsid w:val="65890E41"/>
    <w:rsid w:val="65C030DF"/>
    <w:rsid w:val="65C4199C"/>
    <w:rsid w:val="65D12F00"/>
    <w:rsid w:val="66084D38"/>
    <w:rsid w:val="66223BF7"/>
    <w:rsid w:val="662E6A71"/>
    <w:rsid w:val="663C4348"/>
    <w:rsid w:val="663E1840"/>
    <w:rsid w:val="66A678D4"/>
    <w:rsid w:val="66BE141F"/>
    <w:rsid w:val="66D87AF9"/>
    <w:rsid w:val="66DB1411"/>
    <w:rsid w:val="66DE1953"/>
    <w:rsid w:val="66DF4A22"/>
    <w:rsid w:val="66FB5C7F"/>
    <w:rsid w:val="67710478"/>
    <w:rsid w:val="677B1E9B"/>
    <w:rsid w:val="6780286C"/>
    <w:rsid w:val="6787315C"/>
    <w:rsid w:val="67BE4F1B"/>
    <w:rsid w:val="67C344D1"/>
    <w:rsid w:val="67D7520C"/>
    <w:rsid w:val="67DC19B5"/>
    <w:rsid w:val="67FC13D5"/>
    <w:rsid w:val="68347D07"/>
    <w:rsid w:val="685079F2"/>
    <w:rsid w:val="685C1EF3"/>
    <w:rsid w:val="68626BDC"/>
    <w:rsid w:val="68754EED"/>
    <w:rsid w:val="68792F37"/>
    <w:rsid w:val="688D3549"/>
    <w:rsid w:val="688D479A"/>
    <w:rsid w:val="68914293"/>
    <w:rsid w:val="68A90854"/>
    <w:rsid w:val="68C04067"/>
    <w:rsid w:val="68E06DC4"/>
    <w:rsid w:val="68EF30C0"/>
    <w:rsid w:val="68F0088D"/>
    <w:rsid w:val="690D0296"/>
    <w:rsid w:val="69174E12"/>
    <w:rsid w:val="695074D3"/>
    <w:rsid w:val="69995F07"/>
    <w:rsid w:val="69A4394B"/>
    <w:rsid w:val="69CD4538"/>
    <w:rsid w:val="69DD483F"/>
    <w:rsid w:val="69DF14E6"/>
    <w:rsid w:val="69F46F40"/>
    <w:rsid w:val="6A2E3D63"/>
    <w:rsid w:val="6A445338"/>
    <w:rsid w:val="6A7D079A"/>
    <w:rsid w:val="6A961000"/>
    <w:rsid w:val="6AB42D1F"/>
    <w:rsid w:val="6AD31520"/>
    <w:rsid w:val="6B1B22C6"/>
    <w:rsid w:val="6B2C2D57"/>
    <w:rsid w:val="6B8C547F"/>
    <w:rsid w:val="6BD30D56"/>
    <w:rsid w:val="6BF270CE"/>
    <w:rsid w:val="6BF914ED"/>
    <w:rsid w:val="6C19498A"/>
    <w:rsid w:val="6C2E2A8A"/>
    <w:rsid w:val="6C6F193B"/>
    <w:rsid w:val="6C700348"/>
    <w:rsid w:val="6C706D77"/>
    <w:rsid w:val="6C7D6C05"/>
    <w:rsid w:val="6CB334A2"/>
    <w:rsid w:val="6CBD2E59"/>
    <w:rsid w:val="6CC50C24"/>
    <w:rsid w:val="6CE25DB1"/>
    <w:rsid w:val="6CF84761"/>
    <w:rsid w:val="6CFB5196"/>
    <w:rsid w:val="6CFE2412"/>
    <w:rsid w:val="6D4270CF"/>
    <w:rsid w:val="6D5411B2"/>
    <w:rsid w:val="6D9A3AEA"/>
    <w:rsid w:val="6DC72505"/>
    <w:rsid w:val="6DCF4734"/>
    <w:rsid w:val="6DE90B62"/>
    <w:rsid w:val="6E0C4BC3"/>
    <w:rsid w:val="6E4E0F43"/>
    <w:rsid w:val="6E4E41FF"/>
    <w:rsid w:val="6E5B71E2"/>
    <w:rsid w:val="6E7440FF"/>
    <w:rsid w:val="6E927F9B"/>
    <w:rsid w:val="6E975014"/>
    <w:rsid w:val="6E9C64BD"/>
    <w:rsid w:val="6ED21C8D"/>
    <w:rsid w:val="6EDF7DF5"/>
    <w:rsid w:val="6EF44215"/>
    <w:rsid w:val="6F0874B0"/>
    <w:rsid w:val="6F0B4673"/>
    <w:rsid w:val="6F3473E5"/>
    <w:rsid w:val="6F3E1B52"/>
    <w:rsid w:val="6F3E3D86"/>
    <w:rsid w:val="6F5903D3"/>
    <w:rsid w:val="6F5A2F04"/>
    <w:rsid w:val="6F9E54E7"/>
    <w:rsid w:val="6FA14A68"/>
    <w:rsid w:val="6FAA39D1"/>
    <w:rsid w:val="6FAA74EA"/>
    <w:rsid w:val="6FC165CF"/>
    <w:rsid w:val="6FD6290B"/>
    <w:rsid w:val="6FDA6603"/>
    <w:rsid w:val="6FE25B6B"/>
    <w:rsid w:val="700C06A3"/>
    <w:rsid w:val="706A1742"/>
    <w:rsid w:val="70745C8D"/>
    <w:rsid w:val="70760363"/>
    <w:rsid w:val="70833188"/>
    <w:rsid w:val="70AD3BBF"/>
    <w:rsid w:val="70DB3E63"/>
    <w:rsid w:val="70EE078E"/>
    <w:rsid w:val="70FD0687"/>
    <w:rsid w:val="716F0310"/>
    <w:rsid w:val="71705FC9"/>
    <w:rsid w:val="718D0958"/>
    <w:rsid w:val="719E6674"/>
    <w:rsid w:val="71CD4E75"/>
    <w:rsid w:val="71DE5A3B"/>
    <w:rsid w:val="71E35433"/>
    <w:rsid w:val="71E44A95"/>
    <w:rsid w:val="71FA6D8D"/>
    <w:rsid w:val="72070621"/>
    <w:rsid w:val="72293C49"/>
    <w:rsid w:val="723050F8"/>
    <w:rsid w:val="724E4FA2"/>
    <w:rsid w:val="72506CC5"/>
    <w:rsid w:val="725325B9"/>
    <w:rsid w:val="725F4037"/>
    <w:rsid w:val="727042AD"/>
    <w:rsid w:val="729B7ABC"/>
    <w:rsid w:val="72A9667D"/>
    <w:rsid w:val="72E31EB7"/>
    <w:rsid w:val="72F91E31"/>
    <w:rsid w:val="73365C79"/>
    <w:rsid w:val="733A3E96"/>
    <w:rsid w:val="7349758C"/>
    <w:rsid w:val="737179EE"/>
    <w:rsid w:val="73774085"/>
    <w:rsid w:val="737819DC"/>
    <w:rsid w:val="738F302B"/>
    <w:rsid w:val="73966566"/>
    <w:rsid w:val="73AE2DD7"/>
    <w:rsid w:val="73B85BA3"/>
    <w:rsid w:val="73F11447"/>
    <w:rsid w:val="74196686"/>
    <w:rsid w:val="74332958"/>
    <w:rsid w:val="74353480"/>
    <w:rsid w:val="746B313D"/>
    <w:rsid w:val="74740A98"/>
    <w:rsid w:val="7489001F"/>
    <w:rsid w:val="749A67C9"/>
    <w:rsid w:val="74A27042"/>
    <w:rsid w:val="74B80DF9"/>
    <w:rsid w:val="74BA6911"/>
    <w:rsid w:val="74F75E16"/>
    <w:rsid w:val="74FA5671"/>
    <w:rsid w:val="7521148F"/>
    <w:rsid w:val="75232ABD"/>
    <w:rsid w:val="752A52EA"/>
    <w:rsid w:val="755D620A"/>
    <w:rsid w:val="755E3B9C"/>
    <w:rsid w:val="7592220F"/>
    <w:rsid w:val="759A5F7F"/>
    <w:rsid w:val="75AA6219"/>
    <w:rsid w:val="75AC171D"/>
    <w:rsid w:val="75D96D69"/>
    <w:rsid w:val="75F234F5"/>
    <w:rsid w:val="76230FA6"/>
    <w:rsid w:val="762F11BB"/>
    <w:rsid w:val="763518A9"/>
    <w:rsid w:val="7641097A"/>
    <w:rsid w:val="76495653"/>
    <w:rsid w:val="764F4E86"/>
    <w:rsid w:val="76662BEC"/>
    <w:rsid w:val="76B33626"/>
    <w:rsid w:val="76B85D4B"/>
    <w:rsid w:val="76E6374A"/>
    <w:rsid w:val="76EC4D8A"/>
    <w:rsid w:val="76EF6DD7"/>
    <w:rsid w:val="770164E5"/>
    <w:rsid w:val="77025A15"/>
    <w:rsid w:val="770A56C6"/>
    <w:rsid w:val="770C75F3"/>
    <w:rsid w:val="771C6966"/>
    <w:rsid w:val="77257379"/>
    <w:rsid w:val="772F1899"/>
    <w:rsid w:val="77546D15"/>
    <w:rsid w:val="77591BE9"/>
    <w:rsid w:val="77661522"/>
    <w:rsid w:val="776D40C1"/>
    <w:rsid w:val="777462C8"/>
    <w:rsid w:val="779B4B59"/>
    <w:rsid w:val="77C12134"/>
    <w:rsid w:val="77E05E39"/>
    <w:rsid w:val="77EF4773"/>
    <w:rsid w:val="77EF6155"/>
    <w:rsid w:val="78095E2C"/>
    <w:rsid w:val="7811440A"/>
    <w:rsid w:val="78193FB6"/>
    <w:rsid w:val="78367C29"/>
    <w:rsid w:val="78475DCA"/>
    <w:rsid w:val="784F583C"/>
    <w:rsid w:val="786363F3"/>
    <w:rsid w:val="7881126C"/>
    <w:rsid w:val="7887764D"/>
    <w:rsid w:val="789C3FEE"/>
    <w:rsid w:val="78AC5F5A"/>
    <w:rsid w:val="78BF7D2B"/>
    <w:rsid w:val="78E0470C"/>
    <w:rsid w:val="78F10436"/>
    <w:rsid w:val="79746AC8"/>
    <w:rsid w:val="79863FE5"/>
    <w:rsid w:val="79A00398"/>
    <w:rsid w:val="79A376E3"/>
    <w:rsid w:val="79AB36E9"/>
    <w:rsid w:val="79C36276"/>
    <w:rsid w:val="79C466B2"/>
    <w:rsid w:val="79D85F74"/>
    <w:rsid w:val="79E31F2E"/>
    <w:rsid w:val="79E42912"/>
    <w:rsid w:val="7A0A223C"/>
    <w:rsid w:val="7A2F6982"/>
    <w:rsid w:val="7A454629"/>
    <w:rsid w:val="7A5201EB"/>
    <w:rsid w:val="7A5670F2"/>
    <w:rsid w:val="7A6841AF"/>
    <w:rsid w:val="7A846DD9"/>
    <w:rsid w:val="7A8969A3"/>
    <w:rsid w:val="7A8976BD"/>
    <w:rsid w:val="7ABF0705"/>
    <w:rsid w:val="7ACF0A8A"/>
    <w:rsid w:val="7AE96BD1"/>
    <w:rsid w:val="7AF53199"/>
    <w:rsid w:val="7B1B6CA4"/>
    <w:rsid w:val="7B3D4778"/>
    <w:rsid w:val="7B4C47A0"/>
    <w:rsid w:val="7B5007B7"/>
    <w:rsid w:val="7B716112"/>
    <w:rsid w:val="7B8878D2"/>
    <w:rsid w:val="7B9652C4"/>
    <w:rsid w:val="7B9B0B2D"/>
    <w:rsid w:val="7BA52164"/>
    <w:rsid w:val="7BB32FBA"/>
    <w:rsid w:val="7C1E0E08"/>
    <w:rsid w:val="7C1F04B7"/>
    <w:rsid w:val="7C2646F0"/>
    <w:rsid w:val="7C3D1EE5"/>
    <w:rsid w:val="7C416BFD"/>
    <w:rsid w:val="7C4D7068"/>
    <w:rsid w:val="7C6C5F2D"/>
    <w:rsid w:val="7C75642A"/>
    <w:rsid w:val="7C852D0B"/>
    <w:rsid w:val="7C8810B1"/>
    <w:rsid w:val="7CC14A62"/>
    <w:rsid w:val="7CD2057E"/>
    <w:rsid w:val="7D07647A"/>
    <w:rsid w:val="7D0857B2"/>
    <w:rsid w:val="7D13378D"/>
    <w:rsid w:val="7D145441"/>
    <w:rsid w:val="7D5847AD"/>
    <w:rsid w:val="7D592A4D"/>
    <w:rsid w:val="7D8A1D89"/>
    <w:rsid w:val="7D8E227D"/>
    <w:rsid w:val="7DCA3510"/>
    <w:rsid w:val="7DCB59C3"/>
    <w:rsid w:val="7DF65158"/>
    <w:rsid w:val="7DF70D09"/>
    <w:rsid w:val="7E027FF7"/>
    <w:rsid w:val="7E24488A"/>
    <w:rsid w:val="7E274433"/>
    <w:rsid w:val="7E2F7B9D"/>
    <w:rsid w:val="7E322E22"/>
    <w:rsid w:val="7E573587"/>
    <w:rsid w:val="7E6416AA"/>
    <w:rsid w:val="7E8A5499"/>
    <w:rsid w:val="7E9114B5"/>
    <w:rsid w:val="7E9A1DC5"/>
    <w:rsid w:val="7EB44715"/>
    <w:rsid w:val="7EC04D90"/>
    <w:rsid w:val="7EE23ABA"/>
    <w:rsid w:val="7EEE748F"/>
    <w:rsid w:val="7F297097"/>
    <w:rsid w:val="7F3F158A"/>
    <w:rsid w:val="7F4E64DD"/>
    <w:rsid w:val="7F5E72BF"/>
    <w:rsid w:val="7F761B34"/>
    <w:rsid w:val="7F862B2A"/>
    <w:rsid w:val="7FBA3C77"/>
    <w:rsid w:val="7FE63FE5"/>
    <w:rsid w:val="7FE927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8"/>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69"/>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67"/>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0"/>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1"/>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2"/>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3"/>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4"/>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5"/>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rPr>
  </w:style>
  <w:style w:type="paragraph" w:styleId="12">
    <w:name w:val="Normal Indent"/>
    <w:basedOn w:val="1"/>
    <w:next w:val="1"/>
    <w:qFormat/>
    <w:uiPriority w:val="0"/>
    <w:pPr>
      <w:ind w:firstLine="420"/>
    </w:pPr>
  </w:style>
  <w:style w:type="paragraph" w:styleId="13">
    <w:name w:val="caption"/>
    <w:basedOn w:val="1"/>
    <w:next w:val="1"/>
    <w:link w:val="95"/>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6"/>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7"/>
    <w:qFormat/>
    <w:uiPriority w:val="99"/>
    <w:pPr>
      <w:jc w:val="left"/>
    </w:pPr>
  </w:style>
  <w:style w:type="paragraph" w:styleId="17">
    <w:name w:val="Body Text 3"/>
    <w:basedOn w:val="1"/>
    <w:link w:val="78"/>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9"/>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4"/>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1"/>
    <w:link w:val="80"/>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1"/>
    <w:qFormat/>
    <w:uiPriority w:val="99"/>
    <w:rPr>
      <w:rFonts w:ascii="宋体" w:hAnsi="Courier New" w:cs="宋体"/>
    </w:rPr>
  </w:style>
  <w:style w:type="paragraph" w:styleId="28">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29">
    <w:name w:val="toc 8"/>
    <w:basedOn w:val="1"/>
    <w:next w:val="1"/>
    <w:qFormat/>
    <w:uiPriority w:val="39"/>
    <w:pPr>
      <w:ind w:left="2940" w:leftChars="1400"/>
    </w:pPr>
    <w:rPr>
      <w:rFonts w:ascii="Calibri" w:hAnsi="Calibri" w:cs="Calibri"/>
    </w:rPr>
  </w:style>
  <w:style w:type="paragraph" w:styleId="30">
    <w:name w:val="Date"/>
    <w:basedOn w:val="1"/>
    <w:next w:val="1"/>
    <w:link w:val="82"/>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3"/>
    <w:qFormat/>
    <w:uiPriority w:val="0"/>
    <w:pPr>
      <w:snapToGrid w:val="0"/>
      <w:spacing w:line="400" w:lineRule="exact"/>
      <w:ind w:firstLine="480"/>
    </w:pPr>
    <w:rPr>
      <w:rFonts w:eastAsia="仿宋_GB2312"/>
      <w:sz w:val="24"/>
      <w:szCs w:val="24"/>
    </w:rPr>
  </w:style>
  <w:style w:type="paragraph" w:styleId="32">
    <w:name w:val="Balloon Text"/>
    <w:basedOn w:val="1"/>
    <w:link w:val="84"/>
    <w:qFormat/>
    <w:uiPriority w:val="0"/>
    <w:rPr>
      <w:sz w:val="18"/>
      <w:szCs w:val="18"/>
    </w:rPr>
  </w:style>
  <w:style w:type="paragraph" w:styleId="33">
    <w:name w:val="footer"/>
    <w:basedOn w:val="1"/>
    <w:link w:val="85"/>
    <w:qFormat/>
    <w:uiPriority w:val="99"/>
    <w:pPr>
      <w:tabs>
        <w:tab w:val="center" w:pos="4153"/>
        <w:tab w:val="right" w:pos="8306"/>
      </w:tabs>
      <w:snapToGrid w:val="0"/>
      <w:jc w:val="left"/>
    </w:pPr>
    <w:rPr>
      <w:sz w:val="18"/>
      <w:szCs w:val="18"/>
    </w:rPr>
  </w:style>
  <w:style w:type="paragraph" w:styleId="34">
    <w:name w:val="envelope return"/>
    <w:basedOn w:val="1"/>
    <w:semiHidden/>
    <w:unhideWhenUsed/>
    <w:qFormat/>
    <w:uiPriority w:val="99"/>
    <w:pPr>
      <w:snapToGrid w:val="0"/>
    </w:pPr>
    <w:rPr>
      <w:rFonts w:asciiTheme="majorHAnsi" w:hAnsiTheme="majorHAnsi" w:eastAsiaTheme="majorEastAsia" w:cstheme="majorBidi"/>
    </w:rPr>
  </w:style>
  <w:style w:type="paragraph" w:styleId="35">
    <w:name w:val="header"/>
    <w:basedOn w:val="1"/>
    <w:link w:val="86"/>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87"/>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qFormat/>
    <w:uiPriority w:val="39"/>
    <w:pPr>
      <w:ind w:left="1260" w:leftChars="600"/>
    </w:pPr>
    <w:rPr>
      <w:rFonts w:ascii="Calibri" w:hAnsi="Calibri" w:cs="Calibri"/>
    </w:rPr>
  </w:style>
  <w:style w:type="paragraph" w:styleId="39">
    <w:name w:val="Subtitle"/>
    <w:basedOn w:val="1"/>
    <w:next w:val="1"/>
    <w:link w:val="88"/>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qFormat/>
    <w:uiPriority w:val="99"/>
    <w:pPr>
      <w:ind w:left="200" w:hanging="200" w:hangingChars="200"/>
    </w:pPr>
  </w:style>
  <w:style w:type="paragraph" w:styleId="41">
    <w:name w:val="Body Text Indent 3"/>
    <w:basedOn w:val="1"/>
    <w:link w:val="89"/>
    <w:qFormat/>
    <w:uiPriority w:val="0"/>
    <w:pPr>
      <w:spacing w:line="360" w:lineRule="auto"/>
      <w:ind w:left="220"/>
      <w:jc w:val="left"/>
    </w:pPr>
    <w:rPr>
      <w:rFonts w:ascii="仿宋_GB2312" w:eastAsia="仿宋_GB2312" w:cs="仿宋_GB2312"/>
      <w:color w:val="000000"/>
      <w:sz w:val="24"/>
      <w:szCs w:val="24"/>
    </w:rPr>
  </w:style>
  <w:style w:type="paragraph" w:styleId="42">
    <w:name w:val="toc 9"/>
    <w:basedOn w:val="1"/>
    <w:next w:val="1"/>
    <w:qFormat/>
    <w:uiPriority w:val="39"/>
    <w:pPr>
      <w:ind w:left="3360" w:leftChars="1600"/>
    </w:pPr>
    <w:rPr>
      <w:rFonts w:ascii="Calibri" w:hAnsi="Calibri" w:cs="Calibri"/>
    </w:rPr>
  </w:style>
  <w:style w:type="paragraph" w:styleId="43">
    <w:name w:val="Body Text 2"/>
    <w:basedOn w:val="1"/>
    <w:link w:val="90"/>
    <w:qFormat/>
    <w:uiPriority w:val="0"/>
    <w:pPr>
      <w:spacing w:line="560" w:lineRule="exact"/>
    </w:pPr>
    <w:rPr>
      <w:rFonts w:ascii="仿宋_GB2312" w:eastAsia="仿宋_GB2312" w:cs="仿宋_GB2312"/>
      <w:sz w:val="24"/>
      <w:szCs w:val="24"/>
    </w:rPr>
  </w:style>
  <w:style w:type="paragraph" w:styleId="44">
    <w:name w:val="HTML Preformatted"/>
    <w:basedOn w:val="1"/>
    <w:link w:val="91"/>
    <w:qFormat/>
    <w:uiPriority w:val="0"/>
    <w:rPr>
      <w:rFonts w:ascii="Arial Unicode MS" w:hAnsi="Arial Unicode MS" w:cs="Arial Unicode MS"/>
      <w:kern w:val="0"/>
      <w:sz w:val="20"/>
      <w:szCs w:val="20"/>
    </w:rPr>
  </w:style>
  <w:style w:type="paragraph" w:styleId="45">
    <w:name w:val="Normal (Web)"/>
    <w:basedOn w:val="1"/>
    <w:link w:val="96"/>
    <w:qFormat/>
    <w:uiPriority w:val="0"/>
    <w:pPr>
      <w:widowControl/>
      <w:jc w:val="left"/>
    </w:pPr>
    <w:rPr>
      <w:rFonts w:ascii="宋体"/>
      <w:kern w:val="0"/>
      <w:sz w:val="24"/>
      <w:szCs w:val="24"/>
    </w:rPr>
  </w:style>
  <w:style w:type="paragraph" w:styleId="46">
    <w:name w:val="Title"/>
    <w:basedOn w:val="1"/>
    <w:next w:val="1"/>
    <w:link w:val="92"/>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6"/>
    <w:next w:val="16"/>
    <w:link w:val="93"/>
    <w:qFormat/>
    <w:uiPriority w:val="0"/>
    <w:rPr>
      <w:b/>
      <w:bCs/>
    </w:rPr>
  </w:style>
  <w:style w:type="paragraph" w:styleId="48">
    <w:name w:val="Body Text First Indent 2"/>
    <w:basedOn w:val="21"/>
    <w:semiHidden/>
    <w:unhideWhenUsed/>
    <w:qFormat/>
    <w:uiPriority w:val="99"/>
    <w:pPr>
      <w:ind w:firstLine="420" w:firstLineChars="200"/>
    </w:p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qFormat/>
    <w:uiPriority w:val="0"/>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rPr>
      <w:color w:val="auto"/>
    </w:rPr>
  </w:style>
  <w:style w:type="character" w:styleId="57">
    <w:name w:val="HTML Definition"/>
    <w:basedOn w:val="52"/>
    <w:qFormat/>
    <w:uiPriority w:val="0"/>
  </w:style>
  <w:style w:type="character" w:styleId="58">
    <w:name w:val="HTML Variable"/>
    <w:basedOn w:val="52"/>
    <w:qFormat/>
    <w:uiPriority w:val="0"/>
  </w:style>
  <w:style w:type="character" w:styleId="59">
    <w:name w:val="Hyperlink"/>
    <w:qFormat/>
    <w:uiPriority w:val="99"/>
    <w:rPr>
      <w:color w:val="0000FF"/>
      <w:u w:val="single"/>
    </w:rPr>
  </w:style>
  <w:style w:type="character" w:styleId="60">
    <w:name w:val="HTML Code"/>
    <w:qFormat/>
    <w:uiPriority w:val="0"/>
    <w:rPr>
      <w:rFonts w:ascii="Courier New" w:hAnsi="Courier New" w:cs="Courier New"/>
      <w:sz w:val="20"/>
      <w:szCs w:val="20"/>
    </w:rPr>
  </w:style>
  <w:style w:type="character" w:styleId="61">
    <w:name w:val="annotation reference"/>
    <w:qFormat/>
    <w:uiPriority w:val="0"/>
    <w:rPr>
      <w:sz w:val="21"/>
      <w:szCs w:val="21"/>
    </w:rPr>
  </w:style>
  <w:style w:type="character" w:styleId="62">
    <w:name w:val="HTML Cite"/>
    <w:basedOn w:val="52"/>
    <w:qFormat/>
    <w:uiPriority w:val="0"/>
  </w:style>
  <w:style w:type="character" w:styleId="63">
    <w:name w:val="HTML Keyboard"/>
    <w:qFormat/>
    <w:uiPriority w:val="0"/>
    <w:rPr>
      <w:rFonts w:ascii="Courier New" w:hAnsi="Courier New" w:cs="Courier New"/>
      <w:sz w:val="20"/>
      <w:szCs w:val="20"/>
    </w:rPr>
  </w:style>
  <w:style w:type="character" w:styleId="64">
    <w:name w:val="HTML Sample"/>
    <w:qFormat/>
    <w:uiPriority w:val="0"/>
    <w:rPr>
      <w:rFonts w:ascii="Courier New" w:hAnsi="Courier New" w:cs="Courier New"/>
    </w:rPr>
  </w:style>
  <w:style w:type="paragraph" w:customStyle="1" w:styleId="6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6">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67">
    <w:name w:val="标题 3 Char"/>
    <w:link w:val="4"/>
    <w:qFormat/>
    <w:uiPriority w:val="0"/>
    <w:rPr>
      <w:rFonts w:ascii="仿宋_GB2312" w:eastAsia="仿宋_GB2312" w:cs="仿宋_GB2312"/>
      <w:b/>
      <w:bCs/>
      <w:kern w:val="2"/>
      <w:sz w:val="30"/>
      <w:szCs w:val="30"/>
    </w:rPr>
  </w:style>
  <w:style w:type="character" w:customStyle="1" w:styleId="68">
    <w:name w:val="标题 1 Char"/>
    <w:link w:val="2"/>
    <w:qFormat/>
    <w:uiPriority w:val="0"/>
    <w:rPr>
      <w:rFonts w:ascii="仿宋_GB2312" w:eastAsia="仿宋_GB2312" w:cs="仿宋_GB2312"/>
      <w:b/>
      <w:bCs/>
      <w:kern w:val="2"/>
      <w:sz w:val="24"/>
      <w:szCs w:val="24"/>
      <w:lang w:val="en-US" w:eastAsia="zh-CN"/>
    </w:rPr>
  </w:style>
  <w:style w:type="character" w:customStyle="1" w:styleId="69">
    <w:name w:val="标题 2 Char"/>
    <w:link w:val="3"/>
    <w:qFormat/>
    <w:uiPriority w:val="9"/>
    <w:rPr>
      <w:rFonts w:ascii="仿宋_GB2312" w:eastAsia="仿宋_GB2312" w:cs="仿宋_GB2312"/>
      <w:b/>
      <w:bCs/>
      <w:sz w:val="36"/>
      <w:szCs w:val="36"/>
    </w:rPr>
  </w:style>
  <w:style w:type="character" w:customStyle="1" w:styleId="70">
    <w:name w:val="标题 4 Char"/>
    <w:link w:val="5"/>
    <w:qFormat/>
    <w:uiPriority w:val="0"/>
    <w:rPr>
      <w:rFonts w:ascii="Arial" w:hAnsi="Arial" w:eastAsia="黑体" w:cs="Arial"/>
      <w:b/>
      <w:bCs/>
      <w:color w:val="000000"/>
      <w:kern w:val="2"/>
      <w:sz w:val="28"/>
      <w:szCs w:val="28"/>
    </w:rPr>
  </w:style>
  <w:style w:type="character" w:customStyle="1" w:styleId="71">
    <w:name w:val="标题 5 Char"/>
    <w:link w:val="6"/>
    <w:qFormat/>
    <w:uiPriority w:val="0"/>
    <w:rPr>
      <w:b/>
      <w:bCs/>
      <w:color w:val="000000"/>
      <w:kern w:val="2"/>
      <w:sz w:val="28"/>
      <w:szCs w:val="28"/>
    </w:rPr>
  </w:style>
  <w:style w:type="character" w:customStyle="1" w:styleId="72">
    <w:name w:val="标题 6 Char"/>
    <w:link w:val="7"/>
    <w:qFormat/>
    <w:uiPriority w:val="0"/>
    <w:rPr>
      <w:rFonts w:ascii="Arial" w:hAnsi="Arial" w:eastAsia="黑体" w:cs="Arial"/>
      <w:b/>
      <w:bCs/>
      <w:color w:val="000000"/>
      <w:kern w:val="2"/>
      <w:sz w:val="24"/>
      <w:szCs w:val="24"/>
    </w:rPr>
  </w:style>
  <w:style w:type="character" w:customStyle="1" w:styleId="73">
    <w:name w:val="标题 7 Char"/>
    <w:link w:val="8"/>
    <w:qFormat/>
    <w:uiPriority w:val="0"/>
    <w:rPr>
      <w:b/>
      <w:bCs/>
      <w:color w:val="000000"/>
      <w:kern w:val="2"/>
      <w:sz w:val="24"/>
      <w:szCs w:val="24"/>
    </w:rPr>
  </w:style>
  <w:style w:type="character" w:customStyle="1" w:styleId="74">
    <w:name w:val="标题 8 Char"/>
    <w:link w:val="9"/>
    <w:qFormat/>
    <w:uiPriority w:val="0"/>
    <w:rPr>
      <w:rFonts w:ascii="Arial" w:hAnsi="Arial" w:eastAsia="黑体" w:cs="Arial"/>
      <w:color w:val="000000"/>
      <w:kern w:val="2"/>
      <w:sz w:val="24"/>
      <w:szCs w:val="24"/>
    </w:rPr>
  </w:style>
  <w:style w:type="character" w:customStyle="1" w:styleId="75">
    <w:name w:val="标题 9 Char"/>
    <w:link w:val="10"/>
    <w:qFormat/>
    <w:uiPriority w:val="0"/>
    <w:rPr>
      <w:rFonts w:ascii="Arial" w:hAnsi="Arial" w:eastAsia="黑体" w:cs="Arial"/>
      <w:color w:val="000000"/>
      <w:kern w:val="2"/>
      <w:sz w:val="21"/>
      <w:szCs w:val="21"/>
    </w:rPr>
  </w:style>
  <w:style w:type="character" w:customStyle="1" w:styleId="76">
    <w:name w:val="文档结构图 Char"/>
    <w:link w:val="15"/>
    <w:qFormat/>
    <w:uiPriority w:val="99"/>
    <w:rPr>
      <w:rFonts w:ascii="宋体" w:hAnsi="Tahoma" w:cs="宋体"/>
      <w:sz w:val="18"/>
      <w:szCs w:val="18"/>
    </w:rPr>
  </w:style>
  <w:style w:type="character" w:customStyle="1" w:styleId="77">
    <w:name w:val="批注文字 Char1"/>
    <w:link w:val="16"/>
    <w:qFormat/>
    <w:uiPriority w:val="99"/>
    <w:rPr>
      <w:kern w:val="2"/>
      <w:sz w:val="24"/>
      <w:szCs w:val="24"/>
    </w:rPr>
  </w:style>
  <w:style w:type="character" w:customStyle="1" w:styleId="78">
    <w:name w:val="正文文本 3 Char"/>
    <w:link w:val="17"/>
    <w:qFormat/>
    <w:uiPriority w:val="0"/>
    <w:rPr>
      <w:rFonts w:ascii="仿宋_GB2312" w:eastAsia="仿宋_GB2312" w:cs="仿宋_GB2312"/>
      <w:kern w:val="2"/>
      <w:sz w:val="24"/>
      <w:szCs w:val="24"/>
    </w:rPr>
  </w:style>
  <w:style w:type="character" w:customStyle="1" w:styleId="79">
    <w:name w:val="正文文本 Char"/>
    <w:link w:val="18"/>
    <w:qFormat/>
    <w:uiPriority w:val="0"/>
    <w:rPr>
      <w:rFonts w:ascii="仿宋_GB2312" w:eastAsia="仿宋_GB2312" w:cs="仿宋_GB2312"/>
      <w:kern w:val="2"/>
      <w:sz w:val="24"/>
      <w:szCs w:val="24"/>
    </w:rPr>
  </w:style>
  <w:style w:type="character" w:customStyle="1" w:styleId="80">
    <w:name w:val="正文文本缩进 Char"/>
    <w:link w:val="21"/>
    <w:qFormat/>
    <w:uiPriority w:val="0"/>
    <w:rPr>
      <w:kern w:val="2"/>
      <w:sz w:val="28"/>
      <w:szCs w:val="28"/>
    </w:rPr>
  </w:style>
  <w:style w:type="character" w:customStyle="1" w:styleId="81">
    <w:name w:val="纯文本 Char"/>
    <w:link w:val="27"/>
    <w:qFormat/>
    <w:uiPriority w:val="99"/>
    <w:rPr>
      <w:rFonts w:ascii="宋体" w:hAnsi="Courier New" w:eastAsia="宋体" w:cs="宋体"/>
      <w:kern w:val="2"/>
      <w:sz w:val="21"/>
      <w:szCs w:val="21"/>
      <w:lang w:val="en-US" w:eastAsia="zh-CN"/>
    </w:rPr>
  </w:style>
  <w:style w:type="character" w:customStyle="1" w:styleId="82">
    <w:name w:val="日期 Char"/>
    <w:link w:val="30"/>
    <w:qFormat/>
    <w:uiPriority w:val="0"/>
    <w:rPr>
      <w:rFonts w:ascii="仿宋_GB2312" w:eastAsia="仿宋_GB2312" w:cs="仿宋_GB2312"/>
      <w:sz w:val="28"/>
      <w:szCs w:val="28"/>
    </w:rPr>
  </w:style>
  <w:style w:type="character" w:customStyle="1" w:styleId="83">
    <w:name w:val="正文文本缩进 2 Char1"/>
    <w:link w:val="31"/>
    <w:qFormat/>
    <w:uiPriority w:val="0"/>
    <w:rPr>
      <w:rFonts w:eastAsia="仿宋_GB2312"/>
      <w:kern w:val="2"/>
      <w:sz w:val="24"/>
      <w:szCs w:val="24"/>
    </w:rPr>
  </w:style>
  <w:style w:type="character" w:customStyle="1" w:styleId="84">
    <w:name w:val="批注框文本 Char"/>
    <w:link w:val="32"/>
    <w:qFormat/>
    <w:uiPriority w:val="0"/>
    <w:rPr>
      <w:kern w:val="2"/>
      <w:sz w:val="18"/>
      <w:szCs w:val="18"/>
    </w:rPr>
  </w:style>
  <w:style w:type="character" w:customStyle="1" w:styleId="85">
    <w:name w:val="页脚 Char"/>
    <w:link w:val="33"/>
    <w:qFormat/>
    <w:uiPriority w:val="99"/>
    <w:rPr>
      <w:kern w:val="2"/>
      <w:sz w:val="18"/>
      <w:szCs w:val="18"/>
    </w:rPr>
  </w:style>
  <w:style w:type="character" w:customStyle="1" w:styleId="86">
    <w:name w:val="页眉 Char"/>
    <w:link w:val="35"/>
    <w:qFormat/>
    <w:uiPriority w:val="99"/>
    <w:rPr>
      <w:sz w:val="18"/>
      <w:szCs w:val="18"/>
    </w:rPr>
  </w:style>
  <w:style w:type="character" w:customStyle="1" w:styleId="87">
    <w:name w:val="签名 Char"/>
    <w:link w:val="36"/>
    <w:qFormat/>
    <w:uiPriority w:val="0"/>
    <w:rPr>
      <w:rFonts w:ascii="Arial" w:hAnsi="Arial" w:cs="Arial"/>
      <w:spacing w:val="-5"/>
      <w:sz w:val="24"/>
      <w:szCs w:val="24"/>
    </w:rPr>
  </w:style>
  <w:style w:type="character" w:customStyle="1" w:styleId="88">
    <w:name w:val="副标题 Char"/>
    <w:link w:val="39"/>
    <w:qFormat/>
    <w:uiPriority w:val="0"/>
    <w:rPr>
      <w:rFonts w:ascii="Cambria" w:hAnsi="Cambria" w:cs="Cambria"/>
      <w:b/>
      <w:bCs/>
      <w:kern w:val="28"/>
      <w:sz w:val="32"/>
      <w:szCs w:val="32"/>
    </w:rPr>
  </w:style>
  <w:style w:type="character" w:customStyle="1" w:styleId="89">
    <w:name w:val="正文文本缩进 3 Char"/>
    <w:link w:val="41"/>
    <w:qFormat/>
    <w:uiPriority w:val="0"/>
    <w:rPr>
      <w:rFonts w:ascii="仿宋_GB2312" w:eastAsia="仿宋_GB2312" w:cs="仿宋_GB2312"/>
      <w:color w:val="000000"/>
      <w:kern w:val="2"/>
      <w:sz w:val="24"/>
      <w:szCs w:val="24"/>
    </w:rPr>
  </w:style>
  <w:style w:type="character" w:customStyle="1" w:styleId="90">
    <w:name w:val="正文文本 2 Char"/>
    <w:link w:val="43"/>
    <w:qFormat/>
    <w:uiPriority w:val="0"/>
    <w:rPr>
      <w:rFonts w:ascii="仿宋_GB2312" w:eastAsia="仿宋_GB2312" w:cs="仿宋_GB2312"/>
      <w:kern w:val="2"/>
      <w:sz w:val="24"/>
      <w:szCs w:val="24"/>
    </w:rPr>
  </w:style>
  <w:style w:type="character" w:customStyle="1" w:styleId="91">
    <w:name w:val="HTML 预设格式 Char"/>
    <w:link w:val="44"/>
    <w:qFormat/>
    <w:uiPriority w:val="0"/>
    <w:rPr>
      <w:rFonts w:ascii="Arial Unicode MS" w:hAnsi="Arial Unicode MS" w:cs="Arial Unicode MS"/>
    </w:rPr>
  </w:style>
  <w:style w:type="character" w:customStyle="1" w:styleId="92">
    <w:name w:val="标题 Char"/>
    <w:link w:val="46"/>
    <w:qFormat/>
    <w:uiPriority w:val="0"/>
    <w:rPr>
      <w:rFonts w:eastAsia="黑体"/>
      <w:b/>
      <w:bCs/>
      <w:sz w:val="28"/>
      <w:szCs w:val="28"/>
      <w:lang w:val="en-GB"/>
    </w:rPr>
  </w:style>
  <w:style w:type="character" w:customStyle="1" w:styleId="93">
    <w:name w:val="批注主题 Char1"/>
    <w:basedOn w:val="77"/>
    <w:link w:val="47"/>
    <w:qFormat/>
    <w:uiPriority w:val="99"/>
    <w:rPr>
      <w:kern w:val="2"/>
      <w:sz w:val="24"/>
      <w:szCs w:val="24"/>
    </w:rPr>
  </w:style>
  <w:style w:type="character" w:customStyle="1" w:styleId="94">
    <w:name w:val="正文首行缩进 Char"/>
    <w:link w:val="19"/>
    <w:qFormat/>
    <w:uiPriority w:val="0"/>
    <w:rPr>
      <w:rFonts w:ascii="仿宋_GB2312" w:eastAsia="仿宋_GB2312" w:cs="仿宋_GB2312"/>
      <w:kern w:val="2"/>
      <w:sz w:val="24"/>
      <w:szCs w:val="24"/>
      <w:lang w:val="zh-CN"/>
    </w:rPr>
  </w:style>
  <w:style w:type="character" w:customStyle="1" w:styleId="95">
    <w:name w:val="题注 Char"/>
    <w:link w:val="13"/>
    <w:qFormat/>
    <w:uiPriority w:val="0"/>
    <w:rPr>
      <w:rFonts w:ascii="Arial" w:hAnsi="Arial" w:eastAsia="黑体" w:cs="Arial"/>
      <w:kern w:val="2"/>
    </w:rPr>
  </w:style>
  <w:style w:type="character" w:customStyle="1" w:styleId="96">
    <w:name w:val="普通(网站) Char"/>
    <w:link w:val="45"/>
    <w:qFormat/>
    <w:uiPriority w:val="0"/>
    <w:rPr>
      <w:rFonts w:ascii="宋体" w:eastAsia="宋体" w:cs="宋体"/>
      <w:sz w:val="24"/>
      <w:szCs w:val="24"/>
    </w:rPr>
  </w:style>
  <w:style w:type="character" w:customStyle="1" w:styleId="97">
    <w:name w:val="纯文本 Char_0_0_0"/>
    <w:link w:val="98"/>
    <w:qFormat/>
    <w:uiPriority w:val="0"/>
    <w:rPr>
      <w:rFonts w:ascii="宋体" w:hAnsi="Courier New" w:cs="宋体"/>
    </w:rPr>
  </w:style>
  <w:style w:type="paragraph" w:customStyle="1" w:styleId="98">
    <w:name w:val="纯文本_6_1"/>
    <w:basedOn w:val="99"/>
    <w:link w:val="97"/>
    <w:qFormat/>
    <w:uiPriority w:val="0"/>
    <w:rPr>
      <w:rFonts w:ascii="宋体" w:hAnsi="Courier New"/>
      <w:kern w:val="0"/>
      <w:sz w:val="20"/>
      <w:szCs w:val="20"/>
    </w:rPr>
  </w:style>
  <w:style w:type="paragraph" w:customStyle="1" w:styleId="99">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0">
    <w:name w:val="font01"/>
    <w:basedOn w:val="52"/>
    <w:qFormat/>
    <w:uiPriority w:val="0"/>
    <w:rPr>
      <w:rFonts w:ascii="Arial" w:hAnsi="Arial" w:cs="Arial"/>
      <w:color w:val="000000"/>
      <w:sz w:val="24"/>
      <w:szCs w:val="24"/>
      <w:u w:val="none"/>
    </w:rPr>
  </w:style>
  <w:style w:type="character" w:customStyle="1" w:styleId="101">
    <w:name w:val="访问过的超链接1"/>
    <w:qFormat/>
    <w:uiPriority w:val="99"/>
    <w:rPr>
      <w:color w:val="800080"/>
      <w:u w:val="single"/>
    </w:rPr>
  </w:style>
  <w:style w:type="character" w:customStyle="1" w:styleId="102">
    <w:name w:val="正文 + 宋体 Char"/>
    <w:link w:val="103"/>
    <w:qFormat/>
    <w:uiPriority w:val="0"/>
    <w:rPr>
      <w:rFonts w:ascii="宋体" w:eastAsia="宋体" w:cs="宋体"/>
      <w:b/>
      <w:bCs/>
      <w:sz w:val="24"/>
      <w:szCs w:val="24"/>
    </w:rPr>
  </w:style>
  <w:style w:type="paragraph" w:customStyle="1" w:styleId="103">
    <w:name w:val="正文 + 宋体"/>
    <w:basedOn w:val="33"/>
    <w:next w:val="1"/>
    <w:link w:val="102"/>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4">
    <w:name w:val="style21"/>
    <w:qFormat/>
    <w:uiPriority w:val="0"/>
    <w:rPr>
      <w:color w:val="auto"/>
    </w:rPr>
  </w:style>
  <w:style w:type="character" w:customStyle="1" w:styleId="105">
    <w:name w:val="sort1"/>
    <w:basedOn w:val="52"/>
    <w:qFormat/>
    <w:uiPriority w:val="0"/>
  </w:style>
  <w:style w:type="character" w:customStyle="1" w:styleId="106">
    <w:name w:val="bds_more8"/>
    <w:qFormat/>
    <w:uiPriority w:val="0"/>
    <w:rPr>
      <w:rFonts w:ascii="宋体" w:hAnsi="宋体" w:eastAsia="宋体" w:cs="宋体"/>
    </w:rPr>
  </w:style>
  <w:style w:type="character" w:customStyle="1" w:styleId="107">
    <w:name w:val="正文2 Char"/>
    <w:link w:val="108"/>
    <w:qFormat/>
    <w:uiPriority w:val="0"/>
  </w:style>
  <w:style w:type="paragraph" w:customStyle="1" w:styleId="108">
    <w:name w:val="正文2"/>
    <w:basedOn w:val="1"/>
    <w:link w:val="107"/>
    <w:qFormat/>
    <w:uiPriority w:val="0"/>
    <w:pPr>
      <w:spacing w:line="300" w:lineRule="auto"/>
      <w:ind w:left="500" w:leftChars="500"/>
    </w:pPr>
    <w:rPr>
      <w:kern w:val="0"/>
      <w:sz w:val="20"/>
      <w:szCs w:val="20"/>
    </w:rPr>
  </w:style>
  <w:style w:type="character" w:customStyle="1" w:styleId="109">
    <w:name w:val="表正文 Char"/>
    <w:qFormat/>
    <w:uiPriority w:val="0"/>
    <w:rPr>
      <w:rFonts w:eastAsia="宋体"/>
      <w:kern w:val="2"/>
      <w:sz w:val="21"/>
      <w:szCs w:val="21"/>
      <w:lang w:val="en-US" w:eastAsia="zh-CN"/>
    </w:rPr>
  </w:style>
  <w:style w:type="character" w:customStyle="1" w:styleId="110">
    <w:name w:val="zxot"/>
    <w:basedOn w:val="52"/>
    <w:qFormat/>
    <w:uiPriority w:val="0"/>
  </w:style>
  <w:style w:type="character" w:customStyle="1" w:styleId="111">
    <w:name w:val="纯文本 Char_0_0"/>
    <w:link w:val="112"/>
    <w:qFormat/>
    <w:uiPriority w:val="0"/>
    <w:rPr>
      <w:rFonts w:ascii="宋体" w:hAnsi="Courier New" w:cs="宋体"/>
    </w:rPr>
  </w:style>
  <w:style w:type="paragraph" w:customStyle="1" w:styleId="112">
    <w:name w:val="纯文本_6"/>
    <w:basedOn w:val="113"/>
    <w:link w:val="111"/>
    <w:qFormat/>
    <w:uiPriority w:val="0"/>
    <w:rPr>
      <w:rFonts w:ascii="宋体" w:hAnsi="Courier New"/>
      <w:kern w:val="0"/>
      <w:sz w:val="20"/>
      <w:szCs w:val="20"/>
    </w:rPr>
  </w:style>
  <w:style w:type="paragraph" w:customStyle="1" w:styleId="113">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我的正文 Char"/>
    <w:link w:val="115"/>
    <w:qFormat/>
    <w:uiPriority w:val="0"/>
    <w:rPr>
      <w:sz w:val="24"/>
      <w:szCs w:val="24"/>
    </w:rPr>
  </w:style>
  <w:style w:type="paragraph" w:customStyle="1" w:styleId="115">
    <w:name w:val="我的正文"/>
    <w:basedOn w:val="1"/>
    <w:link w:val="114"/>
    <w:qFormat/>
    <w:uiPriority w:val="0"/>
    <w:pPr>
      <w:spacing w:line="360" w:lineRule="auto"/>
      <w:ind w:hanging="202" w:hangingChars="202"/>
      <w:jc w:val="left"/>
    </w:pPr>
    <w:rPr>
      <w:kern w:val="0"/>
      <w:sz w:val="24"/>
      <w:szCs w:val="24"/>
    </w:rPr>
  </w:style>
  <w:style w:type="character" w:customStyle="1" w:styleId="116">
    <w:name w:val="Char Char1_0"/>
    <w:link w:val="117"/>
    <w:qFormat/>
    <w:uiPriority w:val="0"/>
    <w:rPr>
      <w:rFonts w:ascii="Tahoma" w:hAnsi="Tahoma" w:cs="Tahoma"/>
      <w:sz w:val="24"/>
      <w:szCs w:val="24"/>
    </w:rPr>
  </w:style>
  <w:style w:type="paragraph" w:customStyle="1" w:styleId="117">
    <w:name w:val="Char_0"/>
    <w:basedOn w:val="118"/>
    <w:link w:val="116"/>
    <w:qFormat/>
    <w:uiPriority w:val="0"/>
    <w:rPr>
      <w:rFonts w:ascii="Tahoma" w:hAnsi="Tahoma"/>
      <w:kern w:val="0"/>
      <w:sz w:val="24"/>
      <w:szCs w:val="24"/>
    </w:rPr>
  </w:style>
  <w:style w:type="paragraph" w:customStyle="1" w:styleId="118">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9">
    <w:name w:val="bds_more"/>
    <w:basedOn w:val="52"/>
    <w:qFormat/>
    <w:uiPriority w:val="0"/>
  </w:style>
  <w:style w:type="character" w:customStyle="1" w:styleId="120">
    <w:name w:val="Item List Char"/>
    <w:link w:val="121"/>
    <w:qFormat/>
    <w:uiPriority w:val="0"/>
    <w:rPr>
      <w:rFonts w:ascii="Arial" w:hAnsi="Arial" w:cs="Arial"/>
      <w:sz w:val="21"/>
      <w:szCs w:val="21"/>
      <w:lang w:val="en-US" w:eastAsia="zh-CN" w:bidi="ar-SA"/>
    </w:rPr>
  </w:style>
  <w:style w:type="paragraph" w:customStyle="1" w:styleId="121">
    <w:name w:val="Item List"/>
    <w:link w:val="120"/>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2">
    <w:name w:val="i42"/>
    <w:basedOn w:val="52"/>
    <w:qFormat/>
    <w:uiPriority w:val="0"/>
  </w:style>
  <w:style w:type="character" w:customStyle="1" w:styleId="123">
    <w:name w:val="zxpp"/>
    <w:qFormat/>
    <w:uiPriority w:val="0"/>
    <w:rPr>
      <w:rFonts w:ascii="微软雅黑" w:hAnsi="微软雅黑" w:eastAsia="微软雅黑" w:cs="微软雅黑"/>
      <w:b/>
      <w:bCs/>
      <w:color w:val="auto"/>
      <w:sz w:val="24"/>
      <w:szCs w:val="24"/>
    </w:rPr>
  </w:style>
  <w:style w:type="character" w:customStyle="1" w:styleId="124">
    <w:name w:val="批注文字 Char2"/>
    <w:qFormat/>
    <w:uiPriority w:val="99"/>
    <w:rPr>
      <w:rFonts w:ascii="Calibri" w:hAnsi="Calibri" w:eastAsia="宋体" w:cs="Calibri"/>
      <w:sz w:val="24"/>
      <w:szCs w:val="24"/>
    </w:rPr>
  </w:style>
  <w:style w:type="character" w:customStyle="1" w:styleId="125">
    <w:name w:val="font31"/>
    <w:basedOn w:val="52"/>
    <w:qFormat/>
    <w:uiPriority w:val="0"/>
    <w:rPr>
      <w:rFonts w:ascii="宋体" w:hAnsi="宋体" w:eastAsia="宋体" w:cs="宋体"/>
      <w:color w:val="000000"/>
      <w:sz w:val="20"/>
      <w:szCs w:val="20"/>
      <w:u w:val="none"/>
    </w:rPr>
  </w:style>
  <w:style w:type="character" w:customStyle="1" w:styleId="126">
    <w:name w:val="无间隔 字符"/>
    <w:link w:val="127"/>
    <w:qFormat/>
    <w:uiPriority w:val="1"/>
    <w:rPr>
      <w:rFonts w:ascii="等线" w:hAnsi="等线" w:eastAsia="等线" w:cs="等线"/>
      <w:sz w:val="22"/>
      <w:szCs w:val="22"/>
      <w:lang w:val="en-US" w:eastAsia="zh-CN" w:bidi="ar-SA"/>
    </w:rPr>
  </w:style>
  <w:style w:type="paragraph" w:customStyle="1" w:styleId="127">
    <w:name w:val="无间隔1"/>
    <w:link w:val="126"/>
    <w:qFormat/>
    <w:uiPriority w:val="1"/>
    <w:rPr>
      <w:rFonts w:ascii="等线" w:hAnsi="等线" w:eastAsia="等线" w:cs="等线"/>
      <w:sz w:val="22"/>
      <w:szCs w:val="22"/>
      <w:lang w:val="en-US" w:eastAsia="zh-CN" w:bidi="ar-SA"/>
    </w:rPr>
  </w:style>
  <w:style w:type="character" w:customStyle="1" w:styleId="128">
    <w:name w:val="正文缩进 Char_0"/>
    <w:link w:val="129"/>
    <w:qFormat/>
    <w:uiPriority w:val="0"/>
  </w:style>
  <w:style w:type="paragraph" w:customStyle="1" w:styleId="129">
    <w:name w:val="正文缩进_0"/>
    <w:basedOn w:val="130"/>
    <w:link w:val="128"/>
    <w:qFormat/>
    <w:uiPriority w:val="0"/>
    <w:pPr>
      <w:ind w:firstLine="420"/>
    </w:pPr>
    <w:rPr>
      <w:rFonts w:ascii="Calibri" w:hAnsi="Calibri" w:cs="Calibri"/>
      <w:kern w:val="0"/>
      <w:sz w:val="20"/>
      <w:szCs w:val="20"/>
    </w:rPr>
  </w:style>
  <w:style w:type="paragraph" w:customStyle="1" w:styleId="130">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1">
    <w:name w:val="bds_more3"/>
    <w:basedOn w:val="52"/>
    <w:qFormat/>
    <w:uiPriority w:val="0"/>
  </w:style>
  <w:style w:type="character" w:customStyle="1" w:styleId="132">
    <w:name w:val="font81"/>
    <w:qFormat/>
    <w:uiPriority w:val="0"/>
    <w:rPr>
      <w:rFonts w:ascii="宋体" w:hAnsi="宋体" w:eastAsia="宋体" w:cs="宋体"/>
      <w:b/>
      <w:bCs/>
      <w:color w:val="FF0000"/>
      <w:sz w:val="20"/>
      <w:szCs w:val="20"/>
      <w:u w:val="none"/>
    </w:rPr>
  </w:style>
  <w:style w:type="character" w:customStyle="1" w:styleId="133">
    <w:name w:val="font51"/>
    <w:qFormat/>
    <w:uiPriority w:val="0"/>
    <w:rPr>
      <w:rFonts w:ascii="宋体" w:hAnsi="宋体" w:eastAsia="宋体" w:cs="宋体"/>
      <w:color w:val="000000"/>
      <w:sz w:val="21"/>
      <w:szCs w:val="21"/>
      <w:u w:val="none"/>
    </w:rPr>
  </w:style>
  <w:style w:type="character" w:customStyle="1" w:styleId="134">
    <w:name w:val="纯文本 Char1_3"/>
    <w:link w:val="135"/>
    <w:qFormat/>
    <w:uiPriority w:val="0"/>
    <w:rPr>
      <w:rFonts w:ascii="宋体" w:hAnsi="Courier New" w:cs="宋体"/>
      <w:kern w:val="2"/>
      <w:sz w:val="21"/>
      <w:szCs w:val="21"/>
      <w:lang w:val="en-US" w:eastAsia="zh-CN"/>
    </w:rPr>
  </w:style>
  <w:style w:type="paragraph" w:customStyle="1" w:styleId="135">
    <w:name w:val="纯文本_3"/>
    <w:basedOn w:val="136"/>
    <w:link w:val="134"/>
    <w:qFormat/>
    <w:uiPriority w:val="0"/>
    <w:rPr>
      <w:rFonts w:ascii="宋体" w:hAnsi="Courier New"/>
    </w:rPr>
  </w:style>
  <w:style w:type="paragraph" w:customStyle="1" w:styleId="136">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sidecatalog-index1"/>
    <w:qFormat/>
    <w:uiPriority w:val="0"/>
    <w:rPr>
      <w:rFonts w:ascii="Arial" w:hAnsi="Arial" w:cs="Arial"/>
      <w:b/>
      <w:bCs/>
      <w:color w:val="auto"/>
      <w:sz w:val="21"/>
      <w:szCs w:val="21"/>
    </w:rPr>
  </w:style>
  <w:style w:type="character" w:customStyle="1" w:styleId="138">
    <w:name w:val="font41"/>
    <w:qFormat/>
    <w:uiPriority w:val="0"/>
    <w:rPr>
      <w:rFonts w:ascii="宋体" w:hAnsi="宋体" w:eastAsia="宋体" w:cs="宋体"/>
      <w:color w:val="000000"/>
      <w:sz w:val="20"/>
      <w:szCs w:val="20"/>
      <w:u w:val="none"/>
    </w:rPr>
  </w:style>
  <w:style w:type="character" w:customStyle="1" w:styleId="139">
    <w:name w:val="Char Char1_01"/>
    <w:link w:val="140"/>
    <w:qFormat/>
    <w:uiPriority w:val="99"/>
    <w:rPr>
      <w:rFonts w:ascii="Tahoma" w:hAnsi="Tahoma" w:cs="Tahoma"/>
      <w:kern w:val="2"/>
      <w:sz w:val="24"/>
      <w:szCs w:val="24"/>
    </w:rPr>
  </w:style>
  <w:style w:type="paragraph" w:customStyle="1" w:styleId="140">
    <w:name w:val="Char_01"/>
    <w:basedOn w:val="118"/>
    <w:link w:val="139"/>
    <w:qFormat/>
    <w:uiPriority w:val="99"/>
    <w:rPr>
      <w:rFonts w:ascii="Tahoma" w:hAnsi="Tahoma"/>
      <w:sz w:val="24"/>
      <w:szCs w:val="24"/>
    </w:rPr>
  </w:style>
  <w:style w:type="character" w:customStyle="1" w:styleId="141">
    <w:name w:val="Char Char1"/>
    <w:link w:val="142"/>
    <w:qFormat/>
    <w:uiPriority w:val="0"/>
    <w:rPr>
      <w:rFonts w:ascii="Tahoma" w:hAnsi="Tahoma" w:cs="Tahoma"/>
      <w:kern w:val="2"/>
      <w:sz w:val="24"/>
      <w:szCs w:val="24"/>
    </w:rPr>
  </w:style>
  <w:style w:type="paragraph" w:customStyle="1" w:styleId="142">
    <w:name w:val="Char"/>
    <w:basedOn w:val="1"/>
    <w:link w:val="141"/>
    <w:qFormat/>
    <w:uiPriority w:val="0"/>
    <w:rPr>
      <w:rFonts w:ascii="Tahoma" w:hAnsi="Tahoma"/>
      <w:sz w:val="24"/>
      <w:szCs w:val="24"/>
    </w:rPr>
  </w:style>
  <w:style w:type="character" w:customStyle="1" w:styleId="143">
    <w:name w:val="标题 Char2"/>
    <w:qFormat/>
    <w:uiPriority w:val="10"/>
    <w:rPr>
      <w:rFonts w:ascii="Cambria" w:hAnsi="Cambria" w:eastAsia="宋体" w:cs="Cambria"/>
      <w:b/>
      <w:bCs/>
      <w:sz w:val="32"/>
      <w:szCs w:val="32"/>
    </w:rPr>
  </w:style>
  <w:style w:type="character" w:customStyle="1" w:styleId="144">
    <w:name w:val="bds_more7"/>
    <w:basedOn w:val="52"/>
    <w:qFormat/>
    <w:uiPriority w:val="0"/>
  </w:style>
  <w:style w:type="character" w:customStyle="1" w:styleId="145">
    <w:name w:val="纯文本 Char1_0"/>
    <w:link w:val="146"/>
    <w:qFormat/>
    <w:uiPriority w:val="99"/>
    <w:rPr>
      <w:rFonts w:ascii="宋体" w:hAnsi="Courier New" w:cs="宋体"/>
      <w:lang w:val="en-US" w:eastAsia="zh-CN"/>
    </w:rPr>
  </w:style>
  <w:style w:type="paragraph" w:customStyle="1" w:styleId="146">
    <w:name w:val="纯文本_0"/>
    <w:basedOn w:val="1"/>
    <w:link w:val="145"/>
    <w:qFormat/>
    <w:uiPriority w:val="99"/>
    <w:rPr>
      <w:rFonts w:ascii="宋体" w:hAnsi="Courier New"/>
      <w:kern w:val="0"/>
      <w:sz w:val="20"/>
      <w:szCs w:val="20"/>
    </w:rPr>
  </w:style>
  <w:style w:type="character" w:customStyle="1" w:styleId="147">
    <w:name w:val="cai"/>
    <w:basedOn w:val="52"/>
    <w:qFormat/>
    <w:uiPriority w:val="0"/>
  </w:style>
  <w:style w:type="character" w:customStyle="1" w:styleId="148">
    <w:name w:val="font21"/>
    <w:basedOn w:val="52"/>
    <w:qFormat/>
    <w:uiPriority w:val="0"/>
    <w:rPr>
      <w:rFonts w:ascii="Calibri" w:hAnsi="Calibri" w:cs="Calibri"/>
      <w:color w:val="000000"/>
      <w:sz w:val="24"/>
      <w:szCs w:val="24"/>
      <w:u w:val="none"/>
    </w:rPr>
  </w:style>
  <w:style w:type="character" w:customStyle="1" w:styleId="149">
    <w:name w:val="i1"/>
    <w:basedOn w:val="52"/>
    <w:qFormat/>
    <w:uiPriority w:val="0"/>
  </w:style>
  <w:style w:type="character" w:customStyle="1" w:styleId="150">
    <w:name w:val="textfont1"/>
    <w:basedOn w:val="52"/>
    <w:qFormat/>
    <w:uiPriority w:val="0"/>
  </w:style>
  <w:style w:type="character" w:customStyle="1" w:styleId="151">
    <w:name w:val="批注文字 Char"/>
    <w:qFormat/>
    <w:uiPriority w:val="0"/>
    <w:rPr>
      <w:kern w:val="2"/>
      <w:sz w:val="24"/>
      <w:szCs w:val="24"/>
    </w:rPr>
  </w:style>
  <w:style w:type="character" w:customStyle="1" w:styleId="152">
    <w:name w:val="ding"/>
    <w:basedOn w:val="52"/>
    <w:qFormat/>
    <w:uiPriority w:val="0"/>
  </w:style>
  <w:style w:type="character" w:customStyle="1" w:styleId="153">
    <w:name w:val="htd0"/>
    <w:basedOn w:val="52"/>
    <w:qFormat/>
    <w:uiPriority w:val="0"/>
  </w:style>
  <w:style w:type="character" w:customStyle="1" w:styleId="154">
    <w:name w:val="SANGFOR_3_标题3 Char"/>
    <w:link w:val="155"/>
    <w:qFormat/>
    <w:uiPriority w:val="0"/>
    <w:rPr>
      <w:rFonts w:ascii="黑体" w:hAnsi="黑体" w:eastAsia="黑体" w:cs="黑体"/>
      <w:b/>
      <w:bCs/>
      <w:kern w:val="2"/>
      <w:sz w:val="36"/>
      <w:szCs w:val="36"/>
    </w:rPr>
  </w:style>
  <w:style w:type="paragraph" w:customStyle="1" w:styleId="155">
    <w:name w:val="SANGFOR_3_标题3"/>
    <w:basedOn w:val="4"/>
    <w:next w:val="1"/>
    <w:link w:val="154"/>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6">
    <w:name w:val="Char Char11"/>
    <w:link w:val="157"/>
    <w:qFormat/>
    <w:uiPriority w:val="99"/>
    <w:rPr>
      <w:rFonts w:ascii="Tahoma" w:hAnsi="Tahoma" w:cs="Tahoma"/>
      <w:kern w:val="2"/>
      <w:sz w:val="28"/>
      <w:szCs w:val="28"/>
    </w:rPr>
  </w:style>
  <w:style w:type="paragraph" w:customStyle="1" w:styleId="157">
    <w:name w:val="Char2"/>
    <w:basedOn w:val="1"/>
    <w:link w:val="156"/>
    <w:qFormat/>
    <w:uiPriority w:val="99"/>
    <w:rPr>
      <w:rFonts w:ascii="Tahoma" w:hAnsi="Tahoma"/>
      <w:sz w:val="28"/>
      <w:szCs w:val="28"/>
    </w:rPr>
  </w:style>
  <w:style w:type="character" w:customStyle="1" w:styleId="158">
    <w:name w:val="p141"/>
    <w:qFormat/>
    <w:uiPriority w:val="0"/>
    <w:rPr>
      <w:sz w:val="21"/>
      <w:szCs w:val="21"/>
      <w:u w:val="none"/>
    </w:rPr>
  </w:style>
  <w:style w:type="character" w:customStyle="1" w:styleId="159">
    <w:name w:val="明显强调1"/>
    <w:qFormat/>
    <w:uiPriority w:val="0"/>
    <w:rPr>
      <w:b/>
      <w:bCs/>
      <w:i/>
      <w:iCs/>
      <w:color w:val="4F81BD"/>
    </w:rPr>
  </w:style>
  <w:style w:type="character" w:customStyle="1" w:styleId="160">
    <w:name w:val="sidecatalog-dot"/>
    <w:basedOn w:val="52"/>
    <w:qFormat/>
    <w:uiPriority w:val="0"/>
  </w:style>
  <w:style w:type="character" w:customStyle="1" w:styleId="161">
    <w:name w:val="普通文字 Char Char1_2"/>
    <w:link w:val="162"/>
    <w:qFormat/>
    <w:uiPriority w:val="0"/>
    <w:rPr>
      <w:rFonts w:ascii="宋体" w:hAnsi="Courier New" w:cs="宋体"/>
    </w:rPr>
  </w:style>
  <w:style w:type="paragraph" w:customStyle="1" w:styleId="162">
    <w:name w:val="纯文本_5"/>
    <w:basedOn w:val="163"/>
    <w:link w:val="161"/>
    <w:qFormat/>
    <w:uiPriority w:val="0"/>
    <w:rPr>
      <w:rFonts w:ascii="宋体" w:hAnsi="Courier New"/>
      <w:kern w:val="0"/>
      <w:sz w:val="20"/>
      <w:szCs w:val="20"/>
    </w:rPr>
  </w:style>
  <w:style w:type="paragraph" w:customStyle="1" w:styleId="163">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4">
    <w:name w:val="批注主题 Char"/>
    <w:qFormat/>
    <w:uiPriority w:val="0"/>
    <w:rPr>
      <w:b/>
      <w:bCs/>
      <w:kern w:val="2"/>
      <w:sz w:val="24"/>
      <w:szCs w:val="24"/>
    </w:rPr>
  </w:style>
  <w:style w:type="character" w:customStyle="1" w:styleId="165">
    <w:name w:val="纯文本 Char1_1"/>
    <w:link w:val="166"/>
    <w:qFormat/>
    <w:uiPriority w:val="0"/>
    <w:rPr>
      <w:rFonts w:ascii="宋体" w:hAnsi="Courier New" w:cs="宋体"/>
      <w:kern w:val="2"/>
      <w:sz w:val="21"/>
      <w:szCs w:val="21"/>
      <w:lang w:val="en-US" w:eastAsia="zh-CN"/>
    </w:rPr>
  </w:style>
  <w:style w:type="paragraph" w:customStyle="1" w:styleId="166">
    <w:name w:val="纯文本_1"/>
    <w:basedOn w:val="1"/>
    <w:link w:val="165"/>
    <w:qFormat/>
    <w:uiPriority w:val="0"/>
    <w:rPr>
      <w:rFonts w:ascii="宋体" w:hAnsi="Courier New"/>
    </w:rPr>
  </w:style>
  <w:style w:type="character" w:customStyle="1" w:styleId="167">
    <w:name w:val="bds_more9"/>
    <w:basedOn w:val="52"/>
    <w:qFormat/>
    <w:uiPriority w:val="0"/>
  </w:style>
  <w:style w:type="character" w:customStyle="1" w:styleId="168">
    <w:name w:val="plus"/>
    <w:qFormat/>
    <w:uiPriority w:val="0"/>
    <w:rPr>
      <w:b/>
      <w:bCs/>
      <w:vanish/>
      <w:color w:val="auto"/>
      <w:sz w:val="24"/>
      <w:szCs w:val="24"/>
    </w:rPr>
  </w:style>
  <w:style w:type="character" w:customStyle="1" w:styleId="169">
    <w:name w:val="morelink-item"/>
    <w:qFormat/>
    <w:uiPriority w:val="0"/>
  </w:style>
  <w:style w:type="character" w:customStyle="1" w:styleId="170">
    <w:name w:val="SANGFOR_6_正文 Char"/>
    <w:link w:val="171"/>
    <w:qFormat/>
    <w:uiPriority w:val="0"/>
    <w:rPr>
      <w:rFonts w:ascii="楷体_gb18030" w:hAnsi="Verdana" w:eastAsia="楷体_gb18030" w:cs="楷体_gb18030"/>
      <w:color w:val="000000"/>
      <w:kern w:val="2"/>
      <w:sz w:val="28"/>
      <w:szCs w:val="28"/>
    </w:rPr>
  </w:style>
  <w:style w:type="paragraph" w:customStyle="1" w:styleId="171">
    <w:name w:val="SANGFOR_6_正文"/>
    <w:basedOn w:val="1"/>
    <w:link w:val="170"/>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2">
    <w:name w:val="bds_more4"/>
    <w:basedOn w:val="52"/>
    <w:qFormat/>
    <w:uiPriority w:val="0"/>
  </w:style>
  <w:style w:type="character" w:customStyle="1" w:styleId="173">
    <w:name w:val="不明显强调1"/>
    <w:qFormat/>
    <w:uiPriority w:val="0"/>
    <w:rPr>
      <w:i/>
      <w:iCs/>
      <w:color w:val="auto"/>
    </w:rPr>
  </w:style>
  <w:style w:type="character" w:customStyle="1" w:styleId="174">
    <w:name w:val="font91"/>
    <w:qFormat/>
    <w:uiPriority w:val="0"/>
    <w:rPr>
      <w:rFonts w:ascii="Calibri" w:hAnsi="Calibri" w:cs="Calibri"/>
      <w:color w:val="FF0000"/>
      <w:sz w:val="24"/>
      <w:szCs w:val="24"/>
      <w:u w:val="none"/>
    </w:rPr>
  </w:style>
  <w:style w:type="character" w:customStyle="1" w:styleId="175">
    <w:name w:val="apple-converted-space"/>
    <w:qFormat/>
    <w:uiPriority w:val="0"/>
  </w:style>
  <w:style w:type="character" w:customStyle="1" w:styleId="176">
    <w:name w:val="HTML 预设格式 Char1"/>
    <w:qFormat/>
    <w:uiPriority w:val="0"/>
    <w:rPr>
      <w:rFonts w:ascii="Courier New" w:hAnsi="Courier New" w:cs="Courier New"/>
      <w:kern w:val="2"/>
    </w:rPr>
  </w:style>
  <w:style w:type="character" w:customStyle="1" w:styleId="177">
    <w:name w:val="bds_more6"/>
    <w:basedOn w:val="52"/>
    <w:qFormat/>
    <w:uiPriority w:val="0"/>
  </w:style>
  <w:style w:type="character" w:customStyle="1" w:styleId="178">
    <w:name w:val="titlestylelight1"/>
    <w:qFormat/>
    <w:uiPriority w:val="0"/>
    <w:rPr>
      <w:rFonts w:ascii="Arial" w:hAnsi="Arial" w:cs="Arial"/>
      <w:b/>
      <w:bCs/>
      <w:color w:val="auto"/>
      <w:sz w:val="18"/>
      <w:szCs w:val="18"/>
    </w:rPr>
  </w:style>
  <w:style w:type="character" w:customStyle="1" w:styleId="179">
    <w:name w:val="正文文本缩进 2 Char"/>
    <w:link w:val="180"/>
    <w:qFormat/>
    <w:uiPriority w:val="0"/>
    <w:rPr>
      <w:rFonts w:eastAsia="仿宋_GB2312"/>
      <w:sz w:val="24"/>
      <w:szCs w:val="24"/>
    </w:rPr>
  </w:style>
  <w:style w:type="paragraph" w:customStyle="1" w:styleId="180">
    <w:name w:val="正文文本缩进 2_0"/>
    <w:basedOn w:val="130"/>
    <w:link w:val="179"/>
    <w:qFormat/>
    <w:uiPriority w:val="0"/>
    <w:pPr>
      <w:snapToGrid w:val="0"/>
      <w:spacing w:line="400" w:lineRule="exact"/>
      <w:ind w:firstLine="480"/>
    </w:pPr>
    <w:rPr>
      <w:rFonts w:eastAsia="仿宋_GB2312"/>
      <w:kern w:val="0"/>
      <w:sz w:val="24"/>
      <w:szCs w:val="24"/>
    </w:rPr>
  </w:style>
  <w:style w:type="character" w:customStyle="1" w:styleId="181">
    <w:name w:val="纯文本 Char1_4_2"/>
    <w:link w:val="182"/>
    <w:qFormat/>
    <w:uiPriority w:val="0"/>
    <w:rPr>
      <w:rFonts w:ascii="宋体" w:hAnsi="Courier New" w:cs="宋体"/>
    </w:rPr>
  </w:style>
  <w:style w:type="paragraph" w:customStyle="1" w:styleId="182">
    <w:name w:val="纯文本_4_2"/>
    <w:basedOn w:val="113"/>
    <w:link w:val="181"/>
    <w:qFormat/>
    <w:uiPriority w:val="0"/>
    <w:rPr>
      <w:rFonts w:ascii="宋体" w:hAnsi="Courier New"/>
      <w:kern w:val="0"/>
      <w:sz w:val="20"/>
      <w:szCs w:val="20"/>
    </w:rPr>
  </w:style>
  <w:style w:type="character" w:customStyle="1" w:styleId="183">
    <w:name w:val="SANGFOR_4_标题4 Char"/>
    <w:link w:val="184"/>
    <w:qFormat/>
    <w:uiPriority w:val="0"/>
    <w:rPr>
      <w:rFonts w:ascii="Arial" w:hAnsi="Arial" w:eastAsia="黑体" w:cs="Arial"/>
      <w:b/>
      <w:bCs/>
      <w:kern w:val="2"/>
      <w:sz w:val="24"/>
      <w:szCs w:val="24"/>
    </w:rPr>
  </w:style>
  <w:style w:type="paragraph" w:customStyle="1" w:styleId="184">
    <w:name w:val="SANGFOR_4_标题4"/>
    <w:basedOn w:val="5"/>
    <w:next w:val="171"/>
    <w:link w:val="183"/>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5">
    <w:name w:val="i2"/>
    <w:basedOn w:val="52"/>
    <w:qFormat/>
    <w:uiPriority w:val="0"/>
  </w:style>
  <w:style w:type="character" w:customStyle="1" w:styleId="186">
    <w:name w:val="bds_more2"/>
    <w:qFormat/>
    <w:uiPriority w:val="0"/>
    <w:rPr>
      <w:rFonts w:ascii="宋体" w:hAnsi="宋体" w:eastAsia="宋体" w:cs="宋体"/>
    </w:rPr>
  </w:style>
  <w:style w:type="character" w:customStyle="1" w:styleId="187">
    <w:name w:val="i5"/>
    <w:basedOn w:val="52"/>
    <w:qFormat/>
    <w:uiPriority w:val="0"/>
  </w:style>
  <w:style w:type="character" w:customStyle="1" w:styleId="188">
    <w:name w:val="页脚 Char Char"/>
    <w:qFormat/>
    <w:uiPriority w:val="0"/>
    <w:rPr>
      <w:sz w:val="18"/>
      <w:szCs w:val="18"/>
    </w:rPr>
  </w:style>
  <w:style w:type="character" w:customStyle="1" w:styleId="189">
    <w:name w:val="bds_nopic2"/>
    <w:basedOn w:val="52"/>
    <w:qFormat/>
    <w:uiPriority w:val="0"/>
  </w:style>
  <w:style w:type="character" w:customStyle="1" w:styleId="190">
    <w:name w:val="bds_nopic1"/>
    <w:basedOn w:val="52"/>
    <w:qFormat/>
    <w:uiPriority w:val="0"/>
  </w:style>
  <w:style w:type="character" w:customStyle="1" w:styleId="191">
    <w:name w:val="签名 Char1"/>
    <w:qFormat/>
    <w:uiPriority w:val="0"/>
    <w:rPr>
      <w:kern w:val="2"/>
      <w:sz w:val="24"/>
      <w:szCs w:val="24"/>
    </w:rPr>
  </w:style>
  <w:style w:type="character" w:customStyle="1" w:styleId="192">
    <w:name w:val="不明显强调11"/>
    <w:qFormat/>
    <w:uiPriority w:val="99"/>
    <w:rPr>
      <w:i/>
      <w:iCs/>
      <w:color w:val="808080"/>
    </w:rPr>
  </w:style>
  <w:style w:type="character" w:customStyle="1" w:styleId="193">
    <w:name w:val="bds_more1"/>
    <w:qFormat/>
    <w:uiPriority w:val="0"/>
    <w:rPr>
      <w:rFonts w:ascii="宋体" w:hAnsi="宋体" w:eastAsia="宋体" w:cs="宋体"/>
    </w:rPr>
  </w:style>
  <w:style w:type="character" w:customStyle="1" w:styleId="194">
    <w:name w:val="标题 3 Char1"/>
    <w:qFormat/>
    <w:uiPriority w:val="0"/>
    <w:rPr>
      <w:rFonts w:ascii="仿宋_GB2312" w:eastAsia="仿宋_GB2312" w:cs="仿宋_GB2312"/>
      <w:b/>
      <w:bCs/>
      <w:kern w:val="2"/>
      <w:sz w:val="30"/>
      <w:szCs w:val="30"/>
    </w:rPr>
  </w:style>
  <w:style w:type="character" w:customStyle="1" w:styleId="195">
    <w:name w:val="sort"/>
    <w:qFormat/>
    <w:uiPriority w:val="0"/>
    <w:rPr>
      <w:color w:val="FFFFFF"/>
      <w:bdr w:val="single" w:color="auto" w:sz="24" w:space="0"/>
    </w:rPr>
  </w:style>
  <w:style w:type="character" w:customStyle="1" w:styleId="196">
    <w:name w:val="sidecatalog-index2"/>
    <w:qFormat/>
    <w:uiPriority w:val="0"/>
    <w:rPr>
      <w:rFonts w:ascii="Arail" w:hAnsi="Arail" w:cs="Arail"/>
      <w:color w:val="auto"/>
      <w:sz w:val="21"/>
      <w:szCs w:val="21"/>
    </w:rPr>
  </w:style>
  <w:style w:type="character" w:customStyle="1" w:styleId="197">
    <w:name w:val="纯文本 Char_0"/>
    <w:link w:val="198"/>
    <w:qFormat/>
    <w:uiPriority w:val="0"/>
    <w:rPr>
      <w:rFonts w:ascii="宋体" w:hAnsi="Courier New" w:cs="宋体"/>
      <w:kern w:val="2"/>
      <w:sz w:val="21"/>
      <w:szCs w:val="21"/>
      <w:lang w:val="en-US" w:eastAsia="zh-CN"/>
    </w:rPr>
  </w:style>
  <w:style w:type="paragraph" w:customStyle="1" w:styleId="198">
    <w:name w:val="纯文本_0_0"/>
    <w:basedOn w:val="199"/>
    <w:link w:val="197"/>
    <w:qFormat/>
    <w:uiPriority w:val="0"/>
    <w:rPr>
      <w:rFonts w:ascii="宋体" w:hAnsi="Courier New"/>
    </w:rPr>
  </w:style>
  <w:style w:type="paragraph" w:customStyle="1" w:styleId="199">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0">
    <w:name w:val="bds_more10"/>
    <w:basedOn w:val="52"/>
    <w:qFormat/>
    <w:uiPriority w:val="0"/>
  </w:style>
  <w:style w:type="character" w:customStyle="1" w:styleId="201">
    <w:name w:val="polysemyred"/>
    <w:qFormat/>
    <w:uiPriority w:val="0"/>
    <w:rPr>
      <w:color w:val="auto"/>
      <w:sz w:val="18"/>
      <w:szCs w:val="18"/>
    </w:rPr>
  </w:style>
  <w:style w:type="character" w:customStyle="1" w:styleId="202">
    <w:name w:val="sidecatalog-dot1"/>
    <w:basedOn w:val="52"/>
    <w:qFormat/>
    <w:uiPriority w:val="0"/>
  </w:style>
  <w:style w:type="character" w:customStyle="1" w:styleId="203">
    <w:name w:val="font61"/>
    <w:qFormat/>
    <w:uiPriority w:val="0"/>
    <w:rPr>
      <w:rFonts w:ascii="宋体" w:hAnsi="宋体" w:eastAsia="宋体" w:cs="宋体"/>
      <w:color w:val="FF0000"/>
      <w:sz w:val="24"/>
      <w:szCs w:val="24"/>
      <w:u w:val="none"/>
    </w:rPr>
  </w:style>
  <w:style w:type="character" w:customStyle="1" w:styleId="204">
    <w:name w:val="i3"/>
    <w:basedOn w:val="52"/>
    <w:qFormat/>
    <w:uiPriority w:val="0"/>
  </w:style>
  <w:style w:type="character" w:customStyle="1" w:styleId="205">
    <w:name w:val="纯文本 Char1_4_1"/>
    <w:link w:val="206"/>
    <w:qFormat/>
    <w:uiPriority w:val="0"/>
    <w:rPr>
      <w:rFonts w:ascii="宋体" w:hAnsi="Courier New" w:cs="宋体"/>
    </w:rPr>
  </w:style>
  <w:style w:type="paragraph" w:customStyle="1" w:styleId="206">
    <w:name w:val="纯文本_4_1"/>
    <w:basedOn w:val="207"/>
    <w:link w:val="205"/>
    <w:qFormat/>
    <w:uiPriority w:val="0"/>
    <w:rPr>
      <w:rFonts w:ascii="宋体" w:hAnsi="Courier New"/>
      <w:kern w:val="0"/>
      <w:sz w:val="20"/>
      <w:szCs w:val="20"/>
    </w:rPr>
  </w:style>
  <w:style w:type="paragraph" w:customStyle="1" w:styleId="207">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8">
    <w:name w:val="polysemyexp"/>
    <w:qFormat/>
    <w:uiPriority w:val="0"/>
    <w:rPr>
      <w:color w:val="auto"/>
      <w:sz w:val="18"/>
      <w:szCs w:val="18"/>
    </w:rPr>
  </w:style>
  <w:style w:type="character" w:customStyle="1" w:styleId="209">
    <w:name w:val="副标题 Char1"/>
    <w:qFormat/>
    <w:uiPriority w:val="11"/>
    <w:rPr>
      <w:rFonts w:ascii="Cambria" w:hAnsi="Cambria" w:eastAsia="宋体" w:cs="Cambria"/>
      <w:b/>
      <w:bCs/>
      <w:kern w:val="28"/>
      <w:sz w:val="32"/>
      <w:szCs w:val="32"/>
    </w:rPr>
  </w:style>
  <w:style w:type="character" w:customStyle="1" w:styleId="210">
    <w:name w:val="纯文本 Char1_4_3"/>
    <w:link w:val="211"/>
    <w:qFormat/>
    <w:uiPriority w:val="0"/>
    <w:rPr>
      <w:rFonts w:ascii="宋体" w:hAnsi="Courier New" w:cs="宋体"/>
      <w:kern w:val="2"/>
      <w:sz w:val="21"/>
      <w:szCs w:val="21"/>
      <w:lang w:val="en-US" w:eastAsia="zh-CN"/>
    </w:rPr>
  </w:style>
  <w:style w:type="paragraph" w:customStyle="1" w:styleId="211">
    <w:name w:val="纯文本_5_0"/>
    <w:basedOn w:val="1"/>
    <w:link w:val="210"/>
    <w:qFormat/>
    <w:uiPriority w:val="0"/>
    <w:rPr>
      <w:rFonts w:ascii="宋体" w:hAnsi="Courier New"/>
    </w:rPr>
  </w:style>
  <w:style w:type="character" w:customStyle="1" w:styleId="212">
    <w:name w:val="i4"/>
    <w:basedOn w:val="52"/>
    <w:qFormat/>
    <w:uiPriority w:val="0"/>
  </w:style>
  <w:style w:type="character" w:customStyle="1" w:styleId="213">
    <w:name w:val="纯文本 Char1_4_0"/>
    <w:link w:val="214"/>
    <w:qFormat/>
    <w:uiPriority w:val="0"/>
    <w:rPr>
      <w:rFonts w:ascii="宋体" w:hAnsi="Courier New" w:cs="宋体"/>
      <w:kern w:val="2"/>
      <w:sz w:val="21"/>
      <w:szCs w:val="21"/>
      <w:lang w:val="en-US" w:eastAsia="zh-CN"/>
    </w:rPr>
  </w:style>
  <w:style w:type="paragraph" w:customStyle="1" w:styleId="214">
    <w:name w:val="纯文本_4_0"/>
    <w:basedOn w:val="1"/>
    <w:link w:val="213"/>
    <w:qFormat/>
    <w:uiPriority w:val="0"/>
    <w:rPr>
      <w:rFonts w:ascii="宋体" w:hAnsi="Courier New"/>
    </w:rPr>
  </w:style>
  <w:style w:type="character" w:customStyle="1" w:styleId="215">
    <w:name w:val="样式 宋体 小四"/>
    <w:qFormat/>
    <w:uiPriority w:val="99"/>
    <w:rPr>
      <w:rFonts w:ascii="宋体" w:hAnsi="宋体" w:eastAsia="宋体" w:cs="宋体"/>
      <w:sz w:val="24"/>
      <w:szCs w:val="24"/>
    </w:rPr>
  </w:style>
  <w:style w:type="character" w:customStyle="1" w:styleId="216">
    <w:name w:val="bds_nopic"/>
    <w:basedOn w:val="52"/>
    <w:qFormat/>
    <w:uiPriority w:val="0"/>
  </w:style>
  <w:style w:type="character" w:customStyle="1" w:styleId="217">
    <w:name w:val="lemmatitleh12"/>
    <w:basedOn w:val="52"/>
    <w:qFormat/>
    <w:uiPriority w:val="0"/>
  </w:style>
  <w:style w:type="character" w:customStyle="1" w:styleId="218">
    <w:name w:val="纯文本 Char1_4_4"/>
    <w:link w:val="219"/>
    <w:qFormat/>
    <w:uiPriority w:val="0"/>
    <w:rPr>
      <w:rFonts w:ascii="宋体" w:hAnsi="Courier New" w:cs="宋体"/>
    </w:rPr>
  </w:style>
  <w:style w:type="paragraph" w:customStyle="1" w:styleId="219">
    <w:name w:val="纯文本_4_3"/>
    <w:basedOn w:val="220"/>
    <w:link w:val="218"/>
    <w:qFormat/>
    <w:uiPriority w:val="0"/>
    <w:rPr>
      <w:rFonts w:ascii="宋体" w:hAnsi="Courier New"/>
      <w:kern w:val="0"/>
      <w:sz w:val="20"/>
      <w:szCs w:val="20"/>
    </w:rPr>
  </w:style>
  <w:style w:type="paragraph" w:customStyle="1" w:styleId="220">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1">
    <w:name w:val="普通文字 Char Char1"/>
    <w:qFormat/>
    <w:uiPriority w:val="0"/>
    <w:rPr>
      <w:rFonts w:ascii="宋体" w:hAnsi="Courier New" w:eastAsia="宋体" w:cs="宋体"/>
      <w:kern w:val="2"/>
      <w:sz w:val="21"/>
      <w:szCs w:val="21"/>
      <w:lang w:val="en-US" w:eastAsia="zh-CN"/>
    </w:rPr>
  </w:style>
  <w:style w:type="character" w:customStyle="1" w:styleId="222">
    <w:name w:val="desc"/>
    <w:qFormat/>
    <w:uiPriority w:val="0"/>
    <w:rPr>
      <w:color w:val="000000"/>
      <w:sz w:val="18"/>
      <w:szCs w:val="18"/>
    </w:rPr>
  </w:style>
  <w:style w:type="character" w:customStyle="1" w:styleId="223">
    <w:name w:val="副标题 Char2"/>
    <w:qFormat/>
    <w:uiPriority w:val="11"/>
    <w:rPr>
      <w:rFonts w:ascii="Cambria" w:hAnsi="Cambria" w:eastAsia="宋体" w:cs="Cambria"/>
      <w:b/>
      <w:bCs/>
      <w:kern w:val="28"/>
      <w:sz w:val="32"/>
      <w:szCs w:val="32"/>
    </w:rPr>
  </w:style>
  <w:style w:type="character" w:customStyle="1" w:styleId="224">
    <w:name w:val="正文文本 Char1"/>
    <w:qFormat/>
    <w:uiPriority w:val="99"/>
    <w:rPr>
      <w:rFonts w:ascii="Calibri" w:hAnsi="Calibri" w:eastAsia="宋体" w:cs="Calibri"/>
      <w:sz w:val="24"/>
      <w:szCs w:val="24"/>
    </w:rPr>
  </w:style>
  <w:style w:type="character" w:customStyle="1" w:styleId="225">
    <w:name w:val="标题 Char1"/>
    <w:qFormat/>
    <w:uiPriority w:val="10"/>
    <w:rPr>
      <w:rFonts w:ascii="Cambria" w:hAnsi="Cambria" w:eastAsia="宋体" w:cs="Cambria"/>
      <w:b/>
      <w:bCs/>
      <w:sz w:val="32"/>
      <w:szCs w:val="32"/>
    </w:rPr>
  </w:style>
  <w:style w:type="character" w:customStyle="1" w:styleId="226">
    <w:name w:val="标题 3 Char_0"/>
    <w:link w:val="227"/>
    <w:qFormat/>
    <w:uiPriority w:val="0"/>
    <w:rPr>
      <w:rFonts w:ascii="仿宋_GB2312" w:eastAsia="仿宋_GB2312" w:cs="仿宋_GB2312"/>
      <w:b/>
      <w:bCs/>
      <w:sz w:val="30"/>
      <w:szCs w:val="30"/>
    </w:rPr>
  </w:style>
  <w:style w:type="paragraph" w:customStyle="1" w:styleId="227">
    <w:name w:val="标题 3_0"/>
    <w:basedOn w:val="130"/>
    <w:next w:val="129"/>
    <w:link w:val="226"/>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8">
    <w:name w:val="15"/>
    <w:qFormat/>
    <w:uiPriority w:val="0"/>
    <w:rPr>
      <w:rFonts w:ascii="Times New Roman" w:hAnsi="Times New Roman" w:cs="Times New Roman"/>
      <w:color w:val="auto"/>
      <w:u w:val="none"/>
    </w:rPr>
  </w:style>
  <w:style w:type="paragraph" w:customStyle="1" w:styleId="229">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0">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3">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4">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5">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6">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9">
    <w:name w:val="纯文本1"/>
    <w:basedOn w:val="1"/>
    <w:qFormat/>
    <w:uiPriority w:val="0"/>
    <w:pPr>
      <w:adjustRightInd w:val="0"/>
      <w:jc w:val="left"/>
      <w:textAlignment w:val="baseline"/>
    </w:pPr>
    <w:rPr>
      <w:rFonts w:ascii="宋体" w:hAnsi="Courier New" w:cs="宋体"/>
      <w:sz w:val="24"/>
      <w:szCs w:val="24"/>
    </w:rPr>
  </w:style>
  <w:style w:type="paragraph" w:customStyle="1" w:styleId="240">
    <w:name w:val="正文缩进1"/>
    <w:basedOn w:val="1"/>
    <w:qFormat/>
    <w:uiPriority w:val="0"/>
    <w:pPr>
      <w:spacing w:line="300" w:lineRule="auto"/>
      <w:ind w:firstLine="425"/>
    </w:pPr>
  </w:style>
  <w:style w:type="paragraph" w:customStyle="1" w:styleId="241">
    <w:name w:val="Normal_7"/>
    <w:qFormat/>
    <w:uiPriority w:val="0"/>
    <w:rPr>
      <w:rFonts w:ascii="黑体" w:hAnsi="黑体" w:eastAsia="黑体" w:cs="黑体"/>
      <w:b/>
      <w:bCs/>
      <w:sz w:val="32"/>
      <w:szCs w:val="32"/>
      <w:lang w:val="en-US" w:eastAsia="zh-CN" w:bidi="ar-SA"/>
    </w:rPr>
  </w:style>
  <w:style w:type="paragraph" w:customStyle="1" w:styleId="242">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3">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5">
    <w:name w:val="Normal_10"/>
    <w:qFormat/>
    <w:uiPriority w:val="0"/>
    <w:rPr>
      <w:rFonts w:ascii="黑体" w:hAnsi="黑体" w:eastAsia="黑体" w:cs="黑体"/>
      <w:b/>
      <w:bCs/>
      <w:sz w:val="32"/>
      <w:szCs w:val="32"/>
      <w:lang w:val="en-US" w:eastAsia="zh-CN" w:bidi="ar-SA"/>
    </w:rPr>
  </w:style>
  <w:style w:type="paragraph" w:customStyle="1" w:styleId="246">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8">
    <w:name w:val="表内文字"/>
    <w:basedOn w:val="1"/>
    <w:qFormat/>
    <w:uiPriority w:val="0"/>
    <w:pPr>
      <w:jc w:val="center"/>
    </w:pPr>
    <w:rPr>
      <w:rFonts w:ascii="仿宋_GB2312" w:eastAsia="仿宋_GB2312" w:cs="仿宋_GB2312"/>
      <w:sz w:val="24"/>
      <w:szCs w:val="24"/>
    </w:rPr>
  </w:style>
  <w:style w:type="paragraph" w:customStyle="1" w:styleId="249">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Normal_4"/>
    <w:qFormat/>
    <w:uiPriority w:val="0"/>
    <w:rPr>
      <w:rFonts w:ascii="黑体" w:hAnsi="黑体" w:eastAsia="黑体" w:cs="黑体"/>
      <w:b/>
      <w:bCs/>
      <w:sz w:val="32"/>
      <w:szCs w:val="32"/>
      <w:lang w:val="en-US" w:eastAsia="zh-CN" w:bidi="ar-SA"/>
    </w:rPr>
  </w:style>
  <w:style w:type="paragraph" w:customStyle="1" w:styleId="252">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4">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6">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7">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8">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1">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3">
    <w:name w:val="SANGFOR_2_标题2"/>
    <w:basedOn w:val="3"/>
    <w:next w:val="171"/>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4">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9">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出段落1"/>
    <w:basedOn w:val="1"/>
    <w:qFormat/>
    <w:uiPriority w:val="0"/>
    <w:pPr>
      <w:ind w:firstLine="420" w:firstLineChars="200"/>
    </w:pPr>
  </w:style>
  <w:style w:type="paragraph" w:customStyle="1" w:styleId="271">
    <w:name w:val="Normal_1"/>
    <w:qFormat/>
    <w:uiPriority w:val="0"/>
    <w:rPr>
      <w:rFonts w:ascii="黑体" w:hAnsi="黑体" w:eastAsia="黑体" w:cs="黑体"/>
      <w:b/>
      <w:bCs/>
      <w:sz w:val="32"/>
      <w:szCs w:val="32"/>
      <w:lang w:val="en-US" w:eastAsia="zh-CN" w:bidi="ar-SA"/>
    </w:rPr>
  </w:style>
  <w:style w:type="paragraph" w:customStyle="1" w:styleId="2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3">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4">
    <w:name w:val="小四文字"/>
    <w:basedOn w:val="1"/>
    <w:qFormat/>
    <w:uiPriority w:val="0"/>
    <w:pPr>
      <w:adjustRightInd w:val="0"/>
      <w:snapToGrid w:val="0"/>
      <w:spacing w:line="240" w:lineRule="atLeast"/>
    </w:pPr>
    <w:rPr>
      <w:sz w:val="24"/>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Normal_8"/>
    <w:qFormat/>
    <w:uiPriority w:val="0"/>
    <w:rPr>
      <w:rFonts w:ascii="黑体" w:hAnsi="黑体" w:eastAsia="黑体" w:cs="黑体"/>
      <w:b/>
      <w:bCs/>
      <w:sz w:val="32"/>
      <w:szCs w:val="32"/>
      <w:lang w:val="en-US" w:eastAsia="zh-CN" w:bidi="ar-SA"/>
    </w:rPr>
  </w:style>
  <w:style w:type="paragraph" w:customStyle="1" w:styleId="277">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9">
    <w:name w:val="Normal_9"/>
    <w:qFormat/>
    <w:uiPriority w:val="0"/>
    <w:rPr>
      <w:rFonts w:ascii="黑体" w:hAnsi="黑体" w:eastAsia="黑体" w:cs="黑体"/>
      <w:b/>
      <w:bCs/>
      <w:sz w:val="32"/>
      <w:szCs w:val="32"/>
      <w:lang w:val="en-US" w:eastAsia="zh-CN" w:bidi="ar-SA"/>
    </w:rPr>
  </w:style>
  <w:style w:type="paragraph" w:customStyle="1" w:styleId="280">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1">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6">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8">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0">
    <w:name w:val="Char Char Char Char1 Char Char Char Char"/>
    <w:basedOn w:val="1"/>
    <w:qFormat/>
    <w:uiPriority w:val="0"/>
    <w:pPr>
      <w:widowControl/>
      <w:spacing w:after="160" w:line="240" w:lineRule="exact"/>
      <w:jc w:val="left"/>
    </w:pPr>
  </w:style>
  <w:style w:type="paragraph" w:customStyle="1" w:styleId="29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List Paragraph_90856f6b-30ca-40dc-a0b9-c118bd5e2b98"/>
    <w:basedOn w:val="1"/>
    <w:link w:val="293"/>
    <w:qFormat/>
    <w:uiPriority w:val="34"/>
    <w:pPr>
      <w:ind w:firstLine="420" w:firstLineChars="200"/>
    </w:pPr>
    <w:rPr>
      <w:rFonts w:ascii="Calibri" w:hAnsi="Calibri"/>
      <w:sz w:val="22"/>
      <w:szCs w:val="22"/>
    </w:rPr>
  </w:style>
  <w:style w:type="character" w:customStyle="1" w:styleId="293">
    <w:name w:val="列表段落 字符"/>
    <w:link w:val="292"/>
    <w:qFormat/>
    <w:uiPriority w:val="99"/>
    <w:rPr>
      <w:rFonts w:ascii="Calibri" w:hAnsi="Calibri" w:cs="Calibri"/>
      <w:kern w:val="2"/>
      <w:sz w:val="22"/>
      <w:szCs w:val="22"/>
    </w:rPr>
  </w:style>
  <w:style w:type="paragraph" w:customStyle="1" w:styleId="29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6">
    <w:name w:val="Normal_17"/>
    <w:qFormat/>
    <w:uiPriority w:val="0"/>
    <w:rPr>
      <w:rFonts w:ascii="黑体" w:hAnsi="黑体" w:eastAsia="黑体" w:cs="黑体"/>
      <w:b/>
      <w:bCs/>
      <w:sz w:val="32"/>
      <w:szCs w:val="32"/>
      <w:lang w:val="en-US" w:eastAsia="zh-CN" w:bidi="ar-SA"/>
    </w:rPr>
  </w:style>
  <w:style w:type="paragraph" w:customStyle="1" w:styleId="2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9">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0">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Normal_16"/>
    <w:qFormat/>
    <w:uiPriority w:val="0"/>
    <w:rPr>
      <w:rFonts w:ascii="黑体" w:hAnsi="黑体" w:eastAsia="黑体" w:cs="黑体"/>
      <w:b/>
      <w:bCs/>
      <w:sz w:val="32"/>
      <w:szCs w:val="32"/>
      <w:lang w:val="en-US" w:eastAsia="zh-CN" w:bidi="ar-SA"/>
    </w:rPr>
  </w:style>
  <w:style w:type="paragraph" w:customStyle="1" w:styleId="30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4">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6">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0">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2">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3">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6">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正文1"/>
    <w:qFormat/>
    <w:uiPriority w:val="0"/>
    <w:rPr>
      <w:rFonts w:ascii="Times New Roman" w:hAnsi="Times New Roman" w:eastAsia="宋体" w:cs="Times New Roman"/>
      <w:sz w:val="24"/>
      <w:szCs w:val="24"/>
      <w:lang w:val="en-US" w:eastAsia="zh-CN" w:bidi="ar-SA"/>
    </w:rPr>
  </w:style>
  <w:style w:type="paragraph" w:customStyle="1" w:styleId="32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2">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4">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CM106"/>
    <w:basedOn w:val="65"/>
    <w:next w:val="65"/>
    <w:qFormat/>
    <w:uiPriority w:val="0"/>
    <w:rPr>
      <w:rFonts w:ascii="宋体" w:eastAsia="宋体" w:cs="宋体"/>
      <w:color w:val="auto"/>
    </w:rPr>
  </w:style>
  <w:style w:type="paragraph" w:customStyle="1" w:styleId="327">
    <w:name w:val="Char1"/>
    <w:basedOn w:val="1"/>
    <w:qFormat/>
    <w:uiPriority w:val="0"/>
    <w:pPr>
      <w:adjustRightInd w:val="0"/>
      <w:spacing w:line="360" w:lineRule="auto"/>
    </w:pPr>
    <w:rPr>
      <w:kern w:val="0"/>
      <w:sz w:val="24"/>
      <w:szCs w:val="24"/>
    </w:rPr>
  </w:style>
  <w:style w:type="paragraph" w:customStyle="1" w:styleId="32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9">
    <w:name w:val="Normal_3"/>
    <w:qFormat/>
    <w:uiPriority w:val="0"/>
    <w:rPr>
      <w:rFonts w:ascii="黑体" w:hAnsi="黑体" w:eastAsia="黑体" w:cs="黑体"/>
      <w:b/>
      <w:bCs/>
      <w:sz w:val="32"/>
      <w:szCs w:val="32"/>
      <w:lang w:val="en-US" w:eastAsia="zh-CN" w:bidi="ar-SA"/>
    </w:rPr>
  </w:style>
  <w:style w:type="paragraph" w:customStyle="1" w:styleId="330">
    <w:name w:val="List Paragraph1"/>
    <w:basedOn w:val="1"/>
    <w:qFormat/>
    <w:uiPriority w:val="99"/>
    <w:pPr>
      <w:ind w:firstLine="420" w:firstLineChars="200"/>
    </w:pPr>
    <w:rPr>
      <w:rFonts w:ascii="Calibri" w:hAnsi="Calibri" w:cs="Calibri"/>
    </w:rPr>
  </w:style>
  <w:style w:type="paragraph" w:customStyle="1" w:styleId="33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Normal_5"/>
    <w:qFormat/>
    <w:uiPriority w:val="0"/>
    <w:rPr>
      <w:rFonts w:ascii="黑体" w:hAnsi="黑体" w:eastAsia="黑体" w:cs="黑体"/>
      <w:b/>
      <w:bCs/>
      <w:sz w:val="32"/>
      <w:szCs w:val="32"/>
      <w:lang w:val="en-US" w:eastAsia="zh-CN" w:bidi="ar-SA"/>
    </w:rPr>
  </w:style>
  <w:style w:type="paragraph" w:customStyle="1" w:styleId="33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7">
    <w:name w:val="config"/>
    <w:basedOn w:val="1"/>
    <w:qFormat/>
    <w:uiPriority w:val="0"/>
    <w:pPr>
      <w:widowControl/>
      <w:spacing w:after="160"/>
      <w:ind w:left="1134"/>
      <w:jc w:val="left"/>
    </w:pPr>
    <w:rPr>
      <w:rFonts w:ascii="Arial" w:hAnsi="Arial" w:cs="Arial"/>
      <w:kern w:val="0"/>
      <w:lang w:eastAsia="en-US"/>
    </w:rPr>
  </w:style>
  <w:style w:type="paragraph" w:customStyle="1" w:styleId="338">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9">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1">
    <w:name w:val="列出段落11"/>
    <w:basedOn w:val="1"/>
    <w:qFormat/>
    <w:uiPriority w:val="0"/>
    <w:pPr>
      <w:ind w:firstLine="420" w:firstLineChars="200"/>
    </w:pPr>
    <w:rPr>
      <w:rFonts w:ascii="Calibri" w:hAnsi="Calibri" w:cs="Calibri"/>
    </w:rPr>
  </w:style>
  <w:style w:type="paragraph" w:customStyle="1" w:styleId="34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3">
    <w:name w:val="Normal_21"/>
    <w:qFormat/>
    <w:uiPriority w:val="0"/>
    <w:rPr>
      <w:rFonts w:ascii="黑体" w:hAnsi="黑体" w:eastAsia="黑体" w:cs="黑体"/>
      <w:b/>
      <w:bCs/>
      <w:sz w:val="32"/>
      <w:szCs w:val="32"/>
      <w:lang w:val="en-US" w:eastAsia="zh-CN" w:bidi="ar-SA"/>
    </w:rPr>
  </w:style>
  <w:style w:type="paragraph" w:customStyle="1" w:styleId="344">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5">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8">
    <w:name w:val="SANGFOR_8_表格文字"/>
    <w:basedOn w:val="1"/>
    <w:qFormat/>
    <w:uiPriority w:val="0"/>
    <w:pPr>
      <w:snapToGrid w:val="0"/>
    </w:pPr>
  </w:style>
  <w:style w:type="paragraph" w:customStyle="1" w:styleId="349">
    <w:name w:val="Normal_0"/>
    <w:qFormat/>
    <w:uiPriority w:val="0"/>
    <w:rPr>
      <w:rFonts w:ascii="黑体" w:hAnsi="黑体" w:eastAsia="黑体" w:cs="黑体"/>
      <w:b/>
      <w:bCs/>
      <w:sz w:val="32"/>
      <w:szCs w:val="32"/>
      <w:lang w:val="en-US" w:eastAsia="zh-CN" w:bidi="ar-SA"/>
    </w:rPr>
  </w:style>
  <w:style w:type="paragraph" w:customStyle="1" w:styleId="350">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1">
    <w:name w:val="Table Paragraph"/>
    <w:basedOn w:val="1"/>
    <w:qFormat/>
    <w:uiPriority w:val="1"/>
    <w:pPr>
      <w:autoSpaceDE w:val="0"/>
      <w:autoSpaceDN w:val="0"/>
      <w:adjustRightInd w:val="0"/>
      <w:jc w:val="left"/>
    </w:pPr>
    <w:rPr>
      <w:kern w:val="0"/>
      <w:sz w:val="24"/>
      <w:szCs w:val="24"/>
    </w:rPr>
  </w:style>
  <w:style w:type="paragraph" w:customStyle="1" w:styleId="352">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5">
    <w:name w:val="Char Char Char Char Char Char Char"/>
    <w:basedOn w:val="1"/>
    <w:qFormat/>
    <w:uiPriority w:val="0"/>
    <w:rPr>
      <w:rFonts w:ascii="仿宋_GB2312" w:eastAsia="仿宋_GB2312" w:cs="仿宋_GB2312"/>
      <w:b/>
      <w:bCs/>
      <w:sz w:val="32"/>
      <w:szCs w:val="32"/>
    </w:rPr>
  </w:style>
  <w:style w:type="paragraph" w:customStyle="1" w:styleId="356">
    <w:name w:val="Normal_11"/>
    <w:qFormat/>
    <w:uiPriority w:val="0"/>
    <w:rPr>
      <w:rFonts w:ascii="黑体" w:hAnsi="黑体" w:eastAsia="黑体" w:cs="黑体"/>
      <w:b/>
      <w:bCs/>
      <w:sz w:val="32"/>
      <w:szCs w:val="32"/>
      <w:lang w:val="en-US" w:eastAsia="zh-CN" w:bidi="ar-SA"/>
    </w:rPr>
  </w:style>
  <w:style w:type="paragraph" w:customStyle="1" w:styleId="357">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8">
    <w:name w:val="Item List in Table"/>
    <w:basedOn w:val="1"/>
    <w:qFormat/>
    <w:uiPriority w:val="0"/>
    <w:pPr>
      <w:tabs>
        <w:tab w:val="left" w:pos="420"/>
      </w:tabs>
      <w:ind w:left="420" w:hanging="420"/>
    </w:pPr>
    <w:rPr>
      <w:sz w:val="18"/>
      <w:szCs w:val="18"/>
    </w:rPr>
  </w:style>
  <w:style w:type="paragraph" w:customStyle="1" w:styleId="359">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0">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2">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4">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7">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8">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9">
    <w:name w:val="SJ2"/>
    <w:basedOn w:val="1"/>
    <w:qFormat/>
    <w:uiPriority w:val="0"/>
    <w:pPr>
      <w:spacing w:line="360" w:lineRule="auto"/>
      <w:ind w:firstLine="480" w:firstLineChars="200"/>
      <w:jc w:val="left"/>
    </w:pPr>
    <w:rPr>
      <w:sz w:val="24"/>
      <w:szCs w:val="24"/>
    </w:rPr>
  </w:style>
  <w:style w:type="paragraph" w:customStyle="1" w:styleId="370">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1">
    <w:name w:val="Normal_6"/>
    <w:qFormat/>
    <w:uiPriority w:val="0"/>
    <w:rPr>
      <w:rFonts w:ascii="黑体" w:hAnsi="黑体" w:eastAsia="黑体" w:cs="黑体"/>
      <w:b/>
      <w:bCs/>
      <w:sz w:val="32"/>
      <w:szCs w:val="32"/>
      <w:lang w:val="en-US" w:eastAsia="zh-CN" w:bidi="ar-SA"/>
    </w:rPr>
  </w:style>
  <w:style w:type="paragraph" w:customStyle="1" w:styleId="37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3">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4">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5">
    <w:name w:val="正文段"/>
    <w:basedOn w:val="1"/>
    <w:qFormat/>
    <w:uiPriority w:val="0"/>
    <w:pPr>
      <w:widowControl/>
      <w:snapToGrid w:val="0"/>
      <w:spacing w:afterLines="50"/>
      <w:ind w:firstLine="200" w:firstLineChars="200"/>
    </w:pPr>
    <w:rPr>
      <w:kern w:val="0"/>
      <w:sz w:val="24"/>
      <w:szCs w:val="24"/>
    </w:rPr>
  </w:style>
  <w:style w:type="paragraph" w:customStyle="1" w:styleId="376">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7">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8">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9">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0">
    <w:name w:val="Normal_13"/>
    <w:qFormat/>
    <w:uiPriority w:val="0"/>
    <w:rPr>
      <w:rFonts w:ascii="黑体" w:hAnsi="黑体" w:eastAsia="黑体" w:cs="黑体"/>
      <w:b/>
      <w:bCs/>
      <w:sz w:val="32"/>
      <w:szCs w:val="32"/>
      <w:lang w:val="en-US" w:eastAsia="zh-CN" w:bidi="ar-SA"/>
    </w:rPr>
  </w:style>
  <w:style w:type="paragraph" w:customStyle="1" w:styleId="381">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2">
    <w:name w:val="Normal_19"/>
    <w:qFormat/>
    <w:uiPriority w:val="0"/>
    <w:rPr>
      <w:rFonts w:ascii="黑体" w:hAnsi="黑体" w:eastAsia="黑体" w:cs="黑体"/>
      <w:b/>
      <w:bCs/>
      <w:sz w:val="32"/>
      <w:szCs w:val="32"/>
      <w:lang w:val="en-US" w:eastAsia="zh-CN" w:bidi="ar-SA"/>
    </w:rPr>
  </w:style>
  <w:style w:type="paragraph" w:customStyle="1" w:styleId="383">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5">
    <w:name w:val="Normal_20"/>
    <w:qFormat/>
    <w:uiPriority w:val="0"/>
    <w:rPr>
      <w:rFonts w:ascii="黑体" w:hAnsi="黑体" w:eastAsia="黑体" w:cs="黑体"/>
      <w:b/>
      <w:bCs/>
      <w:sz w:val="32"/>
      <w:szCs w:val="32"/>
      <w:lang w:val="en-US" w:eastAsia="zh-CN" w:bidi="ar-SA"/>
    </w:rPr>
  </w:style>
  <w:style w:type="paragraph" w:customStyle="1" w:styleId="386">
    <w:name w:val="纯文本2"/>
    <w:basedOn w:val="1"/>
    <w:qFormat/>
    <w:uiPriority w:val="99"/>
    <w:pPr>
      <w:adjustRightInd w:val="0"/>
      <w:jc w:val="left"/>
      <w:textAlignment w:val="baseline"/>
    </w:pPr>
    <w:rPr>
      <w:rFonts w:ascii="宋体" w:hAnsi="Courier New" w:cs="宋体"/>
      <w:sz w:val="24"/>
      <w:szCs w:val="24"/>
    </w:rPr>
  </w:style>
  <w:style w:type="paragraph" w:customStyle="1" w:styleId="3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8">
    <w:name w:val="font8"/>
    <w:basedOn w:val="1"/>
    <w:qFormat/>
    <w:uiPriority w:val="0"/>
    <w:pPr>
      <w:widowControl/>
      <w:spacing w:before="100" w:beforeAutospacing="1" w:after="100" w:afterAutospacing="1"/>
      <w:jc w:val="left"/>
    </w:pPr>
    <w:rPr>
      <w:kern w:val="0"/>
      <w:sz w:val="20"/>
      <w:szCs w:val="20"/>
    </w:rPr>
  </w:style>
  <w:style w:type="paragraph" w:customStyle="1" w:styleId="389">
    <w:name w:val="默认段落字体 Para Char Char Char Char Char Char Char Char Char1 Char Char Char Char"/>
    <w:basedOn w:val="1"/>
    <w:qFormat/>
    <w:uiPriority w:val="0"/>
    <w:rPr>
      <w:rFonts w:ascii="Tahoma" w:hAnsi="Tahoma" w:cs="Tahoma"/>
      <w:sz w:val="24"/>
      <w:szCs w:val="24"/>
    </w:rPr>
  </w:style>
  <w:style w:type="paragraph" w:customStyle="1" w:styleId="390">
    <w:name w:val="_Style 2"/>
    <w:basedOn w:val="1"/>
    <w:qFormat/>
    <w:uiPriority w:val="34"/>
    <w:pPr>
      <w:ind w:firstLine="420" w:firstLineChars="200"/>
    </w:pPr>
    <w:rPr>
      <w:rFonts w:ascii="Calibri" w:hAnsi="Calibri" w:cs="Calibri"/>
    </w:rPr>
  </w:style>
  <w:style w:type="paragraph" w:customStyle="1" w:styleId="391">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2">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4">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6">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7">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8">
    <w:name w:val="Normal_15"/>
    <w:qFormat/>
    <w:uiPriority w:val="0"/>
    <w:rPr>
      <w:rFonts w:ascii="黑体" w:hAnsi="黑体" w:eastAsia="黑体" w:cs="黑体"/>
      <w:b/>
      <w:bCs/>
      <w:sz w:val="32"/>
      <w:szCs w:val="32"/>
      <w:lang w:val="en-US" w:eastAsia="zh-CN" w:bidi="ar-SA"/>
    </w:rPr>
  </w:style>
  <w:style w:type="paragraph" w:customStyle="1" w:styleId="399">
    <w:name w:val="Char Char Char Char Char Char Char1"/>
    <w:basedOn w:val="1"/>
    <w:qFormat/>
    <w:uiPriority w:val="99"/>
    <w:rPr>
      <w:rFonts w:ascii="仿宋_GB2312" w:eastAsia="仿宋_GB2312" w:cs="仿宋_GB2312"/>
      <w:b/>
      <w:bCs/>
      <w:sz w:val="32"/>
      <w:szCs w:val="32"/>
    </w:rPr>
  </w:style>
  <w:style w:type="paragraph" w:customStyle="1" w:styleId="400">
    <w:name w:val="正文样式"/>
    <w:basedOn w:val="1"/>
    <w:qFormat/>
    <w:uiPriority w:val="0"/>
    <w:pPr>
      <w:spacing w:line="360" w:lineRule="auto"/>
      <w:ind w:firstLine="480" w:firstLineChars="200"/>
    </w:pPr>
    <w:rPr>
      <w:sz w:val="24"/>
      <w:szCs w:val="24"/>
    </w:rPr>
  </w:style>
  <w:style w:type="paragraph" w:customStyle="1" w:styleId="401">
    <w:name w:val="页码1"/>
    <w:basedOn w:val="1"/>
    <w:next w:val="1"/>
    <w:qFormat/>
    <w:uiPriority w:val="0"/>
    <w:pPr>
      <w:widowControl/>
    </w:pPr>
    <w:rPr>
      <w:color w:val="000000"/>
    </w:rPr>
  </w:style>
  <w:style w:type="paragraph" w:customStyle="1" w:styleId="402">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3">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4">
    <w:name w:val="节前说明"/>
    <w:next w:val="273"/>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6">
    <w:name w:val="Normal_12"/>
    <w:qFormat/>
    <w:uiPriority w:val="0"/>
    <w:rPr>
      <w:rFonts w:ascii="黑体" w:hAnsi="黑体" w:eastAsia="黑体" w:cs="黑体"/>
      <w:b/>
      <w:bCs/>
      <w:sz w:val="32"/>
      <w:szCs w:val="32"/>
      <w:lang w:val="en-US" w:eastAsia="zh-CN" w:bidi="ar-SA"/>
    </w:rPr>
  </w:style>
  <w:style w:type="paragraph" w:customStyle="1" w:styleId="40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8">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0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0">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Normal_18"/>
    <w:qFormat/>
    <w:uiPriority w:val="0"/>
    <w:rPr>
      <w:rFonts w:ascii="黑体" w:hAnsi="黑体" w:eastAsia="黑体" w:cs="黑体"/>
      <w:b/>
      <w:bCs/>
      <w:sz w:val="32"/>
      <w:szCs w:val="32"/>
      <w:lang w:val="en-US" w:eastAsia="zh-CN" w:bidi="ar-SA"/>
    </w:rPr>
  </w:style>
  <w:style w:type="paragraph" w:customStyle="1" w:styleId="413">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2"/>
    <w:qFormat/>
    <w:uiPriority w:val="0"/>
    <w:rPr>
      <w:rFonts w:ascii="黑体" w:hAnsi="黑体" w:eastAsia="黑体" w:cs="黑体"/>
      <w:b/>
      <w:bCs/>
      <w:sz w:val="32"/>
      <w:szCs w:val="32"/>
      <w:lang w:val="en-US" w:eastAsia="zh-CN" w:bidi="ar-SA"/>
    </w:rPr>
  </w:style>
  <w:style w:type="paragraph" w:customStyle="1" w:styleId="415">
    <w:name w:val="_Style 96"/>
    <w:basedOn w:val="1"/>
    <w:qFormat/>
    <w:uiPriority w:val="0"/>
    <w:rPr>
      <w:rFonts w:ascii="Calibri" w:hAnsi="Calibri" w:cs="Calibri"/>
    </w:rPr>
  </w:style>
  <w:style w:type="paragraph" w:customStyle="1" w:styleId="416">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7">
    <w:name w:val="0"/>
    <w:basedOn w:val="1"/>
    <w:qFormat/>
    <w:uiPriority w:val="99"/>
    <w:pPr>
      <w:widowControl/>
      <w:jc w:val="left"/>
    </w:pPr>
    <w:rPr>
      <w:kern w:val="0"/>
      <w:sz w:val="20"/>
      <w:szCs w:val="20"/>
    </w:rPr>
  </w:style>
  <w:style w:type="paragraph" w:customStyle="1" w:styleId="418">
    <w:name w:val="zhang"/>
    <w:basedOn w:val="1"/>
    <w:qFormat/>
    <w:uiPriority w:val="99"/>
    <w:pPr>
      <w:spacing w:before="100" w:beforeAutospacing="1" w:after="100" w:afterAutospacing="1"/>
    </w:pPr>
    <w:rPr>
      <w:b/>
      <w:bCs/>
      <w:smallCaps/>
      <w:color w:val="000000"/>
      <w:sz w:val="20"/>
      <w:szCs w:val="20"/>
    </w:rPr>
  </w:style>
  <w:style w:type="paragraph" w:customStyle="1" w:styleId="419">
    <w:name w:val="TOC 标题2"/>
    <w:basedOn w:val="2"/>
    <w:next w:val="1"/>
    <w:qFormat/>
    <w:uiPriority w:val="99"/>
    <w:pPr>
      <w:spacing w:line="576" w:lineRule="auto"/>
      <w:jc w:val="both"/>
      <w:outlineLvl w:val="9"/>
    </w:pPr>
    <w:rPr>
      <w:rFonts w:ascii="Calibri" w:hAnsi="Calibri" w:cs="Calibri"/>
    </w:rPr>
  </w:style>
  <w:style w:type="character" w:customStyle="1" w:styleId="420">
    <w:name w:val="Intense Quote Char_31136f24-3343-42ad-ad1f-cfb294a7ba44"/>
    <w:qFormat/>
    <w:uiPriority w:val="99"/>
    <w:rPr>
      <w:rFonts w:ascii="Calibri" w:hAnsi="Calibri" w:cs="Calibri"/>
      <w:b/>
      <w:bCs/>
      <w:i/>
      <w:iCs/>
      <w:color w:val="4F81BD"/>
      <w:kern w:val="2"/>
      <w:sz w:val="22"/>
      <w:szCs w:val="22"/>
    </w:rPr>
  </w:style>
  <w:style w:type="paragraph" w:customStyle="1" w:styleId="421">
    <w:name w:val="Intense Quote_33c0cd97-d832-47a4-8bd1-a1dcce9c4bae"/>
    <w:basedOn w:val="1"/>
    <w:next w:val="1"/>
    <w:link w:val="422"/>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2">
    <w:name w:val="明显引用 字符"/>
    <w:link w:val="421"/>
    <w:qFormat/>
    <w:uiPriority w:val="99"/>
    <w:rPr>
      <w:b/>
      <w:bCs/>
      <w:i/>
      <w:iCs/>
      <w:color w:val="4F81BD"/>
      <w:sz w:val="21"/>
      <w:szCs w:val="21"/>
    </w:rPr>
  </w:style>
  <w:style w:type="character" w:customStyle="1" w:styleId="423">
    <w:name w:val="无间隔 字符1"/>
    <w:link w:val="424"/>
    <w:qFormat/>
    <w:uiPriority w:val="99"/>
    <w:rPr>
      <w:rFonts w:ascii="Calibri" w:hAnsi="Calibri" w:cs="Calibri"/>
      <w:kern w:val="2"/>
      <w:sz w:val="22"/>
      <w:szCs w:val="22"/>
    </w:rPr>
  </w:style>
  <w:style w:type="paragraph" w:customStyle="1" w:styleId="424">
    <w:name w:val="No Spacing_0d47bddc-cf3c-4b46-8dd9-4540d37e214f"/>
    <w:basedOn w:val="1"/>
    <w:link w:val="423"/>
    <w:qFormat/>
    <w:uiPriority w:val="1"/>
    <w:rPr>
      <w:rFonts w:ascii="Calibri" w:hAnsi="Calibri"/>
      <w:sz w:val="22"/>
      <w:szCs w:val="22"/>
    </w:rPr>
  </w:style>
  <w:style w:type="character" w:customStyle="1" w:styleId="425">
    <w:name w:val="明显参考1"/>
    <w:qFormat/>
    <w:uiPriority w:val="99"/>
    <w:rPr>
      <w:b/>
      <w:bCs/>
      <w:smallCaps/>
      <w:color w:val="auto"/>
      <w:spacing w:val="5"/>
      <w:u w:val="single"/>
    </w:rPr>
  </w:style>
  <w:style w:type="character" w:customStyle="1" w:styleId="426">
    <w:name w:val="Quote Char_aab042b9-bfcb-4a37-bb29-2b646f57baea"/>
    <w:qFormat/>
    <w:uiPriority w:val="99"/>
    <w:rPr>
      <w:rFonts w:ascii="Calibri" w:hAnsi="Calibri" w:cs="Calibri"/>
      <w:i/>
      <w:iCs/>
      <w:color w:val="000000"/>
      <w:kern w:val="2"/>
      <w:sz w:val="22"/>
      <w:szCs w:val="22"/>
    </w:rPr>
  </w:style>
  <w:style w:type="paragraph" w:customStyle="1" w:styleId="427">
    <w:name w:val="Quote_7aab041e-a0e9-4f7a-8589-9ec6cf89356a"/>
    <w:basedOn w:val="1"/>
    <w:next w:val="1"/>
    <w:link w:val="428"/>
    <w:qFormat/>
    <w:uiPriority w:val="99"/>
    <w:rPr>
      <w:rFonts w:ascii="Calibri" w:hAnsi="Calibri" w:cs="Calibri"/>
      <w:i/>
      <w:iCs/>
      <w:color w:val="000000"/>
    </w:rPr>
  </w:style>
  <w:style w:type="character" w:customStyle="1" w:styleId="428">
    <w:name w:val="引用 字符"/>
    <w:link w:val="427"/>
    <w:qFormat/>
    <w:uiPriority w:val="99"/>
    <w:rPr>
      <w:i/>
      <w:iCs/>
      <w:color w:val="000000"/>
      <w:sz w:val="21"/>
      <w:szCs w:val="21"/>
    </w:rPr>
  </w:style>
  <w:style w:type="character" w:customStyle="1" w:styleId="429">
    <w:name w:val="明显强调2"/>
    <w:qFormat/>
    <w:uiPriority w:val="99"/>
    <w:rPr>
      <w:b/>
      <w:bCs/>
      <w:i/>
      <w:iCs/>
      <w:color w:val="4F81BD"/>
    </w:rPr>
  </w:style>
  <w:style w:type="character" w:customStyle="1" w:styleId="430">
    <w:name w:val="Char Char12"/>
    <w:link w:val="431"/>
    <w:qFormat/>
    <w:uiPriority w:val="99"/>
    <w:rPr>
      <w:rFonts w:ascii="Tahoma" w:hAnsi="Tahoma" w:cs="Tahoma"/>
      <w:kern w:val="2"/>
      <w:sz w:val="24"/>
      <w:szCs w:val="24"/>
    </w:rPr>
  </w:style>
  <w:style w:type="paragraph" w:customStyle="1" w:styleId="431">
    <w:name w:val="Char3"/>
    <w:basedOn w:val="1"/>
    <w:link w:val="430"/>
    <w:qFormat/>
    <w:uiPriority w:val="99"/>
    <w:rPr>
      <w:rFonts w:ascii="Tahoma" w:hAnsi="Tahoma"/>
      <w:sz w:val="24"/>
      <w:szCs w:val="24"/>
    </w:rPr>
  </w:style>
  <w:style w:type="character" w:customStyle="1" w:styleId="432">
    <w:name w:val="纯文本 字符"/>
    <w:qFormat/>
    <w:uiPriority w:val="99"/>
    <w:rPr>
      <w:rFonts w:ascii="宋体" w:hAnsi="Courier New" w:eastAsia="宋体" w:cs="宋体"/>
      <w:kern w:val="2"/>
      <w:sz w:val="21"/>
      <w:szCs w:val="21"/>
      <w:lang w:val="en-US" w:eastAsia="zh-CN"/>
    </w:rPr>
  </w:style>
  <w:style w:type="character" w:customStyle="1" w:styleId="433">
    <w:name w:val="不明显强调2"/>
    <w:qFormat/>
    <w:uiPriority w:val="99"/>
    <w:rPr>
      <w:i/>
      <w:iCs/>
      <w:color w:val="808080"/>
    </w:rPr>
  </w:style>
  <w:style w:type="character" w:customStyle="1" w:styleId="434">
    <w:name w:val="Char Char1_02"/>
    <w:link w:val="435"/>
    <w:qFormat/>
    <w:uiPriority w:val="99"/>
    <w:rPr>
      <w:rFonts w:ascii="Tahoma" w:hAnsi="Tahoma" w:cs="Tahoma"/>
      <w:kern w:val="2"/>
      <w:sz w:val="24"/>
      <w:szCs w:val="24"/>
    </w:rPr>
  </w:style>
  <w:style w:type="paragraph" w:customStyle="1" w:styleId="435">
    <w:name w:val="Char_02"/>
    <w:basedOn w:val="118"/>
    <w:link w:val="434"/>
    <w:qFormat/>
    <w:uiPriority w:val="99"/>
    <w:rPr>
      <w:rFonts w:ascii="Tahoma" w:hAnsi="Tahoma"/>
      <w:sz w:val="24"/>
      <w:szCs w:val="24"/>
    </w:rPr>
  </w:style>
  <w:style w:type="character" w:customStyle="1" w:styleId="436">
    <w:name w:val="书籍标题1"/>
    <w:qFormat/>
    <w:uiPriority w:val="99"/>
    <w:rPr>
      <w:b/>
      <w:bCs/>
      <w:smallCaps/>
      <w:spacing w:val="5"/>
    </w:rPr>
  </w:style>
  <w:style w:type="character" w:customStyle="1" w:styleId="437">
    <w:name w:val="不明显参考1"/>
    <w:qFormat/>
    <w:uiPriority w:val="99"/>
    <w:rPr>
      <w:smallCaps/>
      <w:color w:val="auto"/>
      <w:u w:val="single"/>
    </w:rPr>
  </w:style>
  <w:style w:type="character" w:customStyle="1" w:styleId="438">
    <w:name w:val="标准正文 Char Char"/>
    <w:link w:val="439"/>
    <w:qFormat/>
    <w:uiPriority w:val="99"/>
    <w:rPr>
      <w:rFonts w:ascii="Calibri" w:hAnsi="Calibri" w:cs="Calibri"/>
    </w:rPr>
  </w:style>
  <w:style w:type="paragraph" w:customStyle="1" w:styleId="439">
    <w:name w:val="标准正文"/>
    <w:basedOn w:val="1"/>
    <w:link w:val="438"/>
    <w:qFormat/>
    <w:uiPriority w:val="99"/>
    <w:pPr>
      <w:spacing w:line="360" w:lineRule="auto"/>
      <w:ind w:firstLine="420" w:firstLineChars="200"/>
    </w:pPr>
    <w:rPr>
      <w:rFonts w:ascii="Calibri" w:hAnsi="Calibri"/>
      <w:kern w:val="0"/>
      <w:sz w:val="20"/>
      <w:szCs w:val="20"/>
    </w:rPr>
  </w:style>
  <w:style w:type="paragraph" w:customStyle="1" w:styleId="440">
    <w:name w:val="列出段落2"/>
    <w:basedOn w:val="1"/>
    <w:qFormat/>
    <w:uiPriority w:val="99"/>
    <w:pPr>
      <w:ind w:firstLine="420" w:firstLineChars="200"/>
    </w:pPr>
    <w:rPr>
      <w:rFonts w:ascii="Calibri" w:hAnsi="Calibri" w:cs="Calibri"/>
    </w:rPr>
  </w:style>
  <w:style w:type="paragraph" w:customStyle="1" w:styleId="441">
    <w:name w:val="纯文本3"/>
    <w:basedOn w:val="1"/>
    <w:qFormat/>
    <w:uiPriority w:val="99"/>
    <w:pPr>
      <w:adjustRightInd w:val="0"/>
      <w:jc w:val="left"/>
      <w:textAlignment w:val="baseline"/>
    </w:pPr>
    <w:rPr>
      <w:rFonts w:ascii="宋体" w:hAnsi="Courier New" w:cs="宋体"/>
      <w:sz w:val="24"/>
      <w:szCs w:val="24"/>
    </w:rPr>
  </w:style>
  <w:style w:type="paragraph" w:customStyle="1" w:styleId="442">
    <w:name w:val="文档正文首行缩进"/>
    <w:basedOn w:val="1"/>
    <w:qFormat/>
    <w:uiPriority w:val="99"/>
    <w:pPr>
      <w:spacing w:line="360" w:lineRule="auto"/>
      <w:ind w:firstLine="420"/>
    </w:pPr>
    <w:rPr>
      <w:rFonts w:ascii="Calibri" w:hAnsi="Calibri" w:cs="Calibri"/>
      <w:sz w:val="24"/>
      <w:szCs w:val="24"/>
    </w:rPr>
  </w:style>
  <w:style w:type="paragraph" w:customStyle="1" w:styleId="443">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4">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5">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6">
    <w:name w:val="明显引用 Char1"/>
    <w:qFormat/>
    <w:uiPriority w:val="99"/>
    <w:rPr>
      <w:i/>
      <w:iCs/>
      <w:color w:val="4F81BD"/>
      <w:kern w:val="2"/>
      <w:sz w:val="24"/>
      <w:szCs w:val="24"/>
    </w:rPr>
  </w:style>
  <w:style w:type="paragraph" w:customStyle="1" w:styleId="447">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8">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9">
    <w:name w:val="引用 Char1"/>
    <w:qFormat/>
    <w:uiPriority w:val="99"/>
    <w:rPr>
      <w:i/>
      <w:iCs/>
      <w:color w:val="auto"/>
      <w:kern w:val="2"/>
      <w:sz w:val="24"/>
      <w:szCs w:val="24"/>
    </w:rPr>
  </w:style>
  <w:style w:type="paragraph" w:customStyle="1" w:styleId="450">
    <w:name w:val="_Style 4"/>
    <w:basedOn w:val="1"/>
    <w:qFormat/>
    <w:uiPriority w:val="99"/>
    <w:pPr>
      <w:ind w:firstLine="420" w:firstLineChars="200"/>
    </w:pPr>
    <w:rPr>
      <w:rFonts w:ascii="Calibri" w:hAnsi="Calibri" w:cs="Calibri"/>
    </w:rPr>
  </w:style>
  <w:style w:type="paragraph" w:customStyle="1" w:styleId="451">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2">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3">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4">
    <w:name w:val="Char Char Char Char Char Char Char2"/>
    <w:basedOn w:val="1"/>
    <w:qFormat/>
    <w:uiPriority w:val="99"/>
    <w:rPr>
      <w:rFonts w:ascii="仿宋_GB2312" w:hAnsi="Calibri" w:eastAsia="仿宋_GB2312" w:cs="仿宋_GB2312"/>
      <w:b/>
      <w:bCs/>
      <w:sz w:val="32"/>
      <w:szCs w:val="32"/>
    </w:rPr>
  </w:style>
  <w:style w:type="paragraph" w:customStyle="1" w:styleId="455">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6">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7">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8">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9">
    <w:name w:val="_Style 49"/>
    <w:basedOn w:val="1"/>
    <w:next w:val="27"/>
    <w:qFormat/>
    <w:uiPriority w:val="0"/>
    <w:rPr>
      <w:rFonts w:ascii="宋体" w:hAnsi="Courier New"/>
      <w:kern w:val="0"/>
      <w:sz w:val="24"/>
    </w:rPr>
  </w:style>
  <w:style w:type="paragraph" w:customStyle="1" w:styleId="460">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1">
    <w:name w:val="10"/>
    <w:basedOn w:val="52"/>
    <w:qFormat/>
    <w:uiPriority w:val="0"/>
    <w:rPr>
      <w:rFonts w:hint="default" w:ascii="Calibri" w:hAnsi="Calibri"/>
    </w:rPr>
  </w:style>
  <w:style w:type="paragraph" w:customStyle="1" w:styleId="462">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3">
    <w:name w:val="不明显强调3"/>
    <w:qFormat/>
    <w:uiPriority w:val="19"/>
    <w:rPr>
      <w:i/>
      <w:iCs/>
      <w:color w:val="404040"/>
    </w:rPr>
  </w:style>
  <w:style w:type="character" w:customStyle="1" w:styleId="464">
    <w:name w:val="Char Char13"/>
    <w:link w:val="465"/>
    <w:qFormat/>
    <w:uiPriority w:val="0"/>
    <w:rPr>
      <w:rFonts w:ascii="Tahoma" w:hAnsi="Tahoma"/>
      <w:kern w:val="2"/>
      <w:sz w:val="24"/>
    </w:rPr>
  </w:style>
  <w:style w:type="paragraph" w:customStyle="1" w:styleId="465">
    <w:name w:val="Char4"/>
    <w:basedOn w:val="1"/>
    <w:link w:val="464"/>
    <w:qFormat/>
    <w:uiPriority w:val="0"/>
    <w:rPr>
      <w:rFonts w:ascii="Tahoma" w:hAnsi="Tahoma"/>
      <w:sz w:val="24"/>
      <w:szCs w:val="20"/>
    </w:rPr>
  </w:style>
  <w:style w:type="paragraph" w:customStyle="1" w:styleId="466">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7">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8">
    <w:name w:val="列出段落3"/>
    <w:basedOn w:val="1"/>
    <w:qFormat/>
    <w:uiPriority w:val="34"/>
    <w:pPr>
      <w:ind w:firstLine="420" w:firstLineChars="200"/>
    </w:pPr>
    <w:rPr>
      <w:szCs w:val="20"/>
    </w:rPr>
  </w:style>
  <w:style w:type="paragraph" w:customStyle="1" w:styleId="469">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0">
    <w:name w:val="Char Char Char Char Char Char Char3"/>
    <w:basedOn w:val="1"/>
    <w:qFormat/>
    <w:uiPriority w:val="0"/>
    <w:rPr>
      <w:rFonts w:ascii="仿宋_GB2312" w:eastAsia="仿宋_GB2312"/>
      <w:b/>
      <w:sz w:val="32"/>
      <w:szCs w:val="32"/>
    </w:rPr>
  </w:style>
  <w:style w:type="paragraph" w:customStyle="1" w:styleId="471">
    <w:name w:val="纯文本4"/>
    <w:basedOn w:val="1"/>
    <w:qFormat/>
    <w:uiPriority w:val="0"/>
    <w:pPr>
      <w:adjustRightInd w:val="0"/>
      <w:jc w:val="left"/>
      <w:textAlignment w:val="baseline"/>
    </w:pPr>
    <w:rPr>
      <w:rFonts w:ascii="宋体" w:hAnsi="Courier New"/>
      <w:sz w:val="24"/>
      <w:szCs w:val="20"/>
    </w:rPr>
  </w:style>
  <w:style w:type="paragraph" w:customStyle="1" w:styleId="472">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3">
    <w:name w:val="*正文"/>
    <w:basedOn w:val="1"/>
    <w:qFormat/>
    <w:uiPriority w:val="0"/>
    <w:pPr>
      <w:spacing w:line="360" w:lineRule="auto"/>
      <w:ind w:firstLine="200" w:firstLineChars="200"/>
    </w:pPr>
    <w:rPr>
      <w:rFonts w:ascii="宋体" w:hAnsi="宋体"/>
      <w:sz w:val="24"/>
      <w:szCs w:val="24"/>
    </w:rPr>
  </w:style>
  <w:style w:type="paragraph" w:customStyle="1" w:styleId="474">
    <w:name w:val="正文（jxj2）"/>
    <w:basedOn w:val="1"/>
    <w:qFormat/>
    <w:uiPriority w:val="0"/>
    <w:pPr>
      <w:spacing w:before="100" w:beforeAutospacing="1" w:after="100" w:afterAutospacing="1"/>
      <w:ind w:firstLine="200" w:firstLineChars="200"/>
    </w:pPr>
    <w:rPr>
      <w:rFonts w:eastAsia="仿宋"/>
      <w:sz w:val="28"/>
    </w:rPr>
  </w:style>
  <w:style w:type="paragraph" w:customStyle="1" w:styleId="475">
    <w:name w:val="正文（首行缩进2字符）"/>
    <w:basedOn w:val="1"/>
    <w:qFormat/>
    <w:uiPriority w:val="0"/>
    <w:pPr>
      <w:ind w:firstLine="420"/>
    </w:pPr>
    <w:rPr>
      <w:rFonts w:ascii="Calibri" w:hAnsi="Calibri" w:eastAsia="仿宋_GB2312"/>
      <w:sz w:val="30"/>
    </w:rPr>
  </w:style>
  <w:style w:type="paragraph" w:customStyle="1" w:styleId="476">
    <w:name w:val="表格正文"/>
    <w:basedOn w:val="1"/>
    <w:qFormat/>
    <w:uiPriority w:val="0"/>
    <w:pPr>
      <w:jc w:val="left"/>
    </w:pPr>
    <w:rPr>
      <w:rFonts w:ascii="宋体" w:hAnsi="宋体" w:cstheme="minorBidi"/>
    </w:rPr>
  </w:style>
  <w:style w:type="paragraph" w:styleId="477">
    <w:name w:val="List Paragraph"/>
    <w:basedOn w:val="1"/>
    <w:qFormat/>
    <w:uiPriority w:val="34"/>
    <w:pPr>
      <w:ind w:firstLine="420" w:firstLineChars="200"/>
    </w:pPr>
    <w:rPr>
      <w:rFonts w:ascii="Calibri" w:hAnsi="Calibri"/>
      <w:szCs w:val="22"/>
    </w:rPr>
  </w:style>
  <w:style w:type="paragraph" w:customStyle="1" w:styleId="478">
    <w:name w:val="首行缩进"/>
    <w:basedOn w:val="1"/>
    <w:qFormat/>
    <w:uiPriority w:val="0"/>
    <w:pPr>
      <w:ind w:firstLine="480" w:firstLineChars="200"/>
    </w:pPr>
  </w:style>
  <w:style w:type="character" w:customStyle="1" w:styleId="479">
    <w:name w:val="纯文本 Char2"/>
    <w:qFormat/>
    <w:uiPriority w:val="0"/>
    <w:rPr>
      <w:rFonts w:ascii="宋体" w:hAnsi="Courier New"/>
      <w:kern w:val="2"/>
      <w:sz w:val="21"/>
    </w:rPr>
  </w:style>
  <w:style w:type="character" w:customStyle="1" w:styleId="480">
    <w:name w:val="Char Char14"/>
    <w:link w:val="481"/>
    <w:qFormat/>
    <w:uiPriority w:val="0"/>
    <w:rPr>
      <w:rFonts w:ascii="Tahoma" w:hAnsi="Tahoma"/>
      <w:kern w:val="2"/>
      <w:sz w:val="24"/>
    </w:rPr>
  </w:style>
  <w:style w:type="paragraph" w:customStyle="1" w:styleId="481">
    <w:name w:val="Char5"/>
    <w:basedOn w:val="1"/>
    <w:link w:val="480"/>
    <w:qFormat/>
    <w:uiPriority w:val="0"/>
    <w:rPr>
      <w:rFonts w:ascii="Tahoma" w:hAnsi="Tahoma"/>
      <w:sz w:val="24"/>
      <w:szCs w:val="20"/>
    </w:rPr>
  </w:style>
  <w:style w:type="paragraph" w:customStyle="1" w:styleId="482">
    <w:name w:val="1正文"/>
    <w:basedOn w:val="1"/>
    <w:qFormat/>
    <w:uiPriority w:val="0"/>
    <w:rPr>
      <w:rFonts w:ascii="宋体" w:hAnsi="宋体"/>
      <w:color w:val="000000"/>
      <w:sz w:val="15"/>
      <w:szCs w:val="14"/>
    </w:rPr>
  </w:style>
  <w:style w:type="paragraph" w:customStyle="1" w:styleId="483">
    <w:name w:val="[Normal]"/>
    <w:qFormat/>
    <w:uiPriority w:val="0"/>
    <w:rPr>
      <w:rFonts w:ascii="宋体" w:hAnsi="宋体" w:eastAsia="宋体" w:cs="Times New Roman"/>
      <w:sz w:val="24"/>
      <w:szCs w:val="22"/>
      <w:lang w:val="zh-CN" w:eastAsia="zh-CN" w:bidi="ar-SA"/>
    </w:rPr>
  </w:style>
  <w:style w:type="paragraph" w:customStyle="1" w:styleId="484">
    <w:name w:val="表 靠左"/>
    <w:basedOn w:val="1"/>
    <w:qFormat/>
    <w:uiPriority w:val="0"/>
    <w:pPr>
      <w:jc w:val="left"/>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75</Pages>
  <Words>25233</Words>
  <Characters>30094</Characters>
  <Lines>291</Lines>
  <Paragraphs>82</Paragraphs>
  <TotalTime>0</TotalTime>
  <ScaleCrop>false</ScaleCrop>
  <LinksUpToDate>false</LinksUpToDate>
  <CharactersWithSpaces>30722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努力工作的婷婷</cp:lastModifiedBy>
  <cp:lastPrinted>2025-02-13T01:23:00Z</cp:lastPrinted>
  <dcterms:modified xsi:type="dcterms:W3CDTF">2025-02-13T06:18:16Z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F805651840BB4C0D9F122551E50C80BA_13</vt:lpwstr>
  </property>
  <property fmtid="{D5CDD505-2E9C-101B-9397-08002B2CF9AE}" pid="4" name="KSOTemplateDocerSaveRecord">
    <vt:lpwstr>eyJoZGlkIjoiNjkxYzNjOTkyYTllMDIxN2NjYWU5YTcxZmMyNGZkYjQiLCJ1c2VySWQiOiI0MDkxMDA5OTAifQ==</vt:lpwstr>
  </property>
</Properties>
</file>