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tabs>
          <w:tab w:val="left" w:pos="6828"/>
        </w:tabs>
        <w:kinsoku w:val="0"/>
        <w:wordWrap/>
        <w:overflowPunct/>
        <w:topLinePunct w:val="0"/>
        <w:autoSpaceDE w:val="0"/>
        <w:autoSpaceDN w:val="0"/>
        <w:bidi w:val="0"/>
        <w:adjustRightInd w:val="0"/>
        <w:snapToGrid w:val="0"/>
        <w:spacing w:before="480" w:beforeLines="200"/>
        <w:jc w:val="left"/>
        <w:textAlignment w:val="baseline"/>
        <w:rPr>
          <w:rFonts w:hint="eastAsia" w:ascii="仿宋" w:hAnsi="仿宋" w:eastAsia="仿宋" w:cs="仿宋"/>
          <w:b/>
          <w:bCs/>
          <w:snapToGrid w:val="0"/>
          <w:color w:val="auto"/>
          <w:kern w:val="0"/>
          <w:sz w:val="36"/>
          <w:szCs w:val="36"/>
          <w:lang w:eastAsia="zh-CN"/>
        </w:rPr>
      </w:pPr>
      <w:r>
        <w:rPr>
          <w:rFonts w:hint="eastAsia" w:ascii="仿宋" w:hAnsi="仿宋" w:eastAsia="仿宋" w:cs="仿宋"/>
          <w:b/>
          <w:bCs/>
          <w:snapToGrid w:val="0"/>
          <w:color w:val="auto"/>
          <w:kern w:val="0"/>
          <w:sz w:val="36"/>
          <w:szCs w:val="36"/>
          <w:lang w:eastAsia="zh-CN"/>
        </w:rPr>
        <w:tab/>
      </w:r>
    </w:p>
    <w:p>
      <w:pPr>
        <w:widowControl/>
        <w:kinsoku w:val="0"/>
        <w:autoSpaceDE w:val="0"/>
        <w:autoSpaceDN w:val="0"/>
        <w:adjustRightInd w:val="0"/>
        <w:snapToGrid w:val="0"/>
        <w:jc w:val="center"/>
        <w:textAlignment w:val="baseline"/>
        <w:rPr>
          <w:rFonts w:hint="eastAsia" w:ascii="仿宋" w:hAnsi="仿宋" w:eastAsia="仿宋" w:cs="仿宋"/>
          <w:b/>
          <w:bCs/>
          <w:color w:val="auto"/>
          <w:spacing w:val="-17"/>
          <w:sz w:val="36"/>
          <w:szCs w:val="36"/>
          <w:lang w:val="en-US" w:eastAsia="zh-CN"/>
        </w:rPr>
      </w:pPr>
      <w:r>
        <w:rPr>
          <w:rFonts w:hint="eastAsia" w:ascii="仿宋" w:hAnsi="仿宋" w:eastAsia="仿宋" w:cs="仿宋"/>
          <w:b/>
          <w:bCs/>
          <w:color w:val="auto"/>
          <w:spacing w:val="-17"/>
          <w:sz w:val="36"/>
          <w:szCs w:val="36"/>
          <w:lang w:val="en-US" w:eastAsia="zh-CN"/>
        </w:rPr>
        <w:t>新昌县人民医院（医共体）新昌县保洁服务项目</w:t>
      </w:r>
    </w:p>
    <w:p>
      <w:pPr>
        <w:widowControl/>
        <w:kinsoku w:val="0"/>
        <w:autoSpaceDE w:val="0"/>
        <w:autoSpaceDN w:val="0"/>
        <w:adjustRightInd w:val="0"/>
        <w:snapToGrid w:val="0"/>
        <w:jc w:val="center"/>
        <w:textAlignment w:val="baseline"/>
        <w:rPr>
          <w:rFonts w:hint="eastAsia" w:ascii="仿宋" w:hAnsi="仿宋" w:eastAsia="仿宋" w:cs="仿宋"/>
          <w:b/>
          <w:bCs/>
          <w:color w:val="auto"/>
          <w:spacing w:val="-17"/>
          <w:sz w:val="36"/>
          <w:szCs w:val="36"/>
        </w:rPr>
      </w:pPr>
    </w:p>
    <w:p>
      <w:pPr>
        <w:widowControl/>
        <w:kinsoku w:val="0"/>
        <w:autoSpaceDE w:val="0"/>
        <w:autoSpaceDN w:val="0"/>
        <w:adjustRightInd w:val="0"/>
        <w:snapToGrid w:val="0"/>
        <w:jc w:val="center"/>
        <w:textAlignment w:val="baseline"/>
        <w:rPr>
          <w:rFonts w:hint="eastAsia" w:ascii="仿宋" w:hAnsi="仿宋" w:eastAsia="仿宋" w:cs="仿宋"/>
          <w:b/>
          <w:bCs/>
          <w:color w:val="auto"/>
          <w:spacing w:val="-17"/>
          <w:sz w:val="36"/>
          <w:szCs w:val="36"/>
        </w:rPr>
      </w:pPr>
    </w:p>
    <w:p>
      <w:pPr>
        <w:widowControl/>
        <w:kinsoku w:val="0"/>
        <w:autoSpaceDE w:val="0"/>
        <w:autoSpaceDN w:val="0"/>
        <w:adjustRightInd w:val="0"/>
        <w:snapToGrid w:val="0"/>
        <w:jc w:val="center"/>
        <w:textAlignment w:val="baseline"/>
        <w:rPr>
          <w:rFonts w:ascii="仿宋" w:hAnsi="仿宋" w:eastAsia="仿宋" w:cs="仿宋"/>
          <w:b/>
          <w:bCs/>
          <w:color w:val="auto"/>
          <w:sz w:val="36"/>
          <w:szCs w:val="36"/>
        </w:rPr>
      </w:pPr>
      <w:r>
        <w:rPr>
          <w:rFonts w:hint="eastAsia" w:ascii="仿宋" w:hAnsi="仿宋" w:eastAsia="仿宋" w:cs="仿宋"/>
          <w:b/>
          <w:bCs/>
          <w:color w:val="auto"/>
          <w:spacing w:val="-17"/>
          <w:sz w:val="36"/>
          <w:szCs w:val="36"/>
        </w:rPr>
        <w:t>公开招标文件</w:t>
      </w:r>
    </w:p>
    <w:p>
      <w:pPr>
        <w:spacing w:line="800" w:lineRule="exact"/>
        <w:jc w:val="center"/>
        <w:rPr>
          <w:rFonts w:ascii="仿宋" w:hAnsi="仿宋" w:eastAsia="仿宋" w:cs="仿宋"/>
          <w:b/>
          <w:bCs/>
          <w:color w:val="auto"/>
          <w:sz w:val="36"/>
          <w:szCs w:val="36"/>
        </w:rPr>
      </w:pPr>
      <w:r>
        <w:rPr>
          <w:rFonts w:hint="eastAsia" w:ascii="仿宋" w:hAnsi="仿宋" w:eastAsia="仿宋" w:cs="仿宋"/>
          <w:b/>
          <w:bCs/>
          <w:color w:val="auto"/>
          <w:sz w:val="36"/>
          <w:szCs w:val="36"/>
        </w:rPr>
        <w:t>(电子招投标)</w:t>
      </w:r>
    </w:p>
    <w:p>
      <w:pPr>
        <w:jc w:val="center"/>
        <w:rPr>
          <w:rFonts w:ascii="仿宋" w:hAnsi="仿宋" w:eastAsia="仿宋" w:cs="仿宋"/>
          <w:b/>
          <w:bCs/>
          <w:color w:val="auto"/>
          <w:sz w:val="36"/>
          <w:szCs w:val="36"/>
        </w:rPr>
      </w:pPr>
    </w:p>
    <w:p>
      <w:pPr>
        <w:widowControl/>
        <w:kinsoku w:val="0"/>
        <w:autoSpaceDE w:val="0"/>
        <w:autoSpaceDN w:val="0"/>
        <w:adjustRightInd w:val="0"/>
        <w:snapToGrid w:val="0"/>
        <w:spacing w:line="346" w:lineRule="auto"/>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spacing w:line="346" w:lineRule="auto"/>
        <w:jc w:val="left"/>
        <w:textAlignment w:val="baseline"/>
        <w:rPr>
          <w:rFonts w:ascii="Arial" w:hAnsi="Arial" w:eastAsia="Arial" w:cs="Arial"/>
          <w:snapToGrid w:val="0"/>
          <w:color w:val="auto"/>
          <w:kern w:val="0"/>
          <w:szCs w:val="21"/>
        </w:rPr>
      </w:pPr>
    </w:p>
    <w:p>
      <w:pPr>
        <w:spacing w:after="4800" w:afterLines="2000"/>
        <w:jc w:val="center"/>
        <w:rPr>
          <w:rFonts w:ascii="Arial" w:hAnsi="Arial" w:eastAsia="Arial" w:cs="Arial"/>
          <w:snapToGrid w:val="0"/>
          <w:color w:val="auto"/>
          <w:kern w:val="0"/>
          <w:sz w:val="24"/>
          <w:szCs w:val="21"/>
        </w:rPr>
      </w:pPr>
      <w:r>
        <w:rPr>
          <w:rFonts w:hint="eastAsia" w:ascii="仿宋" w:hAnsi="仿宋" w:eastAsia="仿宋" w:cs="仿宋"/>
          <w:snapToGrid w:val="0"/>
          <w:color w:val="auto"/>
          <w:kern w:val="0"/>
          <w:sz w:val="32"/>
          <w:szCs w:val="32"/>
        </w:rPr>
        <w:t>项目编号：202</w:t>
      </w:r>
      <w:r>
        <w:rPr>
          <w:rFonts w:hint="eastAsia" w:ascii="仿宋" w:hAnsi="仿宋" w:eastAsia="仿宋" w:cs="仿宋"/>
          <w:snapToGrid w:val="0"/>
          <w:color w:val="auto"/>
          <w:kern w:val="0"/>
          <w:sz w:val="32"/>
          <w:szCs w:val="32"/>
          <w:lang w:val="en-US" w:eastAsia="zh-CN"/>
        </w:rPr>
        <w:t>5</w:t>
      </w:r>
      <w:r>
        <w:rPr>
          <w:rFonts w:hint="eastAsia" w:ascii="仿宋" w:hAnsi="仿宋" w:eastAsia="仿宋" w:cs="仿宋"/>
          <w:snapToGrid w:val="0"/>
          <w:color w:val="auto"/>
          <w:kern w:val="0"/>
          <w:sz w:val="32"/>
          <w:szCs w:val="32"/>
        </w:rPr>
        <w:t>-</w:t>
      </w:r>
      <w:r>
        <w:rPr>
          <w:rFonts w:hint="eastAsia" w:ascii="仿宋" w:hAnsi="仿宋" w:eastAsia="仿宋" w:cs="仿宋"/>
          <w:snapToGrid w:val="0"/>
          <w:color w:val="auto"/>
          <w:kern w:val="0"/>
          <w:sz w:val="32"/>
          <w:szCs w:val="32"/>
          <w:lang w:val="en-US" w:eastAsia="zh-CN"/>
        </w:rPr>
        <w:t>1</w:t>
      </w:r>
      <w:r>
        <w:rPr>
          <w:rFonts w:hint="eastAsia" w:ascii="仿宋" w:hAnsi="仿宋" w:eastAsia="仿宋" w:cs="仿宋"/>
          <w:snapToGrid w:val="0"/>
          <w:color w:val="auto"/>
          <w:kern w:val="0"/>
          <w:sz w:val="32"/>
          <w:szCs w:val="32"/>
        </w:rPr>
        <w:t>（FW）</w:t>
      </w:r>
    </w:p>
    <w:p>
      <w:pPr>
        <w:spacing w:line="700" w:lineRule="exact"/>
        <w:ind w:firstLine="1405" w:firstLineChars="500"/>
        <w:jc w:val="left"/>
        <w:rPr>
          <w:rFonts w:hint="default" w:ascii="仿宋" w:hAnsi="仿宋" w:eastAsia="仿宋" w:cs="仿宋"/>
          <w:b/>
          <w:bCs/>
          <w:snapToGrid w:val="0"/>
          <w:color w:val="auto"/>
          <w:kern w:val="0"/>
          <w:sz w:val="28"/>
          <w:szCs w:val="21"/>
          <w:lang w:val="en-US" w:eastAsia="zh-CN"/>
        </w:rPr>
      </w:pPr>
      <w:r>
        <w:rPr>
          <w:rFonts w:hint="eastAsia" w:ascii="仿宋" w:hAnsi="仿宋" w:eastAsia="仿宋" w:cs="仿宋"/>
          <w:b/>
          <w:bCs/>
          <w:snapToGrid w:val="0"/>
          <w:color w:val="auto"/>
          <w:kern w:val="0"/>
          <w:sz w:val="28"/>
          <w:szCs w:val="21"/>
        </w:rPr>
        <w:t>采购单位：</w:t>
      </w:r>
      <w:r>
        <w:rPr>
          <w:rFonts w:hint="eastAsia" w:ascii="仿宋" w:hAnsi="仿宋" w:eastAsia="仿宋" w:cs="仿宋"/>
          <w:b/>
          <w:bCs/>
          <w:snapToGrid w:val="0"/>
          <w:color w:val="auto"/>
          <w:kern w:val="0"/>
          <w:sz w:val="28"/>
          <w:szCs w:val="21"/>
          <w:lang w:val="en-US" w:eastAsia="zh-CN"/>
        </w:rPr>
        <w:t xml:space="preserve"> </w:t>
      </w:r>
      <w:r>
        <w:rPr>
          <w:rFonts w:hint="eastAsia" w:ascii="仿宋" w:hAnsi="仿宋" w:eastAsia="仿宋" w:cs="仿宋"/>
          <w:b/>
          <w:bCs/>
          <w:snapToGrid w:val="0"/>
          <w:color w:val="auto"/>
          <w:kern w:val="0"/>
          <w:sz w:val="28"/>
          <w:szCs w:val="21"/>
          <w:u w:val="single"/>
          <w:lang w:val="en-US" w:eastAsia="zh-CN"/>
        </w:rPr>
        <w:t xml:space="preserve">   </w:t>
      </w:r>
      <w:r>
        <w:rPr>
          <w:rFonts w:hint="eastAsia" w:ascii="仿宋" w:hAnsi="仿宋" w:eastAsia="仿宋" w:cs="仿宋"/>
          <w:snapToGrid w:val="0"/>
          <w:color w:val="auto"/>
          <w:kern w:val="0"/>
          <w:sz w:val="28"/>
          <w:szCs w:val="28"/>
          <w:u w:val="single"/>
          <w:lang w:eastAsia="zh-CN"/>
        </w:rPr>
        <w:t>新昌县</w:t>
      </w:r>
      <w:r>
        <w:rPr>
          <w:rFonts w:hint="eastAsia" w:ascii="仿宋" w:hAnsi="仿宋" w:eastAsia="仿宋" w:cs="仿宋"/>
          <w:snapToGrid w:val="0"/>
          <w:color w:val="auto"/>
          <w:kern w:val="0"/>
          <w:sz w:val="28"/>
          <w:szCs w:val="28"/>
          <w:u w:val="single"/>
          <w:lang w:val="en-US" w:eastAsia="zh-CN"/>
        </w:rPr>
        <w:t>人民医院</w:t>
      </w:r>
      <w:r>
        <w:rPr>
          <w:rFonts w:hint="eastAsia" w:ascii="仿宋" w:hAnsi="仿宋" w:eastAsia="仿宋" w:cs="仿宋"/>
          <w:bCs/>
          <w:snapToGrid w:val="0"/>
          <w:color w:val="auto"/>
          <w:kern w:val="0"/>
          <w:sz w:val="28"/>
          <w:szCs w:val="32"/>
          <w:u w:val="single"/>
        </w:rPr>
        <w:t>（盖章）</w:t>
      </w:r>
      <w:r>
        <w:rPr>
          <w:rFonts w:hint="eastAsia" w:ascii="仿宋" w:hAnsi="仿宋" w:eastAsia="仿宋" w:cs="仿宋"/>
          <w:bCs/>
          <w:snapToGrid w:val="0"/>
          <w:color w:val="auto"/>
          <w:kern w:val="0"/>
          <w:sz w:val="28"/>
          <w:szCs w:val="32"/>
          <w:u w:val="single"/>
          <w:lang w:val="en-US" w:eastAsia="zh-CN"/>
        </w:rPr>
        <w:t xml:space="preserve">   </w:t>
      </w:r>
    </w:p>
    <w:p>
      <w:pPr>
        <w:spacing w:line="700" w:lineRule="exact"/>
        <w:ind w:firstLine="1405" w:firstLineChars="500"/>
        <w:jc w:val="left"/>
        <w:rPr>
          <w:rFonts w:ascii="仿宋" w:hAnsi="仿宋" w:eastAsia="仿宋" w:cs="仿宋"/>
          <w:snapToGrid w:val="0"/>
          <w:color w:val="auto"/>
          <w:kern w:val="0"/>
          <w:sz w:val="28"/>
          <w:szCs w:val="21"/>
          <w:u w:val="single"/>
        </w:rPr>
      </w:pPr>
      <w:r>
        <w:rPr>
          <w:rFonts w:hint="eastAsia" w:ascii="仿宋" w:hAnsi="仿宋" w:eastAsia="仿宋" w:cs="仿宋"/>
          <w:b/>
          <w:bCs/>
          <w:snapToGrid w:val="0"/>
          <w:color w:val="auto"/>
          <w:kern w:val="0"/>
          <w:sz w:val="28"/>
          <w:szCs w:val="21"/>
        </w:rPr>
        <w:t>集中采购机构：</w:t>
      </w:r>
      <w:r>
        <w:rPr>
          <w:rFonts w:hint="eastAsia" w:ascii="仿宋" w:hAnsi="仿宋" w:eastAsia="仿宋" w:cs="仿宋"/>
          <w:snapToGrid w:val="0"/>
          <w:color w:val="auto"/>
          <w:kern w:val="0"/>
          <w:sz w:val="28"/>
          <w:szCs w:val="28"/>
          <w:u w:val="single"/>
        </w:rPr>
        <w:t>新昌县公共资源交易中心（盖章</w:t>
      </w:r>
      <w:r>
        <w:rPr>
          <w:rFonts w:hint="eastAsia" w:ascii="仿宋" w:hAnsi="仿宋" w:eastAsia="仿宋" w:cs="仿宋"/>
          <w:bCs/>
          <w:snapToGrid w:val="0"/>
          <w:color w:val="auto"/>
          <w:kern w:val="0"/>
          <w:sz w:val="28"/>
          <w:szCs w:val="32"/>
          <w:u w:val="single"/>
        </w:rPr>
        <w:t>）</w:t>
      </w:r>
    </w:p>
    <w:p>
      <w:pPr>
        <w:spacing w:line="700" w:lineRule="exact"/>
        <w:ind w:firstLine="1405" w:firstLineChars="500"/>
        <w:jc w:val="left"/>
        <w:rPr>
          <w:rFonts w:ascii="仿宋" w:hAnsi="仿宋" w:eastAsia="仿宋" w:cs="仿宋"/>
          <w:snapToGrid w:val="0"/>
          <w:color w:val="auto"/>
          <w:kern w:val="0"/>
          <w:sz w:val="28"/>
          <w:szCs w:val="21"/>
        </w:rPr>
      </w:pPr>
      <w:r>
        <w:rPr>
          <w:rFonts w:hint="eastAsia" w:ascii="仿宋" w:hAnsi="仿宋" w:eastAsia="仿宋" w:cs="仿宋"/>
          <w:b/>
          <w:bCs/>
          <w:snapToGrid w:val="0"/>
          <w:color w:val="auto"/>
          <w:kern w:val="0"/>
          <w:sz w:val="28"/>
          <w:szCs w:val="21"/>
        </w:rPr>
        <w:t xml:space="preserve">日 </w:t>
      </w:r>
      <w:r>
        <w:rPr>
          <w:rFonts w:hint="eastAsia" w:ascii="仿宋" w:hAnsi="仿宋" w:eastAsia="仿宋" w:cs="仿宋"/>
          <w:b/>
          <w:bCs/>
          <w:snapToGrid w:val="0"/>
          <w:color w:val="auto"/>
          <w:kern w:val="0"/>
          <w:sz w:val="28"/>
          <w:szCs w:val="21"/>
          <w:lang w:val="en-US" w:eastAsia="zh-CN"/>
        </w:rPr>
        <w:t xml:space="preserve">   </w:t>
      </w:r>
      <w:r>
        <w:rPr>
          <w:rFonts w:hint="eastAsia" w:ascii="仿宋" w:hAnsi="仿宋" w:eastAsia="仿宋" w:cs="仿宋"/>
          <w:b/>
          <w:bCs/>
          <w:snapToGrid w:val="0"/>
          <w:color w:val="auto"/>
          <w:kern w:val="0"/>
          <w:sz w:val="28"/>
          <w:szCs w:val="21"/>
        </w:rPr>
        <w:t>期：</w:t>
      </w:r>
      <w:r>
        <w:rPr>
          <w:rFonts w:hint="eastAsia" w:ascii="仿宋" w:hAnsi="仿宋" w:eastAsia="仿宋" w:cs="仿宋"/>
          <w:snapToGrid w:val="0"/>
          <w:color w:val="auto"/>
          <w:kern w:val="0"/>
          <w:sz w:val="28"/>
          <w:szCs w:val="21"/>
          <w:u w:val="single"/>
        </w:rPr>
        <w:t xml:space="preserve"> 202</w:t>
      </w:r>
      <w:r>
        <w:rPr>
          <w:rFonts w:hint="eastAsia" w:ascii="仿宋" w:hAnsi="仿宋" w:eastAsia="仿宋" w:cs="仿宋"/>
          <w:snapToGrid w:val="0"/>
          <w:color w:val="auto"/>
          <w:kern w:val="0"/>
          <w:sz w:val="28"/>
          <w:szCs w:val="21"/>
          <w:u w:val="single"/>
          <w:lang w:val="en-US" w:eastAsia="zh-CN"/>
        </w:rPr>
        <w:t>5</w:t>
      </w:r>
      <w:r>
        <w:rPr>
          <w:rFonts w:hint="eastAsia" w:ascii="仿宋" w:hAnsi="仿宋" w:eastAsia="仿宋" w:cs="仿宋"/>
          <w:snapToGrid w:val="0"/>
          <w:color w:val="auto"/>
          <w:kern w:val="0"/>
          <w:sz w:val="28"/>
          <w:szCs w:val="21"/>
          <w:u w:val="single"/>
        </w:rPr>
        <w:t xml:space="preserve"> </w:t>
      </w:r>
      <w:r>
        <w:rPr>
          <w:rFonts w:hint="eastAsia" w:ascii="仿宋" w:hAnsi="仿宋" w:eastAsia="仿宋" w:cs="仿宋"/>
          <w:snapToGrid w:val="0"/>
          <w:color w:val="auto"/>
          <w:kern w:val="0"/>
          <w:sz w:val="28"/>
          <w:szCs w:val="21"/>
        </w:rPr>
        <w:t>年</w:t>
      </w:r>
      <w:r>
        <w:rPr>
          <w:rFonts w:hint="eastAsia" w:ascii="仿宋" w:hAnsi="仿宋" w:eastAsia="仿宋" w:cs="仿宋"/>
          <w:snapToGrid w:val="0"/>
          <w:color w:val="auto"/>
          <w:kern w:val="0"/>
          <w:sz w:val="28"/>
          <w:szCs w:val="21"/>
          <w:u w:val="single"/>
        </w:rPr>
        <w:t xml:space="preserve"> </w:t>
      </w:r>
      <w:r>
        <w:rPr>
          <w:rFonts w:hint="eastAsia" w:ascii="仿宋" w:hAnsi="仿宋" w:eastAsia="仿宋" w:cs="仿宋"/>
          <w:snapToGrid w:val="0"/>
          <w:color w:val="auto"/>
          <w:kern w:val="0"/>
          <w:sz w:val="28"/>
          <w:szCs w:val="21"/>
          <w:u w:val="single"/>
          <w:lang w:val="en-US" w:eastAsia="zh-CN"/>
        </w:rPr>
        <w:t>3</w:t>
      </w:r>
      <w:r>
        <w:rPr>
          <w:rFonts w:hint="eastAsia" w:ascii="仿宋" w:hAnsi="仿宋" w:eastAsia="仿宋" w:cs="仿宋"/>
          <w:snapToGrid w:val="0"/>
          <w:color w:val="auto"/>
          <w:kern w:val="0"/>
          <w:sz w:val="28"/>
          <w:szCs w:val="21"/>
          <w:u w:val="single"/>
        </w:rPr>
        <w:t xml:space="preserve"> </w:t>
      </w:r>
      <w:r>
        <w:rPr>
          <w:rFonts w:hint="eastAsia" w:ascii="仿宋" w:hAnsi="仿宋" w:eastAsia="仿宋" w:cs="仿宋"/>
          <w:snapToGrid w:val="0"/>
          <w:color w:val="auto"/>
          <w:kern w:val="0"/>
          <w:sz w:val="28"/>
          <w:szCs w:val="21"/>
        </w:rPr>
        <w:t>月</w:t>
      </w:r>
    </w:p>
    <w:p>
      <w:pPr>
        <w:widowControl/>
        <w:kinsoku w:val="0"/>
        <w:autoSpaceDE w:val="0"/>
        <w:autoSpaceDN w:val="0"/>
        <w:adjustRightInd w:val="0"/>
        <w:snapToGrid w:val="0"/>
        <w:spacing w:before="305" w:line="221" w:lineRule="auto"/>
        <w:ind w:left="3927"/>
        <w:jc w:val="left"/>
        <w:textAlignment w:val="baseline"/>
        <w:rPr>
          <w:rFonts w:ascii="新宋体" w:hAnsi="新宋体" w:eastAsia="新宋体" w:cs="新宋体"/>
          <w:snapToGrid w:val="0"/>
          <w:color w:val="auto"/>
          <w:spacing w:val="-12"/>
          <w:kern w:val="0"/>
          <w:sz w:val="47"/>
          <w:szCs w:val="47"/>
        </w:rPr>
      </w:pPr>
    </w:p>
    <w:p>
      <w:pPr>
        <w:widowControl/>
        <w:kinsoku w:val="0"/>
        <w:autoSpaceDE w:val="0"/>
        <w:autoSpaceDN w:val="0"/>
        <w:adjustRightInd w:val="0"/>
        <w:snapToGrid w:val="0"/>
        <w:jc w:val="left"/>
        <w:textAlignment w:val="baseline"/>
        <w:rPr>
          <w:rFonts w:ascii="新宋体" w:hAnsi="新宋体" w:eastAsia="新宋体" w:cs="新宋体"/>
          <w:snapToGrid w:val="0"/>
          <w:color w:val="auto"/>
          <w:spacing w:val="-12"/>
          <w:kern w:val="0"/>
          <w:sz w:val="47"/>
          <w:szCs w:val="47"/>
        </w:rPr>
        <w:sectPr>
          <w:headerReference r:id="rId3" w:type="default"/>
          <w:footerReference r:id="rId4" w:type="default"/>
          <w:pgSz w:w="11907" w:h="16839"/>
          <w:pgMar w:top="1178" w:right="1418" w:bottom="1198" w:left="1418" w:header="877" w:footer="984" w:gutter="0"/>
          <w:pgNumType w:fmt="decimalFullWidth"/>
          <w:cols w:space="720" w:num="1"/>
          <w:docGrid w:linePitch="312" w:charSpace="0"/>
        </w:sectPr>
      </w:pPr>
    </w:p>
    <w:p>
      <w:pPr>
        <w:widowControl/>
        <w:kinsoku w:val="0"/>
        <w:autoSpaceDE w:val="0"/>
        <w:autoSpaceDN w:val="0"/>
        <w:adjustRightInd w:val="0"/>
        <w:snapToGrid w:val="0"/>
        <w:jc w:val="left"/>
        <w:textAlignment w:val="baseline"/>
        <w:rPr>
          <w:rFonts w:ascii="新宋体" w:hAnsi="新宋体" w:eastAsia="新宋体" w:cs="新宋体"/>
          <w:snapToGrid w:val="0"/>
          <w:color w:val="auto"/>
          <w:spacing w:val="-12"/>
          <w:kern w:val="0"/>
          <w:sz w:val="47"/>
          <w:szCs w:val="47"/>
        </w:rPr>
      </w:pPr>
    </w:p>
    <w:p>
      <w:pPr>
        <w:widowControl/>
        <w:kinsoku w:val="0"/>
        <w:autoSpaceDE w:val="0"/>
        <w:autoSpaceDN w:val="0"/>
        <w:adjustRightInd w:val="0"/>
        <w:snapToGrid w:val="0"/>
        <w:spacing w:before="305" w:line="221" w:lineRule="auto"/>
        <w:ind w:left="3927"/>
        <w:jc w:val="left"/>
        <w:textAlignment w:val="baseline"/>
        <w:rPr>
          <w:rFonts w:ascii="新宋体" w:hAnsi="新宋体" w:eastAsia="新宋体" w:cs="新宋体"/>
          <w:b/>
          <w:bCs/>
          <w:snapToGrid w:val="0"/>
          <w:color w:val="auto"/>
          <w:spacing w:val="-12"/>
          <w:kern w:val="0"/>
          <w:sz w:val="47"/>
          <w:szCs w:val="47"/>
        </w:rPr>
      </w:pPr>
      <w:r>
        <w:rPr>
          <w:rFonts w:ascii="新宋体" w:hAnsi="新宋体" w:eastAsia="新宋体" w:cs="新宋体"/>
          <w:b/>
          <w:bCs/>
          <w:snapToGrid w:val="0"/>
          <w:color w:val="auto"/>
          <w:spacing w:val="-12"/>
          <w:kern w:val="0"/>
          <w:sz w:val="47"/>
          <w:szCs w:val="47"/>
        </w:rPr>
        <w:t>目  录</w:t>
      </w:r>
    </w:p>
    <w:p>
      <w:pPr>
        <w:widowControl/>
        <w:kinsoku w:val="0"/>
        <w:autoSpaceDE w:val="0"/>
        <w:autoSpaceDN w:val="0"/>
        <w:adjustRightInd w:val="0"/>
        <w:snapToGrid w:val="0"/>
        <w:spacing w:line="360" w:lineRule="exact"/>
        <w:ind w:firstLine="446" w:firstLineChars="100"/>
        <w:jc w:val="left"/>
        <w:textAlignment w:val="baseline"/>
        <w:rPr>
          <w:rFonts w:ascii="新宋体" w:hAnsi="新宋体" w:eastAsia="新宋体" w:cs="新宋体"/>
          <w:snapToGrid w:val="0"/>
          <w:color w:val="auto"/>
          <w:spacing w:val="-12"/>
          <w:kern w:val="0"/>
          <w:sz w:val="47"/>
          <w:szCs w:val="47"/>
        </w:rPr>
      </w:pP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第一章  招标公告</w:t>
      </w: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第二章　采购需求</w:t>
      </w: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p>
    <w:p>
      <w:pPr>
        <w:widowControl/>
        <w:numPr>
          <w:ilvl w:val="0"/>
          <w:numId w:val="2"/>
        </w:numPr>
        <w:kinsoku w:val="0"/>
        <w:autoSpaceDE w:val="0"/>
        <w:autoSpaceDN w:val="0"/>
        <w:adjustRightInd w:val="0"/>
        <w:snapToGrid w:val="0"/>
        <w:spacing w:line="360" w:lineRule="auto"/>
        <w:ind w:left="0" w:firstLine="600" w:firstLineChars="2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 xml:space="preserve"> 评标办法及标准</w:t>
      </w: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30"/>
          <w:szCs w:val="21"/>
        </w:rPr>
      </w:pP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 xml:space="preserve">    第四章　投标须知及前附表</w:t>
      </w: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 xml:space="preserve">  </w:t>
      </w: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第五章　合同主要条款</w:t>
      </w:r>
    </w:p>
    <w:p>
      <w:pPr>
        <w:widowControl/>
        <w:kinsoku w:val="0"/>
        <w:autoSpaceDE w:val="0"/>
        <w:autoSpaceDN w:val="0"/>
        <w:adjustRightInd w:val="0"/>
        <w:snapToGrid w:val="0"/>
        <w:spacing w:line="360" w:lineRule="auto"/>
        <w:ind w:firstLine="600" w:firstLineChars="200"/>
        <w:jc w:val="left"/>
        <w:textAlignment w:val="baseline"/>
        <w:rPr>
          <w:rFonts w:ascii="仿宋" w:hAnsi="仿宋" w:eastAsia="仿宋" w:cs="仿宋"/>
          <w:snapToGrid w:val="0"/>
          <w:color w:val="auto"/>
          <w:kern w:val="0"/>
          <w:sz w:val="30"/>
          <w:szCs w:val="21"/>
        </w:rPr>
      </w:pPr>
    </w:p>
    <w:p>
      <w:pPr>
        <w:widowControl/>
        <w:kinsoku w:val="0"/>
        <w:autoSpaceDE w:val="0"/>
        <w:autoSpaceDN w:val="0"/>
        <w:adjustRightInd w:val="0"/>
        <w:snapToGrid w:val="0"/>
        <w:spacing w:line="360" w:lineRule="auto"/>
        <w:ind w:left="600"/>
        <w:jc w:val="left"/>
        <w:textAlignment w:val="baseline"/>
        <w:rPr>
          <w:rFonts w:ascii="仿宋" w:hAnsi="仿宋" w:eastAsia="仿宋" w:cs="仿宋"/>
          <w:snapToGrid w:val="0"/>
          <w:color w:val="auto"/>
          <w:kern w:val="0"/>
          <w:sz w:val="30"/>
          <w:szCs w:val="21"/>
        </w:rPr>
      </w:pPr>
      <w:r>
        <w:rPr>
          <w:rFonts w:hint="eastAsia" w:ascii="仿宋" w:hAnsi="仿宋" w:eastAsia="仿宋" w:cs="仿宋"/>
          <w:snapToGrid w:val="0"/>
          <w:color w:val="auto"/>
          <w:kern w:val="0"/>
          <w:sz w:val="30"/>
          <w:szCs w:val="21"/>
        </w:rPr>
        <w:t>第六章  投标文件格式</w:t>
      </w: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spacing w:line="131" w:lineRule="exact"/>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sectPr>
          <w:footerReference r:id="rId5" w:type="default"/>
          <w:pgSz w:w="11907" w:h="16839"/>
          <w:pgMar w:top="1178" w:right="1418" w:bottom="1198" w:left="1418" w:header="877" w:footer="984" w:gutter="0"/>
          <w:pgNumType w:fmt="decimal" w:start="1"/>
          <w:cols w:space="720" w:num="1"/>
          <w:docGrid w:linePitch="312" w:charSpace="0"/>
        </w:sectPr>
      </w:pPr>
    </w:p>
    <w:p>
      <w:pPr>
        <w:widowControl/>
        <w:kinsoku w:val="0"/>
        <w:autoSpaceDE w:val="0"/>
        <w:autoSpaceDN w:val="0"/>
        <w:adjustRightInd w:val="0"/>
        <w:snapToGrid w:val="0"/>
        <w:spacing w:line="360" w:lineRule="auto"/>
        <w:ind w:left="600"/>
        <w:jc w:val="center"/>
        <w:textAlignment w:val="baseline"/>
        <w:rPr>
          <w:rFonts w:ascii="仿宋" w:hAnsi="仿宋" w:eastAsia="仿宋" w:cs="仿宋"/>
          <w:b/>
          <w:snapToGrid w:val="0"/>
          <w:color w:val="auto"/>
          <w:kern w:val="0"/>
          <w:sz w:val="36"/>
          <w:szCs w:val="36"/>
        </w:rPr>
      </w:pPr>
      <w:r>
        <w:rPr>
          <w:rFonts w:hint="eastAsia" w:ascii="仿宋" w:hAnsi="仿宋" w:eastAsia="仿宋" w:cs="仿宋"/>
          <w:b/>
          <w:snapToGrid w:val="0"/>
          <w:color w:val="auto"/>
          <w:kern w:val="0"/>
          <w:sz w:val="36"/>
          <w:szCs w:val="36"/>
        </w:rPr>
        <w:t>第一章  招标公告</w:t>
      </w:r>
    </w:p>
    <w:p>
      <w:pPr>
        <w:widowControl/>
        <w:pBdr>
          <w:top w:val="single" w:color="auto" w:sz="4" w:space="1"/>
          <w:left w:val="single" w:color="auto" w:sz="4" w:space="4"/>
          <w:bottom w:val="single" w:color="auto" w:sz="4" w:space="1"/>
          <w:right w:val="single" w:color="auto" w:sz="4" w:space="4"/>
        </w:pBdr>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项目概况</w:t>
      </w:r>
    </w:p>
    <w:p>
      <w:pPr>
        <w:widowControl/>
        <w:pBdr>
          <w:top w:val="single" w:color="auto" w:sz="4" w:space="1"/>
          <w:left w:val="single" w:color="auto" w:sz="4" w:space="4"/>
          <w:bottom w:val="single" w:color="auto" w:sz="4" w:space="1"/>
          <w:right w:val="single" w:color="auto" w:sz="4" w:space="4"/>
        </w:pBdr>
        <w:kinsoku w:val="0"/>
        <w:autoSpaceDE w:val="0"/>
        <w:autoSpaceDN w:val="0"/>
        <w:adjustRightInd w:val="0"/>
        <w:snapToGrid w:val="0"/>
        <w:spacing w:line="360" w:lineRule="auto"/>
        <w:ind w:firstLine="480" w:firstLineChars="200"/>
        <w:jc w:val="left"/>
        <w:textAlignment w:val="baseline"/>
        <w:rPr>
          <w:rFonts w:ascii="新宋体" w:hAnsi="新宋体" w:eastAsia="新宋体" w:cs="新宋体"/>
          <w:snapToGrid w:val="0"/>
          <w:color w:val="auto"/>
          <w:spacing w:val="-2"/>
          <w:kern w:val="0"/>
          <w:sz w:val="24"/>
          <w:szCs w:val="24"/>
        </w:rPr>
      </w:pPr>
      <w:r>
        <w:rPr>
          <w:rFonts w:hint="eastAsia" w:ascii="仿宋" w:hAnsi="仿宋" w:eastAsia="仿宋" w:cs="仿宋"/>
          <w:snapToGrid w:val="0"/>
          <w:color w:val="auto"/>
          <w:kern w:val="0"/>
          <w:sz w:val="24"/>
          <w:szCs w:val="24"/>
          <w:lang w:val="en-US" w:eastAsia="zh-CN"/>
        </w:rPr>
        <w:t>新昌县人民医院（医共体）新昌县保洁服务项目</w:t>
      </w:r>
      <w:r>
        <w:rPr>
          <w:rFonts w:hint="eastAsia" w:ascii="仿宋" w:hAnsi="仿宋" w:eastAsia="仿宋" w:cs="仿宋"/>
          <w:snapToGrid w:val="0"/>
          <w:color w:val="auto"/>
          <w:kern w:val="0"/>
          <w:sz w:val="24"/>
          <w:szCs w:val="24"/>
        </w:rPr>
        <w:t>的潜在投标人应在</w:t>
      </w:r>
      <w:r>
        <w:rPr>
          <w:rFonts w:hint="eastAsia" w:ascii="仿宋" w:hAnsi="仿宋" w:eastAsia="仿宋" w:cs="仿宋"/>
          <w:snapToGrid w:val="0"/>
          <w:color w:val="auto"/>
          <w:kern w:val="0"/>
          <w:sz w:val="24"/>
          <w:szCs w:val="24"/>
          <w:u w:val="single"/>
        </w:rPr>
        <w:t>浙江政府采购网政采云平台</w:t>
      </w:r>
      <w:r>
        <w:rPr>
          <w:rFonts w:hint="eastAsia" w:ascii="仿宋" w:hAnsi="仿宋" w:eastAsia="仿宋" w:cs="仿宋"/>
          <w:snapToGrid w:val="0"/>
          <w:color w:val="auto"/>
          <w:kern w:val="0"/>
          <w:sz w:val="24"/>
          <w:szCs w:val="24"/>
        </w:rPr>
        <w:t>获取招标文件，并于</w:t>
      </w:r>
      <w:r>
        <w:rPr>
          <w:rFonts w:hint="eastAsia" w:ascii="仿宋" w:hAnsi="仿宋" w:eastAsia="仿宋" w:cs="仿宋"/>
          <w:snapToGrid w:val="0"/>
          <w:color w:val="auto"/>
          <w:kern w:val="0"/>
          <w:sz w:val="24"/>
          <w:szCs w:val="24"/>
          <w:u w:val="single"/>
        </w:rPr>
        <w:t>202</w:t>
      </w:r>
      <w:r>
        <w:rPr>
          <w:rFonts w:hint="eastAsia" w:ascii="仿宋" w:hAnsi="仿宋" w:eastAsia="仿宋" w:cs="仿宋"/>
          <w:snapToGrid w:val="0"/>
          <w:color w:val="auto"/>
          <w:kern w:val="0"/>
          <w:sz w:val="24"/>
          <w:szCs w:val="24"/>
          <w:u w:val="single"/>
          <w:lang w:val="en-US" w:eastAsia="zh-CN"/>
        </w:rPr>
        <w:t>5</w:t>
      </w:r>
      <w:r>
        <w:rPr>
          <w:rFonts w:hint="eastAsia" w:ascii="仿宋" w:hAnsi="仿宋" w:eastAsia="仿宋" w:cs="仿宋"/>
          <w:bCs/>
          <w:snapToGrid w:val="0"/>
          <w:color w:val="auto"/>
          <w:kern w:val="0"/>
          <w:sz w:val="24"/>
          <w:szCs w:val="24"/>
          <w:u w:val="single"/>
        </w:rPr>
        <w:t>年</w:t>
      </w:r>
      <w:r>
        <w:rPr>
          <w:rFonts w:hint="eastAsia" w:ascii="仿宋" w:hAnsi="仿宋" w:eastAsia="仿宋" w:cs="仿宋"/>
          <w:bCs/>
          <w:snapToGrid w:val="0"/>
          <w:color w:val="auto"/>
          <w:kern w:val="0"/>
          <w:sz w:val="24"/>
          <w:szCs w:val="24"/>
          <w:u w:val="single"/>
          <w:lang w:val="en-US" w:eastAsia="zh-CN"/>
        </w:rPr>
        <w:t>4</w:t>
      </w:r>
      <w:r>
        <w:rPr>
          <w:rFonts w:hint="eastAsia" w:ascii="仿宋" w:hAnsi="仿宋" w:eastAsia="仿宋" w:cs="仿宋"/>
          <w:bCs/>
          <w:snapToGrid w:val="0"/>
          <w:color w:val="auto"/>
          <w:kern w:val="0"/>
          <w:sz w:val="24"/>
          <w:szCs w:val="24"/>
          <w:u w:val="single"/>
        </w:rPr>
        <w:t>月</w:t>
      </w:r>
      <w:r>
        <w:rPr>
          <w:rFonts w:hint="eastAsia" w:ascii="仿宋" w:hAnsi="仿宋" w:eastAsia="仿宋" w:cs="仿宋"/>
          <w:bCs/>
          <w:snapToGrid w:val="0"/>
          <w:color w:val="auto"/>
          <w:kern w:val="0"/>
          <w:sz w:val="24"/>
          <w:szCs w:val="24"/>
          <w:u w:val="single"/>
          <w:lang w:val="en-US" w:eastAsia="zh-CN"/>
        </w:rPr>
        <w:t>16</w:t>
      </w:r>
      <w:r>
        <w:rPr>
          <w:rFonts w:hint="eastAsia" w:ascii="仿宋" w:hAnsi="仿宋" w:eastAsia="仿宋" w:cs="仿宋"/>
          <w:bCs/>
          <w:snapToGrid w:val="0"/>
          <w:color w:val="auto"/>
          <w:kern w:val="0"/>
          <w:sz w:val="24"/>
          <w:szCs w:val="24"/>
          <w:u w:val="single"/>
        </w:rPr>
        <w:t>日 9 时 30 分（</w:t>
      </w:r>
      <w:r>
        <w:rPr>
          <w:rFonts w:hint="eastAsia" w:ascii="仿宋" w:hAnsi="仿宋" w:eastAsia="仿宋" w:cs="仿宋"/>
          <w:bCs/>
          <w:snapToGrid w:val="0"/>
          <w:color w:val="auto"/>
          <w:kern w:val="0"/>
          <w:sz w:val="24"/>
          <w:szCs w:val="24"/>
        </w:rPr>
        <w:t>北京时间）前递交投标文件</w:t>
      </w:r>
      <w:r>
        <w:rPr>
          <w:rFonts w:hint="eastAsia" w:ascii="仿宋" w:hAnsi="仿宋" w:eastAsia="仿宋" w:cs="仿宋"/>
          <w:snapToGrid w:val="0"/>
          <w:color w:val="auto"/>
          <w:kern w:val="0"/>
          <w:sz w:val="24"/>
          <w:szCs w:val="24"/>
        </w:rPr>
        <w:t>。</w:t>
      </w:r>
    </w:p>
    <w:p>
      <w:pPr>
        <w:spacing w:line="360" w:lineRule="auto"/>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rPr>
        <w:t>一、项目基本情况</w:t>
      </w:r>
    </w:p>
    <w:p>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1.项目编号：202</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（FW）</w:t>
      </w:r>
    </w:p>
    <w:p>
      <w:pPr>
        <w:spacing w:line="360" w:lineRule="auto"/>
        <w:ind w:firstLine="480" w:firstLineChars="200"/>
        <w:rPr>
          <w:rFonts w:hint="eastAsia" w:ascii="仿宋" w:hAnsi="仿宋" w:eastAsia="仿宋" w:cs="仿宋"/>
          <w:snapToGrid w:val="0"/>
          <w:color w:val="auto"/>
          <w:kern w:val="0"/>
          <w:sz w:val="24"/>
          <w:szCs w:val="24"/>
          <w:lang w:eastAsia="zh-CN"/>
        </w:rPr>
      </w:pPr>
      <w:r>
        <w:rPr>
          <w:rFonts w:hint="eastAsia" w:ascii="仿宋" w:hAnsi="仿宋" w:eastAsia="仿宋" w:cs="仿宋"/>
          <w:color w:val="auto"/>
          <w:sz w:val="24"/>
          <w:szCs w:val="24"/>
        </w:rPr>
        <w:t>2.项目名称：</w:t>
      </w:r>
      <w:r>
        <w:rPr>
          <w:rFonts w:hint="eastAsia" w:ascii="仿宋" w:hAnsi="仿宋" w:eastAsia="仿宋" w:cs="仿宋"/>
          <w:snapToGrid w:val="0"/>
          <w:color w:val="auto"/>
          <w:kern w:val="0"/>
          <w:sz w:val="24"/>
          <w:szCs w:val="24"/>
          <w:lang w:val="en-US" w:eastAsia="zh-CN"/>
        </w:rPr>
        <w:t>新昌县人民医院（医共体）新昌县保洁服务项目</w:t>
      </w:r>
    </w:p>
    <w:p>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3.采购组织类型及方式：政府集中采购－公开招标</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4.最高控制价：</w:t>
      </w:r>
      <w:r>
        <w:rPr>
          <w:rFonts w:hint="eastAsia" w:ascii="仿宋" w:hAnsi="仿宋" w:eastAsia="仿宋" w:cs="仿宋"/>
          <w:color w:val="auto"/>
          <w:sz w:val="24"/>
          <w:szCs w:val="24"/>
          <w:lang w:val="en-US" w:eastAsia="zh-CN"/>
        </w:rPr>
        <w:t>12000000</w:t>
      </w:r>
      <w:r>
        <w:rPr>
          <w:rFonts w:hint="eastAsia" w:ascii="仿宋" w:hAnsi="仿宋" w:eastAsia="仿宋" w:cs="仿宋"/>
          <w:snapToGrid w:val="0"/>
          <w:color w:val="auto"/>
          <w:kern w:val="0"/>
          <w:sz w:val="24"/>
          <w:szCs w:val="21"/>
        </w:rPr>
        <w:t>元</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其中精开荒最高控制价1000000元</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5.合同履行期限：</w:t>
      </w:r>
      <w:r>
        <w:rPr>
          <w:rFonts w:hint="eastAsia" w:ascii="仿宋" w:hAnsi="仿宋" w:eastAsia="仿宋" w:cs="仿宋"/>
          <w:snapToGrid w:val="0"/>
          <w:color w:val="auto"/>
          <w:kern w:val="0"/>
          <w:sz w:val="24"/>
          <w:szCs w:val="21"/>
          <w:highlight w:val="none"/>
        </w:rPr>
        <w:t>2年</w:t>
      </w:r>
      <w:r>
        <w:rPr>
          <w:rFonts w:hint="eastAsia" w:ascii="仿宋" w:hAnsi="仿宋" w:eastAsia="仿宋" w:cs="仿宋"/>
          <w:color w:val="auto"/>
          <w:sz w:val="24"/>
          <w:highlight w:val="none"/>
        </w:rPr>
        <w:t>。自合同签订生效后开始至双方合同义务完全履行后截止</w:t>
      </w:r>
      <w:r>
        <w:rPr>
          <w:rFonts w:hint="eastAsia" w:ascii="仿宋" w:hAnsi="仿宋" w:eastAsia="仿宋" w:cs="仿宋"/>
          <w:color w:val="auto"/>
          <w:sz w:val="24"/>
          <w:highlight w:val="none"/>
          <w:lang w:eastAsia="zh-CN"/>
        </w:rPr>
        <w:t>。</w:t>
      </w:r>
    </w:p>
    <w:p>
      <w:pPr>
        <w:widowControl/>
        <w:kinsoku w:val="0"/>
        <w:autoSpaceDE w:val="0"/>
        <w:autoSpaceDN w:val="0"/>
        <w:adjustRightInd w:val="0"/>
        <w:snapToGrid w:val="0"/>
        <w:spacing w:line="360" w:lineRule="auto"/>
        <w:ind w:firstLine="482" w:firstLineChars="200"/>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二、申请人的资格要求：</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pPr>
        <w:pStyle w:val="47"/>
        <w:keepNext w:val="0"/>
        <w:keepLines w:val="0"/>
        <w:pageBreakBefore w:val="0"/>
        <w:widowControl/>
        <w:kinsoku/>
        <w:wordWrap/>
        <w:overflowPunct/>
        <w:topLinePunct w:val="0"/>
        <w:autoSpaceDE/>
        <w:autoSpaceDN/>
        <w:bidi w:val="0"/>
        <w:adjustRightInd/>
        <w:snapToGrid w:val="0"/>
        <w:spacing w:after="0" w:afterLines="0" w:line="360" w:lineRule="auto"/>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lang w:val="en-US" w:eastAsia="zh-CN"/>
        </w:rPr>
        <w:t>2.</w:t>
      </w:r>
      <w:r>
        <w:rPr>
          <w:rFonts w:hint="eastAsia" w:ascii="仿宋" w:hAnsi="仿宋" w:eastAsia="仿宋" w:cs="仿宋"/>
          <w:color w:val="auto"/>
          <w:kern w:val="2"/>
          <w:sz w:val="24"/>
          <w:szCs w:val="24"/>
        </w:rPr>
        <w:t>以联合体形式投标的，提供联合体协议（本项目不接受联合体投标或者投标人不以联合体形式投标的，则不需要提供）。</w:t>
      </w:r>
    </w:p>
    <w:p>
      <w:pPr>
        <w:pStyle w:val="47"/>
        <w:keepNext w:val="0"/>
        <w:keepLines w:val="0"/>
        <w:pageBreakBefore w:val="0"/>
        <w:widowControl/>
        <w:kinsoku/>
        <w:wordWrap/>
        <w:overflowPunct/>
        <w:topLinePunct w:val="0"/>
        <w:autoSpaceDE/>
        <w:autoSpaceDN/>
        <w:bidi w:val="0"/>
        <w:adjustRightInd/>
        <w:snapToGrid w:val="0"/>
        <w:spacing w:after="0" w:afterLines="0" w:line="360" w:lineRule="auto"/>
        <w:textAlignment w:val="auto"/>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lang w:val="en-US" w:eastAsia="zh-CN"/>
        </w:rPr>
        <w:t>3.</w:t>
      </w:r>
      <w:r>
        <w:rPr>
          <w:rFonts w:hint="eastAsia" w:ascii="仿宋" w:hAnsi="仿宋" w:eastAsia="仿宋" w:cs="仿宋"/>
          <w:color w:val="auto"/>
          <w:kern w:val="2"/>
          <w:sz w:val="24"/>
          <w:szCs w:val="24"/>
          <w:highlight w:val="none"/>
        </w:rPr>
        <w:t>落实政府采购政策需满足的资格要求：</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kern w:val="0"/>
          <w:sz w:val="24"/>
          <w:szCs w:val="20"/>
        </w:rPr>
        <w:sym w:font="Wingdings" w:char="00A8"/>
      </w:r>
      <w:r>
        <w:rPr>
          <w:rFonts w:hint="eastAsia" w:ascii="仿宋" w:hAnsi="仿宋" w:eastAsia="仿宋" w:cs="仿宋"/>
          <w:snapToGrid w:val="0"/>
          <w:color w:val="auto"/>
          <w:sz w:val="24"/>
          <w:szCs w:val="24"/>
        </w:rPr>
        <w:t>无；</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sym w:font="Wingdings" w:char="00FE"/>
      </w:r>
      <w:bookmarkStart w:id="0" w:name="OLE_LINK2"/>
      <w:r>
        <w:rPr>
          <w:rFonts w:hint="eastAsia" w:ascii="仿宋" w:hAnsi="仿宋" w:eastAsia="仿宋" w:cs="仿宋"/>
          <w:snapToGrid w:val="0"/>
          <w:color w:val="auto"/>
          <w:sz w:val="24"/>
          <w:szCs w:val="24"/>
        </w:rPr>
        <w:t>专门面向中小企业</w:t>
      </w:r>
      <w:bookmarkEnd w:id="0"/>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sym w:font="Wingdings" w:char="00A8"/>
      </w:r>
      <w:r>
        <w:rPr>
          <w:rFonts w:hint="eastAsia" w:ascii="仿宋" w:hAnsi="仿宋" w:eastAsia="仿宋" w:cs="仿宋"/>
          <w:snapToGrid w:val="0"/>
          <w:color w:val="auto"/>
          <w:sz w:val="24"/>
          <w:szCs w:val="24"/>
        </w:rPr>
        <w:t>货物全部由符合政策要求的中小微企业制造，提供中小企业声明函；</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sym w:font="Wingdings" w:char="00A8"/>
      </w:r>
      <w:r>
        <w:rPr>
          <w:rFonts w:hint="eastAsia" w:ascii="仿宋" w:hAnsi="仿宋" w:eastAsia="仿宋" w:cs="仿宋"/>
          <w:snapToGrid w:val="0"/>
          <w:color w:val="auto"/>
          <w:sz w:val="24"/>
          <w:szCs w:val="24"/>
        </w:rPr>
        <w:t>货物全部由符合政策要求的小微企业制造，提供中小企业声明函；</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sym w:font="Wingdings" w:char="00FE"/>
      </w:r>
      <w:r>
        <w:rPr>
          <w:rFonts w:hint="eastAsia" w:ascii="仿宋" w:hAnsi="仿宋" w:eastAsia="仿宋" w:cs="仿宋"/>
          <w:snapToGrid w:val="0"/>
          <w:color w:val="auto"/>
          <w:sz w:val="24"/>
          <w:szCs w:val="24"/>
        </w:rPr>
        <w:t>服务全部由符合政策要求的中小微企业承接，提供中小企业声明函；</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MS Mincho" w:hAnsi="MS Mincho" w:eastAsia="MS Mincho" w:cs="MS Mincho"/>
          <w:snapToGrid w:val="0"/>
          <w:color w:val="auto"/>
          <w:sz w:val="24"/>
          <w:szCs w:val="24"/>
        </w:rPr>
        <w:t>☐</w:t>
      </w:r>
      <w:r>
        <w:rPr>
          <w:rFonts w:hint="eastAsia" w:ascii="仿宋" w:hAnsi="仿宋" w:eastAsia="仿宋" w:cs="仿宋"/>
          <w:snapToGrid w:val="0"/>
          <w:color w:val="auto"/>
          <w:sz w:val="24"/>
          <w:szCs w:val="24"/>
        </w:rPr>
        <w:t>服务全部由符合政策要求的小微企业承接，提供中小企业声明函；</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MS Mincho" w:hAnsi="MS Mincho" w:eastAsia="MS Mincho" w:cs="MS Mincho"/>
          <w:snapToGrid w:val="0"/>
          <w:color w:val="auto"/>
          <w:sz w:val="24"/>
          <w:szCs w:val="24"/>
        </w:rPr>
        <w:t>☐</w:t>
      </w:r>
      <w:r>
        <w:rPr>
          <w:rFonts w:hint="eastAsia" w:ascii="仿宋" w:hAnsi="仿宋" w:eastAsia="仿宋" w:cs="仿宋"/>
          <w:snapToGrid w:val="0"/>
          <w:color w:val="auto"/>
          <w:sz w:val="24"/>
          <w:szCs w:val="24"/>
        </w:rPr>
        <w:t>要求以联合体形式参加，提供联合协议和中小企业声明函，联合协议中中小企业合同金额应当达到</w:t>
      </w:r>
      <w:r>
        <w:rPr>
          <w:rFonts w:hint="eastAsia" w:ascii="仿宋" w:hAnsi="仿宋" w:eastAsia="仿宋" w:cs="仿宋"/>
          <w:snapToGrid w:val="0"/>
          <w:color w:val="auto"/>
          <w:sz w:val="24"/>
          <w:szCs w:val="24"/>
          <w:u w:val="single"/>
        </w:rPr>
        <w:t xml:space="preserve">  </w:t>
      </w:r>
      <w:r>
        <w:rPr>
          <w:rFonts w:hint="eastAsia" w:ascii="仿宋" w:hAnsi="仿宋" w:eastAsia="仿宋" w:cs="仿宋"/>
          <w:snapToGrid w:val="0"/>
          <w:color w:val="auto"/>
          <w:sz w:val="24"/>
          <w:szCs w:val="24"/>
        </w:rPr>
        <w:t>%，小微企业合同金额应当达到</w:t>
      </w:r>
      <w:r>
        <w:rPr>
          <w:rFonts w:hint="eastAsia" w:ascii="仿宋" w:hAnsi="仿宋" w:eastAsia="仿宋" w:cs="仿宋"/>
          <w:snapToGrid w:val="0"/>
          <w:color w:val="auto"/>
          <w:sz w:val="24"/>
          <w:szCs w:val="24"/>
          <w:u w:val="single"/>
        </w:rPr>
        <w:t xml:space="preserve">  </w:t>
      </w:r>
      <w:r>
        <w:rPr>
          <w:rFonts w:hint="eastAsia" w:ascii="仿宋" w:hAnsi="仿宋" w:eastAsia="仿宋" w:cs="仿宋"/>
          <w:snapToGrid w:val="0"/>
          <w:color w:val="auto"/>
          <w:sz w:val="24"/>
          <w:szCs w:val="24"/>
        </w:rPr>
        <w:t>%;如果供应商本身提供所有标的均由中小企业制造、承建或承接，视同符合了资格条件，无需再与其他中小企业组成联合体参加政府采购活动，无需提供联合协议；</w:t>
      </w:r>
    </w:p>
    <w:p>
      <w:pPr>
        <w:spacing w:line="360" w:lineRule="auto"/>
        <w:ind w:firstLine="480" w:firstLineChars="200"/>
        <w:jc w:val="left"/>
        <w:rPr>
          <w:rFonts w:ascii="仿宋" w:hAnsi="仿宋" w:eastAsia="仿宋" w:cs="仿宋"/>
          <w:snapToGrid w:val="0"/>
          <w:color w:val="auto"/>
          <w:kern w:val="0"/>
          <w:sz w:val="24"/>
          <w:szCs w:val="21"/>
        </w:rPr>
      </w:pPr>
      <w:r>
        <w:rPr>
          <w:rFonts w:hint="eastAsia" w:ascii="MS Mincho" w:hAnsi="MS Mincho" w:eastAsia="MS Mincho" w:cs="MS Mincho"/>
          <w:snapToGrid w:val="0"/>
          <w:color w:val="auto"/>
          <w:kern w:val="0"/>
          <w:sz w:val="24"/>
          <w:szCs w:val="21"/>
        </w:rPr>
        <w:t>☐</w:t>
      </w:r>
      <w:r>
        <w:rPr>
          <w:rFonts w:hint="eastAsia" w:ascii="仿宋" w:hAnsi="仿宋" w:eastAsia="仿宋" w:cs="仿宋"/>
          <w:snapToGrid w:val="0"/>
          <w:color w:val="auto"/>
          <w:kern w:val="0"/>
          <w:sz w:val="24"/>
          <w:szCs w:val="21"/>
        </w:rPr>
        <w:t>要求合同分包，提供分包意向协议和中小企业声明函，分包意向协议中中小企业合同金额应当达到</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 ，小微企业合同金额应当达到</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 ;如果供应商本身提供所有标的均由中小企业制造、承建或承接，视同符合了资格条件，无需再向中小企业分包，无需提供分包意向协议；</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lang w:val="en-US" w:eastAsia="zh-CN"/>
        </w:rPr>
        <w:t>4</w:t>
      </w:r>
      <w:r>
        <w:rPr>
          <w:rFonts w:hint="eastAsia" w:ascii="仿宋" w:hAnsi="仿宋" w:eastAsia="仿宋" w:cs="仿宋"/>
          <w:snapToGrid w:val="0"/>
          <w:color w:val="auto"/>
          <w:sz w:val="24"/>
          <w:szCs w:val="24"/>
        </w:rPr>
        <w:t>.本项目的特定资格要求：无</w:t>
      </w:r>
    </w:p>
    <w:p>
      <w:pPr>
        <w:pStyle w:val="47"/>
        <w:keepNext w:val="0"/>
        <w:keepLines w:val="0"/>
        <w:pageBreakBefore w:val="0"/>
        <w:widowControl/>
        <w:kinsoku/>
        <w:wordWrap/>
        <w:overflowPunct/>
        <w:topLinePunct w:val="0"/>
        <w:autoSpaceDE/>
        <w:autoSpaceDN/>
        <w:bidi w:val="0"/>
        <w:adjustRightInd/>
        <w:snapToGrid w:val="0"/>
        <w:spacing w:after="0" w:afterLines="0" w:line="360" w:lineRule="auto"/>
        <w:textAlignment w:val="auto"/>
        <w:rPr>
          <w:rFonts w:hint="eastAsia" w:ascii="仿宋" w:hAnsi="仿宋" w:eastAsia="仿宋" w:cs="仿宋"/>
          <w:color w:val="auto"/>
          <w:kern w:val="2"/>
          <w:szCs w:val="24"/>
          <w:highlight w:val="none"/>
        </w:rPr>
      </w:pPr>
      <w:r>
        <w:rPr>
          <w:rFonts w:hint="eastAsia" w:ascii="仿宋" w:hAnsi="仿宋" w:eastAsia="仿宋" w:cs="仿宋"/>
          <w:color w:val="auto"/>
          <w:kern w:val="2"/>
          <w:szCs w:val="24"/>
          <w:highlight w:val="none"/>
          <w:lang w:val="en-US" w:eastAsia="zh-CN"/>
        </w:rPr>
        <w:t>5.</w:t>
      </w:r>
      <w:r>
        <w:rPr>
          <w:rFonts w:hint="eastAsia" w:ascii="仿宋" w:hAnsi="仿宋" w:eastAsia="仿宋" w:cs="仿宋"/>
          <w:color w:val="auto"/>
          <w:kern w:val="2"/>
          <w:szCs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71"/>
        <w:keepNext w:val="0"/>
        <w:keepLines w:val="0"/>
        <w:pageBreakBefore w:val="0"/>
        <w:widowControl/>
        <w:wordWrap/>
        <w:overflowPunct/>
        <w:topLinePunct w:val="0"/>
        <w:bidi w:val="0"/>
        <w:spacing w:before="0" w:beforeAutospacing="0" w:after="0" w:afterAutospacing="0" w:line="360" w:lineRule="auto"/>
        <w:ind w:firstLine="42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lang w:val="en-US" w:eastAsia="zh-CN"/>
        </w:rPr>
        <w:t>6</w:t>
      </w:r>
      <w:r>
        <w:rPr>
          <w:rFonts w:hint="eastAsia" w:ascii="仿宋" w:hAnsi="仿宋" w:eastAsia="仿宋" w:cs="仿宋"/>
          <w:color w:val="auto"/>
          <w:kern w:val="2"/>
          <w:sz w:val="24"/>
          <w:szCs w:val="24"/>
          <w:highlight w:val="none"/>
        </w:rPr>
        <w:t>.根据《浙江省财政厅关于规范政府采购供应商资格设定及资格审查的通知》（浙财采监[2013]24号）第6条规定，金融、保险、通讯等特定行业的全国性企业所设立的区域性分支机构，如果已经依法办理了工商、税务和社保登记手续，并且获得总公司（总机构）授权等证明材料，可以允许其独立参加政府采购活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rPr>
        <w:t>7.本项目</w:t>
      </w:r>
      <w:r>
        <w:rPr>
          <w:rFonts w:hint="eastAsia" w:ascii="仿宋" w:hAnsi="仿宋" w:eastAsia="仿宋" w:cs="仿宋"/>
          <w:color w:val="auto"/>
          <w:kern w:val="2"/>
          <w:sz w:val="24"/>
          <w:szCs w:val="24"/>
          <w:highlight w:val="none"/>
          <w:lang w:eastAsia="zh-CN"/>
        </w:rPr>
        <w:t>不</w:t>
      </w:r>
      <w:r>
        <w:rPr>
          <w:rFonts w:hint="eastAsia" w:ascii="仿宋" w:hAnsi="仿宋" w:eastAsia="仿宋" w:cs="仿宋"/>
          <w:color w:val="auto"/>
          <w:kern w:val="2"/>
          <w:sz w:val="24"/>
          <w:szCs w:val="24"/>
          <w:highlight w:val="none"/>
        </w:rPr>
        <w:t>接受联</w:t>
      </w:r>
      <w:r>
        <w:rPr>
          <w:rFonts w:hint="eastAsia" w:ascii="仿宋" w:hAnsi="仿宋" w:eastAsia="仿宋" w:cs="仿宋"/>
          <w:color w:val="auto"/>
          <w:kern w:val="2"/>
          <w:sz w:val="24"/>
          <w:szCs w:val="24"/>
        </w:rPr>
        <w:t>合体投标</w:t>
      </w:r>
      <w:r>
        <w:rPr>
          <w:rFonts w:hint="eastAsia" w:ascii="仿宋" w:hAnsi="仿宋" w:eastAsia="仿宋" w:cs="仿宋"/>
          <w:color w:val="auto"/>
          <w:kern w:val="2"/>
          <w:sz w:val="24"/>
          <w:szCs w:val="24"/>
          <w:lang w:val="en-US" w:eastAsia="zh-CN"/>
        </w:rPr>
        <w:t>。</w:t>
      </w:r>
    </w:p>
    <w:p>
      <w:pPr>
        <w:spacing w:line="360" w:lineRule="auto"/>
        <w:ind w:firstLine="482" w:firstLineChars="200"/>
        <w:jc w:val="left"/>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三、资格审查方式：</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1.资格后审。</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法定代表人的被授权委托人必须是投标单位正式在职职工。需在投标响应文件技术部分内提供由社保机构出具的投标企业为该授权代表缴纳社保的社保证明（①如该授权代表为离退休返聘人员的，投标响应文件技术部分内需提供退休证明及单位聘用证明;</w:t>
      </w: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②如由第三方代理社保事项的，则需提供加盖投标人公章的委托代理协议复印件）。</w:t>
      </w:r>
    </w:p>
    <w:p>
      <w:pPr>
        <w:spacing w:line="360" w:lineRule="auto"/>
        <w:ind w:firstLine="482" w:firstLineChars="200"/>
        <w:jc w:val="left"/>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四、获取招标文件</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时间：自本公告发布之日起至投标文件递交截止时间止。</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地点：浙江政府采购云平台，网址http://www.zcygov.cn。</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方式：在线获取（潜在供应商完成“政府采购云平台”账号注册后，通过浙江政府采购网公告下方“潜在供应商获取采购文件”跳转登录或直接登录“政府采购云平台”（账号或短信验证码或CA方式登录），依次进入「项目采购」-「获取采购文件」-「申请获取采购文件」后在线登记、获取采购文件 ）。本次招标不提供纸质版招标文件。</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Cs w:val="21"/>
        </w:rPr>
      </w:pPr>
      <w:r>
        <w:rPr>
          <w:rFonts w:hint="eastAsia" w:ascii="仿宋" w:hAnsi="仿宋" w:eastAsia="仿宋" w:cs="仿宋"/>
          <w:snapToGrid w:val="0"/>
          <w:color w:val="auto"/>
          <w:kern w:val="0"/>
          <w:sz w:val="24"/>
          <w:szCs w:val="21"/>
        </w:rPr>
        <w:t>浙江政府采购网采购公告下方“游客浏览采购文件”内公告的采购文件仅供社会公众查阅使用，潜在供应商只有通过“政府采购云平台”在线登记并获取了采购文件后才被视作“获取采购文件”。法律法规所指的供应商获取采购文件时间以供应商通过“政府采购云平台”在线下载获取采购文件的时间为准。未按规定获取采购文件的供应商，对采购文件提起的质疑、投诉将不予受理。</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售价（元）：0</w:t>
      </w:r>
    </w:p>
    <w:p>
      <w:pPr>
        <w:spacing w:line="360" w:lineRule="auto"/>
        <w:ind w:firstLine="482" w:firstLineChars="200"/>
        <w:jc w:val="left"/>
        <w:rPr>
          <w:rFonts w:ascii="仿宋" w:hAnsi="仿宋" w:eastAsia="仿宋" w:cs="仿宋"/>
          <w:b/>
          <w:bCs/>
          <w:snapToGrid w:val="0"/>
          <w:color w:val="auto"/>
          <w:kern w:val="0"/>
          <w:sz w:val="24"/>
          <w:szCs w:val="21"/>
        </w:rPr>
      </w:pPr>
      <w:bookmarkStart w:id="1" w:name="_Toc28359005"/>
      <w:bookmarkStart w:id="2" w:name="_Toc28359082"/>
      <w:bookmarkStart w:id="3" w:name="_Toc35393624"/>
      <w:bookmarkStart w:id="4" w:name="_Toc35393793"/>
      <w:r>
        <w:rPr>
          <w:rFonts w:hint="eastAsia" w:ascii="仿宋" w:hAnsi="仿宋" w:eastAsia="仿宋" w:cs="仿宋"/>
          <w:b/>
          <w:bCs/>
          <w:snapToGrid w:val="0"/>
          <w:color w:val="auto"/>
          <w:kern w:val="0"/>
          <w:sz w:val="24"/>
          <w:szCs w:val="21"/>
        </w:rPr>
        <w:t>五、提交投标文件</w:t>
      </w:r>
      <w:bookmarkEnd w:id="1"/>
      <w:bookmarkEnd w:id="2"/>
      <w:r>
        <w:rPr>
          <w:rFonts w:hint="eastAsia" w:ascii="仿宋" w:hAnsi="仿宋" w:eastAsia="仿宋" w:cs="仿宋"/>
          <w:b/>
          <w:bCs/>
          <w:snapToGrid w:val="0"/>
          <w:color w:val="auto"/>
          <w:kern w:val="0"/>
          <w:sz w:val="24"/>
          <w:szCs w:val="21"/>
        </w:rPr>
        <w:t>截止/时间、地点；开标地</w:t>
      </w:r>
      <w:bookmarkEnd w:id="3"/>
      <w:bookmarkEnd w:id="4"/>
      <w:r>
        <w:rPr>
          <w:rFonts w:hint="eastAsia" w:ascii="仿宋" w:hAnsi="仿宋" w:eastAsia="仿宋" w:cs="仿宋"/>
          <w:b/>
          <w:bCs/>
          <w:snapToGrid w:val="0"/>
          <w:color w:val="auto"/>
          <w:kern w:val="0"/>
          <w:sz w:val="24"/>
          <w:szCs w:val="21"/>
        </w:rPr>
        <w:t>址</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提交投标文件截止时间</w:t>
      </w:r>
      <w:r>
        <w:rPr>
          <w:rFonts w:hint="eastAsia" w:ascii="仿宋" w:hAnsi="仿宋" w:eastAsia="仿宋" w:cs="仿宋"/>
          <w:snapToGrid w:val="0"/>
          <w:color w:val="auto"/>
          <w:kern w:val="0"/>
          <w:sz w:val="24"/>
          <w:szCs w:val="21"/>
          <w:u w:val="single"/>
        </w:rPr>
        <w:t>：20</w:t>
      </w:r>
      <w:r>
        <w:rPr>
          <w:rFonts w:hint="eastAsia" w:ascii="仿宋" w:hAnsi="仿宋" w:eastAsia="仿宋" w:cs="仿宋"/>
          <w:snapToGrid w:val="0"/>
          <w:color w:val="auto"/>
          <w:kern w:val="0"/>
          <w:sz w:val="24"/>
          <w:szCs w:val="21"/>
          <w:u w:val="single"/>
          <w:lang w:val="en-US" w:eastAsia="zh-CN"/>
        </w:rPr>
        <w:t>25</w:t>
      </w:r>
      <w:r>
        <w:rPr>
          <w:rFonts w:hint="eastAsia" w:ascii="仿宋" w:hAnsi="仿宋" w:eastAsia="仿宋" w:cs="仿宋"/>
          <w:snapToGrid w:val="0"/>
          <w:color w:val="auto"/>
          <w:kern w:val="0"/>
          <w:sz w:val="24"/>
          <w:szCs w:val="21"/>
          <w:u w:val="none"/>
        </w:rPr>
        <w:t>年</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single"/>
          <w:lang w:val="en-US" w:eastAsia="zh-CN"/>
        </w:rPr>
        <w:t>4</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none"/>
        </w:rPr>
        <w:t>月</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single"/>
          <w:lang w:val="en-US" w:eastAsia="zh-CN"/>
        </w:rPr>
        <w:t>16</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none"/>
        </w:rPr>
        <w:t>日</w:t>
      </w:r>
      <w:r>
        <w:rPr>
          <w:rFonts w:hint="eastAsia" w:ascii="仿宋" w:hAnsi="仿宋" w:eastAsia="仿宋" w:cs="仿宋"/>
          <w:snapToGrid w:val="0"/>
          <w:color w:val="auto"/>
          <w:kern w:val="0"/>
          <w:sz w:val="24"/>
          <w:szCs w:val="21"/>
          <w:u w:val="single"/>
        </w:rPr>
        <w:t xml:space="preserve"> 9 时 30 （</w:t>
      </w:r>
      <w:r>
        <w:rPr>
          <w:rFonts w:hint="eastAsia" w:ascii="仿宋" w:hAnsi="仿宋" w:eastAsia="仿宋" w:cs="仿宋"/>
          <w:snapToGrid w:val="0"/>
          <w:color w:val="auto"/>
          <w:kern w:val="0"/>
          <w:sz w:val="24"/>
          <w:szCs w:val="21"/>
        </w:rPr>
        <w:t>北京时间）（自招标文件开始发出之日起至投标人提交投标文件截止之日止，不得少于20日）；</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地点（网址）：本项目通过“政府采购云平台（https://www.zcygov.cn）”在线制作并提交（上传）电子加密投标文件（电子投标）；</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开标时间：</w:t>
      </w:r>
      <w:r>
        <w:rPr>
          <w:rFonts w:hint="eastAsia" w:ascii="仿宋" w:hAnsi="仿宋" w:eastAsia="仿宋" w:cs="仿宋"/>
          <w:snapToGrid w:val="0"/>
          <w:color w:val="auto"/>
          <w:kern w:val="0"/>
          <w:sz w:val="24"/>
          <w:szCs w:val="20"/>
        </w:rPr>
        <w:t>202</w:t>
      </w:r>
      <w:r>
        <w:rPr>
          <w:rFonts w:hint="eastAsia" w:ascii="仿宋" w:hAnsi="仿宋" w:eastAsia="仿宋" w:cs="仿宋"/>
          <w:snapToGrid w:val="0"/>
          <w:color w:val="auto"/>
          <w:kern w:val="0"/>
          <w:sz w:val="24"/>
          <w:szCs w:val="20"/>
          <w:lang w:val="en-US" w:eastAsia="zh-CN"/>
        </w:rPr>
        <w:t>5</w:t>
      </w:r>
      <w:r>
        <w:rPr>
          <w:rFonts w:hint="eastAsia" w:ascii="仿宋" w:hAnsi="仿宋" w:eastAsia="仿宋" w:cs="仿宋"/>
          <w:snapToGrid w:val="0"/>
          <w:color w:val="auto"/>
          <w:kern w:val="0"/>
          <w:sz w:val="24"/>
          <w:szCs w:val="20"/>
        </w:rPr>
        <w:t>年</w:t>
      </w:r>
      <w:r>
        <w:rPr>
          <w:rFonts w:hint="eastAsia" w:ascii="仿宋" w:hAnsi="仿宋" w:eastAsia="仿宋" w:cs="仿宋"/>
          <w:snapToGrid w:val="0"/>
          <w:color w:val="auto"/>
          <w:kern w:val="0"/>
          <w:sz w:val="24"/>
          <w:szCs w:val="20"/>
          <w:u w:val="single"/>
        </w:rPr>
        <w:t xml:space="preserve"> </w:t>
      </w:r>
      <w:r>
        <w:rPr>
          <w:rFonts w:hint="eastAsia" w:ascii="仿宋" w:hAnsi="仿宋" w:eastAsia="仿宋" w:cs="仿宋"/>
          <w:snapToGrid w:val="0"/>
          <w:color w:val="auto"/>
          <w:kern w:val="0"/>
          <w:sz w:val="24"/>
          <w:szCs w:val="20"/>
          <w:u w:val="single"/>
          <w:lang w:val="en-US" w:eastAsia="zh-CN"/>
        </w:rPr>
        <w:t xml:space="preserve">4  </w:t>
      </w:r>
      <w:r>
        <w:rPr>
          <w:rFonts w:hint="eastAsia" w:ascii="仿宋" w:hAnsi="仿宋" w:eastAsia="仿宋" w:cs="仿宋"/>
          <w:snapToGrid w:val="0"/>
          <w:color w:val="auto"/>
          <w:kern w:val="0"/>
          <w:sz w:val="24"/>
          <w:szCs w:val="20"/>
        </w:rPr>
        <w:t>月</w:t>
      </w:r>
      <w:r>
        <w:rPr>
          <w:rFonts w:hint="eastAsia" w:ascii="仿宋" w:hAnsi="仿宋" w:eastAsia="仿宋" w:cs="仿宋"/>
          <w:snapToGrid w:val="0"/>
          <w:color w:val="auto"/>
          <w:kern w:val="0"/>
          <w:sz w:val="24"/>
          <w:szCs w:val="20"/>
          <w:lang w:val="en-US" w:eastAsia="zh-CN"/>
        </w:rPr>
        <w:t xml:space="preserve"> </w:t>
      </w:r>
      <w:r>
        <w:rPr>
          <w:rFonts w:hint="eastAsia" w:ascii="仿宋" w:hAnsi="仿宋" w:eastAsia="仿宋" w:cs="仿宋"/>
          <w:snapToGrid w:val="0"/>
          <w:color w:val="auto"/>
          <w:kern w:val="0"/>
          <w:sz w:val="24"/>
          <w:szCs w:val="20"/>
          <w:u w:val="single"/>
          <w:lang w:val="en-US" w:eastAsia="zh-CN"/>
        </w:rPr>
        <w:t xml:space="preserve"> 16  </w:t>
      </w:r>
      <w:r>
        <w:rPr>
          <w:rFonts w:hint="eastAsia" w:ascii="仿宋" w:hAnsi="仿宋" w:eastAsia="仿宋" w:cs="仿宋"/>
          <w:snapToGrid w:val="0"/>
          <w:color w:val="auto"/>
          <w:kern w:val="0"/>
          <w:sz w:val="24"/>
          <w:szCs w:val="20"/>
        </w:rPr>
        <w:t>日 9:30 （北京时间）；</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开标地址：新昌县公共资源交易中心交易厅（三）（新昌县江滨西路600号）(本项目通过“政府采购云平台”实行在线开标，投标人在线参加)</w:t>
      </w:r>
      <w:r>
        <w:rPr>
          <w:rFonts w:hint="eastAsia" w:ascii="宋体" w:hAnsi="宋体" w:eastAsia="宋体" w:cs="宋体"/>
          <w:snapToGrid w:val="0"/>
          <w:color w:val="auto"/>
          <w:kern w:val="0"/>
          <w:sz w:val="24"/>
          <w:szCs w:val="21"/>
        </w:rPr>
        <w:t> </w:t>
      </w:r>
      <w:r>
        <w:rPr>
          <w:rFonts w:hint="eastAsia" w:ascii="仿宋" w:hAnsi="仿宋" w:eastAsia="仿宋" w:cs="仿宋"/>
          <w:snapToGrid w:val="0"/>
          <w:color w:val="auto"/>
          <w:kern w:val="0"/>
          <w:sz w:val="24"/>
          <w:szCs w:val="21"/>
        </w:rPr>
        <w:t>。</w:t>
      </w:r>
    </w:p>
    <w:p>
      <w:pPr>
        <w:spacing w:line="360" w:lineRule="auto"/>
        <w:ind w:firstLine="482" w:firstLineChars="200"/>
        <w:jc w:val="left"/>
        <w:rPr>
          <w:rFonts w:ascii="仿宋" w:hAnsi="仿宋" w:eastAsia="仿宋" w:cs="仿宋"/>
          <w:b/>
          <w:bCs/>
          <w:snapToGrid w:val="0"/>
          <w:color w:val="auto"/>
          <w:kern w:val="0"/>
          <w:sz w:val="24"/>
          <w:szCs w:val="21"/>
        </w:rPr>
      </w:pPr>
      <w:bookmarkStart w:id="5" w:name="_Toc35393625"/>
      <w:bookmarkStart w:id="6" w:name="_Toc28359084"/>
      <w:bookmarkStart w:id="7" w:name="_Toc35393794"/>
      <w:bookmarkStart w:id="8" w:name="_Toc28359007"/>
      <w:r>
        <w:rPr>
          <w:rFonts w:hint="eastAsia" w:ascii="仿宋" w:hAnsi="仿宋" w:eastAsia="仿宋" w:cs="仿宋"/>
          <w:b/>
          <w:bCs/>
          <w:snapToGrid w:val="0"/>
          <w:color w:val="auto"/>
          <w:kern w:val="0"/>
          <w:sz w:val="24"/>
          <w:szCs w:val="21"/>
        </w:rPr>
        <w:t>六、公告期限</w:t>
      </w:r>
      <w:bookmarkEnd w:id="5"/>
      <w:bookmarkEnd w:id="6"/>
      <w:bookmarkEnd w:id="7"/>
      <w:bookmarkEnd w:id="8"/>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自本公告发布之日起5个工作日。</w:t>
      </w:r>
    </w:p>
    <w:p>
      <w:pPr>
        <w:widowControl/>
        <w:spacing w:line="360" w:lineRule="auto"/>
        <w:ind w:firstLine="482" w:firstLineChars="200"/>
        <w:jc w:val="left"/>
        <w:rPr>
          <w:rFonts w:ascii="仿宋" w:hAnsi="仿宋" w:eastAsia="仿宋" w:cs="仿宋"/>
          <w:snapToGrid w:val="0"/>
          <w:color w:val="auto"/>
          <w:sz w:val="24"/>
          <w:szCs w:val="24"/>
        </w:rPr>
      </w:pPr>
      <w:r>
        <w:rPr>
          <w:rFonts w:hint="eastAsia" w:ascii="仿宋" w:hAnsi="仿宋" w:eastAsia="仿宋" w:cs="仿宋"/>
          <w:b/>
          <w:bCs/>
          <w:snapToGrid w:val="0"/>
          <w:color w:val="auto"/>
          <w:sz w:val="24"/>
          <w:szCs w:val="24"/>
        </w:rPr>
        <w:t>七、其他补充事宜</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做出答复的，可以在答复期满后十五个工作日内向同级政府采购监督管理部门投诉。质疑函范本、投诉书范本请到浙江政府采购网下载专区下载。</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2.参与政府采购活动的供应商，必须注册并登记加入浙江省政府采购供应商库，接受采购单位的诚信管理和评价，并接受财政部门的监督管理。供应商可通过浙江政府采购网或浙江政采云平台进行注册申请，按规定审核后，登记加入“浙江省政府采购供应商库”。</w:t>
      </w:r>
    </w:p>
    <w:p>
      <w:pPr>
        <w:widowControl/>
        <w:kinsoku w:val="0"/>
        <w:autoSpaceDE w:val="0"/>
        <w:autoSpaceDN w:val="0"/>
        <w:adjustRightInd w:val="0"/>
        <w:snapToGrid w:val="0"/>
        <w:spacing w:line="360" w:lineRule="auto"/>
        <w:ind w:firstLine="360" w:firstLineChars="15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3.招标文件及更正补充公告请自行登录浙江政府采购网，在招标公告及更正公告页面中下载。</w:t>
      </w:r>
    </w:p>
    <w:p>
      <w:pPr>
        <w:widowControl/>
        <w:kinsoku w:val="0"/>
        <w:autoSpaceDE w:val="0"/>
        <w:autoSpaceDN w:val="0"/>
        <w:adjustRightInd w:val="0"/>
        <w:snapToGrid w:val="0"/>
        <w:spacing w:line="360" w:lineRule="auto"/>
        <w:ind w:firstLine="360" w:firstLineChars="15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4.供应商须在收到中标通知书5个工作日内提供一份与电子投标文件一致的纸质投标文件作为存档资料。</w:t>
      </w:r>
    </w:p>
    <w:p>
      <w:pPr>
        <w:widowControl/>
        <w:kinsoku w:val="0"/>
        <w:autoSpaceDE w:val="0"/>
        <w:autoSpaceDN w:val="0"/>
        <w:adjustRightInd w:val="0"/>
        <w:snapToGrid w:val="0"/>
        <w:spacing w:line="360" w:lineRule="auto"/>
        <w:jc w:val="left"/>
        <w:textAlignment w:val="baseline"/>
        <w:rPr>
          <w:rFonts w:ascii="新宋体" w:hAnsi="新宋体" w:eastAsia="新宋体" w:cs="新宋体"/>
          <w:snapToGrid w:val="0"/>
          <w:color w:val="auto"/>
          <w:kern w:val="0"/>
          <w:sz w:val="24"/>
          <w:szCs w:val="24"/>
        </w:rPr>
      </w:pPr>
      <w:r>
        <w:rPr>
          <w:rFonts w:hint="eastAsia" w:ascii="宋体" w:hAnsi="宋体" w:eastAsia="宋体" w:cs="宋体"/>
          <w:snapToGrid w:val="0"/>
          <w:color w:val="auto"/>
          <w:sz w:val="24"/>
          <w:szCs w:val="24"/>
        </w:rPr>
        <w:t> </w:t>
      </w:r>
      <w:r>
        <w:rPr>
          <w:rFonts w:hint="eastAsia" w:ascii="仿宋" w:hAnsi="仿宋" w:eastAsia="仿宋" w:cs="仿宋"/>
          <w:snapToGrid w:val="0"/>
          <w:color w:val="auto"/>
          <w:sz w:val="24"/>
          <w:szCs w:val="24"/>
        </w:rPr>
        <w:t xml:space="preserve">   </w:t>
      </w:r>
      <w:r>
        <w:rPr>
          <w:rFonts w:hint="eastAsia" w:ascii="仿宋" w:hAnsi="仿宋" w:eastAsia="仿宋" w:cs="仿宋"/>
          <w:b/>
          <w:bCs/>
          <w:snapToGrid w:val="0"/>
          <w:color w:val="auto"/>
          <w:sz w:val="24"/>
          <w:szCs w:val="24"/>
        </w:rPr>
        <w:t>八、对本次招标提出询问，请按以下方式联系。</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1.采购人信息</w:t>
      </w:r>
    </w:p>
    <w:p>
      <w:pPr>
        <w:widowControl/>
        <w:snapToGrid w:val="0"/>
        <w:spacing w:line="360" w:lineRule="auto"/>
        <w:ind w:firstLine="480" w:firstLineChars="200"/>
        <w:jc w:val="left"/>
        <w:rPr>
          <w:rFonts w:hint="default" w:ascii="仿宋" w:hAnsi="仿宋" w:eastAsia="仿宋" w:cs="仿宋"/>
          <w:snapToGrid w:val="0"/>
          <w:color w:val="auto"/>
          <w:sz w:val="24"/>
          <w:szCs w:val="24"/>
          <w:lang w:val="en-US" w:eastAsia="zh-CN"/>
        </w:rPr>
      </w:pPr>
      <w:r>
        <w:rPr>
          <w:rFonts w:hint="eastAsia" w:ascii="仿宋" w:hAnsi="仿宋" w:eastAsia="仿宋" w:cs="仿宋"/>
          <w:snapToGrid w:val="0"/>
          <w:color w:val="auto"/>
          <w:sz w:val="24"/>
          <w:szCs w:val="24"/>
        </w:rPr>
        <w:t>名</w:t>
      </w:r>
      <w:r>
        <w:rPr>
          <w:rFonts w:hint="eastAsia" w:ascii="宋体" w:hAnsi="宋体" w:eastAsia="宋体" w:cs="宋体"/>
          <w:snapToGrid w:val="0"/>
          <w:color w:val="auto"/>
          <w:sz w:val="24"/>
          <w:szCs w:val="24"/>
        </w:rPr>
        <w:t>   </w:t>
      </w:r>
      <w:r>
        <w:rPr>
          <w:rFonts w:hint="eastAsia" w:ascii="仿宋" w:hAnsi="仿宋" w:eastAsia="仿宋" w:cs="仿宋"/>
          <w:snapToGrid w:val="0"/>
          <w:color w:val="auto"/>
          <w:sz w:val="24"/>
          <w:szCs w:val="24"/>
        </w:rPr>
        <w:t xml:space="preserve"> 称：</w:t>
      </w:r>
      <w:r>
        <w:rPr>
          <w:rFonts w:hint="eastAsia" w:ascii="仿宋" w:hAnsi="仿宋" w:eastAsia="仿宋" w:cs="仿宋"/>
          <w:snapToGrid w:val="0"/>
          <w:color w:val="auto"/>
          <w:sz w:val="24"/>
          <w:szCs w:val="24"/>
          <w:lang w:eastAsia="zh-CN"/>
        </w:rPr>
        <w:t>新昌县</w:t>
      </w:r>
      <w:r>
        <w:rPr>
          <w:rFonts w:hint="eastAsia" w:ascii="仿宋" w:hAnsi="仿宋" w:eastAsia="仿宋" w:cs="仿宋"/>
          <w:snapToGrid w:val="0"/>
          <w:color w:val="auto"/>
          <w:sz w:val="24"/>
          <w:szCs w:val="24"/>
          <w:lang w:val="en-US" w:eastAsia="zh-CN"/>
        </w:rPr>
        <w:t>人民医院</w:t>
      </w:r>
    </w:p>
    <w:p>
      <w:pPr>
        <w:widowControl/>
        <w:snapToGrid w:val="0"/>
        <w:spacing w:line="360" w:lineRule="auto"/>
        <w:ind w:firstLine="480" w:firstLineChars="200"/>
        <w:jc w:val="left"/>
        <w:rPr>
          <w:rFonts w:hint="eastAsia" w:ascii="仿宋" w:hAnsi="仿宋" w:eastAsia="仿宋" w:cs="仿宋"/>
          <w:snapToGrid w:val="0"/>
          <w:color w:val="auto"/>
          <w:sz w:val="24"/>
          <w:szCs w:val="24"/>
          <w:highlight w:val="none"/>
          <w:lang w:val="en-US" w:eastAsia="zh-CN"/>
        </w:rPr>
      </w:pPr>
      <w:r>
        <w:rPr>
          <w:rFonts w:hint="eastAsia" w:ascii="仿宋" w:hAnsi="仿宋" w:eastAsia="仿宋" w:cs="仿宋"/>
          <w:snapToGrid w:val="0"/>
          <w:color w:val="auto"/>
          <w:sz w:val="24"/>
          <w:szCs w:val="24"/>
        </w:rPr>
        <w:t>地</w:t>
      </w:r>
      <w:r>
        <w:rPr>
          <w:rFonts w:hint="eastAsia" w:ascii="宋体" w:hAnsi="宋体" w:eastAsia="宋体" w:cs="宋体"/>
          <w:snapToGrid w:val="0"/>
          <w:color w:val="auto"/>
          <w:sz w:val="24"/>
          <w:szCs w:val="24"/>
        </w:rPr>
        <w:t>   </w:t>
      </w:r>
      <w:r>
        <w:rPr>
          <w:rFonts w:hint="eastAsia" w:ascii="仿宋" w:hAnsi="仿宋" w:eastAsia="仿宋" w:cs="仿宋"/>
          <w:snapToGrid w:val="0"/>
          <w:color w:val="auto"/>
          <w:sz w:val="24"/>
          <w:szCs w:val="24"/>
        </w:rPr>
        <w:t xml:space="preserve"> 址：</w:t>
      </w:r>
      <w:r>
        <w:rPr>
          <w:rFonts w:hint="eastAsia" w:ascii="仿宋" w:hAnsi="仿宋" w:eastAsia="仿宋" w:cs="Calibri"/>
          <w:color w:val="auto"/>
          <w:kern w:val="0"/>
          <w:sz w:val="24"/>
          <w:highlight w:val="none"/>
        </w:rPr>
        <w:t>浙江省新昌县南明街道鼓山中路117号</w:t>
      </w:r>
    </w:p>
    <w:p>
      <w:pPr>
        <w:widowControl/>
        <w:snapToGrid w:val="0"/>
        <w:spacing w:line="360" w:lineRule="auto"/>
        <w:ind w:firstLine="480" w:firstLineChars="200"/>
        <w:jc w:val="left"/>
        <w:rPr>
          <w:rFonts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 xml:space="preserve">传       真：/  </w:t>
      </w:r>
    </w:p>
    <w:p>
      <w:pPr>
        <w:widowControl/>
        <w:snapToGrid w:val="0"/>
        <w:spacing w:line="360" w:lineRule="auto"/>
        <w:ind w:firstLine="480" w:firstLineChars="200"/>
        <w:jc w:val="left"/>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sz w:val="24"/>
          <w:szCs w:val="24"/>
          <w:highlight w:val="none"/>
        </w:rPr>
        <w:t>项目联系人（询问）：</w:t>
      </w:r>
      <w:bookmarkStart w:id="9" w:name="OLE_LINK3"/>
      <w:r>
        <w:rPr>
          <w:rFonts w:hint="eastAsia" w:ascii="仿宋" w:hAnsi="仿宋" w:eastAsia="仿宋" w:cs="仿宋"/>
          <w:color w:val="auto"/>
          <w:kern w:val="2"/>
          <w:sz w:val="24"/>
          <w:szCs w:val="24"/>
          <w:highlight w:val="none"/>
          <w:lang w:eastAsia="zh-CN"/>
        </w:rPr>
        <w:t>俞女士</w:t>
      </w:r>
      <w:bookmarkEnd w:id="9"/>
    </w:p>
    <w:p>
      <w:pPr>
        <w:widowControl/>
        <w:snapToGrid w:val="0"/>
        <w:spacing w:line="360" w:lineRule="auto"/>
        <w:ind w:firstLine="480" w:firstLineChars="200"/>
        <w:jc w:val="left"/>
        <w:rPr>
          <w:rFonts w:hint="default" w:ascii="仿宋" w:hAnsi="仿宋" w:eastAsia="仿宋" w:cs="仿宋"/>
          <w:snapToGrid w:val="0"/>
          <w:color w:val="FF0000"/>
          <w:sz w:val="24"/>
          <w:szCs w:val="24"/>
          <w:highlight w:val="none"/>
          <w:lang w:val="en-US"/>
        </w:rPr>
      </w:pPr>
      <w:r>
        <w:rPr>
          <w:rFonts w:hint="eastAsia" w:ascii="仿宋" w:hAnsi="仿宋" w:eastAsia="仿宋" w:cs="仿宋"/>
          <w:snapToGrid w:val="0"/>
          <w:color w:val="auto"/>
          <w:sz w:val="24"/>
          <w:szCs w:val="24"/>
          <w:highlight w:val="none"/>
        </w:rPr>
        <w:t>项目联系方式（询问）：</w:t>
      </w:r>
      <w:r>
        <w:rPr>
          <w:rFonts w:hint="eastAsia" w:ascii="仿宋" w:hAnsi="仿宋" w:eastAsia="仿宋" w:cs="仿宋"/>
          <w:color w:val="auto"/>
          <w:kern w:val="2"/>
          <w:sz w:val="24"/>
          <w:szCs w:val="24"/>
          <w:highlight w:val="none"/>
          <w:lang w:eastAsia="zh-CN"/>
        </w:rPr>
        <w:t>0575-86043532</w:t>
      </w:r>
    </w:p>
    <w:p>
      <w:pPr>
        <w:snapToGrid w:val="0"/>
        <w:spacing w:line="360" w:lineRule="auto"/>
        <w:ind w:firstLine="480" w:firstLineChars="200"/>
        <w:rPr>
          <w:rFonts w:hint="eastAsia" w:ascii="仿宋" w:hAnsi="仿宋" w:eastAsia="仿宋" w:cs="Calibri"/>
          <w:color w:val="auto"/>
          <w:kern w:val="0"/>
          <w:sz w:val="24"/>
          <w:highlight w:val="none"/>
        </w:rPr>
      </w:pPr>
      <w:r>
        <w:rPr>
          <w:rFonts w:hint="eastAsia" w:ascii="仿宋" w:hAnsi="仿宋" w:eastAsia="仿宋" w:cs="仿宋"/>
          <w:snapToGrid w:val="0"/>
          <w:color w:val="auto"/>
          <w:sz w:val="24"/>
          <w:szCs w:val="24"/>
          <w:highlight w:val="none"/>
        </w:rPr>
        <w:t xml:space="preserve">质疑联系人： </w:t>
      </w:r>
      <w:r>
        <w:rPr>
          <w:rFonts w:hint="eastAsia" w:ascii="仿宋" w:hAnsi="仿宋" w:eastAsia="仿宋" w:cs="Calibri"/>
          <w:color w:val="auto"/>
          <w:kern w:val="0"/>
          <w:sz w:val="24"/>
          <w:highlight w:val="none"/>
        </w:rPr>
        <w:t>陈女士</w:t>
      </w:r>
    </w:p>
    <w:p>
      <w:pPr>
        <w:widowControl/>
        <w:snapToGrid w:val="0"/>
        <w:spacing w:line="360" w:lineRule="auto"/>
        <w:ind w:firstLine="480" w:firstLineChars="200"/>
        <w:jc w:val="left"/>
        <w:rPr>
          <w:rFonts w:hint="eastAsia" w:ascii="仿宋" w:hAnsi="仿宋" w:eastAsia="仿宋" w:cs="仿宋"/>
          <w:snapToGrid w:val="0"/>
          <w:color w:val="auto"/>
          <w:sz w:val="24"/>
          <w:szCs w:val="24"/>
          <w:highlight w:val="none"/>
          <w:lang w:eastAsia="zh-CN"/>
        </w:rPr>
      </w:pPr>
      <w:r>
        <w:rPr>
          <w:rFonts w:hint="eastAsia" w:ascii="仿宋" w:hAnsi="仿宋" w:eastAsia="仿宋" w:cs="仿宋"/>
          <w:snapToGrid w:val="0"/>
          <w:color w:val="auto"/>
          <w:sz w:val="24"/>
          <w:szCs w:val="24"/>
          <w:highlight w:val="none"/>
        </w:rPr>
        <w:t>质疑联系方式：</w:t>
      </w:r>
      <w:r>
        <w:rPr>
          <w:rFonts w:hint="eastAsia" w:ascii="仿宋" w:hAnsi="仿宋" w:eastAsia="仿宋" w:cs="Calibri"/>
          <w:color w:val="auto"/>
          <w:kern w:val="0"/>
          <w:sz w:val="24"/>
          <w:highlight w:val="none"/>
        </w:rPr>
        <w:t>0575-86025758</w:t>
      </w:r>
      <w:r>
        <w:rPr>
          <w:rFonts w:hint="eastAsia" w:ascii="仿宋" w:hAnsi="仿宋" w:eastAsia="仿宋" w:cs="仿宋"/>
          <w:snapToGrid w:val="0"/>
          <w:color w:val="auto"/>
          <w:sz w:val="24"/>
          <w:szCs w:val="24"/>
          <w:highlight w:val="none"/>
          <w:lang w:val="en-US" w:eastAsia="zh-CN"/>
        </w:rPr>
        <w:t>　</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2.采购代理机构信息</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名称：新昌县公共资源交易中心</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地址：</w:t>
      </w:r>
      <w:bookmarkStart w:id="10" w:name="OLE_LINK4"/>
      <w:r>
        <w:rPr>
          <w:rFonts w:hint="eastAsia" w:ascii="仿宋" w:hAnsi="仿宋" w:eastAsia="仿宋" w:cs="仿宋"/>
          <w:snapToGrid w:val="0"/>
          <w:color w:val="auto"/>
          <w:sz w:val="24"/>
          <w:szCs w:val="24"/>
        </w:rPr>
        <w:t>新昌县七星街道江滨西路600号公共服务大楼5楼</w:t>
      </w:r>
      <w:bookmarkEnd w:id="10"/>
    </w:p>
    <w:p>
      <w:pPr>
        <w:pStyle w:val="71"/>
        <w:kinsoku/>
        <w:autoSpaceDE/>
        <w:autoSpaceDN/>
        <w:adjustRightInd/>
        <w:spacing w:before="0" w:beforeAutospacing="0" w:after="0" w:afterAutospacing="0" w:line="360" w:lineRule="auto"/>
        <w:ind w:firstLine="480" w:firstLineChars="200"/>
        <w:textAlignment w:val="auto"/>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项目联系人（询问）：</w:t>
      </w:r>
      <w:r>
        <w:rPr>
          <w:rFonts w:hint="eastAsia" w:ascii="仿宋" w:hAnsi="仿宋" w:eastAsia="仿宋" w:cs="仿宋"/>
          <w:color w:val="auto"/>
          <w:kern w:val="2"/>
          <w:sz w:val="24"/>
          <w:szCs w:val="24"/>
          <w:highlight w:val="none"/>
          <w:lang w:val="en-US" w:eastAsia="zh-CN"/>
        </w:rPr>
        <w:t>石</w:t>
      </w:r>
      <w:r>
        <w:rPr>
          <w:rFonts w:hint="eastAsia" w:ascii="仿宋" w:hAnsi="仿宋" w:eastAsia="仿宋" w:cs="仿宋"/>
          <w:color w:val="auto"/>
          <w:kern w:val="2"/>
          <w:sz w:val="24"/>
          <w:szCs w:val="24"/>
          <w:highlight w:val="none"/>
        </w:rPr>
        <w:t>女士</w:t>
      </w:r>
    </w:p>
    <w:p>
      <w:pPr>
        <w:pStyle w:val="71"/>
        <w:kinsoku/>
        <w:autoSpaceDE/>
        <w:autoSpaceDN/>
        <w:adjustRightInd/>
        <w:spacing w:before="0" w:beforeAutospacing="0" w:after="0" w:afterAutospacing="0" w:line="360" w:lineRule="auto"/>
        <w:ind w:firstLine="480" w:firstLineChars="200"/>
        <w:textAlignment w:val="auto"/>
        <w:rPr>
          <w:rFonts w:ascii="仿宋" w:hAnsi="仿宋" w:eastAsia="仿宋" w:cs="仿宋"/>
          <w:color w:val="auto"/>
          <w:kern w:val="2"/>
          <w:sz w:val="24"/>
          <w:szCs w:val="24"/>
          <w:highlight w:val="none"/>
          <w:lang w:val="en-US" w:eastAsia="zh-CN"/>
        </w:rPr>
      </w:pPr>
      <w:r>
        <w:rPr>
          <w:rFonts w:hint="eastAsia" w:ascii="仿宋" w:hAnsi="仿宋" w:eastAsia="仿宋" w:cs="仿宋"/>
          <w:color w:val="auto"/>
          <w:kern w:val="2"/>
          <w:sz w:val="24"/>
          <w:szCs w:val="24"/>
          <w:highlight w:val="none"/>
        </w:rPr>
        <w:t>项目联系方式（询问）：0575-</w:t>
      </w:r>
      <w:r>
        <w:rPr>
          <w:rFonts w:hint="eastAsia" w:ascii="仿宋" w:hAnsi="仿宋" w:eastAsia="仿宋" w:cs="仿宋"/>
          <w:color w:val="auto"/>
          <w:kern w:val="2"/>
          <w:sz w:val="24"/>
          <w:szCs w:val="24"/>
          <w:highlight w:val="none"/>
          <w:lang w:val="en-US" w:eastAsia="zh-CN"/>
        </w:rPr>
        <w:t>86229191</w:t>
      </w:r>
    </w:p>
    <w:p>
      <w:pPr>
        <w:pStyle w:val="71"/>
        <w:kinsoku/>
        <w:autoSpaceDE/>
        <w:autoSpaceDN/>
        <w:adjustRightInd/>
        <w:spacing w:before="0" w:beforeAutospacing="0" w:after="0" w:afterAutospacing="0" w:line="360" w:lineRule="auto"/>
        <w:ind w:firstLine="480" w:firstLineChars="200"/>
        <w:textAlignment w:val="auto"/>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质疑联系人：徐先生</w:t>
      </w:r>
    </w:p>
    <w:p>
      <w:pPr>
        <w:pStyle w:val="71"/>
        <w:kinsoku/>
        <w:autoSpaceDE/>
        <w:autoSpaceDN/>
        <w:adjustRightInd/>
        <w:spacing w:before="0" w:beforeAutospacing="0" w:after="0" w:afterAutospacing="0" w:line="360" w:lineRule="auto"/>
        <w:ind w:firstLine="480" w:firstLineChars="200"/>
        <w:textAlignment w:val="auto"/>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质疑联系方式：0575-86229332</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3.同级政府采购监督管理部门信息</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名称：新昌县财政局</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地址：新昌县鼓山中路118号</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联系人：任先生</w:t>
      </w: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监督投诉电话：0575-86621309</w:t>
      </w:r>
    </w:p>
    <w:p>
      <w:pPr>
        <w:widowControl/>
        <w:snapToGrid w:val="0"/>
        <w:spacing w:line="360" w:lineRule="auto"/>
        <w:ind w:firstLine="480" w:firstLineChars="200"/>
        <w:jc w:val="left"/>
        <w:rPr>
          <w:rFonts w:ascii="仿宋" w:hAnsi="仿宋" w:eastAsia="仿宋" w:cs="仿宋"/>
          <w:snapToGrid w:val="0"/>
          <w:color w:val="auto"/>
          <w:sz w:val="24"/>
          <w:szCs w:val="24"/>
        </w:rPr>
      </w:pPr>
    </w:p>
    <w:p>
      <w:pPr>
        <w:widowControl/>
        <w:snapToGrid w:val="0"/>
        <w:spacing w:line="360" w:lineRule="auto"/>
        <w:ind w:firstLine="480" w:firstLineChars="200"/>
        <w:jc w:val="left"/>
        <w:rPr>
          <w:rFonts w:ascii="仿宋" w:hAnsi="仿宋" w:eastAsia="仿宋" w:cs="仿宋"/>
          <w:snapToGrid w:val="0"/>
          <w:color w:val="auto"/>
          <w:sz w:val="24"/>
          <w:szCs w:val="24"/>
        </w:rPr>
      </w:pPr>
    </w:p>
    <w:p>
      <w:pPr>
        <w:widowControl/>
        <w:snapToGrid w:val="0"/>
        <w:spacing w:line="360" w:lineRule="auto"/>
        <w:ind w:firstLine="480" w:firstLineChars="200"/>
        <w:jc w:val="left"/>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snapToGrid w:val="0"/>
          <w:color w:val="auto"/>
          <w:sz w:val="24"/>
          <w:szCs w:val="24"/>
          <w:lang w:val="en-US" w:eastAsia="zh-CN"/>
        </w:rPr>
        <w:t>95763</w:t>
      </w:r>
      <w:r>
        <w:rPr>
          <w:rFonts w:hint="eastAsia" w:ascii="仿宋" w:hAnsi="仿宋" w:eastAsia="仿宋" w:cs="仿宋"/>
          <w:snapToGrid w:val="0"/>
          <w:color w:val="auto"/>
          <w:sz w:val="24"/>
          <w:szCs w:val="24"/>
        </w:rPr>
        <w:t>获取热线服务帮助。</w:t>
      </w: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 xml:space="preserve">    CA问题联系电话（人工）：汇信CA 400-888-4636；天谷CA 400-087-8198。</w:t>
      </w: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widowControl/>
        <w:tabs>
          <w:tab w:val="center" w:pos="4153"/>
          <w:tab w:val="right" w:pos="8306"/>
        </w:tabs>
        <w:kinsoku w:val="0"/>
        <w:autoSpaceDE w:val="0"/>
        <w:autoSpaceDN w:val="0"/>
        <w:adjustRightInd w:val="0"/>
        <w:snapToGrid w:val="0"/>
        <w:jc w:val="left"/>
        <w:textAlignment w:val="baseline"/>
        <w:rPr>
          <w:rFonts w:ascii="仿宋" w:hAnsi="仿宋" w:eastAsia="仿宋" w:cs="仿宋"/>
          <w:snapToGrid w:val="0"/>
          <w:color w:val="auto"/>
          <w:kern w:val="0"/>
          <w:sz w:val="24"/>
          <w:szCs w:val="18"/>
        </w:rPr>
      </w:pPr>
    </w:p>
    <w:p>
      <w:pPr>
        <w:pStyle w:val="2"/>
        <w:rPr>
          <w:rFonts w:ascii="仿宋" w:hAnsi="仿宋" w:eastAsia="仿宋" w:cs="仿宋"/>
          <w:snapToGrid w:val="0"/>
          <w:color w:val="auto"/>
          <w:kern w:val="0"/>
          <w:sz w:val="24"/>
          <w:szCs w:val="18"/>
        </w:rPr>
      </w:pPr>
    </w:p>
    <w:p>
      <w:pPr>
        <w:rPr>
          <w:rFonts w:ascii="仿宋" w:hAnsi="仿宋" w:eastAsia="仿宋" w:cs="仿宋"/>
          <w:snapToGrid w:val="0"/>
          <w:color w:val="auto"/>
          <w:kern w:val="0"/>
          <w:sz w:val="24"/>
          <w:szCs w:val="18"/>
        </w:rPr>
      </w:pPr>
    </w:p>
    <w:p>
      <w:pPr>
        <w:pStyle w:val="2"/>
        <w:rPr>
          <w:rFonts w:ascii="仿宋" w:hAnsi="仿宋" w:eastAsia="仿宋" w:cs="仿宋"/>
          <w:snapToGrid w:val="0"/>
          <w:color w:val="auto"/>
          <w:kern w:val="0"/>
          <w:sz w:val="24"/>
          <w:szCs w:val="18"/>
        </w:rPr>
      </w:pPr>
    </w:p>
    <w:p/>
    <w:p>
      <w:pPr>
        <w:pStyle w:val="2"/>
      </w:pPr>
    </w:p>
    <w:p/>
    <w:p>
      <w:pPr>
        <w:pStyle w:val="2"/>
      </w:pPr>
    </w:p>
    <w:p>
      <w:pPr>
        <w:pStyle w:val="10"/>
        <w:rPr>
          <w:rFonts w:ascii="仿宋" w:hAnsi="仿宋" w:eastAsia="仿宋" w:cs="仿宋"/>
          <w:b/>
          <w:bCs/>
          <w:snapToGrid w:val="0"/>
          <w:color w:val="auto"/>
          <w:kern w:val="0"/>
          <w:sz w:val="32"/>
          <w:szCs w:val="32"/>
        </w:rPr>
      </w:pPr>
    </w:p>
    <w:p>
      <w:pPr>
        <w:jc w:val="center"/>
        <w:rPr>
          <w:rFonts w:ascii="新宋体" w:hAnsi="新宋体" w:eastAsia="新宋体" w:cs="新宋体"/>
          <w:snapToGrid w:val="0"/>
          <w:color w:val="auto"/>
          <w:kern w:val="0"/>
          <w:sz w:val="36"/>
          <w:szCs w:val="36"/>
        </w:rPr>
      </w:pPr>
      <w:r>
        <w:rPr>
          <w:rFonts w:hint="eastAsia" w:ascii="仿宋" w:hAnsi="仿宋" w:eastAsia="仿宋" w:cs="仿宋"/>
          <w:b/>
          <w:bCs/>
          <w:snapToGrid w:val="0"/>
          <w:color w:val="auto"/>
          <w:kern w:val="0"/>
          <w:sz w:val="32"/>
          <w:szCs w:val="32"/>
        </w:rPr>
        <w:t>第二章  采购需求</w:t>
      </w:r>
    </w:p>
    <w:p>
      <w:pPr>
        <w:adjustRightInd w:val="0"/>
        <w:snapToGrid w:val="0"/>
        <w:spacing w:line="360" w:lineRule="auto"/>
        <w:rPr>
          <w:rFonts w:hint="eastAsia" w:ascii="仿宋" w:hAnsi="仿宋" w:eastAsia="仿宋" w:cs="仿宋"/>
          <w:b/>
          <w:bCs/>
          <w:color w:val="000000"/>
          <w:sz w:val="24"/>
          <w:szCs w:val="24"/>
        </w:rPr>
      </w:pPr>
      <w:r>
        <w:rPr>
          <w:rFonts w:hint="eastAsia"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hint="eastAsia" w:ascii="仿宋" w:hAnsi="仿宋" w:eastAsia="仿宋" w:cs="仿宋"/>
          <w:b/>
          <w:bCs/>
          <w:color w:val="000000"/>
          <w:sz w:val="24"/>
          <w:szCs w:val="24"/>
        </w:rPr>
        <w:t>一、项目概述：</w:t>
      </w:r>
    </w:p>
    <w:p>
      <w:pPr>
        <w:pStyle w:val="3"/>
        <w:spacing w:line="360" w:lineRule="auto"/>
        <w:ind w:firstLine="480" w:firstLineChars="200"/>
        <w:jc w:val="left"/>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新院区地址位于</w:t>
      </w:r>
      <w:r>
        <w:rPr>
          <w:rFonts w:hint="eastAsia" w:ascii="仿宋" w:hAnsi="仿宋" w:eastAsia="仿宋" w:cs="仿宋"/>
          <w:i w:val="0"/>
          <w:iCs w:val="0"/>
          <w:caps w:val="0"/>
          <w:color w:val="1F1F1F"/>
          <w:spacing w:val="0"/>
          <w:sz w:val="24"/>
          <w:szCs w:val="24"/>
          <w:shd w:val="clear" w:fill="FFFFFF"/>
        </w:rPr>
        <w:t>七星街道磕下村，南临孝行路，东侧为新中路，北侧为新和成路</w:t>
      </w:r>
      <w:r>
        <w:rPr>
          <w:rFonts w:hint="eastAsia" w:ascii="仿宋" w:hAnsi="仿宋" w:eastAsia="仿宋" w:cs="仿宋"/>
          <w:kern w:val="2"/>
          <w:sz w:val="24"/>
          <w:szCs w:val="24"/>
          <w:lang w:val="en-US" w:eastAsia="zh-CN" w:bidi="ar-SA"/>
        </w:rPr>
        <w:t>，项目总用地面积113亩，总建筑面积255280平方米，设置床位1000张，停车位1440个，按三级甲等医院标准进行设计建设，主要建设</w:t>
      </w:r>
      <w:r>
        <w:rPr>
          <w:rFonts w:hint="eastAsia" w:ascii="仿宋" w:hAnsi="仿宋" w:eastAsia="仿宋" w:cs="仿宋"/>
          <w:i w:val="0"/>
          <w:iCs w:val="0"/>
          <w:caps w:val="0"/>
          <w:color w:val="1F1F1F"/>
          <w:spacing w:val="0"/>
          <w:sz w:val="24"/>
          <w:szCs w:val="24"/>
          <w:shd w:val="clear" w:fill="FFFFFF"/>
        </w:rPr>
        <w:t>门急诊、中心医技、综合病房、行政、教学培训、学术交流及相应配套辅助用房。</w:t>
      </w:r>
    </w:p>
    <w:p>
      <w:pPr>
        <w:keepNext w:val="0"/>
        <w:keepLines w:val="0"/>
        <w:pageBreakBefore w:val="0"/>
        <w:kinsoku/>
        <w:wordWrap/>
        <w:overflowPunct/>
        <w:topLinePunct w:val="0"/>
        <w:bidi w:val="0"/>
        <w:spacing w:beforeAutospacing="0" w:line="360" w:lineRule="auto"/>
        <w:ind w:firstLine="480"/>
        <w:rPr>
          <w:rFonts w:hint="eastAsia" w:ascii="仿宋" w:hAnsi="仿宋" w:eastAsia="仿宋" w:cs="仿宋"/>
          <w:b/>
          <w:bCs/>
          <w:sz w:val="24"/>
          <w:szCs w:val="24"/>
        </w:rPr>
      </w:pPr>
      <w:r>
        <w:rPr>
          <w:rFonts w:hint="eastAsia" w:ascii="仿宋" w:hAnsi="仿宋" w:eastAsia="仿宋" w:cs="仿宋"/>
          <w:b/>
          <w:bCs/>
          <w:sz w:val="24"/>
          <w:szCs w:val="24"/>
        </w:rPr>
        <w:t>本项目要求提供</w:t>
      </w:r>
      <w:r>
        <w:rPr>
          <w:rFonts w:hint="eastAsia" w:ascii="仿宋" w:hAnsi="仿宋" w:eastAsia="仿宋" w:cs="仿宋"/>
          <w:sz w:val="24"/>
          <w:szCs w:val="24"/>
        </w:rPr>
        <w:t>：按照</w:t>
      </w:r>
      <w:r>
        <w:rPr>
          <w:rFonts w:hint="eastAsia" w:ascii="仿宋" w:hAnsi="仿宋" w:eastAsia="仿宋" w:cs="仿宋"/>
          <w:sz w:val="24"/>
          <w:szCs w:val="24"/>
          <w:lang w:eastAsia="zh-CN"/>
        </w:rPr>
        <w:t>三级甲等医院</w:t>
      </w:r>
      <w:r>
        <w:rPr>
          <w:rFonts w:hint="eastAsia" w:ascii="仿宋" w:hAnsi="仿宋" w:eastAsia="仿宋" w:cs="仿宋"/>
          <w:sz w:val="24"/>
          <w:szCs w:val="24"/>
        </w:rPr>
        <w:t>的卫生标准提供</w:t>
      </w:r>
      <w:r>
        <w:rPr>
          <w:rFonts w:hint="eastAsia" w:ascii="仿宋" w:hAnsi="仿宋" w:eastAsia="仿宋" w:cs="仿宋"/>
          <w:sz w:val="24"/>
          <w:szCs w:val="24"/>
          <w:lang w:val="en-US" w:eastAsia="zh-CN"/>
        </w:rPr>
        <w:t>环境</w:t>
      </w:r>
      <w:r>
        <w:rPr>
          <w:rFonts w:hint="eastAsia" w:ascii="仿宋" w:hAnsi="仿宋" w:eastAsia="仿宋" w:cs="仿宋"/>
          <w:sz w:val="24"/>
          <w:szCs w:val="24"/>
        </w:rPr>
        <w:t>保洁服务，并针对特殊情况，制定防止交叉感染、消毒隔离制度和工作标准、流程，同时做好</w:t>
      </w:r>
      <w:r>
        <w:rPr>
          <w:rFonts w:hint="eastAsia" w:ascii="仿宋" w:hAnsi="仿宋" w:eastAsia="仿宋" w:cs="仿宋"/>
          <w:sz w:val="24"/>
          <w:szCs w:val="24"/>
          <w:lang w:val="en-US" w:eastAsia="zh-CN"/>
        </w:rPr>
        <w:t>院内</w:t>
      </w:r>
      <w:r>
        <w:rPr>
          <w:rFonts w:hint="eastAsia" w:ascii="仿宋" w:hAnsi="仿宋" w:eastAsia="仿宋" w:cs="仿宋"/>
          <w:sz w:val="24"/>
          <w:szCs w:val="24"/>
        </w:rPr>
        <w:t>员工的日常培训与管理工作。配合医院做好迎接各类日常保障、检查和突发性公共卫生事件的应急卫生保洁相关等工作。</w:t>
      </w:r>
      <w:r>
        <w:rPr>
          <w:rFonts w:hint="eastAsia" w:ascii="仿宋" w:hAnsi="仿宋" w:eastAsia="仿宋" w:cs="仿宋"/>
          <w:color w:val="auto"/>
          <w:sz w:val="24"/>
          <w:szCs w:val="24"/>
          <w:highlight w:val="none"/>
        </w:rPr>
        <w:t>投标人未按照行业规范及医院规定操作所引起的所有责任均由投标人自行负责。</w:t>
      </w:r>
    </w:p>
    <w:p>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lang w:val="en-US" w:eastAsia="zh-CN"/>
        </w:rPr>
        <w:t>二</w:t>
      </w:r>
      <w:r>
        <w:rPr>
          <w:rFonts w:hint="eastAsia" w:ascii="仿宋" w:hAnsi="仿宋" w:eastAsia="仿宋" w:cs="仿宋"/>
          <w:b/>
          <w:bCs/>
          <w:sz w:val="24"/>
          <w:szCs w:val="24"/>
        </w:rPr>
        <w:t>、具体内容：</w:t>
      </w:r>
    </w:p>
    <w:p>
      <w:pPr>
        <w:adjustRightInd w:val="0"/>
        <w:snapToGrid w:val="0"/>
        <w:spacing w:line="360" w:lineRule="auto"/>
        <w:ind w:firstLine="482" w:firstLineChars="200"/>
        <w:jc w:val="left"/>
        <w:rPr>
          <w:rFonts w:hint="eastAsia" w:ascii="仿宋" w:hAnsi="仿宋" w:eastAsia="仿宋" w:cs="仿宋"/>
          <w:b/>
          <w:kern w:val="0"/>
          <w:sz w:val="24"/>
          <w:szCs w:val="24"/>
          <w:lang w:val="en-US" w:eastAsia="zh-CN"/>
        </w:rPr>
      </w:pPr>
      <w:r>
        <w:rPr>
          <w:rFonts w:hint="eastAsia" w:ascii="仿宋" w:hAnsi="仿宋" w:eastAsia="仿宋" w:cs="仿宋"/>
          <w:b/>
          <w:kern w:val="0"/>
          <w:sz w:val="24"/>
          <w:szCs w:val="24"/>
          <w:lang w:val="en-US" w:eastAsia="zh-CN"/>
        </w:rPr>
        <w:t>新院区楼宇建筑分布见下表1：</w:t>
      </w:r>
    </w:p>
    <w:p>
      <w:pPr>
        <w:pStyle w:val="2"/>
        <w:rPr>
          <w:rFonts w:hint="default"/>
          <w:lang w:val="en-US" w:eastAsia="zh-CN"/>
        </w:rPr>
      </w:pPr>
      <w:r>
        <w:rPr>
          <w:rFonts w:hint="eastAsia" w:ascii="仿宋" w:hAnsi="仿宋" w:eastAsia="仿宋" w:cs="仿宋"/>
          <w:b/>
          <w:kern w:val="0"/>
          <w:sz w:val="24"/>
          <w:szCs w:val="24"/>
          <w:lang w:val="en-US" w:eastAsia="zh-CN"/>
        </w:rPr>
        <w:t>表1：</w:t>
      </w:r>
    </w:p>
    <w:tbl>
      <w:tblPr>
        <w:tblStyle w:val="27"/>
        <w:tblW w:w="9139"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279"/>
        <w:gridCol w:w="5029"/>
        <w:gridCol w:w="183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楼层</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lang w:val="en-US" w:eastAsia="zh-CN"/>
              </w:rPr>
            </w:pPr>
            <w:r>
              <w:rPr>
                <w:rFonts w:hint="eastAsia" w:ascii="仿宋" w:hAnsi="仿宋" w:eastAsia="仿宋" w:cs="仿宋"/>
                <w:b/>
                <w:bCs/>
                <w:i w:val="0"/>
                <w:iCs w:val="0"/>
                <w:color w:val="000000"/>
                <w:sz w:val="24"/>
                <w:szCs w:val="24"/>
                <w:u w:val="none"/>
                <w:lang w:val="en-US" w:eastAsia="zh-CN"/>
              </w:rPr>
              <w:t>区域名称</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77"/>
                <w:rFonts w:hint="eastAsia" w:ascii="仿宋" w:hAnsi="仿宋" w:eastAsia="仿宋" w:cs="仿宋"/>
                <w:sz w:val="24"/>
                <w:szCs w:val="24"/>
                <w:lang w:val="en-US" w:eastAsia="zh-CN" w:bidi="ar"/>
              </w:rPr>
              <w:t>地下</w:t>
            </w:r>
            <w:r>
              <w:rPr>
                <w:rStyle w:val="36"/>
                <w:rFonts w:hint="eastAsia" w:ascii="仿宋" w:hAnsi="仿宋" w:eastAsia="仿宋" w:cs="仿宋"/>
                <w:sz w:val="24"/>
                <w:szCs w:val="24"/>
                <w:lang w:val="en-US" w:eastAsia="zh-CN" w:bidi="ar"/>
              </w:rPr>
              <w:t>2</w:t>
            </w:r>
            <w:r>
              <w:rPr>
                <w:rStyle w:val="77"/>
                <w:rFonts w:hint="eastAsia" w:ascii="仿宋" w:hAnsi="仿宋" w:eastAsia="仿宋" w:cs="仿宋"/>
                <w:sz w:val="24"/>
                <w:szCs w:val="24"/>
                <w:lang w:val="en-US" w:eastAsia="zh-CN" w:bidi="ar"/>
              </w:rPr>
              <w:t>层</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核医学</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放疗中心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77"/>
                <w:rFonts w:hint="eastAsia" w:ascii="仿宋" w:hAnsi="仿宋" w:eastAsia="仿宋" w:cs="仿宋"/>
                <w:sz w:val="24"/>
                <w:szCs w:val="24"/>
                <w:lang w:val="en-US" w:eastAsia="zh-CN" w:bidi="ar"/>
              </w:rPr>
              <w:t>地下</w:t>
            </w:r>
            <w:r>
              <w:rPr>
                <w:rStyle w:val="36"/>
                <w:rFonts w:hint="eastAsia" w:ascii="仿宋" w:hAnsi="仿宋" w:eastAsia="仿宋" w:cs="仿宋"/>
                <w:sz w:val="24"/>
                <w:szCs w:val="24"/>
                <w:lang w:val="en-US" w:eastAsia="zh-CN" w:bidi="ar"/>
              </w:rPr>
              <w:t>1</w:t>
            </w:r>
            <w:r>
              <w:rPr>
                <w:rStyle w:val="77"/>
                <w:rFonts w:hint="eastAsia" w:ascii="仿宋" w:hAnsi="仿宋" w:eastAsia="仿宋" w:cs="仿宋"/>
                <w:sz w:val="24"/>
                <w:szCs w:val="24"/>
                <w:lang w:val="en-US" w:eastAsia="zh-CN" w:bidi="ar"/>
              </w:rPr>
              <w:t>层</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职工活动中心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厨房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放射科</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急诊</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体检中心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国际医疗部</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中心血库</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针推科、康复</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超声、电生理</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检验中心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急诊观察</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中药房、中医</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三大门诊</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体检中心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眼科</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内镜中心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供应中心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病理科</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四大门诊</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口腔科</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教学中心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ICU</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77"/>
                <w:rFonts w:hint="eastAsia" w:ascii="仿宋" w:hAnsi="仿宋" w:eastAsia="仿宋" w:cs="仿宋"/>
                <w:sz w:val="24"/>
                <w:szCs w:val="24"/>
                <w:lang w:val="en-US" w:eastAsia="zh-CN" w:bidi="ar"/>
              </w:rPr>
              <w:t>手术中心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Style w:val="36"/>
                <w:rFonts w:hint="eastAsia" w:ascii="仿宋" w:hAnsi="仿宋" w:eastAsia="仿宋" w:cs="仿宋"/>
                <w:sz w:val="24"/>
                <w:szCs w:val="24"/>
                <w:lang w:val="en-US" w:eastAsia="zh-CN" w:bidi="ar"/>
              </w:rPr>
              <w:t>DSA</w:t>
            </w:r>
            <w:r>
              <w:rPr>
                <w:rStyle w:val="77"/>
                <w:rFonts w:hint="eastAsia" w:ascii="仿宋" w:hAnsi="仿宋" w:eastAsia="仿宋" w:cs="仿宋"/>
                <w:sz w:val="24"/>
                <w:szCs w:val="24"/>
                <w:lang w:val="en-US" w:eastAsia="zh-CN" w:bidi="ar"/>
              </w:rPr>
              <w:t>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四大门诊</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输血科</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教学中心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left w:val="single" w:color="000000" w:sz="4" w:space="0"/>
              <w:bottom w:val="single" w:color="000000" w:sz="4" w:space="0"/>
              <w:right w:val="single" w:color="000000" w:sz="4" w:space="0"/>
            </w:tcBorders>
            <w:shd w:val="clear" w:color="auto" w:fill="auto"/>
            <w:vAlign w:val="center"/>
          </w:tcPr>
          <w:p>
            <w:pPr>
              <w:jc w:val="left"/>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静脉配置中心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病区药房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日间病房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手术医护用房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行政办公</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行政办公</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7</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行政办公</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6~8</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东侧病房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kern w:val="0"/>
                <w:sz w:val="24"/>
                <w:szCs w:val="24"/>
                <w:u w:val="none"/>
                <w:lang w:val="en-US" w:eastAsia="zh-CN" w:bidi="ar"/>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西侧病房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东侧病房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西侧病房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10~13</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东侧病房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西侧病房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东侧病房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4"/>
                <w:szCs w:val="24"/>
                <w:u w:val="none"/>
              </w:rPr>
            </w:pP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西侧病房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15~16</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东侧病房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17</w:t>
            </w:r>
          </w:p>
        </w:tc>
        <w:tc>
          <w:tcPr>
            <w:tcW w:w="50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VIP病房</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73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学术交流中心</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 w:hRule="atLeast"/>
        </w:trPr>
        <w:tc>
          <w:tcPr>
            <w:tcW w:w="73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感染楼</w:t>
            </w:r>
          </w:p>
        </w:tc>
        <w:tc>
          <w:tcPr>
            <w:tcW w:w="18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center"/>
              <w:textAlignment w:val="center"/>
              <w:rPr>
                <w:rFonts w:hint="eastAsia" w:ascii="仿宋" w:hAnsi="仿宋" w:eastAsia="仿宋" w:cs="仿宋"/>
                <w:i w:val="0"/>
                <w:iCs w:val="0"/>
                <w:color w:val="000000"/>
                <w:sz w:val="24"/>
                <w:szCs w:val="24"/>
                <w:u w:val="none"/>
              </w:rPr>
            </w:pPr>
          </w:p>
        </w:tc>
      </w:tr>
    </w:tbl>
    <w:p>
      <w:pPr>
        <w:keepNext w:val="0"/>
        <w:keepLines w:val="0"/>
        <w:pageBreakBefore w:val="0"/>
        <w:widowControl w:val="0"/>
        <w:kinsoku/>
        <w:wordWrap/>
        <w:overflowPunct/>
        <w:topLinePunct w:val="0"/>
        <w:autoSpaceDE/>
        <w:autoSpaceDN/>
        <w:bidi w:val="0"/>
        <w:spacing w:beforeAutospacing="0" w:line="360" w:lineRule="auto"/>
        <w:ind w:firstLine="480"/>
        <w:jc w:val="left"/>
        <w:textAlignment w:val="auto"/>
        <w:rPr>
          <w:rFonts w:hint="eastAsia" w:ascii="仿宋" w:hAnsi="仿宋" w:eastAsia="仿宋" w:cs="仿宋"/>
          <w:sz w:val="24"/>
          <w:szCs w:val="24"/>
          <w:lang w:val="en-US" w:eastAsia="zh-CN"/>
        </w:rPr>
      </w:pPr>
      <w:r>
        <w:rPr>
          <w:rFonts w:hint="eastAsia" w:ascii="仿宋" w:hAnsi="仿宋" w:eastAsia="仿宋" w:cs="仿宋"/>
          <w:color w:val="auto"/>
          <w:sz w:val="24"/>
          <w:szCs w:val="24"/>
          <w:highlight w:val="none"/>
        </w:rPr>
        <w:t>投标人须自行组织现场踏勘</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详细了解医院具体情况，如：建构筑物分布、面积、走向、空间位置；医院各科室、诊室、候诊室、病房、医疗辅助用房、设备用房、公共区域（公共走廊、电梯厅、电梯、楼梯、门厅、过道、卫生间、连廊、地下停车场等等）的分布及人员流量、日常保洁需求等；</w:t>
      </w:r>
      <w:r>
        <w:rPr>
          <w:rFonts w:hint="eastAsia" w:ascii="仿宋" w:hAnsi="仿宋" w:eastAsia="仿宋" w:cs="仿宋"/>
          <w:color w:val="auto"/>
          <w:sz w:val="24"/>
          <w:szCs w:val="24"/>
          <w:highlight w:val="none"/>
          <w:lang w:val="zh-CN" w:eastAsia="zh-TW"/>
        </w:rPr>
        <w:t>本项目服务人员不得低于</w:t>
      </w:r>
      <w:r>
        <w:rPr>
          <w:rFonts w:hint="eastAsia" w:ascii="仿宋" w:hAnsi="仿宋" w:eastAsia="仿宋" w:cs="仿宋"/>
          <w:color w:val="auto"/>
          <w:sz w:val="24"/>
          <w:szCs w:val="24"/>
          <w:highlight w:val="none"/>
          <w:u w:val="single"/>
          <w:lang w:val="en-US" w:eastAsia="zh-CN"/>
        </w:rPr>
        <w:t xml:space="preserve"> 118 人</w:t>
      </w:r>
      <w:r>
        <w:rPr>
          <w:rFonts w:hint="eastAsia" w:ascii="仿宋" w:hAnsi="仿宋" w:eastAsia="仿宋" w:cs="仿宋"/>
          <w:color w:val="auto"/>
          <w:sz w:val="24"/>
          <w:szCs w:val="24"/>
          <w:highlight w:val="none"/>
          <w:lang w:val="zh-CN" w:eastAsia="zh-TW"/>
        </w:rPr>
        <w:t>；</w:t>
      </w:r>
      <w:r>
        <w:rPr>
          <w:rFonts w:hint="eastAsia" w:ascii="仿宋" w:hAnsi="仿宋" w:eastAsia="仿宋" w:cs="仿宋"/>
          <w:color w:val="auto"/>
          <w:sz w:val="24"/>
          <w:szCs w:val="24"/>
          <w:highlight w:val="none"/>
        </w:rPr>
        <w:t>在此基础上，并结合采购人的基本需求，凭借各投标人管理服务的体系和类似服务的经验，以</w:t>
      </w:r>
      <w:r>
        <w:rPr>
          <w:rFonts w:hint="eastAsia" w:ascii="仿宋" w:hAnsi="仿宋" w:eastAsia="仿宋" w:cs="仿宋"/>
          <w:color w:val="auto"/>
          <w:sz w:val="24"/>
          <w:szCs w:val="24"/>
          <w:highlight w:val="none"/>
          <w:lang w:eastAsia="zh-CN"/>
        </w:rPr>
        <w:t>三级甲等医院</w:t>
      </w:r>
      <w:r>
        <w:rPr>
          <w:rFonts w:hint="eastAsia" w:ascii="仿宋" w:hAnsi="仿宋" w:eastAsia="仿宋" w:cs="仿宋"/>
          <w:color w:val="auto"/>
          <w:sz w:val="24"/>
          <w:szCs w:val="24"/>
          <w:highlight w:val="none"/>
        </w:rPr>
        <w:t>的标准构建科学合理、组织结构精简高效、管理手段先进、节约采购人的管理成本、适合采购人具体情况，并能良好运作的</w:t>
      </w:r>
      <w:r>
        <w:rPr>
          <w:rFonts w:hint="eastAsia" w:ascii="仿宋" w:hAnsi="仿宋" w:eastAsia="仿宋" w:cs="仿宋"/>
          <w:color w:val="auto"/>
          <w:sz w:val="24"/>
          <w:szCs w:val="24"/>
          <w:highlight w:val="none"/>
          <w:lang w:val="en-US" w:eastAsia="zh-CN"/>
        </w:rPr>
        <w:t>环境</w:t>
      </w:r>
      <w:r>
        <w:rPr>
          <w:rFonts w:hint="eastAsia" w:ascii="仿宋" w:hAnsi="仿宋" w:eastAsia="仿宋" w:cs="仿宋"/>
          <w:color w:val="auto"/>
          <w:sz w:val="24"/>
          <w:szCs w:val="24"/>
          <w:highlight w:val="none"/>
        </w:rPr>
        <w:t>保洁</w:t>
      </w:r>
      <w:r>
        <w:rPr>
          <w:rFonts w:hint="eastAsia" w:ascii="仿宋" w:hAnsi="仿宋" w:eastAsia="仿宋" w:cs="仿宋"/>
          <w:color w:val="auto"/>
          <w:sz w:val="24"/>
          <w:szCs w:val="24"/>
          <w:highlight w:val="none"/>
          <w:lang w:val="en-US" w:eastAsia="zh-CN"/>
        </w:rPr>
        <w:t>管理</w:t>
      </w:r>
      <w:r>
        <w:rPr>
          <w:rFonts w:hint="eastAsia" w:ascii="仿宋" w:hAnsi="仿宋" w:eastAsia="仿宋" w:cs="仿宋"/>
          <w:color w:val="auto"/>
          <w:sz w:val="24"/>
          <w:szCs w:val="24"/>
          <w:highlight w:val="none"/>
        </w:rPr>
        <w:t>体系。</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kern w:val="0"/>
          <w:sz w:val="24"/>
          <w:szCs w:val="24"/>
        </w:rPr>
      </w:pPr>
      <w:r>
        <w:rPr>
          <w:rFonts w:hint="eastAsia" w:ascii="仿宋" w:hAnsi="仿宋" w:eastAsia="仿宋" w:cs="仿宋"/>
          <w:b/>
          <w:kern w:val="0"/>
          <w:sz w:val="24"/>
          <w:szCs w:val="24"/>
          <w:lang w:val="en-US" w:eastAsia="zh-CN"/>
        </w:rPr>
        <w:t>三</w:t>
      </w:r>
      <w:r>
        <w:rPr>
          <w:rFonts w:hint="eastAsia" w:ascii="仿宋" w:hAnsi="仿宋" w:eastAsia="仿宋" w:cs="仿宋"/>
          <w:b/>
          <w:kern w:val="0"/>
          <w:sz w:val="24"/>
          <w:szCs w:val="24"/>
        </w:rPr>
        <w:t>、现列入本次采购的物业管理内容为：</w:t>
      </w:r>
    </w:p>
    <w:p>
      <w:pPr>
        <w:adjustRightInd w:val="0"/>
        <w:snapToGrid w:val="0"/>
        <w:spacing w:line="440" w:lineRule="exact"/>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rPr>
        <w:t>要求所有的</w:t>
      </w:r>
      <w:r>
        <w:rPr>
          <w:rFonts w:hint="eastAsia" w:ascii="仿宋" w:hAnsi="仿宋" w:eastAsia="仿宋" w:cs="仿宋"/>
          <w:bCs/>
          <w:kern w:val="0"/>
          <w:sz w:val="24"/>
          <w:szCs w:val="24"/>
          <w:lang w:val="en-US" w:eastAsia="zh-CN"/>
        </w:rPr>
        <w:t>区域</w:t>
      </w:r>
      <w:r>
        <w:rPr>
          <w:rFonts w:hint="eastAsia" w:ascii="仿宋" w:hAnsi="仿宋" w:eastAsia="仿宋" w:cs="仿宋"/>
          <w:bCs/>
          <w:kern w:val="0"/>
          <w:sz w:val="24"/>
          <w:szCs w:val="24"/>
        </w:rPr>
        <w:t>按照</w:t>
      </w:r>
      <w:r>
        <w:rPr>
          <w:rFonts w:hint="eastAsia" w:ascii="仿宋" w:hAnsi="仿宋" w:eastAsia="仿宋" w:cs="仿宋"/>
          <w:bCs/>
          <w:kern w:val="0"/>
          <w:sz w:val="24"/>
          <w:szCs w:val="24"/>
          <w:lang w:val="en-US" w:eastAsia="zh-CN"/>
        </w:rPr>
        <w:t>三级甲等医院</w:t>
      </w:r>
      <w:r>
        <w:rPr>
          <w:rFonts w:hint="eastAsia" w:ascii="仿宋" w:hAnsi="仿宋" w:eastAsia="仿宋" w:cs="仿宋"/>
          <w:bCs/>
          <w:kern w:val="0"/>
          <w:sz w:val="24"/>
          <w:szCs w:val="24"/>
        </w:rPr>
        <w:t>的卫生标准提供</w:t>
      </w:r>
      <w:r>
        <w:rPr>
          <w:rFonts w:hint="eastAsia" w:ascii="仿宋" w:hAnsi="仿宋" w:eastAsia="仿宋" w:cs="仿宋"/>
          <w:bCs/>
          <w:kern w:val="0"/>
          <w:sz w:val="24"/>
          <w:szCs w:val="24"/>
          <w:lang w:val="en-US" w:eastAsia="zh-CN"/>
        </w:rPr>
        <w:t>环境</w:t>
      </w:r>
      <w:r>
        <w:rPr>
          <w:rFonts w:hint="eastAsia" w:ascii="仿宋" w:hAnsi="仿宋" w:eastAsia="仿宋" w:cs="仿宋"/>
          <w:bCs/>
          <w:kern w:val="0"/>
          <w:sz w:val="24"/>
          <w:szCs w:val="24"/>
        </w:rPr>
        <w:t>保洁服务，并针对特殊情况，制定防止交叉感染、消毒隔离制度和工作标准、流程，同时做好</w:t>
      </w:r>
      <w:r>
        <w:rPr>
          <w:rFonts w:hint="eastAsia" w:ascii="仿宋" w:hAnsi="仿宋" w:eastAsia="仿宋" w:cs="仿宋"/>
          <w:bCs/>
          <w:kern w:val="0"/>
          <w:sz w:val="24"/>
          <w:szCs w:val="24"/>
          <w:lang w:val="en-US" w:eastAsia="zh-CN"/>
        </w:rPr>
        <w:t>院内</w:t>
      </w:r>
      <w:r>
        <w:rPr>
          <w:rFonts w:hint="eastAsia" w:ascii="仿宋" w:hAnsi="仿宋" w:eastAsia="仿宋" w:cs="仿宋"/>
          <w:bCs/>
          <w:kern w:val="0"/>
          <w:sz w:val="24"/>
          <w:szCs w:val="24"/>
        </w:rPr>
        <w:t>服务员工的日常培训与管理工作。配合医院做好迎接各类检查和突发性公共卫生事件等的应急卫生保洁工作。</w:t>
      </w:r>
    </w:p>
    <w:p>
      <w:pPr>
        <w:adjustRightInd w:val="0"/>
        <w:snapToGrid w:val="0"/>
        <w:spacing w:line="440" w:lineRule="exact"/>
        <w:ind w:firstLine="482" w:firstLineChars="200"/>
        <w:rPr>
          <w:rFonts w:hint="eastAsia" w:ascii="仿宋" w:hAnsi="仿宋" w:eastAsia="仿宋" w:cs="仿宋"/>
          <w:b/>
          <w:bCs w:val="0"/>
          <w:kern w:val="0"/>
          <w:sz w:val="24"/>
          <w:szCs w:val="24"/>
        </w:rPr>
      </w:pPr>
      <w:r>
        <w:rPr>
          <w:rFonts w:hint="eastAsia" w:ascii="仿宋" w:hAnsi="仿宋" w:eastAsia="仿宋" w:cs="仿宋"/>
          <w:b/>
          <w:bCs w:val="0"/>
          <w:kern w:val="0"/>
          <w:sz w:val="24"/>
          <w:szCs w:val="24"/>
        </w:rPr>
        <w:t>（一）保洁服务内容：</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负责医院服务范围内室内及公共区域清洁卫生；（包括：天花、顶棚、顶房平台、内墙、玻璃、高处灯具、地面、标识、室内家俱、医疗信息设备设施、楼梯、走廊、通道、窗户、门、桌、椅、床、柜、宣传栏、洗手间、电梯间（货梯/客梯）、公共通道、部分院落等</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2.</w:t>
      </w:r>
      <w:r>
        <w:rPr>
          <w:rFonts w:hint="eastAsia" w:ascii="仿宋" w:hAnsi="仿宋" w:eastAsia="仿宋" w:cs="仿宋"/>
          <w:bCs/>
          <w:kern w:val="0"/>
          <w:sz w:val="24"/>
          <w:szCs w:val="24"/>
        </w:rPr>
        <w:t>保持服务范围内的清洁，随时净化环境卫生，清洁室内的卫生，清运垃圾，医疗垃圾收集等及时处理，防止院内传播和交叉感染病菌；</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val="en-US" w:eastAsia="zh-CN"/>
        </w:rPr>
        <w:t>3.</w:t>
      </w:r>
      <w:r>
        <w:rPr>
          <w:rFonts w:hint="eastAsia" w:ascii="仿宋" w:hAnsi="仿宋" w:eastAsia="仿宋" w:cs="仿宋"/>
          <w:bCs/>
          <w:kern w:val="0"/>
          <w:sz w:val="24"/>
          <w:szCs w:val="24"/>
        </w:rPr>
        <w:t>为防止交叉感染，对不同区域的清洁工具按医院感染科的要求实行严格分类摆放和使用，用颜色、字标等方式进行区分（一床一巾、一卫一巾、一柜一巾）；（不同区域拖布严格分区使用，并按医院感染防控要求使用超细纤维清洁拖布和抹布）</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4.</w:t>
      </w:r>
      <w:r>
        <w:rPr>
          <w:rFonts w:hint="eastAsia" w:ascii="仿宋" w:hAnsi="仿宋" w:eastAsia="仿宋" w:cs="仿宋"/>
          <w:bCs/>
          <w:kern w:val="0"/>
          <w:sz w:val="24"/>
          <w:szCs w:val="24"/>
        </w:rPr>
        <w:t>按医院感染科的要求，定点定期消毒，让医院始终保持洁净；</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5.</w:t>
      </w:r>
      <w:r>
        <w:rPr>
          <w:rFonts w:hint="eastAsia" w:ascii="仿宋" w:hAnsi="仿宋" w:eastAsia="仿宋" w:cs="仿宋"/>
          <w:bCs/>
          <w:kern w:val="0"/>
          <w:sz w:val="24"/>
          <w:szCs w:val="24"/>
        </w:rPr>
        <w:t>按时巡视、清洁各楼层公共洗手间，保持洗手间清洁、干燥、无异味；</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6.</w:t>
      </w:r>
      <w:r>
        <w:rPr>
          <w:rFonts w:hint="eastAsia" w:ascii="仿宋" w:hAnsi="仿宋" w:eastAsia="仿宋" w:cs="仿宋"/>
          <w:bCs/>
          <w:kern w:val="0"/>
          <w:sz w:val="24"/>
          <w:szCs w:val="24"/>
        </w:rPr>
        <w:t>及时收集生活垃圾和医疗垃圾，并送到院内指定地点；</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7.</w:t>
      </w:r>
      <w:r>
        <w:rPr>
          <w:rFonts w:hint="eastAsia" w:ascii="仿宋" w:hAnsi="仿宋" w:eastAsia="仿宋" w:cs="仿宋"/>
          <w:bCs/>
          <w:kern w:val="0"/>
          <w:sz w:val="24"/>
          <w:szCs w:val="24"/>
        </w:rPr>
        <w:t>每日上、下午湿拖各地面一次，随脏随拖；</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8.</w:t>
      </w:r>
      <w:r>
        <w:rPr>
          <w:rFonts w:hint="eastAsia" w:ascii="仿宋" w:hAnsi="仿宋" w:eastAsia="仿宋" w:cs="仿宋"/>
          <w:bCs/>
          <w:kern w:val="0"/>
          <w:sz w:val="24"/>
          <w:szCs w:val="24"/>
        </w:rPr>
        <w:t>每天更换套垃圾桶上的垃圾袋，装满随时更换；</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9.</w:t>
      </w:r>
      <w:r>
        <w:rPr>
          <w:rFonts w:hint="eastAsia" w:ascii="仿宋" w:hAnsi="仿宋" w:eastAsia="仿宋" w:cs="仿宋"/>
          <w:bCs/>
          <w:kern w:val="0"/>
          <w:sz w:val="24"/>
          <w:szCs w:val="24"/>
        </w:rPr>
        <w:t>洗手间内垃圾,装满随时清倒；</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10.</w:t>
      </w:r>
      <w:r>
        <w:rPr>
          <w:rFonts w:hint="eastAsia" w:ascii="仿宋" w:hAnsi="仿宋" w:eastAsia="仿宋" w:cs="仿宋"/>
          <w:bCs/>
          <w:kern w:val="0"/>
          <w:sz w:val="24"/>
          <w:szCs w:val="24"/>
        </w:rPr>
        <w:t xml:space="preserve">每天早上抹办公桌椅、治疗台面等，随脏随抹； </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11.</w:t>
      </w:r>
      <w:r>
        <w:rPr>
          <w:rFonts w:hint="eastAsia" w:ascii="仿宋" w:hAnsi="仿宋" w:eastAsia="仿宋" w:cs="仿宋"/>
          <w:bCs/>
          <w:kern w:val="0"/>
          <w:sz w:val="24"/>
          <w:szCs w:val="24"/>
        </w:rPr>
        <w:t>每周彻底擦拭消毒治疗车、平车、轮椅、床架、病历车等，随脏随擦；</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12.</w:t>
      </w:r>
      <w:r>
        <w:rPr>
          <w:rFonts w:hint="eastAsia" w:ascii="仿宋" w:hAnsi="仿宋" w:eastAsia="仿宋" w:cs="仿宋"/>
          <w:bCs/>
          <w:kern w:val="0"/>
          <w:sz w:val="24"/>
          <w:szCs w:val="24"/>
        </w:rPr>
        <w:t>每周擦门窗、宣传栏至少一次，随脏随擦；</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13.</w:t>
      </w:r>
      <w:r>
        <w:rPr>
          <w:rFonts w:hint="eastAsia" w:ascii="仿宋" w:hAnsi="仿宋" w:eastAsia="仿宋" w:cs="仿宋"/>
          <w:bCs/>
          <w:kern w:val="0"/>
          <w:sz w:val="24"/>
          <w:szCs w:val="24"/>
        </w:rPr>
        <w:t>每月擦天花板、灯具、灯孔、电话等高处物品，随脏随清洁；</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14.</w:t>
      </w:r>
      <w:r>
        <w:rPr>
          <w:rFonts w:hint="eastAsia" w:ascii="仿宋" w:hAnsi="仿宋" w:eastAsia="仿宋" w:cs="仿宋"/>
          <w:bCs/>
          <w:kern w:val="0"/>
          <w:sz w:val="24"/>
          <w:szCs w:val="24"/>
        </w:rPr>
        <w:t>公共区域及室内地面地砖、PVC 、花岗岩等的养护</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公共区域</w:t>
      </w:r>
      <w:r>
        <w:rPr>
          <w:rFonts w:hint="eastAsia" w:ascii="仿宋" w:hAnsi="仿宋" w:eastAsia="仿宋" w:cs="仿宋"/>
          <w:bCs/>
          <w:kern w:val="0"/>
          <w:sz w:val="24"/>
          <w:szCs w:val="24"/>
        </w:rPr>
        <w:t>PVC、石材地面一年不少于4次</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室内不少于2次</w:t>
      </w:r>
      <w:r>
        <w:rPr>
          <w:rFonts w:hint="eastAsia" w:ascii="仿宋" w:hAnsi="仿宋" w:eastAsia="仿宋" w:cs="仿宋"/>
          <w:bCs/>
          <w:kern w:val="0"/>
          <w:sz w:val="24"/>
          <w:szCs w:val="24"/>
        </w:rPr>
        <w:t>的标准化养护</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15.</w:t>
      </w:r>
      <w:r>
        <w:rPr>
          <w:rFonts w:hint="eastAsia" w:ascii="仿宋" w:hAnsi="仿宋" w:eastAsia="仿宋" w:cs="仿宋"/>
          <w:bCs/>
          <w:kern w:val="0"/>
          <w:sz w:val="24"/>
          <w:szCs w:val="24"/>
        </w:rPr>
        <w:t>做好医院的控烟劝烟督导工作，确保院区内地面、楼道无烟蒂</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16.</w:t>
      </w:r>
      <w:r>
        <w:rPr>
          <w:rFonts w:hint="eastAsia" w:ascii="仿宋" w:hAnsi="仿宋" w:eastAsia="仿宋" w:cs="仿宋"/>
          <w:bCs/>
          <w:kern w:val="0"/>
          <w:sz w:val="24"/>
          <w:szCs w:val="24"/>
        </w:rPr>
        <w:t>物业管理人员掌握医院感染防控相关知识，对保洁人员开展严格培训，符合医院保洁及其他服务上岗要求，为保洁人员提供必须的防护用品</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17.</w:t>
      </w:r>
      <w:r>
        <w:rPr>
          <w:rFonts w:hint="eastAsia" w:ascii="仿宋" w:hAnsi="仿宋" w:eastAsia="仿宋" w:cs="仿宋"/>
          <w:bCs/>
          <w:kern w:val="0"/>
          <w:sz w:val="24"/>
          <w:szCs w:val="24"/>
        </w:rPr>
        <w:t>每周一次楼顶清扫</w:t>
      </w:r>
      <w:r>
        <w:rPr>
          <w:rFonts w:hint="eastAsia" w:ascii="仿宋" w:hAnsi="仿宋" w:eastAsia="仿宋" w:cs="仿宋"/>
          <w:bCs/>
          <w:kern w:val="0"/>
          <w:sz w:val="24"/>
          <w:szCs w:val="24"/>
          <w:lang w:eastAsia="zh-CN"/>
        </w:rPr>
        <w:t>；</w:t>
      </w:r>
    </w:p>
    <w:p>
      <w:pPr>
        <w:numPr>
          <w:ilvl w:val="0"/>
          <w:numId w:val="0"/>
        </w:numPr>
        <w:adjustRightInd w:val="0"/>
        <w:snapToGrid w:val="0"/>
        <w:spacing w:line="360" w:lineRule="auto"/>
        <w:ind w:leftChars="0"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18.</w:t>
      </w:r>
      <w:r>
        <w:rPr>
          <w:rFonts w:hint="eastAsia" w:ascii="仿宋" w:hAnsi="仿宋" w:eastAsia="仿宋" w:cs="仿宋"/>
          <w:bCs/>
          <w:kern w:val="0"/>
          <w:sz w:val="24"/>
          <w:szCs w:val="24"/>
        </w:rPr>
        <w:t>病人出院</w:t>
      </w:r>
      <w:r>
        <w:rPr>
          <w:rFonts w:hint="eastAsia" w:ascii="仿宋" w:hAnsi="仿宋" w:eastAsia="仿宋" w:cs="仿宋"/>
          <w:bCs/>
          <w:kern w:val="0"/>
          <w:sz w:val="24"/>
          <w:szCs w:val="24"/>
          <w:lang w:val="en-US" w:eastAsia="zh-CN"/>
        </w:rPr>
        <w:t>负责</w:t>
      </w:r>
      <w:r>
        <w:rPr>
          <w:rFonts w:hint="eastAsia" w:ascii="仿宋" w:hAnsi="仿宋" w:eastAsia="仿宋" w:cs="仿宋"/>
          <w:bCs/>
          <w:kern w:val="0"/>
          <w:sz w:val="24"/>
          <w:szCs w:val="24"/>
        </w:rPr>
        <w:t>终末消毒</w:t>
      </w:r>
      <w:r>
        <w:rPr>
          <w:rFonts w:hint="eastAsia" w:ascii="仿宋" w:hAnsi="仿宋" w:eastAsia="仿宋" w:cs="仿宋"/>
          <w:bCs/>
          <w:kern w:val="0"/>
          <w:sz w:val="24"/>
          <w:szCs w:val="24"/>
          <w:lang w:val="en-US" w:eastAsia="zh-CN"/>
        </w:rPr>
        <w:t>工作</w:t>
      </w:r>
      <w:r>
        <w:rPr>
          <w:rFonts w:hint="eastAsia" w:ascii="仿宋" w:hAnsi="仿宋" w:eastAsia="仿宋" w:cs="仿宋"/>
          <w:bCs/>
          <w:kern w:val="0"/>
          <w:sz w:val="24"/>
          <w:szCs w:val="24"/>
        </w:rPr>
        <w:t>。</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二</w:t>
      </w:r>
      <w:r>
        <w:rPr>
          <w:rFonts w:hint="eastAsia" w:ascii="仿宋" w:hAnsi="仿宋" w:eastAsia="仿宋" w:cs="仿宋"/>
          <w:b/>
          <w:bCs/>
          <w:sz w:val="24"/>
          <w:szCs w:val="24"/>
          <w:lang w:eastAsia="zh-CN"/>
        </w:rPr>
        <w:t>）</w:t>
      </w:r>
      <w:r>
        <w:rPr>
          <w:rFonts w:hint="eastAsia" w:ascii="仿宋" w:hAnsi="仿宋" w:eastAsia="仿宋" w:cs="仿宋"/>
          <w:b/>
          <w:bCs/>
          <w:sz w:val="24"/>
          <w:szCs w:val="24"/>
        </w:rPr>
        <w:t>日常保洁基本要求</w:t>
      </w:r>
      <w:r>
        <w:rPr>
          <w:rFonts w:hint="eastAsia" w:ascii="仿宋" w:hAnsi="仿宋" w:eastAsia="仿宋" w:cs="仿宋"/>
          <w:b/>
          <w:bCs/>
          <w:sz w:val="24"/>
          <w:szCs w:val="24"/>
          <w:lang w:eastAsia="zh-CN"/>
        </w:rPr>
        <w:t>：</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sz w:val="24"/>
          <w:szCs w:val="24"/>
        </w:rPr>
      </w:pPr>
      <w:r>
        <w:rPr>
          <w:rFonts w:hint="eastAsia" w:ascii="仿宋" w:hAnsi="仿宋" w:eastAsia="仿宋" w:cs="仿宋"/>
          <w:b/>
          <w:bCs/>
          <w:sz w:val="24"/>
          <w:szCs w:val="24"/>
          <w:highlight w:val="none"/>
          <w:lang w:val="en-US" w:eastAsia="zh-CN"/>
        </w:rPr>
        <w:t>1.</w:t>
      </w:r>
      <w:r>
        <w:rPr>
          <w:rFonts w:hint="eastAsia" w:ascii="仿宋" w:hAnsi="仿宋" w:eastAsia="仿宋" w:cs="仿宋"/>
          <w:b/>
          <w:bCs/>
          <w:color w:val="auto"/>
          <w:sz w:val="24"/>
          <w:szCs w:val="24"/>
        </w:rPr>
        <w:t>门诊各科诊室</w:t>
      </w:r>
      <w:r>
        <w:rPr>
          <w:rFonts w:hint="eastAsia" w:ascii="仿宋" w:hAnsi="仿宋" w:eastAsia="仿宋" w:cs="仿宋"/>
          <w:color w:val="auto"/>
          <w:sz w:val="24"/>
          <w:szCs w:val="24"/>
        </w:rPr>
        <w:t>：</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拖地、倒垃圾常规每天二次(上午、下午)，采用湿式清扫，保持地面、环境清洁，干燥。</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桌面、椅子、诊察床(床档)、柜子表面、水槽、搁脚発、污物桶等每天擦拭一次，保持清洁无污渍。</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每日清洁门、窗、地。每月清洁电风扇、灯管等无积灰，每季度清洁玻璃，保持窗户干净。</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清洗窗帘每年一次、床帘每年二次并安装（特殊科室频率是每月）。</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做好各种清洗物品清点和洗后验收清点工作并签名。</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按护士长要求完成一些力所能及的指令性卫生工作。</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sz w:val="24"/>
          <w:szCs w:val="24"/>
        </w:rPr>
      </w:pP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sz w:val="24"/>
          <w:szCs w:val="24"/>
        </w:rPr>
        <w:t>病区卫生工作</w:t>
      </w:r>
      <w:r>
        <w:rPr>
          <w:rFonts w:hint="eastAsia" w:ascii="仿宋" w:hAnsi="仿宋" w:eastAsia="仿宋" w:cs="仿宋"/>
          <w:color w:val="auto"/>
          <w:sz w:val="24"/>
          <w:szCs w:val="24"/>
        </w:rPr>
        <w:t>：</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保持开水房、开水器、热水瓶、微波炉清洁。消除开水房地面积水，防止滑倒。</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各楼层走廊通道、电梯厅、示意牌光亮清洁无尘。安全通道，楼梯清洁无垃圾，扶手、画框、栏杆、灯罩、烟道通风口无灰尘。</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湿式清扫地面，先拖后扫(走廊、各病室、阳台、卫生间、医生办公室、护士站等)，每日两次，必要时随时清洁。地面无垃圾、无污迹、水渍，有防滑措施与警示牌。保持各诊室、治疗室、护理站、医生办公室、医护值班室各种台面、地面、椅子等洁净无尘。</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卫生间整体明亮洁净，每2小时巡视保洁，无异味。卫生间门、墙面、厕所清洁无污垢，地面保持干燥，防止滑倒。小便池无黄迹，无污垢，无烟头。蹲坑、坐坑内外清洁，无粪迹，无污垢黄迹。纸篓内外表干净，污物量不超过2/3。</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各室玻璃窗每季度清洁一次。</w:t>
      </w:r>
      <w:r>
        <w:rPr>
          <w:rFonts w:hint="eastAsia" w:ascii="仿宋" w:hAnsi="仿宋" w:eastAsia="仿宋" w:cs="仿宋"/>
          <w:sz w:val="24"/>
          <w:szCs w:val="24"/>
          <w:highlight w:val="none"/>
        </w:rPr>
        <w:t>特殊科室空调滤网每月清洗一次。</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及时倾倒各类生活垃圾，按要求收集生活垃圾和医用垃圾，垃圾桶保持清洁无污垢。</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保持污洗间干净无积水。各类工具规范放置。</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按护长要求完成一些力所能及的指令性卫生工作。</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保持病区宣传栏、门玻璃窗内外洁净光亮、无乱贴乱画、广告、堆放杂物、乱挂衣物。</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highlight w:val="none"/>
          <w:lang w:val="en-US" w:eastAsia="zh-CN"/>
        </w:rPr>
        <w:t>3.</w:t>
      </w:r>
      <w:r>
        <w:rPr>
          <w:rFonts w:hint="eastAsia" w:ascii="仿宋" w:hAnsi="仿宋" w:eastAsia="仿宋" w:cs="仿宋"/>
          <w:b/>
          <w:bCs/>
          <w:color w:val="auto"/>
          <w:sz w:val="24"/>
          <w:szCs w:val="24"/>
        </w:rPr>
        <w:t>病房清洁卫生标准</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病房要求</w:t>
      </w:r>
      <w:r>
        <w:rPr>
          <w:rFonts w:hint="eastAsia" w:ascii="仿宋" w:hAnsi="仿宋" w:eastAsia="仿宋" w:cs="仿宋"/>
          <w:b/>
          <w:bCs/>
          <w:sz w:val="24"/>
          <w:szCs w:val="24"/>
        </w:rPr>
        <w:t>:</w:t>
      </w:r>
      <w:r>
        <w:rPr>
          <w:rFonts w:hint="eastAsia" w:ascii="仿宋" w:hAnsi="仿宋" w:eastAsia="仿宋" w:cs="仿宋"/>
          <w:sz w:val="24"/>
          <w:szCs w:val="24"/>
        </w:rPr>
        <w:t>保持病房安静、整洁、舒适、安全。</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病房内墙面、桌面，床档清洁、无尘。地面无垃圾、无污迹，保持干净。</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病人出院后须按院感要求对床单位及相关设施、设备、物品等进行终末清洁、消毒。出院病人终末消毒必须在病人出院后1小时内完成。病床干净、床档无积灰，保持床单位的整洁。一床一巾，一卫一巾，一房一拖，不可混用。按院感要求做好清洁消毒工作。</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病室窗帘、床帘:干净、整洁、无污迹，悬挂符合标准。布质窗帘一年</w:t>
      </w:r>
      <w:r>
        <w:rPr>
          <w:rFonts w:hint="eastAsia" w:ascii="仿宋" w:hAnsi="仿宋" w:eastAsia="仿宋" w:cs="仿宋"/>
          <w:sz w:val="24"/>
          <w:szCs w:val="24"/>
          <w:lang w:val="en-US" w:eastAsia="zh-CN"/>
        </w:rPr>
        <w:t>拆装</w:t>
      </w:r>
      <w:r>
        <w:rPr>
          <w:rFonts w:hint="eastAsia" w:ascii="仿宋" w:hAnsi="仿宋" w:eastAsia="仿宋" w:cs="仿宋"/>
          <w:sz w:val="24"/>
          <w:szCs w:val="24"/>
        </w:rPr>
        <w:t>清洗一次；普通科室床帘半年</w:t>
      </w:r>
      <w:r>
        <w:rPr>
          <w:rFonts w:hint="eastAsia" w:ascii="仿宋" w:hAnsi="仿宋" w:eastAsia="仿宋" w:cs="仿宋"/>
          <w:sz w:val="24"/>
          <w:szCs w:val="24"/>
          <w:lang w:val="en-US" w:eastAsia="zh-CN"/>
        </w:rPr>
        <w:t>拆装</w:t>
      </w:r>
      <w:r>
        <w:rPr>
          <w:rFonts w:hint="eastAsia" w:ascii="仿宋" w:hAnsi="仿宋" w:eastAsia="仿宋" w:cs="仿宋"/>
          <w:sz w:val="24"/>
          <w:szCs w:val="24"/>
        </w:rPr>
        <w:t>清洗一次，特殊区域，如急诊科、ICU、产房等按照医院院感要求每月</w:t>
      </w:r>
      <w:r>
        <w:rPr>
          <w:rFonts w:hint="eastAsia" w:ascii="仿宋" w:hAnsi="仿宋" w:eastAsia="仿宋" w:cs="仿宋"/>
          <w:sz w:val="24"/>
          <w:szCs w:val="24"/>
          <w:lang w:val="en-US" w:eastAsia="zh-CN"/>
        </w:rPr>
        <w:t>拆装</w:t>
      </w:r>
      <w:r>
        <w:rPr>
          <w:rFonts w:hint="eastAsia" w:ascii="仿宋" w:hAnsi="仿宋" w:eastAsia="仿宋" w:cs="仿宋"/>
          <w:sz w:val="24"/>
          <w:szCs w:val="24"/>
        </w:rPr>
        <w:t>清洗床帘一次。</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柜内无积灰，抽屉内外干净无污迹。</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垃圾桶内外清洁，垃圾袋按标准套放。</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墙面、风口无积灰。</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（7）</w:t>
      </w:r>
      <w:r>
        <w:rPr>
          <w:rFonts w:hint="eastAsia" w:ascii="仿宋" w:hAnsi="仿宋" w:eastAsia="仿宋" w:cs="仿宋"/>
          <w:sz w:val="24"/>
          <w:szCs w:val="24"/>
        </w:rPr>
        <w:t>病房四角无蛛网尘埃。</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（8）</w:t>
      </w:r>
      <w:r>
        <w:rPr>
          <w:rFonts w:hint="eastAsia" w:ascii="仿宋" w:hAnsi="仿宋" w:eastAsia="仿宋" w:cs="仿宋"/>
          <w:sz w:val="24"/>
          <w:szCs w:val="24"/>
        </w:rPr>
        <w:t>玻璃窗清洁光亮、窗台、窗轨清洁无尘。</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（9）</w:t>
      </w:r>
      <w:r>
        <w:rPr>
          <w:rFonts w:hint="eastAsia" w:ascii="仿宋" w:hAnsi="仿宋" w:eastAsia="仿宋" w:cs="仿宋"/>
          <w:sz w:val="24"/>
          <w:szCs w:val="24"/>
        </w:rPr>
        <w:t>病房内、外无乱挂衣物。地面保持洁净光亮、整洁。</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highlight w:val="none"/>
          <w:lang w:val="en-US" w:eastAsia="zh-CN"/>
        </w:rPr>
        <w:t>4.</w:t>
      </w:r>
      <w:r>
        <w:rPr>
          <w:rFonts w:hint="eastAsia" w:ascii="仿宋" w:hAnsi="仿宋" w:eastAsia="仿宋" w:cs="仿宋"/>
          <w:b/>
          <w:bCs/>
          <w:color w:val="auto"/>
          <w:sz w:val="24"/>
          <w:szCs w:val="24"/>
          <w:lang w:val="en-US" w:eastAsia="zh-CN"/>
        </w:rPr>
        <w:t>洗手间</w:t>
      </w:r>
      <w:r>
        <w:rPr>
          <w:rFonts w:hint="eastAsia" w:ascii="仿宋" w:hAnsi="仿宋" w:eastAsia="仿宋" w:cs="仿宋"/>
          <w:b/>
          <w:bCs/>
          <w:color w:val="auto"/>
          <w:sz w:val="24"/>
          <w:szCs w:val="24"/>
        </w:rPr>
        <w:t>要求:</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bookmarkStart w:id="11" w:name="OLE_LINK1"/>
      <w:r>
        <w:rPr>
          <w:rFonts w:hint="eastAsia" w:ascii="仿宋" w:hAnsi="仿宋" w:eastAsia="仿宋" w:cs="仿宋"/>
          <w:sz w:val="24"/>
          <w:szCs w:val="24"/>
          <w:lang w:val="en-US" w:eastAsia="zh-CN"/>
        </w:rPr>
        <w:t>（1）</w:t>
      </w:r>
      <w:bookmarkEnd w:id="11"/>
      <w:r>
        <w:rPr>
          <w:rFonts w:hint="eastAsia" w:ascii="仿宋" w:hAnsi="仿宋" w:eastAsia="仿宋" w:cs="仿宋"/>
          <w:sz w:val="24"/>
          <w:szCs w:val="24"/>
        </w:rPr>
        <w:t xml:space="preserve"> 整洁明亮，天花板无积灰、蜘蛛网。墙面、墙身面砖清洁光亮，无污迹。地面洁净、干燥、无垃圾、水渍与脚印。无异味，保持地漏盖上盖无缺失。有防滑措施。</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 xml:space="preserve">（2） </w:t>
      </w:r>
      <w:r>
        <w:rPr>
          <w:rFonts w:hint="eastAsia" w:ascii="仿宋" w:hAnsi="仿宋" w:eastAsia="仿宋" w:cs="仿宋"/>
          <w:sz w:val="24"/>
          <w:szCs w:val="24"/>
        </w:rPr>
        <w:t>镜面清晰明亮无积尘、水迹及污渍。</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洗手池台面干净，台盆内无积垢。下水口清洁，通畅，无污垢堵塞。管路螺纹缝隙中无积灰。水龙头光亮洁净无污垢。毛巾架光亮无水迹。</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 xml:space="preserve">（4） </w:t>
      </w:r>
      <w:r>
        <w:rPr>
          <w:rFonts w:hint="eastAsia" w:ascii="仿宋" w:hAnsi="仿宋" w:eastAsia="仿宋" w:cs="仿宋"/>
          <w:sz w:val="24"/>
          <w:szCs w:val="24"/>
        </w:rPr>
        <w:t>镜面清晰，明亮。不锈钢面清洁，明亮，无污迹。定期养护不锈钢。</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蹲坑，坐坑内外清洁，无粪迹，无污垢黄迹。</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纸篓内外表干净，污物量不超过2/3。污物桶内、外保持清净，垃圾袋按标准套放。</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highlight w:val="none"/>
          <w:lang w:val="en-US" w:eastAsia="zh-CN"/>
        </w:rPr>
        <w:t>5.</w:t>
      </w:r>
      <w:r>
        <w:rPr>
          <w:rFonts w:hint="eastAsia" w:ascii="仿宋" w:hAnsi="仿宋" w:eastAsia="仿宋" w:cs="仿宋"/>
          <w:b/>
          <w:bCs/>
          <w:sz w:val="24"/>
          <w:szCs w:val="24"/>
        </w:rPr>
        <w:t>公区环境保洁、专项保洁服务</w:t>
      </w:r>
    </w:p>
    <w:p>
      <w:pPr>
        <w:keepNext w:val="0"/>
        <w:keepLines w:val="0"/>
        <w:pageBreakBefore w:val="0"/>
        <w:kinsoku/>
        <w:wordWrap/>
        <w:overflowPunct/>
        <w:topLinePunct w:val="0"/>
        <w:bidi w:val="0"/>
        <w:adjustRightInd w:val="0"/>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lang w:eastAsia="zh-CN"/>
        </w:rPr>
        <w:t>（</w:t>
      </w:r>
      <w:r>
        <w:rPr>
          <w:rFonts w:hint="eastAsia" w:ascii="仿宋" w:hAnsi="仿宋" w:eastAsia="仿宋" w:cs="仿宋"/>
          <w:b/>
          <w:bCs/>
          <w:sz w:val="24"/>
          <w:szCs w:val="24"/>
        </w:rPr>
        <w:t>1</w:t>
      </w:r>
      <w:r>
        <w:rPr>
          <w:rFonts w:hint="eastAsia" w:ascii="仿宋" w:hAnsi="仿宋" w:eastAsia="仿宋" w:cs="仿宋"/>
          <w:b/>
          <w:bCs/>
          <w:sz w:val="24"/>
          <w:szCs w:val="24"/>
          <w:lang w:eastAsia="zh-CN"/>
        </w:rPr>
        <w:t>）</w:t>
      </w:r>
      <w:r>
        <w:rPr>
          <w:rFonts w:hint="eastAsia" w:ascii="仿宋" w:hAnsi="仿宋" w:eastAsia="仿宋" w:cs="仿宋"/>
          <w:b/>
          <w:bCs/>
          <w:sz w:val="24"/>
          <w:szCs w:val="24"/>
        </w:rPr>
        <w:t>内容：</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大楼内的楼梯、大厅、走廊、屋顶天台、吊顶、平台、雨棚、电梯厅、电梯间、卫生间、会议室、接待室、办公区域、公共活动场所的台（地）面、明沟、墙面、门、窗、灯具、果壳箱等设施和器皿等所有公共部位设施，规划内的道路、生活垃圾房等所有公共场地及设施和门前三包"区域的日常保洁保养以及按生活垃圾分类要求运送、医疗垃圾运送、废弃物清理和协助专业公司灭“四害”等院区所有环境卫生保洁。</w:t>
      </w:r>
    </w:p>
    <w:p>
      <w:pPr>
        <w:keepNext w:val="0"/>
        <w:keepLines w:val="0"/>
        <w:pageBreakBefore w:val="0"/>
        <w:kinsoku/>
        <w:wordWrap/>
        <w:overflowPunct/>
        <w:topLinePunct w:val="0"/>
        <w:bidi w:val="0"/>
        <w:adjustRightInd w:val="0"/>
        <w:spacing w:line="360" w:lineRule="auto"/>
        <w:ind w:firstLine="480" w:firstLineChars="200"/>
        <w:rPr>
          <w:rFonts w:hint="eastAsia" w:ascii="仿宋" w:hAnsi="仿宋" w:eastAsia="仿宋" w:cs="仿宋"/>
          <w:b w:val="0"/>
          <w:bCs w:val="0"/>
          <w:sz w:val="24"/>
          <w:szCs w:val="24"/>
        </w:rPr>
      </w:pPr>
      <w:r>
        <w:rPr>
          <w:rFonts w:hint="eastAsia" w:ascii="仿宋" w:hAnsi="仿宋" w:eastAsia="仿宋" w:cs="仿宋"/>
          <w:b w:val="0"/>
          <w:bCs w:val="0"/>
          <w:sz w:val="24"/>
          <w:szCs w:val="24"/>
        </w:rPr>
        <w:t>具体如下：</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公共区域日常服务内容：地面、扶手、门窗玻璃、门及门窗框及有关附体，沙发、桌子、各类宣传牌、橱窗及有关附体，天花板、栏杆、楼梯区域等，及时清除各种垃圾等杂物，无积灰、印迹、污渍。PVC地面定期进行抛光、补蜡、全面保养打蜡。</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全院室内高度2.5米</w:t>
      </w:r>
      <w:r>
        <w:rPr>
          <w:rFonts w:hint="eastAsia" w:ascii="仿宋" w:hAnsi="仿宋" w:eastAsia="仿宋" w:cs="仿宋"/>
          <w:sz w:val="24"/>
          <w:szCs w:val="24"/>
          <w:lang w:val="en-US" w:eastAsia="zh-CN"/>
        </w:rPr>
        <w:t>以</w:t>
      </w:r>
      <w:r>
        <w:rPr>
          <w:rFonts w:hint="eastAsia" w:ascii="仿宋" w:hAnsi="仿宋" w:eastAsia="仿宋" w:cs="仿宋"/>
          <w:sz w:val="24"/>
          <w:szCs w:val="24"/>
        </w:rPr>
        <w:t>内的玻璃每半年擦拭一次。</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办公区域、会议室等特定区域保洁服务内容：地面、大厅石材墙面、天花板、门窗玻璃、门及门窗框、墙壁附体，灯具、垃圾桶、PVC地面等公用设施表面，电梯及卫生间，办公室内储衣柜和桌椅表面等严格按要求做好清洁、清运，无积灰、印迹、污渍。桌面简单整理等，随时保持清洁。确保地面、桌面、玻璃面整洁干净。白色墙面及顶面如有污渍等应及时清除。</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顶篷等边缘区域服务内容：屋顶屋面、沟槽、地面、雨篷及边角区域，各种附体的表面清洁。</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窗帘服务内容：保持窗帘表面清洁，普通窗帘根据窗帘清洁情况定时拆装，布质窗帘一年</w:t>
      </w:r>
      <w:r>
        <w:rPr>
          <w:rFonts w:hint="eastAsia" w:ascii="仿宋" w:hAnsi="仿宋" w:eastAsia="仿宋" w:cs="仿宋"/>
          <w:sz w:val="24"/>
          <w:szCs w:val="24"/>
          <w:highlight w:val="none"/>
          <w:lang w:val="en-US" w:eastAsia="zh-CN"/>
        </w:rPr>
        <w:t>拆装</w:t>
      </w:r>
      <w:r>
        <w:rPr>
          <w:rFonts w:hint="eastAsia" w:ascii="仿宋" w:hAnsi="仿宋" w:eastAsia="仿宋" w:cs="仿宋"/>
          <w:sz w:val="24"/>
          <w:szCs w:val="24"/>
          <w:highlight w:val="none"/>
        </w:rPr>
        <w:t>清洗一次；床帘一年</w:t>
      </w:r>
      <w:r>
        <w:rPr>
          <w:rFonts w:hint="eastAsia" w:ascii="仿宋" w:hAnsi="仿宋" w:eastAsia="仿宋" w:cs="仿宋"/>
          <w:sz w:val="24"/>
          <w:szCs w:val="24"/>
          <w:highlight w:val="none"/>
          <w:lang w:val="en-US" w:eastAsia="zh-CN"/>
        </w:rPr>
        <w:t>拆装</w:t>
      </w:r>
      <w:r>
        <w:rPr>
          <w:rFonts w:hint="eastAsia" w:ascii="仿宋" w:hAnsi="仿宋" w:eastAsia="仿宋" w:cs="仿宋"/>
          <w:sz w:val="24"/>
          <w:szCs w:val="24"/>
          <w:highlight w:val="none"/>
        </w:rPr>
        <w:t xml:space="preserve">清洗二次。 </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电梯服务内容：保持电梯轿厢内外无果壳、纸屑等杂物，无污渍、无灰尘、手印、鞋印，表面光亮可映出人影。每天对轿厢内外用油布</w:t>
      </w:r>
      <w:r>
        <w:rPr>
          <w:rFonts w:hint="eastAsia" w:ascii="仿宋" w:hAnsi="仿宋" w:eastAsia="仿宋" w:cs="仿宋"/>
          <w:sz w:val="24"/>
          <w:szCs w:val="24"/>
          <w:lang w:val="en-US" w:eastAsia="zh-CN"/>
        </w:rPr>
        <w:t>清洁一</w:t>
      </w:r>
      <w:r>
        <w:rPr>
          <w:rFonts w:hint="eastAsia" w:ascii="仿宋" w:hAnsi="仿宋" w:eastAsia="仿宋" w:cs="仿宋"/>
          <w:sz w:val="24"/>
          <w:szCs w:val="24"/>
        </w:rPr>
        <w:t>次，每周用不锈钢油对轿厢内进行轻抹保养一次。</w:t>
      </w:r>
    </w:p>
    <w:p>
      <w:pPr>
        <w:pStyle w:val="51"/>
        <w:keepNext w:val="0"/>
        <w:keepLines w:val="0"/>
        <w:pageBreakBefore w:val="0"/>
        <w:numPr>
          <w:ilvl w:val="0"/>
          <w:numId w:val="3"/>
        </w:numPr>
        <w:kinsoku/>
        <w:wordWrap/>
        <w:overflowPunct/>
        <w:topLinePunct w:val="0"/>
        <w:bidi w:val="0"/>
        <w:adjustRightInd w:val="0"/>
        <w:snapToGrid w:val="0"/>
        <w:spacing w:before="0" w:line="500" w:lineRule="exact"/>
        <w:ind w:left="0" w:leftChars="0" w:firstLine="480" w:firstLineChars="200"/>
        <w:rPr>
          <w:rFonts w:hint="eastAsia" w:ascii="仿宋" w:hAnsi="仿宋" w:eastAsia="仿宋" w:cs="仿宋"/>
          <w:b/>
          <w:color w:val="000000"/>
          <w:sz w:val="24"/>
          <w:szCs w:val="24"/>
        </w:rPr>
      </w:pPr>
      <w:r>
        <w:rPr>
          <w:rFonts w:hint="eastAsia" w:ascii="仿宋" w:hAnsi="仿宋" w:eastAsia="仿宋" w:cs="仿宋"/>
          <w:sz w:val="24"/>
          <w:szCs w:val="24"/>
        </w:rPr>
        <w:t>医疗/生活垃圾清运服务内容：及时、正确按垃圾分类要求进行生活垃圾收集、转运，医疗垃圾收集、转运符合院感要求。配合垃圾集置点相关工作，垃圾存量不超过3/4且做到日产日清，定期清洗，每</w:t>
      </w:r>
      <w:r>
        <w:rPr>
          <w:rFonts w:hint="eastAsia" w:ascii="仿宋" w:hAnsi="仿宋" w:eastAsia="仿宋" w:cs="仿宋"/>
          <w:sz w:val="24"/>
          <w:szCs w:val="24"/>
          <w:lang w:val="en-US" w:eastAsia="zh-CN"/>
        </w:rPr>
        <w:t>日</w:t>
      </w:r>
      <w:r>
        <w:rPr>
          <w:rFonts w:hint="eastAsia" w:ascii="仿宋" w:hAnsi="仿宋" w:eastAsia="仿宋" w:cs="仿宋"/>
          <w:sz w:val="24"/>
          <w:szCs w:val="24"/>
        </w:rPr>
        <w:t>消毒一次，无明显积水，无蚊蝇飞舞。垃圾清运工具应保持清洁无破损，清运过程中不得产生二次污染。各类垃圾运到规定的地方，其中公共区、卫生间无堆积垃圾。</w:t>
      </w:r>
    </w:p>
    <w:p>
      <w:pPr>
        <w:keepNext w:val="0"/>
        <w:keepLines w:val="0"/>
        <w:pageBreakBefore w:val="0"/>
        <w:numPr>
          <w:ilvl w:val="0"/>
          <w:numId w:val="3"/>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集中清洗服务内容：操作人员严格按消毒规范操作，并做好个人职业防护；洗涤用品做到账物相符，接收和发送做好登记；洁、污装填箱严格区分，每日做到清洁、消毒；对院内拖布、小方巾等</w:t>
      </w:r>
      <w:r>
        <w:rPr>
          <w:rFonts w:hint="eastAsia" w:ascii="仿宋" w:hAnsi="仿宋" w:eastAsia="仿宋" w:cs="仿宋"/>
          <w:sz w:val="24"/>
          <w:szCs w:val="24"/>
          <w:lang w:val="en-US" w:eastAsia="zh-CN"/>
        </w:rPr>
        <w:t>自用</w:t>
      </w:r>
      <w:r>
        <w:rPr>
          <w:rFonts w:hint="eastAsia" w:ascii="仿宋" w:hAnsi="仿宋" w:eastAsia="仿宋" w:cs="仿宋"/>
          <w:sz w:val="24"/>
          <w:szCs w:val="24"/>
        </w:rPr>
        <w:t>织物清洗符合院感要求；加强消防、安全意识，及时排除隐患；加强节约用水意识、用电安全意识；下班前认真检查水、门及门窗是否关闭。</w:t>
      </w:r>
    </w:p>
    <w:p>
      <w:pPr>
        <w:keepNext w:val="0"/>
        <w:keepLines w:val="0"/>
        <w:pageBreakBefore w:val="0"/>
        <w:kinsoku/>
        <w:wordWrap/>
        <w:overflowPunct/>
        <w:topLinePunct w:val="0"/>
        <w:bidi w:val="0"/>
        <w:adjustRightInd w:val="0"/>
        <w:spacing w:line="360" w:lineRule="auto"/>
        <w:ind w:firstLine="241" w:firstLineChars="100"/>
        <w:rPr>
          <w:rFonts w:hint="eastAsia" w:ascii="仿宋" w:hAnsi="仿宋" w:eastAsia="仿宋" w:cs="仿宋"/>
          <w:b/>
          <w:bCs/>
          <w:sz w:val="24"/>
          <w:szCs w:val="24"/>
        </w:rPr>
      </w:pP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2</w:t>
      </w:r>
      <w:r>
        <w:rPr>
          <w:rFonts w:hint="eastAsia" w:ascii="仿宋" w:hAnsi="仿宋" w:eastAsia="仿宋" w:cs="仿宋"/>
          <w:b/>
          <w:bCs/>
          <w:sz w:val="24"/>
          <w:szCs w:val="24"/>
          <w:lang w:eastAsia="zh-CN"/>
        </w:rPr>
        <w:t>）</w:t>
      </w:r>
      <w:r>
        <w:rPr>
          <w:rFonts w:hint="eastAsia" w:ascii="仿宋" w:hAnsi="仿宋" w:eastAsia="仿宋" w:cs="仿宋"/>
          <w:b/>
          <w:bCs/>
          <w:sz w:val="24"/>
          <w:szCs w:val="24"/>
        </w:rPr>
        <w:t>公区环境保洁、专项保洁服务要求</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负责服务范围内环境清洁卫生，服务区域内地面无烟蒂，第一遍的卫生保洁需在上班前半小时完成，加强巡视，随时保持洁净。</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及时收集生活垃圾和医疗垃圾，并送到院内指定地点。</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按时巡视，院内各区域要做到干净、整洁，无蜘蛛丝，无异味。</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为避免尘土飞扬，按地面清洁标准、规范方法进行处理。</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要求对清洁工具每天进行清洗消毒，避免用手洗，以防止交叉感染。</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为防止交叉感染，对不同区域的清洁工具按院感要求实行严格分类摆放和使用，用颜色、字标等方式进行区分。</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做好大楼内PVC地面/橡胶以及其它各种材质地板、墙面的养护。特殊科室要求地面机洗、打蜡保养至少</w:t>
      </w:r>
      <w:r>
        <w:rPr>
          <w:rFonts w:hint="eastAsia" w:ascii="仿宋" w:hAnsi="仿宋" w:eastAsia="仿宋" w:cs="仿宋"/>
          <w:sz w:val="24"/>
          <w:szCs w:val="24"/>
          <w:lang w:val="en-US" w:eastAsia="zh-CN"/>
        </w:rPr>
        <w:t>每</w:t>
      </w:r>
      <w:r>
        <w:rPr>
          <w:rFonts w:hint="eastAsia" w:ascii="仿宋" w:hAnsi="仿宋" w:eastAsia="仿宋" w:cs="仿宋"/>
          <w:sz w:val="24"/>
          <w:szCs w:val="24"/>
        </w:rPr>
        <w:t>年一次。</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要求中标人对医院的项目管理配置专用的扫地机、洗地机、自动洗地吸水机、抛光机、吸水洗尘机、地坪/地毯吹干机、真空吸尘机等。</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中标人提供保洁用的清洁剂、洗涤剂和地面保护材料，并符合医院院感科的要求，并且要求提供优质的产品。</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所使用的清洁车辆必须是先进的全方位清洁手推车。</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报价金额中应包含符合生活垃圾规范的生活垃圾袋，符合院感要求“一床一巾”各种规格小方巾及集中清洗所需一切保洁相关消耗品，如拖把头、地巾等。</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要求对环境保洁进行科学的划分，并且强调计划性。</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围墙内的道路、停车场和门前“三包”及所有公共区域的地面，无有形垃圾和建筑垃圾、无堆积杂物、无积水和淤泥、无阻塞；花坛内无杂物等。做到每日清扫两次，巡回保洁。阴沟、暗沟里无杂物，每月清理一次。</w:t>
      </w:r>
    </w:p>
    <w:p>
      <w:pPr>
        <w:keepNext w:val="0"/>
        <w:keepLines w:val="0"/>
        <w:pageBreakBefore w:val="0"/>
        <w:numPr>
          <w:ilvl w:val="0"/>
          <w:numId w:val="4"/>
        </w:numPr>
        <w:kinsoku/>
        <w:wordWrap/>
        <w:overflowPunct/>
        <w:topLinePunct w:val="0"/>
        <w:bidi w:val="0"/>
        <w:adjustRightInd w:val="0"/>
        <w:spacing w:line="360" w:lineRule="auto"/>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t>院内各处门帘做好统一管理，发现门帘破损及时报修。做好地垫清洁管理，破损及时反馈更换。</w:t>
      </w:r>
    </w:p>
    <w:p>
      <w:pPr>
        <w:adjustRightInd w:val="0"/>
        <w:snapToGrid w:val="0"/>
        <w:spacing w:line="440" w:lineRule="exact"/>
        <w:ind w:firstLine="482" w:firstLineChars="200"/>
        <w:rPr>
          <w:rFonts w:hint="eastAsia" w:ascii="仿宋" w:hAnsi="仿宋" w:eastAsia="仿宋" w:cs="仿宋"/>
          <w:b/>
          <w:bCs w:val="0"/>
          <w:kern w:val="0"/>
          <w:sz w:val="24"/>
          <w:szCs w:val="24"/>
          <w:lang w:val="en-US" w:eastAsia="zh-CN"/>
        </w:rPr>
      </w:pPr>
      <w:r>
        <w:rPr>
          <w:rFonts w:hint="eastAsia" w:ascii="仿宋" w:hAnsi="仿宋" w:eastAsia="仿宋" w:cs="仿宋"/>
          <w:b/>
          <w:bCs w:val="0"/>
          <w:kern w:val="0"/>
          <w:sz w:val="24"/>
          <w:szCs w:val="24"/>
          <w:lang w:val="en-US" w:eastAsia="zh-CN"/>
        </w:rPr>
        <w:t>（三）各区域</w:t>
      </w:r>
      <w:r>
        <w:rPr>
          <w:rFonts w:hint="eastAsia" w:ascii="仿宋" w:hAnsi="仿宋" w:eastAsia="仿宋" w:cs="仿宋"/>
          <w:b/>
          <w:bCs w:val="0"/>
          <w:kern w:val="0"/>
          <w:sz w:val="24"/>
          <w:szCs w:val="24"/>
        </w:rPr>
        <w:t>保洁服务</w:t>
      </w:r>
      <w:r>
        <w:rPr>
          <w:rFonts w:hint="eastAsia" w:ascii="仿宋" w:hAnsi="仿宋" w:eastAsia="仿宋" w:cs="仿宋"/>
          <w:b/>
          <w:bCs w:val="0"/>
          <w:kern w:val="0"/>
          <w:sz w:val="24"/>
          <w:szCs w:val="24"/>
          <w:lang w:eastAsia="zh-CN"/>
        </w:rPr>
        <w:t>频率</w:t>
      </w:r>
      <w:r>
        <w:rPr>
          <w:rFonts w:hint="eastAsia" w:ascii="仿宋" w:hAnsi="仿宋" w:eastAsia="仿宋" w:cs="仿宋"/>
          <w:b/>
          <w:bCs w:val="0"/>
          <w:kern w:val="0"/>
          <w:sz w:val="24"/>
          <w:szCs w:val="24"/>
        </w:rPr>
        <w:t>工作具体要求</w:t>
      </w:r>
      <w:r>
        <w:rPr>
          <w:rFonts w:hint="eastAsia" w:ascii="仿宋" w:hAnsi="仿宋" w:eastAsia="仿宋" w:cs="仿宋"/>
          <w:b/>
          <w:bCs w:val="0"/>
          <w:kern w:val="0"/>
          <w:sz w:val="24"/>
          <w:szCs w:val="24"/>
          <w:lang w:eastAsia="zh-CN"/>
        </w:rPr>
        <w:t>见下表</w:t>
      </w:r>
      <w:r>
        <w:rPr>
          <w:rFonts w:hint="eastAsia" w:ascii="仿宋" w:hAnsi="仿宋" w:eastAsia="仿宋" w:cs="仿宋"/>
          <w:b/>
          <w:bCs w:val="0"/>
          <w:kern w:val="0"/>
          <w:sz w:val="24"/>
          <w:szCs w:val="24"/>
          <w:lang w:val="en-US" w:eastAsia="zh-CN"/>
        </w:rPr>
        <w:t>2-8：</w:t>
      </w:r>
    </w:p>
    <w:p>
      <w:pPr>
        <w:numPr>
          <w:ilvl w:val="0"/>
          <w:numId w:val="0"/>
        </w:numPr>
        <w:rPr>
          <w:rFonts w:hint="default"/>
          <w:b/>
          <w:bCs/>
          <w:lang w:val="en-US" w:eastAsia="zh-CN"/>
        </w:rPr>
      </w:pPr>
      <w:r>
        <w:rPr>
          <w:rFonts w:hint="eastAsia"/>
          <w:b/>
          <w:bCs/>
          <w:lang w:val="en-US" w:eastAsia="zh-CN"/>
        </w:rPr>
        <w:t>表2：</w:t>
      </w:r>
    </w:p>
    <w:tbl>
      <w:tblPr>
        <w:tblStyle w:val="27"/>
        <w:tblW w:w="94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67"/>
        <w:gridCol w:w="4557"/>
        <w:gridCol w:w="1380"/>
        <w:gridCol w:w="2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70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56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55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709"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门诊大厅/候诊室/普通门诊诊室/放射B超等功能检查室等</w:t>
            </w: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收集区域内生活垃圾、医疗垃圾，更换垃圾袋、锐器盒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达到锐器盒内锐器少于3/4，垃圾桶内垃圾少于3/4、桶面保持干净整洁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区域内地面干扫</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区域内地面湿拖（进行地面清洁、消毒）（清洁2次以上，诊疗区域消毒在下午工作结束后消毒1次）</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达到地面现本色，无污渍，无药渍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区域内家具（桌椅、橱柜等）、台面擦拭消毒；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区域内电脑、电话、仪器(特殊仪器在医院人员指导下进行)、低处电器表面清洗或擦拭消毒；诊室内电脑桌、就诊椅、电脑键盘、电话擦拭消毒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区域内洗手池、水池、水龙头、皂盒、清洗擦拭消毒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7" w:hRule="atLeas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卫生间（含水龙头、洗手池、台面、马桶、地面）冲洗、擦拭消毒</w:t>
            </w:r>
          </w:p>
        </w:tc>
        <w:tc>
          <w:tcPr>
            <w:tcW w:w="1380"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随时保持洁净</w:t>
            </w:r>
          </w:p>
        </w:tc>
        <w:tc>
          <w:tcPr>
            <w:tcW w:w="2250" w:type="dxa"/>
            <w:noWrap w:val="0"/>
            <w:vAlign w:val="center"/>
          </w:tcPr>
          <w:p>
            <w:pPr>
              <w:keepNext w:val="0"/>
              <w:keepLines w:val="0"/>
              <w:pageBreakBefore w:val="0"/>
              <w:kinsoku/>
              <w:wordWrap/>
              <w:overflowPunct/>
              <w:topLinePunct w:val="0"/>
              <w:bidi w:val="0"/>
              <w:spacing w:beforeAutospacing="0" w:line="240" w:lineRule="auto"/>
              <w:ind w:left="-107" w:left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达到无尘、无污渍、无异味；镜面透明无污渍（随时保持洁净）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区域内窗台、阳台、服务窗口工作台面、把手（随时）、栏杆、花盆、开关盒、接线盒、各类低处标牌、垃圾桶擦拭消毒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开水机、冰箱（如有）外表面清洁消毒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门、门框、低处窗框擦拭消毒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室内窗框擦拭消毒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达到玻璃透明，表面无尘、无污渍、无药渍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低处墙面除尘、落地瓷砖、踢脚板、地角、低处管道擦拭消毒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13</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非医疗不锈钢物体表面闪钢保养</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达到不锈钢表面亮丽、无划痕、无尘、无污渍、无药渍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14</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高处标牌、壁挂物擦拭消毒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每月2次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达到无蛛网，无污渍，无药渍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高处除尘</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16</w:t>
            </w:r>
          </w:p>
        </w:tc>
        <w:tc>
          <w:tcPr>
            <w:tcW w:w="455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灯具、烟感、监视器、通风口、管道、空调、风扇、空调等高处设备</w:t>
            </w:r>
            <w:r>
              <w:rPr>
                <w:rFonts w:hint="eastAsia" w:ascii="仿宋" w:hAnsi="仿宋" w:eastAsia="仿宋" w:cs="仿宋"/>
                <w:sz w:val="24"/>
                <w:szCs w:val="24"/>
                <w:highlight w:val="none"/>
                <w:lang w:val="en-US" w:eastAsia="zh-CN"/>
              </w:rPr>
              <w:t>清洁</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每3月1次</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7</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巡视保洁</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达到现场环境随时保持干净整洁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8</w:t>
            </w:r>
          </w:p>
        </w:tc>
        <w:tc>
          <w:tcPr>
            <w:tcW w:w="455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特殊放射（CT、胃肠等）的医疗垃圾随时清理</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5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达到桶内垃圾少于3/4、桶面保持干净</w:t>
            </w:r>
          </w:p>
        </w:tc>
      </w:tr>
    </w:tbl>
    <w:p>
      <w:pPr>
        <w:rPr>
          <w:rFonts w:hint="eastAsia" w:ascii="宋体" w:hAnsi="宋体" w:eastAsia="宋体" w:cs="宋体"/>
          <w:sz w:val="21"/>
          <w:szCs w:val="21"/>
          <w:highlight w:val="none"/>
        </w:rPr>
      </w:pPr>
    </w:p>
    <w:p>
      <w:pPr>
        <w:pStyle w:val="2"/>
        <w:rPr>
          <w:rFonts w:hint="default" w:eastAsia="宋体"/>
          <w:b/>
          <w:bCs/>
          <w:lang w:val="en-US" w:eastAsia="zh-CN"/>
        </w:rPr>
      </w:pPr>
      <w:r>
        <w:rPr>
          <w:rFonts w:hint="eastAsia" w:ascii="宋体" w:hAnsi="宋体" w:eastAsia="宋体" w:cs="宋体"/>
          <w:b/>
          <w:bCs/>
          <w:sz w:val="21"/>
          <w:szCs w:val="21"/>
          <w:highlight w:val="none"/>
          <w:lang w:eastAsia="zh-CN"/>
        </w:rPr>
        <w:t>表</w:t>
      </w:r>
      <w:r>
        <w:rPr>
          <w:rFonts w:hint="eastAsia" w:ascii="宋体" w:hAnsi="宋体" w:eastAsia="宋体" w:cs="宋体"/>
          <w:b/>
          <w:bCs/>
          <w:sz w:val="21"/>
          <w:szCs w:val="21"/>
          <w:highlight w:val="none"/>
          <w:lang w:val="en-US" w:eastAsia="zh-CN"/>
        </w:rPr>
        <w:t>3：</w:t>
      </w:r>
    </w:p>
    <w:tbl>
      <w:tblPr>
        <w:tblStyle w:val="27"/>
        <w:tblW w:w="94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567"/>
        <w:gridCol w:w="4496"/>
        <w:gridCol w:w="1380"/>
        <w:gridCol w:w="22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56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49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急诊室</w:t>
            </w: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收集区域内垃圾、更换垃圾袋、锐器盒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达到锐器盒内锐器少于3/4，垃圾桶内垃圾少于3/4、桶面保持干净整洁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区域内地面干扫</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区域内地面湿拖（进行地面清洁、消毒、）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达到地面现本色，无污渍，无药渍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区域内家具（桌椅、橱柜等）、台面擦拭消毒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区域内电脑、键盘、电话、仪器（特殊仪器在医院人员指导下进行）、低处电器表面清洗、擦拭消毒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区域内洗手池、水池、水龙头、皂盒、清洗、擦拭消毒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卫生间（含水龙头、洗手池、台面、马桶、地面）冲洗、擦拭消毒</w:t>
            </w:r>
          </w:p>
        </w:tc>
        <w:tc>
          <w:tcPr>
            <w:tcW w:w="1380"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随时保持洁净</w:t>
            </w:r>
          </w:p>
        </w:tc>
        <w:tc>
          <w:tcPr>
            <w:tcW w:w="2259"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达到无尘、无污渍、无异味；镜面透明无污渍（随时保持洁净）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区域内窗台、服务窗口工作台面、阳台、把手（随时）、栏杆、花盆、开关盒、接线盒、各类低处标牌、垃圾桶擦拭消毒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开水机、冰箱（如有）外表面清洁消毒（龙头）</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门、门框、低处窗框擦拭消毒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室内玻璃</w:t>
            </w:r>
            <w:r>
              <w:rPr>
                <w:rFonts w:hint="eastAsia" w:ascii="仿宋" w:hAnsi="仿宋" w:eastAsia="仿宋" w:cs="仿宋"/>
                <w:sz w:val="24"/>
                <w:szCs w:val="24"/>
                <w:highlight w:val="none"/>
                <w:lang w:val="en-US" w:eastAsia="zh-CN"/>
              </w:rPr>
              <w:t>清洁</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每季度</w:t>
            </w:r>
          </w:p>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达到玻璃透明，表面无尘、无污渍、无药渍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低处墙面除尘、落地瓷砖、踢脚板、地角、低处管道擦拭消毒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13</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非医疗不锈钢物体表面闪钢保养</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达到不锈钢表面亮丽、无划痕、无尘、无污渍、无药渍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14</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高处标牌、壁挂物擦拭消毒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每月2次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达到无蛛网，无污渍，无药渍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高处除尘</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16</w:t>
            </w:r>
          </w:p>
        </w:tc>
        <w:tc>
          <w:tcPr>
            <w:tcW w:w="4496"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灯具、烟感、监视器、通风口、管道、空调、风扇、空调等高处设备</w:t>
            </w:r>
            <w:r>
              <w:rPr>
                <w:rFonts w:hint="eastAsia" w:ascii="仿宋" w:hAnsi="仿宋" w:eastAsia="仿宋" w:cs="仿宋"/>
                <w:sz w:val="24"/>
                <w:szCs w:val="24"/>
                <w:highlight w:val="none"/>
                <w:lang w:val="en-US" w:eastAsia="zh-CN"/>
              </w:rPr>
              <w:t>清洁</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每3月1次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17</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地面机洗、打蜡、晶面处理或保养</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每3月1次</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达到地面明显光亮、无污渍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18</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巡视保洁</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达到现场环境随时保持干净整洁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5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19</w:t>
            </w:r>
          </w:p>
        </w:tc>
        <w:tc>
          <w:tcPr>
            <w:tcW w:w="4496"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床单位终末消毒</w:t>
            </w:r>
          </w:p>
        </w:tc>
        <w:tc>
          <w:tcPr>
            <w:tcW w:w="138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5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达到床单位清洁、无尘、无污渍、符合院内院感标准</w:t>
            </w:r>
          </w:p>
        </w:tc>
      </w:tr>
    </w:tbl>
    <w:p>
      <w:pPr>
        <w:pStyle w:val="26"/>
        <w:keepNext w:val="0"/>
        <w:keepLines w:val="0"/>
        <w:pageBreakBefore w:val="0"/>
        <w:kinsoku/>
        <w:wordWrap/>
        <w:overflowPunct/>
        <w:topLinePunct w:val="0"/>
        <w:bidi w:val="0"/>
        <w:spacing w:beforeAutospacing="0" w:line="280" w:lineRule="exact"/>
        <w:ind w:left="0" w:firstLine="0" w:firstLineChars="0"/>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rPr>
        <w:br w:type="textWrapping"/>
      </w:r>
      <w:r>
        <w:rPr>
          <w:rFonts w:hint="eastAsia" w:hAnsi="宋体" w:cs="宋体"/>
          <w:b/>
          <w:bCs/>
          <w:sz w:val="21"/>
          <w:szCs w:val="21"/>
          <w:highlight w:val="none"/>
          <w:lang w:eastAsia="zh-CN"/>
        </w:rPr>
        <w:t>表</w:t>
      </w:r>
      <w:r>
        <w:rPr>
          <w:rFonts w:hint="eastAsia" w:hAnsi="宋体" w:cs="宋体"/>
          <w:b/>
          <w:bCs/>
          <w:sz w:val="21"/>
          <w:szCs w:val="21"/>
          <w:highlight w:val="none"/>
          <w:lang w:val="en-US" w:eastAsia="zh-CN"/>
        </w:rPr>
        <w:t>4：</w:t>
      </w:r>
    </w:p>
    <w:tbl>
      <w:tblPr>
        <w:tblStyle w:val="27"/>
        <w:tblW w:w="95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648"/>
        <w:gridCol w:w="4487"/>
        <w:gridCol w:w="1395"/>
        <w:gridCol w:w="2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648"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48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病区</w:t>
            </w: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收集区域内垃圾、更换垃圾袋、锐器盒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达到锐器盒内锐器少于3/4，垃圾桶内垃圾少于3/4、桶面保持干净整洁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区域内地面牵尘（均不可干扫）</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区域内地面湿拖（进行地面清洁、消毒、）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达到地面现本色，无污渍，无药渍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448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区域内家具(床栏、桌椅、橱柜等)、办公用品(含病历牌)、台面擦拭消毒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区域内电脑、电话、仪器(特殊仪器在医院人员指导下进行)、器械(治疗车、病历架等)、床单位、低处电器表面的清洗或擦拭消毒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区域内洗手池、水池、水龙头、皂盒清洗、擦拭消毒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卫生间(含镜子、水龙头、脸盆、台面、毛巾架、马桶、沐浴器、地面)、开水间冲洗、擦拭消毒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随时保持洁净</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达到无尘、无污渍、无异味；镜面透明无污渍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区域内窗台、服务窗口工作台面、阳台、把手（随时）、栏杆、花瓶、花盆、开关盒、接线盒、各类低处标牌、垃圾桶擦拭消毒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床单位终末消毒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达到床单位清洁、无尘、无污渍、符合院内院感标准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开水机、冰箱外表面清洁消毒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每天1~2次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11</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门、门框、窗框、玻璃</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达到表面无蜘蛛网、无尘、无污渍、无药渍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12</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低处墙面除尘、落地瓷砖、踢脚板、地角、低处管道擦拭消毒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13</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非医疗不锈钢物体表面闪钢保养</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达到不锈钢表面亮丽、无划痕、无尘、无污渍、无药渍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14</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高处标牌、壁挂物擦拭消毒</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15</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高处除尘</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16</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灯具、通风口、排气扇、风扇等高处设备擦洗</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每3月1次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17</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地面机洗、打蜡、晶面处理或保养</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月1次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达到地面明显光亮、无污渍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4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8</w:t>
            </w:r>
          </w:p>
        </w:tc>
        <w:tc>
          <w:tcPr>
            <w:tcW w:w="4487"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医生护士值班室的清洁</w:t>
            </w:r>
          </w:p>
        </w:tc>
        <w:tc>
          <w:tcPr>
            <w:tcW w:w="139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每天1次</w:t>
            </w:r>
          </w:p>
        </w:tc>
        <w:tc>
          <w:tcPr>
            <w:tcW w:w="2276"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达到室内整洁、无灰尘、无污渍</w:t>
            </w:r>
          </w:p>
        </w:tc>
      </w:tr>
    </w:tbl>
    <w:p>
      <w:pPr>
        <w:pStyle w:val="26"/>
        <w:keepNext w:val="0"/>
        <w:keepLines w:val="0"/>
        <w:pageBreakBefore w:val="0"/>
        <w:kinsoku/>
        <w:wordWrap/>
        <w:overflowPunct/>
        <w:topLinePunct w:val="0"/>
        <w:bidi w:val="0"/>
        <w:spacing w:beforeAutospacing="0" w:line="280" w:lineRule="exact"/>
        <w:ind w:left="0" w:firstLine="0" w:firstLineChars="0"/>
        <w:rPr>
          <w:rFonts w:hint="eastAsia" w:ascii="宋体" w:hAnsi="宋体" w:eastAsia="宋体" w:cs="宋体"/>
          <w:sz w:val="21"/>
          <w:szCs w:val="21"/>
          <w:highlight w:val="none"/>
        </w:rPr>
      </w:pPr>
    </w:p>
    <w:p>
      <w:pPr>
        <w:rPr>
          <w:rFonts w:hint="default" w:eastAsia="宋体"/>
          <w:b/>
          <w:bCs/>
          <w:lang w:val="en-US" w:eastAsia="zh-CN"/>
        </w:rPr>
      </w:pPr>
      <w:r>
        <w:rPr>
          <w:rFonts w:hint="eastAsia" w:ascii="宋体" w:hAnsi="宋体" w:cs="宋体"/>
          <w:b/>
          <w:bCs/>
          <w:sz w:val="21"/>
          <w:szCs w:val="21"/>
          <w:highlight w:val="none"/>
          <w:lang w:eastAsia="zh-CN"/>
        </w:rPr>
        <w:t>表</w:t>
      </w:r>
      <w:r>
        <w:rPr>
          <w:rFonts w:hint="eastAsia" w:ascii="宋体" w:hAnsi="宋体" w:cs="宋体"/>
          <w:b/>
          <w:bCs/>
          <w:sz w:val="21"/>
          <w:szCs w:val="21"/>
          <w:highlight w:val="none"/>
          <w:lang w:val="en-US" w:eastAsia="zh-CN"/>
        </w:rPr>
        <w:t>5：</w:t>
      </w:r>
    </w:p>
    <w:tbl>
      <w:tblPr>
        <w:tblStyle w:val="27"/>
        <w:tblW w:w="95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667"/>
        <w:gridCol w:w="4500"/>
        <w:gridCol w:w="1410"/>
        <w:gridCol w:w="22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66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50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室内公共区域</w:t>
            </w: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收集区域内垃圾、更换垃圾袋</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达到垃圾桶内垃圾少于3/4、桶面保持干净整洁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区域内地面扫尘并地面湿拖(进行地面消毒、清洁)</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达到地面现本色，无污渍，无药渍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区域内洗手池、水池、水龙头清洗、擦拭</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每日2次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卫生间(含镜子、水龙头、脸盆、台面、马桶、地面)、开水间冲洗、擦拭、消毒</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随时保持洁净</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达到无尘、无污渍、无异味；镜面透明无污渍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区域内把手、栏杆、花瓶、花盆、开关盒、接线盒、各类低处标牌、垃圾桶擦拭</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每日1~2次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公共座椅的清洁擦拭，诊、病区公共座椅的擦拭每日一次以上</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玻璃清洁</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达到玻璃透明，表面无尘、无污渍、无药渍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8</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非医疗不锈钢物体表面闪钢保养</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达到不锈钢表面亮丽、无划痕、无尘、无污渍、无药渍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9</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高处标牌、壁挂物擦拭</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10</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高处除尘</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每月1次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达到表面无尘、无蜘蛛网、无污渍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1</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各材质地面的机洗、保养</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每3月1次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达到地面明显光亮、无污渍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2</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地毯、踏垫保持地毯干净、松软、无污渍斑点</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每日清扫，每周吸尘清洁，每周局部使用清洁剂清洁，每月一次用清洁剂清洗</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达到表面整洁、松软、无尘、无污渍、无药渍、无色差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3</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大厅内玻璃除尘、清洗，无尘，光亮</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每季度全面清尘一次</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达到玻璃透明、光亮，表面无尘、无污渍、无药渍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4</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各区门帘管理</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按医院要求执行</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按照医院要求执行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66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5</w:t>
            </w:r>
          </w:p>
        </w:tc>
        <w:tc>
          <w:tcPr>
            <w:tcW w:w="4500"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巡逻保洁</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29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达到现场环境随时保持干净整洁</w:t>
            </w:r>
          </w:p>
        </w:tc>
      </w:tr>
    </w:tbl>
    <w:p>
      <w:pPr>
        <w:pStyle w:val="26"/>
        <w:keepNext w:val="0"/>
        <w:keepLines w:val="0"/>
        <w:pageBreakBefore w:val="0"/>
        <w:kinsoku/>
        <w:wordWrap/>
        <w:overflowPunct/>
        <w:topLinePunct w:val="0"/>
        <w:bidi w:val="0"/>
        <w:spacing w:beforeAutospacing="0" w:line="280" w:lineRule="exact"/>
        <w:ind w:left="0" w:firstLine="0" w:firstLineChars="0"/>
        <w:jc w:val="center"/>
        <w:rPr>
          <w:rFonts w:hint="eastAsia" w:ascii="仿宋" w:hAnsi="仿宋" w:eastAsia="仿宋" w:cs="仿宋"/>
          <w:sz w:val="24"/>
          <w:szCs w:val="24"/>
          <w:highlight w:val="none"/>
        </w:rPr>
      </w:pPr>
    </w:p>
    <w:p>
      <w:pPr>
        <w:rPr>
          <w:rFonts w:hint="default" w:eastAsia="仿宋"/>
          <w:b/>
          <w:bCs/>
          <w:lang w:val="en-US" w:eastAsia="zh-CN"/>
        </w:rPr>
      </w:pPr>
      <w:r>
        <w:rPr>
          <w:rFonts w:hint="eastAsia" w:ascii="仿宋" w:hAnsi="仿宋" w:eastAsia="仿宋" w:cs="仿宋"/>
          <w:b/>
          <w:bCs/>
          <w:sz w:val="24"/>
          <w:szCs w:val="24"/>
          <w:highlight w:val="none"/>
          <w:lang w:eastAsia="zh-CN"/>
        </w:rPr>
        <w:t>表</w:t>
      </w:r>
      <w:r>
        <w:rPr>
          <w:rFonts w:hint="eastAsia" w:ascii="仿宋" w:hAnsi="仿宋" w:eastAsia="仿宋" w:cs="仿宋"/>
          <w:b/>
          <w:bCs/>
          <w:sz w:val="24"/>
          <w:szCs w:val="24"/>
          <w:highlight w:val="none"/>
          <w:lang w:val="en-US" w:eastAsia="zh-CN"/>
        </w:rPr>
        <w:t>6：</w:t>
      </w:r>
    </w:p>
    <w:tbl>
      <w:tblPr>
        <w:tblStyle w:val="27"/>
        <w:tblW w:w="96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17"/>
        <w:gridCol w:w="4485"/>
        <w:gridCol w:w="1410"/>
        <w:gridCol w:w="2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717" w:type="dxa"/>
            <w:noWrap w:val="0"/>
            <w:vAlign w:val="center"/>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485"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328"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室外公共区域（清扫要避免扬尘）</w:t>
            </w: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收集区域内垃圾、更换垃圾袋</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达到垃圾桶内垃圾少于3/4、桶面保持干净整洁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区域内垃圾桶刷洗</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每日1次</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达到垃圾桶面保持干净整洁、无异味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各出入口地面清扫、收集垃圾、水力冲洗</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循环清扫，每周冲洗1次(有泥土时及时冲刷)</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达到地面无污泥污渍、无垃圾(有泥土时及时冲刷)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道路清扫、收集垃圾</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循环清扫</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达到地面无污泥污渍、无垃圾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屋顶、收集垃圾、刷洗、清洁堵塞物</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w:t>
            </w:r>
            <w:r>
              <w:rPr>
                <w:rFonts w:hint="eastAsia" w:ascii="仿宋" w:hAnsi="仿宋" w:eastAsia="仿宋" w:cs="仿宋"/>
                <w:sz w:val="24"/>
                <w:szCs w:val="24"/>
                <w:highlight w:val="none"/>
                <w:lang w:val="en-US" w:eastAsia="zh-CN"/>
              </w:rPr>
              <w:t>月</w:t>
            </w:r>
            <w:r>
              <w:rPr>
                <w:rFonts w:hint="eastAsia" w:ascii="仿宋" w:hAnsi="仿宋" w:eastAsia="仿宋" w:cs="仿宋"/>
                <w:sz w:val="24"/>
                <w:szCs w:val="24"/>
                <w:highlight w:val="none"/>
              </w:rPr>
              <w:t>清扫，雨雪天气、台风季节重点清扫</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达到屋顶清洁、无垃圾、管道无污泥堵塞、雨雪天气、台风季节重点清扫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公共座椅保洁</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328"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玻璃清洁</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每周1次</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达到玻璃透明，表面无尘、无污渍、无药渍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室外绿地清扫</w:t>
            </w:r>
          </w:p>
        </w:tc>
        <w:tc>
          <w:tcPr>
            <w:tcW w:w="1410"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每天清洁1次，随时清扫</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达到无垃圾、无杂物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9</w:t>
            </w:r>
          </w:p>
        </w:tc>
        <w:tc>
          <w:tcPr>
            <w:tcW w:w="4485"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顶篷、露天阳台等边缘区域</w:t>
            </w:r>
          </w:p>
        </w:tc>
        <w:tc>
          <w:tcPr>
            <w:tcW w:w="14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地面、蓬面无污迹，无杂物堆放，边缘区域无蛛丝、脏物</w:t>
            </w:r>
          </w:p>
        </w:tc>
        <w:tc>
          <w:tcPr>
            <w:tcW w:w="232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达到地面蓬面无污迹，无杂物堆放，边缘区域无蛛丝、脏物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tcBorders>
              <w:bottom w:val="single" w:color="auto" w:sz="4" w:space="0"/>
            </w:tcBorders>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bottom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0</w:t>
            </w:r>
          </w:p>
        </w:tc>
        <w:tc>
          <w:tcPr>
            <w:tcW w:w="4485" w:type="dxa"/>
            <w:tcBorders>
              <w:bottom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巡逻保洁</w:t>
            </w:r>
          </w:p>
        </w:tc>
        <w:tc>
          <w:tcPr>
            <w:tcW w:w="1410" w:type="dxa"/>
            <w:tcBorders>
              <w:bottom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随时</w:t>
            </w:r>
          </w:p>
        </w:tc>
        <w:tc>
          <w:tcPr>
            <w:tcW w:w="2328" w:type="dxa"/>
            <w:tcBorders>
              <w:bottom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达到现场环境随时保持干净整洁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tcBorders>
              <w:left w:val="nil"/>
              <w:right w:val="nil"/>
            </w:tcBorders>
            <w:noWrap w:val="0"/>
            <w:vAlign w:val="top"/>
          </w:tcPr>
          <w:p>
            <w:pPr>
              <w:keepNext w:val="0"/>
              <w:keepLines w:val="0"/>
              <w:pageBreakBefore w:val="0"/>
              <w:kinsoku/>
              <w:wordWrap/>
              <w:overflowPunct/>
              <w:topLinePunct w:val="0"/>
              <w:bidi w:val="0"/>
              <w:spacing w:beforeAutospacing="0" w:line="240" w:lineRule="auto"/>
              <w:jc w:val="center"/>
              <w:rPr>
                <w:rFonts w:hint="eastAsia" w:ascii="宋体" w:hAnsi="宋体" w:eastAsia="宋体" w:cs="宋体"/>
                <w:sz w:val="24"/>
                <w:szCs w:val="24"/>
                <w:highlight w:val="none"/>
              </w:rPr>
            </w:pPr>
          </w:p>
          <w:p>
            <w:pPr>
              <w:pStyle w:val="2"/>
              <w:ind w:left="0" w:leftChars="0" w:firstLine="0" w:firstLineChars="0"/>
              <w:rPr>
                <w:rFonts w:hint="default" w:eastAsia="宋体"/>
                <w:lang w:val="en-US" w:eastAsia="zh-CN"/>
              </w:rPr>
            </w:pPr>
            <w:r>
              <w:rPr>
                <w:rFonts w:hint="eastAsia" w:ascii="宋体" w:hAnsi="宋体" w:eastAsia="宋体" w:cs="宋体"/>
                <w:b/>
                <w:bCs/>
                <w:sz w:val="24"/>
                <w:szCs w:val="24"/>
                <w:highlight w:val="none"/>
                <w:lang w:eastAsia="zh-CN"/>
              </w:rPr>
              <w:t>表</w:t>
            </w:r>
            <w:r>
              <w:rPr>
                <w:rFonts w:hint="eastAsia" w:ascii="宋体" w:hAnsi="宋体" w:eastAsia="宋体" w:cs="宋体"/>
                <w:b/>
                <w:bCs/>
                <w:sz w:val="24"/>
                <w:szCs w:val="24"/>
                <w:highlight w:val="none"/>
                <w:lang w:val="en-US" w:eastAsia="zh-CN"/>
              </w:rPr>
              <w:t>7：</w:t>
            </w:r>
          </w:p>
        </w:tc>
        <w:tc>
          <w:tcPr>
            <w:tcW w:w="717" w:type="dxa"/>
            <w:tcBorders>
              <w:left w:val="nil"/>
              <w:right w:val="nil"/>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宋体" w:hAnsi="宋体" w:eastAsia="宋体" w:cs="宋体"/>
                <w:sz w:val="24"/>
                <w:szCs w:val="24"/>
                <w:highlight w:val="none"/>
              </w:rPr>
            </w:pPr>
          </w:p>
        </w:tc>
        <w:tc>
          <w:tcPr>
            <w:tcW w:w="4485" w:type="dxa"/>
            <w:tcBorders>
              <w:left w:val="nil"/>
              <w:right w:val="nil"/>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宋体" w:hAnsi="宋体" w:eastAsia="宋体" w:cs="宋体"/>
                <w:sz w:val="24"/>
                <w:szCs w:val="24"/>
                <w:highlight w:val="none"/>
              </w:rPr>
            </w:pPr>
          </w:p>
        </w:tc>
        <w:tc>
          <w:tcPr>
            <w:tcW w:w="1410" w:type="dxa"/>
            <w:tcBorders>
              <w:left w:val="nil"/>
              <w:right w:val="nil"/>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宋体" w:hAnsi="宋体" w:eastAsia="宋体" w:cs="宋体"/>
                <w:sz w:val="24"/>
                <w:szCs w:val="24"/>
                <w:highlight w:val="none"/>
              </w:rPr>
            </w:pPr>
          </w:p>
        </w:tc>
        <w:tc>
          <w:tcPr>
            <w:tcW w:w="2328" w:type="dxa"/>
            <w:tcBorders>
              <w:left w:val="nil"/>
              <w:right w:val="nil"/>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电梯</w:t>
            </w: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地面除尘、清洗，无灰尘、垃圾及污渍</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每日清洁一次</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达到地面清洁，无尘、无污渍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墙面，木质（除尘）铝合金（上保护剂）、镜面清洁</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每日保洁，每周清洁、上光</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达到表面无尘、无污渍、镜面光亮无尘无手印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门(内外)抹净(上保护剂)</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循环保洁，每周清洁、上光</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达到表面无灰尘及手印，光亮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门槽清除垃圾、杂物</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每日及时清除，每周清洁、上光</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达到无灰尘及垃圾、无垃圾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指示牌和按钮除尘</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每日清抹1次</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达到表面无灰尘及手印，光亮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灯片和风口除尘无灰尘</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每日清抹1次</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达到表面无灰尘、无污渍、光亮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09"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1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44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电梯清洁消毒</w:t>
            </w:r>
          </w:p>
        </w:tc>
        <w:tc>
          <w:tcPr>
            <w:tcW w:w="141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每日消毒2次(有污染时随时消毒)</w:t>
            </w:r>
          </w:p>
        </w:tc>
        <w:tc>
          <w:tcPr>
            <w:tcW w:w="23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达到医院院感要求，每日每次清洁消毒都要写电梯清洁消毒表</w:t>
            </w:r>
          </w:p>
        </w:tc>
      </w:tr>
    </w:tbl>
    <w:p>
      <w:pPr>
        <w:pStyle w:val="26"/>
        <w:keepNext w:val="0"/>
        <w:keepLines w:val="0"/>
        <w:pageBreakBefore w:val="0"/>
        <w:kinsoku/>
        <w:wordWrap/>
        <w:overflowPunct/>
        <w:topLinePunct w:val="0"/>
        <w:bidi w:val="0"/>
        <w:spacing w:beforeAutospacing="0" w:line="280" w:lineRule="exact"/>
        <w:ind w:left="0" w:firstLine="0" w:firstLineChars="0"/>
        <w:jc w:val="center"/>
        <w:rPr>
          <w:rFonts w:hint="eastAsia" w:ascii="仿宋" w:hAnsi="仿宋" w:eastAsia="仿宋" w:cs="仿宋"/>
          <w:sz w:val="24"/>
          <w:szCs w:val="24"/>
          <w:highlight w:val="none"/>
        </w:rPr>
      </w:pPr>
    </w:p>
    <w:p>
      <w:pPr>
        <w:pStyle w:val="26"/>
        <w:keepNext w:val="0"/>
        <w:keepLines w:val="0"/>
        <w:pageBreakBefore w:val="0"/>
        <w:kinsoku/>
        <w:wordWrap/>
        <w:overflowPunct/>
        <w:topLinePunct w:val="0"/>
        <w:bidi w:val="0"/>
        <w:spacing w:beforeAutospacing="0" w:line="280" w:lineRule="exact"/>
        <w:ind w:left="0" w:leftChars="0" w:firstLine="0" w:firstLineChars="0"/>
        <w:jc w:val="both"/>
        <w:rPr>
          <w:rFonts w:hint="default"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eastAsia="zh-CN"/>
        </w:rPr>
        <w:t>表</w:t>
      </w:r>
      <w:r>
        <w:rPr>
          <w:rFonts w:hint="eastAsia" w:ascii="仿宋" w:hAnsi="仿宋" w:eastAsia="仿宋" w:cs="仿宋"/>
          <w:b/>
          <w:bCs/>
          <w:sz w:val="24"/>
          <w:szCs w:val="24"/>
          <w:highlight w:val="none"/>
          <w:lang w:val="en-US" w:eastAsia="zh-CN"/>
        </w:rPr>
        <w:t>8：</w:t>
      </w:r>
    </w:p>
    <w:tbl>
      <w:tblPr>
        <w:tblStyle w:val="27"/>
        <w:tblW w:w="96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5"/>
        <w:gridCol w:w="782"/>
        <w:gridCol w:w="1344"/>
        <w:gridCol w:w="3261"/>
        <w:gridCol w:w="3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jc w:val="center"/>
        </w:trPr>
        <w:tc>
          <w:tcPr>
            <w:tcW w:w="655"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区域</w:t>
            </w:r>
          </w:p>
        </w:tc>
        <w:tc>
          <w:tcPr>
            <w:tcW w:w="782" w:type="dxa"/>
            <w:noWrap w:val="0"/>
            <w:vAlign w:val="top"/>
          </w:tcPr>
          <w:p>
            <w:pPr>
              <w:keepNext w:val="0"/>
              <w:keepLines w:val="0"/>
              <w:pageBreakBefore w:val="0"/>
              <w:kinsoku/>
              <w:wordWrap/>
              <w:overflowPunct/>
              <w:topLinePunct w:val="0"/>
              <w:bidi w:val="0"/>
              <w:spacing w:beforeAutospacing="0" w:line="240" w:lineRule="auto"/>
              <w:ind w:lef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1344"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工作内容</w:t>
            </w:r>
          </w:p>
        </w:tc>
        <w:tc>
          <w:tcPr>
            <w:tcW w:w="3261"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频次</w:t>
            </w:r>
          </w:p>
        </w:tc>
        <w:tc>
          <w:tcPr>
            <w:tcW w:w="3629"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62" w:hRule="atLeast"/>
          <w:tblHeader/>
          <w:jc w:val="center"/>
        </w:trPr>
        <w:tc>
          <w:tcPr>
            <w:tcW w:w="655" w:type="dxa"/>
            <w:vMerge w:val="restart"/>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其他</w:t>
            </w:r>
          </w:p>
        </w:tc>
        <w:tc>
          <w:tcPr>
            <w:tcW w:w="78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1344" w:type="dxa"/>
            <w:noWrap w:val="0"/>
            <w:vAlign w:val="center"/>
          </w:tcPr>
          <w:p>
            <w:pPr>
              <w:keepNext w:val="0"/>
              <w:keepLines w:val="0"/>
              <w:pageBreakBefore w:val="0"/>
              <w:kinsoku/>
              <w:wordWrap/>
              <w:overflowPunct/>
              <w:topLinePunct w:val="0"/>
              <w:bidi w:val="0"/>
              <w:spacing w:beforeAutospacing="0" w:line="240" w:lineRule="auto"/>
              <w:ind w:leftChars="-51" w:right="-107" w:rightChars="-51" w:hanging="122" w:hangingChars="51"/>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地下车库地面清扫</w:t>
            </w:r>
          </w:p>
        </w:tc>
        <w:tc>
          <w:tcPr>
            <w:tcW w:w="3261"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循环保洁，每天清洁1次</w:t>
            </w:r>
          </w:p>
        </w:tc>
        <w:tc>
          <w:tcPr>
            <w:tcW w:w="3629"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达到现场无垃圾、无杂物、现场保持整洁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blHeader/>
          <w:jc w:val="center"/>
        </w:trPr>
        <w:tc>
          <w:tcPr>
            <w:tcW w:w="655"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82"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1344"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清理垃圾广告</w:t>
            </w:r>
          </w:p>
        </w:tc>
        <w:tc>
          <w:tcPr>
            <w:tcW w:w="3261"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每月两次</w:t>
            </w:r>
          </w:p>
        </w:tc>
        <w:tc>
          <w:tcPr>
            <w:tcW w:w="3629"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达到但不仅限于路灯杆、卫生间、楼道间等无小广告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1" w:hRule="atLeast"/>
          <w:tblHeader/>
          <w:jc w:val="center"/>
        </w:trPr>
        <w:tc>
          <w:tcPr>
            <w:tcW w:w="655" w:type="dxa"/>
            <w:vMerge w:val="continue"/>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p>
        </w:tc>
        <w:tc>
          <w:tcPr>
            <w:tcW w:w="782" w:type="dxa"/>
            <w:noWrap w:val="0"/>
            <w:vAlign w:val="center"/>
          </w:tcPr>
          <w:p>
            <w:pPr>
              <w:keepNext w:val="0"/>
              <w:keepLines w:val="0"/>
              <w:pageBreakBefore w:val="0"/>
              <w:kinsoku/>
              <w:wordWrap/>
              <w:overflowPunct/>
              <w:topLinePunct w:val="0"/>
              <w:bidi w:val="0"/>
              <w:spacing w:beforeAutospacing="0" w:line="240" w:lineRule="auto"/>
              <w:ind w:firstLine="240" w:firstLineChars="10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1344"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生活垃圾、医疗垃圾收集及暂存点保洁</w:t>
            </w:r>
          </w:p>
        </w:tc>
        <w:tc>
          <w:tcPr>
            <w:tcW w:w="3261" w:type="dxa"/>
            <w:noWrap w:val="0"/>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有岗位职责、管理制度，医疗废物：要严格按照医院内部垃圾存放区域每天清洗、消毒1次，每周全面清洗消毒1次；每天对</w:t>
            </w:r>
            <w:r>
              <w:rPr>
                <w:rFonts w:hint="eastAsia" w:ascii="仿宋" w:hAnsi="仿宋" w:eastAsia="仿宋" w:cs="仿宋"/>
                <w:sz w:val="24"/>
                <w:szCs w:val="24"/>
                <w:highlight w:val="none"/>
                <w:lang w:val="en-US" w:eastAsia="zh-CN"/>
              </w:rPr>
              <w:t>医疗</w:t>
            </w:r>
            <w:r>
              <w:rPr>
                <w:rFonts w:hint="eastAsia" w:ascii="仿宋" w:hAnsi="仿宋" w:eastAsia="仿宋" w:cs="仿宋"/>
                <w:sz w:val="24"/>
                <w:szCs w:val="24"/>
                <w:highlight w:val="none"/>
              </w:rPr>
              <w:t>垃圾的收集情况进行及时登记，以备检索。</w:t>
            </w:r>
          </w:p>
        </w:tc>
        <w:tc>
          <w:tcPr>
            <w:tcW w:w="3629" w:type="dxa"/>
            <w:noWrap w:val="0"/>
            <w:vAlign w:val="top"/>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达到国家有关规定做好医疗废物的收集、运送、暂存和移交有关部门无害化处理。处理医疗废物的个人要做好个人防护，生活垃圾：负责所有生活垃圾的收集、运送（不含食堂、外租物业），运送至医院</w:t>
            </w:r>
            <w:r>
              <w:rPr>
                <w:rFonts w:hint="eastAsia" w:ascii="仿宋" w:hAnsi="仿宋" w:eastAsia="仿宋" w:cs="仿宋"/>
                <w:sz w:val="24"/>
                <w:szCs w:val="24"/>
                <w:highlight w:val="none"/>
                <w:lang w:val="en-US" w:eastAsia="zh-CN"/>
              </w:rPr>
              <w:t>内</w:t>
            </w:r>
            <w:r>
              <w:rPr>
                <w:rFonts w:hint="eastAsia" w:ascii="仿宋" w:hAnsi="仿宋" w:eastAsia="仿宋" w:cs="仿宋"/>
                <w:sz w:val="24"/>
                <w:szCs w:val="24"/>
                <w:highlight w:val="none"/>
              </w:rPr>
              <w:t>指定的垃圾站。要求垃圾袋完好无损，不得将生活垃圾遗撒在任何路面上。垃圾桶定时清洗，垃圾桶周围区域定期清扫，保证清洁。生活垃圾、医疗废弃物处理及时处理，二次污染为零。</w:t>
            </w:r>
          </w:p>
        </w:tc>
      </w:tr>
    </w:tbl>
    <w:p>
      <w:pPr>
        <w:jc w:val="center"/>
        <w:rPr>
          <w:rFonts w:hint="eastAsia" w:ascii="宋体" w:hAnsi="宋体" w:cs="仿宋_GB2312"/>
          <w:bCs/>
          <w:kern w:val="0"/>
          <w:sz w:val="24"/>
          <w:szCs w:val="24"/>
        </w:rPr>
      </w:pPr>
    </w:p>
    <w:p>
      <w:pPr>
        <w:adjustRightInd w:val="0"/>
        <w:snapToGrid w:val="0"/>
        <w:spacing w:line="440" w:lineRule="exact"/>
        <w:ind w:firstLine="241" w:firstLineChars="100"/>
        <w:rPr>
          <w:rFonts w:hint="eastAsia" w:ascii="仿宋" w:hAnsi="仿宋" w:eastAsia="仿宋" w:cs="仿宋"/>
          <w:b/>
          <w:bCs w:val="0"/>
          <w:kern w:val="0"/>
          <w:sz w:val="24"/>
          <w:szCs w:val="24"/>
          <w:lang w:val="en-US" w:eastAsia="zh-CN"/>
        </w:rPr>
      </w:pPr>
      <w:r>
        <w:rPr>
          <w:rFonts w:hint="eastAsia" w:ascii="仿宋" w:hAnsi="仿宋" w:eastAsia="仿宋" w:cs="仿宋"/>
          <w:b/>
          <w:bCs w:val="0"/>
          <w:kern w:val="0"/>
          <w:sz w:val="24"/>
          <w:szCs w:val="24"/>
          <w:lang w:val="en-US" w:eastAsia="zh-CN"/>
        </w:rPr>
        <w:t>（四）专项保洁工作计划频率要求见下表9-10：</w:t>
      </w:r>
    </w:p>
    <w:p>
      <w:pPr>
        <w:pStyle w:val="2"/>
        <w:numPr>
          <w:ilvl w:val="0"/>
          <w:numId w:val="0"/>
        </w:numPr>
        <w:ind w:leftChars="0"/>
        <w:rPr>
          <w:rFonts w:hint="eastAsia"/>
        </w:rPr>
      </w:pPr>
      <w:r>
        <w:rPr>
          <w:rFonts w:hint="eastAsia"/>
          <w:b/>
          <w:bCs/>
          <w:lang w:val="en-US" w:eastAsia="zh-CN"/>
        </w:rPr>
        <w:t>表9：</w:t>
      </w:r>
    </w:p>
    <w:tbl>
      <w:tblPr>
        <w:tblStyle w:val="27"/>
        <w:tblpPr w:leftFromText="180" w:rightFromText="180" w:vertAnchor="text" w:horzAnchor="page" w:tblpX="1165" w:tblpY="183"/>
        <w:tblOverlap w:val="never"/>
        <w:tblW w:w="519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8"/>
        <w:gridCol w:w="1673"/>
        <w:gridCol w:w="2030"/>
        <w:gridCol w:w="3398"/>
        <w:gridCol w:w="17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5000" w:type="pct"/>
            <w:gridSpan w:val="5"/>
            <w:noWrap w:val="0"/>
            <w:vAlign w:val="center"/>
          </w:tcPr>
          <w:p>
            <w:pPr>
              <w:pStyle w:val="78"/>
              <w:keepNext w:val="0"/>
              <w:keepLines w:val="0"/>
              <w:pageBreakBefore w:val="0"/>
              <w:kinsoku/>
              <w:wordWrap/>
              <w:overflowPunct/>
              <w:topLinePunct w:val="0"/>
              <w:bidi w:val="0"/>
              <w:spacing w:beforeAutospacing="0" w:line="360" w:lineRule="auto"/>
              <w:ind w:firstLine="600"/>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专项1保洁工作计划频率要求</w:t>
            </w:r>
          </w:p>
          <w:p>
            <w:pPr>
              <w:pStyle w:val="78"/>
              <w:keepNext w:val="0"/>
              <w:keepLines w:val="0"/>
              <w:pageBreakBefore w:val="0"/>
              <w:kinsoku/>
              <w:wordWrap/>
              <w:overflowPunct/>
              <w:topLinePunct w:val="0"/>
              <w:bidi w:val="0"/>
              <w:spacing w:beforeAutospacing="0" w:line="360" w:lineRule="auto"/>
              <w:ind w:firstLine="600"/>
              <w:jc w:val="left"/>
              <w:rPr>
                <w:rFonts w:hint="eastAsia" w:ascii="仿宋" w:hAnsi="仿宋" w:eastAsia="仿宋" w:cs="仿宋"/>
                <w:b/>
                <w:bCs/>
                <w:sz w:val="24"/>
                <w:szCs w:val="24"/>
                <w:highlight w:val="none"/>
                <w:lang w:val="en-US" w:eastAsia="zh-CN"/>
              </w:rPr>
            </w:pPr>
            <w:r>
              <w:rPr>
                <w:rFonts w:hint="eastAsia" w:ascii="仿宋" w:hAnsi="仿宋" w:eastAsia="仿宋" w:cs="仿宋"/>
                <w:sz w:val="24"/>
                <w:szCs w:val="24"/>
                <w:highlight w:val="none"/>
                <w:lang w:bidi="ar"/>
              </w:rPr>
              <w:t>负责公共区域，如楼梯、通道、走廊、天花</w:t>
            </w:r>
            <w:r>
              <w:rPr>
                <w:rFonts w:hint="eastAsia" w:ascii="仿宋" w:hAnsi="仿宋" w:eastAsia="仿宋" w:cs="仿宋"/>
                <w:sz w:val="24"/>
                <w:szCs w:val="24"/>
                <w:highlight w:val="none"/>
                <w:lang w:eastAsia="zh-CN" w:bidi="ar"/>
              </w:rPr>
              <w:t>板</w:t>
            </w:r>
            <w:r>
              <w:rPr>
                <w:rFonts w:hint="eastAsia" w:ascii="仿宋" w:hAnsi="仿宋" w:eastAsia="仿宋" w:cs="仿宋"/>
                <w:sz w:val="24"/>
                <w:szCs w:val="24"/>
                <w:highlight w:val="none"/>
                <w:lang w:bidi="ar"/>
              </w:rPr>
              <w:t>、电梯、外围的环境保洁，并对玻璃、墙面、风口、顶灯制定周/月/季度环境保洁保养计划。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序号</w:t>
            </w:r>
          </w:p>
        </w:tc>
        <w:tc>
          <w:tcPr>
            <w:tcW w:w="862"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项目大类</w:t>
            </w: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项目内容</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计划频率</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53"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w:t>
            </w:r>
          </w:p>
        </w:tc>
        <w:tc>
          <w:tcPr>
            <w:tcW w:w="862"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玻璃清洁</w:t>
            </w:r>
          </w:p>
        </w:tc>
        <w:tc>
          <w:tcPr>
            <w:tcW w:w="1046" w:type="pct"/>
            <w:vMerge w:val="restar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楼宇玻璃清洁</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各楼宇出入口大门玻璃：1次/天</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5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left"/>
              <w:rPr>
                <w:rFonts w:hint="eastAsia" w:ascii="仿宋" w:hAnsi="仿宋" w:eastAsia="仿宋" w:cs="仿宋"/>
                <w:sz w:val="24"/>
                <w:szCs w:val="24"/>
                <w:highlight w:val="none"/>
                <w:lang w:val="en-US" w:eastAsia="zh-CN"/>
              </w:rPr>
            </w:pP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各楼宇出入口雨棚玻璃：1次/2周</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根据实际调整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left"/>
              <w:rPr>
                <w:rFonts w:hint="eastAsia" w:ascii="仿宋" w:hAnsi="仿宋" w:eastAsia="仿宋" w:cs="仿宋"/>
                <w:sz w:val="24"/>
                <w:szCs w:val="24"/>
                <w:highlight w:val="none"/>
                <w:lang w:val="en-US" w:eastAsia="zh-CN"/>
              </w:rPr>
            </w:pP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各楼层：1次/季度</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53"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862"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垃圾收集</w:t>
            </w: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生活垃圾收集</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2次/天</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特殊区域加收1次/天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45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医疗垃圾收集</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2次/天</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特殊区域加收1次/天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862"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不锈钢保养</w:t>
            </w: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电梯不锈钢保养</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非医疗闪钢保养</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其他不锈钢保养</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862"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专项小组</w:t>
            </w: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高处风口、灯具清洁</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1次/季度</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高处内墙清洁</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1次/季度</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公共区域墙面清洁</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1次/季度</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天花板清洁</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2次/年</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5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窗帘、床帘拆装送洗</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1次/半年</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随脏随洗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45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2"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046"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桌柜大件物体移动后部清洁</w:t>
            </w:r>
          </w:p>
        </w:tc>
        <w:tc>
          <w:tcPr>
            <w:tcW w:w="1751"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2次/年</w:t>
            </w:r>
          </w:p>
        </w:tc>
        <w:tc>
          <w:tcPr>
            <w:tcW w:w="886"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bl>
    <w:p>
      <w:pPr>
        <w:rPr>
          <w:rFonts w:hint="eastAsia"/>
        </w:rPr>
      </w:pPr>
    </w:p>
    <w:p>
      <w:pPr>
        <w:rPr>
          <w:rFonts w:hint="eastAsia"/>
        </w:rPr>
      </w:pPr>
    </w:p>
    <w:p>
      <w:pPr>
        <w:pStyle w:val="10"/>
        <w:spacing w:line="360" w:lineRule="auto"/>
        <w:ind w:left="0" w:leftChars="0" w:firstLine="0" w:firstLineChars="0"/>
        <w:rPr>
          <w:rFonts w:hint="default" w:eastAsia="仿宋"/>
          <w:b/>
          <w:bCs/>
          <w:lang w:val="en-US" w:eastAsia="zh-CN"/>
        </w:rPr>
      </w:pPr>
      <w:r>
        <w:rPr>
          <w:rFonts w:hint="eastAsia" w:ascii="仿宋" w:hAnsi="仿宋" w:eastAsia="仿宋" w:cs="仿宋"/>
          <w:b/>
          <w:bCs/>
          <w:sz w:val="24"/>
          <w:szCs w:val="24"/>
          <w:lang w:eastAsia="zh-CN"/>
        </w:rPr>
        <w:t>表</w:t>
      </w:r>
      <w:r>
        <w:rPr>
          <w:rFonts w:hint="eastAsia" w:ascii="仿宋" w:hAnsi="仿宋" w:eastAsia="仿宋" w:cs="仿宋"/>
          <w:b/>
          <w:bCs/>
          <w:sz w:val="24"/>
          <w:szCs w:val="24"/>
          <w:lang w:val="en-US" w:eastAsia="zh-CN"/>
        </w:rPr>
        <w:t>10：</w:t>
      </w:r>
    </w:p>
    <w:tbl>
      <w:tblPr>
        <w:tblStyle w:val="27"/>
        <w:tblW w:w="517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8"/>
        <w:gridCol w:w="1677"/>
        <w:gridCol w:w="3140"/>
        <w:gridCol w:w="2337"/>
        <w:gridCol w:w="1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5000" w:type="pct"/>
            <w:gridSpan w:val="5"/>
            <w:noWrap w:val="0"/>
            <w:vAlign w:val="center"/>
          </w:tcPr>
          <w:p>
            <w:pPr>
              <w:pStyle w:val="78"/>
              <w:keepNext w:val="0"/>
              <w:keepLines w:val="0"/>
              <w:pageBreakBefore w:val="0"/>
              <w:kinsoku/>
              <w:wordWrap/>
              <w:overflowPunct/>
              <w:topLinePunct w:val="0"/>
              <w:bidi w:val="0"/>
              <w:spacing w:beforeAutospacing="0" w:line="360" w:lineRule="auto"/>
              <w:ind w:firstLine="600"/>
              <w:jc w:val="center"/>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专项2保洁工作计划频率要求</w:t>
            </w:r>
          </w:p>
          <w:p>
            <w:pPr>
              <w:pStyle w:val="78"/>
              <w:keepNext w:val="0"/>
              <w:keepLines w:val="0"/>
              <w:pageBreakBefore w:val="0"/>
              <w:kinsoku/>
              <w:wordWrap/>
              <w:overflowPunct/>
              <w:topLinePunct w:val="0"/>
              <w:bidi w:val="0"/>
              <w:spacing w:beforeAutospacing="0" w:line="360" w:lineRule="auto"/>
              <w:jc w:val="both"/>
              <w:rPr>
                <w:rFonts w:hint="eastAsia" w:ascii="仿宋" w:hAnsi="仿宋" w:eastAsia="仿宋" w:cs="仿宋"/>
                <w:b/>
                <w:bCs/>
                <w:sz w:val="24"/>
                <w:szCs w:val="24"/>
                <w:highlight w:val="none"/>
                <w:lang w:val="en-US" w:eastAsia="zh-CN"/>
              </w:rPr>
            </w:pPr>
            <w:r>
              <w:rPr>
                <w:rFonts w:hint="eastAsia" w:ascii="仿宋" w:hAnsi="仿宋" w:eastAsia="仿宋" w:cs="仿宋"/>
                <w:sz w:val="24"/>
                <w:szCs w:val="24"/>
                <w:highlight w:val="none"/>
                <w:lang w:bidi="ar"/>
              </w:rPr>
              <w:t>全院的地面维护和保养，具体包含：硬地面预防性维护、硬地面修正性维护和硬地面复原性维护。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33"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序号</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项目大类</w:t>
            </w: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项目内容</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计划频率</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433"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全自动洗地</w:t>
            </w: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各楼层公共区域全自动洗地</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1次/天</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433"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867"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外围地面</w:t>
            </w: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机器清扫</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2次/天</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可根据实际情况调整频率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433" w:type="pct"/>
            <w:vMerge w:val="continue"/>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外围地面整体冲洗</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1次/季度</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433"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867"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地垫清洁</w:t>
            </w: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吸尘</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1次/天</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433"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地垫清洗</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433"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867" w:type="pct"/>
            <w:vMerge w:val="restar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玻化砖地面</w:t>
            </w: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卫生间玻化砖刷洗</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433"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公共区域玻化砖晶化</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1次/月</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磨损快的区域增加频率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 w:hRule="atLeast"/>
          <w:jc w:val="center"/>
        </w:trPr>
        <w:tc>
          <w:tcPr>
            <w:tcW w:w="433"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PVC刷洗补蜡室内</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2次/年</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33"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PVC刷洗补蜡公区</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2次/年</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433"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PVC喷磨抛光</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2次/月</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33"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867" w:type="pct"/>
            <w:vMerge w:val="continue"/>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PVC高速抛光</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1次/周</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433"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地面刷洗</w:t>
            </w:r>
          </w:p>
        </w:tc>
        <w:tc>
          <w:tcPr>
            <w:tcW w:w="1623" w:type="pct"/>
            <w:noWrap w:val="0"/>
            <w:vAlign w:val="center"/>
          </w:tcPr>
          <w:p>
            <w:pPr>
              <w:pStyle w:val="78"/>
              <w:keepNext w:val="0"/>
              <w:keepLines w:val="0"/>
              <w:pageBreakBefore w:val="0"/>
              <w:kinsoku/>
              <w:wordWrap/>
              <w:overflowPunct/>
              <w:topLinePunct w:val="0"/>
              <w:bidi w:val="0"/>
              <w:spacing w:beforeAutospacing="0" w:line="240" w:lineRule="auto"/>
              <w:jc w:val="both"/>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各区域地面刷洗</w:t>
            </w:r>
          </w:p>
        </w:tc>
        <w:tc>
          <w:tcPr>
            <w:tcW w:w="1208" w:type="pct"/>
            <w:noWrap w:val="0"/>
            <w:vAlign w:val="center"/>
          </w:tcPr>
          <w:p>
            <w:pPr>
              <w:pStyle w:val="78"/>
              <w:keepNext w:val="0"/>
              <w:keepLines w:val="0"/>
              <w:pageBreakBefore w:val="0"/>
              <w:kinsoku/>
              <w:wordWrap/>
              <w:overflowPunct/>
              <w:topLinePunct w:val="0"/>
              <w:bidi w:val="0"/>
              <w:spacing w:beforeAutospacing="0" w:line="24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根据实际情况安排</w:t>
            </w:r>
          </w:p>
        </w:tc>
        <w:tc>
          <w:tcPr>
            <w:tcW w:w="867" w:type="pct"/>
            <w:noWrap w:val="0"/>
            <w:vAlign w:val="center"/>
          </w:tcPr>
          <w:p>
            <w:pPr>
              <w:pStyle w:val="78"/>
              <w:keepNext w:val="0"/>
              <w:keepLines w:val="0"/>
              <w:pageBreakBefore w:val="0"/>
              <w:kinsoku/>
              <w:wordWrap/>
              <w:overflowPunct/>
              <w:topLinePunct w:val="0"/>
              <w:bidi w:val="0"/>
              <w:spacing w:beforeAutospacing="0" w:line="240" w:lineRule="auto"/>
              <w:ind w:firstLine="480"/>
              <w:jc w:val="center"/>
              <w:rPr>
                <w:rFonts w:hint="eastAsia" w:ascii="仿宋" w:hAnsi="仿宋" w:eastAsia="仿宋" w:cs="仿宋"/>
                <w:sz w:val="24"/>
                <w:szCs w:val="24"/>
                <w:highlight w:val="none"/>
                <w:lang w:val="en-US" w:eastAsia="zh-CN"/>
              </w:rPr>
            </w:pPr>
          </w:p>
        </w:tc>
      </w:tr>
    </w:tbl>
    <w:p>
      <w:pPr>
        <w:adjustRightInd w:val="0"/>
        <w:snapToGrid w:val="0"/>
        <w:spacing w:line="240" w:lineRule="auto"/>
        <w:ind w:firstLine="241" w:firstLineChars="100"/>
        <w:jc w:val="both"/>
        <w:rPr>
          <w:rFonts w:hint="eastAsia" w:ascii="仿宋" w:hAnsi="仿宋" w:eastAsia="仿宋" w:cs="仿宋"/>
          <w:b/>
          <w:bCs w:val="0"/>
          <w:kern w:val="0"/>
          <w:sz w:val="24"/>
          <w:szCs w:val="24"/>
          <w:highlight w:val="none"/>
          <w:lang w:eastAsia="zh-CN"/>
        </w:rPr>
      </w:pPr>
      <w:r>
        <w:rPr>
          <w:rFonts w:hint="eastAsia" w:ascii="仿宋" w:hAnsi="仿宋" w:eastAsia="仿宋" w:cs="仿宋"/>
          <w:b/>
          <w:bCs w:val="0"/>
          <w:kern w:val="0"/>
          <w:sz w:val="24"/>
          <w:szCs w:val="24"/>
          <w:highlight w:val="none"/>
        </w:rPr>
        <w:t>（</w:t>
      </w:r>
      <w:r>
        <w:rPr>
          <w:rFonts w:hint="eastAsia" w:ascii="仿宋" w:hAnsi="仿宋" w:eastAsia="仿宋" w:cs="仿宋"/>
          <w:b/>
          <w:bCs w:val="0"/>
          <w:kern w:val="0"/>
          <w:sz w:val="24"/>
          <w:szCs w:val="24"/>
          <w:highlight w:val="none"/>
          <w:lang w:eastAsia="zh-CN"/>
        </w:rPr>
        <w:t>五</w:t>
      </w:r>
      <w:r>
        <w:rPr>
          <w:rFonts w:hint="eastAsia" w:ascii="仿宋" w:hAnsi="仿宋" w:eastAsia="仿宋" w:cs="仿宋"/>
          <w:b/>
          <w:bCs w:val="0"/>
          <w:kern w:val="0"/>
          <w:sz w:val="24"/>
          <w:szCs w:val="24"/>
          <w:highlight w:val="none"/>
        </w:rPr>
        <w:t>）保洁设备要求：</w:t>
      </w:r>
    </w:p>
    <w:p>
      <w:pPr>
        <w:adjustRightInd w:val="0"/>
        <w:snapToGrid w:val="0"/>
        <w:spacing w:line="240" w:lineRule="auto"/>
        <w:ind w:firstLine="352" w:firstLineChars="147"/>
        <w:jc w:val="both"/>
        <w:rPr>
          <w:rFonts w:hint="eastAsia" w:ascii="仿宋" w:hAnsi="仿宋" w:eastAsia="仿宋" w:cs="仿宋"/>
          <w:bCs/>
          <w:kern w:val="0"/>
          <w:sz w:val="24"/>
          <w:szCs w:val="24"/>
        </w:rPr>
      </w:pPr>
      <w:r>
        <w:rPr>
          <w:rFonts w:hint="eastAsia" w:ascii="仿宋" w:hAnsi="仿宋" w:eastAsia="仿宋" w:cs="仿宋"/>
          <w:bCs/>
          <w:kern w:val="0"/>
          <w:sz w:val="24"/>
          <w:szCs w:val="24"/>
        </w:rPr>
        <w:t>1</w:t>
      </w:r>
      <w:r>
        <w:rPr>
          <w:rFonts w:hint="eastAsia" w:ascii="仿宋" w:hAnsi="仿宋" w:eastAsia="仿宋" w:cs="仿宋"/>
          <w:bCs/>
          <w:kern w:val="0"/>
          <w:sz w:val="24"/>
          <w:szCs w:val="24"/>
          <w:lang w:val="en-US" w:eastAsia="zh-CN"/>
        </w:rPr>
        <w:t>.</w:t>
      </w:r>
      <w:r>
        <w:rPr>
          <w:rFonts w:hint="eastAsia" w:ascii="仿宋" w:hAnsi="仿宋" w:eastAsia="仿宋" w:cs="仿宋"/>
          <w:bCs/>
          <w:kern w:val="0"/>
          <w:sz w:val="24"/>
          <w:szCs w:val="24"/>
          <w:lang w:bidi="zh-CN"/>
        </w:rPr>
        <w:t>投入的基本设备及工具要求如下表</w:t>
      </w:r>
      <w:r>
        <w:rPr>
          <w:rFonts w:hint="eastAsia" w:ascii="仿宋" w:hAnsi="仿宋" w:eastAsia="仿宋" w:cs="仿宋"/>
          <w:bCs/>
          <w:kern w:val="0"/>
          <w:sz w:val="24"/>
          <w:szCs w:val="24"/>
        </w:rPr>
        <w:t>(全新购买)</w:t>
      </w:r>
    </w:p>
    <w:tbl>
      <w:tblPr>
        <w:tblStyle w:val="27"/>
        <w:tblpPr w:leftFromText="180" w:rightFromText="180" w:vertAnchor="text" w:horzAnchor="page" w:tblpX="1221" w:tblpY="194"/>
        <w:tblOverlap w:val="never"/>
        <w:tblW w:w="9718" w:type="dxa"/>
        <w:tblInd w:w="0" w:type="dxa"/>
        <w:tblLayout w:type="fixed"/>
        <w:tblCellMar>
          <w:top w:w="0" w:type="dxa"/>
          <w:left w:w="108" w:type="dxa"/>
          <w:bottom w:w="0" w:type="dxa"/>
          <w:right w:w="108" w:type="dxa"/>
        </w:tblCellMar>
      </w:tblPr>
      <w:tblGrid>
        <w:gridCol w:w="1632"/>
        <w:gridCol w:w="3908"/>
        <w:gridCol w:w="2153"/>
        <w:gridCol w:w="2025"/>
      </w:tblGrid>
      <w:tr>
        <w:tblPrEx>
          <w:tblCellMar>
            <w:top w:w="0" w:type="dxa"/>
            <w:left w:w="108" w:type="dxa"/>
            <w:bottom w:w="0" w:type="dxa"/>
            <w:right w:w="108" w:type="dxa"/>
          </w:tblCellMar>
        </w:tblPrEx>
        <w:trPr>
          <w:trHeight w:val="571" w:hRule="atLeast"/>
        </w:trPr>
        <w:tc>
          <w:tcPr>
            <w:tcW w:w="1632"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序号</w:t>
            </w:r>
          </w:p>
        </w:tc>
        <w:tc>
          <w:tcPr>
            <w:tcW w:w="3908" w:type="dxa"/>
            <w:tcBorders>
              <w:top w:val="single" w:color="auto" w:sz="4" w:space="0"/>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设备名称</w:t>
            </w:r>
          </w:p>
        </w:tc>
        <w:tc>
          <w:tcPr>
            <w:tcW w:w="2153" w:type="dxa"/>
            <w:tcBorders>
              <w:top w:val="single" w:color="auto" w:sz="4" w:space="0"/>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highlight w:val="none"/>
                <w:lang w:eastAsia="zh-CN"/>
              </w:rPr>
              <w:t>参考</w:t>
            </w:r>
            <w:r>
              <w:rPr>
                <w:rFonts w:hint="eastAsia" w:ascii="仿宋" w:hAnsi="仿宋" w:eastAsia="仿宋" w:cs="仿宋"/>
                <w:color w:val="000000"/>
                <w:kern w:val="0"/>
                <w:sz w:val="24"/>
                <w:szCs w:val="24"/>
                <w:highlight w:val="none"/>
              </w:rPr>
              <w:t>品牌</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同等质量品牌或以上</w:t>
            </w:r>
            <w:r>
              <w:rPr>
                <w:rFonts w:hint="eastAsia" w:ascii="仿宋" w:hAnsi="仿宋" w:eastAsia="仿宋" w:cs="仿宋"/>
                <w:color w:val="000000"/>
                <w:kern w:val="0"/>
                <w:sz w:val="24"/>
                <w:szCs w:val="24"/>
                <w:lang w:eastAsia="zh-CN"/>
              </w:rPr>
              <w:t>）</w:t>
            </w:r>
          </w:p>
        </w:tc>
        <w:tc>
          <w:tcPr>
            <w:tcW w:w="2025"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本方案配备数量</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清洁手推车</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乐柏美</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75</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加重型地擦机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3</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全自动洗地机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坦能</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驾乘式洗地机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val="en-US" w:eastAsia="zh-CN"/>
              </w:rPr>
              <w:t>三速</w:t>
            </w:r>
            <w:r>
              <w:rPr>
                <w:rFonts w:hint="eastAsia" w:ascii="仿宋" w:hAnsi="仿宋" w:eastAsia="仿宋" w:cs="仿宋"/>
                <w:color w:val="000000"/>
                <w:kern w:val="0"/>
                <w:sz w:val="24"/>
                <w:szCs w:val="24"/>
              </w:rPr>
              <w:t>吹风机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4</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抛光机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肩背式吸尘器</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高压水枪清洗机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9</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吸尘吸水机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力奇</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10</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外围</w:t>
            </w:r>
            <w:r>
              <w:rPr>
                <w:rFonts w:hint="eastAsia" w:ascii="仿宋" w:hAnsi="仿宋" w:eastAsia="仿宋" w:cs="仿宋"/>
                <w:color w:val="000000"/>
                <w:kern w:val="0"/>
                <w:sz w:val="24"/>
                <w:szCs w:val="24"/>
              </w:rPr>
              <w:t>扫地</w:t>
            </w:r>
            <w:r>
              <w:rPr>
                <w:rFonts w:hint="eastAsia" w:ascii="仿宋" w:hAnsi="仿宋" w:eastAsia="仿宋" w:cs="仿宋"/>
                <w:color w:val="000000"/>
                <w:kern w:val="0"/>
                <w:sz w:val="24"/>
                <w:szCs w:val="24"/>
                <w:lang w:val="en-US" w:eastAsia="zh-CN"/>
              </w:rPr>
              <w:t>车</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优尼戴维</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r>
        <w:tblPrEx>
          <w:tblCellMar>
            <w:top w:w="0" w:type="dxa"/>
            <w:left w:w="108" w:type="dxa"/>
            <w:bottom w:w="0" w:type="dxa"/>
            <w:right w:w="108" w:type="dxa"/>
          </w:tblCellMar>
        </w:tblPrEx>
        <w:trPr>
          <w:trHeight w:val="571" w:hRule="atLeast"/>
        </w:trPr>
        <w:tc>
          <w:tcPr>
            <w:tcW w:w="1632" w:type="dxa"/>
            <w:tcBorders>
              <w:top w:val="nil"/>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rPr>
              <w:t>1</w:t>
            </w:r>
            <w:r>
              <w:rPr>
                <w:rFonts w:hint="eastAsia" w:ascii="仿宋" w:hAnsi="仿宋" w:eastAsia="仿宋" w:cs="仿宋"/>
                <w:color w:val="000000"/>
                <w:kern w:val="0"/>
                <w:sz w:val="24"/>
                <w:szCs w:val="24"/>
                <w:lang w:val="en-US" w:eastAsia="zh-CN"/>
              </w:rPr>
              <w:t>1</w:t>
            </w:r>
          </w:p>
        </w:tc>
        <w:tc>
          <w:tcPr>
            <w:tcW w:w="3908" w:type="dxa"/>
            <w:tcBorders>
              <w:top w:val="nil"/>
              <w:left w:val="nil"/>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val="en-US" w:eastAsia="zh-CN"/>
              </w:rPr>
              <w:t>50</w:t>
            </w:r>
            <w:r>
              <w:rPr>
                <w:rFonts w:hint="eastAsia" w:ascii="仿宋" w:hAnsi="仿宋" w:eastAsia="仿宋" w:cs="仿宋"/>
                <w:color w:val="000000"/>
                <w:kern w:val="0"/>
                <w:sz w:val="24"/>
                <w:szCs w:val="24"/>
              </w:rPr>
              <w:t>KG工业洗脱机</w:t>
            </w:r>
          </w:p>
        </w:tc>
        <w:tc>
          <w:tcPr>
            <w:tcW w:w="2153" w:type="dxa"/>
            <w:tcBorders>
              <w:top w:val="nil"/>
              <w:left w:val="nil"/>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航星</w:t>
            </w:r>
          </w:p>
        </w:tc>
        <w:tc>
          <w:tcPr>
            <w:tcW w:w="2025" w:type="dxa"/>
            <w:tcBorders>
              <w:top w:val="nil"/>
              <w:left w:val="nil"/>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r>
        <w:tblPrEx>
          <w:tblCellMar>
            <w:top w:w="0" w:type="dxa"/>
            <w:left w:w="108" w:type="dxa"/>
            <w:bottom w:w="0" w:type="dxa"/>
            <w:right w:w="108" w:type="dxa"/>
          </w:tblCellMar>
        </w:tblPrEx>
        <w:trPr>
          <w:trHeight w:val="571" w:hRule="atLeast"/>
        </w:trPr>
        <w:tc>
          <w:tcPr>
            <w:tcW w:w="1632"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rPr>
              <w:t>1</w:t>
            </w:r>
            <w:r>
              <w:rPr>
                <w:rFonts w:hint="eastAsia" w:ascii="仿宋" w:hAnsi="仿宋" w:eastAsia="仿宋" w:cs="仿宋"/>
                <w:color w:val="000000"/>
                <w:kern w:val="0"/>
                <w:sz w:val="24"/>
                <w:szCs w:val="24"/>
                <w:lang w:val="en-US" w:eastAsia="zh-CN"/>
              </w:rPr>
              <w:t>2</w:t>
            </w:r>
          </w:p>
        </w:tc>
        <w:tc>
          <w:tcPr>
            <w:tcW w:w="3908"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0KG工业烘干机</w:t>
            </w:r>
          </w:p>
        </w:tc>
        <w:tc>
          <w:tcPr>
            <w:tcW w:w="215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auto"/>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航星</w:t>
            </w:r>
          </w:p>
        </w:tc>
        <w:tc>
          <w:tcPr>
            <w:tcW w:w="2025"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auto"/>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w:t>
            </w:r>
          </w:p>
        </w:tc>
      </w:tr>
    </w:tbl>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rPr>
        <w:t>注：以上为基本设备要求，中标单位需根据项目需求增加相关设备。</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rPr>
        <w:t>2</w:t>
      </w:r>
      <w:r>
        <w:rPr>
          <w:rFonts w:hint="eastAsia" w:ascii="仿宋" w:hAnsi="仿宋" w:eastAsia="仿宋" w:cs="仿宋"/>
          <w:bCs/>
          <w:kern w:val="0"/>
          <w:sz w:val="24"/>
          <w:szCs w:val="24"/>
          <w:lang w:val="en-US" w:eastAsia="zh-CN"/>
        </w:rPr>
        <w:t>.</w:t>
      </w:r>
      <w:r>
        <w:rPr>
          <w:rFonts w:hint="eastAsia" w:ascii="仿宋" w:hAnsi="仿宋" w:eastAsia="仿宋" w:cs="仿宋"/>
          <w:bCs/>
          <w:kern w:val="0"/>
          <w:sz w:val="24"/>
          <w:szCs w:val="24"/>
        </w:rPr>
        <w:t>保洁工具要求</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rPr>
        <w:t>因院感要求需要高质量</w:t>
      </w:r>
      <w:r>
        <w:rPr>
          <w:rFonts w:hint="eastAsia" w:ascii="仿宋" w:hAnsi="仿宋" w:eastAsia="仿宋" w:cs="仿宋"/>
          <w:bCs/>
          <w:kern w:val="0"/>
          <w:sz w:val="24"/>
          <w:szCs w:val="24"/>
          <w:highlight w:val="none"/>
        </w:rPr>
        <w:t>同乐柏美保洁车同等级</w:t>
      </w:r>
      <w:r>
        <w:rPr>
          <w:rFonts w:hint="eastAsia" w:ascii="仿宋" w:hAnsi="仿宋" w:eastAsia="仿宋" w:cs="仿宋"/>
          <w:bCs/>
          <w:kern w:val="0"/>
          <w:sz w:val="24"/>
          <w:szCs w:val="24"/>
        </w:rPr>
        <w:t>及以上品牌配置，同时提供先进的移动式清洁服务车。</w:t>
      </w:r>
    </w:p>
    <w:p>
      <w:pPr>
        <w:adjustRightInd w:val="0"/>
        <w:snapToGrid w:val="0"/>
        <w:spacing w:line="360" w:lineRule="auto"/>
        <w:rPr>
          <w:rFonts w:hint="eastAsia" w:ascii="仿宋" w:hAnsi="仿宋" w:eastAsia="仿宋" w:cs="仿宋"/>
          <w:bCs/>
          <w:kern w:val="0"/>
          <w:sz w:val="24"/>
          <w:szCs w:val="24"/>
          <w:highlight w:val="none"/>
        </w:rPr>
      </w:pPr>
      <w:r>
        <w:rPr>
          <w:rFonts w:hint="eastAsia" w:ascii="仿宋" w:hAnsi="仿宋" w:eastAsia="仿宋" w:cs="仿宋"/>
          <w:bCs/>
          <w:kern w:val="0"/>
          <w:sz w:val="24"/>
          <w:szCs w:val="24"/>
          <w:highlight w:val="none"/>
        </w:rPr>
        <w:t xml:space="preserve"> </w:t>
      </w:r>
      <w:r>
        <w:rPr>
          <w:rFonts w:hint="eastAsia" w:ascii="仿宋" w:hAnsi="仿宋" w:eastAsia="仿宋" w:cs="仿宋"/>
          <w:bCs/>
          <w:kern w:val="0"/>
          <w:sz w:val="24"/>
          <w:szCs w:val="24"/>
          <w:highlight w:val="none"/>
          <w:lang w:val="en-US" w:eastAsia="zh-CN"/>
        </w:rPr>
        <w:t xml:space="preserve">   </w:t>
      </w:r>
      <w:r>
        <w:rPr>
          <w:rFonts w:hint="eastAsia" w:ascii="仿宋" w:hAnsi="仿宋" w:eastAsia="仿宋" w:cs="仿宋"/>
          <w:bCs/>
          <w:kern w:val="0"/>
          <w:sz w:val="24"/>
          <w:szCs w:val="24"/>
          <w:highlight w:val="none"/>
        </w:rPr>
        <w:t>3</w:t>
      </w:r>
      <w:r>
        <w:rPr>
          <w:rFonts w:hint="eastAsia" w:ascii="仿宋" w:hAnsi="仿宋" w:eastAsia="仿宋" w:cs="仿宋"/>
          <w:bCs/>
          <w:kern w:val="0"/>
          <w:sz w:val="24"/>
          <w:szCs w:val="24"/>
          <w:highlight w:val="none"/>
          <w:lang w:val="en-US" w:eastAsia="zh-CN"/>
        </w:rPr>
        <w:t>.</w:t>
      </w:r>
      <w:r>
        <w:rPr>
          <w:rFonts w:hint="eastAsia" w:ascii="仿宋" w:hAnsi="仿宋" w:eastAsia="仿宋" w:cs="仿宋"/>
          <w:bCs/>
          <w:kern w:val="0"/>
          <w:sz w:val="24"/>
          <w:szCs w:val="24"/>
          <w:highlight w:val="none"/>
        </w:rPr>
        <w:t>保洁药剂要求</w:t>
      </w:r>
    </w:p>
    <w:p>
      <w:pPr>
        <w:adjustRightInd w:val="0"/>
        <w:snapToGrid w:val="0"/>
        <w:spacing w:line="360" w:lineRule="auto"/>
        <w:ind w:firstLine="480" w:firstLineChars="200"/>
        <w:rPr>
          <w:rFonts w:hint="eastAsia" w:ascii="仿宋" w:hAnsi="仿宋" w:eastAsia="仿宋" w:cs="仿宋"/>
          <w:bCs/>
          <w:kern w:val="0"/>
          <w:sz w:val="24"/>
          <w:szCs w:val="24"/>
          <w:highlight w:val="none"/>
        </w:rPr>
      </w:pPr>
      <w:r>
        <w:rPr>
          <w:rFonts w:hint="eastAsia" w:ascii="仿宋" w:hAnsi="仿宋" w:eastAsia="仿宋" w:cs="仿宋"/>
          <w:bCs/>
          <w:kern w:val="0"/>
          <w:sz w:val="24"/>
          <w:szCs w:val="24"/>
          <w:highlight w:val="none"/>
        </w:rPr>
        <w:t>PVC地面维护药剂及其他消毒药剂必须使用</w:t>
      </w:r>
      <w:r>
        <w:rPr>
          <w:rFonts w:hint="eastAsia" w:ascii="仿宋" w:hAnsi="仿宋" w:eastAsia="仿宋" w:cs="仿宋"/>
          <w:bCs/>
          <w:kern w:val="0"/>
          <w:sz w:val="24"/>
          <w:szCs w:val="24"/>
          <w:highlight w:val="none"/>
          <w:lang w:val="en-US" w:eastAsia="zh-CN"/>
        </w:rPr>
        <w:t>上海可卡、</w:t>
      </w:r>
      <w:r>
        <w:rPr>
          <w:rFonts w:hint="eastAsia" w:ascii="仿宋" w:hAnsi="仿宋" w:eastAsia="仿宋" w:cs="仿宋"/>
          <w:bCs/>
          <w:kern w:val="0"/>
          <w:sz w:val="24"/>
          <w:szCs w:val="24"/>
          <w:highlight w:val="none"/>
        </w:rPr>
        <w:t>3M同等或优于以上的品牌。各种药剂必须有详细的品牌规格等说明（提供具体设备药剂图片及详细的技术参数），符合院感控制要求。使用的保洁洗涤剂、消毒剂、地面保养产品均能提供材料安全数据卡。</w:t>
      </w:r>
    </w:p>
    <w:p>
      <w:pPr>
        <w:spacing w:line="360" w:lineRule="auto"/>
        <w:ind w:firstLine="480" w:firstLineChars="200"/>
        <w:rPr>
          <w:rFonts w:hint="eastAsia" w:ascii="仿宋" w:hAnsi="仿宋" w:eastAsia="仿宋" w:cs="仿宋"/>
          <w:bCs/>
          <w:kern w:val="0"/>
          <w:sz w:val="24"/>
          <w:szCs w:val="24"/>
          <w:lang w:val="en-US" w:eastAsia="zh-CN"/>
        </w:rPr>
      </w:pPr>
      <w:r>
        <w:rPr>
          <w:rFonts w:hint="eastAsia" w:ascii="仿宋" w:hAnsi="仿宋" w:eastAsia="仿宋" w:cs="仿宋"/>
          <w:bCs/>
          <w:kern w:val="0"/>
          <w:sz w:val="24"/>
          <w:szCs w:val="24"/>
          <w:highlight w:val="none"/>
        </w:rPr>
        <w:t>注：以上品牌为参考品牌，</w:t>
      </w:r>
      <w:r>
        <w:rPr>
          <w:rFonts w:hint="eastAsia" w:ascii="仿宋" w:hAnsi="仿宋" w:eastAsia="仿宋" w:cs="仿宋"/>
          <w:bCs/>
          <w:kern w:val="0"/>
          <w:sz w:val="24"/>
          <w:szCs w:val="24"/>
          <w:highlight w:val="none"/>
          <w:lang w:val="en-US" w:eastAsia="zh-CN"/>
        </w:rPr>
        <w:t>投标过程中提供的品牌需要与现场实际运营相符合，如拒不履约的供应商，采购人有权解除合同。</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4.</w:t>
      </w:r>
      <w:r>
        <w:rPr>
          <w:rFonts w:hint="eastAsia" w:ascii="仿宋" w:hAnsi="仿宋" w:eastAsia="仿宋" w:cs="仿宋"/>
          <w:bCs/>
          <w:kern w:val="0"/>
          <w:sz w:val="24"/>
          <w:szCs w:val="24"/>
        </w:rPr>
        <w:t>医疗垃圾</w:t>
      </w:r>
      <w:r>
        <w:rPr>
          <w:rFonts w:hint="eastAsia" w:ascii="仿宋" w:hAnsi="仿宋" w:eastAsia="仿宋" w:cs="仿宋"/>
          <w:bCs/>
          <w:kern w:val="0"/>
          <w:sz w:val="24"/>
          <w:szCs w:val="24"/>
          <w:lang w:val="en-US" w:eastAsia="zh-CN"/>
        </w:rPr>
        <w:t>收集</w:t>
      </w:r>
      <w:r>
        <w:rPr>
          <w:rFonts w:hint="eastAsia" w:ascii="仿宋" w:hAnsi="仿宋" w:eastAsia="仿宋" w:cs="仿宋"/>
          <w:bCs/>
          <w:kern w:val="0"/>
          <w:sz w:val="24"/>
          <w:szCs w:val="24"/>
        </w:rPr>
        <w:t>要求</w:t>
      </w:r>
    </w:p>
    <w:p>
      <w:pPr>
        <w:adjustRightInd w:val="0"/>
        <w:snapToGrid w:val="0"/>
        <w:spacing w:line="360" w:lineRule="auto"/>
        <w:ind w:firstLine="352" w:firstLineChars="147"/>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1</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使用医疗废物专用车由专人负责运送</w:t>
      </w:r>
      <w:r>
        <w:rPr>
          <w:rFonts w:hint="eastAsia" w:ascii="仿宋" w:hAnsi="仿宋" w:eastAsia="仿宋" w:cs="仿宋"/>
          <w:bCs/>
          <w:kern w:val="0"/>
          <w:sz w:val="24"/>
          <w:szCs w:val="24"/>
          <w:lang w:eastAsia="zh-CN"/>
        </w:rPr>
        <w:t>；</w:t>
      </w:r>
    </w:p>
    <w:p>
      <w:pPr>
        <w:adjustRightInd w:val="0"/>
        <w:snapToGrid w:val="0"/>
        <w:spacing w:line="360" w:lineRule="auto"/>
        <w:ind w:firstLine="352" w:firstLineChars="147"/>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2</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负责医疗废物分类收集、运送、暂时贮存、处置流程</w:t>
      </w:r>
      <w:r>
        <w:rPr>
          <w:rFonts w:hint="eastAsia" w:ascii="仿宋" w:hAnsi="仿宋" w:eastAsia="仿宋" w:cs="仿宋"/>
          <w:bCs/>
          <w:kern w:val="0"/>
          <w:sz w:val="24"/>
          <w:szCs w:val="24"/>
          <w:lang w:eastAsia="zh-CN"/>
        </w:rPr>
        <w:t>；</w:t>
      </w:r>
    </w:p>
    <w:p>
      <w:pPr>
        <w:adjustRightInd w:val="0"/>
        <w:snapToGrid w:val="0"/>
        <w:spacing w:line="360" w:lineRule="auto"/>
        <w:ind w:firstLine="352" w:firstLineChars="147"/>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3</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职业卫生防护措施齐全并使用</w:t>
      </w:r>
      <w:r>
        <w:rPr>
          <w:rFonts w:hint="eastAsia" w:ascii="仿宋" w:hAnsi="仿宋" w:eastAsia="仿宋" w:cs="仿宋"/>
          <w:bCs/>
          <w:kern w:val="0"/>
          <w:sz w:val="24"/>
          <w:szCs w:val="24"/>
          <w:lang w:eastAsia="zh-CN"/>
        </w:rPr>
        <w:t>；</w:t>
      </w:r>
    </w:p>
    <w:p>
      <w:pPr>
        <w:adjustRightInd w:val="0"/>
        <w:snapToGrid w:val="0"/>
        <w:spacing w:line="360" w:lineRule="auto"/>
        <w:ind w:firstLine="352" w:firstLineChars="147"/>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4</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清洁和消毒医疗废物运送工具（每天2次）</w:t>
      </w:r>
      <w:r>
        <w:rPr>
          <w:rFonts w:hint="eastAsia" w:ascii="仿宋" w:hAnsi="仿宋" w:eastAsia="仿宋" w:cs="仿宋"/>
          <w:bCs/>
          <w:kern w:val="0"/>
          <w:sz w:val="24"/>
          <w:szCs w:val="24"/>
          <w:lang w:eastAsia="zh-CN"/>
        </w:rPr>
        <w:t>；</w:t>
      </w:r>
    </w:p>
    <w:p>
      <w:pPr>
        <w:adjustRightInd w:val="0"/>
        <w:snapToGrid w:val="0"/>
        <w:spacing w:line="360" w:lineRule="auto"/>
        <w:ind w:firstLine="352" w:firstLineChars="147"/>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5</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收集医疗废物（每天2次），特殊科室需增加收集频率。</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5.</w:t>
      </w:r>
      <w:r>
        <w:rPr>
          <w:rFonts w:hint="eastAsia" w:ascii="仿宋" w:hAnsi="仿宋" w:eastAsia="仿宋" w:cs="仿宋"/>
          <w:bCs/>
          <w:kern w:val="0"/>
          <w:sz w:val="24"/>
          <w:szCs w:val="24"/>
        </w:rPr>
        <w:t>医院承担：</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 xml:space="preserve">医院负责提供各类垃圾桶，负责生活垃圾、医疗垃圾的外运费和垃圾处理费用； </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2</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医疗垃圾袋、</w:t>
      </w:r>
      <w:r>
        <w:rPr>
          <w:rFonts w:hint="eastAsia" w:ascii="仿宋" w:hAnsi="仿宋" w:eastAsia="仿宋" w:cs="仿宋"/>
          <w:bCs/>
          <w:kern w:val="0"/>
          <w:sz w:val="24"/>
          <w:szCs w:val="24"/>
        </w:rPr>
        <w:t>空气消毒剂、消毒泡腾片；</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3</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医护人员手消毒剂；</w:t>
      </w:r>
    </w:p>
    <w:p>
      <w:pPr>
        <w:adjustRightInd w:val="0"/>
        <w:snapToGrid w:val="0"/>
        <w:spacing w:line="360" w:lineRule="auto"/>
        <w:ind w:firstLine="482" w:firstLineChars="200"/>
        <w:rPr>
          <w:rFonts w:hint="eastAsia" w:ascii="仿宋" w:hAnsi="仿宋" w:eastAsia="仿宋" w:cs="仿宋"/>
          <w:b/>
          <w:kern w:val="0"/>
          <w:sz w:val="24"/>
          <w:szCs w:val="24"/>
        </w:rPr>
      </w:pPr>
      <w:r>
        <w:rPr>
          <w:rFonts w:hint="eastAsia" w:ascii="仿宋" w:hAnsi="仿宋" w:eastAsia="仿宋" w:cs="仿宋"/>
          <w:b/>
          <w:kern w:val="0"/>
          <w:sz w:val="24"/>
          <w:szCs w:val="24"/>
          <w:lang w:val="en-US" w:eastAsia="zh-CN"/>
        </w:rPr>
        <w:t>四</w:t>
      </w:r>
      <w:r>
        <w:rPr>
          <w:rFonts w:hint="eastAsia" w:ascii="仿宋" w:hAnsi="仿宋" w:eastAsia="仿宋" w:cs="仿宋"/>
          <w:b/>
          <w:kern w:val="0"/>
          <w:sz w:val="24"/>
          <w:szCs w:val="24"/>
        </w:rPr>
        <w:t>、</w:t>
      </w:r>
      <w:r>
        <w:rPr>
          <w:rFonts w:hint="eastAsia" w:ascii="仿宋" w:hAnsi="仿宋" w:eastAsia="仿宋" w:cs="仿宋"/>
          <w:b/>
          <w:kern w:val="0"/>
          <w:sz w:val="24"/>
          <w:szCs w:val="24"/>
          <w:highlight w:val="none"/>
        </w:rPr>
        <w:t>服务公</w:t>
      </w:r>
      <w:r>
        <w:rPr>
          <w:rFonts w:hint="eastAsia" w:ascii="仿宋" w:hAnsi="仿宋" w:eastAsia="仿宋" w:cs="仿宋"/>
          <w:b/>
          <w:kern w:val="0"/>
          <w:sz w:val="24"/>
          <w:szCs w:val="24"/>
        </w:rPr>
        <w:t>司要求：</w:t>
      </w:r>
    </w:p>
    <w:p>
      <w:pPr>
        <w:adjustRightInd w:val="0"/>
        <w:snapToGrid w:val="0"/>
        <w:spacing w:line="360" w:lineRule="auto"/>
        <w:ind w:firstLine="240" w:firstLineChars="100"/>
        <w:rPr>
          <w:rFonts w:hint="eastAsia" w:ascii="仿宋" w:hAnsi="仿宋" w:eastAsia="仿宋" w:cs="仿宋"/>
          <w:bCs/>
          <w:kern w:val="0"/>
          <w:sz w:val="24"/>
          <w:szCs w:val="24"/>
          <w:highlight w:val="none"/>
          <w:shd w:val="clear"/>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一</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人员要求：参加本项目服务人员应</w:t>
      </w:r>
      <w:r>
        <w:rPr>
          <w:rFonts w:hint="eastAsia" w:ascii="仿宋" w:hAnsi="仿宋" w:eastAsia="仿宋" w:cs="仿宋"/>
          <w:bCs/>
          <w:kern w:val="0"/>
          <w:sz w:val="24"/>
          <w:szCs w:val="24"/>
          <w:lang w:val="en-US" w:eastAsia="zh-CN"/>
        </w:rPr>
        <w:t>不少于</w:t>
      </w:r>
      <w:r>
        <w:rPr>
          <w:rFonts w:hint="eastAsia" w:ascii="仿宋" w:hAnsi="仿宋" w:eastAsia="仿宋" w:cs="仿宋"/>
          <w:bCs/>
          <w:kern w:val="0"/>
          <w:sz w:val="24"/>
          <w:szCs w:val="24"/>
          <w:highlight w:val="none"/>
          <w:u w:val="single"/>
          <w:shd w:val="clear"/>
          <w:lang w:val="en-US" w:eastAsia="zh-CN"/>
        </w:rPr>
        <w:t>118</w:t>
      </w:r>
      <w:r>
        <w:rPr>
          <w:rFonts w:hint="eastAsia" w:ascii="仿宋" w:hAnsi="仿宋" w:eastAsia="仿宋" w:cs="仿宋"/>
          <w:bCs/>
          <w:kern w:val="0"/>
          <w:sz w:val="24"/>
          <w:szCs w:val="24"/>
          <w:highlight w:val="none"/>
          <w:shd w:val="clear"/>
          <w:lang w:val="en-US" w:eastAsia="zh-CN"/>
        </w:rPr>
        <w:t>人</w:t>
      </w:r>
      <w:r>
        <w:rPr>
          <w:rFonts w:hint="eastAsia" w:ascii="仿宋" w:hAnsi="仿宋" w:eastAsia="仿宋" w:cs="仿宋"/>
          <w:bCs/>
          <w:kern w:val="0"/>
          <w:sz w:val="24"/>
          <w:szCs w:val="24"/>
          <w:highlight w:val="none"/>
          <w:shd w:val="clear"/>
        </w:rPr>
        <w:t>，人员岗位须相对较固定,管理人员配备：主管和经理不少于</w:t>
      </w:r>
      <w:r>
        <w:rPr>
          <w:rFonts w:hint="eastAsia" w:ascii="仿宋" w:hAnsi="仿宋" w:eastAsia="仿宋" w:cs="仿宋"/>
          <w:bCs/>
          <w:kern w:val="0"/>
          <w:sz w:val="24"/>
          <w:szCs w:val="24"/>
          <w:highlight w:val="none"/>
          <w:shd w:val="clear"/>
          <w:lang w:val="en-US" w:eastAsia="zh-CN"/>
        </w:rPr>
        <w:t>4</w:t>
      </w:r>
      <w:r>
        <w:rPr>
          <w:rFonts w:hint="eastAsia" w:ascii="仿宋" w:hAnsi="仿宋" w:eastAsia="仿宋" w:cs="仿宋"/>
          <w:bCs/>
          <w:kern w:val="0"/>
          <w:sz w:val="24"/>
          <w:szCs w:val="24"/>
          <w:highlight w:val="none"/>
          <w:shd w:val="clear"/>
        </w:rPr>
        <w:t>人</w:t>
      </w:r>
      <w:r>
        <w:rPr>
          <w:rFonts w:hint="eastAsia" w:ascii="仿宋" w:hAnsi="仿宋" w:eastAsia="仿宋" w:cs="仿宋"/>
          <w:bCs/>
          <w:kern w:val="0"/>
          <w:sz w:val="24"/>
          <w:szCs w:val="24"/>
          <w:highlight w:val="none"/>
          <w:shd w:val="clear"/>
          <w:lang w:val="en-US" w:eastAsia="zh-CN"/>
        </w:rPr>
        <w:t>,</w:t>
      </w:r>
      <w:r>
        <w:rPr>
          <w:rFonts w:hint="eastAsia" w:ascii="仿宋" w:hAnsi="仿宋" w:eastAsia="仿宋" w:cs="仿宋"/>
          <w:bCs/>
          <w:kern w:val="0"/>
          <w:sz w:val="24"/>
          <w:szCs w:val="24"/>
          <w:highlight w:val="none"/>
          <w:shd w:val="clear"/>
        </w:rPr>
        <w:t>中标后按院方人员设置岗位签订合同，但按实际</w:t>
      </w:r>
      <w:r>
        <w:rPr>
          <w:rFonts w:hint="eastAsia" w:ascii="仿宋" w:hAnsi="仿宋" w:eastAsia="仿宋" w:cs="仿宋"/>
          <w:bCs/>
          <w:kern w:val="0"/>
          <w:sz w:val="24"/>
          <w:szCs w:val="24"/>
          <w:highlight w:val="none"/>
          <w:shd w:val="clear"/>
          <w:lang w:val="en-US" w:eastAsia="zh-CN"/>
        </w:rPr>
        <w:t>需求</w:t>
      </w:r>
      <w:r>
        <w:rPr>
          <w:rFonts w:hint="eastAsia" w:ascii="仿宋" w:hAnsi="仿宋" w:eastAsia="仿宋" w:cs="仿宋"/>
          <w:bCs/>
          <w:kern w:val="0"/>
          <w:sz w:val="24"/>
          <w:szCs w:val="24"/>
          <w:highlight w:val="none"/>
          <w:shd w:val="clear"/>
        </w:rPr>
        <w:t>人员进行结算。</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二</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员工需统一着装上岗，挂牌服务，并由中标人负责其员工工服配备和洗涤。</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三</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投标人的现行营运状况要求：具有科学合理的组织架构，严格的管理细则和岗位责任制度。具有提供完善的后勤管理和保障服务的能力，并具有一定的企业规模。</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四</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投标人应针对本次招标项目特点编写公司中标后拟采取的管理方案、验收标准。包括组织计划、人员安排、时间安排、设备工具的安排等，遇重大、紧急事项的应急措施等。</w:t>
      </w:r>
    </w:p>
    <w:p>
      <w:pPr>
        <w:adjustRightInd w:val="0"/>
        <w:snapToGrid w:val="0"/>
        <w:spacing w:line="360" w:lineRule="auto"/>
        <w:ind w:firstLine="240" w:firstLineChars="100"/>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五</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投标人</w:t>
      </w:r>
      <w:r>
        <w:rPr>
          <w:rFonts w:hint="eastAsia" w:ascii="仿宋" w:hAnsi="仿宋" w:eastAsia="仿宋" w:cs="仿宋"/>
          <w:bCs/>
          <w:kern w:val="0"/>
          <w:sz w:val="24"/>
          <w:szCs w:val="24"/>
        </w:rPr>
        <w:t>内部有岗前培训机构，服务人员100%经过岗前培训合格才上岗</w:t>
      </w:r>
      <w:r>
        <w:rPr>
          <w:rFonts w:hint="eastAsia" w:ascii="仿宋" w:hAnsi="仿宋" w:eastAsia="仿宋" w:cs="仿宋"/>
          <w:bCs/>
          <w:kern w:val="0"/>
          <w:sz w:val="24"/>
          <w:szCs w:val="24"/>
          <w:lang w:eastAsia="zh-CN"/>
        </w:rPr>
        <w:t>；</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六</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所有员工入院服务时都必须体检，并且合格的才能上岗。</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七</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highlight w:val="none"/>
        </w:rPr>
        <w:t>管理方案的内容要求具体如</w:t>
      </w:r>
      <w:r>
        <w:rPr>
          <w:rFonts w:hint="eastAsia" w:ascii="仿宋" w:hAnsi="仿宋" w:eastAsia="仿宋" w:cs="仿宋"/>
          <w:bCs/>
          <w:kern w:val="0"/>
          <w:sz w:val="24"/>
          <w:szCs w:val="24"/>
        </w:rPr>
        <w:t>下：</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拟采取的管理及服务方式。包括：组织架构、机构设置、信息反馈渠道等；</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2.</w:t>
      </w:r>
      <w:r>
        <w:rPr>
          <w:rFonts w:hint="eastAsia" w:ascii="仿宋" w:hAnsi="仿宋" w:eastAsia="仿宋" w:cs="仿宋"/>
          <w:bCs/>
          <w:kern w:val="0"/>
          <w:sz w:val="24"/>
          <w:szCs w:val="24"/>
        </w:rPr>
        <w:t>各项后勤支持管理服务具体方案设计。包括：环境保洁</w:t>
      </w:r>
      <w:r>
        <w:rPr>
          <w:rFonts w:hint="eastAsia" w:ascii="仿宋" w:hAnsi="仿宋" w:eastAsia="仿宋" w:cs="仿宋"/>
          <w:bCs/>
          <w:kern w:val="0"/>
          <w:sz w:val="24"/>
          <w:szCs w:val="24"/>
          <w:lang w:val="en-US" w:eastAsia="zh-CN"/>
        </w:rPr>
        <w:t>服务</w:t>
      </w:r>
      <w:r>
        <w:rPr>
          <w:rFonts w:hint="eastAsia" w:ascii="仿宋" w:hAnsi="仿宋" w:eastAsia="仿宋" w:cs="仿宋"/>
          <w:bCs/>
          <w:kern w:val="0"/>
          <w:sz w:val="24"/>
          <w:szCs w:val="24"/>
        </w:rPr>
        <w:t>等；</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3.</w:t>
      </w:r>
      <w:r>
        <w:rPr>
          <w:rFonts w:hint="eastAsia" w:ascii="仿宋" w:hAnsi="仿宋" w:eastAsia="仿宋" w:cs="仿宋"/>
          <w:bCs/>
          <w:kern w:val="0"/>
          <w:sz w:val="24"/>
          <w:szCs w:val="24"/>
        </w:rPr>
        <w:t>提供详细的室内地面保养方式、程序、各程序使用养护剂品牌；</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4.</w:t>
      </w:r>
      <w:r>
        <w:rPr>
          <w:rFonts w:hint="eastAsia" w:ascii="仿宋" w:hAnsi="仿宋" w:eastAsia="仿宋" w:cs="仿宋"/>
          <w:bCs/>
          <w:kern w:val="0"/>
          <w:sz w:val="24"/>
          <w:szCs w:val="24"/>
        </w:rPr>
        <w:t>管理人员配备和其他员工的配备；须明确列出各区域工作人员数量及工作职责；</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5.</w:t>
      </w:r>
      <w:r>
        <w:rPr>
          <w:rFonts w:hint="eastAsia" w:ascii="仿宋" w:hAnsi="仿宋" w:eastAsia="仿宋" w:cs="仿宋"/>
          <w:bCs/>
          <w:kern w:val="0"/>
          <w:sz w:val="24"/>
          <w:szCs w:val="24"/>
        </w:rPr>
        <w:t>管理质量和考核计划；</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6.</w:t>
      </w:r>
      <w:r>
        <w:rPr>
          <w:rFonts w:hint="eastAsia" w:ascii="仿宋" w:hAnsi="仿宋" w:eastAsia="仿宋" w:cs="仿宋"/>
          <w:bCs/>
          <w:kern w:val="0"/>
          <w:sz w:val="24"/>
          <w:szCs w:val="24"/>
        </w:rPr>
        <w:t>医院物业档案的建立与保存；</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7.</w:t>
      </w:r>
      <w:r>
        <w:rPr>
          <w:rFonts w:hint="eastAsia" w:ascii="仿宋" w:hAnsi="仿宋" w:eastAsia="仿宋" w:cs="仿宋"/>
          <w:bCs/>
          <w:kern w:val="0"/>
          <w:sz w:val="24"/>
          <w:szCs w:val="24"/>
        </w:rPr>
        <w:t>合同期内可提供给医院总务处的文件资料清单；</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8.</w:t>
      </w:r>
      <w:r>
        <w:rPr>
          <w:rFonts w:hint="eastAsia" w:ascii="仿宋" w:hAnsi="仿宋" w:eastAsia="仿宋" w:cs="仿宋"/>
          <w:bCs/>
          <w:kern w:val="0"/>
          <w:sz w:val="24"/>
          <w:szCs w:val="24"/>
        </w:rPr>
        <w:t>合同终止时，保留给院方的资料清单；</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9.</w:t>
      </w:r>
      <w:r>
        <w:rPr>
          <w:rFonts w:hint="eastAsia" w:ascii="仿宋" w:hAnsi="仿宋" w:eastAsia="仿宋" w:cs="仿宋"/>
          <w:bCs/>
          <w:kern w:val="0"/>
          <w:sz w:val="24"/>
          <w:szCs w:val="24"/>
        </w:rPr>
        <w:t>合同终止时，各项服务的财产分割方式；</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10.</w:t>
      </w:r>
      <w:r>
        <w:rPr>
          <w:rFonts w:hint="eastAsia" w:ascii="仿宋" w:hAnsi="仿宋" w:eastAsia="仿宋" w:cs="仿宋"/>
          <w:bCs/>
          <w:kern w:val="0"/>
          <w:sz w:val="24"/>
          <w:szCs w:val="24"/>
        </w:rPr>
        <w:t>服务公司为医院提供的第一批设备清单（包括：保洁服务设备、办公设备）以及为医院提供使用的清洁剂、消毒剂、地面保养剂的品牌；</w:t>
      </w:r>
    </w:p>
    <w:p>
      <w:pPr>
        <w:pStyle w:val="69"/>
        <w:spacing w:line="360" w:lineRule="auto"/>
        <w:ind w:firstLine="240" w:firstLineChars="100"/>
        <w:jc w:val="both"/>
        <w:rPr>
          <w:rFonts w:hint="eastAsia" w:ascii="仿宋" w:hAnsi="仿宋" w:eastAsia="仿宋" w:cs="仿宋"/>
          <w:b w:val="0"/>
          <w:bCs/>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八</w:t>
      </w:r>
      <w:r>
        <w:rPr>
          <w:rFonts w:hint="eastAsia" w:ascii="仿宋" w:hAnsi="仿宋" w:eastAsia="仿宋" w:cs="仿宋"/>
          <w:bCs/>
          <w:kern w:val="0"/>
          <w:sz w:val="24"/>
          <w:szCs w:val="24"/>
          <w:lang w:eastAsia="zh-CN"/>
        </w:rPr>
        <w:t>）</w:t>
      </w:r>
      <w:r>
        <w:rPr>
          <w:rFonts w:hint="eastAsia" w:ascii="仿宋" w:hAnsi="仿宋" w:eastAsia="仿宋" w:cs="仿宋"/>
          <w:b w:val="0"/>
          <w:bCs/>
          <w:sz w:val="24"/>
          <w:szCs w:val="24"/>
        </w:rPr>
        <w:t>信息化管理</w:t>
      </w:r>
    </w:p>
    <w:p>
      <w:pPr>
        <w:pStyle w:val="69"/>
        <w:spacing w:line="360" w:lineRule="auto"/>
        <w:ind w:firstLine="420"/>
        <w:jc w:val="left"/>
        <w:rPr>
          <w:rFonts w:hint="eastAsia" w:ascii="仿宋" w:hAnsi="仿宋" w:eastAsia="仿宋" w:cs="仿宋"/>
          <w:bCs/>
          <w:kern w:val="0"/>
          <w:sz w:val="24"/>
          <w:szCs w:val="24"/>
          <w:lang w:val="en-US" w:eastAsia="zh-CN" w:bidi="ar-SA"/>
        </w:rPr>
      </w:pPr>
      <w:r>
        <w:rPr>
          <w:rFonts w:hint="eastAsia" w:ascii="仿宋" w:hAnsi="仿宋" w:eastAsia="仿宋" w:cs="仿宋"/>
          <w:bCs/>
          <w:kern w:val="0"/>
          <w:sz w:val="24"/>
          <w:szCs w:val="24"/>
          <w:lang w:val="en-US" w:eastAsia="zh-CN" w:bidi="ar-SA"/>
        </w:rPr>
        <w:t>1.中标人应在本项目</w:t>
      </w:r>
      <w:r>
        <w:rPr>
          <w:rFonts w:hint="eastAsia" w:ascii="仿宋" w:hAnsi="仿宋" w:eastAsia="仿宋" w:cs="仿宋"/>
          <w:bCs/>
          <w:kern w:val="0"/>
          <w:sz w:val="24"/>
          <w:szCs w:val="24"/>
          <w:highlight w:val="none"/>
          <w:lang w:val="en-US" w:eastAsia="zh-CN" w:bidi="ar-SA"/>
        </w:rPr>
        <w:t>中为医院免费提供保洁的信息化管理软</w:t>
      </w:r>
      <w:r>
        <w:rPr>
          <w:rFonts w:hint="eastAsia" w:ascii="仿宋" w:hAnsi="仿宋" w:eastAsia="仿宋" w:cs="仿宋"/>
          <w:bCs/>
          <w:kern w:val="0"/>
          <w:sz w:val="24"/>
          <w:szCs w:val="24"/>
          <w:lang w:val="en-US" w:eastAsia="zh-CN" w:bidi="ar-SA"/>
        </w:rPr>
        <w:t>件并进行保洁信息化管理。</w:t>
      </w:r>
    </w:p>
    <w:p>
      <w:pPr>
        <w:pStyle w:val="69"/>
        <w:spacing w:line="360" w:lineRule="auto"/>
        <w:ind w:firstLine="420"/>
        <w:jc w:val="left"/>
        <w:rPr>
          <w:rFonts w:hint="eastAsia" w:ascii="仿宋" w:hAnsi="仿宋" w:eastAsia="仿宋" w:cs="仿宋"/>
          <w:bCs/>
          <w:kern w:val="0"/>
          <w:sz w:val="24"/>
          <w:szCs w:val="24"/>
          <w:lang w:val="en-US" w:eastAsia="zh-CN" w:bidi="ar-SA"/>
        </w:rPr>
      </w:pPr>
      <w:r>
        <w:rPr>
          <w:rFonts w:hint="eastAsia" w:ascii="仿宋" w:hAnsi="仿宋" w:eastAsia="仿宋" w:cs="仿宋"/>
          <w:bCs/>
          <w:kern w:val="0"/>
          <w:sz w:val="24"/>
          <w:szCs w:val="24"/>
          <w:lang w:val="en-US" w:eastAsia="zh-CN" w:bidi="ar-SA"/>
        </w:rPr>
        <w:t>2.中标人只允许在服务器上部署与其软件有关的服务及接口，不得安装与其保洁信息化软件无关的程序。</w:t>
      </w:r>
    </w:p>
    <w:p>
      <w:pPr>
        <w:keepNext w:val="0"/>
        <w:keepLines w:val="0"/>
        <w:widowControl w:val="0"/>
        <w:suppressLineNumbers w:val="0"/>
        <w:snapToGrid w:val="0"/>
        <w:spacing w:before="0" w:beforeAutospacing="0" w:after="0" w:afterAutospacing="0" w:line="360" w:lineRule="auto"/>
        <w:ind w:right="0" w:rightChars="0" w:firstLine="480" w:firstLineChars="200"/>
        <w:jc w:val="left"/>
        <w:rPr>
          <w:rFonts w:hint="eastAsia" w:ascii="仿宋" w:hAnsi="仿宋" w:eastAsia="仿宋" w:cs="仿宋"/>
          <w:bCs/>
          <w:kern w:val="0"/>
          <w:sz w:val="24"/>
          <w:szCs w:val="24"/>
          <w:lang w:val="en-US" w:eastAsia="zh-CN" w:bidi="ar-SA"/>
        </w:rPr>
      </w:pPr>
      <w:r>
        <w:rPr>
          <w:rFonts w:hint="eastAsia" w:ascii="仿宋" w:hAnsi="仿宋" w:eastAsia="仿宋" w:cs="仿宋"/>
          <w:bCs/>
          <w:kern w:val="0"/>
          <w:sz w:val="24"/>
          <w:szCs w:val="24"/>
          <w:lang w:val="en-US" w:eastAsia="zh-CN" w:bidi="ar-SA"/>
        </w:rPr>
        <w:t>3.中标人有义务对采购人的数据进行保密，不得利用工作之便外泄数据信息。</w:t>
      </w:r>
    </w:p>
    <w:p>
      <w:pPr>
        <w:adjustRightInd w:val="0"/>
        <w:snapToGrid w:val="0"/>
        <w:spacing w:line="360" w:lineRule="auto"/>
        <w:ind w:firstLine="240" w:firstLineChars="100"/>
        <w:rPr>
          <w:rFonts w:hint="eastAsia" w:ascii="仿宋" w:hAnsi="仿宋" w:eastAsia="仿宋" w:cs="仿宋"/>
          <w:bCs/>
          <w:kern w:val="0"/>
          <w:sz w:val="24"/>
          <w:szCs w:val="24"/>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九</w:t>
      </w:r>
      <w:r>
        <w:rPr>
          <w:rFonts w:hint="eastAsia" w:ascii="仿宋" w:hAnsi="仿宋" w:eastAsia="仿宋" w:cs="仿宋"/>
          <w:bCs/>
          <w:kern w:val="0"/>
          <w:sz w:val="24"/>
          <w:szCs w:val="24"/>
          <w:lang w:eastAsia="zh-CN"/>
        </w:rPr>
        <w:t>）</w:t>
      </w:r>
      <w:r>
        <w:rPr>
          <w:rFonts w:hint="eastAsia" w:ascii="仿宋" w:hAnsi="仿宋" w:eastAsia="仿宋" w:cs="仿宋"/>
          <w:b w:val="0"/>
          <w:bCs/>
          <w:kern w:val="0"/>
          <w:sz w:val="24"/>
          <w:szCs w:val="24"/>
          <w:highlight w:val="none"/>
        </w:rPr>
        <w:t>投标人</w:t>
      </w:r>
      <w:r>
        <w:rPr>
          <w:rFonts w:hint="eastAsia" w:ascii="仿宋" w:hAnsi="仿宋" w:eastAsia="仿宋" w:cs="仿宋"/>
          <w:b w:val="0"/>
          <w:bCs/>
          <w:kern w:val="0"/>
          <w:sz w:val="24"/>
          <w:szCs w:val="24"/>
          <w:highlight w:val="none"/>
          <w:lang w:val="en-US" w:eastAsia="zh-CN"/>
        </w:rPr>
        <w:t>拟派</w:t>
      </w:r>
      <w:r>
        <w:rPr>
          <w:rFonts w:hint="eastAsia" w:ascii="仿宋" w:hAnsi="仿宋" w:eastAsia="仿宋" w:cs="仿宋"/>
          <w:b w:val="0"/>
          <w:bCs/>
          <w:kern w:val="0"/>
          <w:sz w:val="24"/>
          <w:szCs w:val="24"/>
          <w:highlight w:val="none"/>
        </w:rPr>
        <w:t>的</w:t>
      </w:r>
      <w:r>
        <w:rPr>
          <w:rFonts w:hint="eastAsia" w:ascii="仿宋" w:hAnsi="仿宋" w:eastAsia="仿宋" w:cs="仿宋"/>
          <w:b w:val="0"/>
          <w:bCs/>
          <w:kern w:val="0"/>
          <w:sz w:val="24"/>
          <w:szCs w:val="24"/>
          <w:highlight w:val="none"/>
          <w:lang w:val="en-US" w:eastAsia="zh-CN"/>
        </w:rPr>
        <w:t>管理团队</w:t>
      </w:r>
      <w:r>
        <w:rPr>
          <w:rFonts w:hint="eastAsia" w:ascii="仿宋" w:hAnsi="仿宋" w:eastAsia="仿宋" w:cs="仿宋"/>
          <w:b w:val="0"/>
          <w:bCs/>
          <w:kern w:val="0"/>
          <w:sz w:val="24"/>
          <w:szCs w:val="24"/>
          <w:highlight w:val="none"/>
        </w:rPr>
        <w:t>要求：</w:t>
      </w:r>
      <w:r>
        <w:rPr>
          <w:rFonts w:hint="eastAsia" w:ascii="仿宋" w:hAnsi="仿宋" w:eastAsia="仿宋" w:cs="仿宋"/>
          <w:bCs/>
          <w:kern w:val="0"/>
          <w:sz w:val="24"/>
          <w:szCs w:val="24"/>
        </w:rPr>
        <w:t xml:space="preserve"> </w:t>
      </w:r>
    </w:p>
    <w:p>
      <w:pPr>
        <w:adjustRightInd w:val="0"/>
        <w:snapToGrid w:val="0"/>
        <w:spacing w:line="360" w:lineRule="auto"/>
        <w:ind w:firstLine="352" w:firstLineChars="147"/>
        <w:rPr>
          <w:rFonts w:hint="eastAsia" w:ascii="仿宋" w:hAnsi="仿宋" w:eastAsia="仿宋" w:cs="仿宋"/>
          <w:bCs/>
          <w:kern w:val="0"/>
          <w:sz w:val="24"/>
          <w:szCs w:val="24"/>
          <w:lang w:val="en-US" w:eastAsia="zh-CN"/>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项目经理</w:t>
      </w:r>
      <w:r>
        <w:rPr>
          <w:rFonts w:hint="eastAsia" w:ascii="仿宋" w:hAnsi="仿宋" w:eastAsia="仿宋" w:cs="仿宋"/>
          <w:bCs/>
          <w:kern w:val="0"/>
          <w:sz w:val="24"/>
          <w:szCs w:val="24"/>
          <w:lang w:val="en-US" w:eastAsia="zh-CN"/>
        </w:rPr>
        <w:t>1名</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年龄要求50周岁以内，</w:t>
      </w:r>
      <w:r>
        <w:rPr>
          <w:rFonts w:hint="eastAsia" w:ascii="仿宋" w:hAnsi="仿宋" w:eastAsia="仿宋" w:cs="仿宋"/>
          <w:bCs/>
          <w:kern w:val="0"/>
          <w:sz w:val="24"/>
          <w:szCs w:val="24"/>
          <w:highlight w:val="none"/>
        </w:rPr>
        <w:t>具有</w:t>
      </w:r>
      <w:r>
        <w:rPr>
          <w:rFonts w:hint="eastAsia" w:ascii="仿宋" w:hAnsi="仿宋" w:eastAsia="仿宋" w:cs="仿宋"/>
          <w:bCs/>
          <w:kern w:val="0"/>
          <w:sz w:val="24"/>
          <w:szCs w:val="24"/>
          <w:highlight w:val="none"/>
          <w:lang w:val="en-US" w:eastAsia="zh-CN"/>
        </w:rPr>
        <w:t>大专及</w:t>
      </w:r>
      <w:r>
        <w:rPr>
          <w:rFonts w:hint="eastAsia" w:ascii="仿宋" w:hAnsi="仿宋" w:eastAsia="仿宋" w:cs="仿宋"/>
          <w:bCs/>
          <w:kern w:val="0"/>
          <w:sz w:val="24"/>
          <w:szCs w:val="24"/>
          <w:highlight w:val="none"/>
        </w:rPr>
        <w:t>以上学历</w:t>
      </w:r>
      <w:r>
        <w:rPr>
          <w:rFonts w:hint="eastAsia" w:ascii="仿宋" w:hAnsi="仿宋" w:eastAsia="仿宋" w:cs="仿宋"/>
          <w:bCs/>
          <w:kern w:val="0"/>
          <w:sz w:val="24"/>
          <w:szCs w:val="24"/>
          <w:highlight w:val="none"/>
          <w:lang w:eastAsia="zh-CN"/>
        </w:rPr>
        <w:t>，</w:t>
      </w:r>
      <w:r>
        <w:rPr>
          <w:rFonts w:hint="eastAsia" w:ascii="仿宋" w:hAnsi="仿宋" w:eastAsia="仿宋" w:cs="仿宋"/>
          <w:sz w:val="24"/>
          <w:szCs w:val="24"/>
          <w:lang w:eastAsia="zh-CN"/>
        </w:rPr>
        <w:t>具有</w:t>
      </w:r>
      <w:r>
        <w:rPr>
          <w:rFonts w:hint="eastAsia" w:ascii="仿宋" w:hAnsi="仿宋" w:eastAsia="仿宋" w:cs="仿宋"/>
          <w:bCs/>
          <w:kern w:val="0"/>
          <w:sz w:val="24"/>
          <w:szCs w:val="24"/>
          <w:lang w:val="en-US" w:eastAsia="zh-CN"/>
        </w:rPr>
        <w:t>三级医院</w:t>
      </w:r>
      <w:r>
        <w:rPr>
          <w:rFonts w:hint="eastAsia" w:ascii="仿宋" w:hAnsi="仿宋" w:eastAsia="仿宋" w:cs="仿宋"/>
          <w:bCs/>
          <w:kern w:val="0"/>
          <w:sz w:val="24"/>
          <w:szCs w:val="24"/>
          <w:highlight w:val="none"/>
          <w:lang w:val="en-US" w:eastAsia="zh-CN"/>
        </w:rPr>
        <w:t>保洁</w:t>
      </w:r>
      <w:r>
        <w:rPr>
          <w:rFonts w:hint="eastAsia" w:ascii="仿宋" w:hAnsi="仿宋" w:eastAsia="仿宋" w:cs="仿宋"/>
          <w:bCs/>
          <w:kern w:val="0"/>
          <w:sz w:val="24"/>
          <w:szCs w:val="24"/>
        </w:rPr>
        <w:t>管理</w:t>
      </w:r>
      <w:r>
        <w:rPr>
          <w:rFonts w:hint="eastAsia" w:ascii="仿宋" w:hAnsi="仿宋" w:eastAsia="仿宋" w:cs="仿宋"/>
          <w:bCs/>
          <w:kern w:val="0"/>
          <w:sz w:val="24"/>
          <w:szCs w:val="24"/>
          <w:lang w:val="en-US" w:eastAsia="zh-CN"/>
        </w:rPr>
        <w:t>服务</w:t>
      </w:r>
      <w:r>
        <w:rPr>
          <w:rFonts w:hint="eastAsia" w:ascii="仿宋" w:hAnsi="仿宋" w:eastAsia="仿宋" w:cs="仿宋"/>
          <w:bCs/>
          <w:kern w:val="0"/>
          <w:sz w:val="24"/>
          <w:szCs w:val="24"/>
        </w:rPr>
        <w:t>经验</w:t>
      </w:r>
      <w:r>
        <w:rPr>
          <w:rFonts w:hint="eastAsia" w:ascii="仿宋" w:hAnsi="仿宋" w:eastAsia="仿宋" w:cs="仿宋"/>
          <w:bCs/>
          <w:kern w:val="0"/>
          <w:sz w:val="24"/>
          <w:szCs w:val="24"/>
          <w:highlight w:val="none"/>
        </w:rPr>
        <w:t>≥</w:t>
      </w:r>
      <w:r>
        <w:rPr>
          <w:rFonts w:hint="eastAsia" w:ascii="仿宋" w:hAnsi="仿宋" w:eastAsia="仿宋" w:cs="仿宋"/>
          <w:bCs/>
          <w:kern w:val="0"/>
          <w:sz w:val="24"/>
          <w:szCs w:val="24"/>
          <w:highlight w:val="none"/>
          <w:lang w:val="en-US" w:eastAsia="zh-CN"/>
        </w:rPr>
        <w:t>1</w:t>
      </w:r>
      <w:r>
        <w:rPr>
          <w:rFonts w:hint="eastAsia" w:ascii="仿宋" w:hAnsi="仿宋" w:eastAsia="仿宋" w:cs="仿宋"/>
          <w:bCs/>
          <w:kern w:val="0"/>
          <w:sz w:val="24"/>
          <w:szCs w:val="24"/>
          <w:highlight w:val="none"/>
        </w:rPr>
        <w:t>年</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熟悉相关岗位操作流程，掌握清洁工具的使用方法，懂得保洁专业知识、院感要求、医院的消毒标准及处理流程，综合管理、协调能力强，认真负责。</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2.保洁</w:t>
      </w:r>
      <w:r>
        <w:rPr>
          <w:rFonts w:hint="eastAsia" w:ascii="仿宋" w:hAnsi="仿宋" w:eastAsia="仿宋" w:cs="仿宋"/>
          <w:bCs/>
          <w:kern w:val="0"/>
          <w:sz w:val="24"/>
          <w:szCs w:val="24"/>
        </w:rPr>
        <w:t>主管</w:t>
      </w:r>
      <w:r>
        <w:rPr>
          <w:rFonts w:hint="eastAsia" w:ascii="仿宋" w:hAnsi="仿宋" w:eastAsia="仿宋" w:cs="仿宋"/>
          <w:bCs/>
          <w:kern w:val="0"/>
          <w:sz w:val="24"/>
          <w:szCs w:val="24"/>
          <w:lang w:val="en-US" w:eastAsia="zh-CN"/>
        </w:rPr>
        <w:t>3名：年龄要求50周岁以内，</w:t>
      </w:r>
      <w:r>
        <w:rPr>
          <w:rFonts w:hint="eastAsia" w:ascii="仿宋" w:hAnsi="仿宋" w:eastAsia="仿宋" w:cs="仿宋"/>
          <w:bCs/>
          <w:kern w:val="0"/>
          <w:sz w:val="24"/>
          <w:szCs w:val="24"/>
        </w:rPr>
        <w:t>具有</w:t>
      </w:r>
      <w:r>
        <w:rPr>
          <w:rFonts w:hint="eastAsia" w:ascii="仿宋" w:hAnsi="仿宋" w:eastAsia="仿宋" w:cs="仿宋"/>
          <w:bCs/>
          <w:kern w:val="0"/>
          <w:sz w:val="24"/>
          <w:szCs w:val="24"/>
          <w:lang w:val="en-US" w:eastAsia="zh-CN"/>
        </w:rPr>
        <w:t>大专及</w:t>
      </w:r>
      <w:r>
        <w:rPr>
          <w:rFonts w:hint="eastAsia" w:ascii="仿宋" w:hAnsi="仿宋" w:eastAsia="仿宋" w:cs="仿宋"/>
          <w:bCs/>
          <w:kern w:val="0"/>
          <w:sz w:val="24"/>
          <w:szCs w:val="24"/>
        </w:rPr>
        <w:t>以上学历，</w:t>
      </w:r>
      <w:r>
        <w:rPr>
          <w:rFonts w:hint="eastAsia" w:ascii="仿宋" w:hAnsi="仿宋" w:eastAsia="仿宋" w:cs="仿宋"/>
          <w:bCs/>
          <w:kern w:val="0"/>
          <w:sz w:val="24"/>
          <w:szCs w:val="24"/>
          <w:lang w:val="en-US" w:eastAsia="zh-CN"/>
        </w:rPr>
        <w:t>医院保洁</w:t>
      </w:r>
      <w:r>
        <w:rPr>
          <w:rFonts w:hint="eastAsia" w:ascii="仿宋" w:hAnsi="仿宋" w:eastAsia="仿宋" w:cs="仿宋"/>
          <w:bCs/>
          <w:kern w:val="0"/>
          <w:sz w:val="24"/>
          <w:szCs w:val="24"/>
        </w:rPr>
        <w:t>管理</w:t>
      </w:r>
      <w:r>
        <w:rPr>
          <w:rFonts w:hint="eastAsia" w:ascii="仿宋" w:hAnsi="仿宋" w:eastAsia="仿宋" w:cs="仿宋"/>
          <w:bCs/>
          <w:kern w:val="0"/>
          <w:sz w:val="24"/>
          <w:szCs w:val="24"/>
          <w:lang w:val="en-US" w:eastAsia="zh-CN"/>
        </w:rPr>
        <w:t>服务</w:t>
      </w:r>
      <w:r>
        <w:rPr>
          <w:rFonts w:hint="eastAsia" w:ascii="仿宋" w:hAnsi="仿宋" w:eastAsia="仿宋" w:cs="仿宋"/>
          <w:bCs/>
          <w:kern w:val="0"/>
          <w:sz w:val="24"/>
          <w:szCs w:val="24"/>
        </w:rPr>
        <w:t>经验≥</w:t>
      </w: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年。</w:t>
      </w:r>
    </w:p>
    <w:p>
      <w:pPr>
        <w:adjustRightInd w:val="0"/>
        <w:snapToGrid w:val="0"/>
        <w:spacing w:line="360" w:lineRule="auto"/>
        <w:ind w:firstLine="240" w:firstLineChars="100"/>
        <w:rPr>
          <w:rFonts w:hint="eastAsia" w:ascii="仿宋" w:hAnsi="仿宋" w:eastAsia="仿宋" w:cs="仿宋"/>
          <w:bCs/>
          <w:kern w:val="0"/>
          <w:sz w:val="24"/>
          <w:szCs w:val="24"/>
          <w:highlight w:val="yellow"/>
        </w:rPr>
      </w:pP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十</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highlight w:val="none"/>
        </w:rPr>
        <w:t>其他要求</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所使用的保洁工具及车辆必须是先进的全方位保洁车辆。</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2.</w:t>
      </w:r>
      <w:r>
        <w:rPr>
          <w:rFonts w:hint="eastAsia" w:ascii="仿宋" w:hAnsi="仿宋" w:eastAsia="仿宋" w:cs="仿宋"/>
          <w:bCs/>
          <w:kern w:val="0"/>
          <w:sz w:val="24"/>
          <w:szCs w:val="24"/>
        </w:rPr>
        <w:t>提供使用的保洁、洗涤剂、消毒剂、地面保养产品，必须是通过国家相关部门审批并予以使用的优质产品；为避免尘土飞扬，地面应使用尘推+牵尘剂清扫，不得使用扫把。</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3.</w:t>
      </w:r>
      <w:r>
        <w:rPr>
          <w:rFonts w:hint="eastAsia" w:ascii="仿宋" w:hAnsi="仿宋" w:eastAsia="仿宋" w:cs="仿宋"/>
          <w:bCs/>
          <w:kern w:val="0"/>
          <w:sz w:val="24"/>
          <w:szCs w:val="24"/>
        </w:rPr>
        <w:t>所用消毒剂必须是通过国家卫生部审批准予使用的，并符合医院院感科的要求。</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4.</w:t>
      </w:r>
      <w:r>
        <w:rPr>
          <w:rFonts w:hint="eastAsia" w:ascii="仿宋" w:hAnsi="仿宋" w:eastAsia="仿宋" w:cs="仿宋"/>
          <w:bCs/>
          <w:kern w:val="0"/>
          <w:sz w:val="24"/>
          <w:szCs w:val="24"/>
        </w:rPr>
        <w:t>对医院内垃圾的处理必须是符合医院院感科的要求。</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5.</w:t>
      </w:r>
      <w:r>
        <w:rPr>
          <w:rFonts w:hint="eastAsia" w:ascii="仿宋" w:hAnsi="仿宋" w:eastAsia="仿宋" w:cs="仿宋"/>
          <w:bCs/>
          <w:kern w:val="0"/>
          <w:sz w:val="24"/>
          <w:szCs w:val="24"/>
        </w:rPr>
        <w:t>按需求全年365天24小时不间断提供服务，包括处理各项突发事件及紧急任务</w:t>
      </w:r>
    </w:p>
    <w:p>
      <w:pPr>
        <w:adjustRightInd w:val="0"/>
        <w:snapToGrid w:val="0"/>
        <w:spacing w:line="360" w:lineRule="auto"/>
        <w:ind w:firstLine="352" w:firstLineChars="147"/>
        <w:rPr>
          <w:rFonts w:hint="eastAsia" w:ascii="仿宋" w:hAnsi="仿宋" w:eastAsia="仿宋" w:cs="仿宋"/>
          <w:bCs/>
          <w:kern w:val="0"/>
          <w:sz w:val="24"/>
          <w:szCs w:val="24"/>
        </w:rPr>
      </w:pPr>
      <w:r>
        <w:rPr>
          <w:rFonts w:hint="eastAsia" w:ascii="仿宋" w:hAnsi="仿宋" w:eastAsia="仿宋" w:cs="仿宋"/>
          <w:bCs/>
          <w:kern w:val="0"/>
          <w:sz w:val="24"/>
          <w:szCs w:val="24"/>
          <w:lang w:val="en-US" w:eastAsia="zh-CN"/>
        </w:rPr>
        <w:t>6.</w:t>
      </w:r>
      <w:r>
        <w:rPr>
          <w:rFonts w:hint="eastAsia" w:ascii="仿宋" w:hAnsi="仿宋" w:eastAsia="仿宋" w:cs="仿宋"/>
          <w:bCs/>
          <w:kern w:val="0"/>
          <w:sz w:val="24"/>
          <w:szCs w:val="24"/>
        </w:rPr>
        <w:t>工作过程中因乙方责任所造成的经济损失由乙方按实际金额赔偿。</w:t>
      </w:r>
    </w:p>
    <w:p>
      <w:pPr>
        <w:numPr>
          <w:ilvl w:val="0"/>
          <w:numId w:val="0"/>
        </w:numPr>
        <w:spacing w:line="360" w:lineRule="auto"/>
        <w:ind w:firstLine="482" w:firstLineChars="200"/>
        <w:rPr>
          <w:rFonts w:hint="eastAsia" w:ascii="仿宋" w:hAnsi="仿宋" w:eastAsia="仿宋" w:cs="仿宋"/>
          <w:b/>
          <w:kern w:val="0"/>
          <w:sz w:val="24"/>
          <w:szCs w:val="24"/>
          <w:lang w:val="en-US" w:eastAsia="zh-CN"/>
        </w:rPr>
      </w:pPr>
      <w:r>
        <w:rPr>
          <w:rFonts w:hint="eastAsia" w:ascii="仿宋" w:hAnsi="仿宋" w:eastAsia="仿宋" w:cs="仿宋"/>
          <w:b/>
          <w:kern w:val="0"/>
          <w:sz w:val="24"/>
          <w:szCs w:val="24"/>
          <w:lang w:val="en-US" w:eastAsia="zh-CN"/>
        </w:rPr>
        <w:t>五、其他要求：</w:t>
      </w:r>
    </w:p>
    <w:p>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（一）</w:t>
      </w:r>
      <w:r>
        <w:rPr>
          <w:rFonts w:hint="eastAsia" w:ascii="仿宋" w:hAnsi="仿宋" w:eastAsia="仿宋" w:cs="仿宋"/>
          <w:color w:val="000000"/>
          <w:sz w:val="24"/>
          <w:szCs w:val="24"/>
        </w:rPr>
        <w:t>未经医院同意，中标人不得在合同期限内将本项目的管理权转包或发包。</w:t>
      </w:r>
    </w:p>
    <w:p>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（二）</w:t>
      </w:r>
      <w:r>
        <w:rPr>
          <w:rFonts w:hint="eastAsia" w:ascii="仿宋" w:hAnsi="仿宋" w:eastAsia="仿宋" w:cs="仿宋"/>
          <w:color w:val="000000"/>
          <w:sz w:val="24"/>
          <w:szCs w:val="24"/>
        </w:rPr>
        <w:t>中标人须严格按照标准化的操作程序、完善的培训体系和质量控制体系完成本项目服务，以保证整个服务系统安全、高效、有序和有计划地运转。</w:t>
      </w:r>
    </w:p>
    <w:p>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（三）</w:t>
      </w:r>
      <w:r>
        <w:rPr>
          <w:rFonts w:hint="eastAsia" w:ascii="仿宋" w:hAnsi="仿宋" w:eastAsia="仿宋" w:cs="仿宋"/>
          <w:color w:val="000000"/>
          <w:sz w:val="24"/>
          <w:szCs w:val="24"/>
        </w:rPr>
        <w:t>中标人有责任配合医院接受上级领导部门的监督、检查，提供必须的资料。</w:t>
      </w:r>
    </w:p>
    <w:p>
      <w:pPr>
        <w:keepNext w:val="0"/>
        <w:keepLines w:val="0"/>
        <w:pageBreakBefore w:val="0"/>
        <w:shd w:val="clear" w:color="auto" w:fill="FFFFFF"/>
        <w:kinsoku/>
        <w:wordWrap/>
        <w:overflowPunct/>
        <w:topLinePunct w:val="0"/>
        <w:autoSpaceDE/>
        <w:autoSpaceDN/>
        <w:bidi w:val="0"/>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（四）</w:t>
      </w:r>
      <w:r>
        <w:rPr>
          <w:rFonts w:hint="eastAsia" w:ascii="仿宋" w:hAnsi="仿宋" w:eastAsia="仿宋" w:cs="仿宋"/>
          <w:color w:val="000000"/>
          <w:sz w:val="24"/>
          <w:szCs w:val="24"/>
        </w:rPr>
        <w:t>中标人自行负责其招聘员工的一切工资、福利；如发生工伤、疾病乃至死亡的一切责任及费用由中标人全部负责；中标人应严格遵守国家有关的法律、法规及行业标准。所有员工入院服务时都必须体检，并且合格的才能上岗（费用由中标方负责）。</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（五）</w:t>
      </w:r>
      <w:r>
        <w:rPr>
          <w:rFonts w:hint="eastAsia" w:ascii="仿宋" w:hAnsi="仿宋" w:eastAsia="仿宋" w:cs="仿宋"/>
          <w:color w:val="000000"/>
          <w:sz w:val="24"/>
          <w:szCs w:val="24"/>
        </w:rPr>
        <w:t>中标方须认真履行职责，严格按服务协议中的质量保证体系做好院内的承包服务工作。确保在岗在位，各尽其职，保证符合各项服务基本频次要求和各项质量标准。</w:t>
      </w:r>
    </w:p>
    <w:p>
      <w:pPr>
        <w:keepNext w:val="0"/>
        <w:keepLines w:val="0"/>
        <w:pageBreakBefore w:val="0"/>
        <w:kinsoku/>
        <w:wordWrap/>
        <w:overflowPunct/>
        <w:topLinePunct w:val="0"/>
        <w:autoSpaceDE/>
        <w:autoSpaceDN/>
        <w:bidi w:val="0"/>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（六）</w:t>
      </w:r>
      <w:r>
        <w:rPr>
          <w:rFonts w:hint="eastAsia" w:ascii="仿宋" w:hAnsi="仿宋" w:eastAsia="仿宋" w:cs="仿宋"/>
          <w:color w:val="000000"/>
          <w:sz w:val="24"/>
          <w:szCs w:val="24"/>
        </w:rPr>
        <w:t>如因中标方或其员工在提供本项目服务过程中的过失行为或疏忽给采购人（包括但不限于采购人管理人员、被管理人员、医护人员、职工及病人与家属）所造成的任何法律认定的责任（包括合理的律师费），均由中标单位承担。</w:t>
      </w:r>
    </w:p>
    <w:p>
      <w:pPr>
        <w:numPr>
          <w:ilvl w:val="0"/>
          <w:numId w:val="0"/>
        </w:numPr>
        <w:spacing w:line="360" w:lineRule="auto"/>
        <w:ind w:firstLine="482" w:firstLineChars="200"/>
        <w:jc w:val="left"/>
        <w:rPr>
          <w:rFonts w:hint="eastAsia" w:ascii="宋体" w:hAnsi="宋体" w:cs="仿宋_GB2312"/>
          <w:b/>
          <w:kern w:val="0"/>
          <w:highlight w:val="yellow"/>
          <w:lang w:val="en-US" w:eastAsia="zh-CN"/>
        </w:rPr>
      </w:pPr>
      <w:r>
        <w:rPr>
          <w:rFonts w:hint="eastAsia" w:ascii="仿宋" w:hAnsi="仿宋" w:eastAsia="仿宋" w:cs="仿宋"/>
          <w:b/>
          <w:bCs/>
          <w:color w:val="000000"/>
          <w:sz w:val="24"/>
          <w:szCs w:val="24"/>
          <w:lang w:val="en-US" w:eastAsia="zh-CN"/>
        </w:rPr>
        <w:t>（七）</w:t>
      </w:r>
      <w:r>
        <w:rPr>
          <w:rFonts w:hint="eastAsia" w:ascii="仿宋" w:hAnsi="仿宋" w:eastAsia="仿宋" w:cs="仿宋"/>
          <w:b/>
          <w:bCs/>
          <w:color w:val="000000"/>
          <w:sz w:val="24"/>
          <w:szCs w:val="24"/>
          <w:highlight w:val="none"/>
          <w:lang w:val="en-US" w:eastAsia="zh-CN"/>
        </w:rPr>
        <w:t>老院区、七星分院、城东分院目前的人员配置115人，如因新院区搬迁推迟，中标供应商需在老院区、七星分院、城东分院提供保洁服务，安排足够的人员配置为采购人提供日常保洁需求，费用据实结算。</w:t>
      </w:r>
    </w:p>
    <w:p>
      <w:pPr>
        <w:adjustRightInd w:val="0"/>
        <w:snapToGrid w:val="0"/>
        <w:spacing w:line="360" w:lineRule="auto"/>
        <w:ind w:firstLine="482" w:firstLineChars="200"/>
        <w:rPr>
          <w:rFonts w:hint="eastAsia" w:ascii="仿宋" w:hAnsi="仿宋" w:eastAsia="仿宋" w:cs="仿宋"/>
          <w:b/>
          <w:kern w:val="0"/>
          <w:sz w:val="24"/>
          <w:szCs w:val="24"/>
        </w:rPr>
      </w:pPr>
      <w:r>
        <w:rPr>
          <w:rFonts w:hint="eastAsia" w:ascii="仿宋" w:hAnsi="仿宋" w:eastAsia="仿宋" w:cs="仿宋"/>
          <w:b/>
          <w:kern w:val="0"/>
          <w:sz w:val="24"/>
          <w:szCs w:val="24"/>
          <w:lang w:val="en-US" w:eastAsia="zh-CN"/>
        </w:rPr>
        <w:t>六</w:t>
      </w:r>
      <w:r>
        <w:rPr>
          <w:rFonts w:hint="eastAsia" w:ascii="仿宋" w:hAnsi="仿宋" w:eastAsia="仿宋" w:cs="仿宋"/>
          <w:b/>
          <w:kern w:val="0"/>
          <w:sz w:val="24"/>
          <w:szCs w:val="24"/>
        </w:rPr>
        <w:t>、考核机制</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sz w:val="24"/>
          <w:szCs w:val="24"/>
          <w:lang w:val="en-US" w:eastAsia="zh-CN"/>
        </w:rPr>
        <w:t>（一）</w:t>
      </w:r>
      <w:r>
        <w:rPr>
          <w:rFonts w:hint="eastAsia" w:ascii="仿宋" w:hAnsi="仿宋" w:eastAsia="仿宋" w:cs="仿宋"/>
          <w:sz w:val="24"/>
          <w:szCs w:val="24"/>
        </w:rPr>
        <w:t>按招标人的招标文件及其它有关规定、技术标准执行，通过随机检查、每月定期检查和年度考核三种方式评定物业管理质量。</w:t>
      </w:r>
    </w:p>
    <w:p>
      <w:pPr>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color w:val="000000"/>
          <w:sz w:val="24"/>
          <w:szCs w:val="24"/>
          <w:lang w:val="en-US" w:eastAsia="zh-CN"/>
        </w:rPr>
        <w:t>（二）</w:t>
      </w:r>
      <w:r>
        <w:rPr>
          <w:rFonts w:hint="eastAsia" w:ascii="仿宋" w:hAnsi="仿宋" w:eastAsia="仿宋" w:cs="仿宋"/>
          <w:bCs/>
          <w:kern w:val="0"/>
          <w:sz w:val="24"/>
          <w:szCs w:val="24"/>
        </w:rPr>
        <w:t>检查考核由招标人等有关部门人员参加，对物业管理质量进行综合考核评定，考核每月不少于一次，考核方案由招标人制定，第一个季度</w:t>
      </w:r>
      <w:r>
        <w:rPr>
          <w:rFonts w:hint="eastAsia" w:ascii="仿宋" w:hAnsi="仿宋" w:eastAsia="仿宋" w:cs="仿宋"/>
          <w:bCs/>
          <w:kern w:val="0"/>
          <w:sz w:val="24"/>
          <w:szCs w:val="24"/>
          <w:highlight w:val="none"/>
          <w:lang w:eastAsia="zh-CN"/>
        </w:rPr>
        <w:t>（</w:t>
      </w:r>
      <w:r>
        <w:rPr>
          <w:rFonts w:hint="eastAsia" w:ascii="仿宋" w:hAnsi="仿宋" w:eastAsia="仿宋" w:cs="仿宋"/>
          <w:bCs/>
          <w:kern w:val="0"/>
          <w:sz w:val="24"/>
          <w:szCs w:val="24"/>
          <w:highlight w:val="none"/>
          <w:lang w:val="en-US" w:eastAsia="zh-CN"/>
        </w:rPr>
        <w:t>前三个月</w:t>
      </w:r>
      <w:r>
        <w:rPr>
          <w:rFonts w:hint="eastAsia" w:ascii="仿宋" w:hAnsi="仿宋" w:eastAsia="仿宋" w:cs="仿宋"/>
          <w:bCs/>
          <w:kern w:val="0"/>
          <w:sz w:val="24"/>
          <w:szCs w:val="24"/>
          <w:highlight w:val="none"/>
          <w:lang w:eastAsia="zh-CN"/>
        </w:rPr>
        <w:t>）</w:t>
      </w:r>
      <w:r>
        <w:rPr>
          <w:rFonts w:hint="eastAsia" w:ascii="仿宋" w:hAnsi="仿宋" w:eastAsia="仿宋" w:cs="仿宋"/>
          <w:bCs/>
          <w:kern w:val="0"/>
          <w:sz w:val="24"/>
          <w:szCs w:val="24"/>
        </w:rPr>
        <w:t>为试用期，如试用期物业管理服务考核不合格的，招标人有权单方面解除合同。从第二个季度开始对每次物业管理若考核得分低于80分，则由招标人提出整改意见，发出限期整改通知书中标人实施整改；若经过整改后，考核得分仍低于85分，按每差1分扣除当季度每月经费5</w:t>
      </w:r>
      <w:r>
        <w:rPr>
          <w:rFonts w:hint="eastAsia" w:ascii="仿宋" w:hAnsi="仿宋" w:eastAsia="仿宋" w:cs="仿宋"/>
          <w:color w:val="333333"/>
          <w:sz w:val="24"/>
          <w:szCs w:val="24"/>
          <w:shd w:val="clear" w:color="auto" w:fill="FFFFFF"/>
        </w:rPr>
        <w:t>‰</w:t>
      </w:r>
      <w:r>
        <w:rPr>
          <w:rFonts w:hint="eastAsia" w:ascii="仿宋" w:hAnsi="仿宋" w:eastAsia="仿宋" w:cs="仿宋"/>
          <w:bCs/>
          <w:kern w:val="0"/>
          <w:sz w:val="24"/>
          <w:szCs w:val="24"/>
        </w:rPr>
        <w:t>处罚；连续2次考核分数低于合格分数的，招标方有权无偿清退中标人，并抄报行业主管部门。</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bCs/>
          <w:kern w:val="0"/>
          <w:sz w:val="24"/>
          <w:szCs w:val="24"/>
        </w:rPr>
      </w:pPr>
      <w:r>
        <w:rPr>
          <w:rFonts w:hint="eastAsia" w:ascii="仿宋" w:hAnsi="仿宋" w:eastAsia="仿宋" w:cs="仿宋"/>
          <w:color w:val="000000"/>
          <w:sz w:val="24"/>
          <w:szCs w:val="24"/>
          <w:highlight w:val="none"/>
          <w:lang w:val="en-US" w:eastAsia="zh-CN"/>
        </w:rPr>
        <w:t>（三）</w:t>
      </w:r>
      <w:r>
        <w:rPr>
          <w:rFonts w:hint="eastAsia" w:ascii="仿宋" w:hAnsi="仿宋" w:eastAsia="仿宋" w:cs="仿宋"/>
          <w:bCs/>
          <w:kern w:val="0"/>
          <w:sz w:val="24"/>
          <w:szCs w:val="24"/>
        </w:rPr>
        <w:t>考核内容及合格分数由招标人最终确定，中标人应予以接受，否则招标方有权无偿清退中标人。</w:t>
      </w:r>
    </w:p>
    <w:p>
      <w:pPr>
        <w:pStyle w:val="26"/>
        <w:keepNext w:val="0"/>
        <w:keepLines w:val="0"/>
        <w:pageBreakBefore w:val="0"/>
        <w:kinsoku/>
        <w:wordWrap/>
        <w:overflowPunct/>
        <w:topLinePunct w:val="0"/>
        <w:bidi w:val="0"/>
        <w:spacing w:beforeAutospacing="0" w:after="0" w:line="360" w:lineRule="auto"/>
        <w:ind w:left="0" w:leftChars="0" w:firstLine="464" w:firstLineChars="200"/>
        <w:rPr>
          <w:rFonts w:hint="eastAsia" w:ascii="仿宋" w:hAnsi="仿宋" w:eastAsia="仿宋" w:cs="仿宋"/>
          <w:b w:val="0"/>
          <w:bCs w:val="0"/>
          <w:sz w:val="24"/>
          <w:szCs w:val="24"/>
          <w:highlight w:val="none"/>
        </w:rPr>
      </w:pPr>
      <w:r>
        <w:rPr>
          <w:rFonts w:hint="eastAsia" w:ascii="仿宋" w:hAnsi="仿宋" w:eastAsia="仿宋" w:cs="仿宋"/>
          <w:color w:val="000000"/>
          <w:sz w:val="24"/>
          <w:szCs w:val="24"/>
          <w:lang w:val="en-US" w:eastAsia="zh-CN"/>
        </w:rPr>
        <w:t>（四）</w:t>
      </w:r>
      <w:r>
        <w:rPr>
          <w:rFonts w:hint="eastAsia" w:ascii="仿宋" w:hAnsi="仿宋" w:eastAsia="仿宋" w:cs="仿宋"/>
          <w:b w:val="0"/>
          <w:bCs w:val="0"/>
          <w:sz w:val="24"/>
          <w:szCs w:val="24"/>
          <w:highlight w:val="none"/>
        </w:rPr>
        <w:t>考核说明</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供应商必须按招标文件要求提供优质的服务，并接受采购人的考核和奖惩。保洁服务工作的考核严格按照《新昌县人民医院新医院保洁服务考核标准》进行；在服务期内，采购人可以根据实际情况调整相应的考核标准。由采购人考核小组每月分别对保洁服务行考核。</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（五）考核总分100分，考核成绩分为三档，考核周期内成绩不转入下个考核周期。</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1.考核分数≥85分，视为“合格”。</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2.考核分数＜85分，视为“违约”，供应商须按考核分数支付相应违约金，违约金从当月款项支付中扣除。</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3.每月考核情况按保洁服务服务分别考核并计算该服务类别实际考核得分，优：91分（含）以上；良：85分—90分；合格：80分-84分；不及格：80分以下。</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4.当月考核得分达到85分（含）以上按全额支付该月服务费，低于85分以下，扣罚1%该服务类别月服务费并要求限期整改。</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5.连续三个月考核分数低于85分，医院有权选择无条件终止合同。</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6.保洁工作考核办法从2025年__月__日开始实施。</w:t>
      </w:r>
    </w:p>
    <w:p>
      <w:pPr>
        <w:keepNext w:val="0"/>
        <w:keepLines w:val="0"/>
        <w:pageBreakBefore w:val="0"/>
        <w:kinsoku/>
        <w:wordWrap/>
        <w:overflowPunct/>
        <w:topLinePunct w:val="0"/>
        <w:bidi w:val="0"/>
        <w:adjustRightInd w:val="0"/>
        <w:snapToGrid w:val="0"/>
        <w:spacing w:line="360" w:lineRule="auto"/>
        <w:ind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7.考核细则见“考核标准表”。</w:t>
      </w:r>
    </w:p>
    <w:p>
      <w:pPr>
        <w:pStyle w:val="26"/>
        <w:keepNext w:val="0"/>
        <w:keepLines w:val="0"/>
        <w:pageBreakBefore w:val="0"/>
        <w:kinsoku/>
        <w:wordWrap/>
        <w:overflowPunct/>
        <w:topLinePunct w:val="0"/>
        <w:bidi w:val="0"/>
        <w:spacing w:beforeAutospacing="0" w:line="280" w:lineRule="exact"/>
        <w:ind w:firstLine="422"/>
        <w:jc w:val="center"/>
        <w:rPr>
          <w:rFonts w:hint="eastAsia" w:ascii="宋体" w:hAnsi="宋体" w:cs="宋体"/>
          <w:b/>
          <w:sz w:val="21"/>
          <w:szCs w:val="21"/>
          <w:highlight w:val="none"/>
          <w:lang w:val="en-US" w:eastAsia="zh-CN"/>
        </w:rPr>
      </w:pPr>
    </w:p>
    <w:p>
      <w:pPr>
        <w:jc w:val="center"/>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新昌县人民医院新院区</w:t>
      </w:r>
      <w:r>
        <w:rPr>
          <w:rFonts w:hint="eastAsia" w:ascii="仿宋" w:hAnsi="仿宋" w:eastAsia="仿宋" w:cs="仿宋"/>
          <w:b/>
          <w:sz w:val="24"/>
          <w:szCs w:val="24"/>
          <w:highlight w:val="none"/>
        </w:rPr>
        <w:t>保洁服务考核</w:t>
      </w:r>
      <w:r>
        <w:rPr>
          <w:rFonts w:hint="eastAsia" w:ascii="仿宋" w:hAnsi="仿宋" w:eastAsia="仿宋" w:cs="仿宋"/>
          <w:b/>
          <w:sz w:val="24"/>
          <w:szCs w:val="24"/>
          <w:highlight w:val="none"/>
          <w:lang w:val="en-US" w:eastAsia="zh-CN"/>
        </w:rPr>
        <w:t>标准表如下：</w:t>
      </w:r>
    </w:p>
    <w:p>
      <w:pPr>
        <w:pStyle w:val="26"/>
        <w:keepNext w:val="0"/>
        <w:keepLines w:val="0"/>
        <w:pageBreakBefore w:val="0"/>
        <w:kinsoku/>
        <w:wordWrap/>
        <w:overflowPunct/>
        <w:topLinePunct w:val="0"/>
        <w:bidi w:val="0"/>
        <w:spacing w:beforeAutospacing="0" w:line="360" w:lineRule="auto"/>
        <w:ind w:left="0" w:leftChars="0" w:firstLine="232" w:firstLineChars="10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日期：</w:t>
      </w:r>
    </w:p>
    <w:tbl>
      <w:tblPr>
        <w:tblStyle w:val="27"/>
        <w:tblW w:w="91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43"/>
        <w:gridCol w:w="777"/>
        <w:gridCol w:w="2695"/>
        <w:gridCol w:w="2298"/>
        <w:gridCol w:w="898"/>
        <w:gridCol w:w="910"/>
        <w:gridCol w:w="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5"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序号</w:t>
            </w:r>
          </w:p>
        </w:tc>
        <w:tc>
          <w:tcPr>
            <w:tcW w:w="777"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类别</w:t>
            </w: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考核项目</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质量标准/分值</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分值</w:t>
            </w:r>
          </w:p>
        </w:tc>
        <w:tc>
          <w:tcPr>
            <w:tcW w:w="9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得分</w:t>
            </w:r>
          </w:p>
        </w:tc>
        <w:tc>
          <w:tcPr>
            <w:tcW w:w="910"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en-US" w:eastAsia="zh-CN"/>
              </w:rPr>
              <w:t>原由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w:t>
            </w:r>
          </w:p>
        </w:tc>
        <w:tc>
          <w:tcPr>
            <w:tcW w:w="777" w:type="dxa"/>
            <w:vMerge w:val="restart"/>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基本</w:t>
            </w:r>
          </w:p>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项目</w:t>
            </w:r>
            <w:r>
              <w:rPr>
                <w:rFonts w:hint="eastAsia" w:ascii="仿宋" w:hAnsi="仿宋" w:eastAsia="仿宋" w:cs="仿宋"/>
                <w:color w:val="auto"/>
                <w:kern w:val="2"/>
                <w:sz w:val="21"/>
                <w:szCs w:val="21"/>
                <w:highlight w:val="none"/>
                <w:lang w:val="zh-CN" w:eastAsia="zh-TW"/>
              </w:rPr>
              <w:br w:type="textWrapping"/>
            </w:r>
            <w:r>
              <w:rPr>
                <w:rFonts w:hint="eastAsia" w:ascii="仿宋" w:hAnsi="仿宋" w:eastAsia="仿宋" w:cs="仿宋"/>
                <w:color w:val="auto"/>
                <w:kern w:val="2"/>
                <w:sz w:val="21"/>
                <w:szCs w:val="21"/>
                <w:highlight w:val="none"/>
                <w:lang w:val="zh-CN" w:eastAsia="zh-TW"/>
              </w:rPr>
              <w:t>16分</w:t>
            </w: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遵守劳动纪律，按照岗位要求上下班。</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按时上下班，不得做与工作无关的事；当班期间离开本岗位需告知相关负责人。</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工作时间穿着清洁，按规定要求着工作装，不得穿背心、拖鞋。</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未着工作装、不整洁，穿背心、拖鞋者。</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7"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服务认真、热情，不得与患者、家属及工作人员发生争执。</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工作认真，未发生争执。</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不得损坏、私拿公物及他人财物，偷拿医疗废品</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私拿财物、偷拿医疗废品。</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5</w:t>
            </w:r>
          </w:p>
        </w:tc>
        <w:tc>
          <w:tcPr>
            <w:tcW w:w="777" w:type="dxa"/>
            <w:vMerge w:val="restart"/>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公共区域</w:t>
            </w:r>
            <w:r>
              <w:rPr>
                <w:rFonts w:hint="eastAsia" w:ascii="仿宋" w:hAnsi="仿宋" w:eastAsia="仿宋" w:cs="仿宋"/>
                <w:color w:val="auto"/>
                <w:kern w:val="2"/>
                <w:sz w:val="21"/>
                <w:szCs w:val="21"/>
                <w:highlight w:val="none"/>
                <w:lang w:val="en-US" w:eastAsia="zh-CN"/>
              </w:rPr>
              <w:t>31</w:t>
            </w:r>
            <w:r>
              <w:rPr>
                <w:rFonts w:hint="eastAsia" w:ascii="仿宋" w:hAnsi="仿宋" w:eastAsia="仿宋" w:cs="仿宋"/>
                <w:color w:val="auto"/>
                <w:kern w:val="2"/>
                <w:sz w:val="21"/>
                <w:szCs w:val="21"/>
                <w:highlight w:val="none"/>
                <w:lang w:val="zh-CN" w:eastAsia="zh-TW"/>
              </w:rPr>
              <w:t>分</w:t>
            </w: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楼梯、走廊等地面湿拖、干尘推</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无污迹、水迹、口香糖胶迹、烟头等杂物；</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6</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楼梯、走廊等墙面、墙角线、扶手、栏杆</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无污迹、积尘；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7</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楼梯、走廊等顶棚</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无积尘、蜘蛛网</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8</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窗户、窗框、窗沟、纱窗</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窗户光亮、窗框、窗沟、纱窗无污迹</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0"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9</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垃圾桶、标识、开关等各种标志物</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无污迹、积尘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10</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窗台等区域</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无烟头、烟缸等烟具</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en-US" w:eastAsia="zh-CN"/>
              </w:rPr>
              <w:t>4</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11</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办公区域通道地面干净整洁</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无污迹、无积水、无垃圾，表面光亮</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4分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12</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行政区域各外门</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无尘、玻璃光洁</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7"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13</w:t>
            </w:r>
          </w:p>
        </w:tc>
        <w:tc>
          <w:tcPr>
            <w:tcW w:w="3472" w:type="dxa"/>
            <w:gridSpan w:val="2"/>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left"/>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kern w:val="2"/>
                <w:sz w:val="21"/>
                <w:szCs w:val="21"/>
                <w:highlight w:val="none"/>
                <w:lang w:val="zh-CN" w:eastAsia="zh-TW"/>
              </w:rPr>
              <w:t>生活、医疗垃圾暂存站</w:t>
            </w:r>
            <w:r>
              <w:rPr>
                <w:rFonts w:hint="eastAsia" w:ascii="仿宋" w:hAnsi="仿宋" w:eastAsia="仿宋" w:cs="仿宋"/>
                <w:color w:val="auto"/>
                <w:kern w:val="2"/>
                <w:sz w:val="21"/>
                <w:szCs w:val="21"/>
                <w:highlight w:val="none"/>
                <w:lang w:val="en-US" w:eastAsia="zh-CN"/>
              </w:rPr>
              <w:t>7分</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医疗垃圾和生活垃圾分开堆放、垃圾房保持干净、无异味、垃圾收走后及时清理垃圾房</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rPr>
            </w:pPr>
            <w:r>
              <w:rPr>
                <w:rFonts w:hint="eastAsia" w:ascii="仿宋" w:hAnsi="仿宋" w:eastAsia="仿宋" w:cs="仿宋"/>
                <w:color w:val="auto"/>
                <w:kern w:val="2"/>
                <w:sz w:val="21"/>
                <w:szCs w:val="21"/>
                <w:highlight w:val="none"/>
                <w:lang w:val="zh-CN"/>
              </w:rPr>
              <w:t>7分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14</w:t>
            </w:r>
          </w:p>
        </w:tc>
        <w:tc>
          <w:tcPr>
            <w:tcW w:w="777" w:type="dxa"/>
            <w:vMerge w:val="restart"/>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p>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行政</w:t>
            </w:r>
          </w:p>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科室</w:t>
            </w:r>
            <w:r>
              <w:rPr>
                <w:rFonts w:hint="eastAsia" w:ascii="仿宋" w:hAnsi="仿宋" w:eastAsia="仿宋" w:cs="仿宋"/>
                <w:color w:val="auto"/>
                <w:kern w:val="2"/>
                <w:sz w:val="21"/>
                <w:szCs w:val="21"/>
                <w:highlight w:val="none"/>
                <w:lang w:val="zh-CN" w:eastAsia="zh-TW"/>
              </w:rPr>
              <w:br w:type="textWrapping"/>
            </w:r>
            <w:r>
              <w:rPr>
                <w:rFonts w:hint="eastAsia" w:ascii="仿宋" w:hAnsi="仿宋" w:eastAsia="仿宋" w:cs="仿宋"/>
                <w:color w:val="auto"/>
                <w:kern w:val="2"/>
                <w:sz w:val="21"/>
                <w:szCs w:val="21"/>
                <w:highlight w:val="none"/>
                <w:lang w:val="zh-CN" w:eastAsia="zh-TW"/>
              </w:rPr>
              <w:t>2</w:t>
            </w:r>
            <w:r>
              <w:rPr>
                <w:rFonts w:hint="eastAsia" w:ascii="仿宋" w:hAnsi="仿宋" w:eastAsia="仿宋" w:cs="仿宋"/>
                <w:color w:val="auto"/>
                <w:kern w:val="2"/>
                <w:sz w:val="21"/>
                <w:szCs w:val="21"/>
                <w:highlight w:val="none"/>
                <w:lang w:val="en-US" w:eastAsia="zh-CN"/>
              </w:rPr>
              <w:t>1</w:t>
            </w:r>
            <w:r>
              <w:rPr>
                <w:rFonts w:hint="eastAsia" w:ascii="仿宋" w:hAnsi="仿宋" w:eastAsia="仿宋" w:cs="仿宋"/>
                <w:color w:val="auto"/>
                <w:kern w:val="2"/>
                <w:sz w:val="21"/>
                <w:szCs w:val="21"/>
                <w:highlight w:val="none"/>
                <w:lang w:val="zh-CN" w:eastAsia="zh-TW"/>
              </w:rPr>
              <w:t>分</w:t>
            </w: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科室办公室</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无污迹、水迹、杂物等；</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7"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15</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窗户、窗框、窗沟、纱窗</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窗户光亮、窗框、窗沟、纱窗无污迹</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16</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外门</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无污迹、无积尘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17</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办公桌、物品柜等家具</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无污渍、无尘；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18</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空调、风扇等电器</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无污渍、无尘；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19</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洗手盆、镜子</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光洁、无水迹、无污渍，光亮；</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20</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科室垃圾桶</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垃圾桶清洁，垃圾袋中垃圾不超过四分之三；</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21</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墙面、墙角</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无蛛网、无尘；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22</w:t>
            </w:r>
          </w:p>
        </w:tc>
        <w:tc>
          <w:tcPr>
            <w:tcW w:w="777" w:type="dxa"/>
            <w:vMerge w:val="restart"/>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公共卫生间</w:t>
            </w:r>
            <w:r>
              <w:rPr>
                <w:rFonts w:hint="eastAsia" w:ascii="仿宋" w:hAnsi="仿宋" w:eastAsia="仿宋" w:cs="仿宋"/>
                <w:color w:val="auto"/>
                <w:kern w:val="2"/>
                <w:sz w:val="21"/>
                <w:szCs w:val="21"/>
                <w:highlight w:val="none"/>
                <w:lang w:val="zh-CN" w:eastAsia="zh-TW"/>
              </w:rPr>
              <w:br w:type="textWrapping"/>
            </w:r>
            <w:r>
              <w:rPr>
                <w:rFonts w:hint="eastAsia" w:ascii="仿宋" w:hAnsi="仿宋" w:eastAsia="仿宋" w:cs="仿宋"/>
                <w:color w:val="auto"/>
                <w:kern w:val="2"/>
                <w:sz w:val="21"/>
                <w:szCs w:val="21"/>
                <w:highlight w:val="none"/>
                <w:lang w:val="zh-CN" w:eastAsia="zh-TW"/>
              </w:rPr>
              <w:t>2</w:t>
            </w:r>
            <w:r>
              <w:rPr>
                <w:rFonts w:hint="eastAsia" w:ascii="仿宋" w:hAnsi="仿宋" w:eastAsia="仿宋" w:cs="仿宋"/>
                <w:color w:val="auto"/>
                <w:kern w:val="2"/>
                <w:sz w:val="21"/>
                <w:szCs w:val="21"/>
                <w:highlight w:val="none"/>
                <w:lang w:val="en-US" w:eastAsia="zh-CN"/>
              </w:rPr>
              <w:t>5</w:t>
            </w:r>
            <w:r>
              <w:rPr>
                <w:rFonts w:hint="eastAsia" w:ascii="仿宋" w:hAnsi="仿宋" w:eastAsia="仿宋" w:cs="仿宋"/>
                <w:color w:val="auto"/>
                <w:kern w:val="2"/>
                <w:sz w:val="21"/>
                <w:szCs w:val="21"/>
                <w:highlight w:val="none"/>
                <w:lang w:val="zh-CN" w:eastAsia="zh-TW"/>
              </w:rPr>
              <w:t>分</w:t>
            </w: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地面湿拖、干拖</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无污迹、水迹、杂物等；</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23</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墙面</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无污迹、无积尘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24</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天花板、灯饰、风口</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无污迹、无积尘、无蜘蛛网；</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rPr>
              <w:t>2</w:t>
            </w:r>
            <w:r>
              <w:rPr>
                <w:rFonts w:hint="eastAsia" w:ascii="仿宋" w:hAnsi="仿宋" w:eastAsia="仿宋" w:cs="仿宋"/>
                <w:color w:val="auto"/>
                <w:kern w:val="2"/>
                <w:sz w:val="21"/>
                <w:szCs w:val="21"/>
                <w:highlight w:val="none"/>
                <w:lang w:val="zh-CN" w:eastAsia="zh-TW"/>
              </w:rPr>
              <w:t>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25</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手盆、台面</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无污迹、无水迹；</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26</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窗户、窗台</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无污迹、无积尘；</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27</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拖布池</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外池无污迹；</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28</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物品柜、拖布等清扫工具</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放置规范、整齐；</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29</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厕门、隔断</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清洁无污迹、无乱张贴物；</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30</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便池、地漏</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无杂物，无异味，随时保洁；</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31</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垃圾桶（大、小）、垃圾车</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桶身、车身光洁无污迹、痰迹;</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2"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32</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垃圾袋</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垃圾不超出四分之三；</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 w:hRule="atLeast"/>
          <w:jc w:val="center"/>
        </w:trPr>
        <w:tc>
          <w:tcPr>
            <w:tcW w:w="643"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33</w:t>
            </w:r>
          </w:p>
        </w:tc>
        <w:tc>
          <w:tcPr>
            <w:tcW w:w="777" w:type="dxa"/>
            <w:vMerge w:val="continue"/>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ind w:firstLine="420" w:firstLineChars="200"/>
              <w:jc w:val="center"/>
              <w:rPr>
                <w:rFonts w:hint="eastAsia" w:ascii="仿宋" w:hAnsi="仿宋" w:eastAsia="仿宋" w:cs="仿宋"/>
                <w:color w:val="auto"/>
                <w:kern w:val="2"/>
                <w:sz w:val="21"/>
                <w:szCs w:val="21"/>
                <w:highlight w:val="none"/>
                <w:lang w:val="zh-CN" w:eastAsia="zh-TW"/>
              </w:rPr>
            </w:pPr>
          </w:p>
        </w:tc>
        <w:tc>
          <w:tcPr>
            <w:tcW w:w="2695"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外门</w:t>
            </w:r>
          </w:p>
        </w:tc>
        <w:tc>
          <w:tcPr>
            <w:tcW w:w="2298" w:type="dxa"/>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无污迹，门镜光洁</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2分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 w:hRule="atLeast"/>
          <w:jc w:val="center"/>
        </w:trPr>
        <w:tc>
          <w:tcPr>
            <w:tcW w:w="6413" w:type="dxa"/>
            <w:gridSpan w:val="4"/>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eastAsia="zh-TW"/>
              </w:rPr>
            </w:pPr>
            <w:r>
              <w:rPr>
                <w:rFonts w:hint="eastAsia" w:ascii="仿宋" w:hAnsi="仿宋" w:eastAsia="仿宋" w:cs="仿宋"/>
                <w:color w:val="auto"/>
                <w:kern w:val="2"/>
                <w:sz w:val="21"/>
                <w:szCs w:val="21"/>
                <w:highlight w:val="none"/>
                <w:lang w:val="zh-CN" w:eastAsia="zh-TW"/>
              </w:rPr>
              <w:t>合计</w:t>
            </w:r>
          </w:p>
        </w:tc>
        <w:tc>
          <w:tcPr>
            <w:tcW w:w="898" w:type="dxa"/>
            <w:noWrap w:val="0"/>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rPr>
            </w:pPr>
            <w:r>
              <w:rPr>
                <w:rFonts w:hint="eastAsia" w:ascii="仿宋" w:hAnsi="仿宋" w:eastAsia="仿宋" w:cs="仿宋"/>
                <w:color w:val="auto"/>
                <w:kern w:val="2"/>
                <w:sz w:val="21"/>
                <w:szCs w:val="21"/>
                <w:highlight w:val="none"/>
                <w:lang w:val="zh-CN"/>
              </w:rPr>
              <w:t>100分</w:t>
            </w: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c>
          <w:tcPr>
            <w:tcW w:w="910" w:type="dxa"/>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3" w:hRule="atLeast"/>
          <w:jc w:val="center"/>
        </w:trPr>
        <w:tc>
          <w:tcPr>
            <w:tcW w:w="7311" w:type="dxa"/>
            <w:gridSpan w:val="5"/>
            <w:noWrap w:val="0"/>
            <w:tcMar>
              <w:top w:w="15" w:type="dxa"/>
              <w:left w:w="15" w:type="dxa"/>
              <w:right w:w="15" w:type="dxa"/>
            </w:tcMar>
            <w:vAlign w:val="center"/>
          </w:tcPr>
          <w:p>
            <w:pPr>
              <w:keepNext w:val="0"/>
              <w:keepLines w:val="0"/>
              <w:pageBreakBefore w:val="0"/>
              <w:kinsoku/>
              <w:wordWrap/>
              <w:overflowPunct/>
              <w:topLinePunct w:val="0"/>
              <w:bidi w:val="0"/>
              <w:spacing w:beforeAutospacing="0" w:line="240" w:lineRule="auto"/>
              <w:jc w:val="center"/>
              <w:rPr>
                <w:rFonts w:hint="eastAsia" w:ascii="仿宋" w:hAnsi="仿宋" w:eastAsia="仿宋" w:cs="仿宋"/>
                <w:color w:val="auto"/>
                <w:kern w:val="2"/>
                <w:sz w:val="21"/>
                <w:szCs w:val="21"/>
                <w:highlight w:val="none"/>
                <w:lang w:val="zh-CN"/>
              </w:rPr>
            </w:pPr>
            <w:r>
              <w:rPr>
                <w:rFonts w:hint="eastAsia" w:ascii="仿宋" w:hAnsi="仿宋" w:eastAsia="仿宋" w:cs="仿宋"/>
                <w:color w:val="auto"/>
                <w:kern w:val="2"/>
                <w:sz w:val="21"/>
                <w:szCs w:val="21"/>
                <w:highlight w:val="none"/>
                <w:lang w:val="zh-CN"/>
              </w:rPr>
              <w:t>总得分</w:t>
            </w:r>
          </w:p>
        </w:tc>
        <w:tc>
          <w:tcPr>
            <w:tcW w:w="1820" w:type="dxa"/>
            <w:gridSpan w:val="2"/>
            <w:noWrap w:val="0"/>
            <w:vAlign w:val="top"/>
          </w:tcPr>
          <w:p>
            <w:pPr>
              <w:keepNext w:val="0"/>
              <w:keepLines w:val="0"/>
              <w:pageBreakBefore w:val="0"/>
              <w:kinsoku/>
              <w:wordWrap/>
              <w:overflowPunct/>
              <w:topLinePunct w:val="0"/>
              <w:bidi w:val="0"/>
              <w:spacing w:beforeAutospacing="0" w:line="240" w:lineRule="auto"/>
              <w:jc w:val="left"/>
              <w:rPr>
                <w:rFonts w:hint="eastAsia" w:ascii="仿宋" w:hAnsi="仿宋" w:eastAsia="仿宋" w:cs="仿宋"/>
                <w:color w:val="auto"/>
                <w:kern w:val="2"/>
                <w:sz w:val="21"/>
                <w:szCs w:val="21"/>
                <w:highlight w:val="none"/>
                <w:lang w:val="zh-CN" w:eastAsia="zh-TW"/>
              </w:rPr>
            </w:pPr>
          </w:p>
        </w:tc>
      </w:tr>
    </w:tbl>
    <w:p>
      <w:pPr>
        <w:rPr>
          <w:rFonts w:hint="eastAsia" w:ascii="宋体" w:hAnsi="宋体" w:eastAsia="宋体" w:cs="宋体"/>
          <w:b/>
          <w:sz w:val="24"/>
          <w:szCs w:val="24"/>
          <w:highlight w:val="none"/>
          <w:lang w:val="en-US" w:eastAsia="zh-CN"/>
        </w:rPr>
      </w:pPr>
    </w:p>
    <w:p>
      <w:pPr>
        <w:keepNext w:val="0"/>
        <w:keepLines w:val="0"/>
        <w:pageBreakBefore w:val="0"/>
        <w:numPr>
          <w:ilvl w:val="0"/>
          <w:numId w:val="0"/>
        </w:numPr>
        <w:wordWrap/>
        <w:overflowPunct/>
        <w:topLinePunct w:val="0"/>
        <w:bidi w:val="0"/>
        <w:spacing w:line="360" w:lineRule="auto"/>
        <w:ind w:firstLine="482" w:firstLineChars="200"/>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七、新院区搬迁前各项准备工作：</w:t>
      </w:r>
    </w:p>
    <w:p>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bCs/>
          <w:kern w:val="0"/>
          <w:sz w:val="24"/>
          <w:szCs w:val="24"/>
          <w:lang w:val="en-US" w:eastAsia="zh-CN"/>
        </w:rPr>
      </w:pPr>
      <w:r>
        <w:rPr>
          <w:rFonts w:hint="eastAsia" w:ascii="仿宋" w:hAnsi="仿宋" w:eastAsia="仿宋" w:cs="仿宋"/>
          <w:bCs/>
          <w:kern w:val="0"/>
          <w:sz w:val="24"/>
          <w:szCs w:val="24"/>
          <w:lang w:val="en-US" w:eastAsia="zh-CN"/>
        </w:rPr>
        <w:t>新昌县人民医院</w:t>
      </w:r>
      <w:r>
        <w:rPr>
          <w:rFonts w:hint="eastAsia" w:ascii="仿宋" w:hAnsi="仿宋" w:eastAsia="仿宋" w:cs="仿宋"/>
          <w:bCs/>
          <w:kern w:val="0"/>
          <w:sz w:val="24"/>
          <w:szCs w:val="24"/>
        </w:rPr>
        <w:t>新院区</w:t>
      </w:r>
      <w:r>
        <w:rPr>
          <w:rFonts w:hint="eastAsia" w:ascii="仿宋" w:hAnsi="仿宋" w:eastAsia="仿宋" w:cs="仿宋"/>
          <w:bCs/>
          <w:kern w:val="0"/>
          <w:sz w:val="24"/>
          <w:szCs w:val="24"/>
          <w:lang w:val="en-US" w:eastAsia="zh-CN"/>
        </w:rPr>
        <w:t>搬迁前准备工作</w:t>
      </w:r>
      <w:r>
        <w:rPr>
          <w:rFonts w:hint="eastAsia" w:ascii="仿宋" w:hAnsi="仿宋" w:eastAsia="仿宋" w:cs="仿宋"/>
          <w:bCs/>
          <w:kern w:val="0"/>
          <w:sz w:val="24"/>
          <w:szCs w:val="24"/>
        </w:rPr>
        <w:t>，新院区拟于</w:t>
      </w:r>
      <w:r>
        <w:rPr>
          <w:rFonts w:hint="eastAsia" w:ascii="仿宋" w:hAnsi="仿宋" w:eastAsia="仿宋" w:cs="仿宋"/>
          <w:bCs/>
          <w:kern w:val="0"/>
          <w:sz w:val="24"/>
          <w:szCs w:val="24"/>
          <w:u w:val="single"/>
        </w:rPr>
        <w:t>202</w:t>
      </w:r>
      <w:r>
        <w:rPr>
          <w:rFonts w:hint="eastAsia" w:ascii="仿宋" w:hAnsi="仿宋" w:eastAsia="仿宋" w:cs="仿宋"/>
          <w:bCs/>
          <w:kern w:val="0"/>
          <w:sz w:val="24"/>
          <w:szCs w:val="24"/>
          <w:u w:val="single"/>
          <w:lang w:val="en-US" w:eastAsia="zh-CN"/>
        </w:rPr>
        <w:t>5</w:t>
      </w:r>
      <w:r>
        <w:rPr>
          <w:rFonts w:hint="eastAsia" w:ascii="仿宋" w:hAnsi="仿宋" w:eastAsia="仿宋" w:cs="仿宋"/>
          <w:bCs/>
          <w:kern w:val="0"/>
          <w:sz w:val="24"/>
          <w:szCs w:val="24"/>
          <w:u w:val="single"/>
        </w:rPr>
        <w:t>年</w:t>
      </w:r>
      <w:r>
        <w:rPr>
          <w:rFonts w:hint="eastAsia" w:ascii="仿宋" w:hAnsi="仿宋" w:eastAsia="仿宋" w:cs="仿宋"/>
          <w:bCs/>
          <w:kern w:val="0"/>
          <w:sz w:val="24"/>
          <w:szCs w:val="24"/>
          <w:u w:val="single"/>
          <w:lang w:val="en-US" w:eastAsia="zh-CN"/>
        </w:rPr>
        <w:t>下半年</w:t>
      </w:r>
      <w:r>
        <w:rPr>
          <w:rFonts w:hint="eastAsia" w:ascii="仿宋" w:hAnsi="仿宋" w:eastAsia="仿宋" w:cs="仿宋"/>
          <w:bCs/>
          <w:kern w:val="0"/>
          <w:sz w:val="24"/>
          <w:szCs w:val="24"/>
        </w:rPr>
        <w:t>投入使用。</w:t>
      </w:r>
      <w:r>
        <w:rPr>
          <w:rFonts w:hint="eastAsia" w:ascii="仿宋" w:hAnsi="仿宋" w:eastAsia="仿宋" w:cs="仿宋"/>
          <w:bCs/>
          <w:kern w:val="0"/>
          <w:sz w:val="24"/>
          <w:szCs w:val="24"/>
          <w:lang w:val="en-US" w:eastAsia="zh-CN"/>
        </w:rPr>
        <w:t>中标单位根据医院新院区要求提前60日进场对医院后续搬迁做好准备。（以采购人通知时间为准）</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2" w:firstLineChars="200"/>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b/>
          <w:bCs/>
          <w:color w:val="000000"/>
          <w:kern w:val="0"/>
          <w:sz w:val="24"/>
          <w:szCs w:val="24"/>
          <w:highlight w:val="none"/>
          <w:lang w:val="en-US" w:eastAsia="zh-CN"/>
        </w:rPr>
        <w:t>八、前期开荒保洁流程</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lang w:val="en-US" w:eastAsia="zh-CN"/>
        </w:rPr>
        <w:t>（一）保洁</w:t>
      </w:r>
      <w:r>
        <w:rPr>
          <w:rFonts w:hint="eastAsia" w:ascii="仿宋" w:hAnsi="仿宋" w:eastAsia="仿宋" w:cs="仿宋"/>
          <w:color w:val="000000"/>
          <w:kern w:val="0"/>
          <w:sz w:val="24"/>
          <w:szCs w:val="24"/>
          <w:highlight w:val="none"/>
        </w:rPr>
        <w:t>流程：全面牵尘，擦拭玻璃，表面养护，清洗地面，卫生间除污消毒，装修痕迹清理，打蜡等。</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textAlignment w:val="auto"/>
        <w:rPr>
          <w:rFonts w:hint="eastAsia" w:ascii="仿宋" w:hAnsi="仿宋" w:eastAsia="仿宋" w:cs="仿宋"/>
          <w:color w:val="000000"/>
          <w:kern w:val="0"/>
          <w:sz w:val="24"/>
          <w:szCs w:val="24"/>
          <w:highlight w:val="none"/>
        </w:rPr>
      </w:pPr>
      <w:r>
        <w:rPr>
          <w:rFonts w:hint="eastAsia" w:ascii="仿宋" w:hAnsi="仿宋" w:eastAsia="仿宋" w:cs="仿宋"/>
          <w:bCs/>
          <w:kern w:val="0"/>
          <w:sz w:val="24"/>
          <w:szCs w:val="24"/>
          <w:highlight w:val="none"/>
          <w:lang w:eastAsia="zh-CN"/>
        </w:rPr>
        <w:t>（</w:t>
      </w:r>
      <w:r>
        <w:rPr>
          <w:rFonts w:hint="eastAsia" w:ascii="仿宋" w:hAnsi="仿宋" w:eastAsia="仿宋" w:cs="仿宋"/>
          <w:bCs/>
          <w:kern w:val="0"/>
          <w:sz w:val="24"/>
          <w:szCs w:val="24"/>
          <w:highlight w:val="none"/>
          <w:lang w:val="en-US" w:eastAsia="zh-CN"/>
        </w:rPr>
        <w:t>二</w:t>
      </w:r>
      <w:r>
        <w:rPr>
          <w:rFonts w:hint="eastAsia" w:ascii="仿宋" w:hAnsi="仿宋" w:eastAsia="仿宋" w:cs="仿宋"/>
          <w:bCs/>
          <w:kern w:val="0"/>
          <w:sz w:val="24"/>
          <w:szCs w:val="24"/>
          <w:highlight w:val="none"/>
          <w:lang w:eastAsia="zh-CN"/>
        </w:rPr>
        <w:t>）</w:t>
      </w:r>
      <w:r>
        <w:rPr>
          <w:rFonts w:hint="eastAsia" w:ascii="仿宋" w:hAnsi="仿宋" w:eastAsia="仿宋" w:cs="仿宋"/>
          <w:color w:val="000000"/>
          <w:kern w:val="0"/>
          <w:sz w:val="24"/>
          <w:szCs w:val="24"/>
          <w:highlight w:val="none"/>
        </w:rPr>
        <w:t>各流程主要要求如下：</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shd w:val="clear" w:color="auto" w:fill="FFFFFF"/>
          <w:lang w:val="en-US" w:eastAsia="zh-CN"/>
        </w:rPr>
        <w:t>1.</w:t>
      </w:r>
      <w:r>
        <w:rPr>
          <w:rFonts w:hint="eastAsia" w:ascii="仿宋" w:hAnsi="仿宋" w:eastAsia="仿宋" w:cs="仿宋"/>
          <w:color w:val="000000"/>
          <w:kern w:val="0"/>
          <w:sz w:val="24"/>
          <w:szCs w:val="24"/>
          <w:highlight w:val="none"/>
          <w:shd w:val="clear" w:color="auto" w:fill="FFFFFF"/>
        </w:rPr>
        <w:t>全面牵尘养护：使用大功率真空吸尘器、牵尘器，将所有墙面、台面、暖气罩内、天花板、装饰吊顶、各种橱柜、纱窗、灯具等易附灰尘的材料，用品，家具表面擦拭，然后对其进行专业养护，洁磁剂、不锈钢光亮剂及清洁蜡的使用可对各种材料镀上保护膜使其光亮照人。</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2.</w:t>
      </w:r>
      <w:r>
        <w:rPr>
          <w:rFonts w:hint="eastAsia" w:ascii="仿宋" w:hAnsi="仿宋" w:eastAsia="仿宋" w:cs="仿宋"/>
          <w:color w:val="000000"/>
          <w:kern w:val="0"/>
          <w:sz w:val="24"/>
          <w:szCs w:val="24"/>
          <w:highlight w:val="none"/>
          <w:shd w:val="clear" w:color="auto" w:fill="FFFFFF"/>
        </w:rPr>
        <w:t>擦玻璃：使用玻璃刮，无泡玻璃水，强力清洗剂，彻底清除污垢(包括窗框清理，保护膜的清理，窗户缝的吸尘，对一些顽固的水泥点胶质可用玻璃铲刀去除)，药水中有防静电成分，经擦拭过的玻璃、窗框晶莹光亮，不沾灰。</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3.</w:t>
      </w:r>
      <w:r>
        <w:rPr>
          <w:rFonts w:hint="eastAsia" w:ascii="仿宋" w:hAnsi="仿宋" w:eastAsia="仿宋" w:cs="仿宋"/>
          <w:color w:val="000000"/>
          <w:kern w:val="0"/>
          <w:sz w:val="24"/>
          <w:szCs w:val="24"/>
          <w:highlight w:val="none"/>
          <w:shd w:val="clear" w:color="auto" w:fill="FFFFFF"/>
        </w:rPr>
        <w:t>门及框：分清门的材质，用专业清洁剂稀释后，用毛巾擦拭，程序也是从上到下，把毛巾叠成方块，从门的顶部开始从左到右的擦拭，不能有遗漏，有胶渍的地方可用除胶剂做处理；框的程序同门清洗程序，一定要做到无遗漏、无死角</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4.</w:t>
      </w:r>
      <w:r>
        <w:rPr>
          <w:rFonts w:hint="eastAsia" w:ascii="仿宋" w:hAnsi="仿宋" w:eastAsia="仿宋" w:cs="仿宋"/>
          <w:color w:val="000000"/>
          <w:kern w:val="0"/>
          <w:sz w:val="24"/>
          <w:szCs w:val="24"/>
          <w:highlight w:val="none"/>
          <w:shd w:val="clear" w:color="auto" w:fill="FFFFFF"/>
        </w:rPr>
        <w:t>地角线：用毛巾擦拭，用刀片去掉各种胶迹、涂料点等。</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5.</w:t>
      </w:r>
      <w:r>
        <w:rPr>
          <w:rFonts w:hint="eastAsia" w:ascii="仿宋" w:hAnsi="仿宋" w:eastAsia="仿宋" w:cs="仿宋"/>
          <w:color w:val="000000"/>
          <w:kern w:val="0"/>
          <w:sz w:val="24"/>
          <w:szCs w:val="24"/>
          <w:highlight w:val="none"/>
          <w:shd w:val="clear" w:color="auto" w:fill="FFFFFF"/>
        </w:rPr>
        <w:t>科室及大厅：墙壁用高尘扫或是吸尘器做除尘处理，擦拭灯具、开关盒、排烟置、空调口、排风口等。</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6.</w:t>
      </w:r>
      <w:r>
        <w:rPr>
          <w:rFonts w:hint="eastAsia" w:ascii="仿宋" w:hAnsi="仿宋" w:eastAsia="仿宋" w:cs="仿宋"/>
          <w:color w:val="000000"/>
          <w:kern w:val="0"/>
          <w:sz w:val="24"/>
          <w:szCs w:val="24"/>
          <w:highlight w:val="none"/>
          <w:shd w:val="clear" w:color="auto" w:fill="FFFFFF"/>
        </w:rPr>
        <w:t>清洁地面：地砖表面使用高档强力洗地机配合硬质地坪清洗剂处理，真空吸水机清理，使地面清洁更显光泽。</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7.</w:t>
      </w:r>
      <w:r>
        <w:rPr>
          <w:rFonts w:hint="eastAsia" w:ascii="仿宋" w:hAnsi="仿宋" w:eastAsia="仿宋" w:cs="仿宋"/>
          <w:color w:val="000000"/>
          <w:kern w:val="0"/>
          <w:sz w:val="24"/>
          <w:szCs w:val="24"/>
          <w:highlight w:val="none"/>
          <w:shd w:val="clear" w:color="auto" w:fill="FFFFFF"/>
        </w:rPr>
        <w:t>卫生间除污消毒：使用洁厕剂、高效去油剂、水锈净、消毒剂等专业药剂进行特别处理使内部各种设备、用具洁净光亮，更易护理。</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8.</w:t>
      </w:r>
      <w:r>
        <w:rPr>
          <w:rFonts w:hint="eastAsia" w:ascii="仿宋" w:hAnsi="仿宋" w:eastAsia="仿宋" w:cs="仿宋"/>
          <w:color w:val="000000"/>
          <w:kern w:val="0"/>
          <w:sz w:val="24"/>
          <w:szCs w:val="24"/>
          <w:highlight w:val="none"/>
          <w:shd w:val="clear" w:color="auto" w:fill="FFFFFF"/>
        </w:rPr>
        <w:t>装修痕迹的清理：针对装修后遗留的漆点、胶迹、涂料点、水泥块、铅笔痕使用清洁球、专业铲刀、除胶剂、稀释等专用药剂进行细微处理。</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9.</w:t>
      </w:r>
      <w:r>
        <w:rPr>
          <w:rFonts w:hint="eastAsia" w:ascii="仿宋" w:hAnsi="仿宋" w:eastAsia="仿宋" w:cs="仿宋"/>
          <w:color w:val="000000"/>
          <w:kern w:val="0"/>
          <w:sz w:val="24"/>
          <w:szCs w:val="24"/>
          <w:highlight w:val="none"/>
          <w:shd w:val="clear" w:color="auto" w:fill="FFFFFF"/>
        </w:rPr>
        <w:t>打蜡处理：为了保护昂贵、脆硬表面不耐磨损的地坪材料(防静电木地板、PVC等)一定要进行打蜡处理。先用封地蜡封闭地面，隔绝气、水、尘,更易清洁防止磨损，从而延长使用寿命更能起到防划防静电的作用，专业人员打蜡，蜡液分布均匀，至少落蜡</w:t>
      </w:r>
      <w:r>
        <w:rPr>
          <w:rFonts w:hint="eastAsia" w:ascii="仿宋" w:hAnsi="仿宋" w:eastAsia="仿宋" w:cs="仿宋"/>
          <w:color w:val="000000"/>
          <w:kern w:val="0"/>
          <w:sz w:val="24"/>
          <w:szCs w:val="24"/>
          <w:highlight w:val="none"/>
          <w:shd w:val="clear" w:color="auto" w:fill="FFFFFF"/>
          <w:lang w:val="en-US" w:eastAsia="zh-CN"/>
        </w:rPr>
        <w:t>4</w:t>
      </w:r>
      <w:r>
        <w:rPr>
          <w:rFonts w:hint="eastAsia" w:ascii="仿宋" w:hAnsi="仿宋" w:eastAsia="仿宋" w:cs="仿宋"/>
          <w:color w:val="000000"/>
          <w:kern w:val="0"/>
          <w:sz w:val="24"/>
          <w:szCs w:val="24"/>
          <w:highlight w:val="none"/>
          <w:shd w:val="clear" w:color="auto" w:fill="FFFFFF"/>
        </w:rPr>
        <w:t>层，薄厚适中，使地面亮丽美观。</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10.</w:t>
      </w:r>
      <w:r>
        <w:rPr>
          <w:rFonts w:hint="eastAsia" w:ascii="仿宋" w:hAnsi="仿宋" w:eastAsia="仿宋" w:cs="仿宋"/>
          <w:color w:val="000000"/>
          <w:kern w:val="0"/>
          <w:sz w:val="24"/>
          <w:szCs w:val="24"/>
          <w:highlight w:val="none"/>
          <w:shd w:val="clear" w:color="auto" w:fill="FFFFFF"/>
        </w:rPr>
        <w:t>消防井等处理：简单进行清扫，保证消防井无杂物。</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11.</w:t>
      </w:r>
      <w:r>
        <w:rPr>
          <w:rFonts w:hint="eastAsia" w:ascii="仿宋" w:hAnsi="仿宋" w:eastAsia="仿宋" w:cs="仿宋"/>
          <w:color w:val="000000"/>
          <w:kern w:val="0"/>
          <w:sz w:val="24"/>
          <w:szCs w:val="24"/>
          <w:highlight w:val="none"/>
          <w:shd w:val="clear" w:color="auto" w:fill="FFFFFF"/>
        </w:rPr>
        <w:t>室内天花板：用高尘扫除灰，用干抹布蘸少许按1：40稀释的全能清洁剂水溶液擦拭</w:t>
      </w:r>
      <w:r>
        <w:rPr>
          <w:rFonts w:hint="eastAsia" w:ascii="仿宋" w:hAnsi="仿宋" w:eastAsia="仿宋" w:cs="仿宋"/>
          <w:color w:val="000000"/>
          <w:kern w:val="0"/>
          <w:sz w:val="24"/>
          <w:szCs w:val="24"/>
          <w:highlight w:val="none"/>
          <w:shd w:val="clear" w:color="auto" w:fill="FFFFFF"/>
          <w:lang w:val="en-US" w:eastAsia="zh-CN"/>
        </w:rPr>
        <w:t>干</w:t>
      </w:r>
      <w:r>
        <w:rPr>
          <w:rFonts w:hint="eastAsia" w:ascii="仿宋" w:hAnsi="仿宋" w:eastAsia="仿宋" w:cs="仿宋"/>
          <w:color w:val="000000"/>
          <w:kern w:val="0"/>
          <w:sz w:val="24"/>
          <w:szCs w:val="24"/>
          <w:highlight w:val="none"/>
          <w:shd w:val="clear" w:color="auto" w:fill="FFFFFF"/>
        </w:rPr>
        <w:t>净。</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12.</w:t>
      </w:r>
      <w:r>
        <w:rPr>
          <w:rFonts w:hint="eastAsia" w:ascii="仿宋" w:hAnsi="仿宋" w:eastAsia="仿宋" w:cs="仿宋"/>
          <w:color w:val="000000"/>
          <w:kern w:val="0"/>
          <w:sz w:val="24"/>
          <w:szCs w:val="24"/>
          <w:highlight w:val="none"/>
          <w:shd w:val="clear" w:color="auto" w:fill="FFFFFF"/>
        </w:rPr>
        <w:t>消防楼梯清洁：先用扫把进行全面清扫，然后对楼梯平面和立面用铲刀进行涂料清（包括地角线），最后用地拖拖干净。</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13.</w:t>
      </w:r>
      <w:r>
        <w:rPr>
          <w:rFonts w:hint="eastAsia" w:ascii="仿宋" w:hAnsi="仿宋" w:eastAsia="仿宋" w:cs="仿宋"/>
          <w:color w:val="000000"/>
          <w:kern w:val="0"/>
          <w:sz w:val="24"/>
          <w:szCs w:val="24"/>
          <w:highlight w:val="none"/>
          <w:shd w:val="clear" w:color="auto" w:fill="FFFFFF"/>
        </w:rPr>
        <w:t>外围道路清洁：路面、路牙上的水泥块、胶块等污渍用专用铲刀清除，连接水管全面冲洗；公共设施全部用毛巾擦拭一遍，确保路面及设施干净卫生。</w:t>
      </w:r>
    </w:p>
    <w:p>
      <w:pPr>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360" w:lineRule="auto"/>
        <w:ind w:firstLine="480" w:firstLineChars="200"/>
        <w:jc w:val="left"/>
        <w:textAlignment w:val="auto"/>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14.</w:t>
      </w:r>
      <w:r>
        <w:rPr>
          <w:rFonts w:hint="eastAsia" w:ascii="仿宋" w:hAnsi="仿宋" w:eastAsia="仿宋" w:cs="仿宋"/>
          <w:color w:val="000000"/>
          <w:kern w:val="0"/>
          <w:sz w:val="24"/>
          <w:szCs w:val="24"/>
          <w:highlight w:val="none"/>
          <w:shd w:val="clear" w:color="auto" w:fill="FFFFFF"/>
        </w:rPr>
        <w:t>电梯、扶梯清洁：用扫帚或吸尘器除尘，除去明显的附着物，用拖布或抹布擦净局部污垢、附着物等用铲子、刷子去除。先用潮湿抹布擦拭，干燥后再用干抹布涂上上光剂，上光剂干燥后再用干抹布擦亮。</w:t>
      </w:r>
    </w:p>
    <w:p>
      <w:pPr>
        <w:keepNext w:val="0"/>
        <w:keepLines w:val="0"/>
        <w:pageBreakBefore w:val="0"/>
        <w:wordWrap/>
        <w:overflowPunct/>
        <w:topLinePunct w:val="0"/>
        <w:bidi w:val="0"/>
        <w:spacing w:line="360" w:lineRule="auto"/>
        <w:ind w:firstLine="480" w:firstLineChars="200"/>
        <w:rPr>
          <w:rFonts w:hint="eastAsia" w:ascii="仿宋" w:hAnsi="仿宋" w:eastAsia="仿宋" w:cs="仿宋"/>
          <w:color w:val="000000"/>
          <w:kern w:val="0"/>
          <w:sz w:val="24"/>
          <w:szCs w:val="24"/>
          <w:highlight w:val="none"/>
          <w:shd w:val="clear" w:color="auto" w:fill="FFFFFF"/>
        </w:rPr>
      </w:pPr>
      <w:r>
        <w:rPr>
          <w:rFonts w:hint="eastAsia" w:ascii="仿宋" w:hAnsi="仿宋" w:eastAsia="仿宋" w:cs="仿宋"/>
          <w:color w:val="000000"/>
          <w:kern w:val="0"/>
          <w:sz w:val="24"/>
          <w:szCs w:val="24"/>
          <w:highlight w:val="none"/>
          <w:shd w:val="clear" w:color="auto" w:fill="FFFFFF"/>
          <w:lang w:val="en-US" w:eastAsia="zh-CN"/>
        </w:rPr>
        <w:t>15.</w:t>
      </w:r>
      <w:r>
        <w:rPr>
          <w:rFonts w:hint="eastAsia" w:ascii="仿宋" w:hAnsi="仿宋" w:eastAsia="仿宋" w:cs="仿宋"/>
          <w:color w:val="000000"/>
          <w:kern w:val="0"/>
          <w:sz w:val="24"/>
          <w:szCs w:val="24"/>
          <w:highlight w:val="none"/>
          <w:shd w:val="clear" w:color="auto" w:fill="FFFFFF"/>
        </w:rPr>
        <w:t>地下室：路面、路牙上的水泥块、胶块等污渍用专用铲刀清除，连接水管全面冲洗；公共设施全部用毛巾擦拭一遍，确保路面及设施干净卫生。</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482" w:firstLineChars="200"/>
        <w:jc w:val="left"/>
        <w:textAlignment w:val="auto"/>
        <w:rPr>
          <w:rFonts w:hint="eastAsia" w:ascii="仿宋" w:hAnsi="仿宋" w:eastAsia="仿宋" w:cs="仿宋"/>
          <w:b/>
          <w:bCs/>
          <w:color w:val="000000"/>
          <w:kern w:val="0"/>
          <w:sz w:val="24"/>
          <w:szCs w:val="24"/>
          <w:highlight w:val="none"/>
          <w:lang w:val="en-US" w:eastAsia="zh-CN"/>
        </w:rPr>
      </w:pPr>
      <w:r>
        <w:rPr>
          <w:rFonts w:hint="eastAsia" w:ascii="仿宋" w:hAnsi="仿宋" w:eastAsia="仿宋" w:cs="仿宋"/>
          <w:b/>
          <w:bCs/>
          <w:color w:val="000000"/>
          <w:kern w:val="0"/>
          <w:sz w:val="24"/>
          <w:szCs w:val="24"/>
          <w:highlight w:val="none"/>
          <w:lang w:val="en-US" w:eastAsia="zh-CN"/>
        </w:rPr>
        <w:t>16.</w:t>
      </w:r>
      <w:r>
        <w:rPr>
          <w:rFonts w:hint="eastAsia" w:ascii="仿宋" w:hAnsi="仿宋" w:eastAsia="仿宋" w:cs="仿宋"/>
          <w:b/>
          <w:bCs/>
          <w:color w:val="000000"/>
          <w:kern w:val="0"/>
          <w:sz w:val="24"/>
          <w:szCs w:val="24"/>
          <w:highlight w:val="none"/>
        </w:rPr>
        <w:t>药剂及耗材</w:t>
      </w:r>
      <w:r>
        <w:rPr>
          <w:rFonts w:hint="eastAsia" w:ascii="仿宋" w:hAnsi="仿宋" w:eastAsia="仿宋" w:cs="仿宋"/>
          <w:b/>
          <w:bCs/>
          <w:color w:val="000000"/>
          <w:kern w:val="0"/>
          <w:sz w:val="24"/>
          <w:szCs w:val="24"/>
          <w:highlight w:val="none"/>
          <w:lang w:eastAsia="zh-CN"/>
        </w:rPr>
        <w:t>要求见下表</w:t>
      </w:r>
      <w:r>
        <w:rPr>
          <w:rFonts w:hint="eastAsia" w:ascii="仿宋" w:hAnsi="仿宋" w:eastAsia="仿宋" w:cs="仿宋"/>
          <w:b/>
          <w:bCs/>
          <w:color w:val="000000"/>
          <w:kern w:val="0"/>
          <w:sz w:val="24"/>
          <w:szCs w:val="24"/>
          <w:highlight w:val="none"/>
          <w:lang w:val="en-US" w:eastAsia="zh-CN"/>
        </w:rPr>
        <w:t>11：</w:t>
      </w:r>
    </w:p>
    <w:p>
      <w:pPr>
        <w:pStyle w:val="2"/>
        <w:rPr>
          <w:rFonts w:hint="default"/>
          <w:highlight w:val="none"/>
          <w:lang w:val="en-US" w:eastAsia="zh-CN"/>
        </w:rPr>
      </w:pPr>
      <w:r>
        <w:rPr>
          <w:rFonts w:hint="eastAsia" w:ascii="仿宋" w:hAnsi="仿宋" w:eastAsia="仿宋" w:cs="仿宋"/>
          <w:b/>
          <w:bCs/>
          <w:color w:val="000000"/>
          <w:kern w:val="0"/>
          <w:sz w:val="24"/>
          <w:szCs w:val="24"/>
          <w:highlight w:val="none"/>
          <w:lang w:val="en-US" w:eastAsia="zh-CN"/>
        </w:rPr>
        <w:t>表11：</w:t>
      </w:r>
    </w:p>
    <w:tbl>
      <w:tblPr>
        <w:tblStyle w:val="27"/>
        <w:tblW w:w="8338" w:type="dxa"/>
        <w:jc w:val="center"/>
        <w:tblLayout w:type="autofit"/>
        <w:tblCellMar>
          <w:top w:w="0" w:type="dxa"/>
          <w:left w:w="108" w:type="dxa"/>
          <w:bottom w:w="0" w:type="dxa"/>
          <w:right w:w="108" w:type="dxa"/>
        </w:tblCellMar>
      </w:tblPr>
      <w:tblGrid>
        <w:gridCol w:w="806"/>
        <w:gridCol w:w="1894"/>
        <w:gridCol w:w="2539"/>
        <w:gridCol w:w="3099"/>
      </w:tblGrid>
      <w:tr>
        <w:tblPrEx>
          <w:tblCellMar>
            <w:top w:w="0" w:type="dxa"/>
            <w:left w:w="108" w:type="dxa"/>
            <w:bottom w:w="0" w:type="dxa"/>
            <w:right w:w="108" w:type="dxa"/>
          </w:tblCellMar>
        </w:tblPrEx>
        <w:trPr>
          <w:trHeight w:val="368" w:hRule="atLeast"/>
          <w:jc w:val="center"/>
        </w:trPr>
        <w:tc>
          <w:tcPr>
            <w:tcW w:w="80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序号</w:t>
            </w:r>
          </w:p>
        </w:tc>
        <w:tc>
          <w:tcPr>
            <w:tcW w:w="1894"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种类</w:t>
            </w:r>
          </w:p>
        </w:tc>
        <w:tc>
          <w:tcPr>
            <w:tcW w:w="2539"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b/>
                <w:bCs/>
                <w:kern w:val="0"/>
                <w:sz w:val="21"/>
                <w:szCs w:val="21"/>
                <w:highlight w:val="none"/>
              </w:rPr>
            </w:pPr>
            <w:r>
              <w:rPr>
                <w:rFonts w:hint="eastAsia" w:ascii="仿宋" w:hAnsi="仿宋" w:eastAsia="仿宋" w:cs="仿宋"/>
                <w:b/>
                <w:bCs/>
                <w:kern w:val="0"/>
                <w:sz w:val="21"/>
                <w:szCs w:val="21"/>
                <w:highlight w:val="none"/>
              </w:rPr>
              <w:t>名称</w:t>
            </w:r>
          </w:p>
        </w:tc>
        <w:tc>
          <w:tcPr>
            <w:tcW w:w="3099"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b/>
                <w:bCs/>
                <w:kern w:val="0"/>
                <w:sz w:val="21"/>
                <w:szCs w:val="21"/>
                <w:highlight w:val="none"/>
                <w:lang w:val="en-US" w:eastAsia="zh-CN"/>
              </w:rPr>
            </w:pPr>
            <w:r>
              <w:rPr>
                <w:rFonts w:hint="eastAsia" w:ascii="仿宋" w:hAnsi="仿宋" w:eastAsia="仿宋" w:cs="仿宋"/>
                <w:b/>
                <w:bCs/>
                <w:kern w:val="0"/>
                <w:sz w:val="21"/>
                <w:szCs w:val="21"/>
                <w:highlight w:val="none"/>
                <w:lang w:eastAsia="zh-CN"/>
              </w:rPr>
              <w:t>参考</w:t>
            </w:r>
            <w:r>
              <w:rPr>
                <w:rFonts w:hint="eastAsia" w:ascii="仿宋" w:hAnsi="仿宋" w:eastAsia="仿宋" w:cs="仿宋"/>
                <w:b/>
                <w:bCs/>
                <w:kern w:val="0"/>
                <w:sz w:val="21"/>
                <w:szCs w:val="21"/>
                <w:highlight w:val="none"/>
              </w:rPr>
              <w:t>品牌</w:t>
            </w:r>
            <w:r>
              <w:rPr>
                <w:rFonts w:hint="eastAsia" w:ascii="仿宋" w:hAnsi="仿宋" w:eastAsia="仿宋" w:cs="仿宋"/>
                <w:b/>
                <w:bCs/>
                <w:kern w:val="0"/>
                <w:sz w:val="21"/>
                <w:szCs w:val="21"/>
                <w:highlight w:val="none"/>
                <w:lang w:eastAsia="zh-CN"/>
              </w:rPr>
              <w:t>（</w:t>
            </w:r>
            <w:r>
              <w:rPr>
                <w:rFonts w:hint="eastAsia" w:ascii="仿宋" w:hAnsi="仿宋" w:eastAsia="仿宋" w:cs="仿宋"/>
                <w:b/>
                <w:bCs/>
                <w:kern w:val="0"/>
                <w:sz w:val="21"/>
                <w:szCs w:val="21"/>
                <w:highlight w:val="none"/>
                <w:lang w:val="en-US" w:eastAsia="zh-CN"/>
              </w:rPr>
              <w:t>同等质量品牌</w:t>
            </w:r>
          </w:p>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b/>
                <w:bCs/>
                <w:kern w:val="0"/>
                <w:sz w:val="21"/>
                <w:szCs w:val="21"/>
                <w:highlight w:val="none"/>
                <w:lang w:eastAsia="zh-CN"/>
              </w:rPr>
            </w:pPr>
            <w:r>
              <w:rPr>
                <w:rFonts w:hint="eastAsia" w:ascii="仿宋" w:hAnsi="仿宋" w:eastAsia="仿宋" w:cs="仿宋"/>
                <w:b/>
                <w:bCs/>
                <w:kern w:val="0"/>
                <w:sz w:val="21"/>
                <w:szCs w:val="21"/>
                <w:highlight w:val="none"/>
                <w:lang w:val="en-US" w:eastAsia="zh-CN"/>
              </w:rPr>
              <w:t>或以上</w:t>
            </w:r>
            <w:r>
              <w:rPr>
                <w:rFonts w:hint="eastAsia" w:ascii="仿宋" w:hAnsi="仿宋" w:eastAsia="仿宋" w:cs="仿宋"/>
                <w:b/>
                <w:bCs/>
                <w:kern w:val="0"/>
                <w:sz w:val="21"/>
                <w:szCs w:val="21"/>
                <w:highlight w:val="none"/>
                <w:lang w:eastAsia="zh-CN"/>
              </w:rPr>
              <w:t>）</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w:t>
            </w:r>
          </w:p>
        </w:tc>
        <w:tc>
          <w:tcPr>
            <w:tcW w:w="1894" w:type="dxa"/>
            <w:vMerge w:val="restart"/>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PVC清洗落蜡</w:t>
            </w: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17寸黑垫</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3M</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17寸红垫</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3M</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20寸抛光垫</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3M</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4</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全能清洁剂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5</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去蜡水</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6</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面蜡</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7</w:t>
            </w:r>
          </w:p>
        </w:tc>
        <w:tc>
          <w:tcPr>
            <w:tcW w:w="1894" w:type="dxa"/>
            <w:vMerge w:val="restart"/>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地面清洗</w:t>
            </w: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20寸红垫</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3M</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8</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17寸黑垫</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3M</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9</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全能清洁剂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10</w:t>
            </w:r>
          </w:p>
        </w:tc>
        <w:tc>
          <w:tcPr>
            <w:tcW w:w="1894" w:type="dxa"/>
            <w:vMerge w:val="restart"/>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日保药剂</w:t>
            </w: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全能清洁剂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11</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洁厕剂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12</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牵尘液</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13</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消泡剂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14</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玻璃清洁剂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15</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不锈钢清洁剂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16</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除胶剂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17</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其他药剂</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可卡</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18</w:t>
            </w:r>
          </w:p>
        </w:tc>
        <w:tc>
          <w:tcPr>
            <w:tcW w:w="1894" w:type="dxa"/>
            <w:vMerge w:val="restart"/>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工具耗材</w:t>
            </w: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尘推杆</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19</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小尘推罩架</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20</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小尘推罩</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21</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大尘推罩架</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22</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大尘推罩</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23</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拖把杆</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24</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拖把头（白、蓝、绿）</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25</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扫帚</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26</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畚斗</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27</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手套</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28</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铲刀</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29</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水桶</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30</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喷壶</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31</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玻璃伸缩杆（套）</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32</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T把及毛套</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33</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玻璃刮刀</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34</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双面刮</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blPrEx>
          <w:tblCellMar>
            <w:top w:w="0" w:type="dxa"/>
            <w:left w:w="108" w:type="dxa"/>
            <w:bottom w:w="0" w:type="dxa"/>
            <w:right w:w="108" w:type="dxa"/>
          </w:tblCellMar>
        </w:tblPrEx>
        <w:trPr>
          <w:trHeight w:val="368"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35</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地板铲刀</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r>
        <w:trPr>
          <w:trHeight w:val="384" w:hRule="atLeast"/>
          <w:jc w:val="center"/>
        </w:trPr>
        <w:tc>
          <w:tcPr>
            <w:tcW w:w="80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36</w:t>
            </w:r>
          </w:p>
        </w:tc>
        <w:tc>
          <w:tcPr>
            <w:tcW w:w="189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left"/>
              <w:textAlignment w:val="auto"/>
              <w:rPr>
                <w:rFonts w:hint="eastAsia" w:ascii="仿宋" w:hAnsi="仿宋" w:eastAsia="仿宋" w:cs="仿宋"/>
                <w:kern w:val="0"/>
                <w:sz w:val="21"/>
                <w:szCs w:val="21"/>
                <w:highlight w:val="none"/>
              </w:rPr>
            </w:pPr>
          </w:p>
        </w:tc>
        <w:tc>
          <w:tcPr>
            <w:tcW w:w="253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毛巾（白、兰、绿）</w:t>
            </w:r>
          </w:p>
        </w:tc>
        <w:tc>
          <w:tcPr>
            <w:tcW w:w="3099" w:type="dxa"/>
            <w:tcBorders>
              <w:top w:val="nil"/>
              <w:left w:val="nil"/>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beforeAutospacing="0" w:afterAutospacing="0" w:line="320" w:lineRule="exact"/>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w:t>
            </w:r>
          </w:p>
        </w:tc>
      </w:tr>
    </w:tbl>
    <w:p>
      <w:pPr>
        <w:rPr>
          <w:rFonts w:hint="eastAsia" w:ascii="仿宋" w:hAnsi="仿宋" w:eastAsia="仿宋" w:cs="仿宋"/>
          <w:b/>
          <w:bCs/>
          <w:color w:val="000000"/>
          <w:kern w:val="0"/>
          <w:sz w:val="24"/>
          <w:szCs w:val="24"/>
          <w:highlight w:val="none"/>
          <w:lang w:val="en-US" w:eastAsia="zh-CN"/>
        </w:rPr>
      </w:pPr>
    </w:p>
    <w:p>
      <w:pPr>
        <w:ind w:firstLine="241" w:firstLineChars="100"/>
        <w:rPr>
          <w:rFonts w:hint="eastAsia" w:ascii="仿宋" w:hAnsi="仿宋" w:eastAsia="仿宋" w:cs="仿宋"/>
          <w:b/>
          <w:bCs/>
          <w:color w:val="000000"/>
          <w:kern w:val="0"/>
          <w:sz w:val="24"/>
          <w:szCs w:val="24"/>
          <w:highlight w:val="none"/>
          <w:lang w:eastAsia="zh-CN"/>
        </w:rPr>
      </w:pPr>
      <w:r>
        <w:rPr>
          <w:rFonts w:hint="eastAsia" w:ascii="仿宋" w:hAnsi="仿宋" w:eastAsia="仿宋" w:cs="仿宋"/>
          <w:b/>
          <w:bCs/>
          <w:color w:val="000000"/>
          <w:kern w:val="0"/>
          <w:sz w:val="24"/>
          <w:szCs w:val="24"/>
          <w:highlight w:val="none"/>
          <w:lang w:val="en-US" w:eastAsia="zh-CN"/>
        </w:rPr>
        <w:t>（三）开荒保洁</w:t>
      </w:r>
      <w:r>
        <w:rPr>
          <w:rFonts w:hint="eastAsia" w:ascii="仿宋" w:hAnsi="仿宋" w:eastAsia="仿宋" w:cs="仿宋"/>
          <w:b/>
          <w:bCs/>
          <w:color w:val="000000"/>
          <w:kern w:val="0"/>
          <w:sz w:val="24"/>
          <w:szCs w:val="24"/>
          <w:highlight w:val="none"/>
        </w:rPr>
        <w:t>检查标准</w:t>
      </w:r>
      <w:r>
        <w:rPr>
          <w:rFonts w:hint="eastAsia" w:ascii="仿宋" w:hAnsi="仿宋" w:eastAsia="仿宋" w:cs="仿宋"/>
          <w:b/>
          <w:bCs/>
          <w:color w:val="000000"/>
          <w:kern w:val="0"/>
          <w:sz w:val="24"/>
          <w:szCs w:val="24"/>
          <w:highlight w:val="none"/>
          <w:lang w:eastAsia="zh-CN"/>
        </w:rPr>
        <w:t>如下表</w:t>
      </w:r>
      <w:r>
        <w:rPr>
          <w:rFonts w:hint="eastAsia" w:ascii="仿宋" w:hAnsi="仿宋" w:eastAsia="仿宋" w:cs="仿宋"/>
          <w:b/>
          <w:bCs/>
          <w:color w:val="000000"/>
          <w:kern w:val="0"/>
          <w:sz w:val="24"/>
          <w:szCs w:val="24"/>
          <w:highlight w:val="none"/>
          <w:lang w:val="en-US" w:eastAsia="zh-CN"/>
        </w:rPr>
        <w:t>12</w:t>
      </w:r>
      <w:r>
        <w:rPr>
          <w:rFonts w:hint="eastAsia" w:ascii="仿宋" w:hAnsi="仿宋" w:eastAsia="仿宋" w:cs="仿宋"/>
          <w:b/>
          <w:bCs/>
          <w:color w:val="000000"/>
          <w:kern w:val="0"/>
          <w:sz w:val="24"/>
          <w:szCs w:val="24"/>
          <w:highlight w:val="none"/>
          <w:lang w:eastAsia="zh-CN"/>
        </w:rPr>
        <w:t>：</w:t>
      </w:r>
    </w:p>
    <w:p>
      <w:pPr>
        <w:pStyle w:val="2"/>
        <w:rPr>
          <w:rFonts w:hint="default" w:ascii="仿宋" w:hAnsi="仿宋" w:eastAsia="仿宋" w:cs="仿宋"/>
          <w:b/>
          <w:bCs/>
          <w:color w:val="000000"/>
          <w:kern w:val="0"/>
          <w:sz w:val="24"/>
          <w:szCs w:val="24"/>
          <w:highlight w:val="none"/>
          <w:lang w:val="en-US" w:eastAsia="zh-CN"/>
        </w:rPr>
      </w:pPr>
      <w:r>
        <w:rPr>
          <w:rFonts w:hint="eastAsia" w:ascii="仿宋" w:hAnsi="仿宋" w:eastAsia="仿宋" w:cs="仿宋"/>
          <w:b/>
          <w:bCs/>
          <w:color w:val="000000"/>
          <w:kern w:val="0"/>
          <w:sz w:val="24"/>
          <w:szCs w:val="24"/>
          <w:highlight w:val="none"/>
          <w:lang w:val="en-US" w:eastAsia="zh-CN"/>
        </w:rPr>
        <w:t>表12：</w:t>
      </w:r>
    </w:p>
    <w:tbl>
      <w:tblPr>
        <w:tblStyle w:val="27"/>
        <w:tblW w:w="8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004"/>
        <w:gridCol w:w="1505"/>
        <w:gridCol w:w="57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b/>
                <w:bCs/>
                <w:kern w:val="0"/>
                <w:sz w:val="21"/>
                <w:szCs w:val="21"/>
                <w:highlight w:val="none"/>
              </w:rPr>
              <w:t>序号</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b/>
                <w:bCs/>
                <w:kern w:val="0"/>
                <w:sz w:val="21"/>
                <w:szCs w:val="21"/>
                <w:highlight w:val="none"/>
              </w:rPr>
              <w:t>保洁区域</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36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b/>
                <w:bCs/>
                <w:kern w:val="0"/>
                <w:sz w:val="21"/>
                <w:szCs w:val="21"/>
                <w:highlight w:val="none"/>
              </w:rPr>
              <w:t>标   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2"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玻璃</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目视无水痕、无手印、无污渍、光亮洁净、无刮痕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2</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卫生间</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墙体无色差、无明显污渍、无涂料点、无胶迹、洁具洁净光亮、不锈钢管件光亮洁净、地面无死角、无遗漏、无异味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4"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3</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走廊</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墙体无色差、无明显污渍、无涂料点、无胶迹、不锈钢管件光亮洁净、地面无死角、无遗漏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9"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4</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科室</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墙壁无尘土，灯具洁净，开关盒洁净无胶渍，排风口、空调出风口无灰尘、无胶点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9"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5</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大厅</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墙壁无尘土，灯具洁净，开关盒洁净无胶渍，排风口、空调出风口无灰尘、无胶点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6</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门及门框</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无胶渍、无漆点、触摸光滑、有光泽，门沿上无尘土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7</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墙砖</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瓷砖无尘土、无漆点、无水泥渍、有光泽；石材无污渍、无胶点、光泽度高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8</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地面</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PVC地面无污渍、无胶点、光泽度高，地面亮丽美观，至少落蜡</w:t>
            </w:r>
            <w:r>
              <w:rPr>
                <w:rFonts w:hint="eastAsia" w:ascii="仿宋" w:hAnsi="仿宋" w:eastAsia="仿宋" w:cs="仿宋"/>
                <w:kern w:val="0"/>
                <w:sz w:val="21"/>
                <w:szCs w:val="21"/>
                <w:highlight w:val="none"/>
                <w:shd w:val="clear" w:color="auto" w:fill="FFFFFF"/>
                <w:lang w:val="en-US" w:eastAsia="zh-CN"/>
              </w:rPr>
              <w:t>3</w:t>
            </w:r>
            <w:r>
              <w:rPr>
                <w:rFonts w:hint="eastAsia" w:ascii="仿宋" w:hAnsi="仿宋" w:eastAsia="仿宋" w:cs="仿宋"/>
                <w:kern w:val="0"/>
                <w:sz w:val="21"/>
                <w:szCs w:val="21"/>
                <w:highlight w:val="none"/>
                <w:shd w:val="clear" w:color="auto" w:fill="FFFFFF"/>
              </w:rPr>
              <w:t>-</w:t>
            </w:r>
            <w:r>
              <w:rPr>
                <w:rFonts w:hint="eastAsia" w:ascii="仿宋" w:hAnsi="仿宋" w:eastAsia="仿宋" w:cs="仿宋"/>
                <w:kern w:val="0"/>
                <w:sz w:val="21"/>
                <w:szCs w:val="21"/>
                <w:highlight w:val="none"/>
                <w:shd w:val="clear" w:color="auto" w:fill="FFFFFF"/>
                <w:lang w:val="en-US" w:eastAsia="zh-CN"/>
              </w:rPr>
              <w:t>4</w:t>
            </w:r>
            <w:r>
              <w:rPr>
                <w:rFonts w:hint="eastAsia" w:ascii="仿宋" w:hAnsi="仿宋" w:eastAsia="仿宋" w:cs="仿宋"/>
                <w:kern w:val="0"/>
                <w:sz w:val="21"/>
                <w:szCs w:val="21"/>
                <w:highlight w:val="none"/>
                <w:shd w:val="clear" w:color="auto" w:fill="FFFFFF"/>
              </w:rPr>
              <w:t>层；木地板无胶渍、洁净；瓷砖无尘土、无漆点、无水泥渍、有光泽；石材无污渍、无胶点、光泽度高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9</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电梯</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无灰尘、垃圾、污渍，门槽内无积灰，门轨无污渍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10</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扶梯</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无污迹、无手印，目视无尘，无垃圾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2"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11</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天花清洁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无蜘蛛网、无明显灰尘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12</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墙面擦拭</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无灰尘、无污迹，无外来广告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2"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13</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墙角线清洁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无灰尘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14</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楼道玻璃清洁（含窗框和玻璃）</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无污迹、光亮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2"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15</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天花灯饰清洁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无明显灰尘、无蜘蛛网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16</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墙壁灯饰清洁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无明显灰尘、无蜘蛛网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17</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楼栋屋面、露台、窗台清洁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无明显灰尘、垃圾、积水，下水口周围无垃圾、杂物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18</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室内公区清洁</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无灰尘、无垃圾、无污迹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7" w:hRule="atLeast"/>
          <w:jc w:val="center"/>
        </w:trPr>
        <w:tc>
          <w:tcPr>
            <w:tcW w:w="1004"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center"/>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19</w:t>
            </w:r>
          </w:p>
        </w:tc>
        <w:tc>
          <w:tcPr>
            <w:tcW w:w="1505"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扶手栏杆擦拭</w:t>
            </w:r>
          </w:p>
        </w:tc>
        <w:tc>
          <w:tcPr>
            <w:tcW w:w="5730" w:type="dxa"/>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beforeAutospacing="0" w:afterAutospacing="0" w:line="240" w:lineRule="auto"/>
              <w:jc w:val="both"/>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shd w:val="clear" w:color="auto" w:fill="FFFFFF"/>
              </w:rPr>
              <w:t>无灰尘、无污迹</w:t>
            </w:r>
          </w:p>
        </w:tc>
      </w:tr>
    </w:tbl>
    <w:p>
      <w:pPr>
        <w:rPr>
          <w:rFonts w:hint="eastAsia"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br w:type="page"/>
      </w:r>
    </w:p>
    <w:p>
      <w:pPr>
        <w:keepNext w:val="0"/>
        <w:keepLines w:val="0"/>
        <w:pageBreakBefore w:val="0"/>
        <w:wordWrap/>
        <w:overflowPunct/>
        <w:topLinePunct w:val="0"/>
        <w:bidi w:val="0"/>
        <w:adjustRightInd w:val="0"/>
        <w:snapToGrid w:val="0"/>
        <w:spacing w:line="360" w:lineRule="auto"/>
        <w:ind w:firstLine="482" w:firstLineChars="200"/>
        <w:rPr>
          <w:rFonts w:hint="default" w:ascii="仿宋" w:hAnsi="仿宋" w:eastAsia="仿宋" w:cs="仿宋"/>
          <w:b/>
          <w:kern w:val="0"/>
          <w:sz w:val="24"/>
          <w:szCs w:val="24"/>
          <w:lang w:val="en-US" w:eastAsia="zh-CN"/>
        </w:rPr>
      </w:pPr>
      <w:r>
        <w:rPr>
          <w:rFonts w:hint="eastAsia" w:ascii="仿宋" w:hAnsi="仿宋" w:eastAsia="仿宋" w:cs="仿宋"/>
          <w:b/>
          <w:kern w:val="0"/>
          <w:sz w:val="24"/>
          <w:szCs w:val="24"/>
          <w:lang w:val="en-US" w:eastAsia="zh-CN"/>
        </w:rPr>
        <w:t>九、商务要求</w:t>
      </w:r>
    </w:p>
    <w:p>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Cs/>
          <w:kern w:val="0"/>
          <w:sz w:val="24"/>
          <w:szCs w:val="24"/>
          <w:lang w:val="en-US" w:eastAsia="zh-CN"/>
        </w:rPr>
      </w:pPr>
      <w:r>
        <w:rPr>
          <w:rFonts w:hint="eastAsia" w:ascii="仿宋" w:hAnsi="仿宋" w:eastAsia="仿宋" w:cs="仿宋"/>
          <w:b/>
          <w:kern w:val="0"/>
          <w:sz w:val="24"/>
          <w:szCs w:val="24"/>
          <w:lang w:val="en-US" w:eastAsia="zh-CN"/>
        </w:rPr>
        <w:t>（一）</w:t>
      </w:r>
      <w:r>
        <w:rPr>
          <w:rFonts w:hint="eastAsia" w:ascii="仿宋" w:hAnsi="仿宋" w:eastAsia="仿宋" w:cs="仿宋"/>
          <w:b/>
          <w:kern w:val="0"/>
          <w:sz w:val="24"/>
          <w:szCs w:val="24"/>
        </w:rPr>
        <w:t>服务期限：</w:t>
      </w:r>
      <w:r>
        <w:rPr>
          <w:rFonts w:hint="eastAsia" w:ascii="仿宋" w:hAnsi="仿宋" w:eastAsia="仿宋" w:cs="仿宋"/>
          <w:bCs/>
          <w:kern w:val="0"/>
          <w:sz w:val="24"/>
          <w:szCs w:val="24"/>
        </w:rPr>
        <w:t>本次招标的服务期限</w:t>
      </w:r>
      <w:r>
        <w:rPr>
          <w:rFonts w:hint="eastAsia" w:ascii="仿宋" w:hAnsi="仿宋" w:eastAsia="仿宋" w:cs="仿宋"/>
          <w:bCs/>
          <w:kern w:val="0"/>
          <w:sz w:val="24"/>
          <w:szCs w:val="24"/>
          <w:highlight w:val="none"/>
          <w:u w:val="single"/>
          <w:lang w:val="en-US" w:eastAsia="zh-CN"/>
        </w:rPr>
        <w:t>2</w:t>
      </w:r>
      <w:r>
        <w:rPr>
          <w:rFonts w:hint="eastAsia" w:ascii="仿宋" w:hAnsi="仿宋" w:eastAsia="仿宋" w:cs="仿宋"/>
          <w:bCs/>
          <w:kern w:val="0"/>
          <w:sz w:val="24"/>
          <w:szCs w:val="24"/>
        </w:rPr>
        <w:t>年</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rPr>
        <w:t>其中前三个月为试用期。（如遇国家或地方政府增加当地最低工资标准和社保缴纳基数，增加部分的费用由采购人承担，但中标人必须将所增加的费用全部用在员工工资上。）在此期限内中标人须按合同规定向招标人提供上述服务。</w:t>
      </w:r>
    </w:p>
    <w:p>
      <w:pPr>
        <w:keepNext w:val="0"/>
        <w:keepLines w:val="0"/>
        <w:pageBreakBefore w:val="0"/>
        <w:wordWrap/>
        <w:overflowPunct/>
        <w:topLinePunct w:val="0"/>
        <w:bidi w:val="0"/>
        <w:adjustRightInd w:val="0"/>
        <w:snapToGrid w:val="0"/>
        <w:spacing w:line="360" w:lineRule="auto"/>
        <w:ind w:firstLine="482" w:firstLineChars="200"/>
        <w:rPr>
          <w:rFonts w:hint="eastAsia" w:ascii="仿宋" w:hAnsi="仿宋" w:eastAsia="仿宋" w:cs="仿宋"/>
          <w:b/>
          <w:kern w:val="0"/>
          <w:sz w:val="24"/>
          <w:szCs w:val="24"/>
        </w:rPr>
      </w:pPr>
      <w:r>
        <w:rPr>
          <w:rFonts w:hint="eastAsia" w:ascii="仿宋" w:hAnsi="仿宋" w:eastAsia="仿宋" w:cs="仿宋"/>
          <w:b/>
          <w:kern w:val="0"/>
          <w:sz w:val="24"/>
          <w:szCs w:val="24"/>
          <w:lang w:val="en-US" w:eastAsia="zh-CN"/>
        </w:rPr>
        <w:t>（二）</w:t>
      </w:r>
      <w:r>
        <w:rPr>
          <w:rFonts w:hint="eastAsia" w:ascii="仿宋" w:hAnsi="仿宋" w:eastAsia="仿宋" w:cs="仿宋"/>
          <w:b/>
          <w:kern w:val="0"/>
          <w:sz w:val="24"/>
          <w:szCs w:val="24"/>
        </w:rPr>
        <w:t>报价要求：</w:t>
      </w:r>
    </w:p>
    <w:p>
      <w:pPr>
        <w:keepNext w:val="0"/>
        <w:keepLines w:val="0"/>
        <w:pageBreakBefore w:val="0"/>
        <w:wordWrap/>
        <w:overflowPunct/>
        <w:topLinePunct w:val="0"/>
        <w:bidi w:val="0"/>
        <w:adjustRightInd w:val="0"/>
        <w:snapToGrid w:val="0"/>
        <w:spacing w:line="360" w:lineRule="auto"/>
        <w:ind w:firstLine="480" w:firstLineChars="200"/>
        <w:rPr>
          <w:rFonts w:hint="eastAsia" w:ascii="仿宋" w:hAnsi="仿宋" w:eastAsia="仿宋" w:cs="仿宋"/>
          <w:bCs/>
          <w:kern w:val="0"/>
          <w:sz w:val="24"/>
          <w:szCs w:val="24"/>
          <w:lang w:eastAsia="zh-CN"/>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报价应包括：在承包期内完成服务内容所需要的一切费用，包括耗材、工具、通讯、服装、胸卡、办公设备、巡检器材、各种税费、人工、保险、加班费、利润、税金及合同中包含的所有风险、责任等</w:t>
      </w:r>
      <w:r>
        <w:rPr>
          <w:rFonts w:hint="eastAsia" w:ascii="仿宋" w:hAnsi="仿宋" w:eastAsia="仿宋" w:cs="仿宋"/>
          <w:bCs/>
          <w:kern w:val="0"/>
          <w:sz w:val="24"/>
          <w:szCs w:val="24"/>
          <w:lang w:eastAsia="zh-CN"/>
        </w:rPr>
        <w:t>；</w:t>
      </w:r>
    </w:p>
    <w:p>
      <w:pPr>
        <w:keepNext w:val="0"/>
        <w:keepLines w:val="0"/>
        <w:pageBreakBefore w:val="0"/>
        <w:wordWrap/>
        <w:overflowPunct/>
        <w:topLinePunct w:val="0"/>
        <w:bidi w:val="0"/>
        <w:adjustRightInd w:val="0"/>
        <w:snapToGrid w:val="0"/>
        <w:spacing w:line="360" w:lineRule="auto"/>
        <w:ind w:firstLine="352" w:firstLineChars="147"/>
        <w:rPr>
          <w:rFonts w:hint="eastAsia" w:ascii="仿宋" w:hAnsi="仿宋" w:eastAsia="仿宋" w:cs="仿宋"/>
          <w:b/>
          <w:bCs w:val="0"/>
          <w:kern w:val="0"/>
          <w:sz w:val="24"/>
          <w:szCs w:val="24"/>
          <w:highlight w:val="none"/>
          <w:lang w:val="en-US" w:eastAsia="zh-CN"/>
        </w:rPr>
      </w:pPr>
      <w:r>
        <w:rPr>
          <w:rFonts w:hint="eastAsia" w:ascii="仿宋" w:hAnsi="仿宋" w:eastAsia="仿宋" w:cs="仿宋"/>
          <w:bCs/>
          <w:kern w:val="0"/>
          <w:sz w:val="24"/>
          <w:szCs w:val="24"/>
          <w:lang w:val="en-US" w:eastAsia="zh-CN"/>
        </w:rPr>
        <w:t>2.</w:t>
      </w:r>
      <w:r>
        <w:rPr>
          <w:rFonts w:hint="eastAsia" w:ascii="仿宋" w:hAnsi="仿宋" w:eastAsia="仿宋" w:cs="仿宋"/>
          <w:b/>
          <w:bCs w:val="0"/>
          <w:kern w:val="0"/>
          <w:sz w:val="24"/>
          <w:szCs w:val="24"/>
          <w:lang w:val="en-US" w:eastAsia="zh-CN"/>
        </w:rPr>
        <w:t>供应商需在</w:t>
      </w:r>
      <w:r>
        <w:rPr>
          <w:rFonts w:hint="eastAsia" w:ascii="仿宋" w:hAnsi="仿宋" w:eastAsia="仿宋" w:cs="仿宋"/>
          <w:b/>
          <w:bCs w:val="0"/>
          <w:kern w:val="0"/>
          <w:sz w:val="24"/>
          <w:szCs w:val="24"/>
          <w:highlight w:val="none"/>
          <w:lang w:val="en-US" w:eastAsia="zh-CN"/>
        </w:rPr>
        <w:t>报价明细表中单独列明精开荒保洁服务费用，该部分报价不得超过1000000元；</w:t>
      </w:r>
    </w:p>
    <w:p>
      <w:pPr>
        <w:keepNext w:val="0"/>
        <w:keepLines w:val="0"/>
        <w:pageBreakBefore w:val="0"/>
        <w:wordWrap/>
        <w:overflowPunct/>
        <w:topLinePunct w:val="0"/>
        <w:bidi w:val="0"/>
        <w:adjustRightInd w:val="0"/>
        <w:snapToGrid w:val="0"/>
        <w:spacing w:line="360" w:lineRule="auto"/>
        <w:ind w:firstLine="352" w:firstLineChars="147"/>
        <w:rPr>
          <w:rFonts w:hint="eastAsia" w:ascii="仿宋" w:hAnsi="仿宋" w:eastAsia="仿宋" w:cs="仿宋"/>
          <w:b/>
          <w:bCs w:val="0"/>
          <w:kern w:val="0"/>
          <w:sz w:val="24"/>
          <w:szCs w:val="24"/>
          <w:highlight w:val="none"/>
          <w:lang w:val="en-US" w:eastAsia="zh-CN"/>
        </w:rPr>
      </w:pPr>
      <w:r>
        <w:rPr>
          <w:rFonts w:hint="eastAsia" w:ascii="仿宋" w:hAnsi="仿宋" w:eastAsia="仿宋" w:cs="仿宋"/>
          <w:bCs/>
          <w:kern w:val="0"/>
          <w:sz w:val="24"/>
          <w:szCs w:val="24"/>
          <w:lang w:val="en-US" w:eastAsia="zh-CN"/>
        </w:rPr>
        <w:t>3.</w:t>
      </w:r>
      <w:r>
        <w:rPr>
          <w:rFonts w:hint="eastAsia" w:ascii="仿宋" w:hAnsi="仿宋" w:eastAsia="仿宋" w:cs="仿宋"/>
          <w:b/>
          <w:bCs w:val="0"/>
          <w:kern w:val="0"/>
          <w:sz w:val="24"/>
          <w:szCs w:val="24"/>
          <w:highlight w:val="none"/>
          <w:lang w:val="en-US" w:eastAsia="zh-CN"/>
        </w:rPr>
        <w:t>供应商需在报价明细表中列明各岗位（日常保洁、专项保洁、垃圾收集（含医疗垃圾）、管理人员等）报价，如遇新院区搬迁时间推迟，中标供应商配合采购人，在老院区、七星分院、城东分院提供保洁服务，服务时间直至新院区搬迁，费用按照实际产生的岗位人员配置和投标报价的岗位人均工资据实结算。</w:t>
      </w:r>
    </w:p>
    <w:p>
      <w:pPr>
        <w:keepNext w:val="0"/>
        <w:keepLines w:val="0"/>
        <w:pageBreakBefore w:val="0"/>
        <w:kinsoku/>
        <w:wordWrap/>
        <w:overflowPunct/>
        <w:topLinePunct w:val="0"/>
        <w:bidi w:val="0"/>
        <w:adjustRightInd w:val="0"/>
        <w:snapToGrid w:val="0"/>
        <w:spacing w:line="360" w:lineRule="auto"/>
        <w:ind w:firstLine="482" w:firstLineChars="200"/>
        <w:rPr>
          <w:rFonts w:hint="eastAsia" w:ascii="仿宋" w:hAnsi="仿宋" w:eastAsia="仿宋" w:cs="仿宋"/>
          <w:bCs/>
          <w:kern w:val="0"/>
          <w:sz w:val="24"/>
          <w:szCs w:val="24"/>
          <w:highlight w:val="none"/>
        </w:rPr>
      </w:pPr>
      <w:r>
        <w:rPr>
          <w:rFonts w:hint="eastAsia" w:ascii="仿宋" w:hAnsi="仿宋" w:eastAsia="仿宋" w:cs="仿宋"/>
          <w:b/>
          <w:bCs w:val="0"/>
          <w:kern w:val="0"/>
          <w:sz w:val="24"/>
          <w:szCs w:val="24"/>
          <w:highlight w:val="none"/>
          <w:lang w:val="en-US" w:eastAsia="zh-CN"/>
        </w:rPr>
        <w:t>（三）付款方式：</w:t>
      </w:r>
      <w:r>
        <w:rPr>
          <w:rFonts w:hint="eastAsia" w:ascii="仿宋" w:hAnsi="仿宋" w:eastAsia="仿宋" w:cs="仿宋"/>
          <w:bCs/>
          <w:kern w:val="0"/>
          <w:sz w:val="24"/>
          <w:szCs w:val="24"/>
          <w:highlight w:val="none"/>
        </w:rPr>
        <w:t>招标人根据考核结果采取按月分期付款方式支付给中标人。付款时间在次月的10日之前。</w:t>
      </w: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widowControl/>
        <w:kinsoku w:val="0"/>
        <w:autoSpaceDE w:val="0"/>
        <w:autoSpaceDN w:val="0"/>
        <w:adjustRightInd w:val="0"/>
        <w:snapToGrid w:val="0"/>
        <w:spacing w:line="360" w:lineRule="auto"/>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第三章  评标办法及标准</w:t>
      </w:r>
    </w:p>
    <w:p>
      <w:pPr>
        <w:widowControl/>
        <w:kinsoku w:val="0"/>
        <w:autoSpaceDE w:val="0"/>
        <w:autoSpaceDN w:val="0"/>
        <w:adjustRightInd w:val="0"/>
        <w:snapToGrid w:val="0"/>
        <w:spacing w:line="500" w:lineRule="exact"/>
        <w:jc w:val="center"/>
        <w:textAlignment w:val="baseline"/>
        <w:rPr>
          <w:rFonts w:ascii="仿宋" w:hAnsi="仿宋" w:eastAsia="仿宋" w:cs="仿宋"/>
          <w:b/>
          <w:snapToGrid w:val="0"/>
          <w:color w:val="auto"/>
          <w:kern w:val="0"/>
          <w:sz w:val="28"/>
          <w:szCs w:val="22"/>
        </w:rPr>
      </w:pPr>
      <w:r>
        <w:rPr>
          <w:rFonts w:hint="eastAsia" w:ascii="仿宋" w:hAnsi="仿宋" w:eastAsia="仿宋" w:cs="仿宋"/>
          <w:b/>
          <w:snapToGrid w:val="0"/>
          <w:color w:val="auto"/>
          <w:kern w:val="0"/>
          <w:sz w:val="28"/>
          <w:szCs w:val="22"/>
        </w:rPr>
        <w:t>综合评分法</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24"/>
          <w:szCs w:val="21"/>
        </w:rPr>
      </w:pP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次评标采用综合评分法，即在最大限度满足招标文件实质性要求前提下，由评标委员会对各投标人投标报价、投标方案、参数与功能配置、市场占有率、售后服务承诺等方面进行综合评审。经各评委独立打分，按评标总得分从高到低顺序推荐总得分第一名为中标候选人。当最高得分相同时，按投标报价由低到高顺序排列。得分且投标报价相同的，抽签确定排列顺序。</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开标后，评标委员会首先对投标人进行资格性审查和投标文件符合性审查，凡投标人不符合投标资格或投标文件完整性、合法性存在欠缺的，或投标文件实质性内容和关键格式严重不符合有关规定和不响应招标文件要求的，作为无效标予以废除，不进入评议打分范围。</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评分标准：共100分，其中商务技术分</w:t>
      </w:r>
      <w:r>
        <w:rPr>
          <w:rFonts w:hint="eastAsia" w:ascii="仿宋" w:hAnsi="仿宋" w:eastAsia="仿宋" w:cs="仿宋"/>
          <w:snapToGrid w:val="0"/>
          <w:color w:val="auto"/>
          <w:kern w:val="0"/>
          <w:sz w:val="24"/>
          <w:szCs w:val="21"/>
          <w:lang w:val="en-US" w:eastAsia="zh-CN"/>
        </w:rPr>
        <w:t>9</w:t>
      </w:r>
      <w:r>
        <w:rPr>
          <w:rFonts w:hint="eastAsia" w:ascii="仿宋" w:hAnsi="仿宋" w:eastAsia="仿宋" w:cs="仿宋"/>
          <w:snapToGrid w:val="0"/>
          <w:color w:val="auto"/>
          <w:kern w:val="0"/>
          <w:sz w:val="24"/>
          <w:szCs w:val="21"/>
        </w:rPr>
        <w:t>0分，价格分</w:t>
      </w: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0分。评分依下述所列为评标打分依据，分值如下（评分计算技术商务分时，平均值保留小数2位）。</w:t>
      </w:r>
    </w:p>
    <w:p>
      <w:pPr>
        <w:widowControl/>
        <w:tabs>
          <w:tab w:val="left" w:pos="0"/>
          <w:tab w:val="left" w:pos="360"/>
        </w:tabs>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1.商务</w:t>
      </w:r>
      <w:r>
        <w:rPr>
          <w:rFonts w:hint="eastAsia" w:ascii="仿宋" w:hAnsi="仿宋" w:eastAsia="仿宋" w:cs="仿宋"/>
          <w:b/>
          <w:bCs/>
          <w:snapToGrid w:val="0"/>
          <w:color w:val="auto"/>
          <w:kern w:val="0"/>
          <w:sz w:val="24"/>
          <w:szCs w:val="21"/>
        </w:rPr>
        <w:t>技术分（</w:t>
      </w:r>
      <w:r>
        <w:rPr>
          <w:rFonts w:hint="eastAsia" w:ascii="仿宋" w:hAnsi="仿宋" w:eastAsia="仿宋" w:cs="仿宋"/>
          <w:b/>
          <w:bCs/>
          <w:snapToGrid w:val="0"/>
          <w:color w:val="auto"/>
          <w:kern w:val="0"/>
          <w:sz w:val="24"/>
          <w:szCs w:val="21"/>
          <w:lang w:val="en-US" w:eastAsia="zh-CN"/>
        </w:rPr>
        <w:t>9</w:t>
      </w:r>
      <w:r>
        <w:rPr>
          <w:rFonts w:hint="eastAsia" w:ascii="仿宋" w:hAnsi="仿宋" w:eastAsia="仿宋" w:cs="仿宋"/>
          <w:b/>
          <w:bCs/>
          <w:snapToGrid w:val="0"/>
          <w:color w:val="auto"/>
          <w:kern w:val="0"/>
          <w:sz w:val="24"/>
          <w:szCs w:val="21"/>
        </w:rPr>
        <w:t>0分）</w:t>
      </w:r>
    </w:p>
    <w:tbl>
      <w:tblPr>
        <w:tblStyle w:val="27"/>
        <w:tblW w:w="90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1"/>
        <w:gridCol w:w="992"/>
        <w:gridCol w:w="6489"/>
        <w:gridCol w:w="8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9" w:hRule="atLeast"/>
          <w:jc w:val="center"/>
        </w:trPr>
        <w:tc>
          <w:tcPr>
            <w:tcW w:w="711" w:type="dxa"/>
            <w:vAlign w:val="center"/>
          </w:tcPr>
          <w:p>
            <w:pPr>
              <w:spacing w:line="240" w:lineRule="auto"/>
              <w:jc w:val="center"/>
              <w:rPr>
                <w:rFonts w:hint="eastAsia" w:ascii="仿宋" w:hAnsi="仿宋" w:eastAsia="仿宋" w:cs="宋体"/>
                <w:b/>
                <w:bCs/>
                <w:color w:val="auto"/>
                <w:sz w:val="24"/>
                <w:szCs w:val="24"/>
              </w:rPr>
            </w:pPr>
            <w:r>
              <w:rPr>
                <w:rFonts w:hint="eastAsia" w:ascii="仿宋" w:hAnsi="仿宋" w:eastAsia="仿宋" w:cs="宋体"/>
                <w:b/>
                <w:bCs/>
                <w:color w:val="auto"/>
                <w:sz w:val="24"/>
                <w:szCs w:val="24"/>
              </w:rPr>
              <w:t>序号</w:t>
            </w:r>
          </w:p>
        </w:tc>
        <w:tc>
          <w:tcPr>
            <w:tcW w:w="992" w:type="dxa"/>
            <w:vAlign w:val="center"/>
          </w:tcPr>
          <w:p>
            <w:pPr>
              <w:spacing w:line="240" w:lineRule="auto"/>
              <w:jc w:val="center"/>
              <w:rPr>
                <w:rFonts w:hint="eastAsia" w:ascii="仿宋" w:hAnsi="仿宋" w:eastAsia="仿宋" w:cs="宋体"/>
                <w:b/>
                <w:bCs/>
                <w:color w:val="auto"/>
                <w:sz w:val="24"/>
                <w:szCs w:val="24"/>
              </w:rPr>
            </w:pPr>
            <w:r>
              <w:rPr>
                <w:rFonts w:hint="eastAsia" w:ascii="仿宋" w:hAnsi="仿宋" w:eastAsia="仿宋" w:cs="宋体"/>
                <w:b/>
                <w:bCs/>
                <w:color w:val="auto"/>
                <w:sz w:val="24"/>
                <w:szCs w:val="24"/>
              </w:rPr>
              <w:t>评分</w:t>
            </w:r>
          </w:p>
          <w:p>
            <w:pPr>
              <w:spacing w:line="240" w:lineRule="auto"/>
              <w:jc w:val="center"/>
              <w:rPr>
                <w:rFonts w:hint="eastAsia" w:ascii="仿宋" w:hAnsi="仿宋" w:eastAsia="仿宋" w:cs="宋体"/>
                <w:b/>
                <w:bCs/>
                <w:color w:val="auto"/>
                <w:sz w:val="24"/>
                <w:szCs w:val="24"/>
                <w:lang w:val="en-US" w:eastAsia="zh-CN"/>
              </w:rPr>
            </w:pPr>
            <w:r>
              <w:rPr>
                <w:rFonts w:hint="eastAsia" w:ascii="仿宋" w:hAnsi="仿宋" w:eastAsia="仿宋" w:cs="宋体"/>
                <w:b/>
                <w:bCs/>
                <w:color w:val="auto"/>
                <w:sz w:val="24"/>
                <w:szCs w:val="24"/>
                <w:lang w:val="en-US" w:eastAsia="zh-CN"/>
              </w:rPr>
              <w:t>内容</w:t>
            </w:r>
          </w:p>
        </w:tc>
        <w:tc>
          <w:tcPr>
            <w:tcW w:w="6489" w:type="dxa"/>
            <w:vAlign w:val="center"/>
          </w:tcPr>
          <w:p>
            <w:pPr>
              <w:spacing w:line="240" w:lineRule="auto"/>
              <w:jc w:val="center"/>
              <w:rPr>
                <w:rFonts w:ascii="仿宋" w:hAnsi="仿宋" w:eastAsia="仿宋" w:cs="宋体"/>
                <w:b/>
                <w:bCs/>
                <w:color w:val="auto"/>
                <w:sz w:val="24"/>
                <w:szCs w:val="24"/>
              </w:rPr>
            </w:pPr>
            <w:r>
              <w:rPr>
                <w:rFonts w:hint="eastAsia" w:ascii="仿宋" w:hAnsi="仿宋" w:eastAsia="仿宋" w:cs="宋体"/>
                <w:b/>
                <w:bCs/>
                <w:color w:val="auto"/>
                <w:sz w:val="24"/>
                <w:szCs w:val="24"/>
              </w:rPr>
              <w:t>评审</w:t>
            </w:r>
            <w:r>
              <w:rPr>
                <w:rFonts w:hint="eastAsia" w:ascii="仿宋" w:hAnsi="仿宋" w:eastAsia="仿宋" w:cs="宋体"/>
                <w:b/>
                <w:bCs/>
                <w:color w:val="auto"/>
                <w:sz w:val="24"/>
                <w:szCs w:val="24"/>
                <w:lang w:val="en-US" w:eastAsia="zh-CN"/>
              </w:rPr>
              <w:t>细则及要求</w:t>
            </w:r>
          </w:p>
        </w:tc>
        <w:tc>
          <w:tcPr>
            <w:tcW w:w="881" w:type="dxa"/>
            <w:vAlign w:val="center"/>
          </w:tcPr>
          <w:p>
            <w:pPr>
              <w:spacing w:line="240" w:lineRule="auto"/>
              <w:jc w:val="center"/>
              <w:rPr>
                <w:rFonts w:ascii="仿宋" w:hAnsi="仿宋" w:eastAsia="仿宋" w:cs="宋体"/>
                <w:b/>
                <w:bCs/>
                <w:color w:val="auto"/>
                <w:sz w:val="24"/>
                <w:szCs w:val="24"/>
              </w:rPr>
            </w:pPr>
            <w:r>
              <w:rPr>
                <w:rFonts w:hint="eastAsia" w:ascii="仿宋" w:hAnsi="仿宋" w:eastAsia="仿宋" w:cs="宋体"/>
                <w:b/>
                <w:bCs/>
                <w:color w:val="auto"/>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711" w:type="dxa"/>
            <w:vAlign w:val="center"/>
          </w:tcPr>
          <w:p>
            <w:pPr>
              <w:widowControl/>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w:t>
            </w:r>
          </w:p>
        </w:tc>
        <w:tc>
          <w:tcPr>
            <w:tcW w:w="992" w:type="dxa"/>
            <w:tcBorders>
              <w:top w:val="single" w:color="auto" w:sz="4" w:space="0"/>
              <w:left w:val="single" w:color="auto" w:sz="4" w:space="0"/>
              <w:right w:val="single" w:color="auto" w:sz="4" w:space="0"/>
            </w:tcBorders>
            <w:vAlign w:val="center"/>
          </w:tcPr>
          <w:p>
            <w:pPr>
              <w:widowControl/>
              <w:spacing w:line="240" w:lineRule="auto"/>
              <w:jc w:val="center"/>
              <w:rPr>
                <w:rFonts w:hint="eastAsia" w:ascii="仿宋" w:hAnsi="仿宋" w:eastAsia="仿宋" w:cs="仿宋"/>
                <w:snapToGrid w:val="0"/>
                <w:color w:val="auto"/>
                <w:kern w:val="0"/>
                <w:sz w:val="24"/>
                <w:szCs w:val="21"/>
                <w:highlight w:val="none"/>
                <w:lang w:val="en-US" w:eastAsia="zh-CN"/>
              </w:rPr>
            </w:pPr>
            <w:r>
              <w:rPr>
                <w:rFonts w:hint="eastAsia" w:ascii="仿宋" w:hAnsi="仿宋" w:eastAsia="仿宋" w:cs="仿宋"/>
                <w:snapToGrid w:val="0"/>
                <w:color w:val="auto"/>
                <w:kern w:val="0"/>
                <w:sz w:val="24"/>
                <w:szCs w:val="21"/>
                <w:highlight w:val="none"/>
                <w:lang w:val="en-US" w:eastAsia="zh-CN"/>
              </w:rPr>
              <w:t>同类</w:t>
            </w:r>
          </w:p>
          <w:p>
            <w:pPr>
              <w:widowControl/>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1"/>
                <w:highlight w:val="none"/>
                <w:lang w:val="en-US" w:eastAsia="zh-CN"/>
              </w:rPr>
              <w:t>业绩</w:t>
            </w:r>
          </w:p>
        </w:tc>
        <w:tc>
          <w:tcPr>
            <w:tcW w:w="6489" w:type="dxa"/>
            <w:tcBorders>
              <w:top w:val="single" w:color="auto" w:sz="4" w:space="0"/>
              <w:left w:val="single" w:color="auto" w:sz="4" w:space="0"/>
              <w:right w:val="single" w:color="auto" w:sz="4" w:space="0"/>
            </w:tcBorders>
            <w:vAlign w:val="center"/>
          </w:tcPr>
          <w:p>
            <w:pPr>
              <w:keepNext w:val="0"/>
              <w:keepLines w:val="0"/>
              <w:widowControl w:val="0"/>
              <w:suppressLineNumbers w:val="0"/>
              <w:snapToGrid w:val="0"/>
              <w:spacing w:before="0" w:beforeAutospacing="0" w:after="0" w:afterAutospacing="0" w:line="240" w:lineRule="auto"/>
              <w:ind w:left="0" w:right="0" w:firstLine="480" w:firstLineChars="200"/>
              <w:jc w:val="left"/>
              <w:rPr>
                <w:rFonts w:hint="eastAsia" w:ascii="仿宋" w:hAnsi="仿宋" w:eastAsia="仿宋" w:cs="仿宋"/>
                <w:kern w:val="2"/>
                <w:sz w:val="24"/>
                <w:szCs w:val="24"/>
                <w:highlight w:val="none"/>
                <w:lang w:val="en-US" w:eastAsia="zh-CN" w:bidi="ar"/>
              </w:rPr>
            </w:pPr>
            <w:r>
              <w:rPr>
                <w:rFonts w:hint="eastAsia" w:ascii="仿宋" w:hAnsi="仿宋" w:eastAsia="仿宋" w:cs="仿宋"/>
                <w:kern w:val="2"/>
                <w:sz w:val="24"/>
                <w:szCs w:val="24"/>
                <w:highlight w:val="none"/>
                <w:lang w:val="en-US" w:eastAsia="zh-CN" w:bidi="ar"/>
              </w:rPr>
              <w:t>根据投标人提供的自2023年1月1日至投标截止时间（以合同签定时间为准），具有同类服务项目业绩，每提供一个证明材料的得0.5分，同一业主不同的合同均按一个业绩计算。本项最高得1分。</w:t>
            </w:r>
          </w:p>
          <w:p>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kern w:val="2"/>
                <w:sz w:val="24"/>
                <w:szCs w:val="24"/>
                <w:highlight w:val="none"/>
                <w:lang w:val="en-US" w:eastAsia="zh-CN" w:bidi="ar"/>
              </w:rPr>
              <w:t>证明材料：提供同类服务项目业绩的合同扫描件。</w:t>
            </w:r>
          </w:p>
        </w:tc>
        <w:tc>
          <w:tcPr>
            <w:tcW w:w="881" w:type="dxa"/>
            <w:vAlign w:val="center"/>
          </w:tcPr>
          <w:p>
            <w:pPr>
              <w:tabs>
                <w:tab w:val="left" w:pos="772"/>
              </w:tabs>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711" w:type="dxa"/>
            <w:vAlign w:val="center"/>
          </w:tcPr>
          <w:p>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p>
        </w:tc>
        <w:tc>
          <w:tcPr>
            <w:tcW w:w="992" w:type="dxa"/>
            <w:tcBorders>
              <w:top w:val="single" w:color="auto" w:sz="4" w:space="0"/>
              <w:left w:val="single" w:color="auto" w:sz="4" w:space="0"/>
              <w:right w:val="single" w:color="auto" w:sz="4" w:space="0"/>
            </w:tcBorders>
            <w:vAlign w:val="center"/>
          </w:tcPr>
          <w:p>
            <w:pPr>
              <w:spacing w:line="240" w:lineRule="auto"/>
              <w:jc w:val="center"/>
              <w:rPr>
                <w:rFonts w:hint="eastAsia" w:ascii="仿宋" w:hAnsi="仿宋" w:eastAsia="仿宋" w:cs="仿宋"/>
                <w:color w:val="auto"/>
                <w:sz w:val="24"/>
                <w:szCs w:val="24"/>
              </w:rPr>
            </w:pPr>
            <w:r>
              <w:rPr>
                <w:rFonts w:hint="eastAsia" w:ascii="仿宋" w:hAnsi="仿宋" w:eastAsia="仿宋" w:cs="仿宋"/>
                <w:snapToGrid w:val="0"/>
                <w:color w:val="auto"/>
                <w:kern w:val="0"/>
                <w:sz w:val="24"/>
                <w:szCs w:val="21"/>
                <w:lang w:val="en-US" w:eastAsia="zh-CN"/>
              </w:rPr>
              <w:t>保洁信息化系统</w:t>
            </w:r>
          </w:p>
        </w:tc>
        <w:tc>
          <w:tcPr>
            <w:tcW w:w="6489" w:type="dxa"/>
            <w:tcBorders>
              <w:top w:val="single" w:color="auto" w:sz="4" w:space="0"/>
              <w:left w:val="single" w:color="auto" w:sz="4" w:space="0"/>
              <w:right w:val="single" w:color="auto" w:sz="4" w:space="0"/>
            </w:tcBorders>
            <w:vAlign w:val="center"/>
          </w:tcPr>
          <w:p>
            <w:pPr>
              <w:keepNext w:val="0"/>
              <w:keepLines w:val="0"/>
              <w:widowControl w:val="0"/>
              <w:suppressLineNumbers w:val="0"/>
              <w:snapToGrid w:val="0"/>
              <w:spacing w:before="0" w:beforeAutospacing="0" w:after="0" w:afterAutospacing="0" w:line="240" w:lineRule="auto"/>
              <w:ind w:right="0" w:rightChars="0" w:firstLine="480" w:firstLineChars="200"/>
              <w:jc w:val="left"/>
              <w:rPr>
                <w:rFonts w:hint="eastAsia" w:ascii="仿宋" w:hAnsi="仿宋" w:eastAsia="仿宋" w:cs="仿宋"/>
                <w:b w:val="0"/>
                <w:bCs/>
                <w:kern w:val="2"/>
                <w:sz w:val="24"/>
                <w:szCs w:val="24"/>
                <w:lang w:val="en-US" w:eastAsia="zh-CN" w:bidi="ar"/>
              </w:rPr>
            </w:pPr>
            <w:r>
              <w:rPr>
                <w:rFonts w:hint="eastAsia" w:ascii="仿宋" w:hAnsi="仿宋" w:eastAsia="仿宋" w:cs="仿宋"/>
                <w:b w:val="0"/>
                <w:bCs/>
                <w:kern w:val="2"/>
                <w:sz w:val="24"/>
                <w:szCs w:val="24"/>
                <w:lang w:val="en-US" w:eastAsia="zh-CN" w:bidi="ar"/>
              </w:rPr>
              <w:t>投标人所提供的保洁相关的计算机管理软件中具有以下功能的，每满足一项得1分。①保洁终末卫生管理系统;②临时保洁任务下单系统；③卫生间氨气检测系统；④保洁地面维护保养管理系统;⑤培训管理系统。本项最高得5分。</w:t>
            </w:r>
          </w:p>
          <w:p>
            <w:pPr>
              <w:spacing w:line="240" w:lineRule="auto"/>
              <w:ind w:firstLine="480" w:firstLineChars="200"/>
              <w:jc w:val="left"/>
              <w:rPr>
                <w:rFonts w:hint="eastAsia" w:ascii="仿宋" w:hAnsi="仿宋" w:eastAsia="仿宋" w:cs="仿宋"/>
                <w:b w:val="0"/>
                <w:bCs/>
                <w:kern w:val="2"/>
                <w:sz w:val="24"/>
                <w:szCs w:val="24"/>
                <w:lang w:val="en-US" w:eastAsia="zh-CN" w:bidi="ar"/>
              </w:rPr>
            </w:pPr>
            <w:r>
              <w:rPr>
                <w:rFonts w:hint="eastAsia" w:ascii="仿宋" w:hAnsi="仿宋" w:eastAsia="仿宋" w:cs="仿宋"/>
                <w:b w:val="0"/>
                <w:bCs/>
                <w:kern w:val="2"/>
                <w:sz w:val="24"/>
                <w:szCs w:val="24"/>
                <w:lang w:val="en-US" w:eastAsia="zh-CN" w:bidi="ar"/>
              </w:rPr>
              <w:t>评审依据：①提供以上相关软件的介绍、主要功能截图，截图清晰可辩，包含功能界面；能基本满足以上功能要求，名称可不完全一致；②提供上述五个软件著作权登记证书扫描件和中国版权保护中心著作权登记系统平台查询结果的截图并加盖投标人公章；</w:t>
            </w:r>
          </w:p>
          <w:p>
            <w:pPr>
              <w:spacing w:line="240" w:lineRule="auto"/>
              <w:ind w:firstLine="480" w:firstLineChars="200"/>
              <w:jc w:val="left"/>
              <w:rPr>
                <w:rFonts w:hint="eastAsia" w:ascii="仿宋" w:hAnsi="仿宋" w:eastAsia="仿宋" w:cs="仿宋"/>
                <w:color w:val="auto"/>
                <w:sz w:val="24"/>
                <w:szCs w:val="24"/>
              </w:rPr>
            </w:pPr>
            <w:r>
              <w:rPr>
                <w:rFonts w:hint="eastAsia" w:ascii="仿宋" w:hAnsi="仿宋" w:eastAsia="仿宋" w:cs="仿宋"/>
                <w:b w:val="0"/>
                <w:bCs/>
                <w:kern w:val="2"/>
                <w:sz w:val="24"/>
                <w:szCs w:val="24"/>
                <w:highlight w:val="none"/>
                <w:lang w:val="en-US" w:eastAsia="zh-CN" w:bidi="ar"/>
              </w:rPr>
              <w:t>注：每个系统功能需同时提供评审依据①和②证明资料方可得分，未提供或提供不完整的不得分。</w:t>
            </w:r>
          </w:p>
        </w:tc>
        <w:tc>
          <w:tcPr>
            <w:tcW w:w="881" w:type="dxa"/>
            <w:vAlign w:val="center"/>
          </w:tcPr>
          <w:p>
            <w:pPr>
              <w:spacing w:line="24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711" w:type="dxa"/>
            <w:vAlign w:val="center"/>
          </w:tcPr>
          <w:p>
            <w:pPr>
              <w:spacing w:line="240" w:lineRule="auto"/>
              <w:jc w:val="center"/>
              <w:rPr>
                <w:rFonts w:hint="eastAsia" w:ascii="仿宋" w:hAnsi="仿宋" w:eastAsia="仿宋" w:cs="仿宋"/>
                <w:color w:val="auto"/>
                <w:spacing w:val="-6"/>
                <w:sz w:val="24"/>
                <w:szCs w:val="24"/>
                <w:lang w:eastAsia="zh-CN"/>
              </w:rPr>
            </w:pPr>
            <w:r>
              <w:rPr>
                <w:rFonts w:hint="eastAsia" w:ascii="仿宋" w:hAnsi="仿宋" w:eastAsia="仿宋" w:cs="仿宋"/>
                <w:color w:val="auto"/>
                <w:spacing w:val="-6"/>
                <w:sz w:val="24"/>
                <w:szCs w:val="24"/>
                <w:lang w:val="en-US" w:eastAsia="zh-CN"/>
              </w:rPr>
              <w:t>3</w:t>
            </w:r>
          </w:p>
        </w:tc>
        <w:tc>
          <w:tcPr>
            <w:tcW w:w="992" w:type="dxa"/>
            <w:tcBorders>
              <w:bottom w:val="single" w:color="auto" w:sz="4" w:space="0"/>
            </w:tcBorders>
            <w:vAlign w:val="center"/>
          </w:tcPr>
          <w:p>
            <w:pPr>
              <w:spacing w:line="240" w:lineRule="auto"/>
              <w:jc w:val="center"/>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eastAsia="zh-CN"/>
              </w:rPr>
              <w:t>管理制度</w:t>
            </w:r>
          </w:p>
        </w:tc>
        <w:tc>
          <w:tcPr>
            <w:tcW w:w="6489" w:type="dxa"/>
            <w:tcBorders>
              <w:bottom w:val="single" w:color="auto" w:sz="4" w:space="0"/>
            </w:tcBorders>
            <w:vAlign w:val="center"/>
          </w:tcPr>
          <w:p>
            <w:pPr>
              <w:autoSpaceDE w:val="0"/>
              <w:autoSpaceDN w:val="0"/>
              <w:spacing w:line="240" w:lineRule="auto"/>
              <w:ind w:firstLine="480" w:firstLineChars="200"/>
              <w:jc w:val="left"/>
              <w:rPr>
                <w:rFonts w:hint="eastAsia" w:ascii="仿宋" w:hAnsi="仿宋" w:eastAsia="仿宋" w:cs="仿宋"/>
                <w:b/>
                <w:bCs/>
                <w:color w:val="auto"/>
                <w:spacing w:val="-6"/>
                <w:sz w:val="24"/>
                <w:szCs w:val="24"/>
              </w:rPr>
            </w:pPr>
            <w:r>
              <w:rPr>
                <w:rFonts w:hint="eastAsia" w:ascii="仿宋" w:hAnsi="仿宋" w:eastAsia="仿宋" w:cs="仿宋"/>
                <w:snapToGrid w:val="0"/>
                <w:color w:val="auto"/>
                <w:kern w:val="0"/>
                <w:sz w:val="24"/>
                <w:szCs w:val="21"/>
                <w:highlight w:val="none"/>
                <w:lang w:val="en-US" w:eastAsia="zh-CN"/>
              </w:rPr>
              <w:t>根据管理制度、操作流程、工作计划及实施时间等进行综合评分。管理制度完善、标准化服务水平高、优于国家和行业标准的，得7.1-10.0分；管理制度较完善、标准化服务水平较高、符合国家和行业标准的，得4.1-7.0分；管理制度欠完善、服务水平一般的得0.1-4.0。未提供的不得分。</w:t>
            </w:r>
          </w:p>
        </w:tc>
        <w:tc>
          <w:tcPr>
            <w:tcW w:w="881" w:type="dxa"/>
            <w:tcBorders>
              <w:bottom w:val="single" w:color="auto" w:sz="4" w:space="0"/>
            </w:tcBorders>
            <w:vAlign w:val="center"/>
          </w:tcPr>
          <w:p>
            <w:pPr>
              <w:pStyle w:val="51"/>
              <w:spacing w:before="0" w:line="240" w:lineRule="auto"/>
              <w:ind w:firstLine="0" w:firstLineChars="0"/>
              <w:jc w:val="center"/>
              <w:rPr>
                <w:rFonts w:hint="eastAsia" w:ascii="仿宋" w:hAnsi="仿宋" w:eastAsia="仿宋" w:cs="仿宋"/>
                <w:color w:val="auto"/>
                <w:spacing w:val="-6"/>
                <w:sz w:val="24"/>
                <w:szCs w:val="24"/>
                <w:lang w:val="en-US" w:eastAsia="zh-CN"/>
              </w:rPr>
            </w:pPr>
            <w:r>
              <w:rPr>
                <w:rFonts w:hint="eastAsia" w:ascii="仿宋" w:hAnsi="仿宋" w:eastAsia="仿宋" w:cs="仿宋"/>
                <w:color w:val="auto"/>
                <w:sz w:val="24"/>
                <w:szCs w:val="24"/>
                <w:lang w:val="en-US" w:eastAsia="zh-CN"/>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jc w:val="center"/>
        </w:trPr>
        <w:tc>
          <w:tcPr>
            <w:tcW w:w="711" w:type="dxa"/>
            <w:vAlign w:val="center"/>
          </w:tcPr>
          <w:p>
            <w:pPr>
              <w:spacing w:line="240" w:lineRule="auto"/>
              <w:jc w:val="center"/>
              <w:rPr>
                <w:rFonts w:hint="eastAsia" w:ascii="仿宋" w:hAnsi="仿宋" w:eastAsia="仿宋" w:cs="仿宋"/>
                <w:lang w:val="en-US" w:eastAsia="zh-CN"/>
              </w:rPr>
            </w:pPr>
            <w:r>
              <w:rPr>
                <w:rFonts w:hint="eastAsia" w:ascii="仿宋" w:hAnsi="仿宋" w:eastAsia="仿宋" w:cs="仿宋"/>
                <w:color w:val="auto"/>
                <w:spacing w:val="-6"/>
                <w:sz w:val="24"/>
                <w:szCs w:val="24"/>
                <w:lang w:val="en-US" w:eastAsia="zh-CN"/>
              </w:rPr>
              <w:t>4</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服务</w:t>
            </w:r>
            <w:r>
              <w:rPr>
                <w:rFonts w:hint="eastAsia" w:ascii="仿宋" w:hAnsi="仿宋" w:eastAsia="仿宋" w:cs="仿宋"/>
                <w:snapToGrid w:val="0"/>
                <w:color w:val="auto"/>
                <w:kern w:val="0"/>
                <w:sz w:val="24"/>
                <w:szCs w:val="21"/>
                <w:lang w:val="en-US" w:eastAsia="zh-CN"/>
              </w:rPr>
              <w:t>管理</w:t>
            </w:r>
          </w:p>
          <w:p>
            <w:pPr>
              <w:spacing w:line="240" w:lineRule="auto"/>
              <w:jc w:val="center"/>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总体</w:t>
            </w:r>
            <w:r>
              <w:rPr>
                <w:rFonts w:hint="eastAsia" w:ascii="仿宋" w:hAnsi="仿宋" w:eastAsia="仿宋" w:cs="仿宋"/>
                <w:snapToGrid w:val="0"/>
                <w:color w:val="auto"/>
                <w:kern w:val="0"/>
                <w:sz w:val="24"/>
                <w:szCs w:val="21"/>
                <w:lang w:val="en-US" w:eastAsia="zh-CN"/>
              </w:rPr>
              <w:t>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snapToGrid w:val="0"/>
                <w:color w:val="auto"/>
                <w:kern w:val="0"/>
                <w:sz w:val="24"/>
                <w:szCs w:val="21"/>
                <w:highlight w:val="none"/>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highlight w:val="none"/>
                <w:lang w:val="en-US" w:eastAsia="zh-CN"/>
              </w:rPr>
              <w:t>根据</w:t>
            </w:r>
            <w:r>
              <w:rPr>
                <w:rFonts w:hint="eastAsia" w:ascii="仿宋" w:hAnsi="仿宋" w:eastAsia="仿宋" w:cs="仿宋"/>
                <w:snapToGrid w:val="0"/>
                <w:color w:val="auto"/>
                <w:kern w:val="0"/>
                <w:sz w:val="24"/>
                <w:szCs w:val="21"/>
                <w:highlight w:val="none"/>
              </w:rPr>
              <w:t>本项目实施方案的全面性及合理性（包括</w:t>
            </w:r>
            <w:r>
              <w:rPr>
                <w:rFonts w:hint="eastAsia" w:ascii="仿宋" w:hAnsi="仿宋" w:eastAsia="仿宋" w:cs="仿宋"/>
                <w:snapToGrid w:val="0"/>
                <w:color w:val="auto"/>
                <w:kern w:val="0"/>
                <w:sz w:val="24"/>
                <w:szCs w:val="21"/>
                <w:highlight w:val="none"/>
                <w:lang w:val="en-US" w:eastAsia="zh-CN"/>
              </w:rPr>
              <w:t>但不限于</w:t>
            </w:r>
            <w:r>
              <w:rPr>
                <w:rFonts w:hint="eastAsia" w:ascii="仿宋" w:hAnsi="仿宋" w:eastAsia="仿宋" w:cs="仿宋"/>
                <w:snapToGrid w:val="0"/>
                <w:color w:val="auto"/>
                <w:kern w:val="0"/>
                <w:sz w:val="24"/>
                <w:szCs w:val="21"/>
                <w:highlight w:val="none"/>
              </w:rPr>
              <w:t>主要管理流程</w:t>
            </w:r>
            <w:r>
              <w:rPr>
                <w:rFonts w:hint="eastAsia" w:ascii="仿宋" w:hAnsi="仿宋" w:eastAsia="仿宋" w:cs="仿宋"/>
                <w:snapToGrid w:val="0"/>
                <w:color w:val="auto"/>
                <w:kern w:val="0"/>
                <w:sz w:val="24"/>
                <w:szCs w:val="21"/>
                <w:highlight w:val="none"/>
                <w:lang w:eastAsia="zh-CN"/>
              </w:rPr>
              <w:t>，</w:t>
            </w:r>
            <w:r>
              <w:rPr>
                <w:rFonts w:hint="eastAsia" w:ascii="仿宋" w:hAnsi="仿宋" w:eastAsia="仿宋" w:cs="仿宋"/>
                <w:snapToGrid w:val="0"/>
                <w:color w:val="auto"/>
                <w:kern w:val="0"/>
                <w:sz w:val="24"/>
                <w:szCs w:val="21"/>
                <w:highlight w:val="none"/>
                <w:lang w:val="en-US" w:eastAsia="zh-CN"/>
              </w:rPr>
              <w:t>如</w:t>
            </w:r>
            <w:r>
              <w:rPr>
                <w:rFonts w:hint="eastAsia" w:ascii="仿宋" w:hAnsi="仿宋" w:eastAsia="仿宋" w:cs="仿宋"/>
                <w:snapToGrid w:val="0"/>
                <w:color w:val="auto"/>
                <w:kern w:val="0"/>
                <w:sz w:val="24"/>
                <w:szCs w:val="21"/>
                <w:highlight w:val="none"/>
              </w:rPr>
              <w:t>运作流程图、激励机制、监督机制、自我约束机制、信息反馈渠道及处理机制</w:t>
            </w:r>
            <w:r>
              <w:rPr>
                <w:rFonts w:hint="eastAsia" w:ascii="仿宋" w:hAnsi="仿宋" w:eastAsia="仿宋" w:cs="仿宋"/>
                <w:snapToGrid w:val="0"/>
                <w:color w:val="auto"/>
                <w:kern w:val="0"/>
                <w:sz w:val="24"/>
                <w:szCs w:val="21"/>
                <w:highlight w:val="none"/>
                <w:lang w:val="en-US" w:eastAsia="zh-CN"/>
              </w:rPr>
              <w:t>等</w:t>
            </w:r>
            <w:r>
              <w:rPr>
                <w:rFonts w:hint="eastAsia" w:ascii="仿宋" w:hAnsi="仿宋" w:eastAsia="仿宋" w:cs="仿宋"/>
                <w:snapToGrid w:val="0"/>
                <w:color w:val="auto"/>
                <w:kern w:val="0"/>
                <w:sz w:val="24"/>
                <w:szCs w:val="21"/>
                <w:highlight w:val="none"/>
              </w:rPr>
              <w:t>，管理指标承诺达到物业管理标准）情况</w:t>
            </w:r>
            <w:r>
              <w:rPr>
                <w:rFonts w:hint="eastAsia" w:ascii="仿宋" w:hAnsi="仿宋" w:eastAsia="仿宋" w:cs="仿宋"/>
                <w:snapToGrid w:val="0"/>
                <w:color w:val="auto"/>
                <w:kern w:val="0"/>
                <w:sz w:val="24"/>
                <w:szCs w:val="21"/>
                <w:highlight w:val="none"/>
                <w:lang w:val="en-US" w:eastAsia="zh-CN"/>
              </w:rPr>
              <w:t>进行</w:t>
            </w:r>
            <w:r>
              <w:rPr>
                <w:rFonts w:hint="eastAsia" w:ascii="仿宋" w:hAnsi="仿宋" w:eastAsia="仿宋" w:cs="仿宋"/>
                <w:snapToGrid w:val="0"/>
                <w:color w:val="auto"/>
                <w:kern w:val="0"/>
                <w:sz w:val="24"/>
                <w:szCs w:val="21"/>
                <w:highlight w:val="none"/>
              </w:rPr>
              <w:t>打分</w:t>
            </w:r>
            <w:r>
              <w:rPr>
                <w:rFonts w:hint="eastAsia" w:ascii="仿宋" w:hAnsi="仿宋" w:eastAsia="仿宋" w:cs="仿宋"/>
                <w:snapToGrid w:val="0"/>
                <w:color w:val="auto"/>
                <w:kern w:val="0"/>
                <w:sz w:val="24"/>
                <w:szCs w:val="21"/>
                <w:highlight w:val="none"/>
                <w:lang w:eastAsia="zh-CN"/>
              </w:rPr>
              <w:t>。</w:t>
            </w:r>
            <w:r>
              <w:rPr>
                <w:rFonts w:hint="eastAsia" w:ascii="仿宋" w:hAnsi="仿宋" w:eastAsia="仿宋" w:cs="仿宋"/>
                <w:snapToGrid w:val="0"/>
                <w:color w:val="auto"/>
                <w:kern w:val="0"/>
                <w:sz w:val="24"/>
                <w:szCs w:val="21"/>
                <w:highlight w:val="none"/>
                <w:lang w:val="en-US" w:eastAsia="zh-CN"/>
              </w:rPr>
              <w:t>方案详实完备、科学可行的，得5.1-7.0分；方案较完整、比较可行的，得3.1-5.0分；方案欠完善、可行性一般的，得0.1-3.0分。</w:t>
            </w:r>
            <w:r>
              <w:rPr>
                <w:rFonts w:hint="eastAsia" w:ascii="仿宋" w:hAnsi="仿宋" w:eastAsia="仿宋" w:cs="仿宋"/>
                <w:snapToGrid w:val="0"/>
                <w:color w:val="auto"/>
                <w:kern w:val="0"/>
                <w:sz w:val="24"/>
                <w:szCs w:val="21"/>
                <w:highlight w:val="none"/>
                <w:lang w:eastAsia="zh-CN"/>
              </w:rPr>
              <w:t>未提供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lang w:eastAsia="zh-CN"/>
              </w:rPr>
              <w:t>不得分</w:t>
            </w:r>
            <w:r>
              <w:rPr>
                <w:rFonts w:hint="eastAsia" w:ascii="仿宋" w:hAnsi="仿宋" w:eastAsia="仿宋" w:cs="仿宋"/>
                <w:snapToGrid w:val="0"/>
                <w:color w:val="auto"/>
                <w:kern w:val="0"/>
                <w:sz w:val="24"/>
                <w:szCs w:val="21"/>
                <w:highlight w:val="none"/>
              </w:rPr>
              <w:t>。</w:t>
            </w:r>
          </w:p>
          <w:p>
            <w:pPr>
              <w:pStyle w:val="76"/>
              <w:spacing w:line="240" w:lineRule="auto"/>
              <w:ind w:firstLine="420"/>
              <w:rPr>
                <w:rFonts w:hint="eastAsia" w:ascii="仿宋" w:hAnsi="仿宋" w:eastAsia="仿宋" w:cs="仿宋"/>
                <w:b/>
                <w:bCs/>
                <w:color w:val="auto"/>
                <w:spacing w:val="-6"/>
                <w:sz w:val="24"/>
                <w:szCs w:val="24"/>
              </w:rPr>
            </w:pPr>
            <w:r>
              <w:rPr>
                <w:rFonts w:hint="eastAsia" w:ascii="仿宋" w:hAnsi="仿宋" w:eastAsia="仿宋" w:cs="仿宋"/>
                <w:snapToGrid w:val="0"/>
                <w:color w:val="auto"/>
                <w:kern w:val="0"/>
                <w:sz w:val="24"/>
                <w:szCs w:val="21"/>
                <w:highlight w:val="none"/>
                <w:lang w:val="en-US" w:eastAsia="zh-CN"/>
              </w:rPr>
              <w:t>2.</w:t>
            </w:r>
            <w:r>
              <w:rPr>
                <w:rFonts w:hint="eastAsia" w:ascii="仿宋" w:hAnsi="仿宋" w:eastAsia="仿宋" w:cs="仿宋"/>
                <w:snapToGrid w:val="0"/>
                <w:color w:val="auto"/>
                <w:kern w:val="0"/>
                <w:sz w:val="24"/>
                <w:szCs w:val="21"/>
                <w:highlight w:val="none"/>
              </w:rPr>
              <w:t>应急方案：根据</w:t>
            </w:r>
            <w:r>
              <w:rPr>
                <w:rFonts w:hint="eastAsia" w:ascii="仿宋" w:hAnsi="仿宋" w:eastAsia="仿宋" w:cs="仿宋"/>
                <w:snapToGrid w:val="0"/>
                <w:color w:val="auto"/>
                <w:kern w:val="0"/>
                <w:sz w:val="24"/>
                <w:szCs w:val="21"/>
                <w:highlight w:val="none"/>
                <w:lang w:val="en-US" w:eastAsia="zh-CN"/>
              </w:rPr>
              <w:t>投标人</w:t>
            </w:r>
            <w:r>
              <w:rPr>
                <w:rFonts w:hint="eastAsia" w:ascii="仿宋" w:hAnsi="仿宋" w:eastAsia="仿宋" w:cs="仿宋"/>
                <w:snapToGrid w:val="0"/>
                <w:color w:val="auto"/>
                <w:kern w:val="0"/>
                <w:sz w:val="24"/>
                <w:szCs w:val="21"/>
                <w:highlight w:val="none"/>
              </w:rPr>
              <w:t>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rPr>
              <w:t>针对防台、防汛、防火、防震、各类检查和突发性事件等任务的应急响应方案，是否符合</w:t>
            </w:r>
            <w:r>
              <w:rPr>
                <w:rFonts w:hint="eastAsia" w:ascii="仿宋" w:hAnsi="仿宋" w:eastAsia="仿宋" w:cs="仿宋"/>
                <w:snapToGrid w:val="0"/>
                <w:color w:val="auto"/>
                <w:kern w:val="0"/>
                <w:sz w:val="24"/>
                <w:szCs w:val="21"/>
                <w:highlight w:val="none"/>
                <w:lang w:val="en-US" w:eastAsia="zh-CN"/>
              </w:rPr>
              <w:t>采购</w:t>
            </w:r>
            <w:r>
              <w:rPr>
                <w:rFonts w:hint="eastAsia" w:ascii="仿宋" w:hAnsi="仿宋" w:eastAsia="仿宋" w:cs="仿宋"/>
                <w:snapToGrid w:val="0"/>
                <w:color w:val="auto"/>
                <w:kern w:val="0"/>
                <w:sz w:val="24"/>
                <w:szCs w:val="21"/>
                <w:highlight w:val="none"/>
              </w:rPr>
              <w:t>文件要求及具有可操作性等方面进行打分</w:t>
            </w:r>
            <w:r>
              <w:rPr>
                <w:rFonts w:hint="eastAsia" w:ascii="仿宋" w:hAnsi="仿宋" w:eastAsia="仿宋" w:cs="仿宋"/>
                <w:snapToGrid w:val="0"/>
                <w:color w:val="auto"/>
                <w:kern w:val="0"/>
                <w:sz w:val="24"/>
                <w:szCs w:val="21"/>
                <w:highlight w:val="none"/>
                <w:lang w:eastAsia="zh-CN"/>
              </w:rPr>
              <w:t>。</w:t>
            </w:r>
            <w:r>
              <w:rPr>
                <w:rFonts w:hint="eastAsia" w:ascii="仿宋" w:hAnsi="仿宋" w:eastAsia="仿宋" w:cs="仿宋"/>
                <w:snapToGrid w:val="0"/>
                <w:color w:val="auto"/>
                <w:kern w:val="0"/>
                <w:sz w:val="24"/>
                <w:szCs w:val="21"/>
                <w:highlight w:val="none"/>
                <w:lang w:val="en-US" w:eastAsia="zh-CN"/>
              </w:rPr>
              <w:t>方案完备可行的得5.1-7.0分；方案较完整、比较可行的，得3.1-5.0分；方案欠完善、可行性一般的，得0.1-3.0分。</w:t>
            </w:r>
            <w:r>
              <w:rPr>
                <w:rFonts w:hint="eastAsia" w:ascii="仿宋" w:hAnsi="仿宋" w:eastAsia="仿宋" w:cs="仿宋"/>
                <w:snapToGrid w:val="0"/>
                <w:color w:val="auto"/>
                <w:kern w:val="0"/>
                <w:sz w:val="24"/>
                <w:szCs w:val="21"/>
                <w:highlight w:val="none"/>
                <w:lang w:eastAsia="zh-CN"/>
              </w:rPr>
              <w:t>未提供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lang w:eastAsia="zh-CN"/>
              </w:rPr>
              <w:t>不得分</w:t>
            </w:r>
            <w:r>
              <w:rPr>
                <w:rFonts w:hint="eastAsia" w:ascii="仿宋" w:hAnsi="仿宋" w:eastAsia="仿宋" w:cs="仿宋"/>
                <w:snapToGrid w:val="0"/>
                <w:color w:val="auto"/>
                <w:kern w:val="0"/>
                <w:sz w:val="24"/>
                <w:szCs w:val="21"/>
                <w:highlight w:val="none"/>
              </w:rPr>
              <w:t>。</w:t>
            </w:r>
          </w:p>
        </w:tc>
        <w:tc>
          <w:tcPr>
            <w:tcW w:w="881" w:type="dxa"/>
            <w:vAlign w:val="center"/>
          </w:tcPr>
          <w:p>
            <w:pPr>
              <w:pStyle w:val="51"/>
              <w:spacing w:before="0" w:line="240" w:lineRule="auto"/>
              <w:ind w:firstLine="0" w:firstLineChars="0"/>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z w:val="24"/>
                <w:szCs w:val="24"/>
                <w:lang w:val="en-US" w:eastAsia="zh-CN"/>
              </w:rPr>
              <w:t>0-</w:t>
            </w:r>
            <w:r>
              <w:rPr>
                <w:rFonts w:hint="eastAsia" w:ascii="仿宋" w:hAnsi="仿宋" w:eastAsia="仿宋" w:cs="仿宋"/>
                <w:color w:val="auto"/>
                <w:spacing w:val="-6"/>
                <w:sz w:val="24"/>
                <w:szCs w:val="24"/>
                <w:lang w:val="en-US" w:eastAsia="zh-CN"/>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11" w:type="dxa"/>
            <w:vAlign w:val="center"/>
          </w:tcPr>
          <w:p>
            <w:pPr>
              <w:spacing w:line="240" w:lineRule="auto"/>
              <w:jc w:val="center"/>
              <w:rPr>
                <w:rFonts w:hint="eastAsia" w:ascii="仿宋" w:hAnsi="仿宋" w:eastAsia="仿宋" w:cs="仿宋"/>
                <w:lang w:val="en-US" w:eastAsia="zh-CN"/>
              </w:rPr>
            </w:pPr>
            <w:r>
              <w:rPr>
                <w:rFonts w:hint="eastAsia" w:ascii="仿宋" w:hAnsi="仿宋" w:eastAsia="仿宋" w:cs="仿宋"/>
                <w:lang w:val="en-US" w:eastAsia="zh-CN"/>
              </w:rPr>
              <w:t>5</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rPr>
            </w:pPr>
            <w:r>
              <w:rPr>
                <w:rFonts w:hint="eastAsia" w:ascii="仿宋" w:hAnsi="仿宋" w:eastAsia="仿宋" w:cs="仿宋"/>
                <w:snapToGrid w:val="0"/>
                <w:color w:val="auto"/>
                <w:kern w:val="0"/>
                <w:sz w:val="24"/>
                <w:szCs w:val="21"/>
                <w:lang w:val="en-US" w:eastAsia="zh-CN"/>
              </w:rPr>
              <w:t>日常</w:t>
            </w:r>
            <w:r>
              <w:rPr>
                <w:rFonts w:hint="eastAsia" w:ascii="仿宋" w:hAnsi="仿宋" w:eastAsia="仿宋" w:cs="仿宋"/>
                <w:snapToGrid w:val="0"/>
                <w:color w:val="auto"/>
                <w:kern w:val="0"/>
                <w:sz w:val="24"/>
                <w:szCs w:val="21"/>
              </w:rPr>
              <w:t>保洁服务方案</w:t>
            </w:r>
          </w:p>
        </w:tc>
        <w:tc>
          <w:tcPr>
            <w:tcW w:w="6489" w:type="dxa"/>
            <w:tcBorders>
              <w:top w:val="single" w:color="auto" w:sz="4" w:space="0"/>
              <w:left w:val="single" w:color="auto" w:sz="4" w:space="0"/>
              <w:right w:val="single" w:color="auto" w:sz="4" w:space="0"/>
            </w:tcBorders>
            <w:vAlign w:val="center"/>
          </w:tcPr>
          <w:p>
            <w:pPr>
              <w:pStyle w:val="76"/>
              <w:spacing w:line="240" w:lineRule="auto"/>
              <w:rPr>
                <w:rFonts w:hint="eastAsia" w:ascii="仿宋" w:hAnsi="仿宋" w:eastAsia="仿宋" w:cs="仿宋"/>
                <w:b w:val="0"/>
                <w:bCs w:val="0"/>
                <w:color w:val="auto"/>
                <w:spacing w:val="-6"/>
                <w:sz w:val="24"/>
                <w:szCs w:val="24"/>
              </w:rPr>
            </w:pPr>
            <w:r>
              <w:rPr>
                <w:rFonts w:hint="eastAsia" w:ascii="仿宋" w:hAnsi="仿宋" w:eastAsia="仿宋" w:cs="仿宋"/>
                <w:snapToGrid w:val="0"/>
                <w:color w:val="auto"/>
                <w:kern w:val="0"/>
                <w:sz w:val="24"/>
                <w:szCs w:val="21"/>
                <w:lang w:val="en-US" w:eastAsia="zh-CN"/>
              </w:rPr>
              <w:t>针对本项目日常保洁服务方案</w:t>
            </w:r>
            <w:r>
              <w:rPr>
                <w:rFonts w:hint="eastAsia" w:ascii="仿宋" w:hAnsi="仿宋" w:eastAsia="仿宋" w:cs="仿宋"/>
                <w:snapToGrid w:val="0"/>
                <w:color w:val="auto"/>
                <w:kern w:val="0"/>
                <w:sz w:val="24"/>
                <w:szCs w:val="21"/>
              </w:rPr>
              <w:t>全面性及针对性，</w:t>
            </w:r>
            <w:r>
              <w:rPr>
                <w:rFonts w:hint="eastAsia" w:ascii="仿宋" w:hAnsi="仿宋" w:eastAsia="仿宋" w:cs="仿宋"/>
                <w:snapToGrid w:val="0"/>
                <w:color w:val="auto"/>
                <w:kern w:val="0"/>
                <w:sz w:val="24"/>
                <w:szCs w:val="21"/>
                <w:lang w:val="zh-CN"/>
              </w:rPr>
              <w:t>与项目需求的吻合程度以及偏差情况</w:t>
            </w:r>
            <w:r>
              <w:rPr>
                <w:rFonts w:hint="eastAsia" w:ascii="仿宋" w:hAnsi="仿宋" w:eastAsia="仿宋" w:cs="仿宋"/>
                <w:snapToGrid w:val="0"/>
                <w:color w:val="auto"/>
                <w:kern w:val="0"/>
                <w:sz w:val="24"/>
                <w:szCs w:val="21"/>
                <w:lang w:val="en-US" w:eastAsia="zh-CN"/>
              </w:rPr>
              <w:t>进行</w:t>
            </w:r>
            <w:r>
              <w:rPr>
                <w:rFonts w:hint="eastAsia" w:ascii="仿宋" w:hAnsi="仿宋" w:eastAsia="仿宋" w:cs="仿宋"/>
                <w:snapToGrid w:val="0"/>
                <w:color w:val="auto"/>
                <w:kern w:val="0"/>
                <w:sz w:val="24"/>
                <w:szCs w:val="21"/>
              </w:rPr>
              <w:t>打分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highlight w:val="none"/>
                <w:lang w:val="en-US" w:eastAsia="zh-CN"/>
              </w:rPr>
              <w:t>方案全面、与采购需求高度吻合的得6.1-8.0分；方案较全面、与采购需求较吻合的得3.1-6.0分；方案一般、与采购需求存在偏差的得0.1-3.0分。</w:t>
            </w:r>
            <w:r>
              <w:rPr>
                <w:rFonts w:hint="eastAsia" w:ascii="仿宋" w:hAnsi="仿宋" w:eastAsia="仿宋" w:cs="仿宋"/>
                <w:snapToGrid w:val="0"/>
                <w:color w:val="auto"/>
                <w:kern w:val="0"/>
                <w:sz w:val="24"/>
                <w:szCs w:val="21"/>
                <w:highlight w:val="none"/>
              </w:rPr>
              <w:t>未提供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rPr>
              <w:t>不得分</w:t>
            </w:r>
            <w:r>
              <w:rPr>
                <w:rFonts w:hint="eastAsia" w:ascii="仿宋" w:hAnsi="仿宋" w:eastAsia="仿宋" w:cs="仿宋"/>
                <w:snapToGrid w:val="0"/>
                <w:color w:val="auto"/>
                <w:kern w:val="0"/>
                <w:sz w:val="24"/>
                <w:szCs w:val="21"/>
                <w:highlight w:val="none"/>
                <w:lang w:eastAsia="zh-CN"/>
              </w:rPr>
              <w:t>。</w:t>
            </w:r>
          </w:p>
        </w:tc>
        <w:tc>
          <w:tcPr>
            <w:tcW w:w="881" w:type="dxa"/>
            <w:vAlign w:val="center"/>
          </w:tcPr>
          <w:p>
            <w:pPr>
              <w:pStyle w:val="51"/>
              <w:spacing w:before="0" w:line="240" w:lineRule="auto"/>
              <w:ind w:firstLine="0" w:firstLineChars="0"/>
              <w:jc w:val="center"/>
              <w:rPr>
                <w:rFonts w:hint="eastAsia" w:ascii="仿宋" w:hAnsi="仿宋" w:eastAsia="仿宋" w:cs="仿宋"/>
                <w:color w:val="auto"/>
                <w:spacing w:val="-6"/>
                <w:sz w:val="24"/>
                <w:szCs w:val="24"/>
                <w:lang w:eastAsia="zh-CN"/>
              </w:rPr>
            </w:pPr>
            <w:r>
              <w:rPr>
                <w:rFonts w:hint="eastAsia" w:ascii="仿宋" w:hAnsi="仿宋" w:eastAsia="仿宋" w:cs="仿宋"/>
                <w:color w:val="auto"/>
                <w:sz w:val="24"/>
                <w:szCs w:val="24"/>
                <w:lang w:val="en-US" w:eastAsia="zh-CN"/>
              </w:rPr>
              <w:t>0-</w:t>
            </w:r>
            <w:r>
              <w:rPr>
                <w:rFonts w:hint="eastAsia" w:ascii="仿宋" w:hAnsi="仿宋" w:eastAsia="仿宋" w:cs="仿宋"/>
                <w:color w:val="auto"/>
                <w:spacing w:val="-6"/>
                <w:sz w:val="24"/>
                <w:szCs w:val="24"/>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711" w:type="dxa"/>
            <w:vAlign w:val="center"/>
          </w:tcPr>
          <w:p>
            <w:pPr>
              <w:spacing w:line="240" w:lineRule="auto"/>
              <w:jc w:val="center"/>
              <w:rPr>
                <w:rFonts w:hint="eastAsia" w:ascii="仿宋" w:hAnsi="仿宋" w:eastAsia="仿宋" w:cs="仿宋"/>
                <w:lang w:val="en-US" w:eastAsia="zh-CN"/>
              </w:rPr>
            </w:pPr>
            <w:r>
              <w:rPr>
                <w:rFonts w:hint="eastAsia" w:ascii="仿宋" w:hAnsi="仿宋" w:eastAsia="仿宋" w:cs="仿宋"/>
                <w:lang w:val="en-US" w:eastAsia="zh-CN"/>
              </w:rPr>
              <w:t>6</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rPr>
            </w:pPr>
            <w:r>
              <w:rPr>
                <w:rFonts w:hint="eastAsia" w:ascii="仿宋" w:hAnsi="仿宋" w:eastAsia="仿宋" w:cs="仿宋"/>
                <w:snapToGrid w:val="0"/>
                <w:color w:val="auto"/>
                <w:kern w:val="0"/>
                <w:sz w:val="24"/>
                <w:szCs w:val="21"/>
                <w:highlight w:val="none"/>
                <w:lang w:val="en-US" w:eastAsia="zh-CN"/>
              </w:rPr>
              <w:t>专项保洁</w:t>
            </w:r>
            <w:r>
              <w:rPr>
                <w:rFonts w:hint="eastAsia" w:ascii="仿宋" w:hAnsi="仿宋" w:eastAsia="仿宋" w:cs="仿宋"/>
                <w:snapToGrid w:val="0"/>
                <w:color w:val="auto"/>
                <w:kern w:val="0"/>
                <w:sz w:val="24"/>
                <w:szCs w:val="21"/>
                <w:lang w:val="en-US" w:eastAsia="zh-CN"/>
              </w:rPr>
              <w:t>服务方案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b w:val="0"/>
                <w:bCs w:val="0"/>
                <w:color w:val="auto"/>
                <w:spacing w:val="-6"/>
                <w:sz w:val="24"/>
                <w:szCs w:val="24"/>
              </w:rPr>
            </w:pPr>
            <w:r>
              <w:rPr>
                <w:rFonts w:hint="eastAsia" w:ascii="仿宋" w:hAnsi="仿宋" w:eastAsia="仿宋" w:cs="仿宋"/>
                <w:snapToGrid w:val="0"/>
                <w:color w:val="auto"/>
                <w:kern w:val="0"/>
                <w:sz w:val="24"/>
                <w:szCs w:val="21"/>
                <w:lang w:val="en-US" w:eastAsia="zh-CN"/>
              </w:rPr>
              <w:t>针对本项目专项保洁服务方案</w:t>
            </w:r>
            <w:r>
              <w:rPr>
                <w:rFonts w:hint="eastAsia" w:ascii="仿宋" w:hAnsi="仿宋" w:eastAsia="仿宋" w:cs="仿宋"/>
                <w:snapToGrid w:val="0"/>
                <w:color w:val="auto"/>
                <w:kern w:val="0"/>
                <w:sz w:val="24"/>
                <w:szCs w:val="21"/>
              </w:rPr>
              <w:t>全面性及针对性，</w:t>
            </w:r>
            <w:r>
              <w:rPr>
                <w:rFonts w:hint="eastAsia" w:ascii="仿宋" w:hAnsi="仿宋" w:eastAsia="仿宋" w:cs="仿宋"/>
                <w:snapToGrid w:val="0"/>
                <w:color w:val="auto"/>
                <w:kern w:val="0"/>
                <w:sz w:val="24"/>
                <w:szCs w:val="21"/>
                <w:lang w:val="zh-CN"/>
              </w:rPr>
              <w:t>与项目需求的吻合程度以及偏差情况</w:t>
            </w:r>
            <w:r>
              <w:rPr>
                <w:rFonts w:hint="eastAsia" w:ascii="仿宋" w:hAnsi="仿宋" w:eastAsia="仿宋" w:cs="仿宋"/>
                <w:snapToGrid w:val="0"/>
                <w:color w:val="auto"/>
                <w:kern w:val="0"/>
                <w:sz w:val="24"/>
                <w:szCs w:val="21"/>
              </w:rPr>
              <w:t>打分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highlight w:val="none"/>
                <w:lang w:val="en-US" w:eastAsia="zh-CN"/>
              </w:rPr>
              <w:t>方案全面、与采购需求高度吻合的得4.1-5.0分；方案较全面、与采购需求较吻合的得2.1-4.0分；方案一般、与采购需求存在偏差的得0.1-2.0分。</w:t>
            </w:r>
            <w:r>
              <w:rPr>
                <w:rFonts w:hint="eastAsia" w:ascii="仿宋" w:hAnsi="仿宋" w:eastAsia="仿宋" w:cs="仿宋"/>
                <w:snapToGrid w:val="0"/>
                <w:color w:val="auto"/>
                <w:kern w:val="0"/>
                <w:sz w:val="24"/>
                <w:szCs w:val="21"/>
                <w:highlight w:val="none"/>
              </w:rPr>
              <w:t>未提供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rPr>
              <w:t>不得分</w:t>
            </w:r>
            <w:r>
              <w:rPr>
                <w:rFonts w:hint="eastAsia" w:ascii="仿宋" w:hAnsi="仿宋" w:eastAsia="仿宋" w:cs="仿宋"/>
                <w:snapToGrid w:val="0"/>
                <w:color w:val="auto"/>
                <w:kern w:val="0"/>
                <w:sz w:val="24"/>
                <w:szCs w:val="21"/>
                <w:highlight w:val="none"/>
                <w:lang w:eastAsia="zh-CN"/>
              </w:rPr>
              <w:t>。</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11" w:type="dxa"/>
            <w:vAlign w:val="center"/>
          </w:tcPr>
          <w:p>
            <w:pPr>
              <w:spacing w:line="240" w:lineRule="auto"/>
              <w:jc w:val="center"/>
              <w:rPr>
                <w:rFonts w:hint="eastAsia" w:ascii="仿宋" w:hAnsi="仿宋" w:eastAsia="仿宋" w:cs="仿宋"/>
                <w:color w:val="auto"/>
                <w:spacing w:val="-6"/>
                <w:sz w:val="24"/>
                <w:szCs w:val="24"/>
                <w:lang w:eastAsia="zh-CN"/>
              </w:rPr>
            </w:pPr>
            <w:r>
              <w:rPr>
                <w:rFonts w:hint="eastAsia" w:ascii="仿宋" w:hAnsi="仿宋" w:eastAsia="仿宋" w:cs="仿宋"/>
                <w:color w:val="auto"/>
                <w:spacing w:val="-6"/>
                <w:sz w:val="24"/>
                <w:szCs w:val="24"/>
                <w:lang w:val="en-US" w:eastAsia="zh-CN"/>
              </w:rPr>
              <w:t>7</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防止交叉感染措施方案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1</w:t>
            </w:r>
            <w:r>
              <w:rPr>
                <w:rFonts w:hint="eastAsia" w:ascii="仿宋" w:hAnsi="仿宋" w:eastAsia="仿宋" w:cs="仿宋"/>
                <w:snapToGrid w:val="0"/>
                <w:color w:val="auto"/>
                <w:kern w:val="0"/>
                <w:sz w:val="24"/>
                <w:szCs w:val="21"/>
                <w:lang w:val="en-US" w:eastAsia="zh-CN"/>
              </w:rPr>
              <w:t>.根据</w:t>
            </w:r>
            <w:r>
              <w:rPr>
                <w:rFonts w:hint="eastAsia" w:ascii="仿宋" w:hAnsi="仿宋" w:eastAsia="仿宋" w:cs="仿宋"/>
                <w:snapToGrid w:val="0"/>
                <w:color w:val="auto"/>
                <w:kern w:val="0"/>
                <w:sz w:val="24"/>
                <w:szCs w:val="21"/>
              </w:rPr>
              <w:t>院感防控措施、终末消毒程序、病房清洁等方案</w:t>
            </w:r>
            <w:r>
              <w:rPr>
                <w:rFonts w:hint="eastAsia" w:ascii="仿宋" w:hAnsi="仿宋" w:eastAsia="仿宋" w:cs="仿宋"/>
                <w:snapToGrid w:val="0"/>
                <w:color w:val="auto"/>
                <w:kern w:val="0"/>
                <w:sz w:val="24"/>
                <w:szCs w:val="21"/>
                <w:lang w:val="en-US" w:eastAsia="zh-CN"/>
              </w:rPr>
              <w:t>进行评审，</w:t>
            </w:r>
            <w:r>
              <w:rPr>
                <w:rFonts w:hint="eastAsia" w:ascii="仿宋" w:hAnsi="仿宋" w:eastAsia="仿宋" w:cs="仿宋"/>
                <w:snapToGrid w:val="0"/>
                <w:color w:val="auto"/>
                <w:kern w:val="0"/>
                <w:sz w:val="24"/>
                <w:szCs w:val="21"/>
                <w:highlight w:val="none"/>
                <w:lang w:val="en-US" w:eastAsia="zh-CN"/>
              </w:rPr>
              <w:t>最高得3分。</w:t>
            </w:r>
          </w:p>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2</w:t>
            </w:r>
            <w:r>
              <w:rPr>
                <w:rFonts w:hint="eastAsia" w:ascii="仿宋" w:hAnsi="仿宋" w:eastAsia="仿宋" w:cs="仿宋"/>
                <w:snapToGrid w:val="0"/>
                <w:color w:val="auto"/>
                <w:kern w:val="0"/>
                <w:sz w:val="24"/>
                <w:szCs w:val="21"/>
                <w:lang w:val="en-US" w:eastAsia="zh-CN"/>
              </w:rPr>
              <w:t>.</w:t>
            </w:r>
            <w:r>
              <w:rPr>
                <w:rFonts w:hint="eastAsia" w:ascii="仿宋" w:hAnsi="仿宋" w:eastAsia="仿宋" w:cs="仿宋"/>
                <w:snapToGrid w:val="0"/>
                <w:color w:val="auto"/>
                <w:kern w:val="0"/>
                <w:sz w:val="24"/>
                <w:szCs w:val="21"/>
              </w:rPr>
              <w:t>项目配置工业洗衣机、烘干机等，对拖把、毛巾等分区域使用标识清晰、集中处理措施有效合理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highlight w:val="none"/>
                <w:lang w:val="en-US" w:eastAsia="zh-CN"/>
              </w:rPr>
              <w:t>最高得2</w:t>
            </w:r>
            <w:r>
              <w:rPr>
                <w:rFonts w:hint="eastAsia" w:ascii="仿宋" w:hAnsi="仿宋" w:eastAsia="仿宋" w:cs="仿宋"/>
                <w:snapToGrid w:val="0"/>
                <w:color w:val="auto"/>
                <w:kern w:val="0"/>
                <w:sz w:val="24"/>
                <w:szCs w:val="21"/>
                <w:highlight w:val="none"/>
              </w:rPr>
              <w:t>分</w:t>
            </w:r>
            <w:r>
              <w:rPr>
                <w:rFonts w:hint="eastAsia" w:ascii="仿宋" w:hAnsi="仿宋" w:eastAsia="仿宋" w:cs="仿宋"/>
                <w:snapToGrid w:val="0"/>
                <w:color w:val="auto"/>
                <w:kern w:val="0"/>
                <w:sz w:val="24"/>
                <w:szCs w:val="21"/>
              </w:rPr>
              <w:t>。</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lang w:eastAsia="zh-CN"/>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11" w:type="dxa"/>
            <w:vAlign w:val="center"/>
          </w:tcPr>
          <w:p>
            <w:pPr>
              <w:spacing w:line="240" w:lineRule="auto"/>
              <w:jc w:val="center"/>
              <w:rPr>
                <w:rFonts w:hint="eastAsia" w:ascii="仿宋" w:hAnsi="仿宋" w:eastAsia="仿宋" w:cs="仿宋"/>
                <w:color w:val="auto"/>
                <w:spacing w:val="-6"/>
                <w:sz w:val="24"/>
                <w:szCs w:val="24"/>
                <w:lang w:eastAsia="zh-CN"/>
              </w:rPr>
            </w:pPr>
            <w:r>
              <w:rPr>
                <w:rFonts w:hint="eastAsia" w:ascii="仿宋" w:hAnsi="仿宋" w:eastAsia="仿宋" w:cs="仿宋"/>
                <w:color w:val="auto"/>
                <w:spacing w:val="-6"/>
                <w:sz w:val="24"/>
                <w:szCs w:val="24"/>
                <w:lang w:val="en-US" w:eastAsia="zh-CN"/>
              </w:rPr>
              <w:t>8</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人员培训方案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b/>
                <w:bCs/>
                <w:color w:val="auto"/>
                <w:spacing w:val="-6"/>
                <w:sz w:val="24"/>
                <w:szCs w:val="24"/>
                <w:lang w:eastAsia="zh-CN"/>
              </w:rPr>
            </w:pPr>
            <w:r>
              <w:rPr>
                <w:rFonts w:hint="eastAsia" w:ascii="仿宋" w:hAnsi="仿宋" w:eastAsia="仿宋" w:cs="仿宋"/>
                <w:snapToGrid w:val="0"/>
                <w:color w:val="auto"/>
                <w:kern w:val="0"/>
                <w:sz w:val="24"/>
                <w:szCs w:val="21"/>
              </w:rPr>
              <w:t>提供包括岗位培训和在岗培训方案</w:t>
            </w:r>
            <w:r>
              <w:rPr>
                <w:rFonts w:hint="eastAsia" w:ascii="仿宋" w:hAnsi="仿宋" w:eastAsia="仿宋" w:cs="仿宋"/>
                <w:snapToGrid w:val="0"/>
                <w:color w:val="auto"/>
                <w:kern w:val="0"/>
                <w:sz w:val="24"/>
                <w:szCs w:val="21"/>
                <w:highlight w:val="none"/>
                <w:lang w:eastAsia="zh-CN"/>
              </w:rPr>
              <w:t>。</w:t>
            </w:r>
            <w:r>
              <w:rPr>
                <w:rFonts w:hint="eastAsia" w:ascii="仿宋" w:hAnsi="仿宋" w:eastAsia="仿宋" w:cs="仿宋"/>
                <w:snapToGrid w:val="0"/>
                <w:color w:val="auto"/>
                <w:kern w:val="0"/>
                <w:sz w:val="24"/>
                <w:szCs w:val="21"/>
                <w:highlight w:val="none"/>
              </w:rPr>
              <w:t>培训方案完善且针对性</w:t>
            </w:r>
            <w:r>
              <w:rPr>
                <w:rFonts w:hint="eastAsia" w:ascii="仿宋" w:hAnsi="仿宋" w:eastAsia="仿宋" w:cs="仿宋"/>
                <w:snapToGrid w:val="0"/>
                <w:color w:val="auto"/>
                <w:kern w:val="0"/>
                <w:sz w:val="24"/>
                <w:szCs w:val="21"/>
                <w:highlight w:val="none"/>
                <w:lang w:val="en-US" w:eastAsia="zh-CN"/>
              </w:rPr>
              <w:t>强的得4.1-5.0分；培训方案较完善、针对性较强的得2.1-4.0分；培训方案欠完善，缺乏针对性的得0.1-2.0分</w:t>
            </w:r>
            <w:r>
              <w:rPr>
                <w:rFonts w:hint="eastAsia" w:ascii="仿宋" w:hAnsi="仿宋" w:eastAsia="仿宋" w:cs="仿宋"/>
                <w:snapToGrid w:val="0"/>
                <w:color w:val="auto"/>
                <w:kern w:val="0"/>
                <w:sz w:val="24"/>
                <w:szCs w:val="21"/>
                <w:highlight w:val="none"/>
                <w:lang w:eastAsia="zh-CN"/>
              </w:rPr>
              <w:t>。</w:t>
            </w:r>
            <w:r>
              <w:rPr>
                <w:rFonts w:hint="eastAsia" w:ascii="仿宋" w:hAnsi="仿宋" w:eastAsia="仿宋" w:cs="仿宋"/>
                <w:snapToGrid w:val="0"/>
                <w:color w:val="auto"/>
                <w:kern w:val="0"/>
                <w:sz w:val="24"/>
                <w:szCs w:val="21"/>
                <w:highlight w:val="none"/>
              </w:rPr>
              <w:t>未提供</w:t>
            </w:r>
            <w:r>
              <w:rPr>
                <w:rFonts w:hint="eastAsia" w:ascii="仿宋" w:hAnsi="仿宋" w:eastAsia="仿宋" w:cs="仿宋"/>
                <w:snapToGrid w:val="0"/>
                <w:color w:val="auto"/>
                <w:kern w:val="0"/>
                <w:sz w:val="24"/>
                <w:szCs w:val="21"/>
                <w:highlight w:val="none"/>
                <w:lang w:val="en-US" w:eastAsia="zh-CN"/>
              </w:rPr>
              <w:t>的</w:t>
            </w:r>
            <w:r>
              <w:rPr>
                <w:rFonts w:hint="eastAsia" w:ascii="仿宋" w:hAnsi="仿宋" w:eastAsia="仿宋" w:cs="仿宋"/>
                <w:snapToGrid w:val="0"/>
                <w:color w:val="auto"/>
                <w:kern w:val="0"/>
                <w:sz w:val="24"/>
                <w:szCs w:val="21"/>
                <w:highlight w:val="none"/>
              </w:rPr>
              <w:t>不得分</w:t>
            </w:r>
            <w:r>
              <w:rPr>
                <w:rFonts w:hint="eastAsia" w:ascii="仿宋" w:hAnsi="仿宋" w:eastAsia="仿宋" w:cs="仿宋"/>
                <w:snapToGrid w:val="0"/>
                <w:color w:val="auto"/>
                <w:kern w:val="0"/>
                <w:sz w:val="24"/>
                <w:szCs w:val="21"/>
                <w:highlight w:val="none"/>
                <w:lang w:eastAsia="zh-CN"/>
              </w:rPr>
              <w:t>。</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11" w:type="dxa"/>
            <w:vAlign w:val="center"/>
          </w:tcPr>
          <w:p>
            <w:pPr>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rPr>
            </w:pPr>
            <w:r>
              <w:rPr>
                <w:rFonts w:hint="eastAsia" w:ascii="仿宋" w:hAnsi="仿宋" w:eastAsia="仿宋" w:cs="仿宋"/>
                <w:snapToGrid w:val="0"/>
                <w:color w:val="auto"/>
                <w:kern w:val="0"/>
                <w:sz w:val="24"/>
                <w:szCs w:val="21"/>
              </w:rPr>
              <w:t>服务保障及突发事件的应急措施</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b/>
                <w:bCs/>
                <w:color w:val="auto"/>
                <w:spacing w:val="-6"/>
                <w:sz w:val="24"/>
                <w:szCs w:val="24"/>
              </w:rPr>
            </w:pPr>
            <w:r>
              <w:rPr>
                <w:rFonts w:hint="eastAsia" w:ascii="仿宋" w:hAnsi="仿宋" w:eastAsia="仿宋" w:cs="仿宋"/>
                <w:snapToGrid w:val="0"/>
                <w:color w:val="auto"/>
                <w:kern w:val="0"/>
                <w:sz w:val="24"/>
                <w:szCs w:val="21"/>
              </w:rPr>
              <w:t>服务管理各项承诺明确且具有可操作性和监督性以及应对突发事件的具体措施，本项最高得</w:t>
            </w: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lang w:val="en-US" w:eastAsia="zh-CN"/>
              </w:rPr>
              <w:t>未提供的</w:t>
            </w:r>
            <w:r>
              <w:rPr>
                <w:rFonts w:hint="eastAsia" w:ascii="仿宋" w:hAnsi="仿宋" w:eastAsia="仿宋" w:cs="仿宋"/>
                <w:snapToGrid w:val="0"/>
                <w:color w:val="auto"/>
                <w:kern w:val="0"/>
                <w:sz w:val="24"/>
                <w:szCs w:val="21"/>
              </w:rPr>
              <w:t>不得分。</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711" w:type="dxa"/>
            <w:vAlign w:val="center"/>
          </w:tcPr>
          <w:p>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rPr>
            </w:pPr>
            <w:r>
              <w:rPr>
                <w:rFonts w:hint="eastAsia" w:ascii="仿宋" w:hAnsi="仿宋" w:eastAsia="仿宋" w:cs="仿宋"/>
                <w:snapToGrid w:val="0"/>
                <w:color w:val="auto"/>
                <w:kern w:val="0"/>
                <w:sz w:val="24"/>
                <w:szCs w:val="21"/>
              </w:rPr>
              <w:t>交接过渡工作方案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left"/>
              <w:textAlignment w:val="baseline"/>
              <w:rPr>
                <w:rFonts w:hint="eastAsia" w:ascii="仿宋" w:hAnsi="仿宋" w:eastAsia="仿宋" w:cs="仿宋"/>
                <w:b/>
                <w:bCs/>
                <w:color w:val="auto"/>
                <w:spacing w:val="-6"/>
                <w:sz w:val="24"/>
                <w:szCs w:val="24"/>
              </w:rPr>
            </w:pPr>
            <w:r>
              <w:rPr>
                <w:rFonts w:hint="eastAsia" w:ascii="仿宋" w:hAnsi="仿宋" w:eastAsia="仿宋" w:cs="仿宋"/>
                <w:snapToGrid w:val="0"/>
                <w:color w:val="auto"/>
                <w:kern w:val="0"/>
                <w:sz w:val="24"/>
                <w:szCs w:val="21"/>
              </w:rPr>
              <w:t>有完善的进退场交接方案，能确保保洁服务平稳交接过渡。本项最高得</w:t>
            </w: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lang w:val="en-US" w:eastAsia="zh-CN"/>
              </w:rPr>
              <w:t>未提供的</w:t>
            </w:r>
            <w:r>
              <w:rPr>
                <w:rFonts w:hint="eastAsia" w:ascii="仿宋" w:hAnsi="仿宋" w:eastAsia="仿宋" w:cs="仿宋"/>
                <w:snapToGrid w:val="0"/>
                <w:color w:val="auto"/>
                <w:kern w:val="0"/>
                <w:sz w:val="24"/>
                <w:szCs w:val="21"/>
              </w:rPr>
              <w:t>不得分。</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11" w:type="dxa"/>
            <w:vAlign w:val="center"/>
          </w:tcPr>
          <w:p>
            <w:pPr>
              <w:pStyle w:val="51"/>
              <w:spacing w:before="0" w:line="240" w:lineRule="auto"/>
              <w:ind w:firstLine="0" w:firstLineChars="0"/>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11</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eastAsia="zh-CN"/>
              </w:rPr>
              <w:t>垃圾收集及运送方案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lang w:eastAsia="zh-CN"/>
              </w:rPr>
              <w:t>提供详细的生活垃圾收集及分类</w:t>
            </w:r>
            <w:r>
              <w:rPr>
                <w:rFonts w:hint="eastAsia" w:ascii="仿宋" w:hAnsi="仿宋" w:eastAsia="仿宋" w:cs="仿宋"/>
                <w:snapToGrid w:val="0"/>
                <w:color w:val="auto"/>
                <w:kern w:val="0"/>
                <w:sz w:val="24"/>
                <w:szCs w:val="21"/>
                <w:lang w:val="en-US" w:eastAsia="zh-CN"/>
              </w:rPr>
              <w:t>运送方案，</w:t>
            </w:r>
            <w:r>
              <w:rPr>
                <w:rFonts w:hint="eastAsia" w:ascii="仿宋" w:hAnsi="仿宋" w:eastAsia="仿宋" w:cs="仿宋"/>
                <w:snapToGrid w:val="0"/>
                <w:color w:val="auto"/>
                <w:kern w:val="0"/>
                <w:sz w:val="24"/>
                <w:szCs w:val="21"/>
              </w:rPr>
              <w:t>最高得</w:t>
            </w:r>
            <w:r>
              <w:rPr>
                <w:rFonts w:hint="eastAsia" w:ascii="仿宋" w:hAnsi="仿宋" w:eastAsia="仿宋" w:cs="仿宋"/>
                <w:snapToGrid w:val="0"/>
                <w:color w:val="auto"/>
                <w:kern w:val="0"/>
                <w:sz w:val="24"/>
                <w:szCs w:val="21"/>
                <w:lang w:val="en-US" w:eastAsia="zh-CN"/>
              </w:rPr>
              <w:t>2</w:t>
            </w:r>
            <w:r>
              <w:rPr>
                <w:rFonts w:hint="eastAsia" w:ascii="仿宋" w:hAnsi="仿宋" w:eastAsia="仿宋" w:cs="仿宋"/>
                <w:snapToGrid w:val="0"/>
                <w:color w:val="auto"/>
                <w:kern w:val="0"/>
                <w:sz w:val="24"/>
                <w:szCs w:val="21"/>
              </w:rPr>
              <w:t>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lang w:val="en-US" w:eastAsia="zh-CN"/>
              </w:rPr>
              <w:t>未提供的</w:t>
            </w:r>
            <w:r>
              <w:rPr>
                <w:rFonts w:hint="eastAsia" w:ascii="仿宋" w:hAnsi="仿宋" w:eastAsia="仿宋" w:cs="仿宋"/>
                <w:snapToGrid w:val="0"/>
                <w:color w:val="auto"/>
                <w:kern w:val="0"/>
                <w:sz w:val="24"/>
                <w:szCs w:val="21"/>
              </w:rPr>
              <w:t>不得分</w:t>
            </w:r>
            <w:r>
              <w:rPr>
                <w:rFonts w:hint="eastAsia" w:ascii="仿宋" w:hAnsi="仿宋" w:eastAsia="仿宋" w:cs="仿宋"/>
                <w:snapToGrid w:val="0"/>
                <w:color w:val="auto"/>
                <w:kern w:val="0"/>
                <w:sz w:val="24"/>
                <w:szCs w:val="21"/>
                <w:lang w:val="en-US" w:eastAsia="zh-CN"/>
              </w:rPr>
              <w:t>。</w:t>
            </w:r>
          </w:p>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val="en-US" w:eastAsia="zh-CN"/>
              </w:rPr>
              <w:t>2.提供</w:t>
            </w:r>
            <w:r>
              <w:rPr>
                <w:rFonts w:hint="eastAsia" w:ascii="仿宋" w:hAnsi="仿宋" w:eastAsia="仿宋" w:cs="仿宋"/>
                <w:snapToGrid w:val="0"/>
                <w:color w:val="auto"/>
                <w:kern w:val="0"/>
                <w:sz w:val="24"/>
                <w:szCs w:val="21"/>
                <w:lang w:eastAsia="zh-CN"/>
              </w:rPr>
              <w:t>医疗废物、危险废物</w:t>
            </w:r>
            <w:r>
              <w:rPr>
                <w:rFonts w:hint="eastAsia" w:ascii="仿宋" w:hAnsi="仿宋" w:eastAsia="仿宋" w:cs="仿宋"/>
                <w:snapToGrid w:val="0"/>
                <w:color w:val="auto"/>
                <w:kern w:val="0"/>
                <w:sz w:val="24"/>
                <w:szCs w:val="21"/>
                <w:lang w:val="en-US" w:eastAsia="zh-CN"/>
              </w:rPr>
              <w:t>分类</w:t>
            </w:r>
            <w:r>
              <w:rPr>
                <w:rFonts w:hint="eastAsia" w:ascii="仿宋" w:hAnsi="仿宋" w:eastAsia="仿宋" w:cs="仿宋"/>
                <w:snapToGrid w:val="0"/>
                <w:color w:val="auto"/>
                <w:kern w:val="0"/>
                <w:sz w:val="24"/>
                <w:szCs w:val="21"/>
                <w:lang w:eastAsia="zh-CN"/>
              </w:rPr>
              <w:t>收集转运方案及发生医疗废物泄漏、流失行为等应急预案，由评委综合打分，</w:t>
            </w:r>
            <w:r>
              <w:rPr>
                <w:rFonts w:hint="eastAsia" w:ascii="仿宋" w:hAnsi="仿宋" w:eastAsia="仿宋" w:cs="仿宋"/>
                <w:snapToGrid w:val="0"/>
                <w:color w:val="auto"/>
                <w:kern w:val="0"/>
                <w:sz w:val="24"/>
                <w:szCs w:val="21"/>
              </w:rPr>
              <w:t>最高得</w:t>
            </w: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lang w:val="en-US" w:eastAsia="zh-CN"/>
              </w:rPr>
              <w:t>未提供的</w:t>
            </w:r>
            <w:r>
              <w:rPr>
                <w:rFonts w:hint="eastAsia" w:ascii="仿宋" w:hAnsi="仿宋" w:eastAsia="仿宋" w:cs="仿宋"/>
                <w:snapToGrid w:val="0"/>
                <w:color w:val="auto"/>
                <w:kern w:val="0"/>
                <w:sz w:val="24"/>
                <w:szCs w:val="21"/>
              </w:rPr>
              <w:t>不得分</w:t>
            </w:r>
            <w:r>
              <w:rPr>
                <w:rFonts w:hint="eastAsia" w:ascii="仿宋" w:hAnsi="仿宋" w:eastAsia="仿宋" w:cs="仿宋"/>
                <w:snapToGrid w:val="0"/>
                <w:color w:val="auto"/>
                <w:kern w:val="0"/>
                <w:sz w:val="24"/>
                <w:szCs w:val="21"/>
                <w:lang w:val="en-US" w:eastAsia="zh-CN"/>
              </w:rPr>
              <w:t>。</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lang w:eastAsia="zh-CN"/>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711" w:type="dxa"/>
            <w:vAlign w:val="center"/>
          </w:tcPr>
          <w:p>
            <w:pPr>
              <w:spacing w:line="240" w:lineRule="auto"/>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12</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质量保证措施方案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根据</w:t>
            </w:r>
            <w:r>
              <w:rPr>
                <w:rFonts w:hint="eastAsia" w:ascii="仿宋" w:hAnsi="仿宋" w:eastAsia="仿宋" w:cs="仿宋"/>
                <w:snapToGrid w:val="0"/>
                <w:color w:val="auto"/>
                <w:kern w:val="0"/>
                <w:sz w:val="24"/>
                <w:szCs w:val="21"/>
                <w:lang w:val="en-US" w:eastAsia="zh-CN"/>
              </w:rPr>
              <w:t>供应商</w:t>
            </w:r>
            <w:r>
              <w:rPr>
                <w:rFonts w:hint="eastAsia" w:ascii="仿宋" w:hAnsi="仿宋" w:eastAsia="仿宋" w:cs="仿宋"/>
                <w:snapToGrid w:val="0"/>
                <w:color w:val="auto"/>
                <w:kern w:val="0"/>
                <w:sz w:val="24"/>
                <w:szCs w:val="21"/>
              </w:rPr>
              <w:t>提供的对医院现场质量</w:t>
            </w:r>
            <w:r>
              <w:rPr>
                <w:rFonts w:hint="eastAsia" w:ascii="仿宋" w:hAnsi="仿宋" w:eastAsia="仿宋" w:cs="仿宋"/>
                <w:snapToGrid w:val="0"/>
                <w:color w:val="auto"/>
                <w:kern w:val="0"/>
                <w:sz w:val="24"/>
                <w:szCs w:val="21"/>
                <w:lang w:val="en-US" w:eastAsia="zh-CN"/>
              </w:rPr>
              <w:t>保证措施方案</w:t>
            </w:r>
            <w:r>
              <w:rPr>
                <w:rFonts w:hint="eastAsia" w:ascii="仿宋" w:hAnsi="仿宋" w:eastAsia="仿宋" w:cs="仿宋"/>
                <w:snapToGrid w:val="0"/>
                <w:color w:val="auto"/>
                <w:kern w:val="0"/>
                <w:sz w:val="24"/>
                <w:szCs w:val="21"/>
              </w:rPr>
              <w:t>进行打分，本项最高得</w:t>
            </w:r>
            <w:r>
              <w:rPr>
                <w:rFonts w:hint="eastAsia" w:ascii="仿宋" w:hAnsi="仿宋" w:eastAsia="仿宋" w:cs="仿宋"/>
                <w:snapToGrid w:val="0"/>
                <w:color w:val="auto"/>
                <w:kern w:val="0"/>
                <w:sz w:val="24"/>
                <w:szCs w:val="21"/>
                <w:lang w:val="en-US" w:eastAsia="zh-CN"/>
              </w:rPr>
              <w:t>5</w:t>
            </w:r>
            <w:r>
              <w:rPr>
                <w:rFonts w:hint="eastAsia" w:ascii="仿宋" w:hAnsi="仿宋" w:eastAsia="仿宋" w:cs="仿宋"/>
                <w:snapToGrid w:val="0"/>
                <w:color w:val="auto"/>
                <w:kern w:val="0"/>
                <w:sz w:val="24"/>
                <w:szCs w:val="21"/>
              </w:rPr>
              <w:t>分。</w:t>
            </w:r>
            <w:r>
              <w:rPr>
                <w:rFonts w:hint="eastAsia" w:ascii="仿宋" w:hAnsi="仿宋" w:eastAsia="仿宋" w:cs="仿宋"/>
                <w:snapToGrid w:val="0"/>
                <w:color w:val="auto"/>
                <w:kern w:val="0"/>
                <w:sz w:val="24"/>
                <w:szCs w:val="21"/>
                <w:lang w:val="en-US" w:eastAsia="zh-CN"/>
              </w:rPr>
              <w:t>未提供的</w:t>
            </w:r>
            <w:r>
              <w:rPr>
                <w:rFonts w:hint="eastAsia" w:ascii="仿宋" w:hAnsi="仿宋" w:eastAsia="仿宋" w:cs="仿宋"/>
                <w:snapToGrid w:val="0"/>
                <w:color w:val="auto"/>
                <w:kern w:val="0"/>
                <w:sz w:val="24"/>
                <w:szCs w:val="21"/>
              </w:rPr>
              <w:t>不得分。</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11" w:type="dxa"/>
            <w:vAlign w:val="center"/>
          </w:tcPr>
          <w:p>
            <w:pPr>
              <w:spacing w:line="240" w:lineRule="auto"/>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13</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投入设备、设施配置的情况</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b/>
                <w:bCs/>
                <w:color w:val="auto"/>
                <w:spacing w:val="-6"/>
                <w:sz w:val="24"/>
                <w:szCs w:val="24"/>
              </w:rPr>
            </w:pPr>
            <w:r>
              <w:rPr>
                <w:rFonts w:hint="eastAsia" w:ascii="仿宋" w:hAnsi="仿宋" w:eastAsia="仿宋" w:cs="仿宋"/>
                <w:snapToGrid w:val="0"/>
                <w:color w:val="auto"/>
                <w:kern w:val="0"/>
                <w:sz w:val="24"/>
                <w:szCs w:val="21"/>
              </w:rPr>
              <w:t>评委根据各</w:t>
            </w:r>
            <w:r>
              <w:rPr>
                <w:rFonts w:hint="eastAsia" w:ascii="仿宋" w:hAnsi="仿宋" w:eastAsia="仿宋" w:cs="仿宋"/>
                <w:snapToGrid w:val="0"/>
                <w:color w:val="auto"/>
                <w:kern w:val="0"/>
                <w:sz w:val="24"/>
                <w:szCs w:val="21"/>
                <w:lang w:val="en-US" w:eastAsia="zh-CN"/>
              </w:rPr>
              <w:t>响应供应商拟</w:t>
            </w:r>
            <w:r>
              <w:rPr>
                <w:rFonts w:hint="eastAsia" w:ascii="仿宋" w:hAnsi="仿宋" w:eastAsia="仿宋" w:cs="仿宋"/>
                <w:snapToGrid w:val="0"/>
                <w:color w:val="auto"/>
                <w:kern w:val="0"/>
                <w:sz w:val="24"/>
                <w:szCs w:val="21"/>
              </w:rPr>
              <w:t>投入本项目的技术装备（设备、器械、工具，包括耗材等）配置的类别、规格、数量及用途等情况打分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lang w:val="en-US" w:eastAsia="zh-CN"/>
              </w:rPr>
              <w:t>最高得4分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rPr>
              <w:t>未提供的不得分。（</w:t>
            </w:r>
            <w:r>
              <w:rPr>
                <w:rFonts w:hint="eastAsia" w:ascii="仿宋" w:hAnsi="仿宋" w:eastAsia="仿宋" w:cs="仿宋"/>
                <w:snapToGrid w:val="0"/>
                <w:color w:val="auto"/>
                <w:kern w:val="0"/>
                <w:sz w:val="24"/>
                <w:szCs w:val="21"/>
                <w:lang w:val="en-US" w:eastAsia="zh-CN"/>
              </w:rPr>
              <w:t>须</w:t>
            </w:r>
            <w:r>
              <w:rPr>
                <w:rFonts w:hint="eastAsia" w:ascii="仿宋" w:hAnsi="仿宋" w:eastAsia="仿宋" w:cs="仿宋"/>
                <w:snapToGrid w:val="0"/>
                <w:color w:val="auto"/>
                <w:kern w:val="0"/>
                <w:sz w:val="24"/>
                <w:szCs w:val="21"/>
              </w:rPr>
              <w:t>提供设备的图片，不提供不得分）。</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b w:val="0"/>
                <w:bCs w:val="0"/>
                <w:snapToGrid w:val="0"/>
                <w:color w:val="auto"/>
                <w:kern w:val="0"/>
                <w:sz w:val="24"/>
                <w:szCs w:val="24"/>
                <w:lang w:val="en-US" w:eastAsia="zh-CN" w:bidi="ar-SA"/>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11" w:type="dxa"/>
            <w:vAlign w:val="center"/>
          </w:tcPr>
          <w:p>
            <w:pPr>
              <w:autoSpaceDE w:val="0"/>
              <w:autoSpaceDN w:val="0"/>
              <w:spacing w:line="240" w:lineRule="auto"/>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14</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管理</w:t>
            </w:r>
          </w:p>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val="en-US" w:eastAsia="zh-CN"/>
              </w:rPr>
              <w:t>团队</w:t>
            </w:r>
          </w:p>
        </w:tc>
        <w:tc>
          <w:tcPr>
            <w:tcW w:w="6489" w:type="dxa"/>
            <w:tcBorders>
              <w:top w:val="single" w:color="auto" w:sz="4" w:space="0"/>
              <w:left w:val="single" w:color="auto" w:sz="4" w:space="0"/>
              <w:right w:val="single" w:color="auto" w:sz="4" w:space="0"/>
            </w:tcBorders>
            <w:vAlign w:val="center"/>
          </w:tcPr>
          <w:p>
            <w:pPr>
              <w:adjustRightInd w:val="0"/>
              <w:snapToGrid w:val="0"/>
              <w:spacing w:line="240" w:lineRule="auto"/>
              <w:rPr>
                <w:rFonts w:hint="default" w:ascii="仿宋" w:hAnsi="仿宋" w:eastAsia="仿宋" w:cs="仿宋"/>
                <w:sz w:val="24"/>
                <w:szCs w:val="24"/>
                <w:highlight w:val="none"/>
                <w:lang w:val="en-US" w:eastAsia="zh-CN"/>
              </w:rPr>
            </w:pPr>
            <w:bookmarkStart w:id="12" w:name="OLE_LINK10"/>
            <w:r>
              <w:rPr>
                <w:rFonts w:hint="eastAsia" w:ascii="仿宋" w:hAnsi="仿宋" w:eastAsia="仿宋" w:cs="仿宋"/>
                <w:sz w:val="24"/>
                <w:szCs w:val="24"/>
                <w:highlight w:val="none"/>
                <w:lang w:val="en-US" w:eastAsia="zh-CN"/>
              </w:rPr>
              <w:t>在满足第二章“采购需求”第四条“服务公司要求”第9点“投标人拟派的管理团队要求”的基础上，根据下列评审内容得分：</w:t>
            </w:r>
          </w:p>
          <w:bookmarkEnd w:id="12"/>
          <w:p>
            <w:pPr>
              <w:adjustRightInd w:val="0"/>
              <w:snapToGrid w:val="0"/>
              <w:spacing w:line="240" w:lineRule="auto"/>
              <w:rPr>
                <w:rFonts w:hint="default" w:ascii="仿宋" w:hAnsi="仿宋" w:eastAsia="仿宋" w:cs="仿宋"/>
                <w:bCs/>
                <w:kern w:val="0"/>
                <w:sz w:val="24"/>
                <w:szCs w:val="24"/>
                <w:lang w:val="en-US" w:eastAsia="zh-CN"/>
              </w:rPr>
            </w:pPr>
            <w:r>
              <w:rPr>
                <w:rFonts w:hint="eastAsia" w:ascii="仿宋" w:hAnsi="仿宋" w:eastAsia="仿宋" w:cs="仿宋"/>
                <w:bCs/>
                <w:kern w:val="0"/>
                <w:sz w:val="24"/>
                <w:szCs w:val="24"/>
                <w:lang w:val="en-US" w:eastAsia="zh-CN"/>
              </w:rPr>
              <w:t>1.</w:t>
            </w:r>
            <w:r>
              <w:rPr>
                <w:rFonts w:hint="eastAsia" w:ascii="仿宋" w:hAnsi="仿宋" w:eastAsia="仿宋" w:cs="仿宋"/>
                <w:bCs/>
                <w:kern w:val="0"/>
                <w:sz w:val="24"/>
                <w:szCs w:val="24"/>
              </w:rPr>
              <w:t>项目经理</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1名</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具有本科</w:t>
            </w:r>
            <w:r>
              <w:rPr>
                <w:rFonts w:hint="eastAsia" w:ascii="仿宋" w:hAnsi="仿宋" w:eastAsia="仿宋" w:cs="仿宋"/>
                <w:bCs/>
                <w:kern w:val="0"/>
                <w:sz w:val="24"/>
                <w:szCs w:val="24"/>
                <w:highlight w:val="none"/>
                <w:lang w:val="en-US" w:eastAsia="zh-CN"/>
              </w:rPr>
              <w:t>及以上学历得1分；</w:t>
            </w:r>
            <w:r>
              <w:rPr>
                <w:rFonts w:hint="eastAsia" w:ascii="仿宋" w:hAnsi="仿宋" w:eastAsia="仿宋" w:cs="仿宋"/>
                <w:sz w:val="24"/>
                <w:szCs w:val="24"/>
                <w:highlight w:val="none"/>
                <w:lang w:eastAsia="zh-CN"/>
              </w:rPr>
              <w:t>具有</w:t>
            </w:r>
            <w:r>
              <w:rPr>
                <w:rFonts w:hint="eastAsia" w:ascii="仿宋" w:hAnsi="仿宋" w:eastAsia="仿宋" w:cs="仿宋"/>
                <w:sz w:val="24"/>
                <w:szCs w:val="24"/>
                <w:highlight w:val="none"/>
                <w:lang w:val="en-US" w:eastAsia="zh-CN"/>
              </w:rPr>
              <w:t>人社部门颁发的</w:t>
            </w:r>
            <w:r>
              <w:rPr>
                <w:rFonts w:hint="eastAsia" w:ascii="仿宋" w:hAnsi="仿宋" w:eastAsia="仿宋" w:cs="仿宋"/>
                <w:sz w:val="24"/>
                <w:szCs w:val="24"/>
                <w:highlight w:val="none"/>
                <w:lang w:eastAsia="zh-CN"/>
              </w:rPr>
              <w:t>中级</w:t>
            </w:r>
            <w:r>
              <w:rPr>
                <w:rFonts w:hint="eastAsia" w:ascii="仿宋" w:hAnsi="仿宋" w:eastAsia="仿宋" w:cs="仿宋"/>
                <w:sz w:val="24"/>
                <w:szCs w:val="24"/>
                <w:highlight w:val="none"/>
                <w:lang w:val="en-US" w:eastAsia="zh-CN"/>
              </w:rPr>
              <w:t>及</w:t>
            </w:r>
            <w:r>
              <w:rPr>
                <w:rFonts w:hint="eastAsia" w:ascii="仿宋" w:hAnsi="仿宋" w:eastAsia="仿宋" w:cs="仿宋"/>
                <w:sz w:val="24"/>
                <w:szCs w:val="24"/>
                <w:highlight w:val="none"/>
                <w:lang w:eastAsia="zh-CN"/>
              </w:rPr>
              <w:t>以上护理类相关职称证书得</w:t>
            </w:r>
            <w:r>
              <w:rPr>
                <w:rFonts w:hint="eastAsia" w:ascii="仿宋" w:hAnsi="仿宋" w:eastAsia="仿宋" w:cs="仿宋"/>
                <w:sz w:val="24"/>
                <w:szCs w:val="24"/>
                <w:highlight w:val="none"/>
                <w:lang w:val="en-US" w:eastAsia="zh-CN"/>
              </w:rPr>
              <w:t>1分；</w:t>
            </w:r>
            <w:r>
              <w:rPr>
                <w:rFonts w:hint="eastAsia" w:ascii="仿宋" w:hAnsi="仿宋" w:eastAsia="仿宋" w:cs="仿宋"/>
                <w:bCs/>
                <w:kern w:val="0"/>
                <w:sz w:val="24"/>
                <w:szCs w:val="24"/>
                <w:highlight w:val="none"/>
                <w:lang w:val="en-US" w:eastAsia="zh-CN"/>
              </w:rPr>
              <w:t>三级医院保洁</w:t>
            </w:r>
            <w:r>
              <w:rPr>
                <w:rFonts w:hint="eastAsia" w:ascii="仿宋" w:hAnsi="仿宋" w:eastAsia="仿宋" w:cs="仿宋"/>
                <w:bCs/>
                <w:kern w:val="0"/>
                <w:sz w:val="24"/>
                <w:szCs w:val="24"/>
                <w:highlight w:val="none"/>
              </w:rPr>
              <w:t>管理</w:t>
            </w:r>
            <w:r>
              <w:rPr>
                <w:rFonts w:hint="eastAsia" w:ascii="仿宋" w:hAnsi="仿宋" w:eastAsia="仿宋" w:cs="仿宋"/>
                <w:bCs/>
                <w:kern w:val="0"/>
                <w:sz w:val="24"/>
                <w:szCs w:val="24"/>
                <w:highlight w:val="none"/>
                <w:lang w:val="en-US" w:eastAsia="zh-CN"/>
              </w:rPr>
              <w:t>服务</w:t>
            </w:r>
            <w:r>
              <w:rPr>
                <w:rFonts w:hint="eastAsia" w:ascii="仿宋" w:hAnsi="仿宋" w:eastAsia="仿宋" w:cs="仿宋"/>
                <w:bCs/>
                <w:kern w:val="0"/>
                <w:sz w:val="24"/>
                <w:szCs w:val="24"/>
                <w:highlight w:val="none"/>
              </w:rPr>
              <w:t>经验≥</w:t>
            </w:r>
            <w:r>
              <w:rPr>
                <w:rFonts w:hint="eastAsia" w:ascii="仿宋" w:hAnsi="仿宋" w:eastAsia="仿宋" w:cs="仿宋"/>
                <w:bCs/>
                <w:kern w:val="0"/>
                <w:sz w:val="24"/>
                <w:szCs w:val="24"/>
                <w:highlight w:val="none"/>
                <w:lang w:val="en-US" w:eastAsia="zh-CN"/>
              </w:rPr>
              <w:t>2</w:t>
            </w:r>
            <w:r>
              <w:rPr>
                <w:rFonts w:hint="eastAsia" w:ascii="仿宋" w:hAnsi="仿宋" w:eastAsia="仿宋" w:cs="仿宋"/>
                <w:bCs/>
                <w:kern w:val="0"/>
                <w:sz w:val="24"/>
                <w:szCs w:val="24"/>
                <w:highlight w:val="none"/>
              </w:rPr>
              <w:t>年</w:t>
            </w:r>
            <w:r>
              <w:rPr>
                <w:rFonts w:hint="eastAsia" w:ascii="仿宋" w:hAnsi="仿宋" w:eastAsia="仿宋" w:cs="仿宋"/>
                <w:bCs/>
                <w:kern w:val="0"/>
                <w:sz w:val="24"/>
                <w:szCs w:val="24"/>
                <w:highlight w:val="none"/>
                <w:lang w:eastAsia="zh-CN"/>
              </w:rPr>
              <w:t>得</w:t>
            </w:r>
            <w:r>
              <w:rPr>
                <w:rFonts w:hint="eastAsia" w:ascii="仿宋" w:hAnsi="仿宋" w:eastAsia="仿宋" w:cs="仿宋"/>
                <w:bCs/>
                <w:kern w:val="0"/>
                <w:sz w:val="24"/>
                <w:szCs w:val="24"/>
                <w:highlight w:val="none"/>
                <w:lang w:val="en-US" w:eastAsia="zh-CN"/>
              </w:rPr>
              <w:t>1分</w:t>
            </w:r>
            <w:r>
              <w:rPr>
                <w:rFonts w:hint="eastAsia" w:ascii="仿宋" w:hAnsi="仿宋" w:eastAsia="仿宋" w:cs="仿宋"/>
                <w:bCs/>
                <w:kern w:val="0"/>
                <w:sz w:val="24"/>
                <w:szCs w:val="24"/>
                <w:highlight w:val="none"/>
                <w:lang w:eastAsia="zh-CN"/>
              </w:rPr>
              <w:t>；本项满分</w:t>
            </w:r>
            <w:r>
              <w:rPr>
                <w:rFonts w:hint="eastAsia" w:ascii="仿宋" w:hAnsi="仿宋" w:eastAsia="仿宋" w:cs="仿宋"/>
                <w:bCs/>
                <w:kern w:val="0"/>
                <w:sz w:val="24"/>
                <w:szCs w:val="24"/>
                <w:highlight w:val="none"/>
                <w:lang w:val="en-US" w:eastAsia="zh-CN"/>
              </w:rPr>
              <w:t>3分；</w:t>
            </w:r>
          </w:p>
          <w:p>
            <w:pPr>
              <w:adjustRightInd w:val="0"/>
              <w:snapToGrid w:val="0"/>
              <w:spacing w:line="240" w:lineRule="auto"/>
              <w:rPr>
                <w:rFonts w:hint="default" w:ascii="仿宋" w:hAnsi="仿宋" w:eastAsia="仿宋" w:cs="仿宋"/>
                <w:bCs/>
                <w:kern w:val="0"/>
                <w:sz w:val="24"/>
                <w:szCs w:val="24"/>
                <w:lang w:val="en-US" w:eastAsia="zh-CN"/>
              </w:rPr>
            </w:pPr>
            <w:r>
              <w:rPr>
                <w:rFonts w:hint="eastAsia" w:ascii="仿宋" w:hAnsi="仿宋" w:eastAsia="仿宋" w:cs="仿宋"/>
                <w:bCs/>
                <w:kern w:val="0"/>
                <w:sz w:val="24"/>
                <w:szCs w:val="24"/>
                <w:lang w:val="en-US" w:eastAsia="zh-CN"/>
              </w:rPr>
              <w:t>2.保洁</w:t>
            </w:r>
            <w:r>
              <w:rPr>
                <w:rFonts w:hint="eastAsia" w:ascii="仿宋" w:hAnsi="仿宋" w:eastAsia="仿宋" w:cs="仿宋"/>
                <w:bCs/>
                <w:kern w:val="0"/>
                <w:sz w:val="24"/>
                <w:szCs w:val="24"/>
              </w:rPr>
              <w:t>主管</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3名</w:t>
            </w:r>
            <w:r>
              <w:rPr>
                <w:rFonts w:hint="eastAsia" w:ascii="仿宋" w:hAnsi="仿宋" w:eastAsia="仿宋" w:cs="仿宋"/>
                <w:bCs/>
                <w:kern w:val="0"/>
                <w:sz w:val="24"/>
                <w:szCs w:val="24"/>
                <w:lang w:eastAsia="zh-CN"/>
              </w:rPr>
              <w:t>）</w:t>
            </w:r>
            <w:r>
              <w:rPr>
                <w:rFonts w:hint="eastAsia" w:ascii="仿宋" w:hAnsi="仿宋" w:eastAsia="仿宋" w:cs="仿宋"/>
                <w:bCs/>
                <w:kern w:val="0"/>
                <w:sz w:val="24"/>
                <w:szCs w:val="24"/>
                <w:lang w:val="en-US" w:eastAsia="zh-CN"/>
              </w:rPr>
              <w:t>：</w:t>
            </w:r>
            <w:r>
              <w:rPr>
                <w:rFonts w:hint="eastAsia" w:ascii="仿宋" w:hAnsi="仿宋" w:eastAsia="仿宋" w:cs="仿宋"/>
                <w:bCs/>
                <w:kern w:val="0"/>
                <w:sz w:val="24"/>
                <w:szCs w:val="24"/>
                <w:highlight w:val="none"/>
                <w:lang w:val="en-US" w:eastAsia="zh-CN"/>
              </w:rPr>
              <w:t>3</w:t>
            </w:r>
            <w:r>
              <w:rPr>
                <w:rFonts w:hint="eastAsia" w:ascii="仿宋" w:hAnsi="仿宋" w:eastAsia="仿宋" w:cs="仿宋"/>
                <w:bCs/>
                <w:kern w:val="0"/>
                <w:sz w:val="24"/>
                <w:szCs w:val="24"/>
                <w:highlight w:val="none"/>
                <w:lang w:eastAsia="zh-CN"/>
              </w:rPr>
              <w:t>名主管需同时</w:t>
            </w:r>
            <w:r>
              <w:rPr>
                <w:rFonts w:hint="eastAsia" w:ascii="仿宋" w:hAnsi="仿宋" w:eastAsia="仿宋" w:cs="仿宋"/>
                <w:bCs/>
                <w:kern w:val="0"/>
                <w:sz w:val="24"/>
                <w:szCs w:val="24"/>
                <w:highlight w:val="none"/>
              </w:rPr>
              <w:t>具有</w:t>
            </w:r>
            <w:r>
              <w:rPr>
                <w:rFonts w:hint="eastAsia" w:ascii="仿宋" w:hAnsi="仿宋" w:eastAsia="仿宋" w:cs="仿宋"/>
                <w:bCs/>
                <w:kern w:val="0"/>
                <w:sz w:val="24"/>
                <w:szCs w:val="24"/>
                <w:highlight w:val="none"/>
                <w:lang w:val="en-US" w:eastAsia="zh-CN"/>
              </w:rPr>
              <w:t>本科及</w:t>
            </w:r>
            <w:r>
              <w:rPr>
                <w:rFonts w:hint="eastAsia" w:ascii="仿宋" w:hAnsi="仿宋" w:eastAsia="仿宋" w:cs="仿宋"/>
                <w:bCs/>
                <w:kern w:val="0"/>
                <w:sz w:val="24"/>
                <w:szCs w:val="24"/>
                <w:highlight w:val="none"/>
              </w:rPr>
              <w:t>以上学历</w:t>
            </w:r>
            <w:r>
              <w:rPr>
                <w:rFonts w:hint="eastAsia" w:ascii="仿宋" w:hAnsi="仿宋" w:eastAsia="仿宋" w:cs="仿宋"/>
                <w:bCs/>
                <w:kern w:val="0"/>
                <w:sz w:val="24"/>
                <w:szCs w:val="24"/>
                <w:highlight w:val="none"/>
                <w:lang w:val="en-US" w:eastAsia="zh-CN"/>
              </w:rPr>
              <w:t>和医院保洁</w:t>
            </w:r>
            <w:r>
              <w:rPr>
                <w:rFonts w:hint="eastAsia" w:ascii="仿宋" w:hAnsi="仿宋" w:eastAsia="仿宋" w:cs="仿宋"/>
                <w:bCs/>
                <w:kern w:val="0"/>
                <w:sz w:val="24"/>
                <w:szCs w:val="24"/>
                <w:highlight w:val="none"/>
              </w:rPr>
              <w:t>管理</w:t>
            </w:r>
            <w:r>
              <w:rPr>
                <w:rFonts w:hint="eastAsia" w:ascii="仿宋" w:hAnsi="仿宋" w:eastAsia="仿宋" w:cs="仿宋"/>
                <w:bCs/>
                <w:kern w:val="0"/>
                <w:sz w:val="24"/>
                <w:szCs w:val="24"/>
                <w:highlight w:val="none"/>
                <w:lang w:val="en-US" w:eastAsia="zh-CN"/>
              </w:rPr>
              <w:t>服务</w:t>
            </w:r>
            <w:r>
              <w:rPr>
                <w:rFonts w:hint="eastAsia" w:ascii="仿宋" w:hAnsi="仿宋" w:eastAsia="仿宋" w:cs="仿宋"/>
                <w:bCs/>
                <w:kern w:val="0"/>
                <w:sz w:val="24"/>
                <w:szCs w:val="24"/>
                <w:highlight w:val="none"/>
              </w:rPr>
              <w:t>经验≥</w:t>
            </w:r>
            <w:r>
              <w:rPr>
                <w:rFonts w:hint="eastAsia" w:ascii="仿宋" w:hAnsi="仿宋" w:eastAsia="仿宋" w:cs="仿宋"/>
                <w:bCs/>
                <w:kern w:val="0"/>
                <w:sz w:val="24"/>
                <w:szCs w:val="24"/>
                <w:highlight w:val="none"/>
                <w:lang w:val="en-US" w:eastAsia="zh-CN"/>
              </w:rPr>
              <w:t>1</w:t>
            </w:r>
            <w:r>
              <w:rPr>
                <w:rFonts w:hint="eastAsia" w:ascii="仿宋" w:hAnsi="仿宋" w:eastAsia="仿宋" w:cs="仿宋"/>
                <w:bCs/>
                <w:kern w:val="0"/>
                <w:sz w:val="24"/>
                <w:szCs w:val="24"/>
                <w:highlight w:val="none"/>
              </w:rPr>
              <w:t>年</w:t>
            </w:r>
            <w:r>
              <w:rPr>
                <w:rFonts w:hint="eastAsia" w:ascii="仿宋" w:hAnsi="仿宋" w:eastAsia="仿宋" w:cs="仿宋"/>
                <w:bCs/>
                <w:kern w:val="0"/>
                <w:sz w:val="24"/>
                <w:szCs w:val="24"/>
                <w:highlight w:val="none"/>
                <w:lang w:eastAsia="zh-CN"/>
              </w:rPr>
              <w:t>；本项满分</w:t>
            </w:r>
            <w:r>
              <w:rPr>
                <w:rFonts w:hint="eastAsia" w:ascii="仿宋" w:hAnsi="仿宋" w:eastAsia="仿宋" w:cs="仿宋"/>
                <w:bCs/>
                <w:kern w:val="0"/>
                <w:sz w:val="24"/>
                <w:szCs w:val="24"/>
                <w:highlight w:val="none"/>
                <w:lang w:val="en-US" w:eastAsia="zh-CN"/>
              </w:rPr>
              <w:t>3分。</w:t>
            </w:r>
          </w:p>
          <w:p>
            <w:pPr>
              <w:adjustRightInd w:val="0"/>
              <w:snapToGrid w:val="0"/>
              <w:spacing w:line="240" w:lineRule="auto"/>
              <w:rPr>
                <w:rFonts w:hint="eastAsia" w:ascii="仿宋" w:hAnsi="仿宋" w:eastAsia="仿宋" w:cs="仿宋"/>
                <w:bCs/>
                <w:kern w:val="0"/>
                <w:sz w:val="24"/>
                <w:szCs w:val="24"/>
                <w:highlight w:val="yellow"/>
                <w:lang w:val="en-US" w:eastAsia="zh-CN"/>
              </w:rPr>
            </w:pPr>
            <w:r>
              <w:rPr>
                <w:rFonts w:hint="eastAsia" w:ascii="仿宋" w:hAnsi="仿宋" w:eastAsia="仿宋" w:cs="仿宋"/>
                <w:bCs/>
                <w:kern w:val="0"/>
                <w:sz w:val="24"/>
                <w:szCs w:val="24"/>
                <w:highlight w:val="none"/>
                <w:lang w:val="en-US" w:eastAsia="zh-CN"/>
              </w:rPr>
              <w:t>3.投标人拟投入的管理人员（</w:t>
            </w:r>
            <w:r>
              <w:rPr>
                <w:rFonts w:hint="eastAsia" w:ascii="仿宋" w:hAnsi="仿宋" w:eastAsia="仿宋" w:cs="仿宋"/>
                <w:bCs/>
                <w:kern w:val="0"/>
                <w:sz w:val="24"/>
                <w:szCs w:val="24"/>
                <w:highlight w:val="none"/>
              </w:rPr>
              <w:t>项目经理</w:t>
            </w:r>
            <w:r>
              <w:rPr>
                <w:rFonts w:hint="eastAsia" w:ascii="仿宋" w:hAnsi="仿宋" w:eastAsia="仿宋" w:cs="仿宋"/>
                <w:bCs/>
                <w:kern w:val="0"/>
                <w:sz w:val="24"/>
                <w:szCs w:val="24"/>
                <w:highlight w:val="none"/>
                <w:lang w:val="en-US" w:eastAsia="zh-CN"/>
              </w:rPr>
              <w:t>和保洁主管）中具有红十字会颁发的救护师资证，每提供一本证书得2分，本项目满分4分。</w:t>
            </w:r>
          </w:p>
          <w:p>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480" w:firstLineChars="200"/>
              <w:jc w:val="left"/>
              <w:textAlignment w:val="baseline"/>
              <w:rPr>
                <w:rFonts w:hint="eastAsia" w:ascii="仿宋" w:hAnsi="仿宋" w:eastAsia="仿宋" w:cs="仿宋"/>
                <w:color w:val="auto"/>
                <w:spacing w:val="-6"/>
                <w:sz w:val="24"/>
                <w:szCs w:val="24"/>
              </w:rPr>
            </w:pPr>
            <w:r>
              <w:rPr>
                <w:rFonts w:hint="eastAsia" w:ascii="仿宋" w:hAnsi="仿宋" w:eastAsia="仿宋" w:cs="仿宋"/>
                <w:sz w:val="24"/>
                <w:szCs w:val="24"/>
                <w:highlight w:val="none"/>
                <w:lang w:eastAsia="zh-CN"/>
              </w:rPr>
              <w:t>评审依据：提供</w:t>
            </w:r>
            <w:r>
              <w:rPr>
                <w:rFonts w:hint="eastAsia" w:ascii="仿宋" w:hAnsi="仿宋" w:eastAsia="仿宋" w:cs="仿宋"/>
                <w:sz w:val="24"/>
                <w:szCs w:val="24"/>
                <w:highlight w:val="none"/>
                <w:lang w:val="en-US" w:eastAsia="zh-CN"/>
              </w:rPr>
              <w:t>团队人员</w:t>
            </w:r>
            <w:r>
              <w:rPr>
                <w:rFonts w:hint="eastAsia" w:ascii="仿宋" w:hAnsi="仿宋" w:eastAsia="仿宋" w:cs="仿宋"/>
                <w:sz w:val="24"/>
                <w:szCs w:val="24"/>
                <w:highlight w:val="none"/>
                <w:lang w:eastAsia="zh-CN"/>
              </w:rPr>
              <w:t>的身份证、相关</w:t>
            </w:r>
            <w:r>
              <w:rPr>
                <w:rFonts w:hint="eastAsia" w:ascii="仿宋" w:hAnsi="仿宋" w:eastAsia="仿宋" w:cs="仿宋"/>
                <w:sz w:val="24"/>
                <w:szCs w:val="24"/>
                <w:highlight w:val="none"/>
                <w:lang w:val="en-US" w:eastAsia="zh-CN"/>
              </w:rPr>
              <w:t>证书扫描件、服务经验证明扫描件（合同或原服务单位证明材料）、</w:t>
            </w:r>
            <w:r>
              <w:rPr>
                <w:rFonts w:hint="eastAsia" w:ascii="仿宋" w:hAnsi="仿宋" w:eastAsia="仿宋" w:cs="仿宋"/>
                <w:sz w:val="24"/>
                <w:szCs w:val="24"/>
                <w:highlight w:val="none"/>
                <w:lang w:eastAsia="zh-CN"/>
              </w:rPr>
              <w:t>投标</w:t>
            </w:r>
            <w:r>
              <w:rPr>
                <w:rFonts w:hint="eastAsia" w:ascii="仿宋" w:hAnsi="仿宋" w:eastAsia="仿宋" w:cs="仿宋"/>
                <w:sz w:val="24"/>
                <w:szCs w:val="24"/>
                <w:highlight w:val="none"/>
                <w:lang w:val="en-US" w:eastAsia="zh-CN"/>
              </w:rPr>
              <w:t>人</w:t>
            </w:r>
            <w:r>
              <w:rPr>
                <w:rFonts w:hint="eastAsia" w:ascii="仿宋" w:hAnsi="仿宋" w:eastAsia="仿宋" w:cs="仿宋"/>
                <w:sz w:val="24"/>
                <w:szCs w:val="24"/>
                <w:highlight w:val="none"/>
                <w:lang w:eastAsia="zh-CN"/>
              </w:rPr>
              <w:t>为其缴纳的开标前（不含开标当月）</w:t>
            </w:r>
            <w:r>
              <w:rPr>
                <w:rFonts w:hint="eastAsia" w:ascii="仿宋" w:hAnsi="仿宋" w:eastAsia="仿宋" w:cs="仿宋"/>
                <w:sz w:val="24"/>
                <w:szCs w:val="24"/>
                <w:highlight w:val="none"/>
                <w:lang w:val="en-US" w:eastAsia="zh-CN"/>
              </w:rPr>
              <w:t>六个月内任意连续三个月</w:t>
            </w:r>
            <w:r>
              <w:rPr>
                <w:rFonts w:hint="eastAsia" w:ascii="仿宋" w:hAnsi="仿宋" w:eastAsia="仿宋" w:cs="仿宋"/>
                <w:sz w:val="24"/>
                <w:szCs w:val="24"/>
                <w:highlight w:val="none"/>
                <w:lang w:eastAsia="zh-CN"/>
              </w:rPr>
              <w:t>的社保证明材料原件扫描件。</w:t>
            </w:r>
            <w:bookmarkStart w:id="18" w:name="_GoBack"/>
            <w:bookmarkEnd w:id="18"/>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default" w:ascii="仿宋" w:hAnsi="仿宋" w:eastAsia="仿宋" w:cs="仿宋"/>
                <w:color w:val="E46C0A"/>
                <w:sz w:val="24"/>
                <w:szCs w:val="24"/>
                <w:lang w:val="en-US" w:eastAsia="zh-CN"/>
              </w:rPr>
            </w:pPr>
            <w:r>
              <w:rPr>
                <w:rFonts w:hint="eastAsia" w:ascii="仿宋" w:hAnsi="仿宋" w:eastAsia="仿宋" w:cs="仿宋"/>
                <w:b w:val="0"/>
                <w:bCs w:val="0"/>
                <w:snapToGrid w:val="0"/>
                <w:color w:val="auto"/>
                <w:kern w:val="0"/>
                <w:sz w:val="24"/>
                <w:szCs w:val="24"/>
                <w:lang w:val="en-US" w:eastAsia="zh-CN" w:bidi="ar-SA"/>
              </w:rPr>
              <w:t>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11" w:type="dxa"/>
            <w:vAlign w:val="center"/>
          </w:tcPr>
          <w:p>
            <w:pPr>
              <w:autoSpaceDE w:val="0"/>
              <w:autoSpaceDN w:val="0"/>
              <w:spacing w:line="240" w:lineRule="auto"/>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15</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服务人员配置</w:t>
            </w:r>
            <w:r>
              <w:rPr>
                <w:rFonts w:hint="eastAsia" w:ascii="仿宋" w:hAnsi="仿宋" w:eastAsia="仿宋" w:cs="仿宋"/>
                <w:snapToGrid w:val="0"/>
                <w:color w:val="auto"/>
                <w:kern w:val="0"/>
                <w:sz w:val="24"/>
                <w:szCs w:val="21"/>
                <w:lang w:val="en-US" w:eastAsia="zh-CN"/>
              </w:rPr>
              <w:t>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lang w:val="en-US" w:eastAsia="zh-CN"/>
              </w:rPr>
            </w:pPr>
            <w:r>
              <w:rPr>
                <w:rFonts w:hint="eastAsia" w:ascii="仿宋" w:hAnsi="仿宋" w:eastAsia="仿宋" w:cs="仿宋"/>
                <w:snapToGrid w:val="0"/>
                <w:color w:val="auto"/>
                <w:kern w:val="0"/>
                <w:sz w:val="24"/>
                <w:szCs w:val="21"/>
              </w:rPr>
              <w:t>人员配置需满足采购文件要求。</w:t>
            </w:r>
            <w:r>
              <w:rPr>
                <w:rFonts w:hint="eastAsia" w:ascii="仿宋" w:hAnsi="仿宋" w:eastAsia="仿宋" w:cs="仿宋"/>
                <w:snapToGrid w:val="0"/>
                <w:color w:val="auto"/>
                <w:kern w:val="0"/>
                <w:sz w:val="24"/>
                <w:szCs w:val="21"/>
                <w:lang w:val="en-US" w:eastAsia="zh-CN"/>
              </w:rPr>
              <w:t>投标人针对新院区楼宇分布情况</w:t>
            </w:r>
            <w:r>
              <w:rPr>
                <w:rFonts w:hint="eastAsia" w:ascii="仿宋" w:hAnsi="仿宋" w:eastAsia="仿宋" w:cs="仿宋"/>
                <w:snapToGrid w:val="0"/>
                <w:color w:val="auto"/>
                <w:kern w:val="0"/>
                <w:sz w:val="24"/>
                <w:szCs w:val="21"/>
              </w:rPr>
              <w:t>提供详细的岗位人员配备表且人员配备完全满足</w:t>
            </w:r>
            <w:r>
              <w:rPr>
                <w:rFonts w:hint="eastAsia" w:ascii="仿宋" w:hAnsi="仿宋" w:eastAsia="仿宋" w:cs="仿宋"/>
                <w:snapToGrid w:val="0"/>
                <w:color w:val="auto"/>
                <w:kern w:val="0"/>
                <w:sz w:val="24"/>
                <w:szCs w:val="21"/>
                <w:lang w:val="en-US" w:eastAsia="zh-CN"/>
              </w:rPr>
              <w:t>采购</w:t>
            </w:r>
            <w:r>
              <w:rPr>
                <w:rFonts w:hint="eastAsia" w:ascii="仿宋" w:hAnsi="仿宋" w:eastAsia="仿宋" w:cs="仿宋"/>
                <w:snapToGrid w:val="0"/>
                <w:color w:val="auto"/>
                <w:kern w:val="0"/>
                <w:sz w:val="24"/>
                <w:szCs w:val="21"/>
              </w:rPr>
              <w:t>文件要求，附组织架构图，并详述各岗位职责，其余情况由评委综合评定打分。最高得</w:t>
            </w:r>
            <w:r>
              <w:rPr>
                <w:rFonts w:hint="eastAsia" w:ascii="仿宋" w:hAnsi="仿宋" w:eastAsia="仿宋" w:cs="仿宋"/>
                <w:snapToGrid w:val="0"/>
                <w:color w:val="auto"/>
                <w:kern w:val="0"/>
                <w:sz w:val="24"/>
                <w:szCs w:val="21"/>
                <w:lang w:val="en-US" w:eastAsia="zh-CN"/>
              </w:rPr>
              <w:t>4</w:t>
            </w:r>
            <w:r>
              <w:rPr>
                <w:rFonts w:hint="eastAsia" w:ascii="仿宋" w:hAnsi="仿宋" w:eastAsia="仿宋" w:cs="仿宋"/>
                <w:snapToGrid w:val="0"/>
                <w:color w:val="auto"/>
                <w:kern w:val="0"/>
                <w:sz w:val="24"/>
                <w:szCs w:val="21"/>
              </w:rPr>
              <w:t>分。</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E46C0A"/>
                <w:sz w:val="24"/>
                <w:szCs w:val="24"/>
                <w:lang w:val="en-US" w:eastAsia="zh-CN"/>
              </w:rPr>
            </w:pPr>
            <w:r>
              <w:rPr>
                <w:rFonts w:hint="eastAsia" w:ascii="仿宋" w:hAnsi="仿宋" w:eastAsia="仿宋" w:cs="仿宋"/>
                <w:b w:val="0"/>
                <w:bCs w:val="0"/>
                <w:snapToGrid w:val="0"/>
                <w:color w:val="auto"/>
                <w:kern w:val="0"/>
                <w:sz w:val="24"/>
                <w:szCs w:val="24"/>
                <w:lang w:val="en-US" w:eastAsia="zh-CN" w:bidi="ar-SA"/>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711" w:type="dxa"/>
            <w:vAlign w:val="center"/>
          </w:tcPr>
          <w:p>
            <w:pPr>
              <w:widowControl/>
              <w:spacing w:line="240" w:lineRule="auto"/>
              <w:jc w:val="center"/>
              <w:rPr>
                <w:rFonts w:hint="default" w:ascii="仿宋" w:hAnsi="仿宋" w:eastAsia="仿宋" w:cs="仿宋"/>
                <w:color w:val="auto"/>
                <w:spacing w:val="-6"/>
                <w:sz w:val="24"/>
                <w:szCs w:val="24"/>
                <w:lang w:val="en-US" w:eastAsia="zh-CN"/>
              </w:rPr>
            </w:pPr>
            <w:r>
              <w:rPr>
                <w:rFonts w:hint="eastAsia" w:ascii="仿宋" w:hAnsi="仿宋" w:eastAsia="仿宋" w:cs="仿宋"/>
                <w:color w:val="auto"/>
                <w:spacing w:val="-6"/>
                <w:sz w:val="24"/>
                <w:szCs w:val="24"/>
                <w:lang w:val="en-US" w:eastAsia="zh-CN"/>
              </w:rPr>
              <w:t>16</w:t>
            </w:r>
          </w:p>
        </w:tc>
        <w:tc>
          <w:tcPr>
            <w:tcW w:w="992"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jc w:val="center"/>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rPr>
              <w:t>人员</w:t>
            </w:r>
            <w:r>
              <w:rPr>
                <w:rFonts w:hint="eastAsia" w:ascii="仿宋" w:hAnsi="仿宋" w:eastAsia="仿宋" w:cs="仿宋"/>
                <w:snapToGrid w:val="0"/>
                <w:color w:val="auto"/>
                <w:kern w:val="0"/>
                <w:sz w:val="24"/>
                <w:szCs w:val="21"/>
                <w:lang w:val="en-US"/>
              </w:rPr>
              <w:t>管理方案</w:t>
            </w:r>
          </w:p>
        </w:tc>
        <w:tc>
          <w:tcPr>
            <w:tcW w:w="6489" w:type="dxa"/>
            <w:tcBorders>
              <w:top w:val="single" w:color="auto" w:sz="4" w:space="0"/>
              <w:left w:val="single" w:color="auto" w:sz="4" w:space="0"/>
              <w:right w:val="single" w:color="auto" w:sz="4" w:space="0"/>
            </w:tcBorders>
            <w:vAlign w:val="center"/>
          </w:tcPr>
          <w:p>
            <w:pPr>
              <w:keepNext w:val="0"/>
              <w:keepLines w:val="0"/>
              <w:pageBreakBefore w:val="0"/>
              <w:widowControl/>
              <w:tabs>
                <w:tab w:val="left" w:pos="0"/>
                <w:tab w:val="left" w:pos="360"/>
              </w:tabs>
              <w:kinsoku w:val="0"/>
              <w:wordWrap/>
              <w:overflowPunct/>
              <w:topLinePunct w:val="0"/>
              <w:autoSpaceDE w:val="0"/>
              <w:autoSpaceDN w:val="0"/>
              <w:bidi w:val="0"/>
              <w:adjustRightInd w:val="0"/>
              <w:snapToGrid w:val="0"/>
              <w:spacing w:line="240" w:lineRule="auto"/>
              <w:ind w:firstLine="480" w:firstLineChars="200"/>
              <w:jc w:val="left"/>
              <w:textAlignment w:val="baseline"/>
              <w:rPr>
                <w:rFonts w:hint="eastAsia" w:ascii="仿宋" w:hAnsi="仿宋" w:eastAsia="仿宋" w:cs="仿宋"/>
                <w:color w:val="auto"/>
                <w:spacing w:val="-6"/>
                <w:sz w:val="24"/>
                <w:szCs w:val="24"/>
              </w:rPr>
            </w:pPr>
            <w:r>
              <w:rPr>
                <w:rFonts w:hint="eastAsia" w:ascii="仿宋" w:hAnsi="仿宋" w:eastAsia="仿宋" w:cs="仿宋"/>
                <w:snapToGrid w:val="0"/>
                <w:color w:val="auto"/>
                <w:kern w:val="0"/>
                <w:sz w:val="24"/>
                <w:szCs w:val="21"/>
                <w:lang w:val="en-US"/>
              </w:rPr>
              <w:t>针对本项目的</w:t>
            </w:r>
            <w:r>
              <w:rPr>
                <w:rFonts w:hint="eastAsia" w:ascii="仿宋" w:hAnsi="仿宋" w:eastAsia="仿宋" w:cs="仿宋"/>
                <w:snapToGrid w:val="0"/>
                <w:color w:val="auto"/>
                <w:kern w:val="0"/>
                <w:sz w:val="24"/>
                <w:szCs w:val="21"/>
                <w:lang w:val="zh-CN"/>
              </w:rPr>
              <w:t>稳定员工队伍的</w:t>
            </w:r>
            <w:r>
              <w:rPr>
                <w:rFonts w:hint="eastAsia" w:ascii="仿宋" w:hAnsi="仿宋" w:eastAsia="仿宋" w:cs="仿宋"/>
                <w:snapToGrid w:val="0"/>
                <w:color w:val="auto"/>
                <w:kern w:val="0"/>
                <w:sz w:val="24"/>
                <w:szCs w:val="21"/>
                <w:lang w:val="en-US"/>
              </w:rPr>
              <w:t>制度和</w:t>
            </w:r>
            <w:r>
              <w:rPr>
                <w:rFonts w:hint="eastAsia" w:ascii="仿宋" w:hAnsi="仿宋" w:eastAsia="仿宋" w:cs="仿宋"/>
                <w:snapToGrid w:val="0"/>
                <w:color w:val="auto"/>
                <w:kern w:val="0"/>
                <w:sz w:val="24"/>
                <w:szCs w:val="21"/>
                <w:lang w:val="zh-CN"/>
              </w:rPr>
              <w:t>措施</w:t>
            </w:r>
            <w:r>
              <w:rPr>
                <w:rFonts w:hint="eastAsia" w:ascii="仿宋" w:hAnsi="仿宋" w:eastAsia="仿宋" w:cs="仿宋"/>
                <w:snapToGrid w:val="0"/>
                <w:color w:val="auto"/>
                <w:kern w:val="0"/>
                <w:sz w:val="24"/>
                <w:szCs w:val="21"/>
                <w:highlight w:val="none"/>
                <w:lang w:val="en-US" w:eastAsia="zh-CN"/>
              </w:rPr>
              <w:t>以及</w:t>
            </w:r>
            <w:r>
              <w:rPr>
                <w:rFonts w:hint="eastAsia" w:ascii="仿宋" w:hAnsi="仿宋" w:eastAsia="仿宋" w:cs="仿宋"/>
                <w:snapToGrid w:val="0"/>
                <w:color w:val="auto"/>
                <w:kern w:val="0"/>
                <w:sz w:val="24"/>
                <w:szCs w:val="21"/>
                <w:highlight w:val="none"/>
              </w:rPr>
              <w:t>维持团队人员稳定性的方案及</w:t>
            </w:r>
            <w:r>
              <w:rPr>
                <w:rFonts w:hint="eastAsia" w:ascii="仿宋" w:hAnsi="仿宋" w:eastAsia="仿宋" w:cs="仿宋"/>
                <w:snapToGrid w:val="0"/>
                <w:color w:val="auto"/>
                <w:kern w:val="0"/>
                <w:sz w:val="24"/>
                <w:szCs w:val="21"/>
                <w:highlight w:val="none"/>
                <w:lang w:val="en-US" w:eastAsia="zh-CN"/>
              </w:rPr>
              <w:t>发生</w:t>
            </w:r>
            <w:r>
              <w:rPr>
                <w:rFonts w:hint="eastAsia" w:ascii="仿宋" w:hAnsi="仿宋" w:eastAsia="仿宋" w:cs="仿宋"/>
                <w:snapToGrid w:val="0"/>
                <w:color w:val="auto"/>
                <w:kern w:val="0"/>
                <w:sz w:val="24"/>
                <w:szCs w:val="21"/>
                <w:highlight w:val="none"/>
              </w:rPr>
              <w:t>人员</w:t>
            </w:r>
            <w:r>
              <w:rPr>
                <w:rFonts w:hint="eastAsia" w:ascii="仿宋" w:hAnsi="仿宋" w:eastAsia="仿宋" w:cs="仿宋"/>
                <w:snapToGrid w:val="0"/>
                <w:color w:val="auto"/>
                <w:kern w:val="0"/>
                <w:sz w:val="24"/>
                <w:szCs w:val="21"/>
                <w:highlight w:val="none"/>
                <w:lang w:val="en-US" w:eastAsia="zh-CN"/>
              </w:rPr>
              <w:t>流失时的</w:t>
            </w:r>
            <w:r>
              <w:rPr>
                <w:rFonts w:hint="eastAsia" w:ascii="仿宋" w:hAnsi="仿宋" w:eastAsia="仿宋" w:cs="仿宋"/>
                <w:snapToGrid w:val="0"/>
                <w:color w:val="auto"/>
                <w:kern w:val="0"/>
                <w:sz w:val="24"/>
                <w:szCs w:val="21"/>
                <w:highlight w:val="none"/>
              </w:rPr>
              <w:t>补充</w:t>
            </w:r>
            <w:r>
              <w:rPr>
                <w:rFonts w:hint="eastAsia" w:ascii="仿宋" w:hAnsi="仿宋" w:eastAsia="仿宋" w:cs="仿宋"/>
                <w:snapToGrid w:val="0"/>
                <w:color w:val="auto"/>
                <w:kern w:val="0"/>
                <w:sz w:val="24"/>
                <w:szCs w:val="21"/>
                <w:highlight w:val="none"/>
                <w:lang w:val="en-US" w:eastAsia="zh-CN"/>
              </w:rPr>
              <w:t>方案</w:t>
            </w:r>
            <w:r>
              <w:rPr>
                <w:rFonts w:hint="eastAsia" w:ascii="仿宋" w:hAnsi="仿宋" w:eastAsia="仿宋" w:cs="仿宋"/>
                <w:snapToGrid w:val="0"/>
                <w:color w:val="auto"/>
                <w:kern w:val="0"/>
                <w:sz w:val="24"/>
                <w:szCs w:val="21"/>
                <w:highlight w:val="none"/>
                <w:lang w:val="en-US"/>
              </w:rPr>
              <w:t>进行打分</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rPr>
              <w:t>最高得</w:t>
            </w: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分。</w:t>
            </w:r>
          </w:p>
        </w:tc>
        <w:tc>
          <w:tcPr>
            <w:tcW w:w="881" w:type="dxa"/>
            <w:vAlign w:val="center"/>
          </w:tcPr>
          <w:p>
            <w:pPr>
              <w:keepNext w:val="0"/>
              <w:keepLines w:val="0"/>
              <w:pageBreakBefore w:val="0"/>
              <w:widowControl/>
              <w:kinsoku/>
              <w:wordWrap/>
              <w:overflowPunct/>
              <w:topLinePunct w:val="0"/>
              <w:autoSpaceDE/>
              <w:autoSpaceDN/>
              <w:bidi w:val="0"/>
              <w:adjustRightInd/>
              <w:snapToGrid w:val="0"/>
              <w:spacing w:line="240" w:lineRule="auto"/>
              <w:jc w:val="center"/>
              <w:textAlignment w:val="baseline"/>
              <w:rPr>
                <w:rFonts w:hint="eastAsia" w:ascii="仿宋" w:hAnsi="仿宋" w:eastAsia="仿宋" w:cs="仿宋"/>
                <w:color w:val="auto"/>
                <w:spacing w:val="-6"/>
                <w:sz w:val="24"/>
                <w:szCs w:val="24"/>
                <w:lang w:eastAsia="zh-CN"/>
              </w:rPr>
            </w:pPr>
            <w:r>
              <w:rPr>
                <w:rFonts w:hint="eastAsia" w:ascii="仿宋" w:hAnsi="仿宋" w:eastAsia="仿宋" w:cs="仿宋"/>
                <w:b w:val="0"/>
                <w:bCs w:val="0"/>
                <w:snapToGrid w:val="0"/>
                <w:color w:val="auto"/>
                <w:kern w:val="0"/>
                <w:sz w:val="24"/>
                <w:szCs w:val="24"/>
                <w:lang w:val="en-US" w:eastAsia="zh-CN" w:bidi="ar-SA"/>
              </w:rPr>
              <w:t>0-3</w:t>
            </w:r>
          </w:p>
        </w:tc>
      </w:tr>
    </w:tbl>
    <w:p>
      <w:pPr>
        <w:pStyle w:val="75"/>
        <w:keepNext w:val="0"/>
        <w:keepLines w:val="0"/>
        <w:pageBreakBefore w:val="0"/>
        <w:widowControl/>
        <w:tabs>
          <w:tab w:val="left" w:pos="900"/>
        </w:tabs>
        <w:kinsoku/>
        <w:wordWrap/>
        <w:overflowPunct/>
        <w:topLinePunct w:val="0"/>
        <w:autoSpaceDE/>
        <w:autoSpaceDN/>
        <w:bidi w:val="0"/>
        <w:adjustRightInd/>
        <w:snapToGrid/>
        <w:spacing w:after="0" w:line="440" w:lineRule="exact"/>
        <w:ind w:left="0" w:firstLine="482" w:firstLineChars="200"/>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rPr>
        <w:t>注：①</w:t>
      </w:r>
      <w:r>
        <w:rPr>
          <w:rFonts w:hint="eastAsia" w:ascii="仿宋" w:hAnsi="仿宋" w:eastAsia="仿宋" w:cs="仿宋"/>
          <w:b/>
          <w:color w:val="auto"/>
          <w:kern w:val="0"/>
          <w:sz w:val="24"/>
          <w:szCs w:val="24"/>
          <w:lang w:val="en-US" w:eastAsia="zh-CN" w:bidi="ar-SA"/>
        </w:rPr>
        <w:t>以上资料需加盖公章</w:t>
      </w:r>
    </w:p>
    <w:p>
      <w:pPr>
        <w:widowControl/>
        <w:kinsoku w:val="0"/>
        <w:autoSpaceDE w:val="0"/>
        <w:autoSpaceDN w:val="0"/>
        <w:adjustRightInd w:val="0"/>
        <w:snapToGrid w:val="0"/>
        <w:spacing w:line="380" w:lineRule="exact"/>
        <w:ind w:firstLine="964" w:firstLineChars="400"/>
        <w:jc w:val="left"/>
        <w:textAlignment w:val="baseline"/>
        <w:rPr>
          <w:rFonts w:hint="eastAsia" w:ascii="仿宋" w:hAnsi="仿宋" w:eastAsia="仿宋" w:cs="仿宋"/>
          <w:b/>
          <w:color w:val="auto"/>
          <w:kern w:val="0"/>
          <w:sz w:val="24"/>
          <w:szCs w:val="24"/>
          <w:lang w:val="en-US" w:eastAsia="zh-CN" w:bidi="ar-SA"/>
        </w:rPr>
      </w:pPr>
      <w:r>
        <w:rPr>
          <w:rFonts w:hint="eastAsia" w:ascii="仿宋" w:hAnsi="仿宋" w:eastAsia="仿宋" w:cs="仿宋"/>
          <w:b/>
          <w:color w:val="auto"/>
          <w:kern w:val="0"/>
          <w:sz w:val="24"/>
          <w:szCs w:val="24"/>
          <w:lang w:val="en-US" w:eastAsia="zh-CN" w:bidi="ar-SA"/>
        </w:rPr>
        <w:t>②采购机构有权对评标委员会各成员的评分情况和评审意见进行合理性和合规性审查，如发现评标委员会成员的评审意见带有明显倾向性，或不按规定程序和标准评审、计分的，评标委员会成员应进行书面澄清和说明；评标委员会成员拒不接受采购机构审查的，采购机构将向同级政府采购监督管理部门报告并予以处理。</w:t>
      </w:r>
    </w:p>
    <w:p>
      <w:pPr>
        <w:widowControl/>
        <w:kinsoku w:val="0"/>
        <w:autoSpaceDE w:val="0"/>
        <w:autoSpaceDN w:val="0"/>
        <w:adjustRightInd w:val="0"/>
        <w:snapToGrid w:val="0"/>
        <w:spacing w:line="380" w:lineRule="exact"/>
        <w:ind w:firstLine="482" w:firstLineChars="200"/>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2. 价格分（</w:t>
      </w:r>
      <w:r>
        <w:rPr>
          <w:rFonts w:hint="eastAsia" w:ascii="仿宋" w:hAnsi="仿宋" w:eastAsia="仿宋" w:cs="仿宋"/>
          <w:b/>
          <w:bCs/>
          <w:snapToGrid w:val="0"/>
          <w:color w:val="auto"/>
          <w:kern w:val="0"/>
          <w:sz w:val="24"/>
          <w:szCs w:val="21"/>
          <w:lang w:val="en-US" w:eastAsia="zh-CN"/>
        </w:rPr>
        <w:t>1</w:t>
      </w:r>
      <w:r>
        <w:rPr>
          <w:rFonts w:hint="eastAsia" w:ascii="仿宋" w:hAnsi="仿宋" w:eastAsia="仿宋" w:cs="仿宋"/>
          <w:b/>
          <w:bCs/>
          <w:snapToGrid w:val="0"/>
          <w:color w:val="auto"/>
          <w:kern w:val="0"/>
          <w:sz w:val="24"/>
          <w:szCs w:val="21"/>
        </w:rPr>
        <w:t>0分）</w:t>
      </w:r>
    </w:p>
    <w:p>
      <w:pPr>
        <w:widowControl/>
        <w:kinsoku w:val="0"/>
        <w:autoSpaceDE w:val="0"/>
        <w:autoSpaceDN w:val="0"/>
        <w:adjustRightInd w:val="0"/>
        <w:snapToGrid w:val="0"/>
        <w:spacing w:line="38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2.1评标基准价：报价分采用低价优先法计算，即满足招标文件要求且投标价格最低的有效投标报价为评标基准价，其价格分为满分</w:t>
      </w: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0分。</w:t>
      </w:r>
    </w:p>
    <w:p>
      <w:pPr>
        <w:widowControl/>
        <w:kinsoku w:val="0"/>
        <w:autoSpaceDE w:val="0"/>
        <w:autoSpaceDN w:val="0"/>
        <w:adjustRightInd w:val="0"/>
        <w:snapToGrid w:val="0"/>
        <w:spacing w:line="38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2.2其他投标人的报价分统一按照下列公式计算：</w:t>
      </w:r>
    </w:p>
    <w:p>
      <w:pPr>
        <w:widowControl/>
        <w:kinsoku w:val="0"/>
        <w:autoSpaceDE w:val="0"/>
        <w:autoSpaceDN w:val="0"/>
        <w:adjustRightInd w:val="0"/>
        <w:snapToGrid w:val="0"/>
        <w:spacing w:line="38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投标报价得分=(评标基准价/投标报价)×</w:t>
      </w: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0（不为整数时保留2位小数）。</w:t>
      </w:r>
    </w:p>
    <w:p>
      <w:pPr>
        <w:adjustRightInd w:val="0"/>
        <w:snapToGrid w:val="0"/>
        <w:spacing w:line="440" w:lineRule="exact"/>
        <w:ind w:firstLine="352" w:firstLineChars="147"/>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投标人的有效投标报价：通过资格性审查和符合性审查且没有在技术资信部分评标被</w:t>
      </w:r>
      <w:r>
        <w:rPr>
          <w:rFonts w:hint="eastAsia" w:ascii="仿宋" w:hAnsi="仿宋" w:eastAsia="仿宋" w:cs="仿宋"/>
          <w:snapToGrid w:val="0"/>
          <w:color w:val="auto"/>
          <w:kern w:val="0"/>
          <w:sz w:val="24"/>
          <w:szCs w:val="21"/>
          <w:lang w:val="en-US" w:eastAsia="zh-CN"/>
        </w:rPr>
        <w:t>否决</w:t>
      </w:r>
      <w:r>
        <w:rPr>
          <w:rFonts w:hint="eastAsia" w:ascii="仿宋" w:hAnsi="仿宋" w:eastAsia="仿宋" w:cs="仿宋"/>
          <w:snapToGrid w:val="0"/>
          <w:color w:val="auto"/>
          <w:kern w:val="0"/>
          <w:sz w:val="24"/>
          <w:szCs w:val="21"/>
        </w:rPr>
        <w:t>的投标人的</w:t>
      </w:r>
      <w:r>
        <w:rPr>
          <w:rFonts w:hint="eastAsia" w:ascii="仿宋" w:hAnsi="仿宋" w:eastAsia="仿宋" w:cs="仿宋"/>
          <w:b/>
          <w:bCs/>
          <w:snapToGrid w:val="0"/>
          <w:color w:val="auto"/>
          <w:kern w:val="0"/>
          <w:sz w:val="24"/>
          <w:szCs w:val="21"/>
        </w:rPr>
        <w:t>投标报价不超过项目最高限价</w:t>
      </w:r>
      <w:r>
        <w:rPr>
          <w:rFonts w:hint="eastAsia" w:ascii="仿宋" w:hAnsi="仿宋" w:eastAsia="仿宋" w:cs="仿宋"/>
          <w:b/>
          <w:bCs/>
          <w:snapToGrid w:val="0"/>
          <w:color w:val="auto"/>
          <w:kern w:val="0"/>
          <w:sz w:val="24"/>
          <w:szCs w:val="21"/>
          <w:lang w:val="en-US" w:eastAsia="zh-CN"/>
        </w:rPr>
        <w:t>12000000元</w:t>
      </w:r>
      <w:r>
        <w:rPr>
          <w:rFonts w:hint="eastAsia" w:ascii="仿宋" w:hAnsi="仿宋" w:eastAsia="仿宋" w:cs="仿宋"/>
          <w:b/>
          <w:bCs/>
          <w:snapToGrid w:val="0"/>
          <w:color w:val="auto"/>
          <w:kern w:val="0"/>
          <w:sz w:val="24"/>
          <w:szCs w:val="21"/>
        </w:rPr>
        <w:t>的投标报价</w:t>
      </w:r>
      <w:r>
        <w:rPr>
          <w:rFonts w:hint="eastAsia" w:ascii="仿宋" w:hAnsi="仿宋" w:eastAsia="仿宋" w:cs="仿宋"/>
          <w:b/>
          <w:bCs/>
          <w:snapToGrid w:val="0"/>
          <w:color w:val="auto"/>
          <w:kern w:val="0"/>
          <w:sz w:val="24"/>
          <w:szCs w:val="21"/>
          <w:lang w:eastAsia="zh-CN"/>
        </w:rPr>
        <w:t>（</w:t>
      </w:r>
      <w:r>
        <w:rPr>
          <w:rFonts w:hint="eastAsia" w:ascii="仿宋" w:hAnsi="仿宋" w:eastAsia="仿宋" w:cs="仿宋"/>
          <w:b/>
          <w:bCs/>
          <w:snapToGrid w:val="0"/>
          <w:color w:val="auto"/>
          <w:kern w:val="0"/>
          <w:sz w:val="24"/>
          <w:szCs w:val="21"/>
          <w:highlight w:val="none"/>
          <w:lang w:val="en-US" w:eastAsia="zh-CN"/>
        </w:rPr>
        <w:t>同时报价明细表中</w:t>
      </w:r>
      <w:r>
        <w:rPr>
          <w:rFonts w:hint="eastAsia" w:ascii="仿宋" w:hAnsi="仿宋" w:eastAsia="仿宋" w:cs="仿宋"/>
          <w:b/>
          <w:bCs w:val="0"/>
          <w:kern w:val="0"/>
          <w:sz w:val="24"/>
          <w:szCs w:val="24"/>
          <w:highlight w:val="none"/>
          <w:lang w:val="en-US" w:eastAsia="zh-CN"/>
        </w:rPr>
        <w:t>精开荒保洁服务费用不超过1000000元），</w:t>
      </w:r>
      <w:r>
        <w:rPr>
          <w:rFonts w:hint="eastAsia" w:ascii="仿宋" w:hAnsi="仿宋" w:eastAsia="仿宋" w:cs="仿宋"/>
          <w:snapToGrid w:val="0"/>
          <w:color w:val="auto"/>
          <w:kern w:val="0"/>
          <w:sz w:val="24"/>
          <w:szCs w:val="21"/>
        </w:rPr>
        <w:t>均为有效投标报价。评标委员会认为投标人的报价明显低于其他通过符合性审查投标人的报价，有可能影响服务质量或者不能诚信履约的，投标人须在投标现场1小时内提供相关证明材料证明其报价合理性的，否则，作无效标处理。</w:t>
      </w:r>
    </w:p>
    <w:p>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color w:val="auto"/>
          <w:sz w:val="24"/>
        </w:rPr>
      </w:pPr>
      <w:r>
        <w:rPr>
          <w:rFonts w:hint="eastAsia" w:ascii="仿宋" w:hAnsi="仿宋" w:eastAsia="仿宋" w:cs="仿宋"/>
          <w:color w:val="auto"/>
          <w:sz w:val="24"/>
        </w:rPr>
        <w:t>说明：</w:t>
      </w:r>
    </w:p>
    <w:p>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color w:val="auto"/>
          <w:sz w:val="24"/>
        </w:rPr>
      </w:pPr>
      <w:r>
        <w:rPr>
          <w:rFonts w:hint="eastAsia" w:ascii="仿宋" w:hAnsi="仿宋" w:eastAsia="仿宋" w:cs="仿宋"/>
          <w:color w:val="auto"/>
          <w:sz w:val="24"/>
        </w:rPr>
        <w:t>1.投标方需保证该项目无知识产权纠纷；</w:t>
      </w:r>
    </w:p>
    <w:p>
      <w:pPr>
        <w:keepNext w:val="0"/>
        <w:keepLines w:val="0"/>
        <w:pageBreakBefore w:val="0"/>
        <w:widowControl/>
        <w:kinsoku w:val="0"/>
        <w:wordWrap/>
        <w:overflowPunct/>
        <w:topLinePunct w:val="0"/>
        <w:autoSpaceDE w:val="0"/>
        <w:autoSpaceDN w:val="0"/>
        <w:bidi w:val="0"/>
        <w:adjustRightInd w:val="0"/>
        <w:snapToGrid w:val="0"/>
        <w:spacing w:line="440" w:lineRule="exact"/>
        <w:ind w:firstLine="480" w:firstLineChars="200"/>
        <w:textAlignment w:val="baseline"/>
        <w:rPr>
          <w:rFonts w:hint="eastAsia" w:ascii="仿宋" w:hAnsi="仿宋" w:eastAsia="仿宋" w:cs="仿宋"/>
          <w:color w:val="auto"/>
          <w:sz w:val="24"/>
        </w:rPr>
      </w:pPr>
      <w:r>
        <w:rPr>
          <w:rFonts w:hint="eastAsia" w:ascii="仿宋" w:hAnsi="仿宋" w:eastAsia="仿宋" w:cs="仿宋"/>
          <w:color w:val="auto"/>
          <w:sz w:val="24"/>
        </w:rPr>
        <w:t>2.投标文件中如附有外文资料，必须逐一对应翻译成中文并加盖投标人公章后附在相关外文资料后面，否则外文资料不予认可。翻译的中文资料与外文资料不符的，均不予认可。翻译严重错误的，将视同提供虚假资料，由监管部门视情作出处理。</w:t>
      </w:r>
    </w:p>
    <w:p>
      <w:pPr>
        <w:keepNext w:val="0"/>
        <w:keepLines w:val="0"/>
        <w:pageBreakBefore w:val="0"/>
        <w:widowControl/>
        <w:kinsoku w:val="0"/>
        <w:wordWrap/>
        <w:overflowPunct/>
        <w:topLinePunct w:val="0"/>
        <w:autoSpaceDE w:val="0"/>
        <w:autoSpaceDN w:val="0"/>
        <w:bidi w:val="0"/>
        <w:adjustRightInd w:val="0"/>
        <w:snapToGrid w:val="0"/>
        <w:spacing w:line="440" w:lineRule="exact"/>
        <w:ind w:firstLine="482" w:firstLineChars="200"/>
        <w:textAlignment w:val="baseline"/>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3</w:t>
      </w:r>
      <w:r>
        <w:rPr>
          <w:rFonts w:hint="eastAsia" w:ascii="仿宋" w:hAnsi="仿宋" w:eastAsia="仿宋" w:cs="仿宋"/>
          <w:b/>
          <w:bCs/>
          <w:color w:val="auto"/>
          <w:sz w:val="24"/>
          <w:szCs w:val="24"/>
        </w:rPr>
        <w:t>.本项目专门面向中小企业采购，不享受价格扣除优惠政策。</w:t>
      </w:r>
    </w:p>
    <w:p>
      <w:pPr>
        <w:widowControl/>
        <w:kinsoku w:val="0"/>
        <w:autoSpaceDE w:val="0"/>
        <w:autoSpaceDN w:val="0"/>
        <w:adjustRightInd w:val="0"/>
        <w:snapToGrid w:val="0"/>
        <w:spacing w:line="200" w:lineRule="exact"/>
        <w:ind w:firstLine="301"/>
        <w:jc w:val="left"/>
        <w:textAlignment w:val="baseline"/>
        <w:rPr>
          <w:rFonts w:hint="default" w:ascii="宋体" w:hAnsi="Courier New" w:eastAsia="宋体" w:cs="Times New Roman"/>
          <w:snapToGrid w:val="0"/>
          <w:color w:val="auto"/>
          <w:spacing w:val="-4"/>
          <w:kern w:val="0"/>
          <w:sz w:val="18"/>
          <w:szCs w:val="20"/>
          <w:lang w:val="en-US" w:eastAsia="zh-CN"/>
        </w:rPr>
      </w:pPr>
    </w:p>
    <w:p>
      <w:pPr>
        <w:widowControl/>
        <w:kinsoku w:val="0"/>
        <w:autoSpaceDE w:val="0"/>
        <w:autoSpaceDN w:val="0"/>
        <w:adjustRightInd w:val="0"/>
        <w:snapToGrid w:val="0"/>
        <w:spacing w:line="200" w:lineRule="exact"/>
        <w:ind w:firstLine="301"/>
        <w:jc w:val="left"/>
        <w:textAlignment w:val="baseline"/>
        <w:rPr>
          <w:rFonts w:ascii="宋体" w:hAnsi="Courier New" w:eastAsia="宋体" w:cs="Times New Roman"/>
          <w:snapToGrid w:val="0"/>
          <w:color w:val="auto"/>
          <w:spacing w:val="-4"/>
          <w:kern w:val="0"/>
          <w:sz w:val="18"/>
          <w:szCs w:val="20"/>
        </w:rPr>
      </w:pPr>
    </w:p>
    <w:p>
      <w:pPr>
        <w:widowControl/>
        <w:kinsoku w:val="0"/>
        <w:autoSpaceDE w:val="0"/>
        <w:autoSpaceDN w:val="0"/>
        <w:adjustRightInd w:val="0"/>
        <w:snapToGrid w:val="0"/>
        <w:spacing w:line="200" w:lineRule="exact"/>
        <w:ind w:firstLine="301"/>
        <w:jc w:val="left"/>
        <w:textAlignment w:val="baseline"/>
        <w:rPr>
          <w:rFonts w:ascii="宋体" w:hAnsi="Courier New" w:eastAsia="宋体" w:cs="Times New Roman"/>
          <w:snapToGrid w:val="0"/>
          <w:color w:val="auto"/>
          <w:spacing w:val="-4"/>
          <w:kern w:val="0"/>
          <w:sz w:val="18"/>
          <w:szCs w:val="20"/>
        </w:rPr>
      </w:pPr>
    </w:p>
    <w:p>
      <w:pPr>
        <w:rPr>
          <w:rFonts w:hint="eastAsia" w:ascii="仿宋" w:hAnsi="仿宋" w:eastAsia="仿宋" w:cs="仿宋"/>
          <w:b/>
          <w:bCs/>
          <w:snapToGrid w:val="0"/>
          <w:color w:val="auto"/>
          <w:kern w:val="0"/>
          <w:sz w:val="32"/>
          <w:szCs w:val="32"/>
        </w:rPr>
      </w:pPr>
      <w:r>
        <w:rPr>
          <w:rFonts w:hint="eastAsia" w:ascii="仿宋" w:hAnsi="仿宋" w:eastAsia="仿宋" w:cs="仿宋"/>
          <w:b/>
          <w:bCs/>
          <w:snapToGrid w:val="0"/>
          <w:color w:val="auto"/>
          <w:kern w:val="0"/>
          <w:sz w:val="32"/>
          <w:szCs w:val="32"/>
        </w:rPr>
        <w:br w:type="page"/>
      </w:r>
    </w:p>
    <w:p>
      <w:pPr>
        <w:widowControl/>
        <w:kinsoku w:val="0"/>
        <w:autoSpaceDE w:val="0"/>
        <w:autoSpaceDN w:val="0"/>
        <w:adjustRightInd w:val="0"/>
        <w:snapToGrid w:val="0"/>
        <w:spacing w:line="400" w:lineRule="exact"/>
        <w:ind w:firstLine="2570" w:firstLineChars="800"/>
        <w:textAlignment w:val="baseline"/>
        <w:rPr>
          <w:rFonts w:ascii="仿宋" w:hAnsi="仿宋" w:eastAsia="仿宋" w:cs="仿宋"/>
          <w:b/>
          <w:bCs/>
          <w:snapToGrid w:val="0"/>
          <w:color w:val="auto"/>
          <w:kern w:val="0"/>
          <w:sz w:val="32"/>
          <w:szCs w:val="32"/>
        </w:rPr>
      </w:pPr>
      <w:r>
        <w:rPr>
          <w:rFonts w:hint="eastAsia" w:ascii="仿宋" w:hAnsi="仿宋" w:eastAsia="仿宋" w:cs="仿宋"/>
          <w:b/>
          <w:bCs/>
          <w:snapToGrid w:val="0"/>
          <w:color w:val="auto"/>
          <w:kern w:val="0"/>
          <w:sz w:val="32"/>
          <w:szCs w:val="32"/>
        </w:rPr>
        <w:t>第四章　投标须知及其前附表</w:t>
      </w: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t>一、前附表</w:t>
      </w:r>
    </w:p>
    <w:p>
      <w:pPr>
        <w:widowControl/>
        <w:kinsoku w:val="0"/>
        <w:autoSpaceDE w:val="0"/>
        <w:autoSpaceDN w:val="0"/>
        <w:adjustRightInd w:val="0"/>
        <w:snapToGrid w:val="0"/>
        <w:spacing w:line="197" w:lineRule="exact"/>
        <w:jc w:val="left"/>
        <w:textAlignment w:val="baseline"/>
        <w:rPr>
          <w:rFonts w:ascii="Arial" w:hAnsi="Arial" w:eastAsia="Arial" w:cs="Arial"/>
          <w:snapToGrid w:val="0"/>
          <w:color w:val="auto"/>
          <w:kern w:val="0"/>
          <w:szCs w:val="21"/>
        </w:rPr>
      </w:pP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1475"/>
        <w:gridCol w:w="69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40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序号</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40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内容</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40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采购项目</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u w:val="single"/>
              </w:rPr>
            </w:pPr>
            <w:r>
              <w:rPr>
                <w:rFonts w:hint="eastAsia" w:ascii="仿宋" w:hAnsi="仿宋" w:eastAsia="仿宋" w:cs="仿宋"/>
                <w:snapToGrid w:val="0"/>
                <w:color w:val="auto"/>
                <w:kern w:val="0"/>
                <w:sz w:val="24"/>
                <w:szCs w:val="24"/>
                <w:lang w:val="en-US" w:eastAsia="zh-CN"/>
              </w:rPr>
              <w:t>新昌县人民医院（医共体）新昌县保洁服务项目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投标保证金</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投标有效期</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投标有效期为从提交投标文件的截止之日起90天。投标人的投标文件中承诺的投标有效期少于招标文件中载明的投标有效期的，投标无效</w:t>
            </w:r>
            <w:r>
              <w:rPr>
                <w:rFonts w:hint="eastAsia" w:ascii="仿宋" w:hAnsi="仿宋" w:eastAsia="仿宋" w:cs="仿宋"/>
                <w:b/>
                <w:snapToGrid w:val="0"/>
                <w:color w:val="auto"/>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5"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投标文件</w:t>
            </w:r>
          </w:p>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份数</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b/>
                <w:snapToGrid w:val="0"/>
                <w:color w:val="auto"/>
                <w:kern w:val="0"/>
                <w:sz w:val="24"/>
                <w:szCs w:val="21"/>
              </w:rPr>
              <w:t>投标文件份数：</w:t>
            </w:r>
            <w:r>
              <w:rPr>
                <w:rFonts w:hint="eastAsia" w:ascii="仿宋" w:hAnsi="仿宋" w:eastAsia="仿宋" w:cs="仿宋"/>
                <w:snapToGrid w:val="0"/>
                <w:color w:val="auto"/>
                <w:kern w:val="0"/>
                <w:sz w:val="24"/>
                <w:szCs w:val="21"/>
              </w:rPr>
              <w:t>本项目实行网上投标，供应商于“政采云”上提供电子投标文件。供应商须在收到中标通知书5个工作日内提供一份与电子投标文件一致的纸质投标文件，并邮寄到新昌县公共资源交易中心（新昌县江滨西路600号五楼522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5</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投标文件</w:t>
            </w:r>
          </w:p>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提交地点</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本项目通过“政府采购云平台（https://www.zcygov.cn）”在线制作并提交（上传）电子加密投标文件（电子投标）</w:t>
            </w:r>
            <w:r>
              <w:rPr>
                <w:rFonts w:hint="eastAsia" w:ascii="宋体" w:hAnsi="宋体" w:eastAsia="宋体" w:cs="宋体"/>
                <w:snapToGrid w:val="0"/>
                <w:color w:val="auto"/>
                <w:kern w:val="0"/>
                <w:sz w:val="24"/>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6</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提交投标文件截止时间</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u w:val="single"/>
              </w:rPr>
              <w:t xml:space="preserve"> 202</w:t>
            </w:r>
            <w:r>
              <w:rPr>
                <w:rFonts w:hint="eastAsia" w:ascii="仿宋" w:hAnsi="仿宋" w:eastAsia="仿宋" w:cs="仿宋"/>
                <w:snapToGrid w:val="0"/>
                <w:color w:val="auto"/>
                <w:kern w:val="0"/>
                <w:sz w:val="24"/>
                <w:szCs w:val="21"/>
                <w:u w:val="single"/>
                <w:lang w:val="en-US" w:eastAsia="zh-CN"/>
              </w:rPr>
              <w:t xml:space="preserve">5 </w:t>
            </w:r>
            <w:r>
              <w:rPr>
                <w:rFonts w:hint="eastAsia" w:ascii="仿宋" w:hAnsi="仿宋" w:eastAsia="仿宋" w:cs="仿宋"/>
                <w:snapToGrid w:val="0"/>
                <w:color w:val="auto"/>
                <w:kern w:val="0"/>
                <w:sz w:val="24"/>
                <w:szCs w:val="21"/>
              </w:rPr>
              <w:t>年</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single"/>
                <w:lang w:val="en-US" w:eastAsia="zh-CN"/>
              </w:rPr>
              <w:t xml:space="preserve">4 </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月</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single"/>
                <w:lang w:val="en-US" w:eastAsia="zh-CN"/>
              </w:rPr>
              <w:t xml:space="preserve">16 </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日 9 时 30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2"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7</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投标与开标注意事项</w:t>
            </w:r>
          </w:p>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1.本项目实行网上投标，采用电子投标文件。若供应商参与投标，自行承担投标一切费用。</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2.标前准备：各供应商应在开标前应确保成为浙江省政府采购网正式注册入库供应商，并完成CA数字证书办理。因未注册入库、未办理CA数字证书等原因造成无法投标或投标失败等后果由供应商自行承担。</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供应商将政采云电子交易客户端下载、安装完成后，可通过账号密码或CA登录客户端进行投标文件制作。在使用政采云投标客户端时，建议使用WIN7及以上操作系统。</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注：供应商先要申领CA，取得CA后需要在政采云平台进行绑定，CA相关操作可参考《CA申领操作指南》和《CA管理操作指南》。完成CA数字证书办理在资料齐全的情况下预计7个工作日左右，建议供应商获取招标文件后立即办理。</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《CA申领操作指南》：</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spacing w:val="-11"/>
                <w:kern w:val="0"/>
                <w:sz w:val="24"/>
                <w:szCs w:val="21"/>
              </w:rPr>
            </w:pPr>
            <w:r>
              <w:rPr>
                <w:rFonts w:hint="eastAsia" w:ascii="仿宋" w:hAnsi="仿宋" w:eastAsia="仿宋" w:cs="仿宋"/>
                <w:snapToGrid w:val="0"/>
                <w:color w:val="auto"/>
                <w:spacing w:val="-11"/>
                <w:kern w:val="0"/>
                <w:sz w:val="24"/>
                <w:szCs w:val="21"/>
              </w:rPr>
              <w:t>https://help.zcygov.cn/web/site_2/2018/11-29/2452.html</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spacing w:val="-11"/>
                <w:kern w:val="0"/>
                <w:sz w:val="24"/>
                <w:szCs w:val="21"/>
              </w:rPr>
            </w:pPr>
            <w:r>
              <w:rPr>
                <w:rFonts w:hint="eastAsia" w:ascii="仿宋" w:hAnsi="仿宋" w:eastAsia="仿宋" w:cs="仿宋"/>
                <w:snapToGrid w:val="0"/>
                <w:color w:val="auto"/>
                <w:kern w:val="0"/>
                <w:sz w:val="24"/>
                <w:szCs w:val="21"/>
              </w:rPr>
              <w:t>《CA管理操作指南》：</w:t>
            </w:r>
            <w:r>
              <w:rPr>
                <w:rFonts w:hint="eastAsia" w:ascii="仿宋" w:hAnsi="仿宋" w:eastAsia="仿宋" w:cs="仿宋"/>
                <w:snapToGrid w:val="0"/>
                <w:color w:val="auto"/>
                <w:spacing w:val="-11"/>
                <w:kern w:val="0"/>
                <w:sz w:val="24"/>
                <w:szCs w:val="21"/>
              </w:rPr>
              <w:t>https://help.zcygov.cn/web/site_2/2019/08-20/3405.html</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《CA驱动和申领流程》:</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http://zfcg.czt.zj.gov.cn//bidClientTemplate/2019-05-27/12945.html</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3.投标文件制作、递交、解密：</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3.1 应按照本项目招标文件和政采云平台的要求编制、加密传输投标文件。供应商在使用系统进行投标的过程中遇到涉及平台使用的任何问题，可致电政采云平台技术支持热线咨询，联系方式：400-881-7190。</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3.2 投标人通过“政采云”平台制作电子投标文件，投标文件制作详见“供应商-政府采购项目电子交易操作指南：</w:t>
            </w:r>
            <w:r>
              <w:rPr>
                <w:rFonts w:hint="eastAsia" w:ascii="仿宋" w:hAnsi="仿宋" w:eastAsia="仿宋" w:cs="仿宋"/>
                <w:snapToGrid w:val="0"/>
                <w:color w:val="auto"/>
                <w:spacing w:val="-11"/>
                <w:kern w:val="0"/>
                <w:sz w:val="24"/>
                <w:szCs w:val="21"/>
                <w:u w:val="single"/>
              </w:rPr>
              <w:fldChar w:fldCharType="begin"/>
            </w:r>
            <w:r>
              <w:instrText xml:space="preserve">HYPERLINK "https://help.zcygov.cn/web/site_2/2018/12-28/2573.html"</w:instrText>
            </w:r>
            <w:r>
              <w:rPr>
                <w:rFonts w:hint="eastAsia" w:ascii="仿宋" w:hAnsi="仿宋" w:eastAsia="仿宋" w:cs="仿宋"/>
                <w:snapToGrid w:val="0"/>
                <w:color w:val="auto"/>
                <w:spacing w:val="-11"/>
                <w:kern w:val="0"/>
                <w:sz w:val="24"/>
                <w:szCs w:val="21"/>
                <w:u w:val="single"/>
              </w:rPr>
              <w:fldChar w:fldCharType="separate"/>
            </w:r>
            <w:r>
              <w:rPr>
                <w:rFonts w:hint="eastAsia" w:ascii="仿宋" w:hAnsi="仿宋" w:eastAsia="仿宋" w:cs="仿宋"/>
                <w:snapToGrid w:val="0"/>
                <w:color w:val="auto"/>
                <w:spacing w:val="-11"/>
                <w:kern w:val="0"/>
                <w:sz w:val="24"/>
                <w:szCs w:val="21"/>
                <w:u w:val="single"/>
              </w:rPr>
              <w:t>https://help.zcygov.cn/web/site_2/2018/12-28/2573.html</w:t>
            </w:r>
            <w:r>
              <w:rPr>
                <w:rFonts w:hint="eastAsia" w:ascii="仿宋" w:hAnsi="仿宋" w:eastAsia="仿宋" w:cs="仿宋"/>
                <w:snapToGrid w:val="0"/>
                <w:color w:val="auto"/>
                <w:spacing w:val="-11"/>
                <w:kern w:val="0"/>
                <w:sz w:val="24"/>
                <w:szCs w:val="21"/>
                <w:u w:val="single"/>
              </w:rPr>
              <w:fldChar w:fldCharType="end"/>
            </w:r>
            <w:r>
              <w:rPr>
                <w:rFonts w:hint="eastAsia" w:ascii="仿宋" w:hAnsi="仿宋" w:eastAsia="仿宋" w:cs="仿宋"/>
                <w:snapToGrid w:val="0"/>
                <w:color w:val="auto"/>
                <w:spacing w:val="-11"/>
                <w:kern w:val="0"/>
                <w:sz w:val="24"/>
                <w:szCs w:val="21"/>
              </w:rPr>
              <w:t>”。</w:t>
            </w:r>
          </w:p>
          <w:p>
            <w:pPr>
              <w:widowControl/>
              <w:kinsoku w:val="0"/>
              <w:autoSpaceDE w:val="0"/>
              <w:autoSpaceDN w:val="0"/>
              <w:adjustRightInd w:val="0"/>
              <w:snapToGrid w:val="0"/>
              <w:spacing w:line="360" w:lineRule="exact"/>
              <w:jc w:val="left"/>
              <w:textAlignment w:val="baseline"/>
              <w:rPr>
                <w:rFonts w:ascii="仿宋" w:hAnsi="仿宋" w:eastAsia="仿宋" w:cs="仿宋"/>
                <w:snapToGrid w:val="0"/>
                <w:color w:val="auto"/>
                <w:kern w:val="0"/>
                <w:sz w:val="24"/>
                <w:szCs w:val="21"/>
                <w:u w:val="single"/>
              </w:rPr>
            </w:pPr>
            <w:r>
              <w:rPr>
                <w:rFonts w:hint="eastAsia" w:ascii="仿宋" w:hAnsi="仿宋" w:eastAsia="仿宋" w:cs="仿宋"/>
                <w:snapToGrid w:val="0"/>
                <w:color w:val="auto"/>
                <w:kern w:val="0"/>
                <w:sz w:val="24"/>
                <w:szCs w:val="21"/>
              </w:rPr>
              <w:t>3.3开标时间后30分钟内供应商可以登录“政采云”平台，用“项目采购-开标评标”功能进行解密投标文件。若供应商</w:t>
            </w:r>
            <w:r>
              <w:rPr>
                <w:rFonts w:hint="eastAsia" w:ascii="仿宋" w:hAnsi="仿宋" w:eastAsia="仿宋" w:cs="仿宋"/>
                <w:b/>
                <w:snapToGrid w:val="0"/>
                <w:color w:val="auto"/>
                <w:kern w:val="0"/>
                <w:sz w:val="24"/>
                <w:szCs w:val="21"/>
                <w:u w:val="single"/>
              </w:rPr>
              <w:t>未按时解密的</w:t>
            </w:r>
            <w:r>
              <w:rPr>
                <w:rFonts w:hint="eastAsia" w:ascii="仿宋" w:hAnsi="仿宋" w:eastAsia="仿宋" w:cs="仿宋"/>
                <w:snapToGrid w:val="0"/>
                <w:color w:val="auto"/>
                <w:kern w:val="0"/>
                <w:sz w:val="24"/>
                <w:szCs w:val="21"/>
              </w:rPr>
              <w:t>，</w:t>
            </w:r>
            <w:r>
              <w:rPr>
                <w:rFonts w:hint="eastAsia" w:ascii="仿宋" w:hAnsi="仿宋" w:eastAsia="仿宋" w:cs="仿宋"/>
                <w:b/>
                <w:snapToGrid w:val="0"/>
                <w:color w:val="auto"/>
                <w:kern w:val="0"/>
                <w:sz w:val="24"/>
                <w:szCs w:val="21"/>
                <w:u w:val="single"/>
              </w:rPr>
              <w:t>视为投标文件撤回</w:t>
            </w:r>
            <w:r>
              <w:rPr>
                <w:rFonts w:hint="eastAsia" w:ascii="仿宋" w:hAnsi="仿宋" w:eastAsia="仿宋" w:cs="仿宋"/>
                <w:snapToGrid w:val="0"/>
                <w:color w:val="auto"/>
                <w:kern w:val="0"/>
                <w:sz w:val="24"/>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8</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评标办法及标准</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采用</w:t>
            </w:r>
            <w:r>
              <w:rPr>
                <w:rFonts w:hint="eastAsia" w:ascii="仿宋" w:hAnsi="仿宋" w:eastAsia="仿宋" w:cs="仿宋"/>
                <w:snapToGrid w:val="0"/>
                <w:color w:val="auto"/>
                <w:kern w:val="0"/>
                <w:sz w:val="24"/>
                <w:szCs w:val="21"/>
                <w:u w:val="single"/>
              </w:rPr>
              <w:t xml:space="preserve">  综合评分法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9</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样品提供</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2" w:hRule="atLeast"/>
        </w:trPr>
        <w:tc>
          <w:tcPr>
            <w:tcW w:w="752" w:type="dxa"/>
            <w:vMerge w:val="restart"/>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10</w:t>
            </w:r>
          </w:p>
        </w:tc>
        <w:tc>
          <w:tcPr>
            <w:tcW w:w="1475" w:type="dxa"/>
            <w:vMerge w:val="restart"/>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信用记录</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b/>
                <w:snapToGrid w:val="0"/>
                <w:color w:val="auto"/>
                <w:kern w:val="0"/>
                <w:sz w:val="24"/>
                <w:szCs w:val="21"/>
              </w:rPr>
              <w:t>信用信息查询渠道及截止时间：</w:t>
            </w:r>
            <w:r>
              <w:rPr>
                <w:rFonts w:hint="eastAsia" w:ascii="仿宋" w:hAnsi="仿宋" w:eastAsia="仿宋" w:cs="仿宋"/>
                <w:snapToGrid w:val="0"/>
                <w:color w:val="auto"/>
                <w:kern w:val="0"/>
                <w:sz w:val="24"/>
                <w:szCs w:val="21"/>
              </w:rPr>
              <w:t>采购人或采购人委托的评审小组或采购代理机构将通过“信用中国”网站(www.creditchina.gov.cn)、中国政府采购网(www.ccgp.gov.cn)渠道查询投标人</w:t>
            </w:r>
            <w:r>
              <w:rPr>
                <w:rFonts w:hint="eastAsia" w:ascii="仿宋" w:hAnsi="仿宋" w:eastAsia="仿宋" w:cs="仿宋"/>
                <w:b/>
                <w:snapToGrid w:val="0"/>
                <w:color w:val="auto"/>
                <w:kern w:val="0"/>
                <w:sz w:val="24"/>
                <w:szCs w:val="21"/>
              </w:rPr>
              <w:t>开标当天</w:t>
            </w:r>
            <w:r>
              <w:rPr>
                <w:rFonts w:hint="eastAsia" w:ascii="仿宋" w:hAnsi="仿宋" w:eastAsia="仿宋" w:cs="仿宋"/>
                <w:snapToGrid w:val="0"/>
                <w:color w:val="auto"/>
                <w:kern w:val="0"/>
                <w:sz w:val="24"/>
                <w:szCs w:val="21"/>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52" w:type="dxa"/>
            <w:vMerge w:val="continue"/>
            <w:tcBorders>
              <w:left w:val="single" w:color="auto" w:sz="4" w:space="0"/>
              <w:right w:val="single" w:color="auto" w:sz="4" w:space="0"/>
            </w:tcBorders>
            <w:vAlign w:val="center"/>
          </w:tcPr>
          <w:p/>
        </w:tc>
        <w:tc>
          <w:tcPr>
            <w:tcW w:w="1475" w:type="dxa"/>
            <w:vMerge w:val="continue"/>
            <w:tcBorders>
              <w:left w:val="single" w:color="auto" w:sz="4" w:space="0"/>
              <w:right w:val="single" w:color="auto" w:sz="4" w:space="0"/>
            </w:tcBorders>
            <w:vAlign w:val="center"/>
          </w:tcP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b/>
                <w:snapToGrid w:val="0"/>
                <w:color w:val="auto"/>
                <w:kern w:val="0"/>
                <w:sz w:val="24"/>
                <w:szCs w:val="21"/>
              </w:rPr>
              <w:t>信用信息查询记录和证据留存的具体方式：</w:t>
            </w:r>
            <w:r>
              <w:rPr>
                <w:rFonts w:hint="eastAsia" w:ascii="仿宋" w:hAnsi="仿宋" w:eastAsia="仿宋" w:cs="仿宋"/>
                <w:snapToGrid w:val="0"/>
                <w:color w:val="auto"/>
                <w:kern w:val="0"/>
                <w:sz w:val="24"/>
                <w:szCs w:val="21"/>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9" w:hRule="atLeast"/>
        </w:trPr>
        <w:tc>
          <w:tcPr>
            <w:tcW w:w="752" w:type="dxa"/>
            <w:vMerge w:val="continue"/>
            <w:tcBorders>
              <w:left w:val="single" w:color="auto" w:sz="4" w:space="0"/>
              <w:bottom w:val="single" w:color="auto" w:sz="4" w:space="0"/>
              <w:right w:val="single" w:color="auto" w:sz="4" w:space="0"/>
            </w:tcBorders>
            <w:vAlign w:val="center"/>
          </w:tcPr>
          <w:p/>
        </w:tc>
        <w:tc>
          <w:tcPr>
            <w:tcW w:w="1475" w:type="dxa"/>
            <w:vMerge w:val="continue"/>
            <w:tcBorders>
              <w:left w:val="single" w:color="auto" w:sz="4" w:space="0"/>
              <w:bottom w:val="single" w:color="auto" w:sz="4" w:space="0"/>
              <w:right w:val="single" w:color="auto" w:sz="4" w:space="0"/>
            </w:tcBorders>
            <w:vAlign w:val="center"/>
          </w:tcP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Arial" w:hAnsi="Arial" w:eastAsia="Arial" w:cs="Arial"/>
                <w:snapToGrid w:val="0"/>
                <w:color w:val="auto"/>
                <w:kern w:val="0"/>
                <w:sz w:val="24"/>
                <w:szCs w:val="21"/>
              </w:rPr>
            </w:pPr>
            <w:r>
              <w:rPr>
                <w:rFonts w:hint="eastAsia" w:ascii="仿宋" w:hAnsi="仿宋" w:eastAsia="仿宋" w:cs="仿宋"/>
                <w:b/>
                <w:bCs/>
                <w:snapToGrid w:val="0"/>
                <w:color w:val="auto"/>
                <w:kern w:val="0"/>
                <w:sz w:val="24"/>
                <w:szCs w:val="21"/>
              </w:rPr>
              <w:t>信用信息的使用规则：</w:t>
            </w:r>
            <w:r>
              <w:rPr>
                <w:rFonts w:hint="eastAsia" w:ascii="仿宋" w:hAnsi="仿宋" w:eastAsia="仿宋" w:cs="仿宋"/>
                <w:snapToGrid w:val="0"/>
                <w:color w:val="auto"/>
                <w:kern w:val="0"/>
                <w:sz w:val="24"/>
                <w:szCs w:val="21"/>
              </w:rPr>
              <w:t>经查询列入失信被执行人名单、重大税收违法案件当事人名单、政府采购严重违法失信行为记录名单的投标人将被拒绝参与政府采购活动。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trPr>
        <w:tc>
          <w:tcPr>
            <w:tcW w:w="752" w:type="dxa"/>
            <w:tcBorders>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11</w:t>
            </w:r>
          </w:p>
        </w:tc>
        <w:tc>
          <w:tcPr>
            <w:tcW w:w="1475" w:type="dxa"/>
            <w:tcBorders>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中小企业预留份额情况</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_GB2312" w:hAnsi="宋体" w:eastAsia="仿宋_GB2312" w:cs="Arial"/>
                <w:snapToGrid w:val="0"/>
                <w:color w:val="auto"/>
                <w:kern w:val="0"/>
                <w:sz w:val="24"/>
                <w:szCs w:val="21"/>
              </w:rPr>
            </w:pPr>
            <w:r>
              <w:rPr>
                <w:rFonts w:hint="eastAsia" w:ascii="仿宋" w:hAnsi="仿宋" w:eastAsia="仿宋" w:cs="仿宋"/>
                <w:snapToGrid w:val="0"/>
                <w:color w:val="auto"/>
                <w:kern w:val="0"/>
                <w:sz w:val="24"/>
                <w:szCs w:val="21"/>
              </w:rPr>
              <w:t>根据《政府采购促进中小企业发展管理办法》财库〔2020〕46号文件的规定，本项目(</w:t>
            </w:r>
            <w:r>
              <w:rPr>
                <w:rFonts w:hint="eastAsia" w:ascii="MS Mincho" w:hAnsi="MS Mincho" w:cs="MS Mincho"/>
                <w:snapToGrid w:val="0"/>
                <w:color w:val="auto"/>
                <w:kern w:val="0"/>
                <w:sz w:val="24"/>
                <w:szCs w:val="21"/>
                <w:lang w:eastAsia="zh-CN"/>
              </w:rPr>
              <w:t>☑</w:t>
            </w:r>
            <w:r>
              <w:rPr>
                <w:rFonts w:hint="eastAsia" w:ascii="仿宋" w:hAnsi="仿宋" w:eastAsia="仿宋" w:cs="仿宋"/>
                <w:snapToGrid w:val="0"/>
                <w:color w:val="auto"/>
                <w:kern w:val="0"/>
                <w:sz w:val="24"/>
                <w:szCs w:val="21"/>
              </w:rPr>
              <w:t>是 /</w:t>
            </w:r>
            <w:r>
              <w:rPr>
                <w:rFonts w:hint="eastAsia" w:ascii="仿宋" w:hAnsi="仿宋" w:eastAsia="仿宋" w:cs="仿宋"/>
                <w:snapToGrid w:val="0"/>
                <w:color w:val="auto"/>
                <w:kern w:val="0"/>
                <w:sz w:val="24"/>
                <w:szCs w:val="21"/>
                <w:lang w:eastAsia="zh-CN"/>
              </w:rPr>
              <w:t>□</w:t>
            </w:r>
            <w:r>
              <w:rPr>
                <w:rFonts w:hint="eastAsia" w:ascii="仿宋" w:hAnsi="仿宋" w:eastAsia="仿宋" w:cs="仿宋"/>
                <w:snapToGrid w:val="0"/>
                <w:color w:val="auto"/>
                <w:kern w:val="0"/>
                <w:sz w:val="24"/>
                <w:szCs w:val="21"/>
              </w:rPr>
              <w:t xml:space="preserve"> 否)属于预留份额专门面向中小企业采购的项目。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12</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小微企业有关政策</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1.采购标的对应的中小企业划分标准所属行业：</w:t>
            </w:r>
            <w:r>
              <w:rPr>
                <w:rFonts w:hint="eastAsia" w:ascii="仿宋" w:hAnsi="仿宋" w:eastAsia="仿宋" w:cs="仿宋"/>
                <w:snapToGrid w:val="0"/>
                <w:color w:val="auto"/>
                <w:kern w:val="0"/>
                <w:sz w:val="24"/>
                <w:szCs w:val="21"/>
                <w:highlight w:val="none"/>
                <w:u w:val="single"/>
              </w:rPr>
              <w:t>物业管理</w:t>
            </w:r>
            <w:r>
              <w:rPr>
                <w:rFonts w:hint="eastAsia" w:ascii="仿宋" w:hAnsi="仿宋" w:eastAsia="仿宋" w:cs="仿宋"/>
                <w:snapToGrid w:val="0"/>
                <w:color w:val="auto"/>
                <w:kern w:val="0"/>
                <w:sz w:val="24"/>
                <w:szCs w:val="21"/>
                <w:highlight w:val="none"/>
                <w:u w:val="single"/>
                <w:lang w:val="en-US" w:eastAsia="zh-CN"/>
              </w:rPr>
              <w:t>服务</w:t>
            </w:r>
            <w:r>
              <w:rPr>
                <w:rFonts w:hint="eastAsia" w:ascii="仿宋" w:hAnsi="仿宋" w:eastAsia="仿宋" w:cs="仿宋"/>
                <w:snapToGrid w:val="0"/>
                <w:color w:val="auto"/>
                <w:kern w:val="0"/>
                <w:sz w:val="24"/>
                <w:szCs w:val="21"/>
              </w:rPr>
              <w:t xml:space="preserve"> 。</w:t>
            </w:r>
          </w:p>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2.根据财库〔2022〕19号相关规定，在评审时对符合规定的小微企业报价给予</w:t>
            </w:r>
            <w:r>
              <w:rPr>
                <w:rFonts w:hint="eastAsia" w:ascii="仿宋" w:hAnsi="仿宋" w:eastAsia="仿宋" w:cs="仿宋"/>
                <w:snapToGrid w:val="0"/>
                <w:color w:val="auto"/>
                <w:kern w:val="0"/>
                <w:sz w:val="24"/>
                <w:szCs w:val="21"/>
                <w:highlight w:val="none"/>
                <w:u w:val="single"/>
              </w:rPr>
              <w:t xml:space="preserve"> </w:t>
            </w:r>
            <w:r>
              <w:rPr>
                <w:rFonts w:hint="eastAsia" w:ascii="仿宋" w:hAnsi="仿宋" w:eastAsia="仿宋" w:cs="仿宋"/>
                <w:snapToGrid w:val="0"/>
                <w:color w:val="auto"/>
                <w:kern w:val="0"/>
                <w:sz w:val="24"/>
                <w:szCs w:val="21"/>
                <w:highlight w:val="none"/>
                <w:u w:val="single"/>
                <w:lang w:val="en-US" w:eastAsia="zh-CN"/>
              </w:rPr>
              <w:t>/</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的扣除，取扣除后的价格作为最终投标报价（此最终投标报价仅作为价格分计算）。中小企业参加政府采购活动，应当出具本办法规定的《中小企业声明函》，加盖投标人公章，并在《开标一览表》中说明制造商情况；中标、成交供应商享受中小企业扶持政策的，《中小企业声明函》将随中标、成交结果公开。</w:t>
            </w:r>
          </w:p>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根据财库[2014]68号的相关规定，在政府采购活动中，监狱企业视同小型、微型企业，享受评审中价格扣除政策，并在投标文件中提供由省级以上监狱管理局、戒毒管理局（含新疆生产建设兵团）出具的属于监狱企业的证明文件。</w:t>
            </w:r>
          </w:p>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b/>
                <w:snapToGrid w:val="0"/>
                <w:color w:val="auto"/>
                <w:kern w:val="0"/>
                <w:sz w:val="24"/>
                <w:szCs w:val="21"/>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0" w:hRule="atLeast"/>
        </w:trPr>
        <w:tc>
          <w:tcPr>
            <w:tcW w:w="752"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13</w:t>
            </w:r>
          </w:p>
        </w:tc>
        <w:tc>
          <w:tcPr>
            <w:tcW w:w="1475"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政府采购节能环保产品</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Arial"/>
                <w:snapToGrid w:val="0"/>
                <w:color w:val="auto"/>
                <w:kern w:val="0"/>
                <w:sz w:val="24"/>
                <w:szCs w:val="24"/>
              </w:rPr>
            </w:pPr>
            <w:r>
              <w:rPr>
                <w:rFonts w:hint="eastAsia" w:ascii="仿宋" w:hAnsi="仿宋" w:eastAsia="仿宋" w:cs="Arial"/>
                <w:snapToGrid w:val="0"/>
                <w:color w:val="auto"/>
                <w:kern w:val="0"/>
                <w:sz w:val="24"/>
                <w:szCs w:val="24"/>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Arial"/>
                <w:snapToGrid w:val="0"/>
                <w:color w:val="auto"/>
                <w:kern w:val="0"/>
                <w:sz w:val="24"/>
                <w:szCs w:val="24"/>
              </w:rPr>
              <w:t>产品属于政府强制采购节能品目的（详见《关于印发节能产品政府采购品目清单的通知》财库〔2019〕19号），投标人须按上款要求提供节能产品认证证书或规定网站证书查询截图。产品属于政府强制采购节能产品品目的，投标人未提供节能产品的，其投标将作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752"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14</w:t>
            </w:r>
          </w:p>
        </w:tc>
        <w:tc>
          <w:tcPr>
            <w:tcW w:w="147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仿宋" w:hAnsi="仿宋" w:eastAsia="仿宋" w:cs="仿宋"/>
                <w:snapToGrid w:val="0"/>
                <w:color w:val="auto"/>
                <w:kern w:val="0"/>
                <w:sz w:val="24"/>
                <w:szCs w:val="21"/>
              </w:rPr>
            </w:pPr>
            <w:r>
              <w:rPr>
                <w:rFonts w:hint="eastAsia" w:ascii="仿宋" w:hAnsi="仿宋" w:eastAsia="仿宋" w:cs="仿宋"/>
                <w:color w:val="auto"/>
                <w:sz w:val="24"/>
                <w:highlight w:val="none"/>
              </w:rPr>
              <w:t>联合体投标有关说明</w:t>
            </w:r>
          </w:p>
        </w:tc>
        <w:tc>
          <w:tcPr>
            <w:tcW w:w="6975" w:type="dxa"/>
            <w:tcBorders>
              <w:top w:val="single" w:color="auto" w:sz="4" w:space="0"/>
              <w:left w:val="single" w:color="auto" w:sz="4" w:space="0"/>
              <w:bottom w:val="single" w:color="auto" w:sz="4" w:space="0"/>
              <w:right w:val="single" w:color="auto" w:sz="4" w:space="0"/>
            </w:tcBorders>
            <w:vAlign w:val="center"/>
          </w:tcPr>
          <w:p>
            <w:pPr>
              <w:pStyle w:val="23"/>
              <w:spacing w:before="0" w:beforeAutospacing="0" w:after="0" w:afterAutospacing="0" w:line="320" w:lineRule="exact"/>
              <w:jc w:val="both"/>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1.若投标人组成联合体的，联合体各方不得再以自己名义或与其他投标人组成联合体参加本项目投标，否则，相关投标均视为无效投标。联合体投标时需提供联合体协议原件，明确约定各方拟承担的工作和责任。</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2.若投标人组成联合体的，在编制投标文件时及在中标后还应符合下列要求：</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2.1 联合体的牵头人应被授权作为联合体各方的代表，承担责任和接受指令，并负责整个合同的全面履行和接受本工程款的支付；</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2.2 联合体中标后，联合体各方应当共同与采购人签订合同，为履行合同向采购人承担连带责任；</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2.3 投标人的投标文件及中标后签署的合同协议书对联合体各方均具法律约束力；</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2.4 除非另有规定或说明，本项目招标文件中“投标人”一词包括联合体各方成员。</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2.5 由委托代理人签字或盖章的，在文件中须同时提交授权委托书以及获授权人的身份证复印件。授权委托书格式、签字、盖章及内容均应符合要求，否则授权委托书无效。除联合体协议书需要联合体成员法定代表人签字、盖章外，其余需要签字的地方均由牵头人代表签字，其余需要盖章的地方均由牵头人盖章，文件另有规定的除外。</w:t>
            </w:r>
          </w:p>
          <w:p>
            <w:pPr>
              <w:spacing w:line="320" w:lineRule="exact"/>
              <w:rPr>
                <w:rFonts w:hint="eastAsia" w:ascii="仿宋" w:hAnsi="仿宋" w:eastAsia="仿宋" w:cs="Arial"/>
                <w:snapToGrid w:val="0"/>
                <w:color w:val="auto"/>
                <w:kern w:val="0"/>
                <w:sz w:val="24"/>
                <w:szCs w:val="24"/>
                <w:lang w:val="en-US" w:eastAsia="zh-CN" w:bidi="ar-SA"/>
              </w:rPr>
            </w:pPr>
            <w:r>
              <w:rPr>
                <w:rFonts w:hint="eastAsia" w:ascii="仿宋" w:hAnsi="仿宋" w:eastAsia="仿宋" w:cs="Arial"/>
                <w:snapToGrid w:val="0"/>
                <w:color w:val="auto"/>
                <w:kern w:val="0"/>
                <w:sz w:val="24"/>
                <w:szCs w:val="24"/>
                <w:lang w:val="en-US" w:eastAsia="zh-CN" w:bidi="ar-SA"/>
              </w:rPr>
              <w:t>2.6 如为联合体投标，投标文件编制过程中，涉及需要填写投标人名称、地址、电话等信息时，投标人名称可写“（牵头人单位名称）和（另一联合体单位的名称）的联合体”，投标文件格式中如需要仅填写一方电话或联系地址的，填写牵头人电话和地址。</w:t>
            </w:r>
          </w:p>
          <w:p>
            <w:pPr>
              <w:pStyle w:val="2"/>
              <w:rPr>
                <w:rFonts w:hint="default" w:eastAsia="宋体"/>
                <w:lang w:val="en-US" w:eastAsia="zh-CN"/>
              </w:rPr>
            </w:pPr>
            <w:r>
              <w:rPr>
                <w:rFonts w:hint="eastAsia" w:ascii="仿宋" w:hAnsi="仿宋" w:eastAsia="仿宋" w:cs="Arial"/>
                <w:snapToGrid w:val="0"/>
                <w:color w:val="auto"/>
                <w:kern w:val="0"/>
                <w:sz w:val="24"/>
                <w:szCs w:val="24"/>
                <w:lang w:val="en-US" w:eastAsia="zh-CN" w:bidi="ar-SA"/>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15</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是否允许采购进口产品</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Arial"/>
                <w:snapToGrid w:val="0"/>
                <w:color w:val="auto"/>
                <w:kern w:val="0"/>
                <w:sz w:val="24"/>
                <w:szCs w:val="24"/>
              </w:rPr>
            </w:pPr>
            <w:r>
              <w:rPr>
                <w:rFonts w:hint="eastAsia" w:ascii="仿宋" w:hAnsi="仿宋" w:eastAsia="仿宋" w:cs="仿宋"/>
                <w:snapToGrid w:val="0"/>
                <w:color w:val="auto"/>
                <w:kern w:val="0"/>
                <w:sz w:val="24"/>
                <w:szCs w:val="21"/>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16</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4"/>
              </w:rPr>
              <w:t>履约保证金</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合同金额的1%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17</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1"/>
              </w:rPr>
              <w:t>其他特别说明</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75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18</w:t>
            </w:r>
          </w:p>
        </w:tc>
        <w:tc>
          <w:tcPr>
            <w:tcW w:w="14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6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解释</w:t>
            </w:r>
          </w:p>
        </w:tc>
        <w:tc>
          <w:tcPr>
            <w:tcW w:w="6975"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line="32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本采购文件的解释权属于采购单位和集中采购机构。</w:t>
            </w:r>
          </w:p>
        </w:tc>
      </w:tr>
    </w:tbl>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p>
    <w:p>
      <w:pPr>
        <w:rPr>
          <w:rFonts w:hint="eastAsia"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br w:type="page"/>
      </w:r>
    </w:p>
    <w:p>
      <w:pPr>
        <w:widowControl/>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t>二、投标须知</w:t>
      </w:r>
    </w:p>
    <w:p>
      <w:pPr>
        <w:widowControl/>
        <w:kinsoku w:val="0"/>
        <w:autoSpaceDE w:val="0"/>
        <w:autoSpaceDN w:val="0"/>
        <w:adjustRightInd w:val="0"/>
        <w:snapToGrid w:val="0"/>
        <w:spacing w:line="360" w:lineRule="exact"/>
        <w:ind w:firstLine="240" w:firstLineChars="100"/>
        <w:jc w:val="left"/>
        <w:textAlignment w:val="baseline"/>
        <w:rPr>
          <w:rFonts w:ascii="Arial" w:hAnsi="Arial" w:eastAsia="Arial" w:cs="Arial"/>
          <w:snapToGrid w:val="0"/>
          <w:color w:val="auto"/>
          <w:kern w:val="0"/>
          <w:sz w:val="24"/>
          <w:szCs w:val="21"/>
        </w:rPr>
      </w:pP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24"/>
          <w:szCs w:val="21"/>
        </w:rPr>
      </w:pPr>
      <w:r>
        <w:rPr>
          <w:rFonts w:hint="eastAsia" w:ascii="仿宋" w:hAnsi="仿宋" w:eastAsia="仿宋" w:cs="仿宋"/>
          <w:b/>
          <w:snapToGrid w:val="0"/>
          <w:color w:val="auto"/>
          <w:kern w:val="0"/>
          <w:sz w:val="24"/>
          <w:szCs w:val="21"/>
        </w:rPr>
        <w:t>（一）总则</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1.采购说明</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1.1 本次采购项目具体要求详见采购需求。</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1.2 本采购项目按照《中华人民共和国政府采购法》、《中华人民共和国政府采购法实施条例》、《政府采购货物和服务招标投标管理办法》等有关规定，经新昌县财政局核准，通过公开招标方式选定</w:t>
      </w:r>
      <w:r>
        <w:rPr>
          <w:rFonts w:hint="eastAsia" w:ascii="仿宋" w:hAnsi="仿宋" w:eastAsia="仿宋" w:cs="仿宋"/>
          <w:snapToGrid w:val="0"/>
          <w:color w:val="auto"/>
          <w:kern w:val="0"/>
          <w:sz w:val="24"/>
          <w:szCs w:val="21"/>
          <w:lang w:val="en-US" w:eastAsia="zh-CN"/>
        </w:rPr>
        <w:t>中</w:t>
      </w:r>
      <w:r>
        <w:rPr>
          <w:rFonts w:hint="eastAsia" w:ascii="仿宋" w:hAnsi="仿宋" w:eastAsia="仿宋" w:cs="仿宋"/>
          <w:snapToGrid w:val="0"/>
          <w:color w:val="auto"/>
          <w:kern w:val="0"/>
          <w:sz w:val="24"/>
          <w:szCs w:val="21"/>
        </w:rPr>
        <w:t>标人。</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2.合格的投标人</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2.1.</w:t>
      </w:r>
      <w:r>
        <w:rPr>
          <w:rFonts w:hint="eastAsia" w:ascii="仿宋" w:hAnsi="仿宋" w:eastAsia="仿宋" w:cs="仿宋"/>
          <w:snapToGrid w:val="0"/>
          <w:color w:val="auto"/>
          <w:kern w:val="0"/>
          <w:sz w:val="24"/>
          <w:szCs w:val="21"/>
        </w:rPr>
        <w:t>见采购公告。</w:t>
      </w:r>
    </w:p>
    <w:p>
      <w:pPr>
        <w:widowControl/>
        <w:kinsoku w:val="0"/>
        <w:autoSpaceDE w:val="0"/>
        <w:autoSpaceDN w:val="0"/>
        <w:adjustRightInd w:val="0"/>
        <w:snapToGrid w:val="0"/>
        <w:spacing w:line="360" w:lineRule="auto"/>
        <w:jc w:val="center"/>
        <w:textAlignment w:val="baseline"/>
        <w:rPr>
          <w:rFonts w:ascii="仿宋" w:hAnsi="仿宋" w:eastAsia="仿宋" w:cs="仿宋"/>
          <w:b/>
          <w:snapToGrid w:val="0"/>
          <w:color w:val="auto"/>
          <w:kern w:val="0"/>
          <w:sz w:val="24"/>
          <w:szCs w:val="21"/>
        </w:rPr>
      </w:pPr>
    </w:p>
    <w:p>
      <w:pPr>
        <w:widowControl/>
        <w:kinsoku w:val="0"/>
        <w:autoSpaceDE w:val="0"/>
        <w:autoSpaceDN w:val="0"/>
        <w:adjustRightInd w:val="0"/>
        <w:snapToGrid w:val="0"/>
        <w:spacing w:line="360" w:lineRule="auto"/>
        <w:jc w:val="center"/>
        <w:textAlignment w:val="baseline"/>
        <w:rPr>
          <w:rFonts w:ascii="仿宋" w:hAnsi="仿宋" w:eastAsia="仿宋" w:cs="仿宋"/>
          <w:b/>
          <w:snapToGrid w:val="0"/>
          <w:color w:val="auto"/>
          <w:kern w:val="0"/>
          <w:sz w:val="24"/>
          <w:szCs w:val="21"/>
        </w:rPr>
      </w:pPr>
      <w:r>
        <w:rPr>
          <w:rFonts w:hint="eastAsia" w:ascii="仿宋" w:hAnsi="仿宋" w:eastAsia="仿宋" w:cs="仿宋"/>
          <w:b/>
          <w:snapToGrid w:val="0"/>
          <w:color w:val="auto"/>
          <w:kern w:val="0"/>
          <w:sz w:val="24"/>
          <w:szCs w:val="21"/>
        </w:rPr>
        <w:t>（二）招标文件</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1</w:t>
      </w:r>
      <w:r>
        <w:rPr>
          <w:rFonts w:hint="eastAsia" w:ascii="仿宋" w:hAnsi="仿宋" w:eastAsia="仿宋" w:cs="仿宋"/>
          <w:b/>
          <w:bCs/>
          <w:snapToGrid w:val="0"/>
          <w:color w:val="auto"/>
          <w:kern w:val="0"/>
          <w:sz w:val="24"/>
          <w:szCs w:val="21"/>
        </w:rPr>
        <w:t>.招标文件的组成</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.1招标文件由招标公告、采购需求、评标办法及标准、投标须知及其前附表、合同主要条款、投标文件格式六部分内容组成。</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.2除</w:t>
      </w: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.1内容外，采购人在提交投标文件截止时间前，以公告形式发出的对招标文件的澄清或修改内容，均为招标文件的组成部分，对采购人和投标人起约束作用。</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2</w:t>
      </w:r>
      <w:r>
        <w:rPr>
          <w:rFonts w:hint="eastAsia" w:ascii="仿宋" w:hAnsi="仿宋" w:eastAsia="仿宋" w:cs="仿宋"/>
          <w:b/>
          <w:bCs/>
          <w:snapToGrid w:val="0"/>
          <w:color w:val="auto"/>
          <w:kern w:val="0"/>
          <w:sz w:val="24"/>
          <w:szCs w:val="21"/>
        </w:rPr>
        <w:t>.招标文件的澄清</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2</w:t>
      </w:r>
      <w:r>
        <w:rPr>
          <w:rFonts w:hint="eastAsia" w:ascii="仿宋" w:hAnsi="仿宋" w:eastAsia="仿宋" w:cs="仿宋"/>
          <w:snapToGrid w:val="0"/>
          <w:color w:val="auto"/>
          <w:kern w:val="0"/>
          <w:sz w:val="24"/>
          <w:szCs w:val="21"/>
        </w:rPr>
        <w:t>.1投标人获取招标文件后，应详细阅读招标文件的全部内容，如发现招标文件及其评标办法中存在含糊不清、相互矛盾、多种含义以及歧视性不公正条款或违法违规等内容，自获取采购文件之日或者采购文件公告期限届满之日（公告期限届满后获取采购文件的，以公告期限届满之日为准）起7个工作日内同时向采购人、采购代理机构书面反映，逾期不得再对招标文件的条款提出质疑。未在规定时间内提出异议的，将视作认同。投标人同时应认真审阅招标文件中所有的事项、格式、条款和规范要求等，若投标人没有按照招标文件要求提交全部资料或者投标文件没有对招标文件在各方面的要求都作出实质性响应，其风险由投标人自行承担。</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3</w:t>
      </w:r>
      <w:r>
        <w:rPr>
          <w:rFonts w:hint="eastAsia" w:ascii="仿宋" w:hAnsi="仿宋" w:eastAsia="仿宋" w:cs="仿宋"/>
          <w:b/>
          <w:bCs/>
          <w:snapToGrid w:val="0"/>
          <w:color w:val="auto"/>
          <w:kern w:val="0"/>
          <w:sz w:val="24"/>
          <w:szCs w:val="21"/>
        </w:rPr>
        <w:t>.招标文件的修改</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.1采购人可对招标文件以补充文件的方式进行修改。</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.2对招标文件的修改，采购人将以公告的形式发布，所有获得招标文件的投标人自行在网站下载查阅。招标文件的修改内容作为招标文件的组成部分，具有约束作用。</w:t>
      </w:r>
    </w:p>
    <w:p>
      <w:pPr>
        <w:widowControl/>
        <w:autoSpaceDE w:val="0"/>
        <w:autoSpaceDN w:val="0"/>
        <w:ind w:firstLine="480" w:firstLineChars="200"/>
        <w:rPr>
          <w:rFonts w:ascii="仿宋" w:hAnsi="仿宋" w:eastAsia="仿宋" w:cs="仿宋"/>
          <w:color w:val="auto"/>
          <w:sz w:val="24"/>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rPr>
      </w:pPr>
    </w:p>
    <w:p>
      <w:pPr>
        <w:widowControl/>
        <w:numPr>
          <w:ilvl w:val="0"/>
          <w:numId w:val="5"/>
        </w:numPr>
        <w:kinsoku w:val="0"/>
        <w:autoSpaceDE w:val="0"/>
        <w:autoSpaceDN w:val="0"/>
        <w:adjustRightInd w:val="0"/>
        <w:snapToGrid w:val="0"/>
        <w:spacing w:line="400" w:lineRule="exact"/>
        <w:jc w:val="center"/>
        <w:textAlignment w:val="baseline"/>
        <w:rPr>
          <w:rFonts w:ascii="仿宋" w:hAnsi="仿宋" w:eastAsia="仿宋" w:cs="仿宋"/>
          <w:b/>
          <w:snapToGrid w:val="0"/>
          <w:color w:val="auto"/>
          <w:kern w:val="0"/>
          <w:sz w:val="24"/>
          <w:szCs w:val="21"/>
        </w:rPr>
      </w:pPr>
      <w:r>
        <w:rPr>
          <w:rFonts w:hint="eastAsia" w:ascii="仿宋" w:hAnsi="仿宋" w:eastAsia="仿宋" w:cs="仿宋"/>
          <w:b/>
          <w:snapToGrid w:val="0"/>
          <w:color w:val="auto"/>
          <w:kern w:val="0"/>
          <w:sz w:val="24"/>
          <w:szCs w:val="21"/>
        </w:rPr>
        <w:t>投标文件的编制</w:t>
      </w:r>
    </w:p>
    <w:p>
      <w:pPr>
        <w:widowControl/>
        <w:kinsoku w:val="0"/>
        <w:autoSpaceDE w:val="0"/>
        <w:autoSpaceDN w:val="0"/>
        <w:adjustRightInd w:val="0"/>
        <w:snapToGrid w:val="0"/>
        <w:spacing w:line="400" w:lineRule="exact"/>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1</w:t>
      </w:r>
      <w:r>
        <w:rPr>
          <w:rFonts w:hint="eastAsia" w:ascii="仿宋" w:hAnsi="仿宋" w:eastAsia="仿宋" w:cs="仿宋"/>
          <w:b/>
          <w:bCs/>
          <w:snapToGrid w:val="0"/>
          <w:color w:val="auto"/>
          <w:kern w:val="0"/>
          <w:sz w:val="24"/>
          <w:szCs w:val="21"/>
        </w:rPr>
        <w:t>.投标文件的文字和计量单位</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.1投标文件和与投标有关的所有文件均应使用简体中文。</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w:t>
      </w:r>
      <w:r>
        <w:rPr>
          <w:rFonts w:hint="eastAsia" w:ascii="仿宋" w:hAnsi="仿宋" w:eastAsia="仿宋" w:cs="仿宋"/>
          <w:snapToGrid w:val="0"/>
          <w:color w:val="auto"/>
          <w:kern w:val="0"/>
          <w:sz w:val="24"/>
          <w:szCs w:val="21"/>
        </w:rPr>
        <w:t>.2投标文件中所使用的计量单位，应使用国家法定计量单位或国际通用计量单位。</w:t>
      </w:r>
    </w:p>
    <w:p>
      <w:pPr>
        <w:widowControl/>
        <w:kinsoku w:val="0"/>
        <w:autoSpaceDE w:val="0"/>
        <w:autoSpaceDN w:val="0"/>
        <w:adjustRightInd w:val="0"/>
        <w:snapToGrid w:val="0"/>
        <w:spacing w:line="400" w:lineRule="exact"/>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2</w:t>
      </w:r>
      <w:r>
        <w:rPr>
          <w:rFonts w:hint="eastAsia" w:ascii="仿宋" w:hAnsi="仿宋" w:eastAsia="仿宋" w:cs="仿宋"/>
          <w:b/>
          <w:bCs/>
          <w:snapToGrid w:val="0"/>
          <w:color w:val="auto"/>
          <w:kern w:val="0"/>
          <w:sz w:val="24"/>
          <w:szCs w:val="21"/>
        </w:rPr>
        <w:t>.投标文件的形式和效力</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2</w:t>
      </w:r>
      <w:r>
        <w:rPr>
          <w:rFonts w:hint="eastAsia" w:ascii="仿宋" w:hAnsi="仿宋" w:eastAsia="仿宋" w:cs="仿宋"/>
          <w:snapToGrid w:val="0"/>
          <w:color w:val="auto"/>
          <w:kern w:val="0"/>
          <w:sz w:val="24"/>
          <w:szCs w:val="21"/>
        </w:rPr>
        <w:t>.1电子投标文件，按“政采云供应商项目采购-电子招投标操作指南”及本招标文件要求制作、加密并递交。</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2</w:t>
      </w:r>
      <w:r>
        <w:rPr>
          <w:rFonts w:hint="eastAsia" w:ascii="仿宋" w:hAnsi="仿宋" w:eastAsia="仿宋" w:cs="仿宋"/>
          <w:snapToGrid w:val="0"/>
          <w:color w:val="auto"/>
          <w:kern w:val="0"/>
          <w:sz w:val="24"/>
          <w:szCs w:val="21"/>
        </w:rPr>
        <w:t>.2投标文件未在投标截止时间前完成传输的，视为投标文件撤回；投标文件未按时解密，亦视为投标文件撤回。</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2</w:t>
      </w:r>
      <w:r>
        <w:rPr>
          <w:rFonts w:hint="eastAsia" w:ascii="仿宋" w:hAnsi="仿宋" w:eastAsia="仿宋" w:cs="仿宋"/>
          <w:snapToGrid w:val="0"/>
          <w:color w:val="auto"/>
          <w:kern w:val="0"/>
          <w:sz w:val="24"/>
          <w:szCs w:val="21"/>
        </w:rPr>
        <w:t>.3纸质备份投标文件按“投标文件的组成”编制。</w:t>
      </w:r>
    </w:p>
    <w:p>
      <w:pPr>
        <w:widowControl/>
        <w:kinsoku w:val="0"/>
        <w:autoSpaceDE w:val="0"/>
        <w:autoSpaceDN w:val="0"/>
        <w:adjustRightInd w:val="0"/>
        <w:snapToGrid w:val="0"/>
        <w:spacing w:line="400" w:lineRule="exact"/>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3</w:t>
      </w:r>
      <w:r>
        <w:rPr>
          <w:rFonts w:hint="eastAsia" w:ascii="仿宋" w:hAnsi="仿宋" w:eastAsia="仿宋" w:cs="仿宋"/>
          <w:b/>
          <w:bCs/>
          <w:snapToGrid w:val="0"/>
          <w:color w:val="auto"/>
          <w:kern w:val="0"/>
          <w:sz w:val="24"/>
          <w:szCs w:val="21"/>
        </w:rPr>
        <w:t>.投标文件的组成</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b/>
          <w:bCs/>
          <w:snapToGrid w:val="0"/>
          <w:color w:val="auto"/>
          <w:kern w:val="0"/>
          <w:sz w:val="24"/>
          <w:szCs w:val="20"/>
          <w:u w:val="single"/>
        </w:rPr>
      </w:pPr>
      <w:r>
        <w:rPr>
          <w:rFonts w:hint="eastAsia" w:ascii="仿宋" w:hAnsi="仿宋" w:eastAsia="仿宋" w:cs="仿宋"/>
          <w:snapToGrid w:val="0"/>
          <w:color w:val="auto"/>
          <w:kern w:val="0"/>
          <w:sz w:val="24"/>
          <w:szCs w:val="21"/>
        </w:rPr>
        <w:t>投标文件由“资格证明文件”、“技术商务文件”、“报价文件” 三部分组成，其中</w:t>
      </w:r>
      <w:r>
        <w:rPr>
          <w:rFonts w:hint="eastAsia" w:ascii="仿宋" w:hAnsi="仿宋" w:eastAsia="仿宋" w:cs="仿宋"/>
          <w:b/>
          <w:bCs/>
          <w:snapToGrid w:val="0"/>
          <w:color w:val="auto"/>
          <w:kern w:val="0"/>
          <w:sz w:val="24"/>
          <w:szCs w:val="21"/>
        </w:rPr>
        <w:t>电子投标文件中所须加盖公章部分均采用CA签章。三部分文件中</w:t>
      </w:r>
      <w:r>
        <w:rPr>
          <w:rFonts w:hint="eastAsia" w:ascii="仿宋" w:hAnsi="仿宋" w:eastAsia="仿宋" w:cs="仿宋"/>
          <w:b/>
          <w:bCs/>
          <w:snapToGrid w:val="0"/>
          <w:color w:val="auto"/>
          <w:kern w:val="0"/>
          <w:sz w:val="24"/>
          <w:szCs w:val="20"/>
          <w:u w:val="single"/>
        </w:rPr>
        <w:t>打“★”的材料、证书必须提供，未在投标文件中提供的将作无效投标处理。招标文件中需要提供的其他证书扫描件需要加盖投标人公章，否则无效。</w:t>
      </w:r>
    </w:p>
    <w:p>
      <w:pPr>
        <w:widowControl/>
        <w:kinsoku w:val="0"/>
        <w:autoSpaceDE w:val="0"/>
        <w:autoSpaceDN w:val="0"/>
        <w:adjustRightInd w:val="0"/>
        <w:snapToGrid w:val="0"/>
        <w:spacing w:line="400" w:lineRule="exact"/>
        <w:ind w:firstLine="482" w:firstLineChars="200"/>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lang w:val="en-US" w:eastAsia="zh-CN"/>
        </w:rPr>
        <w:t>3</w:t>
      </w:r>
      <w:r>
        <w:rPr>
          <w:rFonts w:hint="eastAsia" w:ascii="仿宋" w:hAnsi="仿宋" w:eastAsia="仿宋" w:cs="仿宋"/>
          <w:b/>
          <w:bCs/>
          <w:snapToGrid w:val="0"/>
          <w:color w:val="auto"/>
          <w:kern w:val="0"/>
          <w:sz w:val="24"/>
          <w:szCs w:val="21"/>
        </w:rPr>
        <w:t>.1 资格证明文件的组成：</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b/>
          <w:bCs/>
          <w:snapToGrid w:val="0"/>
          <w:color w:val="auto"/>
          <w:kern w:val="0"/>
          <w:sz w:val="24"/>
          <w:szCs w:val="21"/>
        </w:rPr>
      </w:pPr>
      <w:r>
        <w:rPr>
          <w:rFonts w:hint="eastAsia" w:ascii="仿宋" w:hAnsi="仿宋" w:eastAsia="仿宋" w:cs="仿宋"/>
          <w:snapToGrid w:val="0"/>
          <w:color w:val="auto"/>
          <w:kern w:val="0"/>
          <w:sz w:val="24"/>
          <w:szCs w:val="21"/>
        </w:rPr>
        <w:t>根据</w:t>
      </w:r>
      <w:r>
        <w:rPr>
          <w:rFonts w:hint="eastAsia" w:ascii="仿宋" w:hAnsi="仿宋" w:eastAsia="仿宋" w:cs="仿宋"/>
          <w:bCs/>
          <w:snapToGrid w:val="0"/>
          <w:color w:val="auto"/>
          <w:kern w:val="0"/>
          <w:sz w:val="24"/>
          <w:szCs w:val="21"/>
        </w:rPr>
        <w:t>资信技术商务部分评审的标准和方法</w:t>
      </w:r>
      <w:r>
        <w:rPr>
          <w:rFonts w:hint="eastAsia" w:ascii="仿宋" w:hAnsi="仿宋" w:eastAsia="仿宋" w:cs="仿宋"/>
          <w:snapToGrid w:val="0"/>
          <w:color w:val="auto"/>
          <w:kern w:val="0"/>
          <w:sz w:val="24"/>
          <w:szCs w:val="21"/>
        </w:rPr>
        <w:t>制作评分索引表</w:t>
      </w:r>
    </w:p>
    <w:tbl>
      <w:tblPr>
        <w:tblStyle w:val="2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3583"/>
        <w:gridCol w:w="48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blHeader/>
        </w:trPr>
        <w:tc>
          <w:tcPr>
            <w:tcW w:w="807"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序号</w:t>
            </w:r>
          </w:p>
        </w:tc>
        <w:tc>
          <w:tcPr>
            <w:tcW w:w="3583"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内容</w:t>
            </w:r>
          </w:p>
        </w:tc>
        <w:tc>
          <w:tcPr>
            <w:tcW w:w="4898"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★投标函</w:t>
            </w:r>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格式见附件1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bookmarkStart w:id="13" w:name="OLE_LINK5"/>
            <w:r>
              <w:rPr>
                <w:rFonts w:hint="eastAsia" w:ascii="仿宋" w:hAnsi="仿宋" w:eastAsia="仿宋" w:cs="仿宋"/>
                <w:snapToGrid w:val="0"/>
                <w:color w:val="auto"/>
                <w:kern w:val="0"/>
                <w:sz w:val="24"/>
                <w:szCs w:val="21"/>
              </w:rPr>
              <w:t>★三证合一的营业执照扫描件</w:t>
            </w:r>
            <w:bookmarkEnd w:id="13"/>
            <w:r>
              <w:rPr>
                <w:rFonts w:hint="eastAsia" w:ascii="仿宋" w:hAnsi="仿宋" w:eastAsia="仿宋" w:cs="仿宋"/>
                <w:snapToGrid w:val="0"/>
                <w:color w:val="auto"/>
                <w:kern w:val="0"/>
                <w:sz w:val="24"/>
                <w:szCs w:val="21"/>
              </w:rPr>
              <w:t>；</w:t>
            </w:r>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bookmarkStart w:id="14" w:name="OLE_LINK6"/>
            <w:r>
              <w:rPr>
                <w:rFonts w:hint="eastAsia" w:ascii="仿宋" w:hAnsi="仿宋" w:eastAsia="仿宋" w:cs="仿宋"/>
                <w:snapToGrid w:val="0"/>
                <w:color w:val="auto"/>
                <w:kern w:val="0"/>
                <w:sz w:val="24"/>
                <w:szCs w:val="21"/>
              </w:rPr>
              <w:t>★法定代表人身份证明书</w:t>
            </w:r>
            <w:bookmarkEnd w:id="14"/>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格式见附件2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★法定代表人授权委托书及社保缴费证明（法定代表人办理投标事宜的，则无需提交）</w:t>
            </w:r>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法定代表人的被授权委托人必须是投标单位正式在职职工。提供由社保机构出具的投标企业为该授权代表缴纳社保的社保证明,如该授权代表为离退休返聘人员的，需提供退休证明及单位聘用证明；如由第三方代理社保事项的，则需提供加盖投标人公章的委托代理协议）格式见附件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ascii="宋体" w:hAnsi="宋体" w:eastAsia="宋体" w:cs="宋体"/>
                <w:snapToGrid w:val="0"/>
                <w:color w:val="auto"/>
                <w:kern w:val="0"/>
                <w:sz w:val="24"/>
                <w:szCs w:val="21"/>
              </w:rPr>
            </w:pPr>
            <w:r>
              <w:rPr>
                <w:rFonts w:hint="eastAsia" w:ascii="宋体" w:hAnsi="宋体" w:eastAsia="宋体" w:cs="宋体"/>
                <w:snapToGrid w:val="0"/>
                <w:color w:val="auto"/>
                <w:kern w:val="0"/>
                <w:sz w:val="24"/>
                <w:szCs w:val="21"/>
              </w:rPr>
              <w:t>5</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★供应商基本资格条件书面承诺函（含重大违法记录声明）；</w:t>
            </w:r>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格式见附件4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spacing w:line="340" w:lineRule="exact"/>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6</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280" w:lineRule="exact"/>
              <w:ind w:right="-107" w:rightChars="-51"/>
              <w:jc w:val="left"/>
              <w:textAlignment w:val="baseline"/>
              <w:rPr>
                <w:rFonts w:hint="eastAsia" w:ascii="仿宋" w:hAnsi="仿宋" w:eastAsia="仿宋" w:cs="仿宋"/>
                <w:snapToGrid w:val="0"/>
                <w:color w:val="auto"/>
                <w:kern w:val="0"/>
                <w:sz w:val="24"/>
                <w:szCs w:val="21"/>
                <w:highlight w:val="yellow"/>
                <w:lang w:val="en-US" w:eastAsia="zh-CN" w:bidi="ar-SA"/>
              </w:rPr>
            </w:pP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highlight w:val="none"/>
              </w:rPr>
              <w:t>中小企业声明函</w:t>
            </w:r>
            <w:r>
              <w:rPr>
                <w:rFonts w:hint="eastAsia" w:ascii="仿宋" w:hAnsi="仿宋" w:eastAsia="仿宋" w:cs="仿宋"/>
                <w:snapToGrid w:val="0"/>
                <w:color w:val="auto"/>
                <w:kern w:val="0"/>
                <w:sz w:val="24"/>
                <w:szCs w:val="21"/>
                <w:highlight w:val="none"/>
                <w:lang w:val="en-US" w:eastAsia="zh-CN"/>
              </w:rPr>
              <w:t>/</w:t>
            </w:r>
            <w:r>
              <w:rPr>
                <w:rFonts w:hint="eastAsia" w:ascii="仿宋" w:hAnsi="仿宋" w:eastAsia="仿宋" w:cs="仿宋"/>
                <w:snapToGrid w:val="0"/>
                <w:color w:val="auto"/>
                <w:kern w:val="0"/>
                <w:sz w:val="24"/>
                <w:szCs w:val="21"/>
                <w:highlight w:val="none"/>
              </w:rPr>
              <w:t>残疾人福利性单位声明函/监狱企业的证明文件</w:t>
            </w:r>
          </w:p>
        </w:tc>
        <w:tc>
          <w:tcPr>
            <w:tcW w:w="4898" w:type="dxa"/>
            <w:vAlign w:val="center"/>
          </w:tcPr>
          <w:p>
            <w:pPr>
              <w:widowControl/>
              <w:kinsoku w:val="0"/>
              <w:autoSpaceDE w:val="0"/>
              <w:autoSpaceDN w:val="0"/>
              <w:adjustRightInd w:val="0"/>
              <w:snapToGrid w:val="0"/>
              <w:spacing w:line="280" w:lineRule="exact"/>
              <w:ind w:right="-107" w:rightChars="-51"/>
              <w:jc w:val="left"/>
              <w:textAlignment w:val="baseline"/>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中小企业声明函格式见附件</w:t>
            </w:r>
            <w:r>
              <w:rPr>
                <w:rFonts w:hint="eastAsia" w:ascii="仿宋" w:hAnsi="仿宋" w:eastAsia="仿宋" w:cs="仿宋"/>
                <w:color w:val="auto"/>
                <w:sz w:val="24"/>
                <w:highlight w:val="none"/>
                <w:lang w:val="en-US" w:eastAsia="zh-CN"/>
              </w:rPr>
              <w:t>5;</w:t>
            </w:r>
          </w:p>
          <w:p>
            <w:pPr>
              <w:widowControl/>
              <w:kinsoku w:val="0"/>
              <w:autoSpaceDE w:val="0"/>
              <w:autoSpaceDN w:val="0"/>
              <w:adjustRightInd w:val="0"/>
              <w:snapToGrid w:val="0"/>
              <w:spacing w:line="280" w:lineRule="exact"/>
              <w:ind w:right="-107" w:rightChars="-51"/>
              <w:jc w:val="left"/>
              <w:textAlignment w:val="baseline"/>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残疾人福利性单位</w:t>
            </w:r>
            <w:r>
              <w:rPr>
                <w:rFonts w:hint="eastAsia" w:ascii="仿宋" w:hAnsi="仿宋" w:eastAsia="仿宋" w:cs="仿宋"/>
                <w:color w:val="auto"/>
                <w:sz w:val="24"/>
                <w:highlight w:val="none"/>
                <w:lang w:val="en-US" w:eastAsia="zh-CN"/>
              </w:rPr>
              <w:t>声明函</w:t>
            </w:r>
            <w:r>
              <w:rPr>
                <w:rFonts w:hint="eastAsia" w:ascii="仿宋" w:hAnsi="仿宋" w:eastAsia="仿宋" w:cs="仿宋"/>
                <w:color w:val="auto"/>
                <w:sz w:val="24"/>
                <w:highlight w:val="none"/>
              </w:rPr>
              <w:t>格式见附件</w:t>
            </w:r>
            <w:r>
              <w:rPr>
                <w:rFonts w:hint="eastAsia" w:ascii="仿宋" w:hAnsi="仿宋" w:eastAsia="仿宋" w:cs="仿宋"/>
                <w:color w:val="auto"/>
                <w:sz w:val="24"/>
                <w:highlight w:val="none"/>
                <w:lang w:val="en-US" w:eastAsia="zh-CN"/>
              </w:rPr>
              <w:t>6；</w:t>
            </w:r>
          </w:p>
          <w:p>
            <w:pPr>
              <w:widowControl/>
              <w:kinsoku w:val="0"/>
              <w:autoSpaceDE w:val="0"/>
              <w:autoSpaceDN w:val="0"/>
              <w:adjustRightInd w:val="0"/>
              <w:snapToGrid w:val="0"/>
              <w:spacing w:line="280" w:lineRule="exact"/>
              <w:ind w:right="-107" w:rightChars="-51"/>
              <w:jc w:val="left"/>
              <w:textAlignment w:val="baseline"/>
              <w:rPr>
                <w:rFonts w:hint="eastAsia" w:ascii="仿宋" w:hAnsi="仿宋" w:eastAsia="仿宋" w:cs="仿宋"/>
                <w:snapToGrid w:val="0"/>
                <w:color w:val="auto"/>
                <w:kern w:val="0"/>
                <w:sz w:val="24"/>
                <w:szCs w:val="21"/>
                <w:highlight w:val="yellow"/>
                <w:lang w:val="en-US" w:eastAsia="zh-CN" w:bidi="ar-SA"/>
              </w:rPr>
            </w:pPr>
            <w:r>
              <w:rPr>
                <w:rFonts w:hint="eastAsia" w:ascii="仿宋" w:hAnsi="仿宋" w:eastAsia="仿宋" w:cs="仿宋"/>
                <w:color w:val="auto"/>
                <w:sz w:val="24"/>
                <w:highlight w:val="none"/>
              </w:rPr>
              <w:t>监狱企业格式自拟</w:t>
            </w:r>
            <w:r>
              <w:rPr>
                <w:rFonts w:hint="eastAsia" w:ascii="仿宋" w:hAnsi="仿宋" w:eastAsia="仿宋" w:cs="仿宋"/>
                <w:color w:val="auto"/>
                <w:sz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kinsoku w:val="0"/>
              <w:autoSpaceDE w:val="0"/>
              <w:autoSpaceDN w:val="0"/>
              <w:adjustRightInd w:val="0"/>
              <w:snapToGrid w:val="0"/>
              <w:spacing w:line="340" w:lineRule="exact"/>
              <w:jc w:val="center"/>
              <w:textAlignment w:val="baseline"/>
              <w:rPr>
                <w:rFonts w:hint="default" w:ascii="宋体" w:hAnsi="宋体" w:eastAsia="宋体" w:cs="宋体"/>
                <w:snapToGrid w:val="0"/>
                <w:color w:val="auto"/>
                <w:kern w:val="0"/>
                <w:sz w:val="24"/>
                <w:szCs w:val="21"/>
                <w:lang w:val="en-US" w:eastAsia="zh-CN"/>
              </w:rPr>
            </w:pPr>
            <w:r>
              <w:rPr>
                <w:rFonts w:hint="eastAsia" w:ascii="宋体" w:hAnsi="宋体" w:cs="宋体"/>
                <w:snapToGrid w:val="0"/>
                <w:color w:val="auto"/>
                <w:kern w:val="0"/>
                <w:sz w:val="24"/>
                <w:szCs w:val="21"/>
                <w:lang w:val="en-US" w:eastAsia="zh-CN"/>
              </w:rPr>
              <w:t>7</w:t>
            </w:r>
          </w:p>
        </w:tc>
        <w:tc>
          <w:tcPr>
            <w:tcW w:w="3583"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lang w:val="en-US" w:eastAsia="zh-CN" w:bidi="ar-SA"/>
              </w:rPr>
            </w:pPr>
            <w:r>
              <w:rPr>
                <w:rFonts w:hint="eastAsia" w:ascii="仿宋" w:hAnsi="仿宋" w:eastAsia="仿宋" w:cs="仿宋"/>
                <w:snapToGrid w:val="0"/>
                <w:color w:val="auto"/>
                <w:kern w:val="0"/>
                <w:sz w:val="24"/>
                <w:szCs w:val="21"/>
              </w:rPr>
              <w:t>投标人认为需要提供的其他资格证明资料</w:t>
            </w:r>
          </w:p>
        </w:tc>
        <w:tc>
          <w:tcPr>
            <w:tcW w:w="4898" w:type="dxa"/>
            <w:vAlign w:val="center"/>
          </w:tcPr>
          <w:p>
            <w:pPr>
              <w:widowControl/>
              <w:kinsoku w:val="0"/>
              <w:autoSpaceDE w:val="0"/>
              <w:autoSpaceDN w:val="0"/>
              <w:adjustRightInd w:val="0"/>
              <w:snapToGrid w:val="0"/>
              <w:spacing w:line="340" w:lineRule="exact"/>
              <w:jc w:val="left"/>
              <w:textAlignment w:val="baseline"/>
              <w:rPr>
                <w:rFonts w:ascii="仿宋" w:hAnsi="仿宋" w:eastAsia="仿宋" w:cs="仿宋"/>
                <w:snapToGrid w:val="0"/>
                <w:color w:val="auto"/>
                <w:kern w:val="0"/>
                <w:sz w:val="24"/>
                <w:szCs w:val="21"/>
                <w:lang w:val="en-US" w:eastAsia="zh-CN" w:bidi="ar-SA"/>
              </w:rPr>
            </w:pPr>
            <w:r>
              <w:rPr>
                <w:rFonts w:hint="eastAsia" w:ascii="仿宋" w:hAnsi="仿宋" w:eastAsia="仿宋" w:cs="仿宋"/>
                <w:snapToGrid w:val="0"/>
                <w:color w:val="auto"/>
                <w:kern w:val="0"/>
                <w:sz w:val="24"/>
                <w:szCs w:val="21"/>
              </w:rPr>
              <w:t>格式、内容自拟</w:t>
            </w:r>
          </w:p>
        </w:tc>
      </w:tr>
    </w:tbl>
    <w:p>
      <w:pPr>
        <w:widowControl/>
        <w:kinsoku w:val="0"/>
        <w:autoSpaceDE w:val="0"/>
        <w:autoSpaceDN w:val="0"/>
        <w:adjustRightInd w:val="0"/>
        <w:snapToGrid w:val="0"/>
        <w:spacing w:line="360" w:lineRule="auto"/>
        <w:ind w:firstLine="482" w:firstLineChars="200"/>
        <w:jc w:val="left"/>
        <w:textAlignment w:val="baseline"/>
        <w:rPr>
          <w:rFonts w:ascii="宋体" w:hAnsi="宋体" w:eastAsia="Arial" w:cs="Arial"/>
          <w:b/>
          <w:snapToGrid w:val="0"/>
          <w:color w:val="auto"/>
          <w:kern w:val="0"/>
          <w:sz w:val="24"/>
          <w:szCs w:val="21"/>
        </w:rPr>
      </w:pPr>
      <w:r>
        <w:rPr>
          <w:rFonts w:hint="eastAsia" w:ascii="宋体" w:hAnsi="宋体" w:cs="Arial"/>
          <w:b/>
          <w:snapToGrid w:val="0"/>
          <w:color w:val="auto"/>
          <w:kern w:val="0"/>
          <w:sz w:val="24"/>
          <w:szCs w:val="21"/>
          <w:lang w:val="en-US" w:eastAsia="zh-CN"/>
        </w:rPr>
        <w:t>3</w:t>
      </w:r>
      <w:r>
        <w:rPr>
          <w:rFonts w:hint="eastAsia" w:ascii="宋体" w:hAnsi="宋体" w:eastAsia="宋体" w:cs="Arial"/>
          <w:b/>
          <w:snapToGrid w:val="0"/>
          <w:color w:val="auto"/>
          <w:kern w:val="0"/>
          <w:sz w:val="24"/>
          <w:szCs w:val="21"/>
        </w:rPr>
        <w:t>.2</w:t>
      </w:r>
      <w:r>
        <w:rPr>
          <w:rFonts w:hint="eastAsia" w:ascii="宋体" w:hAnsi="宋体" w:eastAsia="宋体" w:cs="宋体"/>
          <w:b/>
          <w:snapToGrid w:val="0"/>
          <w:color w:val="auto"/>
          <w:kern w:val="0"/>
          <w:sz w:val="24"/>
          <w:szCs w:val="21"/>
        </w:rPr>
        <w:t>技术</w:t>
      </w:r>
      <w:r>
        <w:rPr>
          <w:rFonts w:hint="eastAsia" w:ascii="宋体" w:hAnsi="宋体" w:eastAsia="宋体" w:cs="Arial"/>
          <w:b/>
          <w:snapToGrid w:val="0"/>
          <w:color w:val="auto"/>
          <w:kern w:val="0"/>
          <w:sz w:val="24"/>
          <w:szCs w:val="21"/>
        </w:rPr>
        <w:t>商务</w:t>
      </w:r>
      <w:r>
        <w:rPr>
          <w:rFonts w:hint="eastAsia" w:ascii="宋体" w:hAnsi="宋体" w:eastAsia="宋体" w:cs="宋体"/>
          <w:b/>
          <w:snapToGrid w:val="0"/>
          <w:color w:val="auto"/>
          <w:kern w:val="0"/>
          <w:sz w:val="24"/>
          <w:szCs w:val="21"/>
        </w:rPr>
        <w:t>文件的组成：</w:t>
      </w:r>
    </w:p>
    <w:tbl>
      <w:tblPr>
        <w:tblStyle w:val="27"/>
        <w:tblW w:w="0" w:type="auto"/>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4153"/>
        <w:gridCol w:w="4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2"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序号</w:t>
            </w:r>
          </w:p>
        </w:tc>
        <w:tc>
          <w:tcPr>
            <w:tcW w:w="4153"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目录内容</w:t>
            </w:r>
          </w:p>
        </w:tc>
        <w:tc>
          <w:tcPr>
            <w:tcW w:w="4305"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812"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w:t>
            </w:r>
          </w:p>
        </w:tc>
        <w:tc>
          <w:tcPr>
            <w:tcW w:w="4153" w:type="dxa"/>
            <w:tcBorders>
              <w:top w:val="single" w:color="auto" w:sz="4" w:space="0"/>
              <w:left w:val="single" w:color="auto" w:sz="4" w:space="0"/>
              <w:right w:val="single" w:color="auto" w:sz="4" w:space="0"/>
            </w:tcBorders>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投标人基本情况表</w:t>
            </w:r>
          </w:p>
        </w:tc>
        <w:tc>
          <w:tcPr>
            <w:tcW w:w="4305" w:type="dxa"/>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hint="eastAsia" w:ascii="仿宋" w:hAnsi="仿宋" w:eastAsia="仿宋" w:cs="仿宋"/>
                <w:snapToGrid w:val="0"/>
                <w:color w:val="auto"/>
                <w:kern w:val="0"/>
                <w:sz w:val="24"/>
                <w:szCs w:val="21"/>
                <w:lang w:eastAsia="zh-CN"/>
              </w:rPr>
            </w:pPr>
            <w:r>
              <w:rPr>
                <w:rFonts w:hint="eastAsia" w:ascii="仿宋" w:hAnsi="仿宋" w:eastAsia="仿宋" w:cs="仿宋"/>
                <w:color w:val="auto"/>
                <w:sz w:val="24"/>
                <w:highlight w:val="none"/>
              </w:rPr>
              <w:t>格式见附件</w:t>
            </w:r>
            <w:r>
              <w:rPr>
                <w:rFonts w:hint="eastAsia" w:ascii="仿宋" w:hAnsi="仿宋" w:eastAsia="仿宋" w:cs="仿宋"/>
                <w:color w:val="auto"/>
                <w:sz w:val="24"/>
                <w:highlight w:val="no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2"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w:t>
            </w:r>
          </w:p>
        </w:tc>
        <w:tc>
          <w:tcPr>
            <w:tcW w:w="4153" w:type="dxa"/>
            <w:tcBorders>
              <w:top w:val="single" w:color="auto" w:sz="4" w:space="0"/>
              <w:left w:val="single" w:color="auto" w:sz="4" w:space="0"/>
              <w:right w:val="single" w:color="auto" w:sz="4" w:space="0"/>
            </w:tcBorders>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★资信及商务响应对照表</w:t>
            </w:r>
          </w:p>
        </w:tc>
        <w:tc>
          <w:tcPr>
            <w:tcW w:w="4305" w:type="dxa"/>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hint="eastAsia" w:ascii="仿宋" w:hAnsi="仿宋" w:eastAsia="仿宋" w:cs="仿宋"/>
                <w:snapToGrid w:val="0"/>
                <w:color w:val="auto"/>
                <w:kern w:val="0"/>
                <w:sz w:val="24"/>
                <w:szCs w:val="21"/>
                <w:lang w:eastAsia="zh-CN"/>
              </w:rPr>
            </w:pPr>
            <w:r>
              <w:rPr>
                <w:rFonts w:hint="eastAsia" w:ascii="仿宋" w:hAnsi="仿宋" w:eastAsia="仿宋" w:cs="仿宋"/>
                <w:color w:val="auto"/>
                <w:sz w:val="24"/>
                <w:szCs w:val="24"/>
                <w:highlight w:val="none"/>
              </w:rPr>
              <w:t>应对照招标文件要求全部实质性满足招标文件的资信及商务要求，</w:t>
            </w:r>
            <w:r>
              <w:rPr>
                <w:rFonts w:hint="eastAsia" w:ascii="仿宋" w:hAnsi="仿宋" w:eastAsia="仿宋" w:cs="仿宋"/>
                <w:b/>
                <w:bCs/>
                <w:color w:val="auto"/>
                <w:sz w:val="24"/>
                <w:szCs w:val="24"/>
                <w:highlight w:val="none"/>
              </w:rPr>
              <w:t>如有负偏离作无效投标处理</w:t>
            </w:r>
            <w:r>
              <w:rPr>
                <w:rFonts w:hint="eastAsia" w:ascii="仿宋" w:hAnsi="仿宋" w:eastAsia="仿宋" w:cs="仿宋"/>
                <w:color w:val="auto"/>
                <w:sz w:val="24"/>
                <w:szCs w:val="24"/>
                <w:highlight w:val="none"/>
              </w:rPr>
              <w:t>，格式见</w:t>
            </w:r>
            <w:r>
              <w:rPr>
                <w:rFonts w:hint="eastAsia" w:ascii="仿宋" w:hAnsi="仿宋" w:eastAsia="仿宋" w:cs="仿宋"/>
                <w:color w:val="auto"/>
                <w:sz w:val="24"/>
                <w:highlight w:val="none"/>
              </w:rPr>
              <w:t>附件</w:t>
            </w:r>
            <w:r>
              <w:rPr>
                <w:rFonts w:hint="eastAsia" w:ascii="仿宋" w:hAnsi="仿宋" w:eastAsia="仿宋" w:cs="仿宋"/>
                <w:color w:val="auto"/>
                <w:sz w:val="24"/>
                <w:highlight w:val="none"/>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2" w:type="dxa"/>
            <w:vAlign w:val="center"/>
          </w:tcPr>
          <w:p>
            <w:pPr>
              <w:widowControl/>
              <w:kinsoku w:val="0"/>
              <w:autoSpaceDE w:val="0"/>
              <w:autoSpaceDN w:val="0"/>
              <w:adjustRightInd w:val="0"/>
              <w:snapToGrid w:val="0"/>
              <w:spacing w:line="340" w:lineRule="exact"/>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w:t>
            </w:r>
          </w:p>
        </w:tc>
        <w:tc>
          <w:tcPr>
            <w:tcW w:w="4153" w:type="dxa"/>
            <w:tcBorders>
              <w:top w:val="single" w:color="auto" w:sz="4" w:space="0"/>
              <w:left w:val="single" w:color="auto" w:sz="4" w:space="0"/>
              <w:right w:val="single" w:color="auto" w:sz="4" w:space="0"/>
            </w:tcBorders>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1"/>
              </w:rPr>
            </w:pPr>
            <w:bookmarkStart w:id="15" w:name="OLE_LINK7"/>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采购需求实质性满足承诺书</w:t>
            </w:r>
            <w:bookmarkEnd w:id="15"/>
          </w:p>
        </w:tc>
        <w:tc>
          <w:tcPr>
            <w:tcW w:w="4305" w:type="dxa"/>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4"/>
                <w:lang w:val="en-US" w:eastAsia="zh-CN"/>
              </w:rPr>
            </w:pPr>
            <w:r>
              <w:rPr>
                <w:rFonts w:hint="eastAsia" w:ascii="仿宋" w:hAnsi="仿宋" w:eastAsia="仿宋" w:cs="仿宋"/>
                <w:color w:val="auto"/>
                <w:sz w:val="24"/>
                <w:highlight w:val="none"/>
              </w:rPr>
              <w:t>格式见附件</w:t>
            </w:r>
            <w:r>
              <w:rPr>
                <w:rFonts w:hint="eastAsia" w:ascii="仿宋" w:hAnsi="仿宋" w:eastAsia="仿宋" w:cs="仿宋"/>
                <w:color w:val="auto"/>
                <w:sz w:val="24"/>
                <w:highlight w:val="none"/>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2" w:type="dxa"/>
            <w:vAlign w:val="center"/>
          </w:tcPr>
          <w:p>
            <w:pPr>
              <w:widowControl/>
              <w:kinsoku w:val="0"/>
              <w:autoSpaceDE w:val="0"/>
              <w:autoSpaceDN w:val="0"/>
              <w:adjustRightInd w:val="0"/>
              <w:snapToGrid w:val="0"/>
              <w:spacing w:line="340" w:lineRule="exact"/>
              <w:jc w:val="center"/>
              <w:textAlignment w:val="baseline"/>
              <w:rPr>
                <w:rFonts w:hint="eastAsia" w:ascii="仿宋" w:hAnsi="仿宋" w:eastAsia="仿宋" w:cs="仿宋"/>
                <w:snapToGrid w:val="0"/>
                <w:color w:val="auto"/>
                <w:kern w:val="0"/>
                <w:sz w:val="24"/>
                <w:szCs w:val="21"/>
                <w:lang w:eastAsia="zh-CN"/>
              </w:rPr>
            </w:pPr>
            <w:r>
              <w:rPr>
                <w:rFonts w:hint="eastAsia" w:ascii="仿宋" w:hAnsi="仿宋" w:eastAsia="仿宋" w:cs="仿宋"/>
                <w:snapToGrid w:val="0"/>
                <w:color w:val="auto"/>
                <w:kern w:val="0"/>
                <w:sz w:val="24"/>
                <w:szCs w:val="21"/>
                <w:lang w:val="en-US" w:eastAsia="zh-CN"/>
              </w:rPr>
              <w:t>4</w:t>
            </w:r>
          </w:p>
        </w:tc>
        <w:tc>
          <w:tcPr>
            <w:tcW w:w="4153" w:type="dxa"/>
            <w:tcBorders>
              <w:top w:val="single" w:color="auto" w:sz="4" w:space="0"/>
              <w:left w:val="single" w:color="auto" w:sz="4" w:space="0"/>
              <w:right w:val="single" w:color="auto" w:sz="4" w:space="0"/>
            </w:tcBorders>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根据评分标准需要提供的证书、资料</w:t>
            </w:r>
          </w:p>
        </w:tc>
        <w:tc>
          <w:tcPr>
            <w:tcW w:w="4305" w:type="dxa"/>
            <w:vAlign w:val="center"/>
          </w:tcPr>
          <w:p>
            <w:pPr>
              <w:keepNext w:val="0"/>
              <w:keepLines w:val="0"/>
              <w:pageBreakBefore w:val="0"/>
              <w:widowControl/>
              <w:wordWrap/>
              <w:overflowPunct/>
              <w:topLinePunct w:val="0"/>
              <w:bidi w:val="0"/>
              <w:snapToGrid w:val="0"/>
              <w:spacing w:line="340" w:lineRule="exact"/>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812" w:type="dxa"/>
            <w:vAlign w:val="center"/>
          </w:tcPr>
          <w:p>
            <w:pPr>
              <w:widowControl/>
              <w:kinsoku w:val="0"/>
              <w:autoSpaceDE w:val="0"/>
              <w:autoSpaceDN w:val="0"/>
              <w:adjustRightInd w:val="0"/>
              <w:snapToGrid w:val="0"/>
              <w:spacing w:line="340" w:lineRule="exact"/>
              <w:jc w:val="center"/>
              <w:textAlignment w:val="baseline"/>
              <w:rPr>
                <w:rFonts w:hint="eastAsia" w:ascii="仿宋" w:hAnsi="仿宋" w:eastAsia="仿宋" w:cs="仿宋"/>
                <w:snapToGrid w:val="0"/>
                <w:color w:val="auto"/>
                <w:kern w:val="0"/>
                <w:sz w:val="24"/>
                <w:szCs w:val="21"/>
                <w:lang w:eastAsia="zh-CN"/>
              </w:rPr>
            </w:pPr>
            <w:r>
              <w:rPr>
                <w:rFonts w:hint="eastAsia" w:ascii="仿宋" w:hAnsi="仿宋" w:eastAsia="仿宋" w:cs="仿宋"/>
                <w:snapToGrid w:val="0"/>
                <w:color w:val="auto"/>
                <w:kern w:val="0"/>
                <w:sz w:val="24"/>
                <w:szCs w:val="21"/>
                <w:lang w:val="en-US" w:eastAsia="zh-CN"/>
              </w:rPr>
              <w:t>5</w:t>
            </w:r>
          </w:p>
        </w:tc>
        <w:tc>
          <w:tcPr>
            <w:tcW w:w="4153" w:type="dxa"/>
            <w:tcBorders>
              <w:top w:val="single" w:color="auto" w:sz="4" w:space="0"/>
              <w:left w:val="single" w:color="auto" w:sz="4" w:space="0"/>
              <w:right w:val="single" w:color="auto" w:sz="4" w:space="0"/>
            </w:tcBorders>
            <w:vAlign w:val="center"/>
          </w:tcPr>
          <w:p>
            <w:pPr>
              <w:keepNext w:val="0"/>
              <w:keepLines w:val="0"/>
              <w:pageBreakBefore w:val="0"/>
              <w:widowControl/>
              <w:wordWrap/>
              <w:overflowPunct/>
              <w:topLinePunct w:val="0"/>
              <w:bidi w:val="0"/>
              <w:snapToGrid w:val="0"/>
              <w:spacing w:line="340" w:lineRule="exact"/>
              <w:ind w:right="-107" w:rightChars="-51"/>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投标人认为需要提供的其他资料</w:t>
            </w:r>
          </w:p>
        </w:tc>
        <w:tc>
          <w:tcPr>
            <w:tcW w:w="4305" w:type="dxa"/>
            <w:vAlign w:val="center"/>
          </w:tcPr>
          <w:p>
            <w:pPr>
              <w:keepNext w:val="0"/>
              <w:keepLines w:val="0"/>
              <w:pageBreakBefore w:val="0"/>
              <w:widowControl/>
              <w:wordWrap/>
              <w:overflowPunct/>
              <w:topLinePunct w:val="0"/>
              <w:bidi w:val="0"/>
              <w:snapToGrid w:val="0"/>
              <w:spacing w:line="340" w:lineRule="exact"/>
              <w:textAlignment w:val="baseline"/>
              <w:rPr>
                <w:rFonts w:ascii="仿宋" w:hAnsi="仿宋" w:eastAsia="仿宋" w:cs="仿宋"/>
                <w:snapToGrid w:val="0"/>
                <w:color w:val="auto"/>
                <w:kern w:val="0"/>
                <w:sz w:val="24"/>
                <w:szCs w:val="21"/>
              </w:rPr>
            </w:pPr>
            <w:r>
              <w:rPr>
                <w:rFonts w:hint="eastAsia" w:ascii="仿宋" w:hAnsi="仿宋" w:eastAsia="仿宋" w:cs="仿宋"/>
                <w:color w:val="auto"/>
                <w:sz w:val="24"/>
                <w:highlight w:val="none"/>
              </w:rPr>
              <w:t>格式、内容自拟</w:t>
            </w:r>
          </w:p>
        </w:tc>
      </w:tr>
    </w:tbl>
    <w:p>
      <w:pPr>
        <w:widowControl/>
        <w:kinsoku w:val="0"/>
        <w:autoSpaceDE w:val="0"/>
        <w:autoSpaceDN w:val="0"/>
        <w:adjustRightInd w:val="0"/>
        <w:snapToGrid w:val="0"/>
        <w:spacing w:line="360" w:lineRule="auto"/>
        <w:ind w:firstLine="482" w:firstLineChars="200"/>
        <w:jc w:val="left"/>
        <w:textAlignment w:val="baseline"/>
        <w:rPr>
          <w:rFonts w:ascii="Arial" w:hAnsi="Arial" w:eastAsia="Arial" w:cs="Arial"/>
          <w:b/>
          <w:bCs/>
          <w:snapToGrid w:val="0"/>
          <w:color w:val="auto"/>
          <w:kern w:val="0"/>
          <w:sz w:val="24"/>
          <w:szCs w:val="21"/>
        </w:rPr>
      </w:pPr>
      <w:r>
        <w:rPr>
          <w:rFonts w:hint="eastAsia" w:ascii="宋体" w:hAnsi="宋体" w:cs="Arial"/>
          <w:b/>
          <w:snapToGrid w:val="0"/>
          <w:color w:val="auto"/>
          <w:kern w:val="0"/>
          <w:sz w:val="24"/>
          <w:szCs w:val="21"/>
          <w:lang w:val="en-US" w:eastAsia="zh-CN"/>
        </w:rPr>
        <w:t>3</w:t>
      </w:r>
      <w:r>
        <w:rPr>
          <w:rFonts w:hint="eastAsia" w:ascii="宋体" w:hAnsi="宋体" w:eastAsia="宋体" w:cs="Arial"/>
          <w:b/>
          <w:snapToGrid w:val="0"/>
          <w:color w:val="auto"/>
          <w:kern w:val="0"/>
          <w:sz w:val="24"/>
          <w:szCs w:val="21"/>
        </w:rPr>
        <w:t>.3</w:t>
      </w:r>
      <w:r>
        <w:rPr>
          <w:rFonts w:hint="eastAsia" w:ascii="宋体" w:hAnsi="宋体" w:eastAsia="宋体" w:cs="宋体"/>
          <w:b/>
          <w:bCs/>
          <w:snapToGrid w:val="0"/>
          <w:color w:val="auto"/>
          <w:kern w:val="0"/>
          <w:sz w:val="24"/>
          <w:szCs w:val="21"/>
        </w:rPr>
        <w:t>报价文件的组成</w:t>
      </w:r>
    </w:p>
    <w:tbl>
      <w:tblPr>
        <w:tblStyle w:val="27"/>
        <w:tblW w:w="0" w:type="auto"/>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3724"/>
        <w:gridCol w:w="4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序号</w:t>
            </w:r>
          </w:p>
        </w:tc>
        <w:tc>
          <w:tcPr>
            <w:tcW w:w="3724"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内容</w:t>
            </w:r>
          </w:p>
        </w:tc>
        <w:tc>
          <w:tcPr>
            <w:tcW w:w="4728"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b/>
                <w:bCs/>
                <w:snapToGrid w:val="0"/>
                <w:color w:val="auto"/>
                <w:kern w:val="0"/>
                <w:sz w:val="24"/>
                <w:szCs w:val="21"/>
              </w:rPr>
            </w:pPr>
            <w:r>
              <w:rPr>
                <w:rFonts w:hint="eastAsia" w:ascii="仿宋" w:hAnsi="仿宋" w:eastAsia="仿宋" w:cs="仿宋"/>
                <w:b/>
                <w:bCs/>
                <w:snapToGrid w:val="0"/>
                <w:color w:val="auto"/>
                <w:kern w:val="0"/>
                <w:sz w:val="24"/>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w:t>
            </w:r>
          </w:p>
        </w:tc>
        <w:tc>
          <w:tcPr>
            <w:tcW w:w="3724"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280" w:lineRule="exact"/>
              <w:ind w:right="-107" w:rightChars="-51"/>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★开标一览表</w:t>
            </w:r>
          </w:p>
        </w:tc>
        <w:tc>
          <w:tcPr>
            <w:tcW w:w="4728" w:type="dxa"/>
            <w:vAlign w:val="center"/>
          </w:tcPr>
          <w:p>
            <w:pPr>
              <w:spacing w:line="280" w:lineRule="exact"/>
              <w:ind w:right="-107" w:rightChars="-51"/>
              <w:rPr>
                <w:rFonts w:hint="default" w:ascii="仿宋" w:hAnsi="仿宋" w:eastAsia="仿宋" w:cs="仿宋"/>
                <w:snapToGrid w:val="0"/>
                <w:color w:val="auto"/>
                <w:kern w:val="0"/>
                <w:sz w:val="24"/>
                <w:szCs w:val="21"/>
                <w:lang w:val="en-US" w:eastAsia="zh-CN"/>
              </w:rPr>
            </w:pPr>
            <w:bookmarkStart w:id="16" w:name="OLE_LINK8"/>
            <w:r>
              <w:rPr>
                <w:rFonts w:hint="eastAsia" w:ascii="仿宋" w:hAnsi="仿宋" w:eastAsia="仿宋" w:cs="仿宋"/>
                <w:color w:val="auto"/>
                <w:sz w:val="24"/>
                <w:lang w:val="en-US" w:eastAsia="zh-CN"/>
              </w:rPr>
              <w:t>投标总报价，</w:t>
            </w:r>
            <w:r>
              <w:rPr>
                <w:rFonts w:hint="eastAsia" w:ascii="仿宋" w:hAnsi="仿宋" w:eastAsia="仿宋" w:cs="仿宋"/>
                <w:color w:val="auto"/>
                <w:sz w:val="24"/>
              </w:rPr>
              <w:t>格式见附件</w:t>
            </w:r>
            <w:bookmarkEnd w:id="16"/>
            <w:r>
              <w:rPr>
                <w:rFonts w:hint="eastAsia" w:ascii="仿宋" w:hAnsi="仿宋" w:eastAsia="仿宋" w:cs="仿宋"/>
                <w:color w:val="auto"/>
                <w:sz w:val="24"/>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kinsoku w:val="0"/>
              <w:autoSpaceDE w:val="0"/>
              <w:autoSpaceDN w:val="0"/>
              <w:adjustRightInd w:val="0"/>
              <w:snapToGrid w:val="0"/>
              <w:spacing w:line="280" w:lineRule="exact"/>
              <w:ind w:right="-107" w:rightChars="-51"/>
              <w:jc w:val="center"/>
              <w:textAlignment w:val="baseline"/>
              <w:rPr>
                <w:rFonts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lang w:val="en-US" w:eastAsia="zh-CN"/>
              </w:rPr>
              <w:t>2</w:t>
            </w:r>
          </w:p>
        </w:tc>
        <w:tc>
          <w:tcPr>
            <w:tcW w:w="3724"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280" w:lineRule="exact"/>
              <w:ind w:right="-107" w:rightChars="-51"/>
              <w:jc w:val="left"/>
              <w:textAlignment w:val="baseline"/>
              <w:rPr>
                <w:rFonts w:hint="default" w:ascii="仿宋" w:hAnsi="仿宋" w:eastAsia="仿宋" w:cs="仿宋"/>
                <w:snapToGrid w:val="0"/>
                <w:color w:val="auto"/>
                <w:kern w:val="0"/>
                <w:sz w:val="24"/>
                <w:szCs w:val="21"/>
                <w:highlight w:val="none"/>
                <w:lang w:val="en-US" w:eastAsia="zh-CN" w:bidi="ar-SA"/>
              </w:rPr>
            </w:pPr>
            <w:r>
              <w:rPr>
                <w:rFonts w:hint="eastAsia" w:ascii="仿宋" w:hAnsi="仿宋" w:eastAsia="仿宋" w:cs="仿宋"/>
                <w:snapToGrid w:val="0"/>
                <w:color w:val="auto"/>
                <w:kern w:val="0"/>
                <w:sz w:val="24"/>
                <w:szCs w:val="21"/>
                <w:highlight w:val="none"/>
              </w:rPr>
              <w:t>★</w:t>
            </w:r>
            <w:r>
              <w:rPr>
                <w:rFonts w:hint="eastAsia" w:ascii="仿宋" w:hAnsi="仿宋" w:eastAsia="仿宋" w:cs="仿宋"/>
                <w:snapToGrid w:val="0"/>
                <w:color w:val="auto"/>
                <w:kern w:val="0"/>
                <w:sz w:val="24"/>
                <w:szCs w:val="21"/>
                <w:highlight w:val="none"/>
                <w:lang w:val="en-US" w:eastAsia="zh-CN" w:bidi="ar-SA"/>
              </w:rPr>
              <w:t>报价明细表</w:t>
            </w:r>
          </w:p>
        </w:tc>
        <w:tc>
          <w:tcPr>
            <w:tcW w:w="4728" w:type="dxa"/>
            <w:vAlign w:val="center"/>
          </w:tcPr>
          <w:p>
            <w:pPr>
              <w:keepNext w:val="0"/>
              <w:keepLines w:val="0"/>
              <w:pageBreakBefore w:val="0"/>
              <w:widowControl w:val="0"/>
              <w:kinsoku/>
              <w:wordWrap/>
              <w:overflowPunct/>
              <w:topLinePunct w:val="0"/>
              <w:autoSpaceDE/>
              <w:autoSpaceDN/>
              <w:bidi w:val="0"/>
              <w:adjustRightInd w:val="0"/>
              <w:snapToGrid w:val="0"/>
              <w:spacing w:line="340" w:lineRule="exact"/>
              <w:textAlignment w:val="auto"/>
              <w:rPr>
                <w:rFonts w:hint="default" w:ascii="仿宋" w:hAnsi="仿宋" w:eastAsia="仿宋" w:cs="仿宋"/>
                <w:snapToGrid w:val="0"/>
                <w:color w:val="auto"/>
                <w:kern w:val="0"/>
                <w:sz w:val="24"/>
                <w:szCs w:val="21"/>
                <w:highlight w:val="none"/>
                <w:lang w:val="en-US" w:eastAsia="zh-CN" w:bidi="ar-SA"/>
              </w:rPr>
            </w:pPr>
            <w:r>
              <w:rPr>
                <w:rFonts w:hint="eastAsia" w:ascii="仿宋" w:hAnsi="仿宋" w:eastAsia="仿宋" w:cs="仿宋"/>
                <w:b/>
                <w:bCs/>
                <w:color w:val="auto"/>
                <w:sz w:val="24"/>
                <w:highlight w:val="none"/>
                <w:lang w:val="en-US" w:eastAsia="zh-CN"/>
              </w:rPr>
              <w:t>需在报价文件中单独列明精开荒保洁服务费用、各岗位（日常保洁、专项保洁、垃圾收集</w:t>
            </w:r>
            <w:r>
              <w:rPr>
                <w:rFonts w:hint="eastAsia" w:ascii="仿宋" w:hAnsi="仿宋" w:eastAsia="仿宋" w:cs="仿宋"/>
                <w:b/>
                <w:bCs/>
                <w:snapToGrid w:val="0"/>
                <w:color w:val="auto"/>
                <w:kern w:val="0"/>
                <w:sz w:val="24"/>
                <w:szCs w:val="24"/>
                <w:highlight w:val="none"/>
                <w:lang w:val="en-US" w:eastAsia="zh-CN"/>
              </w:rPr>
              <w:t>（含医疗垃圾）</w:t>
            </w:r>
            <w:r>
              <w:rPr>
                <w:rFonts w:hint="eastAsia" w:ascii="仿宋" w:hAnsi="仿宋" w:eastAsia="仿宋" w:cs="仿宋"/>
                <w:b/>
                <w:bCs/>
                <w:color w:val="auto"/>
                <w:sz w:val="24"/>
                <w:highlight w:val="none"/>
                <w:lang w:val="en-US" w:eastAsia="zh-CN"/>
              </w:rPr>
              <w:t>、管理人员等）费用，其中精开荒保洁服务费用不得超过1000000元，</w:t>
            </w:r>
            <w:r>
              <w:rPr>
                <w:rFonts w:hint="eastAsia" w:ascii="仿宋" w:hAnsi="仿宋" w:eastAsia="仿宋" w:cs="仿宋"/>
                <w:b/>
                <w:bCs/>
                <w:color w:val="auto"/>
                <w:sz w:val="24"/>
                <w:highlight w:val="none"/>
              </w:rPr>
              <w:t>格式见附件</w:t>
            </w:r>
            <w:r>
              <w:rPr>
                <w:rFonts w:hint="eastAsia" w:ascii="仿宋" w:hAnsi="仿宋" w:eastAsia="仿宋" w:cs="仿宋"/>
                <w:b/>
                <w:bCs/>
                <w:color w:val="auto"/>
                <w:sz w:val="24"/>
                <w:highlight w:val="none"/>
                <w:lang w:val="en-US" w:eastAsia="zh-CN"/>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834" w:type="dxa"/>
            <w:vAlign w:val="center"/>
          </w:tcPr>
          <w:p>
            <w:pPr>
              <w:widowControl/>
              <w:kinsoku w:val="0"/>
              <w:autoSpaceDE w:val="0"/>
              <w:autoSpaceDN w:val="0"/>
              <w:adjustRightInd w:val="0"/>
              <w:snapToGrid w:val="0"/>
              <w:spacing w:line="280" w:lineRule="exact"/>
              <w:ind w:right="-107" w:rightChars="-51"/>
              <w:jc w:val="center"/>
              <w:textAlignment w:val="baseline"/>
              <w:rPr>
                <w:rFonts w:hint="eastAsia" w:ascii="仿宋" w:hAnsi="仿宋" w:eastAsia="仿宋" w:cs="仿宋"/>
                <w:snapToGrid w:val="0"/>
                <w:color w:val="auto"/>
                <w:kern w:val="0"/>
                <w:sz w:val="24"/>
                <w:szCs w:val="21"/>
                <w:lang w:eastAsia="zh-CN"/>
              </w:rPr>
            </w:pPr>
            <w:r>
              <w:rPr>
                <w:rFonts w:hint="eastAsia" w:ascii="仿宋" w:hAnsi="仿宋" w:eastAsia="仿宋" w:cs="仿宋"/>
                <w:snapToGrid w:val="0"/>
                <w:color w:val="auto"/>
                <w:kern w:val="0"/>
                <w:sz w:val="24"/>
                <w:szCs w:val="21"/>
                <w:lang w:val="en-US" w:eastAsia="zh-CN"/>
              </w:rPr>
              <w:t>3</w:t>
            </w:r>
          </w:p>
        </w:tc>
        <w:tc>
          <w:tcPr>
            <w:tcW w:w="3724" w:type="dxa"/>
            <w:tcBorders>
              <w:top w:val="single" w:color="auto" w:sz="4" w:space="0"/>
              <w:left w:val="single" w:color="auto" w:sz="4" w:space="0"/>
              <w:right w:val="single" w:color="auto" w:sz="4" w:space="0"/>
            </w:tcBorders>
            <w:vAlign w:val="center"/>
          </w:tcPr>
          <w:p>
            <w:pPr>
              <w:widowControl/>
              <w:kinsoku w:val="0"/>
              <w:autoSpaceDE w:val="0"/>
              <w:autoSpaceDN w:val="0"/>
              <w:adjustRightInd w:val="0"/>
              <w:snapToGrid w:val="0"/>
              <w:spacing w:line="280" w:lineRule="exact"/>
              <w:ind w:right="-107" w:rightChars="-51"/>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投标人认为需要提供的其它文件和资料</w:t>
            </w:r>
          </w:p>
        </w:tc>
        <w:tc>
          <w:tcPr>
            <w:tcW w:w="4728" w:type="dxa"/>
            <w:vAlign w:val="center"/>
          </w:tcPr>
          <w:p>
            <w:pPr>
              <w:spacing w:line="280" w:lineRule="exact"/>
              <w:ind w:right="-107" w:rightChars="-51"/>
              <w:rPr>
                <w:rFonts w:ascii="仿宋" w:hAnsi="仿宋" w:eastAsia="仿宋" w:cs="仿宋"/>
                <w:snapToGrid w:val="0"/>
                <w:color w:val="auto"/>
                <w:kern w:val="0"/>
                <w:sz w:val="24"/>
                <w:szCs w:val="21"/>
              </w:rPr>
            </w:pPr>
            <w:bookmarkStart w:id="17" w:name="OLE_LINK9"/>
            <w:r>
              <w:rPr>
                <w:rFonts w:hint="eastAsia" w:ascii="仿宋" w:hAnsi="仿宋" w:eastAsia="仿宋" w:cs="仿宋"/>
                <w:color w:val="auto"/>
                <w:sz w:val="24"/>
                <w:highlight w:val="none"/>
              </w:rPr>
              <w:t>格式、内容自拟</w:t>
            </w:r>
            <w:bookmarkEnd w:id="17"/>
          </w:p>
        </w:tc>
      </w:tr>
    </w:tbl>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4</w:t>
      </w:r>
      <w:r>
        <w:rPr>
          <w:rFonts w:hint="eastAsia" w:ascii="仿宋" w:hAnsi="仿宋" w:eastAsia="仿宋" w:cs="仿宋"/>
          <w:b/>
          <w:bCs/>
          <w:snapToGrid w:val="0"/>
          <w:color w:val="auto"/>
          <w:kern w:val="0"/>
          <w:sz w:val="24"/>
          <w:szCs w:val="24"/>
        </w:rPr>
        <w:t>.投标文件格式</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spacing w:val="-11"/>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spacing w:val="-6"/>
          <w:kern w:val="0"/>
          <w:sz w:val="24"/>
          <w:szCs w:val="24"/>
        </w:rPr>
        <w:t>投标人应在认真阅读招标文件所有内容的基础上，按照招标文件的要求编制完整的投标文件。投标文件应按照招标文件中规定的统一格式逐项填写内容，无相应内容可填的项应填写“无”、“未测试”、“没有相应指标”等明确的回答文字，不准有空项。</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.2投标人必须保证投标文件所提供的全部资料真实可靠，并接受采购人对其中任何资料进一步审查的要求。</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5</w:t>
      </w:r>
      <w:r>
        <w:rPr>
          <w:rFonts w:hint="eastAsia" w:ascii="仿宋" w:hAnsi="仿宋" w:eastAsia="仿宋" w:cs="仿宋"/>
          <w:b/>
          <w:bCs/>
          <w:snapToGrid w:val="0"/>
          <w:color w:val="auto"/>
          <w:kern w:val="0"/>
          <w:sz w:val="24"/>
          <w:szCs w:val="24"/>
        </w:rPr>
        <w:t>.投标报价</w:t>
      </w:r>
    </w:p>
    <w:p>
      <w:pPr>
        <w:pStyle w:val="2"/>
        <w:rPr>
          <w:rFonts w:hint="eastAsia"/>
          <w:lang w:eastAsia="zh-CN"/>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eastAsia="zh-CN"/>
        </w:rPr>
        <w:t>投标报价应包括</w:t>
      </w:r>
      <w:r>
        <w:rPr>
          <w:rFonts w:hint="eastAsia" w:ascii="仿宋" w:hAnsi="仿宋" w:eastAsia="仿宋" w:cs="仿宋"/>
          <w:bCs/>
          <w:kern w:val="0"/>
          <w:sz w:val="24"/>
          <w:szCs w:val="24"/>
        </w:rPr>
        <w:t>承包期内完成服务内容所需要的一切费用，包括耗材、工具、通讯、服装、胸卡、办公设备、巡检器材、各种税费、人工、保险、加班费、利润、税金及合同中包含的所有风险、责任等</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.2报价币种为人民币。</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b/>
          <w:bCs/>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5</w:t>
      </w:r>
      <w:r>
        <w:rPr>
          <w:rFonts w:hint="eastAsia" w:ascii="仿宋" w:hAnsi="仿宋" w:eastAsia="仿宋" w:cs="仿宋"/>
          <w:snapToGrid w:val="0"/>
          <w:color w:val="auto"/>
          <w:kern w:val="0"/>
          <w:sz w:val="24"/>
          <w:szCs w:val="24"/>
          <w:highlight w:val="none"/>
        </w:rPr>
        <w:t>.3本次招标项目为</w:t>
      </w:r>
      <w:r>
        <w:rPr>
          <w:rFonts w:hint="eastAsia" w:ascii="仿宋" w:hAnsi="仿宋" w:eastAsia="仿宋" w:cs="仿宋"/>
          <w:snapToGrid w:val="0"/>
          <w:color w:val="auto"/>
          <w:kern w:val="0"/>
          <w:sz w:val="24"/>
          <w:szCs w:val="24"/>
          <w:lang w:val="en-US" w:eastAsia="zh-CN"/>
        </w:rPr>
        <w:t>新昌县人民医院（医共体）新昌县保洁服务项目</w:t>
      </w:r>
      <w:r>
        <w:rPr>
          <w:rFonts w:hint="eastAsia" w:ascii="仿宋" w:hAnsi="仿宋" w:eastAsia="仿宋" w:cs="仿宋"/>
          <w:snapToGrid w:val="0"/>
          <w:color w:val="auto"/>
          <w:kern w:val="0"/>
          <w:sz w:val="24"/>
          <w:szCs w:val="24"/>
          <w:highlight w:val="none"/>
        </w:rPr>
        <w:t>，</w:t>
      </w:r>
      <w:r>
        <w:rPr>
          <w:rFonts w:hint="eastAsia" w:ascii="仿宋" w:hAnsi="仿宋" w:eastAsia="仿宋" w:cs="仿宋"/>
          <w:b/>
          <w:bCs/>
          <w:snapToGrid w:val="0"/>
          <w:color w:val="auto"/>
          <w:kern w:val="0"/>
          <w:sz w:val="24"/>
          <w:szCs w:val="24"/>
          <w:highlight w:val="none"/>
        </w:rPr>
        <w:t>最高限价</w:t>
      </w:r>
      <w:r>
        <w:rPr>
          <w:rFonts w:hint="eastAsia" w:ascii="仿宋" w:hAnsi="仿宋" w:eastAsia="仿宋" w:cs="仿宋"/>
          <w:b/>
          <w:bCs/>
          <w:snapToGrid w:val="0"/>
          <w:color w:val="auto"/>
          <w:kern w:val="0"/>
          <w:sz w:val="24"/>
          <w:szCs w:val="24"/>
          <w:highlight w:val="none"/>
          <w:lang w:val="en-US" w:eastAsia="zh-CN"/>
        </w:rPr>
        <w:t>12000000</w:t>
      </w:r>
      <w:r>
        <w:rPr>
          <w:rFonts w:hint="eastAsia" w:ascii="仿宋" w:hAnsi="仿宋" w:eastAsia="仿宋" w:cs="仿宋"/>
          <w:b/>
          <w:bCs/>
          <w:snapToGrid w:val="0"/>
          <w:color w:val="auto"/>
          <w:kern w:val="0"/>
          <w:sz w:val="24"/>
          <w:szCs w:val="24"/>
          <w:highlight w:val="none"/>
        </w:rPr>
        <w:t>元，投标总报价不得高于最高限价</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且</w:t>
      </w:r>
      <w:r>
        <w:rPr>
          <w:rFonts w:hint="eastAsia" w:ascii="仿宋" w:hAnsi="仿宋" w:eastAsia="仿宋" w:cs="仿宋"/>
          <w:b/>
          <w:bCs w:val="0"/>
          <w:kern w:val="0"/>
          <w:sz w:val="24"/>
          <w:szCs w:val="24"/>
          <w:highlight w:val="none"/>
          <w:lang w:val="en-US" w:eastAsia="zh-CN"/>
        </w:rPr>
        <w:t>精开荒保洁服务报价不得超过1000000元。</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.4最低报价不作为成交保证。</w:t>
      </w:r>
    </w:p>
    <w:p>
      <w:pPr>
        <w:widowControl/>
        <w:kinsoku w:val="0"/>
        <w:autoSpaceDE w:val="0"/>
        <w:autoSpaceDN w:val="0"/>
        <w:adjustRightInd w:val="0"/>
        <w:snapToGrid w:val="0"/>
        <w:spacing w:line="360" w:lineRule="auto"/>
        <w:jc w:val="left"/>
        <w:textAlignment w:val="baseline"/>
        <w:rPr>
          <w:rFonts w:hint="eastAsia" w:ascii="仿宋" w:hAnsi="仿宋" w:eastAsia="仿宋" w:cs="仿宋"/>
          <w:snapToGrid w:val="0"/>
          <w:color w:val="auto"/>
          <w:kern w:val="0"/>
          <w:sz w:val="24"/>
          <w:szCs w:val="24"/>
        </w:rPr>
      </w:pP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6</w:t>
      </w:r>
      <w:r>
        <w:rPr>
          <w:rFonts w:hint="eastAsia" w:ascii="仿宋" w:hAnsi="仿宋" w:eastAsia="仿宋" w:cs="仿宋"/>
          <w:b/>
          <w:bCs/>
          <w:snapToGrid w:val="0"/>
          <w:color w:val="auto"/>
          <w:kern w:val="0"/>
          <w:sz w:val="24"/>
          <w:szCs w:val="24"/>
        </w:rPr>
        <w:t>.投标有效期</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.1投标有效期见本须知前附表第3项所规定的期限，投标有效期从提交投标文件截止之日起计算，在此期限内，凡符合本招标文件要求的投标文件均保持有效。</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2在特殊情况下，采购人在原定投标有效期内，可以根据需要以书面形式向投标人提出延长投标有效期的要求，对此要求投标人须以书面形式予以答复。同意延长投标有效期的投标人既不能要求也不允许修改其投标文件，但需要相应的延长投标保证的有效期。</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7</w:t>
      </w:r>
      <w:r>
        <w:rPr>
          <w:rFonts w:hint="eastAsia" w:ascii="仿宋" w:hAnsi="仿宋" w:eastAsia="仿宋" w:cs="仿宋"/>
          <w:b/>
          <w:bCs/>
          <w:snapToGrid w:val="0"/>
          <w:color w:val="auto"/>
          <w:kern w:val="0"/>
          <w:sz w:val="24"/>
          <w:szCs w:val="24"/>
        </w:rPr>
        <w:t>.投标保证金</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无。</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8</w:t>
      </w:r>
      <w:r>
        <w:rPr>
          <w:rFonts w:hint="eastAsia" w:ascii="仿宋" w:hAnsi="仿宋" w:eastAsia="仿宋" w:cs="仿宋"/>
          <w:b/>
          <w:bCs/>
          <w:snapToGrid w:val="0"/>
          <w:color w:val="auto"/>
          <w:kern w:val="0"/>
          <w:sz w:val="24"/>
          <w:szCs w:val="24"/>
        </w:rPr>
        <w:t>.投标文件的规定</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.1投标文件由“资格证明文件”、“技术商务文件”、“报价文件”三部分组成，应按统一格式填写。</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.2投标文件须按附件格式要求进行电子签章，投标人应写全称。</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.3投标文件不得涂改，若有修改错漏处，须加盖单位公章或者法定代表人或其授权代表签字或盖章。</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.4投标文件因字迹潦草或表达不清所引起的后果由投标人负责。</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.5投标人应认真阅读招标文件中所有的内容。如果投标人编制的投标文件实质上不响应招标文件的要求，其投标文件将被招标人拒绝。</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.6电子投标文件部分：投标人应根据“政采云供应商项目采购-电子招投标操作指南”及本招标文件规定的格式和顺序编制电子投标文件并进行关联定位。</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9</w:t>
      </w:r>
      <w:r>
        <w:rPr>
          <w:rFonts w:hint="eastAsia" w:ascii="仿宋" w:hAnsi="仿宋" w:eastAsia="仿宋" w:cs="仿宋"/>
          <w:b/>
          <w:bCs/>
          <w:snapToGrid w:val="0"/>
          <w:color w:val="auto"/>
          <w:kern w:val="0"/>
          <w:sz w:val="24"/>
          <w:szCs w:val="24"/>
        </w:rPr>
        <w:t>. 投标文件的密封、盖章和签署</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“资格证明文件”、“技术商务文件”、“报价文件” 应分三部分分别密封封装。各投标人在编制投标文件时请按照招标文件第四章规定的格式进行，混乱的编排导致投标文件被误读或评标委员会查找不到有效文件是投标人的风险。</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10</w:t>
      </w:r>
      <w:r>
        <w:rPr>
          <w:rFonts w:hint="eastAsia" w:ascii="仿宋" w:hAnsi="仿宋" w:eastAsia="仿宋" w:cs="仿宋"/>
          <w:b/>
          <w:bCs/>
          <w:snapToGrid w:val="0"/>
          <w:color w:val="auto"/>
          <w:kern w:val="0"/>
          <w:sz w:val="24"/>
          <w:szCs w:val="24"/>
        </w:rPr>
        <w:t>.投标文件的提交</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投标人应按“招标公告”规定的时间、方式将投标文件提交给采购机构，采购机构将拒绝接受逾期提交的投标文件。</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rPr>
        <w:t>1</w:t>
      </w:r>
      <w:r>
        <w:rPr>
          <w:rFonts w:hint="eastAsia" w:ascii="仿宋" w:hAnsi="仿宋" w:eastAsia="仿宋" w:cs="仿宋"/>
          <w:b/>
          <w:bCs/>
          <w:snapToGrid w:val="0"/>
          <w:color w:val="auto"/>
          <w:kern w:val="0"/>
          <w:sz w:val="24"/>
          <w:szCs w:val="24"/>
          <w:lang w:val="en-US" w:eastAsia="zh-CN"/>
        </w:rPr>
        <w:t>1</w:t>
      </w:r>
      <w:r>
        <w:rPr>
          <w:rFonts w:hint="eastAsia" w:ascii="仿宋" w:hAnsi="仿宋" w:eastAsia="仿宋" w:cs="仿宋"/>
          <w:b/>
          <w:bCs/>
          <w:snapToGrid w:val="0"/>
          <w:color w:val="auto"/>
          <w:kern w:val="0"/>
          <w:sz w:val="24"/>
          <w:szCs w:val="24"/>
        </w:rPr>
        <w:t>．投标文件的补充和修改</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pPr>
        <w:widowControl/>
        <w:kinsoku w:val="0"/>
        <w:autoSpaceDE w:val="0"/>
        <w:autoSpaceDN w:val="0"/>
        <w:adjustRightInd w:val="0"/>
        <w:snapToGrid w:val="0"/>
        <w:spacing w:line="360" w:lineRule="auto"/>
        <w:ind w:firstLine="482" w:firstLineChars="200"/>
        <w:jc w:val="center"/>
        <w:textAlignment w:val="baseline"/>
        <w:rPr>
          <w:rFonts w:hint="eastAsia" w:ascii="仿宋" w:hAnsi="仿宋" w:eastAsia="仿宋" w:cs="仿宋"/>
          <w:b/>
          <w:bCs/>
          <w:snapToGrid w:val="0"/>
          <w:color w:val="auto"/>
          <w:kern w:val="0"/>
          <w:sz w:val="24"/>
          <w:szCs w:val="24"/>
        </w:rPr>
      </w:pP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（四）开标和评标</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rPr>
        <w:t>1．电子招投标开标及评审程序</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.1投标人的法定代表人或其授权代表不需要参加现场开标会议。投标人可登录政采云系统新昌县公共资源交易中心不见面监管大厅全程观看开标过程。</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.2投标截止时间后，主持人宣布开标会开始。招标代理机构根据投标文件的接收情况，宣读参加本次开标会的投标人。</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.3投标人登录政采云平台，用“项目采购-开标评标”功能对电子投标文件进行在线解密。在线解密电子投标文件时间为开始解密时间起30分钟内。</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.4资格审查小组对资格证明文件进行评审。</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.5评标委员会对通过资格证明的供应商投标文件符合性进行评审。</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spacing w:val="-11"/>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.6</w:t>
      </w:r>
      <w:r>
        <w:rPr>
          <w:rFonts w:hint="eastAsia" w:ascii="仿宋" w:hAnsi="仿宋" w:eastAsia="仿宋" w:cs="仿宋"/>
          <w:snapToGrid w:val="0"/>
          <w:color w:val="auto"/>
          <w:spacing w:val="-11"/>
          <w:kern w:val="0"/>
          <w:sz w:val="24"/>
          <w:szCs w:val="24"/>
        </w:rPr>
        <w:t>评标委员会对通过资格证明和投标文件符合性的供应商商务技术文件进行评审。</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1.7主持人宣布技术得分（如有）及无效（废）投标情形。</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1.8启封报价文件，由唱读人当众宣读投标人名称、投标价格和投标文件的其他内容。</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1.9唱读结束后，招标人监督人员和集中采购机构工作人员对唱读的内容和记录结果进行校核和签字确认。</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1.10评标委员会对报价文件进行评审，核准报价及计算报价得分，汇总技术得分、报价得分，根据总得分排序确定中标候选人。</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1.11主持人公布评标结果。</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spacing w:val="-6"/>
          <w:kern w:val="0"/>
          <w:sz w:val="24"/>
          <w:szCs w:val="24"/>
        </w:rPr>
      </w:pPr>
      <w:r>
        <w:rPr>
          <w:rFonts w:hint="eastAsia" w:ascii="仿宋" w:hAnsi="仿宋" w:eastAsia="仿宋" w:cs="仿宋"/>
          <w:b/>
          <w:snapToGrid w:val="0"/>
          <w:color w:val="auto"/>
          <w:kern w:val="0"/>
          <w:sz w:val="24"/>
          <w:szCs w:val="24"/>
        </w:rPr>
        <w:t xml:space="preserve">    </w:t>
      </w:r>
      <w:r>
        <w:rPr>
          <w:rFonts w:hint="eastAsia" w:ascii="仿宋" w:hAnsi="仿宋" w:eastAsia="仿宋" w:cs="仿宋"/>
          <w:b/>
          <w:bCs/>
          <w:snapToGrid w:val="0"/>
          <w:color w:val="auto"/>
          <w:kern w:val="0"/>
          <w:sz w:val="24"/>
          <w:szCs w:val="24"/>
        </w:rPr>
        <w:t>特别说明：</w:t>
      </w:r>
      <w:r>
        <w:rPr>
          <w:rFonts w:hint="eastAsia" w:ascii="仿宋" w:hAnsi="仿宋" w:eastAsia="仿宋" w:cs="仿宋"/>
          <w:b/>
          <w:bCs/>
          <w:snapToGrid w:val="0"/>
          <w:color w:val="auto"/>
          <w:spacing w:val="-6"/>
          <w:kern w:val="0"/>
          <w:sz w:val="24"/>
          <w:szCs w:val="24"/>
        </w:rPr>
        <w:t>政采云公司如对电子化开标及评审程序有调整的，按调整后的程序操作。</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2</w:t>
      </w:r>
      <w:r>
        <w:rPr>
          <w:rFonts w:hint="eastAsia" w:ascii="仿宋" w:hAnsi="仿宋" w:eastAsia="仿宋" w:cs="仿宋"/>
          <w:b/>
          <w:bCs/>
          <w:snapToGrid w:val="0"/>
          <w:color w:val="auto"/>
          <w:kern w:val="0"/>
          <w:sz w:val="24"/>
          <w:szCs w:val="24"/>
        </w:rPr>
        <w:t>.采购过程中出现以下情形，导致电子交易平台无法正常运行，或者无法保证电子交易的公平、公正和安全时，采购组织机构可中止电子交易活动：</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 xml:space="preserve">.1电子交易平台发生故障而无法登录访问的； </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.2电子交易平台应用或数据库出现错误，不能进行正常操作的；</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.3电子交易平台发现严重安全漏洞，有潜在泄密危险的；</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 xml:space="preserve">.4病毒发作导致不能进行正常操作的； </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.5其他无法保证电子交易的公平、公正和安全的情况。</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出现前款规定情形，不影响采购公平、公正性的，采购组织机构可以待上述情形消除后继续组织电子交易活动；影响或可能影响采购公平、公正性的，应当重新采购。</w:t>
      </w:r>
    </w:p>
    <w:p>
      <w:pPr>
        <w:widowControl/>
        <w:numPr>
          <w:ilvl w:val="0"/>
          <w:numId w:val="0"/>
        </w:numPr>
        <w:kinsoku w:val="0"/>
        <w:autoSpaceDE w:val="0"/>
        <w:autoSpaceDN w:val="0"/>
        <w:adjustRightInd w:val="0"/>
        <w:snapToGrid w:val="0"/>
        <w:spacing w:line="360" w:lineRule="auto"/>
        <w:jc w:val="left"/>
        <w:textAlignment w:val="baseline"/>
        <w:rPr>
          <w:rFonts w:hint="eastAsia" w:ascii="仿宋" w:hAnsi="仿宋" w:eastAsia="仿宋" w:cs="仿宋"/>
          <w:snapToGrid w:val="0"/>
          <w:color w:val="auto"/>
          <w:spacing w:val="-17"/>
          <w:kern w:val="0"/>
          <w:sz w:val="24"/>
          <w:szCs w:val="24"/>
        </w:rPr>
      </w:pPr>
      <w:r>
        <w:rPr>
          <w:rFonts w:hint="eastAsia" w:ascii="仿宋" w:hAnsi="仿宋" w:eastAsia="仿宋" w:cs="仿宋"/>
          <w:b/>
          <w:snapToGrid w:val="0"/>
          <w:color w:val="auto"/>
          <w:kern w:val="0"/>
          <w:sz w:val="24"/>
          <w:szCs w:val="24"/>
          <w:lang w:val="en-US" w:eastAsia="zh-CN"/>
        </w:rPr>
        <w:t>3.</w:t>
      </w:r>
      <w:r>
        <w:rPr>
          <w:rFonts w:hint="eastAsia" w:ascii="仿宋" w:hAnsi="仿宋" w:eastAsia="仿宋" w:cs="仿宋"/>
          <w:b/>
          <w:snapToGrid w:val="0"/>
          <w:color w:val="auto"/>
          <w:kern w:val="0"/>
          <w:sz w:val="24"/>
          <w:szCs w:val="24"/>
        </w:rPr>
        <w:t>评标委员会与评标</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spacing w:val="-17"/>
          <w:kern w:val="0"/>
          <w:sz w:val="24"/>
          <w:szCs w:val="24"/>
          <w:highlight w:val="yellow"/>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spacing w:val="-17"/>
          <w:kern w:val="0"/>
          <w:sz w:val="24"/>
          <w:szCs w:val="24"/>
          <w:highlight w:val="none"/>
        </w:rPr>
        <w:t xml:space="preserve">评标委员会由招标人依法组建，成员为 </w:t>
      </w:r>
      <w:r>
        <w:rPr>
          <w:rFonts w:hint="eastAsia" w:ascii="仿宋" w:hAnsi="仿宋" w:eastAsia="仿宋" w:cs="仿宋"/>
          <w:snapToGrid w:val="0"/>
          <w:color w:val="auto"/>
          <w:spacing w:val="-17"/>
          <w:kern w:val="0"/>
          <w:sz w:val="24"/>
          <w:szCs w:val="24"/>
          <w:highlight w:val="none"/>
          <w:lang w:val="en-US" w:eastAsia="zh-CN"/>
        </w:rPr>
        <w:t>7</w:t>
      </w:r>
      <w:r>
        <w:rPr>
          <w:rFonts w:hint="eastAsia" w:ascii="仿宋" w:hAnsi="仿宋" w:eastAsia="仿宋" w:cs="仿宋"/>
          <w:snapToGrid w:val="0"/>
          <w:color w:val="auto"/>
          <w:spacing w:val="-17"/>
          <w:kern w:val="0"/>
          <w:sz w:val="24"/>
          <w:szCs w:val="24"/>
          <w:highlight w:val="none"/>
        </w:rPr>
        <w:t>人，其中相关技术、经济专家</w:t>
      </w:r>
      <w:r>
        <w:rPr>
          <w:rFonts w:hint="eastAsia" w:ascii="仿宋" w:hAnsi="仿宋" w:eastAsia="仿宋" w:cs="仿宋"/>
          <w:snapToGrid w:val="0"/>
          <w:color w:val="auto"/>
          <w:spacing w:val="-17"/>
          <w:kern w:val="0"/>
          <w:sz w:val="24"/>
          <w:szCs w:val="24"/>
          <w:highlight w:val="none"/>
          <w:lang w:val="en-US" w:eastAsia="zh-CN"/>
        </w:rPr>
        <w:t>6</w:t>
      </w:r>
      <w:r>
        <w:rPr>
          <w:rFonts w:hint="eastAsia" w:ascii="仿宋" w:hAnsi="仿宋" w:eastAsia="仿宋" w:cs="仿宋"/>
          <w:snapToGrid w:val="0"/>
          <w:color w:val="auto"/>
          <w:spacing w:val="-17"/>
          <w:kern w:val="0"/>
          <w:sz w:val="24"/>
          <w:szCs w:val="24"/>
          <w:highlight w:val="none"/>
        </w:rPr>
        <w:t>人。</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.2评标委员会设1名负责人（由评标委员会推举产生），负责协调、组织评标委员会成员开展评标工作。</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.3评标委员会在开标前组建完毕。</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.4</w:t>
      </w:r>
      <w:r>
        <w:rPr>
          <w:rFonts w:hint="eastAsia" w:ascii="仿宋" w:hAnsi="仿宋" w:eastAsia="仿宋" w:cs="仿宋"/>
          <w:snapToGrid w:val="0"/>
          <w:color w:val="auto"/>
          <w:spacing w:val="-17"/>
          <w:kern w:val="0"/>
          <w:sz w:val="24"/>
          <w:szCs w:val="24"/>
        </w:rPr>
        <w:t>评标在严格保密的情况下进行，先评资信技术商务文件，再评报价文件。</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4</w:t>
      </w:r>
      <w:r>
        <w:rPr>
          <w:rFonts w:hint="eastAsia" w:ascii="仿宋" w:hAnsi="仿宋" w:eastAsia="仿宋" w:cs="仿宋"/>
          <w:b/>
          <w:snapToGrid w:val="0"/>
          <w:color w:val="auto"/>
          <w:kern w:val="0"/>
          <w:sz w:val="24"/>
          <w:szCs w:val="24"/>
        </w:rPr>
        <w:t>.评标过程的保密</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.1开标后，直至授予中标人合同为止，凡属于对投标文件的审查、澄清、评价和比较的有关资料以及与评标有关的其他任何情况均严格保密。</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.2 在投标文件的评审和比较、中标候选人推荐以及授予合同的过程中，投标人向招标人和评标委员会施加影响的任何行为，都将会导致其投标被拒绝。</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.3中标人确定后，招标人不对未中标人就评标过程以及未能中标原因作出任何解释。未中标人不得向评标委员会组成人员或其他有关人员索问评标过程的情况和材料。</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5</w:t>
      </w:r>
      <w:r>
        <w:rPr>
          <w:rFonts w:hint="eastAsia" w:ascii="仿宋" w:hAnsi="仿宋" w:eastAsia="仿宋" w:cs="仿宋"/>
          <w:b/>
          <w:snapToGrid w:val="0"/>
          <w:color w:val="auto"/>
          <w:kern w:val="0"/>
          <w:sz w:val="24"/>
          <w:szCs w:val="24"/>
        </w:rPr>
        <w:t>．投标文件的初审鉴定</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.1资格性审查</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.1.1依据法律、法规和招标文件规定，资格审查小组对投标人进行资格审查，以确定投标人是否具备投标资格。</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.2符合性审查</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.3如果投标文件实质不响应招标文件的各项要求，评标委员会将予以拒绝，并且不允许投标人通过修改或撤销其不符合要求的差异或保留，使之成为具有实质性响应的投标。</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.4所谓实质上响应，是指投标文件应与招标文件的所有实质性条款、条件和要求相符，无显著差异或保留。</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.5评标委员会判断投标文件的响应性仅基于投标文件本身而不靠外部证据。</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6</w:t>
      </w:r>
      <w:r>
        <w:rPr>
          <w:rFonts w:hint="eastAsia" w:ascii="仿宋" w:hAnsi="仿宋" w:eastAsia="仿宋" w:cs="仿宋"/>
          <w:b/>
          <w:snapToGrid w:val="0"/>
          <w:color w:val="auto"/>
          <w:kern w:val="0"/>
          <w:sz w:val="24"/>
          <w:szCs w:val="24"/>
        </w:rPr>
        <w:t>.无效标的情形</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 开标后，评标委员会对投标文件按有关规定进行审查，</w:t>
      </w:r>
      <w:r>
        <w:rPr>
          <w:rFonts w:hint="eastAsia" w:ascii="仿宋" w:hAnsi="仿宋" w:eastAsia="仿宋" w:cs="仿宋"/>
          <w:b/>
          <w:snapToGrid w:val="0"/>
          <w:color w:val="auto"/>
          <w:kern w:val="0"/>
          <w:sz w:val="24"/>
          <w:szCs w:val="24"/>
        </w:rPr>
        <w:t>投标文件有下列情形之一的，评标委员会初审后作无效标处理</w:t>
      </w:r>
      <w:r>
        <w:rPr>
          <w:rFonts w:hint="eastAsia" w:ascii="仿宋" w:hAnsi="仿宋" w:eastAsia="仿宋" w:cs="仿宋"/>
          <w:snapToGrid w:val="0"/>
          <w:color w:val="auto"/>
          <w:kern w:val="0"/>
          <w:sz w:val="24"/>
          <w:szCs w:val="24"/>
        </w:rPr>
        <w:t xml:space="preserve">： </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.1.1有关内容未按有关规定加盖投标人印章或未经法定代表人或其委托代理人签字或盖章的；由委托代理人签字或盖章，但未在投标文件中提交有效“授权委托书”的；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.1.2单位负责人为同一人或者存在直接控股、管理关系的不同供应商参加同一合同项下的政府采购活动的（均无效）；</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 xml:space="preserve">.1.3为采购项目提供整体设计、规范编制或者项目管理、监理、检测等服务的供应商参加该采购项目的其他采购活动的； </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.1.4投标人不具备招标文件中规定的资格要求的（投标人未提供有效的资格证明文件的，视为投标人不具备招标文件中规定的资格要求）；</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.1.5《法定代表人身份证明书》与提供的身份证复印件信息不符的；《法定代表人授权委托书》与提供的身份证复印件信息不符的；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.1.6《法定代表人授权委托书》或《法定代表人身份证明书》填写不全、错误、未加盖公章(《法定代表人授权委托书》要求“盖章”和“签字或盖章”缺一不可）的；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.1.7授权代表非投标单位正式职工的（以社保证明为准，如授权代表为离退休返聘人员的，需提供退休证明及单位聘用证明）；</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.1.8投标文件中的投标函未加盖投标人的企业公章或填写不全的；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.1.9招标文件采购需求中技术参数项明确不允许负偏离的；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.1.10报价一经涂改，未在涂改处加盖投标单位公章或者未经法定代表人或其授权代表签字或盖章的；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.1.11投标总报价超过最高限价或与报价明细表不一致的（出现计算错误的除外）；</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.1.12未按招标文件规定的格式填写，或对招标服务或技术或产品等要求未详细应答或应答内容不全、有缺失的,经评标委员会认定为无法评审的；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.1.13投标人提交两份或多份内容不同的投标文件，或在一份投标文件中对同一招标项目报有两个或多个报价，且未声明哪一个有效的，按招标文件规定提交备选投标方案的除外；</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.1.14投标报价出现计算错误，经评标委员会修正后的投标总报价与其原投标报价相比，偏差超过3%的或投标人拒绝接受经评标委员会修正后的总报价；</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.1.15二分之一以上的评委认为投标报价明显高于市场价或低于成本价，而投标人无法提供相关证明文件的；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.1.16出现同一标的物或本次招标产品(服务)内的主要产品(重要组成部分)出现商务技术（资信）文件资料、报价文件资料描述不一致或前后描述不一致，经评标委员会认定后为无法评审的；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.1.17《资信及商务响应对照表》未实质性响应招标文件要求的；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.1.18《技术响应对照表》不真实填写或简单复制招标文件的；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.1.19投标文件“商务技术（资信）文件”部分中出现《开标一览表》或相关的报价信息内容的；</w:t>
      </w:r>
    </w:p>
    <w:p>
      <w:pPr>
        <w:widowControl/>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6</w:t>
      </w:r>
      <w:r>
        <w:rPr>
          <w:rFonts w:hint="eastAsia" w:ascii="仿宋" w:hAnsi="仿宋" w:eastAsia="仿宋" w:cs="仿宋"/>
          <w:snapToGrid w:val="0"/>
          <w:color w:val="auto"/>
          <w:kern w:val="0"/>
          <w:sz w:val="24"/>
          <w:szCs w:val="24"/>
        </w:rPr>
        <w:t>.1.20采购人拟采购的产品属于政府强制采购的节能产品品目清单范围的，投标人未按招标文件要求提供国家确定的认证机构出具的、处于有效期之内的节能产品认证证书的；</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7.</w:t>
      </w:r>
      <w:r>
        <w:rPr>
          <w:rFonts w:hint="eastAsia" w:ascii="仿宋" w:hAnsi="仿宋" w:eastAsia="仿宋" w:cs="仿宋"/>
          <w:b/>
          <w:bCs/>
          <w:snapToGrid w:val="0"/>
          <w:color w:val="auto"/>
          <w:kern w:val="0"/>
          <w:sz w:val="24"/>
          <w:szCs w:val="24"/>
        </w:rPr>
        <w:t>投标人提供虚假材料投标的（包括但不限于以下情节），投标无效；</w:t>
      </w:r>
    </w:p>
    <w:p>
      <w:pPr>
        <w:widowControl/>
        <w:tabs>
          <w:tab w:val="left" w:pos="3870"/>
          <w:tab w:val="left" w:pos="4085"/>
        </w:tabs>
        <w:kinsoku w:val="0"/>
        <w:autoSpaceDE w:val="0"/>
        <w:autoSpaceDN w:val="0"/>
        <w:adjustRightInd w:val="0"/>
        <w:snapToGrid w:val="0"/>
        <w:spacing w:line="360" w:lineRule="auto"/>
        <w:ind w:firstLine="470" w:firstLineChars="196"/>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7</w:t>
      </w:r>
      <w:r>
        <w:rPr>
          <w:rFonts w:hint="eastAsia" w:ascii="仿宋" w:hAnsi="仿宋" w:eastAsia="仿宋" w:cs="仿宋"/>
          <w:snapToGrid w:val="0"/>
          <w:color w:val="auto"/>
          <w:kern w:val="0"/>
          <w:sz w:val="24"/>
          <w:szCs w:val="24"/>
        </w:rPr>
        <w:t>.1使用伪造、变造的许可证件；</w:t>
      </w:r>
    </w:p>
    <w:p>
      <w:pPr>
        <w:widowControl/>
        <w:tabs>
          <w:tab w:val="left" w:pos="3870"/>
          <w:tab w:val="left" w:pos="4085"/>
        </w:tabs>
        <w:kinsoku w:val="0"/>
        <w:autoSpaceDE w:val="0"/>
        <w:autoSpaceDN w:val="0"/>
        <w:adjustRightInd w:val="0"/>
        <w:snapToGrid w:val="0"/>
        <w:spacing w:line="360" w:lineRule="auto"/>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en-US" w:eastAsia="zh-CN"/>
        </w:rPr>
        <w:t>7</w:t>
      </w:r>
      <w:r>
        <w:rPr>
          <w:rFonts w:hint="eastAsia" w:ascii="仿宋" w:hAnsi="仿宋" w:eastAsia="仿宋" w:cs="仿宋"/>
          <w:snapToGrid w:val="0"/>
          <w:color w:val="auto"/>
          <w:kern w:val="0"/>
          <w:sz w:val="24"/>
          <w:szCs w:val="24"/>
        </w:rPr>
        <w:t>.2提供虚假的财务状况或者业绩；</w:t>
      </w:r>
    </w:p>
    <w:p>
      <w:pPr>
        <w:widowControl/>
        <w:tabs>
          <w:tab w:val="left" w:pos="3870"/>
          <w:tab w:val="left" w:pos="4085"/>
        </w:tabs>
        <w:kinsoku w:val="0"/>
        <w:autoSpaceDE w:val="0"/>
        <w:autoSpaceDN w:val="0"/>
        <w:adjustRightInd w:val="0"/>
        <w:snapToGrid w:val="0"/>
        <w:spacing w:line="360" w:lineRule="auto"/>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en-US" w:eastAsia="zh-CN"/>
        </w:rPr>
        <w:t>7</w:t>
      </w:r>
      <w:r>
        <w:rPr>
          <w:rFonts w:hint="eastAsia" w:ascii="仿宋" w:hAnsi="仿宋" w:eastAsia="仿宋" w:cs="仿宋"/>
          <w:snapToGrid w:val="0"/>
          <w:color w:val="auto"/>
          <w:kern w:val="0"/>
          <w:sz w:val="24"/>
          <w:szCs w:val="24"/>
        </w:rPr>
        <w:t>.3提供虚假的项目负责人或者主要技术人员简历、劳动关系证明；</w:t>
      </w:r>
    </w:p>
    <w:p>
      <w:pPr>
        <w:widowControl/>
        <w:tabs>
          <w:tab w:val="left" w:pos="3870"/>
          <w:tab w:val="left" w:pos="4085"/>
        </w:tabs>
        <w:kinsoku w:val="0"/>
        <w:autoSpaceDE w:val="0"/>
        <w:autoSpaceDN w:val="0"/>
        <w:adjustRightInd w:val="0"/>
        <w:snapToGrid w:val="0"/>
        <w:spacing w:line="360" w:lineRule="auto"/>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en-US" w:eastAsia="zh-CN"/>
        </w:rPr>
        <w:t>7</w:t>
      </w:r>
      <w:r>
        <w:rPr>
          <w:rFonts w:hint="eastAsia" w:ascii="仿宋" w:hAnsi="仿宋" w:eastAsia="仿宋" w:cs="仿宋"/>
          <w:snapToGrid w:val="0"/>
          <w:color w:val="auto"/>
          <w:kern w:val="0"/>
          <w:sz w:val="24"/>
          <w:szCs w:val="24"/>
        </w:rPr>
        <w:t>.4提供虚假的信用状况；</w:t>
      </w:r>
    </w:p>
    <w:p>
      <w:pPr>
        <w:widowControl/>
        <w:tabs>
          <w:tab w:val="left" w:pos="3870"/>
          <w:tab w:val="left" w:pos="4085"/>
        </w:tabs>
        <w:kinsoku w:val="0"/>
        <w:autoSpaceDE w:val="0"/>
        <w:autoSpaceDN w:val="0"/>
        <w:adjustRightInd w:val="0"/>
        <w:snapToGrid w:val="0"/>
        <w:spacing w:line="360" w:lineRule="auto"/>
        <w:ind w:firstLine="48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7</w:t>
      </w:r>
      <w:r>
        <w:rPr>
          <w:rFonts w:hint="eastAsia" w:ascii="仿宋" w:hAnsi="仿宋" w:eastAsia="仿宋" w:cs="仿宋"/>
          <w:snapToGrid w:val="0"/>
          <w:color w:val="auto"/>
          <w:kern w:val="0"/>
          <w:sz w:val="24"/>
          <w:szCs w:val="24"/>
        </w:rPr>
        <w:t>.5其他弄虚作假的行为。</w:t>
      </w:r>
    </w:p>
    <w:p>
      <w:pPr>
        <w:widowControl/>
        <w:tabs>
          <w:tab w:val="left" w:pos="3870"/>
          <w:tab w:val="left" w:pos="4085"/>
          <w:tab w:val="left" w:pos="6510"/>
        </w:tabs>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8.</w:t>
      </w:r>
      <w:r>
        <w:rPr>
          <w:rFonts w:hint="eastAsia" w:ascii="仿宋" w:hAnsi="仿宋" w:eastAsia="仿宋" w:cs="仿宋"/>
          <w:b/>
          <w:bCs/>
          <w:snapToGrid w:val="0"/>
          <w:color w:val="auto"/>
          <w:kern w:val="0"/>
          <w:sz w:val="24"/>
          <w:szCs w:val="24"/>
          <w:lang w:eastAsia="zh-CN"/>
        </w:rPr>
        <w:t>下列情形之一</w:t>
      </w:r>
      <w:r>
        <w:rPr>
          <w:rFonts w:hint="eastAsia" w:ascii="仿宋" w:hAnsi="仿宋" w:eastAsia="仿宋" w:cs="仿宋"/>
          <w:b/>
          <w:bCs/>
          <w:snapToGrid w:val="0"/>
          <w:color w:val="auto"/>
          <w:kern w:val="0"/>
          <w:sz w:val="24"/>
          <w:szCs w:val="24"/>
        </w:rPr>
        <w:t>的，视为投标人串通投标，其投标无效：</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.1不同投标人的投标文件由同一单位或者个人编制；</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.2不同投标人委托同一单位或者个人办理投标事宜；</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.3不同投标人的投标文件载明的项目管理成员或者联系人员为同一人；</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.4不同投标人的投标文件异常一致或者投标报价呈规律性差异；</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8</w:t>
      </w:r>
      <w:r>
        <w:rPr>
          <w:rFonts w:hint="eastAsia" w:ascii="仿宋" w:hAnsi="仿宋" w:eastAsia="仿宋" w:cs="仿宋"/>
          <w:snapToGrid w:val="0"/>
          <w:color w:val="auto"/>
          <w:kern w:val="0"/>
          <w:sz w:val="24"/>
          <w:szCs w:val="24"/>
        </w:rPr>
        <w:t>.5有二份及二份以上投标文件的相互之间有特别相同或相似之处，两家或两家以上投标人提供的投标文件出自同一终端设备的，或在相同Internet主机分配地址（相同IP地址）报名或网上投标的，且经询标澄清投标人无令人信服的理由和可靠证据证明其合理性的，经评标委员会半数以上成员确认有串通投标嫌疑的；</w:t>
      </w:r>
    </w:p>
    <w:p>
      <w:pPr>
        <w:pStyle w:val="2"/>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8.6不同投标人的电子投标文件上传计算机的网卡MAC地址或硬盘序列号等硬件信息相同的；</w:t>
      </w:r>
    </w:p>
    <w:p>
      <w:pPr>
        <w:pStyle w:val="2"/>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8.7上传的电子投标文件若出现使用本项目其他投标供应商的数字证书加密的，或者加盖本项目其他投标（响应）供应商的电子印章的；</w:t>
      </w:r>
    </w:p>
    <w:p>
      <w:pPr>
        <w:pStyle w:val="2"/>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8.8不同供应商的投标文件的内容存在</w:t>
      </w:r>
      <w:r>
        <w:rPr>
          <w:rFonts w:hint="eastAsia" w:ascii="仿宋" w:hAnsi="仿宋" w:eastAsia="仿宋" w:cs="仿宋"/>
          <w:snapToGrid w:val="0"/>
          <w:color w:val="auto"/>
          <w:kern w:val="0"/>
          <w:sz w:val="24"/>
          <w:szCs w:val="24"/>
          <w:lang w:val="en-US" w:eastAsia="zh" w:bidi="ar-SA"/>
        </w:rPr>
        <w:t>3</w:t>
      </w:r>
      <w:r>
        <w:rPr>
          <w:rFonts w:hint="eastAsia" w:ascii="仿宋" w:hAnsi="仿宋" w:eastAsia="仿宋" w:cs="仿宋"/>
          <w:snapToGrid w:val="0"/>
          <w:color w:val="auto"/>
          <w:kern w:val="0"/>
          <w:sz w:val="24"/>
          <w:szCs w:val="24"/>
          <w:lang w:val="en-US" w:eastAsia="zh-CN" w:bidi="ar-SA"/>
        </w:rPr>
        <w:t>处（含）以上错误一致的；</w:t>
      </w:r>
    </w:p>
    <w:p>
      <w:pPr>
        <w:pStyle w:val="2"/>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 w:val="24"/>
          <w:szCs w:val="24"/>
          <w:lang w:val="en-US" w:eastAsia="zh-CN" w:bidi="ar-SA"/>
        </w:rPr>
        <w:t>8.9不同供应商联系人为同一人或不同联系人的联系电话一致的。</w:t>
      </w:r>
    </w:p>
    <w:p>
      <w:pPr>
        <w:widowControl/>
        <w:tabs>
          <w:tab w:val="left" w:pos="3870"/>
          <w:tab w:val="left" w:pos="4085"/>
        </w:tabs>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9.</w:t>
      </w:r>
      <w:r>
        <w:rPr>
          <w:rFonts w:hint="eastAsia" w:ascii="仿宋" w:hAnsi="仿宋" w:eastAsia="仿宋" w:cs="仿宋"/>
          <w:b/>
          <w:bCs/>
          <w:snapToGrid w:val="0"/>
          <w:color w:val="auto"/>
          <w:kern w:val="0"/>
          <w:sz w:val="24"/>
          <w:szCs w:val="24"/>
        </w:rPr>
        <w:t>有下列情形之一的，属于恶意串通，其投标无效：</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.1供应商直接或者间接从采购人或者采购机构处获得其他供应商的相关情况并修改其投标文件或者响应文件；</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.2供应商按照采购人或者采购机构的授意撤换、修改投标文件或者响应文件；</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.3供应商之间协商报价、技术方案等投标文件或者响应文件的实质性内容；</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.4属于同一集团、协会、商会等组织成员的供应商参加同一标项的政府采购活动；</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.5供应商之间事先约定由某一特定供应商中标、成交；</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9.6</w:t>
      </w:r>
      <w:r>
        <w:rPr>
          <w:rFonts w:hint="eastAsia" w:ascii="仿宋" w:hAnsi="仿宋" w:eastAsia="仿宋" w:cs="仿宋"/>
          <w:snapToGrid w:val="0"/>
          <w:color w:val="auto"/>
          <w:kern w:val="0"/>
          <w:sz w:val="24"/>
          <w:szCs w:val="24"/>
        </w:rPr>
        <w:t>投标文件未对招标文件中的内容做出实质性和完整的响应：</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9.7</w:t>
      </w:r>
      <w:r>
        <w:rPr>
          <w:rFonts w:hint="eastAsia" w:ascii="仿宋" w:hAnsi="仿宋" w:eastAsia="仿宋" w:cs="仿宋"/>
          <w:snapToGrid w:val="0"/>
          <w:color w:val="auto"/>
          <w:kern w:val="0"/>
          <w:sz w:val="24"/>
          <w:szCs w:val="24"/>
        </w:rPr>
        <w:t>未根据采购需求对采购需求中关于质保期限、供货时间、验收标准及付款方式等要求作出实质性的承诺；</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9.8</w:t>
      </w:r>
      <w:r>
        <w:rPr>
          <w:rFonts w:hint="eastAsia" w:ascii="仿宋" w:hAnsi="仿宋" w:eastAsia="仿宋" w:cs="仿宋"/>
          <w:snapToGrid w:val="0"/>
          <w:color w:val="auto"/>
          <w:kern w:val="0"/>
          <w:sz w:val="24"/>
          <w:szCs w:val="24"/>
        </w:rPr>
        <w:t>没有提供招标文件中所要求的必须提供的资料及数据；</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9.9</w:t>
      </w:r>
      <w:r>
        <w:rPr>
          <w:rFonts w:hint="eastAsia" w:ascii="仿宋" w:hAnsi="仿宋" w:eastAsia="仿宋" w:cs="仿宋"/>
          <w:snapToGrid w:val="0"/>
          <w:color w:val="auto"/>
          <w:kern w:val="0"/>
          <w:sz w:val="24"/>
          <w:szCs w:val="24"/>
        </w:rPr>
        <w:t>载明的招标项目完成期限超过招标文件规定的期限的；</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9.10</w:t>
      </w:r>
      <w:r>
        <w:rPr>
          <w:rFonts w:hint="eastAsia" w:ascii="仿宋" w:hAnsi="仿宋" w:eastAsia="仿宋" w:cs="仿宋"/>
          <w:snapToGrid w:val="0"/>
          <w:color w:val="auto"/>
          <w:kern w:val="0"/>
          <w:sz w:val="24"/>
          <w:szCs w:val="24"/>
        </w:rPr>
        <w:t>明显不符合技术规格、技术标准的要求的；</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报价标中缺项、漏项、数量发生改变的；</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载明的货物包装方式、检验标准和方法等不符合招标文件要求的；</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在投标文件的评审过程中，投标人向招标人和评标委员会施加影响的；</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附有招标人不能接受的条件的；</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w:t>
      </w:r>
      <w:r>
        <w:rPr>
          <w:rFonts w:hint="eastAsia" w:ascii="仿宋" w:hAnsi="仿宋" w:eastAsia="仿宋" w:cs="仿宋"/>
          <w:snapToGrid w:val="0"/>
          <w:color w:val="auto"/>
          <w:kern w:val="0"/>
          <w:sz w:val="24"/>
          <w:szCs w:val="24"/>
        </w:rPr>
        <w:t>.1</w:t>
      </w: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有弄虚作假等违法行为；</w:t>
      </w:r>
      <w:r>
        <w:rPr>
          <w:rFonts w:hint="eastAsia" w:ascii="仿宋" w:hAnsi="仿宋" w:eastAsia="仿宋" w:cs="仿宋"/>
          <w:b/>
          <w:bCs/>
          <w:snapToGrid w:val="0"/>
          <w:color w:val="auto"/>
          <w:kern w:val="0"/>
          <w:sz w:val="24"/>
          <w:szCs w:val="24"/>
        </w:rPr>
        <w:t>（在评标过程中，发现投标文件相互之间有特别相同或相似之处，经询标，投标人无令人信服的理由和可靠证据证明其合理性的，经评标委员会半数以上成员认定，评标委员会可认定其有串通投标嫌疑（即使最终无法认定串通投标行为成立的），其投标文件按无效标处理，予以废除，评标委员会不再对其进行评审，也不影响本项目继续评标。招标人可没收所有串通投标人的投标保证金。）</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9.16</w:t>
      </w:r>
      <w:r>
        <w:rPr>
          <w:rFonts w:hint="eastAsia" w:ascii="仿宋" w:hAnsi="仿宋" w:eastAsia="仿宋" w:cs="仿宋"/>
          <w:snapToGrid w:val="0"/>
          <w:color w:val="auto"/>
          <w:kern w:val="0"/>
          <w:sz w:val="24"/>
          <w:szCs w:val="24"/>
        </w:rPr>
        <w:t>招标文件中明确指明导致无效标的其他情形；</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10</w:t>
      </w:r>
      <w:r>
        <w:rPr>
          <w:rFonts w:hint="eastAsia" w:ascii="仿宋" w:hAnsi="仿宋" w:eastAsia="仿宋" w:cs="仿宋"/>
          <w:b/>
          <w:snapToGrid w:val="0"/>
          <w:color w:val="auto"/>
          <w:kern w:val="0"/>
          <w:sz w:val="24"/>
          <w:szCs w:val="24"/>
        </w:rPr>
        <w:t>.投标文件的澄清</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评审中需要供应商对投标、响应文件作出澄清、说明或者补正的，但不得超出投标文件的范围或改变投标文件的实质性内容，评标委员会和供应商应当通过政采云平台交换数据电文。给予供应商提交澄清说明或补正的时间不少于半小时，供应商已经明确表示澄清说明或补正完毕的除外。根据本须知第25条规定，凡属于评标委员会在评标中发现的计算错误进行核实的修改不在此列。</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供应商通过政采云平台交换的数据电文必须进行电子签章。</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11</w:t>
      </w:r>
      <w:r>
        <w:rPr>
          <w:rFonts w:hint="eastAsia" w:ascii="仿宋" w:hAnsi="仿宋" w:eastAsia="仿宋" w:cs="仿宋"/>
          <w:b/>
          <w:snapToGrid w:val="0"/>
          <w:color w:val="auto"/>
          <w:kern w:val="0"/>
          <w:sz w:val="24"/>
          <w:szCs w:val="24"/>
        </w:rPr>
        <w:t>.投标文件计算错误的修正</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11</w:t>
      </w:r>
      <w:r>
        <w:rPr>
          <w:rFonts w:hint="eastAsia" w:ascii="仿宋" w:hAnsi="仿宋" w:eastAsia="仿宋" w:cs="仿宋"/>
          <w:snapToGrid w:val="0"/>
          <w:color w:val="auto"/>
          <w:kern w:val="0"/>
          <w:sz w:val="24"/>
          <w:szCs w:val="24"/>
        </w:rPr>
        <w:t>.1评标委员会将对确定为实质上响应招标文件要求的投标文件进行校核，看其是否有计算或表达上的错误，修正错误的原则如下：</w:t>
      </w:r>
    </w:p>
    <w:p>
      <w:pPr>
        <w:widowControl/>
        <w:tabs>
          <w:tab w:val="left" w:pos="3870"/>
          <w:tab w:val="left" w:pos="4085"/>
        </w:tabs>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11</w:t>
      </w:r>
      <w:r>
        <w:rPr>
          <w:rFonts w:hint="eastAsia" w:ascii="仿宋" w:hAnsi="仿宋" w:eastAsia="仿宋" w:cs="仿宋"/>
          <w:snapToGrid w:val="0"/>
          <w:color w:val="auto"/>
          <w:kern w:val="0"/>
          <w:sz w:val="24"/>
          <w:szCs w:val="24"/>
        </w:rPr>
        <w:t>.1.1如果数字表示的金额和用文字表示的金额不一致时，应以文字表示的金额为准；</w:t>
      </w:r>
    </w:p>
    <w:p>
      <w:pPr>
        <w:widowControl/>
        <w:tabs>
          <w:tab w:val="left" w:pos="3870"/>
          <w:tab w:val="left" w:pos="4085"/>
        </w:tabs>
        <w:kinsoku w:val="0"/>
        <w:autoSpaceDE w:val="0"/>
        <w:autoSpaceDN w:val="0"/>
        <w:adjustRightInd w:val="0"/>
        <w:snapToGrid w:val="0"/>
        <w:spacing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11</w:t>
      </w:r>
      <w:r>
        <w:rPr>
          <w:rFonts w:hint="eastAsia" w:ascii="仿宋" w:hAnsi="仿宋" w:eastAsia="仿宋" w:cs="仿宋"/>
          <w:snapToGrid w:val="0"/>
          <w:color w:val="auto"/>
          <w:kern w:val="0"/>
          <w:sz w:val="24"/>
          <w:szCs w:val="24"/>
        </w:rPr>
        <w:t>.1.2 当单价与数量的乘积与合价不一致时，以单价为准，除非评标委员会认为单价有明显的小数点错误，此时应以标出的合价为准，并修改单价。</w:t>
      </w:r>
    </w:p>
    <w:p>
      <w:pPr>
        <w:widowControl/>
        <w:kinsoku w:val="0"/>
        <w:autoSpaceDE w:val="0"/>
        <w:autoSpaceDN w:val="0"/>
        <w:adjustRightInd w:val="0"/>
        <w:snapToGrid w:val="0"/>
        <w:spacing w:line="360" w:lineRule="auto"/>
        <w:ind w:firstLine="482"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b/>
          <w:bCs/>
          <w:snapToGrid w:val="0"/>
          <w:color w:val="auto"/>
          <w:kern w:val="0"/>
          <w:sz w:val="24"/>
          <w:szCs w:val="24"/>
          <w:lang w:val="en-US" w:eastAsia="zh-CN"/>
        </w:rPr>
        <w:t>11</w:t>
      </w:r>
      <w:r>
        <w:rPr>
          <w:rFonts w:hint="eastAsia" w:ascii="仿宋" w:hAnsi="仿宋" w:eastAsia="仿宋" w:cs="仿宋"/>
          <w:b/>
          <w:bCs/>
          <w:snapToGrid w:val="0"/>
          <w:color w:val="auto"/>
          <w:kern w:val="0"/>
          <w:sz w:val="24"/>
          <w:szCs w:val="24"/>
        </w:rPr>
        <w:t>.2投标报价中如存在算术相加错误或同一项目报价不一致的，应根据保护招标人利益及维护公平竞争的原则，由评标委员会予以修正。</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11</w:t>
      </w:r>
      <w:r>
        <w:rPr>
          <w:rFonts w:hint="eastAsia" w:ascii="仿宋" w:hAnsi="仿宋" w:eastAsia="仿宋" w:cs="仿宋"/>
          <w:snapToGrid w:val="0"/>
          <w:color w:val="auto"/>
          <w:kern w:val="0"/>
          <w:sz w:val="24"/>
          <w:szCs w:val="21"/>
        </w:rPr>
        <w:t>.3 按上述修正错误的原则及方法调整或修正投标文件的投标报价，投标人同意后，调整后的投标报价对投标人起约束作用。如果投标人不接受修正后的报价，则其投标将被拒绝，并不影响评标工作。</w:t>
      </w:r>
    </w:p>
    <w:p>
      <w:pPr>
        <w:widowControl/>
        <w:kinsoku w:val="0"/>
        <w:autoSpaceDE w:val="0"/>
        <w:autoSpaceDN w:val="0"/>
        <w:adjustRightInd w:val="0"/>
        <w:snapToGrid w:val="0"/>
        <w:spacing w:line="360" w:lineRule="auto"/>
        <w:ind w:firstLine="482" w:firstLineChars="200"/>
        <w:jc w:val="left"/>
        <w:textAlignment w:val="baseline"/>
        <w:rPr>
          <w:rFonts w:ascii="仿宋" w:hAnsi="仿宋" w:eastAsia="仿宋" w:cs="仿宋"/>
          <w:b/>
          <w:snapToGrid w:val="0"/>
          <w:color w:val="auto"/>
          <w:kern w:val="0"/>
          <w:sz w:val="24"/>
          <w:szCs w:val="21"/>
        </w:rPr>
      </w:pPr>
      <w:r>
        <w:rPr>
          <w:rFonts w:hint="eastAsia" w:ascii="仿宋" w:hAnsi="仿宋" w:eastAsia="仿宋" w:cs="仿宋"/>
          <w:b/>
          <w:snapToGrid w:val="0"/>
          <w:color w:val="auto"/>
          <w:kern w:val="0"/>
          <w:sz w:val="24"/>
          <w:szCs w:val="21"/>
          <w:lang w:val="en-US" w:eastAsia="zh-CN"/>
        </w:rPr>
        <w:t>11</w:t>
      </w:r>
      <w:r>
        <w:rPr>
          <w:rFonts w:hint="eastAsia" w:ascii="仿宋" w:hAnsi="仿宋" w:eastAsia="仿宋" w:cs="仿宋"/>
          <w:b/>
          <w:snapToGrid w:val="0"/>
          <w:color w:val="auto"/>
          <w:kern w:val="0"/>
          <w:sz w:val="24"/>
          <w:szCs w:val="21"/>
        </w:rPr>
        <w:t>.4修正后的投标总报价与其原投标报价相比，偏差不得超过3%的。</w:t>
      </w:r>
    </w:p>
    <w:p>
      <w:pPr>
        <w:widowControl/>
        <w:kinsoku w:val="0"/>
        <w:autoSpaceDE w:val="0"/>
        <w:autoSpaceDN w:val="0"/>
        <w:adjustRightInd w:val="0"/>
        <w:snapToGrid w:val="0"/>
        <w:spacing w:line="360" w:lineRule="auto"/>
        <w:jc w:val="left"/>
        <w:textAlignment w:val="baseline"/>
        <w:rPr>
          <w:rFonts w:ascii="仿宋" w:hAnsi="仿宋" w:eastAsia="仿宋" w:cs="仿宋"/>
          <w:b/>
          <w:bCs/>
          <w:snapToGrid w:val="0"/>
          <w:color w:val="auto"/>
          <w:kern w:val="0"/>
          <w:sz w:val="24"/>
          <w:szCs w:val="21"/>
        </w:rPr>
      </w:pPr>
      <w:r>
        <w:rPr>
          <w:rFonts w:hint="eastAsia" w:ascii="仿宋" w:hAnsi="仿宋" w:eastAsia="仿宋" w:cs="仿宋"/>
          <w:b/>
          <w:snapToGrid w:val="0"/>
          <w:color w:val="auto"/>
          <w:kern w:val="0"/>
          <w:sz w:val="24"/>
          <w:szCs w:val="21"/>
          <w:lang w:val="en-US" w:eastAsia="zh-CN"/>
        </w:rPr>
        <w:t>12</w:t>
      </w:r>
      <w:r>
        <w:rPr>
          <w:rFonts w:hint="eastAsia" w:ascii="仿宋" w:hAnsi="仿宋" w:eastAsia="仿宋" w:cs="仿宋"/>
          <w:b/>
          <w:snapToGrid w:val="0"/>
          <w:color w:val="auto"/>
          <w:kern w:val="0"/>
          <w:sz w:val="24"/>
          <w:szCs w:val="21"/>
        </w:rPr>
        <w:t>.投标文件的详细评审</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12</w:t>
      </w:r>
      <w:r>
        <w:rPr>
          <w:rFonts w:hint="eastAsia" w:ascii="仿宋" w:hAnsi="仿宋" w:eastAsia="仿宋" w:cs="仿宋"/>
          <w:snapToGrid w:val="0"/>
          <w:color w:val="auto"/>
          <w:kern w:val="0"/>
          <w:sz w:val="24"/>
          <w:szCs w:val="21"/>
        </w:rPr>
        <w:t>.1评标委员会仅对在实质上响应招标文件要求的投标文件进行评估和比较。</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12</w:t>
      </w:r>
      <w:r>
        <w:rPr>
          <w:rFonts w:hint="eastAsia" w:ascii="仿宋" w:hAnsi="仿宋" w:eastAsia="仿宋" w:cs="仿宋"/>
          <w:snapToGrid w:val="0"/>
          <w:color w:val="auto"/>
          <w:kern w:val="0"/>
          <w:sz w:val="24"/>
          <w:szCs w:val="21"/>
        </w:rPr>
        <w:t>.2在评审过程中，评标委员会可以书面形式要求投标人就投标文件含义不明确的内容可对其通过政采云平台进行书面说明并提供相关材料，但不得超过投标文件的范围或者改变投标文件的实质性内容。</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12</w:t>
      </w:r>
      <w:r>
        <w:rPr>
          <w:rFonts w:hint="eastAsia" w:ascii="仿宋" w:hAnsi="仿宋" w:eastAsia="仿宋" w:cs="仿宋"/>
          <w:snapToGrid w:val="0"/>
          <w:color w:val="auto"/>
          <w:kern w:val="0"/>
          <w:sz w:val="24"/>
          <w:szCs w:val="21"/>
        </w:rPr>
        <w:t>.3 评标委员会成员个人主观打分偏离所有评审小组成员主观打分平均值30%以上的，由评标委员会启动评分畸高、畸低行为认定程序，评审小组组长应提醒相关评审人员进行复核或书面说明理由，评审人员拒绝说明的，由现场监督员据实记录；评审人员的评审、修改记录应保留原件，随项目其他资料一并存档。</w:t>
      </w: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rPr>
      </w:pPr>
      <w:r>
        <w:rPr>
          <w:rFonts w:hint="eastAsia" w:ascii="仿宋" w:hAnsi="仿宋" w:eastAsia="仿宋" w:cs="仿宋"/>
          <w:b/>
          <w:bCs/>
          <w:snapToGrid w:val="0"/>
          <w:color w:val="auto"/>
          <w:kern w:val="0"/>
          <w:sz w:val="24"/>
          <w:szCs w:val="21"/>
          <w:lang w:val="en-US" w:eastAsia="zh-CN"/>
        </w:rPr>
        <w:t>13</w:t>
      </w:r>
      <w:r>
        <w:rPr>
          <w:rFonts w:hint="eastAsia" w:ascii="仿宋" w:hAnsi="仿宋" w:eastAsia="仿宋" w:cs="仿宋"/>
          <w:b/>
          <w:bCs/>
          <w:snapToGrid w:val="0"/>
          <w:color w:val="auto"/>
          <w:kern w:val="0"/>
          <w:sz w:val="24"/>
          <w:szCs w:val="21"/>
        </w:rPr>
        <w:t>.推荐中标候选人</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13</w:t>
      </w:r>
      <w:r>
        <w:rPr>
          <w:rFonts w:hint="eastAsia" w:ascii="仿宋" w:hAnsi="仿宋" w:eastAsia="仿宋" w:cs="仿宋"/>
          <w:snapToGrid w:val="0"/>
          <w:color w:val="auto"/>
          <w:kern w:val="0"/>
          <w:sz w:val="24"/>
          <w:szCs w:val="21"/>
        </w:rPr>
        <w:t>.1 评标委员会依据本须知前附表第8项及其规定的评标标准和方法，对投标文件进行评审和比较，并向招标人提出书面评标报告。报告中应按得分高低推荐1名为中标候选人。</w:t>
      </w:r>
    </w:p>
    <w:p>
      <w:pPr>
        <w:widowControl/>
        <w:tabs>
          <w:tab w:val="left" w:pos="3870"/>
          <w:tab w:val="left" w:pos="4085"/>
        </w:tabs>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13</w:t>
      </w:r>
      <w:r>
        <w:rPr>
          <w:rFonts w:hint="eastAsia" w:ascii="仿宋" w:hAnsi="仿宋" w:eastAsia="仿宋" w:cs="仿宋"/>
          <w:snapToGrid w:val="0"/>
          <w:color w:val="auto"/>
          <w:kern w:val="0"/>
          <w:sz w:val="24"/>
          <w:szCs w:val="21"/>
        </w:rPr>
        <w:t>.2评标委员会经评审，认为所有投标都不符合招标文件要求的，可以否决所有投标。所有投标被否决后，招标人应当依法重新招标。</w:t>
      </w:r>
    </w:p>
    <w:p>
      <w:pPr>
        <w:widowControl/>
        <w:kinsoku w:val="0"/>
        <w:autoSpaceDE w:val="0"/>
        <w:autoSpaceDN w:val="0"/>
        <w:adjustRightInd w:val="0"/>
        <w:snapToGrid w:val="0"/>
        <w:spacing w:line="360" w:lineRule="auto"/>
        <w:jc w:val="center"/>
        <w:textAlignment w:val="baseline"/>
        <w:rPr>
          <w:rFonts w:ascii="仿宋" w:hAnsi="仿宋" w:eastAsia="仿宋" w:cs="仿宋"/>
          <w:b/>
          <w:snapToGrid w:val="0"/>
          <w:color w:val="auto"/>
          <w:kern w:val="0"/>
          <w:sz w:val="24"/>
          <w:szCs w:val="21"/>
        </w:rPr>
      </w:pPr>
    </w:p>
    <w:p>
      <w:pPr>
        <w:pStyle w:val="2"/>
      </w:pP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（五）定标</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snapToGrid w:val="0"/>
          <w:color w:val="auto"/>
          <w:kern w:val="0"/>
          <w:sz w:val="24"/>
          <w:szCs w:val="24"/>
          <w:lang w:val="en-US" w:eastAsia="zh-CN"/>
        </w:rPr>
        <w:t>1</w:t>
      </w:r>
      <w:r>
        <w:rPr>
          <w:rFonts w:hint="eastAsia" w:ascii="仿宋" w:hAnsi="仿宋" w:eastAsia="仿宋" w:cs="仿宋"/>
          <w:b/>
          <w:snapToGrid w:val="0"/>
          <w:color w:val="auto"/>
          <w:kern w:val="0"/>
          <w:sz w:val="24"/>
          <w:szCs w:val="24"/>
        </w:rPr>
        <w:t>中标结果公告</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.1中标结果经采购人确认后在浙江省政府采购网站及新昌县公共资源交易中心公告栏及网站等有关媒体上进行公告。</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2</w:t>
      </w:r>
      <w:r>
        <w:rPr>
          <w:rFonts w:hint="eastAsia" w:ascii="仿宋" w:hAnsi="仿宋" w:eastAsia="仿宋" w:cs="仿宋"/>
          <w:b/>
          <w:bCs/>
          <w:snapToGrid w:val="0"/>
          <w:color w:val="auto"/>
          <w:kern w:val="0"/>
          <w:sz w:val="24"/>
          <w:szCs w:val="24"/>
        </w:rPr>
        <w:t>.中标通知书</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.1结果公告发布后，招标人将向其发出中标通知书。</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.2投标人在投标过程中弄虚作假的，骗取中标的，中标无效。</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.3中标通知书作为签订合同的重要依据，作为合同的一个组成部分。</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.4中标人必须在中标结果公告发布后2个工作日内到新昌县公共资源交易中心领取中标通知书，否则作自动弃标处理，还可将其列入不良行为记录，在有关媒体进行曝光。</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3</w:t>
      </w:r>
      <w:r>
        <w:rPr>
          <w:rFonts w:hint="eastAsia" w:ascii="仿宋" w:hAnsi="仿宋" w:eastAsia="仿宋" w:cs="仿宋"/>
          <w:b/>
          <w:bCs/>
          <w:snapToGrid w:val="0"/>
          <w:color w:val="auto"/>
          <w:kern w:val="0"/>
          <w:sz w:val="24"/>
          <w:szCs w:val="24"/>
        </w:rPr>
        <w:t>.招标人拒绝任何投标的权利</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.1为维护国家利益，招标人有拒绝任何投标的权力。如招标人对全部投标均予以拒绝时，会将理由通知所有投标人。</w:t>
      </w: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（六）授予合同</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snapToGrid w:val="0"/>
          <w:color w:val="auto"/>
          <w:kern w:val="0"/>
          <w:sz w:val="24"/>
          <w:szCs w:val="24"/>
          <w:lang w:val="en-US" w:eastAsia="zh-CN"/>
        </w:rPr>
        <w:t>1</w:t>
      </w:r>
      <w:r>
        <w:rPr>
          <w:rFonts w:hint="eastAsia" w:ascii="仿宋" w:hAnsi="仿宋" w:eastAsia="仿宋" w:cs="仿宋"/>
          <w:b/>
          <w:snapToGrid w:val="0"/>
          <w:color w:val="auto"/>
          <w:kern w:val="0"/>
          <w:sz w:val="24"/>
          <w:szCs w:val="24"/>
        </w:rPr>
        <w:t>.合同授予标准</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.1本招标项目的政府采购合同将授予按本须知</w:t>
      </w:r>
      <w:r>
        <w:rPr>
          <w:rFonts w:hint="eastAsia" w:ascii="仿宋" w:hAnsi="仿宋" w:eastAsia="仿宋" w:cs="仿宋"/>
          <w:snapToGrid w:val="0"/>
          <w:color w:val="auto"/>
          <w:kern w:val="0"/>
          <w:sz w:val="24"/>
          <w:szCs w:val="24"/>
          <w:u w:val="single"/>
        </w:rPr>
        <w:t>第28.1款</w:t>
      </w:r>
      <w:r>
        <w:rPr>
          <w:rFonts w:hint="eastAsia" w:ascii="仿宋" w:hAnsi="仿宋" w:eastAsia="仿宋" w:cs="仿宋"/>
          <w:snapToGrid w:val="0"/>
          <w:color w:val="auto"/>
          <w:kern w:val="0"/>
          <w:sz w:val="24"/>
          <w:szCs w:val="24"/>
        </w:rPr>
        <w:t>所确定的中标人。</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w:t>
      </w: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中标人自收到中标通知书之日起 30日内与采购单位签订合同。</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w:t>
      </w: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招标文件和投标文件及其澄清文件等，均为签订合同的依据。所签订的合同不得违背招标文件和投标文件规定的内容。</w:t>
      </w:r>
    </w:p>
    <w:p>
      <w:pPr>
        <w:widowControl/>
        <w:kinsoku w:val="0"/>
        <w:autoSpaceDE w:val="0"/>
        <w:autoSpaceDN w:val="0"/>
        <w:adjustRightInd w:val="0"/>
        <w:snapToGrid w:val="0"/>
        <w:spacing w:line="360" w:lineRule="auto"/>
        <w:textAlignment w:val="baseline"/>
        <w:rPr>
          <w:rFonts w:hint="eastAsia" w:ascii="仿宋" w:hAnsi="仿宋" w:eastAsia="仿宋" w:cs="仿宋"/>
          <w:snapToGrid w:val="0"/>
          <w:color w:val="auto"/>
          <w:kern w:val="0"/>
          <w:sz w:val="24"/>
          <w:szCs w:val="24"/>
        </w:rPr>
      </w:pP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（七）中标人履约的监督</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1</w:t>
      </w:r>
      <w:r>
        <w:rPr>
          <w:rFonts w:hint="eastAsia" w:ascii="仿宋" w:hAnsi="仿宋" w:eastAsia="仿宋" w:cs="仿宋"/>
          <w:b/>
          <w:bCs/>
          <w:snapToGrid w:val="0"/>
          <w:color w:val="auto"/>
          <w:kern w:val="0"/>
          <w:sz w:val="24"/>
          <w:szCs w:val="24"/>
        </w:rPr>
        <w:t>.中标人履约的监督</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.1 中标人应在签署合同协议书前按本须知前附表第16项规定的金额向招标人提交履约保证金。</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.2 若中标人不能按本须知第32.1款的规定执行，招标人将有充分的理由拒绝签订合同，还应当对给招标人造成的损失予以赔偿。</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highlight w:val="yellow"/>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.3中标人未能按规定履行合同的，按照相关规定处理。</w:t>
      </w:r>
    </w:p>
    <w:p>
      <w:pPr>
        <w:widowControl/>
        <w:kinsoku w:val="0"/>
        <w:autoSpaceDE w:val="0"/>
        <w:autoSpaceDN w:val="0"/>
        <w:adjustRightInd w:val="0"/>
        <w:snapToGrid w:val="0"/>
        <w:spacing w:line="360" w:lineRule="auto"/>
        <w:ind w:firstLine="420"/>
        <w:jc w:val="left"/>
        <w:textAlignment w:val="baseline"/>
        <w:rPr>
          <w:rFonts w:hint="eastAsia" w:ascii="仿宋" w:hAnsi="仿宋" w:eastAsia="仿宋" w:cs="仿宋"/>
          <w:snapToGrid w:val="0"/>
          <w:color w:val="auto"/>
          <w:kern w:val="0"/>
          <w:sz w:val="24"/>
          <w:szCs w:val="24"/>
          <w:highlight w:val="yellow"/>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.4 中标人放弃中标的，须承担</w:t>
      </w:r>
      <w:r>
        <w:rPr>
          <w:rFonts w:hint="eastAsia" w:ascii="仿宋" w:hAnsi="仿宋" w:eastAsia="仿宋" w:cs="仿宋"/>
          <w:snapToGrid w:val="0"/>
          <w:color w:val="auto"/>
          <w:kern w:val="0"/>
          <w:sz w:val="24"/>
          <w:szCs w:val="24"/>
          <w:lang w:val="en-US" w:eastAsia="zh-CN"/>
        </w:rPr>
        <w:t>相关</w:t>
      </w:r>
      <w:r>
        <w:rPr>
          <w:rFonts w:hint="eastAsia" w:ascii="仿宋" w:hAnsi="仿宋" w:eastAsia="仿宋" w:cs="仿宋"/>
          <w:snapToGrid w:val="0"/>
          <w:color w:val="auto"/>
          <w:kern w:val="0"/>
          <w:sz w:val="24"/>
          <w:szCs w:val="24"/>
        </w:rPr>
        <w:t>费用。</w:t>
      </w:r>
    </w:p>
    <w:p>
      <w:pPr>
        <w:widowControl/>
        <w:kinsoku w:val="0"/>
        <w:autoSpaceDE w:val="0"/>
        <w:autoSpaceDN w:val="0"/>
        <w:adjustRightInd w:val="0"/>
        <w:snapToGrid w:val="0"/>
        <w:spacing w:before="120" w:beforeLines="50" w:after="120" w:afterLines="50"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（八）</w:t>
      </w:r>
      <w:r>
        <w:rPr>
          <w:rFonts w:hint="eastAsia" w:ascii="仿宋" w:hAnsi="仿宋" w:eastAsia="仿宋" w:cs="仿宋"/>
          <w:b/>
          <w:snapToGrid w:val="0"/>
          <w:color w:val="auto"/>
          <w:kern w:val="0"/>
          <w:sz w:val="24"/>
          <w:szCs w:val="24"/>
          <w:lang w:val="en-US" w:eastAsia="zh-CN"/>
        </w:rPr>
        <w:t>服务费</w:t>
      </w:r>
      <w:r>
        <w:rPr>
          <w:rFonts w:hint="eastAsia" w:ascii="仿宋" w:hAnsi="仿宋" w:eastAsia="仿宋" w:cs="仿宋"/>
          <w:b/>
          <w:snapToGrid w:val="0"/>
          <w:color w:val="auto"/>
          <w:kern w:val="0"/>
          <w:sz w:val="24"/>
          <w:szCs w:val="24"/>
        </w:rPr>
        <w:t>的结算</w:t>
      </w:r>
    </w:p>
    <w:p>
      <w:pPr>
        <w:widowControl/>
        <w:kinsoku w:val="0"/>
        <w:autoSpaceDE w:val="0"/>
        <w:autoSpaceDN w:val="0"/>
        <w:adjustRightInd w:val="0"/>
        <w:snapToGrid w:val="0"/>
        <w:spacing w:before="120" w:beforeLines="50" w:after="120" w:afterLines="50" w:line="360" w:lineRule="auto"/>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lang w:val="en-US" w:eastAsia="zh-CN"/>
        </w:rPr>
        <w:t>1</w:t>
      </w:r>
      <w:r>
        <w:rPr>
          <w:rFonts w:hint="eastAsia" w:ascii="仿宋" w:hAnsi="仿宋" w:eastAsia="仿宋" w:cs="仿宋"/>
          <w:b/>
          <w:snapToGrid w:val="0"/>
          <w:color w:val="auto"/>
          <w:kern w:val="0"/>
          <w:sz w:val="24"/>
          <w:szCs w:val="24"/>
        </w:rPr>
        <w:t>.</w:t>
      </w:r>
      <w:r>
        <w:rPr>
          <w:rFonts w:hint="eastAsia" w:ascii="仿宋" w:hAnsi="仿宋" w:eastAsia="仿宋" w:cs="仿宋"/>
          <w:b/>
          <w:snapToGrid w:val="0"/>
          <w:color w:val="auto"/>
          <w:kern w:val="0"/>
          <w:sz w:val="24"/>
          <w:szCs w:val="24"/>
          <w:lang w:val="en-US" w:eastAsia="zh-CN"/>
        </w:rPr>
        <w:t>服务费</w:t>
      </w:r>
      <w:r>
        <w:rPr>
          <w:rFonts w:hint="eastAsia" w:ascii="仿宋" w:hAnsi="仿宋" w:eastAsia="仿宋" w:cs="仿宋"/>
          <w:b/>
          <w:snapToGrid w:val="0"/>
          <w:color w:val="auto"/>
          <w:kern w:val="0"/>
          <w:sz w:val="24"/>
          <w:szCs w:val="24"/>
        </w:rPr>
        <w:t>的结算</w:t>
      </w:r>
    </w:p>
    <w:p>
      <w:pPr>
        <w:widowControl/>
        <w:kinsoku w:val="0"/>
        <w:autoSpaceDE w:val="0"/>
        <w:autoSpaceDN w:val="0"/>
        <w:adjustRightInd w:val="0"/>
        <w:snapToGrid w:val="0"/>
        <w:spacing w:before="120" w:beforeLines="50" w:after="120" w:afterLines="50"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 xml:space="preserve">.1 </w:t>
      </w:r>
      <w:r>
        <w:rPr>
          <w:rFonts w:hint="eastAsia" w:ascii="仿宋" w:hAnsi="仿宋" w:eastAsia="仿宋" w:cs="仿宋"/>
          <w:snapToGrid w:val="0"/>
          <w:color w:val="auto"/>
          <w:kern w:val="0"/>
          <w:sz w:val="24"/>
          <w:szCs w:val="24"/>
          <w:lang w:val="en-US" w:eastAsia="zh-CN"/>
        </w:rPr>
        <w:t>服务费</w:t>
      </w:r>
      <w:r>
        <w:rPr>
          <w:rFonts w:hint="eastAsia" w:ascii="仿宋" w:hAnsi="仿宋" w:eastAsia="仿宋" w:cs="仿宋"/>
          <w:snapToGrid w:val="0"/>
          <w:color w:val="auto"/>
          <w:kern w:val="0"/>
          <w:sz w:val="24"/>
          <w:szCs w:val="24"/>
        </w:rPr>
        <w:t>由采购人按采购文件规定的付款方式自行支付。纳入国库集中支付的，按照国库集中支付有关规定付款。</w:t>
      </w:r>
    </w:p>
    <w:p>
      <w:pPr>
        <w:widowControl/>
        <w:kinsoku w:val="0"/>
        <w:autoSpaceDE w:val="0"/>
        <w:autoSpaceDN w:val="0"/>
        <w:adjustRightInd w:val="0"/>
        <w:snapToGrid w:val="0"/>
        <w:spacing w:before="120" w:beforeLines="50" w:after="120" w:afterLines="50"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.2 资金支付进度：采购人对于满足合同约定支付条件的，自收到发票后7个工作日内将资金支付到合同约定的供应商账户。迟延支付中小企业款项的，供应商可要求采购人支付逾期利息。</w:t>
      </w:r>
    </w:p>
    <w:p>
      <w:pPr>
        <w:widowControl/>
        <w:kinsoku w:val="0"/>
        <w:autoSpaceDE w:val="0"/>
        <w:autoSpaceDN w:val="0"/>
        <w:adjustRightInd w:val="0"/>
        <w:snapToGrid w:val="0"/>
        <w:spacing w:before="120" w:beforeLines="50" w:after="120" w:afterLines="50"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 预付款：根据《中华人民共和国中小企业促进法》《保障中小企业款项支付条例》《浙江省财政厅关于坚决打赢疫情防控阻击战进一步做好政府采购资金支持企业发展工作的通知》《浙江省财政厅关于进一步发挥政府采购政策功能全力推动经济稳进提质的通知》《浙江省财政厅关于进一步发挥政府采购政策功能全力推进经济稳进提质的通知》等相关规范，对预付款支付要求如下：</w:t>
      </w:r>
    </w:p>
    <w:p>
      <w:pPr>
        <w:widowControl/>
        <w:kinsoku w:val="0"/>
        <w:autoSpaceDE w:val="0"/>
        <w:autoSpaceDN w:val="0"/>
        <w:adjustRightInd w:val="0"/>
        <w:snapToGrid w:val="0"/>
        <w:spacing w:before="120" w:beforeLines="50" w:after="120" w:afterLines="50"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.3.1 对中小企业合同预付款比例原则上不低于合同金额的40％，不高于合同金额的70%；</w:t>
      </w:r>
    </w:p>
    <w:p>
      <w:pPr>
        <w:widowControl/>
        <w:kinsoku w:val="0"/>
        <w:autoSpaceDE w:val="0"/>
        <w:autoSpaceDN w:val="0"/>
        <w:adjustRightInd w:val="0"/>
        <w:snapToGrid w:val="0"/>
        <w:spacing w:before="120" w:beforeLines="50" w:after="120" w:afterLines="50"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.3.2 项目分年安排预算的，每年预付款比例不低于项目年度计划支付资金额的40％，不高于年度计划支付资金额的70%；</w:t>
      </w:r>
    </w:p>
    <w:p>
      <w:pPr>
        <w:widowControl/>
        <w:kinsoku w:val="0"/>
        <w:autoSpaceDE w:val="0"/>
        <w:autoSpaceDN w:val="0"/>
        <w:adjustRightInd w:val="0"/>
        <w:snapToGrid w:val="0"/>
        <w:spacing w:before="120" w:beforeLines="50" w:after="120" w:afterLines="50" w:line="360" w:lineRule="auto"/>
        <w:ind w:firstLine="720" w:firstLineChars="300"/>
        <w:jc w:val="left"/>
        <w:textAlignment w:val="baseline"/>
        <w:rPr>
          <w:rFonts w:hint="eastAsia" w:ascii="仿宋" w:hAnsi="仿宋" w:eastAsia="仿宋" w:cs="仿宋"/>
          <w:snapToGrid w:val="0"/>
          <w:color w:val="auto"/>
          <w:spacing w:val="-11"/>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.3.3</w:t>
      </w:r>
      <w:r>
        <w:rPr>
          <w:rFonts w:hint="eastAsia" w:ascii="仿宋" w:hAnsi="仿宋" w:eastAsia="仿宋" w:cs="仿宋"/>
          <w:snapToGrid w:val="0"/>
          <w:color w:val="auto"/>
          <w:spacing w:val="-11"/>
          <w:kern w:val="0"/>
          <w:sz w:val="24"/>
          <w:szCs w:val="24"/>
        </w:rPr>
        <w:t xml:space="preserve"> 采购项目实施以人工投入为主的，可适当降低预付款比例，但不得低于20%。</w:t>
      </w:r>
    </w:p>
    <w:p>
      <w:pPr>
        <w:widowControl/>
        <w:kinsoku w:val="0"/>
        <w:autoSpaceDE w:val="0"/>
        <w:autoSpaceDN w:val="0"/>
        <w:adjustRightInd w:val="0"/>
        <w:snapToGrid w:val="0"/>
        <w:spacing w:before="120" w:beforeLines="50" w:after="120" w:afterLines="50" w:line="360" w:lineRule="auto"/>
        <w:ind w:firstLine="720" w:firstLineChars="3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1</w:t>
      </w:r>
      <w:r>
        <w:rPr>
          <w:rFonts w:hint="eastAsia" w:ascii="仿宋" w:hAnsi="仿宋" w:eastAsia="仿宋" w:cs="仿宋"/>
          <w:snapToGrid w:val="0"/>
          <w:color w:val="auto"/>
          <w:kern w:val="0"/>
          <w:sz w:val="24"/>
          <w:szCs w:val="24"/>
        </w:rPr>
        <w:t>.3.4 对供应商为大型企业的项目或者以人工投入为主且实行按月定期结算支付款项的项目，预付款可低于上述比例或者不约定预付款。</w:t>
      </w:r>
    </w:p>
    <w:p>
      <w:pPr>
        <w:widowControl/>
        <w:kinsoku w:val="0"/>
        <w:autoSpaceDE w:val="0"/>
        <w:autoSpaceDN w:val="0"/>
        <w:adjustRightInd w:val="0"/>
        <w:snapToGrid w:val="0"/>
        <w:spacing w:before="120" w:beforeLines="50" w:after="120" w:afterLines="50" w:line="360" w:lineRule="auto"/>
        <w:ind w:firstLine="456" w:firstLineChars="200"/>
        <w:jc w:val="left"/>
        <w:textAlignment w:val="baseline"/>
        <w:rPr>
          <w:rFonts w:hint="eastAsia" w:ascii="仿宋" w:hAnsi="仿宋" w:eastAsia="仿宋" w:cs="仿宋"/>
          <w:snapToGrid w:val="0"/>
          <w:color w:val="auto"/>
          <w:spacing w:val="-6"/>
          <w:kern w:val="0"/>
          <w:sz w:val="24"/>
          <w:szCs w:val="24"/>
        </w:rPr>
      </w:pPr>
      <w:r>
        <w:rPr>
          <w:rFonts w:hint="eastAsia" w:ascii="仿宋" w:hAnsi="仿宋" w:eastAsia="仿宋" w:cs="仿宋"/>
          <w:snapToGrid w:val="0"/>
          <w:color w:val="auto"/>
          <w:spacing w:val="-6"/>
          <w:kern w:val="0"/>
          <w:sz w:val="24"/>
          <w:szCs w:val="24"/>
        </w:rPr>
        <w:t>备注：在签订合同时，供应商明确表示无需预付款或者主动要求降低预付款比例的，采购单位可不适用前述预付款比例的规定。</w:t>
      </w: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（九）其他规定</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rPr>
      </w:pPr>
      <w:r>
        <w:rPr>
          <w:rFonts w:hint="eastAsia" w:ascii="仿宋" w:hAnsi="仿宋" w:eastAsia="仿宋" w:cs="仿宋"/>
          <w:b/>
          <w:bCs/>
          <w:snapToGrid w:val="0"/>
          <w:color w:val="auto"/>
          <w:kern w:val="0"/>
          <w:sz w:val="24"/>
          <w:szCs w:val="24"/>
          <w:lang w:val="en-US" w:eastAsia="zh-CN"/>
        </w:rPr>
        <w:t>1</w:t>
      </w:r>
      <w:r>
        <w:rPr>
          <w:rFonts w:hint="eastAsia" w:ascii="仿宋" w:hAnsi="仿宋" w:eastAsia="仿宋" w:cs="仿宋"/>
          <w:b/>
          <w:bCs/>
          <w:snapToGrid w:val="0"/>
          <w:color w:val="auto"/>
          <w:kern w:val="0"/>
          <w:sz w:val="24"/>
          <w:szCs w:val="24"/>
        </w:rPr>
        <w:t>.其他规定</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凡参加开标会的供应商，均视同对本标文及评标办法的认可，无异议。</w:t>
      </w:r>
    </w:p>
    <w:p>
      <w:pPr>
        <w:widowControl/>
        <w:kinsoku w:val="0"/>
        <w:autoSpaceDE w:val="0"/>
        <w:autoSpaceDN w:val="0"/>
        <w:adjustRightInd w:val="0"/>
        <w:snapToGrid w:val="0"/>
        <w:spacing w:line="360" w:lineRule="auto"/>
        <w:ind w:firstLine="2607" w:firstLineChars="1082"/>
        <w:jc w:val="left"/>
        <w:textAlignment w:val="baseline"/>
        <w:rPr>
          <w:rFonts w:hint="eastAsia" w:ascii="仿宋" w:hAnsi="仿宋" w:eastAsia="仿宋" w:cs="仿宋"/>
          <w:b/>
          <w:bCs/>
          <w:snapToGrid w:val="0"/>
          <w:color w:val="auto"/>
          <w:kern w:val="0"/>
          <w:sz w:val="24"/>
          <w:szCs w:val="24"/>
        </w:rPr>
      </w:pPr>
    </w:p>
    <w:p>
      <w:pPr>
        <w:widowControl/>
        <w:kinsoku w:val="0"/>
        <w:autoSpaceDE w:val="0"/>
        <w:autoSpaceDN w:val="0"/>
        <w:adjustRightInd w:val="0"/>
        <w:snapToGrid w:val="0"/>
        <w:spacing w:line="360" w:lineRule="auto"/>
        <w:jc w:val="center"/>
        <w:textAlignment w:val="baseline"/>
        <w:rPr>
          <w:rFonts w:hint="eastAsia" w:ascii="仿宋" w:hAnsi="仿宋" w:eastAsia="仿宋" w:cs="仿宋"/>
          <w:b/>
          <w:snapToGrid w:val="0"/>
          <w:color w:val="auto"/>
          <w:kern w:val="0"/>
          <w:sz w:val="24"/>
          <w:szCs w:val="24"/>
        </w:rPr>
      </w:pPr>
      <w:r>
        <w:rPr>
          <w:rFonts w:hint="eastAsia" w:ascii="仿宋" w:hAnsi="仿宋" w:eastAsia="仿宋" w:cs="仿宋"/>
          <w:b/>
          <w:snapToGrid w:val="0"/>
          <w:color w:val="auto"/>
          <w:kern w:val="0"/>
          <w:sz w:val="24"/>
          <w:szCs w:val="24"/>
        </w:rPr>
        <w:t>（十）质疑与投诉</w:t>
      </w:r>
    </w:p>
    <w:p>
      <w:pPr>
        <w:widowControl/>
        <w:kinsoku w:val="0"/>
        <w:autoSpaceDE w:val="0"/>
        <w:autoSpaceDN w:val="0"/>
        <w:adjustRightInd w:val="0"/>
        <w:snapToGrid w:val="0"/>
        <w:spacing w:line="36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lang w:val="zh-CN"/>
        </w:rPr>
      </w:pPr>
      <w:r>
        <w:rPr>
          <w:rFonts w:hint="eastAsia" w:ascii="仿宋" w:hAnsi="仿宋" w:eastAsia="仿宋" w:cs="仿宋"/>
          <w:b/>
          <w:bCs/>
          <w:snapToGrid w:val="0"/>
          <w:color w:val="auto"/>
          <w:kern w:val="0"/>
          <w:sz w:val="24"/>
          <w:szCs w:val="24"/>
          <w:lang w:val="en-US" w:eastAsia="zh-CN"/>
        </w:rPr>
        <w:t>1</w:t>
      </w:r>
      <w:r>
        <w:rPr>
          <w:rFonts w:hint="eastAsia" w:ascii="仿宋" w:hAnsi="仿宋" w:eastAsia="仿宋" w:cs="仿宋"/>
          <w:b/>
          <w:bCs/>
          <w:snapToGrid w:val="0"/>
          <w:color w:val="auto"/>
          <w:kern w:val="0"/>
          <w:sz w:val="24"/>
          <w:szCs w:val="24"/>
          <w:lang w:val="zh-CN"/>
        </w:rPr>
        <w:t>.供应商询问</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供应商对政府采购活动事项有疑问的，可以向采购机构提出询问，采购机构将对供应商依法提出的询问作出答复，但答复的内容不得涉及商业秘密。</w:t>
      </w:r>
    </w:p>
    <w:p>
      <w:pPr>
        <w:widowControl/>
        <w:kinsoku w:val="0"/>
        <w:autoSpaceDE w:val="0"/>
        <w:autoSpaceDN w:val="0"/>
        <w:adjustRightInd w:val="0"/>
        <w:snapToGrid w:val="0"/>
        <w:spacing w:line="360" w:lineRule="auto"/>
        <w:jc w:val="left"/>
        <w:textAlignment w:val="baseline"/>
        <w:rPr>
          <w:rFonts w:hint="eastAsia" w:ascii="仿宋" w:hAnsi="仿宋" w:eastAsia="仿宋" w:cs="仿宋"/>
          <w:b/>
          <w:bCs/>
          <w:snapToGrid w:val="0"/>
          <w:color w:val="auto"/>
          <w:kern w:val="0"/>
          <w:sz w:val="24"/>
          <w:szCs w:val="24"/>
          <w:lang w:val="zh-CN"/>
        </w:rPr>
      </w:pPr>
      <w:r>
        <w:rPr>
          <w:rFonts w:hint="eastAsia" w:ascii="仿宋" w:hAnsi="仿宋" w:eastAsia="仿宋" w:cs="仿宋"/>
          <w:b/>
          <w:bCs/>
          <w:snapToGrid w:val="0"/>
          <w:color w:val="auto"/>
          <w:kern w:val="0"/>
          <w:sz w:val="24"/>
          <w:szCs w:val="24"/>
          <w:lang w:val="en-US" w:eastAsia="zh-CN"/>
        </w:rPr>
        <w:t>2</w:t>
      </w:r>
      <w:r>
        <w:rPr>
          <w:rFonts w:hint="eastAsia" w:ascii="仿宋" w:hAnsi="仿宋" w:eastAsia="仿宋" w:cs="仿宋"/>
          <w:b/>
          <w:bCs/>
          <w:snapToGrid w:val="0"/>
          <w:color w:val="auto"/>
          <w:kern w:val="0"/>
          <w:sz w:val="24"/>
          <w:szCs w:val="24"/>
          <w:lang w:val="zh-CN"/>
        </w:rPr>
        <w:t>.供应商质疑</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.1供应商认为采购文件、采购过程和成交结果使自己的权益受到损害的，可以在知道或者应知其权益受到损害之日起七个工作日内，可以以书面邮寄的方式向采购机构提出质疑，否则，采购机构不予受理：</w:t>
      </w:r>
    </w:p>
    <w:p>
      <w:pPr>
        <w:widowControl/>
        <w:kinsoku w:val="0"/>
        <w:autoSpaceDE w:val="0"/>
        <w:autoSpaceDN w:val="0"/>
        <w:adjustRightInd w:val="0"/>
        <w:snapToGrid w:val="0"/>
        <w:spacing w:line="360" w:lineRule="auto"/>
        <w:ind w:firstLine="789" w:firstLineChars="329"/>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pPr>
        <w:widowControl/>
        <w:kinsoku w:val="0"/>
        <w:autoSpaceDE w:val="0"/>
        <w:autoSpaceDN w:val="0"/>
        <w:adjustRightInd w:val="0"/>
        <w:snapToGrid w:val="0"/>
        <w:spacing w:line="360" w:lineRule="auto"/>
        <w:ind w:firstLine="789" w:firstLineChars="329"/>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.1.2对采购过程提出质疑的，质疑期限为各采购程序环节结束之日起计算。</w:t>
      </w:r>
    </w:p>
    <w:p>
      <w:pPr>
        <w:widowControl/>
        <w:kinsoku w:val="0"/>
        <w:autoSpaceDE w:val="0"/>
        <w:autoSpaceDN w:val="0"/>
        <w:adjustRightInd w:val="0"/>
        <w:snapToGrid w:val="0"/>
        <w:spacing w:line="360" w:lineRule="auto"/>
        <w:ind w:firstLine="789" w:firstLineChars="329"/>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.1.3对采购结果提出质疑的，质疑期限自采购结果公告（包括公示、预公告、结果变更公告等）期限届满之日起计算。</w:t>
      </w:r>
    </w:p>
    <w:p>
      <w:pPr>
        <w:widowControl/>
        <w:kinsoku w:val="0"/>
        <w:autoSpaceDE w:val="0"/>
        <w:autoSpaceDN w:val="0"/>
        <w:adjustRightInd w:val="0"/>
        <w:snapToGrid w:val="0"/>
        <w:spacing w:line="360" w:lineRule="auto"/>
        <w:ind w:firstLine="789" w:firstLineChars="329"/>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.1.4供应商应在法定质疑期内一次性提出针对同一采购程序环节的质疑。</w:t>
      </w:r>
    </w:p>
    <w:p>
      <w:pPr>
        <w:widowControl/>
        <w:kinsoku w:val="0"/>
        <w:autoSpaceDE w:val="0"/>
        <w:autoSpaceDN w:val="0"/>
        <w:adjustRightInd w:val="0"/>
        <w:snapToGrid w:val="0"/>
        <w:spacing w:line="360" w:lineRule="auto"/>
        <w:ind w:firstLine="240" w:firstLineChars="1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.供应商提交提出质疑应当提交质疑书和必要的证明材料，质疑书需一式三份，质疑书至少应包括下列主要内容：</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.1质疑人的名称、地址、邮政编码、联系人、联系电话，以及被质疑人名称及联系方式；</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.2被质疑采购项目名称、编号及采购内容；</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.3具体、明确的质疑事项和与质疑事项相关的请求</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.4事实依据；</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.5必要的法律依据；</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.6认为自己合法权益受到损害或可能受到损害的相关证据材料；</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3.7提出质疑的日期。</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.8 质疑书应当署名。质疑人为自然人的，应当由本人签字并附有效身份证明；质疑人为法人或其他组织的，应当由法定代表人或主要负责人签字（或盖章）并加盖单位公章。</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.9质疑人因故不能自行办理质疑事项的，可以委托代理人办理质疑事宜，但应当向被质疑人提交授权委托书，并载明委托代理的具体权限和事项。</w:t>
      </w:r>
    </w:p>
    <w:p>
      <w:pPr>
        <w:widowControl/>
        <w:kinsoku w:val="0"/>
        <w:autoSpaceDE w:val="0"/>
        <w:autoSpaceDN w:val="0"/>
        <w:adjustRightInd w:val="0"/>
        <w:snapToGrid w:val="0"/>
        <w:spacing w:line="360" w:lineRule="auto"/>
        <w:ind w:firstLine="482"/>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.10质疑人提供的相关材料中有外文资料的，应当将与质疑相关的外文资料完整、客观、真实地翻译为中文，并注明翻译人员姓名、工作单位、联系方式等信息。</w:t>
      </w:r>
    </w:p>
    <w:p>
      <w:pPr>
        <w:widowControl/>
        <w:kinsoku w:val="0"/>
        <w:autoSpaceDE w:val="0"/>
        <w:autoSpaceDN w:val="0"/>
        <w:adjustRightInd w:val="0"/>
        <w:snapToGrid w:val="0"/>
        <w:spacing w:line="360" w:lineRule="auto"/>
        <w:ind w:firstLine="240" w:firstLineChars="1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rPr>
        <w:t>.采购机构应当在收到供应商的书面质疑后七个工作日内作出答复，并以书面形式通知质疑供应商和其他与质疑处理结果有利害关系的政府采购当事人，但答复的内容不得涉及商业秘密。</w:t>
      </w:r>
    </w:p>
    <w:p>
      <w:pPr>
        <w:widowControl/>
        <w:kinsoku w:val="0"/>
        <w:autoSpaceDE w:val="0"/>
        <w:autoSpaceDN w:val="0"/>
        <w:adjustRightInd w:val="0"/>
        <w:snapToGrid w:val="0"/>
        <w:spacing w:line="360" w:lineRule="auto"/>
        <w:ind w:firstLine="240" w:firstLineChars="1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rPr>
        <w:t>.询问或者质疑事项可能影响采购结果的，采购人应当暂停签订合同，已经签订合同的，应当中止履行合同。</w:t>
      </w:r>
    </w:p>
    <w:p>
      <w:pPr>
        <w:widowControl/>
        <w:kinsoku w:val="0"/>
        <w:autoSpaceDE w:val="0"/>
        <w:autoSpaceDN w:val="0"/>
        <w:adjustRightInd w:val="0"/>
        <w:snapToGrid w:val="0"/>
        <w:spacing w:line="250" w:lineRule="auto"/>
        <w:jc w:val="left"/>
        <w:textAlignment w:val="baseline"/>
        <w:rPr>
          <w:rFonts w:ascii="Arial" w:hAnsi="Arial" w:eastAsia="Arial" w:cs="Arial"/>
          <w:snapToGrid w:val="0"/>
          <w:color w:val="auto"/>
          <w:kern w:val="0"/>
          <w:szCs w:val="21"/>
          <w:highlight w:val="yellow"/>
        </w:rPr>
      </w:pPr>
      <w:r>
        <w:rPr>
          <w:rFonts w:hint="eastAsia" w:ascii="仿宋" w:hAnsi="仿宋" w:eastAsia="仿宋" w:cs="仿宋"/>
          <w:snapToGrid w:val="0"/>
          <w:color w:val="auto"/>
          <w:kern w:val="0"/>
          <w:sz w:val="24"/>
          <w:szCs w:val="21"/>
        </w:rPr>
        <w:br w:type="page"/>
      </w:r>
    </w:p>
    <w:p>
      <w:pPr>
        <w:widowControl/>
        <w:kinsoku w:val="0"/>
        <w:autoSpaceDE w:val="0"/>
        <w:autoSpaceDN w:val="0"/>
        <w:adjustRightInd w:val="0"/>
        <w:snapToGrid w:val="0"/>
        <w:ind w:firstLine="2570" w:firstLineChars="800"/>
        <w:jc w:val="left"/>
        <w:textAlignment w:val="baseline"/>
        <w:rPr>
          <w:rFonts w:ascii="仿宋" w:hAnsi="仿宋" w:eastAsia="仿宋" w:cs="仿宋"/>
          <w:b/>
          <w:bCs/>
          <w:snapToGrid w:val="0"/>
          <w:color w:val="auto"/>
          <w:kern w:val="0"/>
          <w:sz w:val="32"/>
          <w:szCs w:val="32"/>
          <w:highlight w:val="none"/>
        </w:rPr>
      </w:pPr>
      <w:r>
        <w:rPr>
          <w:rFonts w:hint="eastAsia" w:ascii="仿宋" w:hAnsi="仿宋" w:eastAsia="仿宋" w:cs="仿宋"/>
          <w:b/>
          <w:bCs/>
          <w:snapToGrid w:val="0"/>
          <w:color w:val="auto"/>
          <w:kern w:val="0"/>
          <w:sz w:val="32"/>
          <w:szCs w:val="32"/>
          <w:highlight w:val="none"/>
        </w:rPr>
        <w:t>第五章  合同主要条款</w:t>
      </w:r>
    </w:p>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1"/>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firstLine="559" w:firstLineChars="233"/>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甲方：</w:t>
      </w:r>
    </w:p>
    <w:p>
      <w:pPr>
        <w:keepNext w:val="0"/>
        <w:keepLines w:val="0"/>
        <w:pageBreakBefore w:val="0"/>
        <w:widowControl/>
        <w:kinsoku w:val="0"/>
        <w:wordWrap/>
        <w:overflowPunct/>
        <w:topLinePunct w:val="0"/>
        <w:autoSpaceDE w:val="0"/>
        <w:autoSpaceDN w:val="0"/>
        <w:bidi w:val="0"/>
        <w:adjustRightInd w:val="0"/>
        <w:snapToGrid w:val="0"/>
        <w:spacing w:line="300" w:lineRule="exact"/>
        <w:ind w:firstLine="559" w:firstLineChars="233"/>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乙方：</w:t>
      </w:r>
    </w:p>
    <w:p>
      <w:pPr>
        <w:keepNext w:val="0"/>
        <w:keepLines w:val="0"/>
        <w:pageBreakBefore w:val="0"/>
        <w:widowControl/>
        <w:kinsoku w:val="0"/>
        <w:wordWrap/>
        <w:overflowPunct/>
        <w:topLinePunct w:val="0"/>
        <w:autoSpaceDE w:val="0"/>
        <w:autoSpaceDN w:val="0"/>
        <w:bidi w:val="0"/>
        <w:adjustRightInd w:val="0"/>
        <w:snapToGrid w:val="0"/>
        <w:spacing w:line="3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根据《中华人民共和国民法典》、</w:t>
      </w:r>
      <w:r>
        <w:rPr>
          <w:rFonts w:hint="eastAsia" w:ascii="仿宋" w:hAnsi="仿宋" w:eastAsia="仿宋" w:cs="仿宋"/>
          <w:snapToGrid w:val="0"/>
          <w:color w:val="auto"/>
          <w:kern w:val="0"/>
          <w:sz w:val="24"/>
          <w:szCs w:val="24"/>
          <w:lang w:val="en-US" w:eastAsia="zh-CN"/>
        </w:rPr>
        <w:t>新昌县人民医院（医共体）新昌县保洁服务项目</w:t>
      </w:r>
      <w:r>
        <w:rPr>
          <w:rFonts w:hint="eastAsia" w:ascii="仿宋" w:hAnsi="仿宋" w:eastAsia="仿宋" w:cs="仿宋"/>
          <w:snapToGrid w:val="0"/>
          <w:color w:val="auto"/>
          <w:kern w:val="0"/>
          <w:sz w:val="24"/>
          <w:szCs w:val="21"/>
        </w:rPr>
        <w:t>编号为</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u w:val="single"/>
          <w:lang w:val="en-US" w:eastAsia="zh-CN"/>
        </w:rPr>
        <w:t xml:space="preserve">           </w:t>
      </w:r>
      <w:r>
        <w:rPr>
          <w:rFonts w:hint="eastAsia" w:ascii="仿宋" w:hAnsi="仿宋" w:eastAsia="仿宋" w:cs="仿宋"/>
          <w:snapToGrid w:val="0"/>
          <w:color w:val="auto"/>
          <w:kern w:val="0"/>
          <w:sz w:val="24"/>
          <w:szCs w:val="21"/>
        </w:rPr>
        <w:t>的招标文件和乙方的投标文件，经双方充分协商，特订立本合同，以便共同遵守。</w:t>
      </w:r>
    </w:p>
    <w:p>
      <w:pPr>
        <w:keepNext w:val="0"/>
        <w:keepLines w:val="0"/>
        <w:pageBreakBefore w:val="0"/>
        <w:wordWrap/>
        <w:overflowPunct/>
        <w:topLinePunct w:val="0"/>
        <w:bidi w:val="0"/>
        <w:spacing w:line="300" w:lineRule="exact"/>
        <w:rPr>
          <w:rFonts w:hint="eastAsia" w:ascii="仿宋" w:hAnsi="仿宋" w:eastAsia="仿宋" w:cs="仿宋"/>
          <w:b/>
          <w:bCs/>
          <w:color w:val="000000"/>
          <w:sz w:val="24"/>
          <w:szCs w:val="24"/>
          <w:highlight w:val="none"/>
          <w:u w:val="single"/>
        </w:rPr>
      </w:pPr>
      <w:r>
        <w:rPr>
          <w:rFonts w:hint="eastAsia" w:ascii="仿宋" w:hAnsi="仿宋" w:eastAsia="仿宋" w:cs="仿宋"/>
          <w:b/>
          <w:bCs/>
          <w:color w:val="000000"/>
          <w:sz w:val="24"/>
          <w:szCs w:val="24"/>
          <w:highlight w:val="none"/>
          <w:u w:val="single"/>
        </w:rPr>
        <w:t>1. 简述</w:t>
      </w:r>
    </w:p>
    <w:p>
      <w:pPr>
        <w:keepNext w:val="0"/>
        <w:keepLines w:val="0"/>
        <w:pageBreakBefore w:val="0"/>
        <w:tabs>
          <w:tab w:val="left" w:pos="315"/>
        </w:tabs>
        <w:wordWrap/>
        <w:overflowPunct/>
        <w:topLinePunct w:val="0"/>
        <w:bidi w:val="0"/>
        <w:spacing w:line="300" w:lineRule="exact"/>
        <w:rPr>
          <w:rFonts w:hint="eastAsia" w:ascii="仿宋" w:hAnsi="仿宋" w:eastAsia="仿宋" w:cs="仿宋"/>
          <w:b/>
          <w:color w:val="000000"/>
          <w:sz w:val="24"/>
          <w:szCs w:val="24"/>
          <w:highlight w:val="none"/>
        </w:rPr>
      </w:pPr>
      <w:r>
        <w:rPr>
          <w:rFonts w:hint="eastAsia" w:ascii="仿宋" w:hAnsi="仿宋" w:eastAsia="仿宋" w:cs="仿宋"/>
          <w:bCs/>
          <w:color w:val="000000"/>
          <w:sz w:val="24"/>
          <w:szCs w:val="24"/>
          <w:highlight w:val="none"/>
        </w:rPr>
        <w:t>1.1</w:t>
      </w:r>
      <w:r>
        <w:rPr>
          <w:rFonts w:hint="eastAsia" w:ascii="仿宋" w:hAnsi="仿宋" w:eastAsia="仿宋" w:cs="仿宋"/>
          <w:color w:val="000000"/>
          <w:sz w:val="24"/>
          <w:szCs w:val="24"/>
          <w:highlight w:val="none"/>
          <w:u w:val="single"/>
        </w:rPr>
        <w:t>聘用范围及性质</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甲方聘用乙方在约定区域内独家提供</w:t>
      </w:r>
      <w:r>
        <w:rPr>
          <w:rFonts w:hint="eastAsia" w:ascii="仿宋" w:hAnsi="仿宋" w:eastAsia="仿宋" w:cs="仿宋"/>
          <w:color w:val="000000"/>
          <w:sz w:val="24"/>
          <w:szCs w:val="24"/>
          <w:highlight w:val="none"/>
          <w:lang w:val="en-US" w:eastAsia="zh-CN"/>
        </w:rPr>
        <w:t>保洁</w:t>
      </w:r>
      <w:r>
        <w:rPr>
          <w:rFonts w:hint="eastAsia" w:ascii="仿宋" w:hAnsi="仿宋" w:eastAsia="仿宋" w:cs="仿宋"/>
          <w:color w:val="000000"/>
          <w:sz w:val="24"/>
          <w:szCs w:val="24"/>
          <w:highlight w:val="none"/>
        </w:rPr>
        <w:t>管理服务，并由乙方提供</w:t>
      </w:r>
      <w:r>
        <w:rPr>
          <w:rFonts w:hint="eastAsia" w:ascii="仿宋" w:hAnsi="仿宋" w:eastAsia="仿宋" w:cs="仿宋"/>
          <w:color w:val="000000"/>
          <w:sz w:val="24"/>
          <w:szCs w:val="24"/>
          <w:highlight w:val="none"/>
          <w:lang w:val="en-US" w:eastAsia="zh-CN"/>
        </w:rPr>
        <w:t>本合同约定的</w:t>
      </w:r>
      <w:r>
        <w:rPr>
          <w:rFonts w:hint="eastAsia" w:ascii="仿宋" w:hAnsi="仿宋" w:eastAsia="仿宋" w:cs="仿宋"/>
          <w:color w:val="000000"/>
          <w:sz w:val="24"/>
          <w:szCs w:val="24"/>
          <w:highlight w:val="none"/>
        </w:rPr>
        <w:t>因履行本协议所</w:t>
      </w:r>
      <w:r>
        <w:rPr>
          <w:rFonts w:hint="eastAsia" w:ascii="仿宋" w:hAnsi="仿宋" w:eastAsia="仿宋" w:cs="仿宋"/>
          <w:color w:val="000000"/>
          <w:sz w:val="24"/>
          <w:szCs w:val="24"/>
          <w:highlight w:val="none"/>
          <w:lang w:eastAsia="zh-CN"/>
        </w:rPr>
        <w:t>必须</w:t>
      </w:r>
      <w:r>
        <w:rPr>
          <w:rFonts w:hint="eastAsia" w:ascii="仿宋" w:hAnsi="仿宋" w:eastAsia="仿宋" w:cs="仿宋"/>
          <w:color w:val="000000"/>
          <w:sz w:val="24"/>
          <w:szCs w:val="24"/>
          <w:highlight w:val="none"/>
        </w:rPr>
        <w:t>的材料、物品及设备以有效地履行相应的管理服务职责。</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p>
    <w:p>
      <w:pPr>
        <w:keepNext w:val="0"/>
        <w:keepLines w:val="0"/>
        <w:pageBreakBefore w:val="0"/>
        <w:wordWrap/>
        <w:overflowPunct/>
        <w:topLinePunct w:val="0"/>
        <w:bidi w:val="0"/>
        <w:spacing w:line="300" w:lineRule="exact"/>
        <w:rPr>
          <w:rFonts w:hint="eastAsia" w:ascii="仿宋" w:hAnsi="仿宋" w:eastAsia="仿宋" w:cs="仿宋"/>
          <w:b/>
          <w:color w:val="000000"/>
          <w:sz w:val="24"/>
          <w:szCs w:val="24"/>
          <w:highlight w:val="none"/>
          <w:u w:val="single"/>
        </w:rPr>
      </w:pPr>
      <w:r>
        <w:rPr>
          <w:rFonts w:hint="eastAsia" w:ascii="仿宋" w:hAnsi="仿宋" w:eastAsia="仿宋" w:cs="仿宋"/>
          <w:b/>
          <w:bCs/>
          <w:color w:val="000000"/>
          <w:sz w:val="24"/>
          <w:szCs w:val="24"/>
          <w:highlight w:val="none"/>
          <w:u w:val="none"/>
        </w:rPr>
        <w:t xml:space="preserve">2. </w:t>
      </w:r>
      <w:r>
        <w:rPr>
          <w:rFonts w:hint="eastAsia" w:ascii="仿宋" w:hAnsi="仿宋" w:eastAsia="仿宋" w:cs="仿宋"/>
          <w:b/>
          <w:bCs/>
          <w:color w:val="000000"/>
          <w:sz w:val="24"/>
          <w:szCs w:val="24"/>
          <w:highlight w:val="none"/>
          <w:u w:val="single"/>
        </w:rPr>
        <w:t>委托</w:t>
      </w:r>
      <w:r>
        <w:rPr>
          <w:rFonts w:hint="eastAsia" w:ascii="仿宋" w:hAnsi="仿宋" w:eastAsia="仿宋" w:cs="仿宋"/>
          <w:b/>
          <w:color w:val="000000"/>
          <w:sz w:val="24"/>
          <w:szCs w:val="24"/>
          <w:highlight w:val="none"/>
          <w:u w:val="single"/>
        </w:rPr>
        <w:t>服务范围</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2.1 详见招标文件采购项目范围、内容及要求。</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2.2</w:t>
      </w:r>
      <w:r>
        <w:rPr>
          <w:rFonts w:hint="eastAsia" w:ascii="仿宋" w:hAnsi="仿宋" w:eastAsia="仿宋" w:cs="仿宋"/>
          <w:color w:val="000000"/>
          <w:sz w:val="24"/>
          <w:szCs w:val="24"/>
          <w:highlight w:val="none"/>
          <w:u w:val="single"/>
        </w:rPr>
        <w:t>培训材料</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乙方将提供并维护</w:t>
      </w:r>
      <w:r>
        <w:rPr>
          <w:rFonts w:hint="eastAsia" w:ascii="仿宋" w:hAnsi="仿宋" w:eastAsia="仿宋" w:cs="仿宋"/>
          <w:color w:val="000000"/>
          <w:sz w:val="24"/>
          <w:szCs w:val="24"/>
          <w:highlight w:val="none"/>
          <w:lang w:val="en-US" w:eastAsia="zh-CN"/>
        </w:rPr>
        <w:t>因</w:t>
      </w:r>
      <w:r>
        <w:rPr>
          <w:rFonts w:hint="eastAsia" w:ascii="仿宋" w:hAnsi="仿宋" w:eastAsia="仿宋" w:cs="仿宋"/>
          <w:color w:val="000000"/>
          <w:sz w:val="24"/>
          <w:szCs w:val="24"/>
          <w:highlight w:val="none"/>
        </w:rPr>
        <w:t>培训乙方服务人员</w:t>
      </w:r>
      <w:r>
        <w:rPr>
          <w:rFonts w:hint="eastAsia" w:ascii="仿宋" w:hAnsi="仿宋" w:eastAsia="仿宋" w:cs="仿宋"/>
          <w:color w:val="000000"/>
          <w:sz w:val="24"/>
          <w:szCs w:val="24"/>
          <w:highlight w:val="none"/>
          <w:lang w:val="en-US" w:eastAsia="zh-CN"/>
        </w:rPr>
        <w:t>所必须</w:t>
      </w:r>
      <w:r>
        <w:rPr>
          <w:rFonts w:hint="eastAsia" w:ascii="仿宋" w:hAnsi="仿宋" w:eastAsia="仿宋" w:cs="仿宋"/>
          <w:color w:val="000000"/>
          <w:sz w:val="24"/>
          <w:szCs w:val="24"/>
          <w:highlight w:val="none"/>
        </w:rPr>
        <w:t>的培训设备、胶片、幻灯片、日常工作</w:t>
      </w:r>
      <w:r>
        <w:rPr>
          <w:rFonts w:hint="eastAsia" w:ascii="仿宋" w:hAnsi="仿宋" w:eastAsia="仿宋" w:cs="仿宋"/>
          <w:color w:val="000000"/>
          <w:sz w:val="24"/>
          <w:szCs w:val="24"/>
          <w:highlight w:val="none"/>
          <w:lang w:val="en-US" w:eastAsia="zh-CN"/>
        </w:rPr>
        <w:t>表</w:t>
      </w:r>
      <w:r>
        <w:rPr>
          <w:rFonts w:hint="eastAsia" w:ascii="仿宋" w:hAnsi="仿宋" w:eastAsia="仿宋" w:cs="仿宋"/>
          <w:color w:val="000000"/>
          <w:sz w:val="24"/>
          <w:szCs w:val="24"/>
          <w:highlight w:val="none"/>
        </w:rPr>
        <w:t>和项目日程表、索引</w:t>
      </w:r>
      <w:r>
        <w:rPr>
          <w:rFonts w:hint="eastAsia" w:ascii="仿宋" w:hAnsi="仿宋" w:eastAsia="仿宋" w:cs="仿宋"/>
          <w:color w:val="000000"/>
          <w:sz w:val="24"/>
          <w:szCs w:val="24"/>
          <w:highlight w:val="none"/>
          <w:lang w:val="en-US" w:eastAsia="zh-CN"/>
        </w:rPr>
        <w:t>材料，</w:t>
      </w:r>
      <w:r>
        <w:rPr>
          <w:rFonts w:hint="eastAsia" w:ascii="仿宋" w:hAnsi="仿宋" w:eastAsia="仿宋" w:cs="仿宋"/>
          <w:color w:val="000000"/>
          <w:sz w:val="24"/>
          <w:szCs w:val="24"/>
          <w:highlight w:val="none"/>
        </w:rPr>
        <w:t>并承担上述材料的费用。乙方</w:t>
      </w:r>
      <w:r>
        <w:rPr>
          <w:rFonts w:hint="eastAsia" w:ascii="仿宋" w:hAnsi="仿宋" w:eastAsia="仿宋" w:cs="仿宋"/>
          <w:color w:val="000000"/>
          <w:sz w:val="24"/>
          <w:szCs w:val="24"/>
          <w:highlight w:val="none"/>
          <w:lang w:val="en-US" w:eastAsia="zh-CN"/>
        </w:rPr>
        <w:t>可</w:t>
      </w:r>
      <w:r>
        <w:rPr>
          <w:rFonts w:hint="eastAsia" w:ascii="仿宋" w:hAnsi="仿宋" w:eastAsia="仿宋" w:cs="仿宋"/>
          <w:color w:val="000000"/>
          <w:sz w:val="24"/>
          <w:szCs w:val="24"/>
          <w:highlight w:val="none"/>
        </w:rPr>
        <w:t>提供</w:t>
      </w:r>
      <w:r>
        <w:rPr>
          <w:rFonts w:hint="eastAsia" w:ascii="仿宋" w:hAnsi="仿宋" w:eastAsia="仿宋" w:cs="仿宋"/>
          <w:color w:val="000000"/>
          <w:sz w:val="24"/>
          <w:szCs w:val="24"/>
          <w:highlight w:val="none"/>
          <w:lang w:val="en-US" w:eastAsia="zh-CN"/>
        </w:rPr>
        <w:t>上述材料的</w:t>
      </w:r>
      <w:r>
        <w:rPr>
          <w:rFonts w:hint="eastAsia" w:ascii="仿宋" w:hAnsi="仿宋" w:eastAsia="仿宋" w:cs="仿宋"/>
          <w:color w:val="000000"/>
          <w:sz w:val="24"/>
          <w:szCs w:val="24"/>
          <w:highlight w:val="none"/>
        </w:rPr>
        <w:t>复印件</w:t>
      </w:r>
      <w:r>
        <w:rPr>
          <w:rFonts w:hint="eastAsia" w:ascii="仿宋" w:hAnsi="仿宋" w:eastAsia="仿宋" w:cs="仿宋"/>
          <w:color w:val="000000"/>
          <w:sz w:val="24"/>
          <w:szCs w:val="24"/>
          <w:highlight w:val="none"/>
          <w:lang w:val="en-US" w:eastAsia="zh-CN"/>
        </w:rPr>
        <w:t>供</w:t>
      </w:r>
      <w:r>
        <w:rPr>
          <w:rFonts w:hint="eastAsia" w:ascii="仿宋" w:hAnsi="仿宋" w:eastAsia="仿宋" w:cs="仿宋"/>
          <w:color w:val="000000"/>
          <w:sz w:val="24"/>
          <w:szCs w:val="24"/>
          <w:highlight w:val="none"/>
        </w:rPr>
        <w:t>甲方</w:t>
      </w:r>
      <w:r>
        <w:rPr>
          <w:rFonts w:hint="eastAsia" w:ascii="仿宋" w:hAnsi="仿宋" w:eastAsia="仿宋" w:cs="仿宋"/>
          <w:color w:val="000000"/>
          <w:sz w:val="24"/>
          <w:szCs w:val="24"/>
          <w:highlight w:val="none"/>
          <w:lang w:val="en-US" w:eastAsia="zh-CN"/>
        </w:rPr>
        <w:t>备查</w:t>
      </w:r>
      <w:r>
        <w:rPr>
          <w:rFonts w:hint="eastAsia" w:ascii="仿宋" w:hAnsi="仿宋" w:eastAsia="仿宋" w:cs="仿宋"/>
          <w:color w:val="000000"/>
          <w:sz w:val="24"/>
          <w:szCs w:val="24"/>
          <w:highlight w:val="none"/>
        </w:rPr>
        <w:t>。</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2.3</w:t>
      </w:r>
      <w:r>
        <w:rPr>
          <w:rFonts w:hint="eastAsia" w:ascii="仿宋" w:hAnsi="仿宋" w:eastAsia="仿宋" w:cs="仿宋"/>
          <w:color w:val="000000"/>
          <w:sz w:val="24"/>
          <w:szCs w:val="24"/>
          <w:highlight w:val="none"/>
          <w:u w:val="single"/>
        </w:rPr>
        <w:t>由乙方承担的费用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（a）乙方将承担与管理服务有关的直接运营费用。该费用包括下列费用：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（i）乙方员工工资与福利和加班费；</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（ii）乙方提供的培训材料和基本办公用品；</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（iii）在提供服务开始后国家或地方部门届时征收的，与乙方提供管理服务有关的应由乙方承担的所有税收和费用。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（b）下列费用不属于合同规定的乙方支付的“直接运营费用”：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（i）与服务人员安全有关的各项费用，如：一次性医疗防护用品及手术室、ICU等特殊区域服务人员穿戴的医疗保护性用品费用等因保障人员安全需要而支出的费用；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（ii）</w:t>
      </w:r>
      <w:r>
        <w:rPr>
          <w:rFonts w:hint="eastAsia" w:ascii="仿宋" w:hAnsi="仿宋" w:eastAsia="仿宋" w:cs="仿宋"/>
          <w:color w:val="000000"/>
          <w:sz w:val="24"/>
          <w:szCs w:val="24"/>
          <w:highlight w:val="none"/>
          <w:lang w:val="en-US" w:eastAsia="zh-CN"/>
        </w:rPr>
        <w:t>应由</w:t>
      </w:r>
      <w:r>
        <w:rPr>
          <w:rFonts w:hint="eastAsia" w:ascii="仿宋" w:hAnsi="仿宋" w:eastAsia="仿宋" w:cs="仿宋"/>
          <w:color w:val="000000"/>
          <w:sz w:val="24"/>
          <w:szCs w:val="24"/>
          <w:highlight w:val="none"/>
        </w:rPr>
        <w:t>甲方提供的工具、设备的维修费用；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（iii）甲方提供给乙方使用的场地的维修和保养费用等</w:t>
      </w:r>
      <w:r>
        <w:rPr>
          <w:rFonts w:hint="eastAsia" w:ascii="仿宋" w:hAnsi="仿宋" w:eastAsia="仿宋" w:cs="仿宋"/>
          <w:color w:val="000000"/>
          <w:sz w:val="24"/>
          <w:szCs w:val="24"/>
          <w:highlight w:val="none"/>
          <w:lang w:val="en-US" w:eastAsia="zh-CN"/>
        </w:rPr>
        <w:t>以及</w:t>
      </w:r>
      <w:r>
        <w:rPr>
          <w:rFonts w:hint="eastAsia" w:ascii="仿宋" w:hAnsi="仿宋" w:eastAsia="仿宋" w:cs="仿宋"/>
          <w:color w:val="000000"/>
          <w:sz w:val="24"/>
          <w:szCs w:val="24"/>
          <w:highlight w:val="none"/>
        </w:rPr>
        <w:t>不在（a）条款中体现的其他费用。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p>
    <w:p>
      <w:pPr>
        <w:keepNext w:val="0"/>
        <w:keepLines w:val="0"/>
        <w:pageBreakBefore w:val="0"/>
        <w:wordWrap/>
        <w:overflowPunct/>
        <w:topLinePunct w:val="0"/>
        <w:bidi w:val="0"/>
        <w:spacing w:line="300" w:lineRule="exact"/>
        <w:rPr>
          <w:rFonts w:hint="eastAsia" w:ascii="仿宋" w:hAnsi="仿宋" w:eastAsia="仿宋" w:cs="仿宋"/>
          <w:b/>
          <w:color w:val="000000"/>
          <w:sz w:val="24"/>
          <w:szCs w:val="24"/>
          <w:highlight w:val="none"/>
          <w:u w:val="single"/>
        </w:rPr>
      </w:pPr>
      <w:r>
        <w:rPr>
          <w:rFonts w:hint="eastAsia" w:ascii="仿宋" w:hAnsi="仿宋" w:eastAsia="仿宋" w:cs="仿宋"/>
          <w:b/>
          <w:color w:val="000000"/>
          <w:sz w:val="24"/>
          <w:szCs w:val="24"/>
          <w:highlight w:val="none"/>
          <w:u w:val="single"/>
        </w:rPr>
        <w:t>3. 员工</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3.1</w:t>
      </w:r>
      <w:r>
        <w:rPr>
          <w:rFonts w:hint="eastAsia" w:ascii="仿宋" w:hAnsi="仿宋" w:eastAsia="仿宋" w:cs="仿宋"/>
          <w:color w:val="000000"/>
          <w:sz w:val="24"/>
          <w:szCs w:val="24"/>
          <w:highlight w:val="none"/>
          <w:u w:val="single"/>
        </w:rPr>
        <w:t>乙方员工</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（a） 乙方将派驻管理服务所需的管理人员。其中一人为项目经理。由他（她）作为乙方的主要代表在乙方授权范围内执行本协议中乙方的权利和义务。</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（b） 除管理人员外，乙方还将提供有效进行管理服务所需的所有服务人员、主管、培训与技术人员和特别项目所需的人员。</w:t>
      </w:r>
    </w:p>
    <w:p>
      <w:pPr>
        <w:keepNext w:val="0"/>
        <w:keepLines w:val="0"/>
        <w:pageBreakBefore w:val="0"/>
        <w:tabs>
          <w:tab w:val="left" w:pos="1620"/>
        </w:tabs>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（c） (a)和(b)中的人员均为乙方聘用人员。与乙方建立劳动合同关系或劳务关系，由乙方承担他们的工资津贴、奖金和与其工作相关的、国家或地方法规所征收的其它税收、费用、社会保障和加班费等。</w:t>
      </w:r>
    </w:p>
    <w:p>
      <w:pPr>
        <w:pStyle w:val="26"/>
        <w:keepNext w:val="0"/>
        <w:keepLines w:val="0"/>
        <w:pageBreakBefore w:val="0"/>
        <w:wordWrap/>
        <w:overflowPunct/>
        <w:topLinePunct w:val="0"/>
        <w:bidi w:val="0"/>
        <w:spacing w:after="0" w:line="300" w:lineRule="exact"/>
        <w:ind w:left="0" w:leftChars="0" w:firstLine="48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val="en-US" w:eastAsia="zh-CN"/>
        </w:rPr>
        <w:t>d</w:t>
      </w:r>
      <w:r>
        <w:rPr>
          <w:rFonts w:hint="eastAsia" w:ascii="仿宋" w:hAnsi="仿宋" w:eastAsia="仿宋" w:cs="仿宋"/>
          <w:color w:val="000000"/>
          <w:sz w:val="24"/>
          <w:szCs w:val="24"/>
          <w:highlight w:val="none"/>
        </w:rPr>
        <w:t>）乙方工作人员在工作期间发生的各类受伤、致残、身亡等事故或财产损失，涉及雇主或用人单位责任的，由乙方承担，与甲方无关。</w:t>
      </w:r>
    </w:p>
    <w:p>
      <w:pPr>
        <w:pStyle w:val="26"/>
        <w:keepNext w:val="0"/>
        <w:keepLines w:val="0"/>
        <w:pageBreakBefore w:val="0"/>
        <w:wordWrap/>
        <w:overflowPunct/>
        <w:topLinePunct w:val="0"/>
        <w:bidi w:val="0"/>
        <w:spacing w:after="0" w:line="300" w:lineRule="exact"/>
        <w:ind w:left="0" w:leftChars="0" w:firstLine="48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val="en-US" w:eastAsia="zh-CN"/>
        </w:rPr>
        <w:t>e</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val="en-US" w:eastAsia="zh-CN"/>
        </w:rPr>
        <w:t>乙方提供</w:t>
      </w:r>
      <w:r>
        <w:rPr>
          <w:rFonts w:hint="eastAsia" w:ascii="仿宋" w:hAnsi="仿宋" w:eastAsia="仿宋" w:cs="仿宋"/>
          <w:color w:val="000000"/>
          <w:sz w:val="24"/>
          <w:szCs w:val="24"/>
          <w:highlight w:val="none"/>
        </w:rPr>
        <w:t>服务人员配置不得低于</w:t>
      </w:r>
      <w:r>
        <w:rPr>
          <w:rFonts w:hint="eastAsia" w:ascii="仿宋" w:hAnsi="仿宋" w:eastAsia="仿宋" w:cs="仿宋"/>
          <w:color w:val="000000"/>
          <w:sz w:val="24"/>
          <w:szCs w:val="24"/>
          <w:highlight w:val="none"/>
          <w:lang w:val="en-US" w:eastAsia="zh-CN"/>
        </w:rPr>
        <w:t>118人</w:t>
      </w:r>
      <w:r>
        <w:rPr>
          <w:rFonts w:hint="eastAsia" w:ascii="仿宋" w:hAnsi="仿宋" w:eastAsia="仿宋" w:cs="仿宋"/>
          <w:color w:val="000000"/>
          <w:sz w:val="24"/>
          <w:szCs w:val="24"/>
          <w:highlight w:val="none"/>
        </w:rPr>
        <w:t>，如甲方基于适当理由确认乙方的任何人员为甲方所不能接受</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甲方可以书面形式要求撤换，乙方在收到该要求后，将在7日内提供普通员工的替换人员，在15天内提供管理人员的替换人员。</w:t>
      </w:r>
    </w:p>
    <w:p>
      <w:pPr>
        <w:keepNext w:val="0"/>
        <w:keepLines w:val="0"/>
        <w:pageBreakBefore w:val="0"/>
        <w:tabs>
          <w:tab w:val="left" w:pos="1620"/>
        </w:tabs>
        <w:wordWrap/>
        <w:overflowPunct/>
        <w:topLinePunct w:val="0"/>
        <w:bidi w:val="0"/>
        <w:spacing w:line="300" w:lineRule="exact"/>
        <w:rPr>
          <w:rFonts w:hint="eastAsia" w:ascii="仿宋" w:hAnsi="仿宋" w:eastAsia="仿宋" w:cs="仿宋"/>
          <w:color w:val="000000"/>
          <w:sz w:val="24"/>
          <w:szCs w:val="24"/>
          <w:highlight w:val="none"/>
        </w:rPr>
      </w:pPr>
    </w:p>
    <w:p>
      <w:pPr>
        <w:keepNext w:val="0"/>
        <w:keepLines w:val="0"/>
        <w:pageBreakBefore w:val="0"/>
        <w:wordWrap/>
        <w:overflowPunct/>
        <w:topLinePunct w:val="0"/>
        <w:bidi w:val="0"/>
        <w:spacing w:line="300" w:lineRule="exact"/>
        <w:rPr>
          <w:rFonts w:hint="eastAsia" w:ascii="仿宋" w:hAnsi="仿宋" w:eastAsia="仿宋" w:cs="仿宋"/>
          <w:b/>
          <w:color w:val="000000"/>
          <w:sz w:val="24"/>
          <w:szCs w:val="24"/>
          <w:highlight w:val="none"/>
          <w:u w:val="single"/>
        </w:rPr>
      </w:pPr>
      <w:r>
        <w:rPr>
          <w:rFonts w:hint="eastAsia" w:ascii="仿宋" w:hAnsi="仿宋" w:eastAsia="仿宋" w:cs="仿宋"/>
          <w:b/>
          <w:color w:val="000000"/>
          <w:sz w:val="24"/>
          <w:szCs w:val="24"/>
          <w:highlight w:val="none"/>
          <w:u w:val="none"/>
        </w:rPr>
        <w:t xml:space="preserve">4. </w:t>
      </w:r>
      <w:r>
        <w:rPr>
          <w:rFonts w:hint="eastAsia" w:ascii="仿宋" w:hAnsi="仿宋" w:eastAsia="仿宋" w:cs="仿宋"/>
          <w:b/>
          <w:color w:val="000000"/>
          <w:sz w:val="24"/>
          <w:szCs w:val="24"/>
          <w:highlight w:val="none"/>
          <w:u w:val="single"/>
        </w:rPr>
        <w:t>材料与物品</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4.1</w:t>
      </w:r>
      <w:r>
        <w:rPr>
          <w:rFonts w:hint="eastAsia" w:ascii="仿宋" w:hAnsi="仿宋" w:eastAsia="仿宋" w:cs="仿宋"/>
          <w:color w:val="000000"/>
          <w:sz w:val="24"/>
          <w:szCs w:val="24"/>
          <w:highlight w:val="none"/>
          <w:u w:val="single"/>
        </w:rPr>
        <w:t>本条的范围</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本第4条明确划分双方提供进行管理服务所需的材料和物品的责任。</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4.2 </w:t>
      </w:r>
      <w:r>
        <w:rPr>
          <w:rFonts w:hint="eastAsia" w:ascii="仿宋" w:hAnsi="仿宋" w:eastAsia="仿宋" w:cs="仿宋"/>
          <w:color w:val="000000"/>
          <w:sz w:val="24"/>
          <w:szCs w:val="24"/>
          <w:highlight w:val="none"/>
          <w:u w:val="single"/>
        </w:rPr>
        <w:t>保洁</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(a) 进行保洁服务所</w:t>
      </w:r>
      <w:r>
        <w:rPr>
          <w:rFonts w:hint="eastAsia" w:ascii="仿宋" w:hAnsi="仿宋" w:eastAsia="仿宋" w:cs="仿宋"/>
          <w:color w:val="000000"/>
          <w:sz w:val="24"/>
          <w:szCs w:val="24"/>
          <w:highlight w:val="none"/>
          <w:lang w:eastAsia="zh-CN"/>
        </w:rPr>
        <w:t>必须</w:t>
      </w:r>
      <w:r>
        <w:rPr>
          <w:rFonts w:hint="eastAsia" w:ascii="仿宋" w:hAnsi="仿宋" w:eastAsia="仿宋" w:cs="仿宋"/>
          <w:color w:val="000000"/>
          <w:sz w:val="24"/>
          <w:szCs w:val="24"/>
          <w:highlight w:val="none"/>
        </w:rPr>
        <w:t>的材料、物品、工具和设备由乙方负责提供。</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(b) 甲方负责提供医疗用消毒液、消毒片剂与医疗运营相关的物品，包括印有医疗废物标志的黄色医疗废物袋。</w:t>
      </w:r>
    </w:p>
    <w:p>
      <w:pPr>
        <w:keepNext w:val="0"/>
        <w:keepLines w:val="0"/>
        <w:pageBreakBefore w:val="0"/>
        <w:wordWrap/>
        <w:overflowPunct/>
        <w:topLinePunct w:val="0"/>
        <w:bidi w:val="0"/>
        <w:spacing w:line="300" w:lineRule="exact"/>
        <w:rPr>
          <w:rFonts w:hint="eastAsia" w:ascii="仿宋" w:hAnsi="仿宋" w:eastAsia="仿宋" w:cs="仿宋"/>
          <w:b/>
          <w:color w:val="000000"/>
          <w:sz w:val="24"/>
          <w:szCs w:val="24"/>
          <w:highlight w:val="none"/>
          <w:u w:val="single"/>
        </w:rPr>
      </w:pPr>
      <w:r>
        <w:rPr>
          <w:rFonts w:hint="eastAsia" w:ascii="仿宋" w:hAnsi="仿宋" w:eastAsia="仿宋" w:cs="仿宋"/>
          <w:b/>
          <w:color w:val="000000"/>
          <w:sz w:val="24"/>
          <w:szCs w:val="24"/>
          <w:highlight w:val="none"/>
          <w:u w:val="single"/>
        </w:rPr>
        <w:t>5. 设备</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5.1</w:t>
      </w:r>
      <w:r>
        <w:rPr>
          <w:rFonts w:hint="eastAsia" w:ascii="仿宋" w:hAnsi="仿宋" w:eastAsia="仿宋" w:cs="仿宋"/>
          <w:color w:val="000000"/>
          <w:sz w:val="24"/>
          <w:szCs w:val="24"/>
          <w:highlight w:val="none"/>
          <w:u w:val="single"/>
        </w:rPr>
        <w:t>乙方提供的设备</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乙方负责提供履行管理服务所需的保洁设备及工具，计算机软、硬件、打印机、打卡机和其他办公用品，</w:t>
      </w:r>
      <w:r>
        <w:rPr>
          <w:rFonts w:hint="eastAsia" w:ascii="仿宋" w:hAnsi="仿宋" w:eastAsia="仿宋" w:cs="仿宋"/>
          <w:color w:val="000000"/>
          <w:sz w:val="24"/>
          <w:szCs w:val="24"/>
          <w:highlight w:val="none"/>
          <w:lang w:val="en-US" w:eastAsia="zh-CN"/>
        </w:rPr>
        <w:t>该设施设备由乙方所有和使用，并由乙方</w:t>
      </w:r>
      <w:r>
        <w:rPr>
          <w:rFonts w:hint="eastAsia" w:ascii="仿宋" w:hAnsi="仿宋" w:eastAsia="仿宋" w:cs="仿宋"/>
          <w:color w:val="000000"/>
          <w:sz w:val="24"/>
          <w:szCs w:val="24"/>
          <w:highlight w:val="none"/>
        </w:rPr>
        <w:t>自行负责上述设备物品的维修、保养和设备更新，</w:t>
      </w:r>
      <w:r>
        <w:rPr>
          <w:rFonts w:hint="eastAsia" w:ascii="仿宋" w:hAnsi="仿宋" w:eastAsia="仿宋" w:cs="仿宋"/>
          <w:color w:val="000000"/>
          <w:sz w:val="24"/>
          <w:szCs w:val="24"/>
          <w:highlight w:val="none"/>
          <w:lang w:val="en-US" w:eastAsia="zh-CN"/>
        </w:rPr>
        <w:t>不</w:t>
      </w:r>
      <w:r>
        <w:rPr>
          <w:rFonts w:hint="eastAsia" w:ascii="仿宋" w:hAnsi="仿宋" w:eastAsia="仿宋" w:cs="仿宋"/>
          <w:color w:val="000000"/>
          <w:sz w:val="24"/>
          <w:szCs w:val="24"/>
          <w:highlight w:val="none"/>
        </w:rPr>
        <w:t>向甲方另行收费</w:t>
      </w:r>
      <w:r>
        <w:rPr>
          <w:rFonts w:hint="eastAsia" w:ascii="仿宋" w:hAnsi="仿宋" w:eastAsia="仿宋" w:cs="仿宋"/>
          <w:color w:val="000000"/>
          <w:sz w:val="24"/>
          <w:szCs w:val="24"/>
          <w:highlight w:val="none"/>
          <w:lang w:eastAsia="zh-CN"/>
        </w:rPr>
        <w:t>。</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p>
    <w:p>
      <w:pPr>
        <w:keepNext w:val="0"/>
        <w:keepLines w:val="0"/>
        <w:pageBreakBefore w:val="0"/>
        <w:wordWrap/>
        <w:overflowPunct/>
        <w:topLinePunct w:val="0"/>
        <w:bidi w:val="0"/>
        <w:spacing w:line="300" w:lineRule="exact"/>
        <w:rPr>
          <w:rFonts w:hint="eastAsia" w:ascii="仿宋" w:hAnsi="仿宋" w:eastAsia="仿宋" w:cs="仿宋"/>
          <w:b/>
          <w:color w:val="000000"/>
          <w:sz w:val="24"/>
          <w:szCs w:val="24"/>
          <w:highlight w:val="none"/>
          <w:u w:val="single"/>
        </w:rPr>
      </w:pPr>
      <w:r>
        <w:rPr>
          <w:rFonts w:hint="eastAsia" w:ascii="仿宋" w:hAnsi="仿宋" w:eastAsia="仿宋" w:cs="仿宋"/>
          <w:b/>
          <w:color w:val="000000"/>
          <w:sz w:val="24"/>
          <w:szCs w:val="24"/>
          <w:highlight w:val="none"/>
          <w:u w:val="single"/>
        </w:rPr>
        <w:t>6. 付款</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6.1 </w:t>
      </w:r>
      <w:r>
        <w:rPr>
          <w:rFonts w:hint="eastAsia" w:ascii="仿宋" w:hAnsi="仿宋" w:eastAsia="仿宋" w:cs="仿宋"/>
          <w:color w:val="000000"/>
          <w:sz w:val="24"/>
          <w:szCs w:val="24"/>
          <w:highlight w:val="none"/>
          <w:u w:val="single"/>
        </w:rPr>
        <w:t>合同金额</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合同金额为人民币</w:t>
      </w:r>
      <w:r>
        <w:rPr>
          <w:rFonts w:hint="eastAsia" w:ascii="仿宋" w:hAnsi="仿宋" w:eastAsia="仿宋" w:cs="仿宋"/>
          <w:color w:val="000000"/>
          <w:sz w:val="24"/>
          <w:szCs w:val="24"/>
          <w:highlight w:val="none"/>
          <w:u w:val="single"/>
          <w:lang w:val="en-US" w:eastAsia="zh-CN"/>
        </w:rPr>
        <w:t>XX</w:t>
      </w:r>
      <w:r>
        <w:rPr>
          <w:rFonts w:hint="eastAsia" w:ascii="仿宋" w:hAnsi="仿宋" w:eastAsia="仿宋" w:cs="仿宋"/>
          <w:color w:val="000000"/>
          <w:sz w:val="24"/>
          <w:szCs w:val="24"/>
          <w:highlight w:val="none"/>
        </w:rPr>
        <w:t>元/年（大写：</w:t>
      </w:r>
      <w:r>
        <w:rPr>
          <w:rFonts w:hint="eastAsia" w:ascii="仿宋" w:hAnsi="仿宋" w:eastAsia="仿宋" w:cs="仿宋"/>
          <w:color w:val="000000"/>
          <w:sz w:val="24"/>
          <w:szCs w:val="24"/>
          <w:highlight w:val="none"/>
          <w:lang w:val="en-US" w:eastAsia="zh-CN"/>
        </w:rPr>
        <w:t>XX,</w:t>
      </w:r>
      <w:r>
        <w:rPr>
          <w:rFonts w:hint="eastAsia" w:ascii="仿宋" w:hAnsi="仿宋" w:eastAsia="仿宋" w:cs="仿宋"/>
          <w:color w:val="000000"/>
          <w:sz w:val="24"/>
          <w:szCs w:val="24"/>
          <w:highlight w:val="none"/>
        </w:rPr>
        <w:t xml:space="preserve">含税），即每月合同金额应为人民币 </w:t>
      </w:r>
      <w:r>
        <w:rPr>
          <w:rFonts w:hint="eastAsia" w:ascii="仿宋" w:hAnsi="仿宋" w:eastAsia="仿宋" w:cs="仿宋"/>
          <w:color w:val="000000"/>
          <w:sz w:val="24"/>
          <w:szCs w:val="24"/>
          <w:highlight w:val="none"/>
          <w:u w:val="single"/>
          <w:lang w:val="en-US" w:eastAsia="zh-CN"/>
        </w:rPr>
        <w:t>XXX</w:t>
      </w:r>
      <w:r>
        <w:rPr>
          <w:rFonts w:hint="eastAsia" w:ascii="仿宋" w:hAnsi="仿宋" w:eastAsia="仿宋" w:cs="仿宋"/>
          <w:color w:val="000000"/>
          <w:sz w:val="24"/>
          <w:szCs w:val="24"/>
          <w:highlight w:val="none"/>
        </w:rPr>
        <w:t>元（含税），根据</w:t>
      </w:r>
      <w:r>
        <w:rPr>
          <w:rFonts w:hint="eastAsia" w:ascii="仿宋" w:hAnsi="仿宋" w:eastAsia="仿宋" w:cs="仿宋"/>
          <w:color w:val="000000"/>
          <w:sz w:val="24"/>
          <w:szCs w:val="24"/>
          <w:highlight w:val="none"/>
          <w:lang w:val="en-US" w:eastAsia="zh-CN"/>
        </w:rPr>
        <w:t>双方确认后的</w:t>
      </w:r>
      <w:r>
        <w:rPr>
          <w:rFonts w:hint="eastAsia" w:ascii="仿宋" w:hAnsi="仿宋" w:eastAsia="仿宋" w:cs="仿宋"/>
          <w:color w:val="000000"/>
          <w:sz w:val="24"/>
          <w:szCs w:val="24"/>
          <w:highlight w:val="none"/>
        </w:rPr>
        <w:t>质量考核表，</w:t>
      </w:r>
      <w:r>
        <w:rPr>
          <w:rFonts w:hint="eastAsia" w:ascii="仿宋" w:hAnsi="仿宋" w:eastAsia="仿宋" w:cs="仿宋"/>
          <w:color w:val="000000"/>
          <w:sz w:val="24"/>
          <w:szCs w:val="24"/>
          <w:highlight w:val="none"/>
          <w:lang w:val="en-US" w:eastAsia="zh-CN"/>
        </w:rPr>
        <w:t>由</w:t>
      </w:r>
      <w:r>
        <w:rPr>
          <w:rFonts w:hint="eastAsia" w:ascii="仿宋" w:hAnsi="仿宋" w:eastAsia="仿宋" w:cs="仿宋"/>
          <w:color w:val="000000"/>
          <w:sz w:val="24"/>
          <w:szCs w:val="24"/>
          <w:highlight w:val="none"/>
        </w:rPr>
        <w:t>甲方</w:t>
      </w:r>
      <w:r>
        <w:rPr>
          <w:rFonts w:hint="eastAsia" w:ascii="仿宋" w:hAnsi="仿宋" w:eastAsia="仿宋" w:cs="仿宋"/>
          <w:color w:val="000000"/>
          <w:sz w:val="24"/>
          <w:szCs w:val="24"/>
          <w:highlight w:val="none"/>
          <w:lang w:val="en-US" w:eastAsia="zh-CN"/>
        </w:rPr>
        <w:t>根据约定</w:t>
      </w:r>
      <w:r>
        <w:rPr>
          <w:rFonts w:hint="eastAsia" w:ascii="仿宋" w:hAnsi="仿宋" w:eastAsia="仿宋" w:cs="仿宋"/>
          <w:color w:val="000000"/>
          <w:sz w:val="24"/>
          <w:szCs w:val="24"/>
          <w:highlight w:val="none"/>
        </w:rPr>
        <w:t>核算</w:t>
      </w:r>
      <w:r>
        <w:rPr>
          <w:rFonts w:hint="eastAsia" w:ascii="仿宋" w:hAnsi="仿宋" w:eastAsia="仿宋" w:cs="仿宋"/>
          <w:color w:val="000000"/>
          <w:sz w:val="24"/>
          <w:szCs w:val="24"/>
          <w:highlight w:val="none"/>
          <w:lang w:val="en-US" w:eastAsia="zh-CN"/>
        </w:rPr>
        <w:t>并</w:t>
      </w:r>
      <w:r>
        <w:rPr>
          <w:rFonts w:hint="eastAsia" w:ascii="仿宋" w:hAnsi="仿宋" w:eastAsia="仿宋" w:cs="仿宋"/>
          <w:color w:val="000000"/>
          <w:sz w:val="24"/>
          <w:szCs w:val="24"/>
          <w:highlight w:val="none"/>
        </w:rPr>
        <w:t>扣除本协议约定的相应款项后，由乙方每月</w:t>
      </w:r>
      <w:r>
        <w:rPr>
          <w:rFonts w:hint="eastAsia" w:ascii="仿宋" w:hAnsi="仿宋" w:eastAsia="仿宋" w:cs="仿宋"/>
          <w:color w:val="000000"/>
          <w:sz w:val="24"/>
          <w:szCs w:val="24"/>
          <w:highlight w:val="none"/>
          <w:lang w:val="en-US" w:eastAsia="zh-CN"/>
        </w:rPr>
        <w:t>X</w:t>
      </w:r>
      <w:r>
        <w:rPr>
          <w:rFonts w:hint="eastAsia" w:ascii="仿宋" w:hAnsi="仿宋" w:eastAsia="仿宋" w:cs="仿宋"/>
          <w:color w:val="000000"/>
          <w:sz w:val="24"/>
          <w:szCs w:val="24"/>
          <w:highlight w:val="none"/>
        </w:rPr>
        <w:t>号</w:t>
      </w:r>
      <w:r>
        <w:rPr>
          <w:rFonts w:hint="eastAsia" w:ascii="仿宋" w:hAnsi="仿宋" w:eastAsia="仿宋" w:cs="仿宋"/>
          <w:color w:val="000000"/>
          <w:sz w:val="24"/>
          <w:szCs w:val="24"/>
          <w:highlight w:val="none"/>
          <w:lang w:val="en-US" w:eastAsia="zh-CN"/>
        </w:rPr>
        <w:t>前</w:t>
      </w:r>
      <w:r>
        <w:rPr>
          <w:rFonts w:hint="eastAsia" w:ascii="仿宋" w:hAnsi="仿宋" w:eastAsia="仿宋" w:cs="仿宋"/>
          <w:color w:val="000000"/>
          <w:sz w:val="24"/>
          <w:szCs w:val="24"/>
          <w:highlight w:val="none"/>
        </w:rPr>
        <w:t>开具上月的正式税务发票交甲方，甲方在收到等额增值税发票后</w:t>
      </w:r>
      <w:r>
        <w:rPr>
          <w:rFonts w:hint="eastAsia" w:ascii="仿宋" w:hAnsi="仿宋" w:eastAsia="仿宋" w:cs="仿宋"/>
          <w:color w:val="000000"/>
          <w:sz w:val="24"/>
          <w:szCs w:val="24"/>
          <w:highlight w:val="none"/>
          <w:lang w:val="en-US" w:eastAsia="zh-CN"/>
        </w:rPr>
        <w:t>X</w:t>
      </w:r>
      <w:r>
        <w:rPr>
          <w:rFonts w:hint="eastAsia" w:ascii="仿宋" w:hAnsi="仿宋" w:eastAsia="仿宋" w:cs="仿宋"/>
          <w:color w:val="000000"/>
          <w:sz w:val="24"/>
          <w:szCs w:val="24"/>
          <w:highlight w:val="none"/>
        </w:rPr>
        <w:t>日内支付。如果服务未满月的，合同金额的数额应按实际提供的管理服务的天数，按比例支付。如因乙方迟延出具等额发票导致甲方付款迟延的，甲方不负迟延付款的违约责任。</w:t>
      </w:r>
    </w:p>
    <w:p>
      <w:pPr>
        <w:pStyle w:val="26"/>
        <w:keepNext w:val="0"/>
        <w:keepLines w:val="0"/>
        <w:pageBreakBefore w:val="0"/>
        <w:widowControl w:val="0"/>
        <w:kinsoku/>
        <w:wordWrap/>
        <w:overflowPunct/>
        <w:topLinePunct w:val="0"/>
        <w:autoSpaceDE/>
        <w:autoSpaceDN/>
        <w:bidi w:val="0"/>
        <w:adjustRightInd/>
        <w:snapToGrid/>
        <w:spacing w:beforeAutospacing="0" w:after="0" w:line="300" w:lineRule="exact"/>
        <w:ind w:left="0" w:leftChars="0" w:firstLine="464" w:firstLineChars="200"/>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乙方根据甲方要求提前XX日进场，对甲方新院区搬迁做好精开荒保洁工作，开荒费用甲方验收合格后进行支付，费用即xx元（含税））。</w:t>
      </w:r>
    </w:p>
    <w:p>
      <w:pPr>
        <w:keepNext w:val="0"/>
        <w:keepLines w:val="0"/>
        <w:pageBreakBefore w:val="0"/>
        <w:wordWrap/>
        <w:overflowPunct/>
        <w:topLinePunct w:val="0"/>
        <w:bidi w:val="0"/>
        <w:spacing w:line="300" w:lineRule="exact"/>
        <w:rPr>
          <w:rFonts w:hint="eastAsia" w:ascii="仿宋" w:hAnsi="仿宋" w:eastAsia="仿宋" w:cs="仿宋"/>
          <w:sz w:val="24"/>
          <w:szCs w:val="24"/>
          <w:lang w:val="en-US" w:eastAsia="zh-CN"/>
        </w:rPr>
      </w:pP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kern w:val="2"/>
          <w:sz w:val="24"/>
          <w:szCs w:val="24"/>
          <w:highlight w:val="none"/>
          <w:lang w:val="en-US" w:eastAsia="zh-CN" w:bidi="ar-SA"/>
        </w:rPr>
        <w:t xml:space="preserve"> 老院区、七星分院、城东分院目前的人员配置115人，如因甲方新院区搬迁推迟，乙方需在老院区、七星分院、城东分院提供保洁服务，安排足够的人员配置满足采购人日常保洁需求，费用据实结算。</w:t>
      </w:r>
    </w:p>
    <w:p>
      <w:pPr>
        <w:pStyle w:val="3"/>
        <w:keepNext w:val="0"/>
        <w:keepLines w:val="0"/>
        <w:pageBreakBefore w:val="0"/>
        <w:wordWrap/>
        <w:overflowPunct/>
        <w:topLinePunct w:val="0"/>
        <w:bidi w:val="0"/>
        <w:spacing w:line="300" w:lineRule="exact"/>
        <w:rPr>
          <w:rFonts w:hint="eastAsia" w:ascii="仿宋" w:hAnsi="仿宋" w:eastAsia="仿宋" w:cs="仿宋"/>
          <w:color w:val="000000"/>
          <w:sz w:val="24"/>
          <w:szCs w:val="24"/>
          <w:lang w:val="en-US" w:eastAsia="zh-CN"/>
        </w:rPr>
      </w:pP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6.</w:t>
      </w:r>
      <w:r>
        <w:rPr>
          <w:rFonts w:hint="eastAsia" w:ascii="仿宋" w:hAnsi="仿宋" w:eastAsia="仿宋" w:cs="仿宋"/>
          <w:color w:val="000000"/>
          <w:sz w:val="24"/>
          <w:szCs w:val="24"/>
          <w:highlight w:val="none"/>
          <w:lang w:val="en-US" w:eastAsia="zh-CN"/>
        </w:rPr>
        <w:t>2</w:t>
      </w:r>
      <w:r>
        <w:rPr>
          <w:rFonts w:hint="eastAsia" w:ascii="仿宋" w:hAnsi="仿宋" w:eastAsia="仿宋" w:cs="仿宋"/>
          <w:color w:val="000000"/>
          <w:sz w:val="24"/>
          <w:szCs w:val="24"/>
          <w:highlight w:val="none"/>
        </w:rPr>
        <w:t xml:space="preserve"> </w:t>
      </w:r>
      <w:r>
        <w:rPr>
          <w:rFonts w:hint="eastAsia" w:ascii="仿宋" w:hAnsi="仿宋" w:eastAsia="仿宋" w:cs="仿宋"/>
          <w:color w:val="000000"/>
          <w:sz w:val="24"/>
          <w:szCs w:val="24"/>
          <w:highlight w:val="none"/>
          <w:u w:val="single"/>
        </w:rPr>
        <w:t>履约保证金</w:t>
      </w:r>
    </w:p>
    <w:p>
      <w:pPr>
        <w:keepNext w:val="0"/>
        <w:keepLines w:val="0"/>
        <w:pageBreakBefore w:val="0"/>
        <w:wordWrap/>
        <w:overflowPunct/>
        <w:topLinePunct w:val="0"/>
        <w:bidi w:val="0"/>
        <w:spacing w:line="300" w:lineRule="exact"/>
        <w:ind w:firstLine="480"/>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rPr>
        <w:t>乙方在合同签订后一周内向甲方缴纳合同金额的</w:t>
      </w:r>
      <w:r>
        <w:rPr>
          <w:rFonts w:hint="eastAsia" w:ascii="仿宋" w:hAnsi="仿宋" w:eastAsia="仿宋" w:cs="仿宋"/>
          <w:color w:val="000000"/>
          <w:sz w:val="24"/>
          <w:szCs w:val="24"/>
          <w:highlight w:val="none"/>
          <w:lang w:val="en-US" w:eastAsia="zh-CN"/>
        </w:rPr>
        <w:t>1</w:t>
      </w:r>
      <w:r>
        <w:rPr>
          <w:rFonts w:hint="eastAsia" w:ascii="仿宋" w:hAnsi="仿宋" w:eastAsia="仿宋" w:cs="仿宋"/>
          <w:color w:val="000000"/>
          <w:sz w:val="24"/>
          <w:szCs w:val="24"/>
          <w:highlight w:val="none"/>
        </w:rPr>
        <w:t>%作为履约保证金</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lang w:val="en-US" w:eastAsia="zh-CN"/>
        </w:rPr>
        <w:t>乙方也可以提供银行保函</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在项目服务期满后十五个工作日内一次性无息退还给乙方</w:t>
      </w:r>
      <w:r>
        <w:rPr>
          <w:rFonts w:hint="eastAsia" w:ascii="仿宋" w:hAnsi="仿宋" w:eastAsia="仿宋" w:cs="仿宋"/>
          <w:color w:val="000000"/>
          <w:sz w:val="24"/>
          <w:szCs w:val="24"/>
          <w:highlight w:val="none"/>
          <w:lang w:eastAsia="zh-CN"/>
        </w:rPr>
        <w:t>。</w:t>
      </w:r>
    </w:p>
    <w:p>
      <w:pPr>
        <w:pStyle w:val="3"/>
        <w:keepNext w:val="0"/>
        <w:keepLines w:val="0"/>
        <w:pageBreakBefore w:val="0"/>
        <w:wordWrap/>
        <w:overflowPunct/>
        <w:topLinePunct w:val="0"/>
        <w:bidi w:val="0"/>
        <w:spacing w:line="300" w:lineRule="exact"/>
        <w:rPr>
          <w:rFonts w:hint="eastAsia" w:ascii="仿宋" w:hAnsi="仿宋" w:eastAsia="仿宋" w:cs="仿宋"/>
          <w:color w:val="000000"/>
          <w:sz w:val="24"/>
          <w:szCs w:val="24"/>
          <w:lang w:eastAsia="zh-CN"/>
        </w:rPr>
      </w:pP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6.</w:t>
      </w:r>
      <w:r>
        <w:rPr>
          <w:rFonts w:hint="eastAsia" w:ascii="仿宋" w:hAnsi="仿宋" w:eastAsia="仿宋" w:cs="仿宋"/>
          <w:color w:val="000000"/>
          <w:sz w:val="24"/>
          <w:szCs w:val="24"/>
          <w:highlight w:val="none"/>
          <w:lang w:val="en-US" w:eastAsia="zh-CN"/>
        </w:rPr>
        <w:t>3</w:t>
      </w:r>
      <w:r>
        <w:rPr>
          <w:rFonts w:hint="eastAsia" w:ascii="仿宋" w:hAnsi="仿宋" w:eastAsia="仿宋" w:cs="仿宋"/>
          <w:color w:val="000000"/>
          <w:sz w:val="24"/>
          <w:szCs w:val="24"/>
          <w:highlight w:val="none"/>
        </w:rPr>
        <w:t xml:space="preserve"> </w:t>
      </w:r>
      <w:r>
        <w:rPr>
          <w:rFonts w:hint="eastAsia" w:ascii="仿宋" w:hAnsi="仿宋" w:eastAsia="仿宋" w:cs="仿宋"/>
          <w:color w:val="000000"/>
          <w:sz w:val="24"/>
          <w:szCs w:val="24"/>
          <w:highlight w:val="none"/>
          <w:u w:val="single"/>
        </w:rPr>
        <w:t>合同金额的支付</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（a）服务费按月结算。</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（b）如</w:t>
      </w:r>
      <w:r>
        <w:rPr>
          <w:rFonts w:hint="eastAsia" w:ascii="仿宋" w:hAnsi="仿宋" w:eastAsia="仿宋" w:cs="仿宋"/>
          <w:color w:val="000000"/>
          <w:sz w:val="24"/>
          <w:szCs w:val="24"/>
          <w:highlight w:val="none"/>
          <w:lang w:val="en-US" w:eastAsia="zh-CN"/>
        </w:rPr>
        <w:t>甲方欠款未付且逾期</w:t>
      </w:r>
      <w:r>
        <w:rPr>
          <w:rFonts w:hint="eastAsia" w:ascii="仿宋" w:hAnsi="仿宋" w:eastAsia="仿宋" w:cs="仿宋"/>
          <w:color w:val="000000"/>
          <w:sz w:val="24"/>
          <w:szCs w:val="24"/>
          <w:highlight w:val="none"/>
        </w:rPr>
        <w:t>15日</w:t>
      </w:r>
      <w:r>
        <w:rPr>
          <w:rFonts w:hint="eastAsia" w:ascii="仿宋" w:hAnsi="仿宋" w:eastAsia="仿宋" w:cs="仿宋"/>
          <w:color w:val="000000"/>
          <w:sz w:val="24"/>
          <w:szCs w:val="24"/>
          <w:highlight w:val="none"/>
          <w:lang w:val="en-US" w:eastAsia="zh-CN"/>
        </w:rPr>
        <w:t>仍未支付的</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val="en-US" w:eastAsia="zh-CN"/>
        </w:rPr>
        <w:t>则</w:t>
      </w:r>
      <w:r>
        <w:rPr>
          <w:rFonts w:hint="eastAsia" w:ascii="仿宋" w:hAnsi="仿宋" w:eastAsia="仿宋" w:cs="仿宋"/>
          <w:color w:val="000000"/>
          <w:sz w:val="24"/>
          <w:szCs w:val="24"/>
          <w:highlight w:val="none"/>
        </w:rPr>
        <w:t>未付清部分</w:t>
      </w:r>
      <w:r>
        <w:rPr>
          <w:rFonts w:hint="eastAsia" w:ascii="仿宋" w:hAnsi="仿宋" w:eastAsia="仿宋" w:cs="仿宋"/>
          <w:color w:val="000000"/>
          <w:sz w:val="24"/>
          <w:szCs w:val="24"/>
          <w:highlight w:val="none"/>
          <w:lang w:val="en-US" w:eastAsia="zh-CN"/>
        </w:rPr>
        <w:t>款项</w:t>
      </w:r>
      <w:r>
        <w:rPr>
          <w:rFonts w:hint="eastAsia" w:ascii="仿宋" w:hAnsi="仿宋" w:eastAsia="仿宋" w:cs="仿宋"/>
          <w:color w:val="000000"/>
          <w:sz w:val="24"/>
          <w:szCs w:val="24"/>
          <w:highlight w:val="none"/>
        </w:rPr>
        <w:t>从应付日期第16日起按日利率</w:t>
      </w:r>
      <w:r>
        <w:rPr>
          <w:rFonts w:hint="eastAsia" w:ascii="仿宋" w:hAnsi="仿宋" w:eastAsia="仿宋" w:cs="仿宋"/>
          <w:color w:val="000000"/>
          <w:sz w:val="24"/>
          <w:szCs w:val="24"/>
          <w:highlight w:val="none"/>
          <w:lang w:val="en-US" w:eastAsia="zh-CN"/>
        </w:rPr>
        <w:t>万分之三</w:t>
      </w:r>
      <w:r>
        <w:rPr>
          <w:rFonts w:hint="eastAsia" w:ascii="仿宋" w:hAnsi="仿宋" w:eastAsia="仿宋" w:cs="仿宋"/>
          <w:color w:val="000000"/>
          <w:sz w:val="24"/>
          <w:szCs w:val="24"/>
          <w:highlight w:val="none"/>
        </w:rPr>
        <w:t>付息，直至该款项付清为止。</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（c）如</w:t>
      </w:r>
      <w:r>
        <w:rPr>
          <w:rFonts w:hint="eastAsia" w:ascii="仿宋" w:hAnsi="仿宋" w:eastAsia="仿宋" w:cs="仿宋"/>
          <w:color w:val="000000"/>
          <w:sz w:val="24"/>
          <w:szCs w:val="24"/>
          <w:highlight w:val="none"/>
          <w:lang w:val="en-US" w:eastAsia="zh-CN"/>
        </w:rPr>
        <w:t>甲方欠款未付且逾期30</w:t>
      </w:r>
      <w:r>
        <w:rPr>
          <w:rFonts w:hint="eastAsia" w:ascii="仿宋" w:hAnsi="仿宋" w:eastAsia="仿宋" w:cs="仿宋"/>
          <w:color w:val="000000"/>
          <w:sz w:val="24"/>
          <w:szCs w:val="24"/>
          <w:highlight w:val="none"/>
        </w:rPr>
        <w:t>日</w:t>
      </w:r>
      <w:r>
        <w:rPr>
          <w:rFonts w:hint="eastAsia" w:ascii="仿宋" w:hAnsi="仿宋" w:eastAsia="仿宋" w:cs="仿宋"/>
          <w:color w:val="000000"/>
          <w:sz w:val="24"/>
          <w:szCs w:val="24"/>
          <w:highlight w:val="none"/>
          <w:lang w:val="en-US" w:eastAsia="zh-CN"/>
        </w:rPr>
        <w:t>仍未支付的</w:t>
      </w:r>
      <w:r>
        <w:rPr>
          <w:rFonts w:hint="eastAsia" w:ascii="仿宋" w:hAnsi="仿宋" w:eastAsia="仿宋" w:cs="仿宋"/>
          <w:color w:val="000000"/>
          <w:sz w:val="24"/>
          <w:szCs w:val="24"/>
          <w:highlight w:val="none"/>
        </w:rPr>
        <w:t>，乙方保留暂停服务的权利，并要求甲方在继续提供服务前至少提前一周向乙方支付有关款项，以保证乙方能及时得到付款。</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（d）如</w:t>
      </w:r>
      <w:r>
        <w:rPr>
          <w:rFonts w:hint="eastAsia" w:ascii="仿宋" w:hAnsi="仿宋" w:eastAsia="仿宋" w:cs="仿宋"/>
          <w:color w:val="000000"/>
          <w:sz w:val="24"/>
          <w:szCs w:val="24"/>
          <w:highlight w:val="none"/>
          <w:lang w:val="en-US" w:eastAsia="zh-CN"/>
        </w:rPr>
        <w:t>甲方欠款未付且逾期60</w:t>
      </w:r>
      <w:r>
        <w:rPr>
          <w:rFonts w:hint="eastAsia" w:ascii="仿宋" w:hAnsi="仿宋" w:eastAsia="仿宋" w:cs="仿宋"/>
          <w:color w:val="000000"/>
          <w:sz w:val="24"/>
          <w:szCs w:val="24"/>
          <w:highlight w:val="none"/>
        </w:rPr>
        <w:t>日</w:t>
      </w:r>
      <w:r>
        <w:rPr>
          <w:rFonts w:hint="eastAsia" w:ascii="仿宋" w:hAnsi="仿宋" w:eastAsia="仿宋" w:cs="仿宋"/>
          <w:color w:val="000000"/>
          <w:sz w:val="24"/>
          <w:szCs w:val="24"/>
          <w:highlight w:val="none"/>
          <w:lang w:val="en-US" w:eastAsia="zh-CN"/>
        </w:rPr>
        <w:t>仍未支付的</w:t>
      </w:r>
      <w:r>
        <w:rPr>
          <w:rFonts w:hint="eastAsia" w:ascii="仿宋" w:hAnsi="仿宋" w:eastAsia="仿宋" w:cs="仿宋"/>
          <w:color w:val="000000"/>
          <w:sz w:val="24"/>
          <w:szCs w:val="24"/>
          <w:highlight w:val="none"/>
        </w:rPr>
        <w:t>，乙方有权选择</w:t>
      </w:r>
      <w:r>
        <w:rPr>
          <w:rFonts w:hint="eastAsia" w:ascii="仿宋" w:hAnsi="仿宋" w:eastAsia="仿宋" w:cs="仿宋"/>
          <w:color w:val="000000"/>
          <w:sz w:val="24"/>
          <w:szCs w:val="24"/>
          <w:highlight w:val="none"/>
          <w:lang w:val="en-US" w:eastAsia="zh-CN"/>
        </w:rPr>
        <w:t>解除</w:t>
      </w:r>
      <w:r>
        <w:rPr>
          <w:rFonts w:hint="eastAsia" w:ascii="仿宋" w:hAnsi="仿宋" w:eastAsia="仿宋" w:cs="仿宋"/>
          <w:color w:val="000000"/>
          <w:sz w:val="24"/>
          <w:szCs w:val="24"/>
          <w:highlight w:val="none"/>
        </w:rPr>
        <w:t>本协议。</w:t>
      </w:r>
    </w:p>
    <w:p>
      <w:pPr>
        <w:pStyle w:val="26"/>
        <w:keepNext w:val="0"/>
        <w:keepLines w:val="0"/>
        <w:pageBreakBefore w:val="0"/>
        <w:wordWrap/>
        <w:overflowPunct/>
        <w:topLinePunct w:val="0"/>
        <w:bidi w:val="0"/>
        <w:spacing w:after="0" w:line="300" w:lineRule="exact"/>
        <w:ind w:left="0" w:leftChars="0" w:firstLine="48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（e）</w:t>
      </w:r>
      <w:r>
        <w:rPr>
          <w:rFonts w:hint="eastAsia" w:ascii="仿宋" w:hAnsi="仿宋" w:eastAsia="仿宋" w:cs="仿宋"/>
          <w:color w:val="000000"/>
          <w:sz w:val="24"/>
          <w:szCs w:val="24"/>
          <w:highlight w:val="none"/>
          <w:lang w:val="en-US" w:eastAsia="zh-CN"/>
        </w:rPr>
        <w:t>除本合同约定外，</w:t>
      </w:r>
      <w:r>
        <w:rPr>
          <w:rFonts w:hint="eastAsia" w:ascii="仿宋" w:hAnsi="仿宋" w:eastAsia="仿宋" w:cs="仿宋"/>
          <w:color w:val="000000"/>
          <w:sz w:val="24"/>
          <w:szCs w:val="24"/>
          <w:highlight w:val="none"/>
        </w:rPr>
        <w:t>未经双方书面确认，乙方不得擅自暂停服务，若因此导致甲方保洁工作无法正常进行，给甲方带来损失的，乙方应当承担全部责任，包括但不仅限于请第三方保洁支付的相关费用，维护甲方权利的诉讼费、鉴定费、律师费等直接、间接损失。</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6.</w:t>
      </w:r>
      <w:r>
        <w:rPr>
          <w:rFonts w:hint="eastAsia" w:ascii="仿宋" w:hAnsi="仿宋" w:eastAsia="仿宋" w:cs="仿宋"/>
          <w:color w:val="000000"/>
          <w:sz w:val="24"/>
          <w:szCs w:val="24"/>
          <w:highlight w:val="none"/>
          <w:lang w:val="en-US" w:eastAsia="zh-CN"/>
        </w:rPr>
        <w:t>4</w:t>
      </w:r>
      <w:r>
        <w:rPr>
          <w:rFonts w:hint="eastAsia" w:ascii="仿宋" w:hAnsi="仿宋" w:eastAsia="仿宋" w:cs="仿宋"/>
          <w:color w:val="000000"/>
          <w:sz w:val="24"/>
          <w:szCs w:val="24"/>
          <w:highlight w:val="none"/>
          <w:u w:val="single"/>
        </w:rPr>
        <w:t>合同金额的调整：最低工资和增加法定假日</w:t>
      </w:r>
    </w:p>
    <w:p>
      <w:pPr>
        <w:keepNext w:val="0"/>
        <w:keepLines w:val="0"/>
        <w:pageBreakBefore w:val="0"/>
        <w:tabs>
          <w:tab w:val="left" w:pos="1080"/>
        </w:tabs>
        <w:wordWrap/>
        <w:overflowPunct/>
        <w:topLinePunct w:val="0"/>
        <w:bidi w:val="0"/>
        <w:spacing w:line="300" w:lineRule="exact"/>
        <w:ind w:firstLine="240" w:firstLineChars="1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a)如果国家或地方政府要求必须提高员工的最低工资标准或增加法定假日或其它应付的津贴（包括增加员工社会保险），甲方同意相应地按照实际增加费用来增加乙方合同金额，包括由此所增加的税收，且乙方应当将上述金额的增加部分支付给员工。</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     (b)因前款约定导致合同金额增加的，则在上述工资或福利增加相关规定生效后的首个服务费支付日，由甲方向乙方支付该增加的费用。</w:t>
      </w:r>
    </w:p>
    <w:p>
      <w:pPr>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6.</w:t>
      </w:r>
      <w:r>
        <w:rPr>
          <w:rFonts w:hint="eastAsia" w:ascii="仿宋" w:hAnsi="仿宋" w:eastAsia="仿宋" w:cs="仿宋"/>
          <w:color w:val="000000"/>
          <w:sz w:val="24"/>
          <w:szCs w:val="24"/>
          <w:highlight w:val="none"/>
          <w:lang w:val="en-US" w:eastAsia="zh-CN"/>
        </w:rPr>
        <w:t>5</w:t>
      </w:r>
      <w:r>
        <w:rPr>
          <w:rFonts w:hint="eastAsia" w:ascii="仿宋" w:hAnsi="仿宋" w:eastAsia="仿宋" w:cs="仿宋"/>
          <w:color w:val="000000"/>
          <w:sz w:val="24"/>
          <w:szCs w:val="24"/>
          <w:highlight w:val="none"/>
          <w:u w:val="single"/>
        </w:rPr>
        <w:t>合同金额的调整：服务内容变更</w:t>
      </w:r>
      <w:r>
        <w:rPr>
          <w:rFonts w:hint="eastAsia" w:ascii="仿宋" w:hAnsi="仿宋" w:eastAsia="仿宋" w:cs="仿宋"/>
          <w:color w:val="000000"/>
          <w:sz w:val="24"/>
          <w:szCs w:val="24"/>
          <w:highlight w:val="none"/>
        </w:rPr>
        <w:t xml:space="preserve"> </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合同金额是根据</w:t>
      </w:r>
      <w:r>
        <w:rPr>
          <w:rFonts w:hint="eastAsia" w:ascii="仿宋" w:hAnsi="仿宋" w:eastAsia="仿宋" w:cs="仿宋"/>
          <w:color w:val="000000"/>
          <w:sz w:val="24"/>
          <w:szCs w:val="24"/>
          <w:highlight w:val="none"/>
          <w:lang w:val="en-US" w:eastAsia="zh-CN"/>
        </w:rPr>
        <w:t>招标文件</w:t>
      </w:r>
      <w:r>
        <w:rPr>
          <w:rFonts w:hint="eastAsia" w:ascii="仿宋" w:hAnsi="仿宋" w:eastAsia="仿宋" w:cs="仿宋"/>
          <w:color w:val="000000"/>
          <w:sz w:val="24"/>
          <w:szCs w:val="24"/>
          <w:highlight w:val="none"/>
        </w:rPr>
        <w:t>中所列的区域、区域用途、所管理的部门、设备和具体工作任务而确定的。如果乙方或者服务人员提供服务的区域、区域用途、所管理的部门、设备或工作任务的总量以任何方式出现增加、减少或变更的情况，每增加或减少1位服务人员的费用参照投标文件中的人均费用增加或减少，合同金额也要作相应的增加或者减少。这种调整应在增加、减少或变更发生后的第一次付款中立即得以体现。</w:t>
      </w:r>
    </w:p>
    <w:p>
      <w:pPr>
        <w:pStyle w:val="3"/>
        <w:keepNext w:val="0"/>
        <w:keepLines w:val="0"/>
        <w:pageBreakBefore w:val="0"/>
        <w:wordWrap/>
        <w:overflowPunct/>
        <w:topLinePunct w:val="0"/>
        <w:bidi w:val="0"/>
        <w:spacing w:line="300" w:lineRule="exact"/>
        <w:rPr>
          <w:rFonts w:hint="eastAsia" w:ascii="仿宋" w:hAnsi="仿宋" w:eastAsia="仿宋" w:cs="仿宋"/>
          <w:color w:val="000000"/>
          <w:sz w:val="24"/>
          <w:szCs w:val="24"/>
        </w:rPr>
      </w:pPr>
    </w:p>
    <w:p>
      <w:pPr>
        <w:keepNext w:val="0"/>
        <w:keepLines w:val="0"/>
        <w:pageBreakBefore w:val="0"/>
        <w:wordWrap/>
        <w:overflowPunct/>
        <w:topLinePunct w:val="0"/>
        <w:bidi w:val="0"/>
        <w:spacing w:line="300" w:lineRule="exact"/>
        <w:rPr>
          <w:rFonts w:hint="eastAsia" w:ascii="仿宋" w:hAnsi="仿宋" w:eastAsia="仿宋" w:cs="仿宋"/>
          <w:b/>
          <w:bCs w:val="0"/>
          <w:color w:val="000000"/>
          <w:sz w:val="24"/>
          <w:szCs w:val="24"/>
          <w:highlight w:val="none"/>
        </w:rPr>
      </w:pPr>
      <w:r>
        <w:rPr>
          <w:rFonts w:hint="eastAsia" w:ascii="仿宋" w:hAnsi="仿宋" w:eastAsia="仿宋" w:cs="仿宋"/>
          <w:b/>
          <w:bCs w:val="0"/>
          <w:color w:val="000000"/>
          <w:sz w:val="24"/>
          <w:szCs w:val="24"/>
          <w:highlight w:val="none"/>
        </w:rPr>
        <w:t>7. 违约责任</w:t>
      </w:r>
    </w:p>
    <w:p>
      <w:pPr>
        <w:pStyle w:val="26"/>
        <w:keepNext w:val="0"/>
        <w:keepLines w:val="0"/>
        <w:pageBreakBefore w:val="0"/>
        <w:wordWrap/>
        <w:overflowPunct/>
        <w:topLinePunct w:val="0"/>
        <w:bidi w:val="0"/>
        <w:spacing w:after="0" w:line="300" w:lineRule="exact"/>
        <w:ind w:left="0" w:leftChars="0" w:firstLine="48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7.1对于乙方或其员工在提供本协议服务过程中的因</w:t>
      </w:r>
      <w:r>
        <w:rPr>
          <w:rFonts w:hint="eastAsia" w:ascii="仿宋" w:hAnsi="仿宋" w:eastAsia="仿宋" w:cs="仿宋"/>
          <w:color w:val="000000"/>
          <w:sz w:val="24"/>
          <w:szCs w:val="24"/>
          <w:highlight w:val="none"/>
          <w:lang w:val="en-US" w:eastAsia="zh-CN"/>
        </w:rPr>
        <w:t>故意、</w:t>
      </w:r>
      <w:r>
        <w:rPr>
          <w:rFonts w:hint="eastAsia" w:ascii="仿宋" w:hAnsi="仿宋" w:eastAsia="仿宋" w:cs="仿宋"/>
          <w:color w:val="000000"/>
          <w:sz w:val="24"/>
          <w:szCs w:val="24"/>
          <w:highlight w:val="none"/>
        </w:rPr>
        <w:t>过失或疏忽给甲方和其管理人员、患者及病人家属，医护人员和职工所造成的任何责任(包括合理的律师费)，乙方同意按照法律规定给予</w:t>
      </w:r>
      <w:r>
        <w:rPr>
          <w:rFonts w:hint="eastAsia" w:ascii="仿宋" w:hAnsi="仿宋" w:eastAsia="仿宋" w:cs="仿宋"/>
          <w:color w:val="000000"/>
          <w:sz w:val="24"/>
          <w:szCs w:val="24"/>
          <w:highlight w:val="none"/>
          <w:lang w:val="en-US" w:eastAsia="zh-CN"/>
        </w:rPr>
        <w:t>赔偿/</w:t>
      </w:r>
      <w:r>
        <w:rPr>
          <w:rFonts w:hint="eastAsia" w:ascii="仿宋" w:hAnsi="仿宋" w:eastAsia="仿宋" w:cs="仿宋"/>
          <w:color w:val="000000"/>
          <w:sz w:val="24"/>
          <w:szCs w:val="24"/>
          <w:highlight w:val="none"/>
        </w:rPr>
        <w:t>补偿使其减免损失。</w:t>
      </w:r>
    </w:p>
    <w:p>
      <w:pPr>
        <w:pStyle w:val="9"/>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7.2在合同有效期内，任何一方不得无故解除本合同，否则责任方应向守约方承担合同总金额的10%违约金，任何一方因</w:t>
      </w:r>
      <w:r>
        <w:rPr>
          <w:rFonts w:hint="eastAsia" w:ascii="仿宋" w:hAnsi="仿宋" w:eastAsia="仿宋" w:cs="仿宋"/>
          <w:color w:val="000000"/>
          <w:sz w:val="24"/>
          <w:szCs w:val="24"/>
          <w:highlight w:val="none"/>
          <w:lang w:val="en-US" w:eastAsia="zh-CN"/>
        </w:rPr>
        <w:t>客观原因</w:t>
      </w:r>
      <w:r>
        <w:rPr>
          <w:rFonts w:hint="eastAsia" w:ascii="仿宋" w:hAnsi="仿宋" w:eastAsia="仿宋" w:cs="仿宋"/>
          <w:color w:val="000000"/>
          <w:sz w:val="24"/>
          <w:szCs w:val="24"/>
          <w:highlight w:val="none"/>
        </w:rPr>
        <w:t>（不可抗力、政治、政策等原因）解除本合同的，需提前一个月通知对方，否则视为违约，要求解除一方应向另一方承担合同总金额的10%违约金。</w:t>
      </w:r>
      <w:r>
        <w:rPr>
          <w:rFonts w:hint="eastAsia" w:ascii="仿宋" w:hAnsi="仿宋" w:eastAsia="仿宋" w:cs="仿宋"/>
          <w:color w:val="000000"/>
          <w:sz w:val="24"/>
          <w:szCs w:val="24"/>
          <w:highlight w:val="none"/>
          <w:lang w:val="en-US" w:eastAsia="zh-CN"/>
        </w:rPr>
        <w:t>在本合同履行中因违约方给对方造成损失的，均包括守约方为此支出的律师费、诉讼费等维权费用，由违约方承担</w:t>
      </w:r>
      <w:r>
        <w:rPr>
          <w:rFonts w:hint="eastAsia" w:ascii="仿宋" w:hAnsi="仿宋" w:eastAsia="仿宋" w:cs="仿宋"/>
          <w:color w:val="000000"/>
          <w:sz w:val="24"/>
          <w:szCs w:val="24"/>
          <w:highlight w:val="none"/>
        </w:rPr>
        <w:t>。</w:t>
      </w:r>
    </w:p>
    <w:p>
      <w:pPr>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7.3对于甲方或其员工</w:t>
      </w:r>
      <w:r>
        <w:rPr>
          <w:rFonts w:hint="eastAsia" w:ascii="仿宋" w:hAnsi="仿宋" w:eastAsia="仿宋" w:cs="仿宋"/>
          <w:color w:val="000000"/>
          <w:sz w:val="24"/>
          <w:szCs w:val="24"/>
          <w:highlight w:val="none"/>
          <w:lang w:val="en-US" w:eastAsia="zh-Hans"/>
        </w:rPr>
        <w:t>故意</w:t>
      </w:r>
      <w:r>
        <w:rPr>
          <w:rFonts w:hint="eastAsia" w:ascii="仿宋" w:hAnsi="仿宋" w:eastAsia="仿宋" w:cs="仿宋"/>
          <w:color w:val="000000"/>
          <w:sz w:val="24"/>
          <w:szCs w:val="24"/>
          <w:highlight w:val="none"/>
          <w:lang w:val="en-US" w:eastAsia="zh-CN"/>
        </w:rPr>
        <w:t>、</w:t>
      </w:r>
      <w:r>
        <w:rPr>
          <w:rFonts w:hint="eastAsia" w:ascii="仿宋" w:hAnsi="仿宋" w:eastAsia="仿宋" w:cs="仿宋"/>
          <w:color w:val="000000"/>
          <w:sz w:val="24"/>
          <w:szCs w:val="24"/>
          <w:highlight w:val="none"/>
        </w:rPr>
        <w:t>过失或疏忽给乙方及其合伙人、董事、管理人员和员工所造成的任何责任(包括合理的律师费)，甲方同意按照法律规定给予</w:t>
      </w:r>
      <w:r>
        <w:rPr>
          <w:rFonts w:hint="eastAsia" w:ascii="仿宋" w:hAnsi="仿宋" w:eastAsia="仿宋" w:cs="仿宋"/>
          <w:color w:val="000000"/>
          <w:sz w:val="24"/>
          <w:szCs w:val="24"/>
          <w:highlight w:val="none"/>
          <w:lang w:val="en-US" w:eastAsia="zh-CN"/>
        </w:rPr>
        <w:t>赔偿/</w:t>
      </w:r>
      <w:r>
        <w:rPr>
          <w:rFonts w:hint="eastAsia" w:ascii="仿宋" w:hAnsi="仿宋" w:eastAsia="仿宋" w:cs="仿宋"/>
          <w:color w:val="000000"/>
          <w:sz w:val="24"/>
          <w:szCs w:val="24"/>
          <w:highlight w:val="none"/>
        </w:rPr>
        <w:t>补偿使其减免损失。</w:t>
      </w:r>
    </w:p>
    <w:p>
      <w:pPr>
        <w:pStyle w:val="26"/>
        <w:keepNext w:val="0"/>
        <w:keepLines w:val="0"/>
        <w:pageBreakBefore w:val="0"/>
        <w:wordWrap/>
        <w:overflowPunct/>
        <w:topLinePunct w:val="0"/>
        <w:bidi w:val="0"/>
        <w:spacing w:after="0" w:line="300" w:lineRule="exact"/>
        <w:ind w:left="0" w:leftChars="0" w:firstLine="48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7.4 若因乙方</w:t>
      </w:r>
      <w:r>
        <w:rPr>
          <w:rFonts w:hint="eastAsia" w:ascii="仿宋" w:hAnsi="仿宋" w:eastAsia="仿宋" w:cs="仿宋"/>
          <w:color w:val="000000"/>
          <w:sz w:val="24"/>
          <w:szCs w:val="24"/>
          <w:highlight w:val="none"/>
          <w:lang w:val="en-US" w:eastAsia="zh-CN"/>
        </w:rPr>
        <w:t>责任导致其</w:t>
      </w:r>
      <w:r>
        <w:rPr>
          <w:rFonts w:hint="eastAsia" w:ascii="仿宋" w:hAnsi="仿宋" w:eastAsia="仿宋" w:cs="仿宋"/>
          <w:color w:val="000000"/>
          <w:sz w:val="24"/>
          <w:szCs w:val="24"/>
          <w:highlight w:val="none"/>
        </w:rPr>
        <w:t>与第三方（包括乙方员工）产生仲裁或诉讼，将甲方列入被告或者第三人，甲方不承担任何责任，甲方因此支付的律师费、诉讼费、赔偿款等相关费用，在甲方垫付后，有权要求乙方赔付。</w:t>
      </w:r>
    </w:p>
    <w:p>
      <w:pPr>
        <w:pStyle w:val="26"/>
        <w:keepNext w:val="0"/>
        <w:keepLines w:val="0"/>
        <w:pageBreakBefore w:val="0"/>
        <w:wordWrap/>
        <w:overflowPunct/>
        <w:topLinePunct w:val="0"/>
        <w:bidi w:val="0"/>
        <w:spacing w:after="0" w:line="300" w:lineRule="exact"/>
        <w:ind w:left="0" w:leftChars="0" w:firstLine="0" w:firstLineChars="0"/>
        <w:rPr>
          <w:rFonts w:hint="eastAsia" w:ascii="仿宋" w:hAnsi="仿宋" w:eastAsia="仿宋" w:cs="仿宋"/>
          <w:color w:val="000000"/>
          <w:sz w:val="24"/>
          <w:szCs w:val="24"/>
          <w:highlight w:val="none"/>
        </w:rPr>
      </w:pPr>
    </w:p>
    <w:p>
      <w:pPr>
        <w:keepNext w:val="0"/>
        <w:keepLines w:val="0"/>
        <w:pageBreakBefore w:val="0"/>
        <w:wordWrap/>
        <w:overflowPunct/>
        <w:topLinePunct w:val="0"/>
        <w:bidi w:val="0"/>
        <w:spacing w:line="300" w:lineRule="exact"/>
        <w:rPr>
          <w:rFonts w:hint="eastAsia" w:ascii="仿宋" w:hAnsi="仿宋" w:eastAsia="仿宋" w:cs="仿宋"/>
          <w:b/>
          <w:bCs/>
          <w:color w:val="000000"/>
          <w:sz w:val="24"/>
          <w:szCs w:val="24"/>
          <w:highlight w:val="none"/>
          <w:u w:val="single"/>
        </w:rPr>
      </w:pPr>
      <w:r>
        <w:rPr>
          <w:rFonts w:hint="eastAsia" w:ascii="仿宋" w:hAnsi="仿宋" w:eastAsia="仿宋" w:cs="仿宋"/>
          <w:b/>
          <w:bCs/>
          <w:color w:val="000000"/>
          <w:sz w:val="24"/>
          <w:szCs w:val="24"/>
          <w:highlight w:val="none"/>
          <w:u w:val="single"/>
        </w:rPr>
        <w:t>8. 期限</w:t>
      </w:r>
    </w:p>
    <w:p>
      <w:pPr>
        <w:keepNext w:val="0"/>
        <w:keepLines w:val="0"/>
        <w:pageBreakBefore w:val="0"/>
        <w:widowControl/>
        <w:wordWrap/>
        <w:overflowPunct/>
        <w:topLinePunct w:val="0"/>
        <w:bidi w:val="0"/>
        <w:spacing w:line="300" w:lineRule="exact"/>
        <w:jc w:val="left"/>
        <w:rPr>
          <w:rFonts w:hint="eastAsia" w:ascii="仿宋" w:hAnsi="仿宋" w:eastAsia="仿宋" w:cs="仿宋"/>
          <w:color w:val="000000"/>
          <w:kern w:val="0"/>
          <w:sz w:val="24"/>
          <w:szCs w:val="24"/>
          <w:highlight w:val="yellow"/>
        </w:rPr>
      </w:pPr>
      <w:r>
        <w:rPr>
          <w:rFonts w:hint="eastAsia" w:ascii="仿宋" w:hAnsi="仿宋" w:eastAsia="仿宋" w:cs="仿宋"/>
          <w:color w:val="000000"/>
          <w:sz w:val="24"/>
          <w:szCs w:val="24"/>
          <w:highlight w:val="none"/>
        </w:rPr>
        <w:t>8.1</w:t>
      </w:r>
      <w:r>
        <w:rPr>
          <w:rFonts w:hint="eastAsia" w:ascii="仿宋" w:hAnsi="仿宋" w:eastAsia="仿宋" w:cs="仿宋"/>
          <w:color w:val="000000"/>
          <w:kern w:val="0"/>
          <w:sz w:val="24"/>
          <w:szCs w:val="24"/>
          <w:highlight w:val="none"/>
        </w:rPr>
        <w:t>本协议</w:t>
      </w:r>
      <w:r>
        <w:rPr>
          <w:rFonts w:hint="eastAsia" w:ascii="仿宋" w:hAnsi="仿宋" w:eastAsia="仿宋" w:cs="仿宋"/>
          <w:color w:val="000000"/>
          <w:kern w:val="0"/>
          <w:sz w:val="24"/>
          <w:szCs w:val="24"/>
          <w:highlight w:val="none"/>
          <w:lang w:val="en-US" w:eastAsia="zh-CN"/>
        </w:rPr>
        <w:t>服务</w:t>
      </w:r>
      <w:r>
        <w:rPr>
          <w:rFonts w:hint="eastAsia" w:ascii="仿宋" w:hAnsi="仿宋" w:eastAsia="仿宋" w:cs="仿宋"/>
          <w:color w:val="000000"/>
          <w:kern w:val="0"/>
          <w:sz w:val="24"/>
          <w:szCs w:val="24"/>
          <w:highlight w:val="none"/>
        </w:rPr>
        <w:t>期限为</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u w:val="single"/>
          <w:lang w:val="en-US" w:eastAsia="zh-CN"/>
        </w:rPr>
        <w:t>x</w:t>
      </w:r>
      <w:r>
        <w:rPr>
          <w:rFonts w:hint="eastAsia" w:ascii="仿宋" w:hAnsi="仿宋" w:eastAsia="仿宋" w:cs="仿宋"/>
          <w:color w:val="000000"/>
          <w:kern w:val="0"/>
          <w:sz w:val="24"/>
          <w:szCs w:val="24"/>
          <w:highlight w:val="none"/>
          <w:u w:val="single"/>
        </w:rPr>
        <w:t xml:space="preserve"> </w:t>
      </w:r>
      <w:r>
        <w:rPr>
          <w:rFonts w:hint="eastAsia" w:ascii="仿宋" w:hAnsi="仿宋" w:eastAsia="仿宋" w:cs="仿宋"/>
          <w:color w:val="000000"/>
          <w:kern w:val="0"/>
          <w:sz w:val="24"/>
          <w:szCs w:val="24"/>
          <w:highlight w:val="none"/>
        </w:rPr>
        <w:t>年，合同期限20</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年</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月</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日至20</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年</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月</w:t>
      </w:r>
      <w:r>
        <w:rPr>
          <w:rFonts w:hint="eastAsia" w:ascii="仿宋" w:hAnsi="仿宋" w:eastAsia="仿宋" w:cs="仿宋"/>
          <w:color w:val="000000"/>
          <w:kern w:val="0"/>
          <w:sz w:val="24"/>
          <w:szCs w:val="24"/>
          <w:highlight w:val="none"/>
          <w:lang w:val="en-US" w:eastAsia="zh-CN"/>
        </w:rPr>
        <w:t>XX</w:t>
      </w:r>
      <w:r>
        <w:rPr>
          <w:rFonts w:hint="eastAsia" w:ascii="仿宋" w:hAnsi="仿宋" w:eastAsia="仿宋" w:cs="仿宋"/>
          <w:color w:val="000000"/>
          <w:kern w:val="0"/>
          <w:sz w:val="24"/>
          <w:szCs w:val="24"/>
          <w:highlight w:val="none"/>
        </w:rPr>
        <w:t>日。</w:t>
      </w:r>
    </w:p>
    <w:p>
      <w:pPr>
        <w:rPr>
          <w:rFonts w:hint="eastAsia"/>
          <w:lang w:val="en-GB"/>
        </w:rPr>
      </w:pPr>
    </w:p>
    <w:p>
      <w:pPr>
        <w:keepNext w:val="0"/>
        <w:keepLines w:val="0"/>
        <w:pageBreakBefore w:val="0"/>
        <w:tabs>
          <w:tab w:val="left" w:pos="1080"/>
        </w:tabs>
        <w:wordWrap/>
        <w:overflowPunct/>
        <w:topLinePunct w:val="0"/>
        <w:bidi w:val="0"/>
        <w:spacing w:line="300" w:lineRule="exact"/>
        <w:rPr>
          <w:rFonts w:hint="eastAsia" w:ascii="仿宋" w:hAnsi="仿宋" w:eastAsia="仿宋" w:cs="仿宋"/>
          <w:b/>
          <w:bCs/>
          <w:color w:val="000000"/>
          <w:sz w:val="24"/>
          <w:szCs w:val="24"/>
          <w:highlight w:val="none"/>
          <w:u w:val="single"/>
        </w:rPr>
      </w:pPr>
      <w:r>
        <w:rPr>
          <w:rFonts w:hint="eastAsia" w:ascii="仿宋" w:hAnsi="仿宋" w:eastAsia="仿宋" w:cs="仿宋"/>
          <w:b/>
          <w:bCs/>
          <w:color w:val="000000"/>
          <w:sz w:val="24"/>
          <w:szCs w:val="24"/>
          <w:highlight w:val="none"/>
          <w:u w:val="single"/>
          <w:lang w:val="en-GB"/>
        </w:rPr>
        <w:t>9</w:t>
      </w:r>
      <w:r>
        <w:rPr>
          <w:rFonts w:hint="eastAsia" w:ascii="仿宋" w:hAnsi="仿宋" w:eastAsia="仿宋" w:cs="仿宋"/>
          <w:b/>
          <w:bCs/>
          <w:color w:val="000000"/>
          <w:sz w:val="24"/>
          <w:szCs w:val="24"/>
          <w:highlight w:val="none"/>
          <w:u w:val="single"/>
        </w:rPr>
        <w:t>. 由甲方提供的场地和其它餐饮条件</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9.1 </w:t>
      </w:r>
      <w:r>
        <w:rPr>
          <w:rFonts w:hint="eastAsia" w:ascii="仿宋" w:hAnsi="仿宋" w:eastAsia="仿宋" w:cs="仿宋"/>
          <w:color w:val="000000"/>
          <w:sz w:val="24"/>
          <w:szCs w:val="24"/>
          <w:highlight w:val="none"/>
          <w:u w:val="single"/>
        </w:rPr>
        <w:t>场地和公用设施</w:t>
      </w:r>
    </w:p>
    <w:p>
      <w:pPr>
        <w:pStyle w:val="9"/>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乙方进行管理服务所使用的办公室、更衣室、设备工具库房、洗涤和烘干场地以及各种公用设施(包括上下水、电以及电话和网线)等乙方因履行本协议所需要的的相关场地和公用设施，均由甲方向乙方免费提供。</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9.2 </w:t>
      </w:r>
      <w:r>
        <w:rPr>
          <w:rFonts w:hint="eastAsia" w:ascii="仿宋" w:hAnsi="仿宋" w:eastAsia="仿宋" w:cs="仿宋"/>
          <w:color w:val="000000"/>
          <w:sz w:val="24"/>
          <w:szCs w:val="24"/>
          <w:highlight w:val="none"/>
          <w:u w:val="single"/>
        </w:rPr>
        <w:t>职工福利</w:t>
      </w:r>
      <w:r>
        <w:rPr>
          <w:rFonts w:hint="eastAsia" w:ascii="仿宋" w:hAnsi="仿宋" w:eastAsia="仿宋" w:cs="仿宋"/>
          <w:color w:val="000000"/>
          <w:sz w:val="24"/>
          <w:szCs w:val="24"/>
          <w:highlight w:val="none"/>
        </w:rPr>
        <w:t>：</w:t>
      </w:r>
    </w:p>
    <w:p>
      <w:pPr>
        <w:pStyle w:val="9"/>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乙方管理人员应有权在甲方餐厅用餐，并享有与甲方普通员工一样的购买和用餐待遇（费用由乙方员工自行承担）。</w:t>
      </w:r>
    </w:p>
    <w:p>
      <w:pPr>
        <w:pStyle w:val="9"/>
        <w:keepNext w:val="0"/>
        <w:keepLines w:val="0"/>
        <w:pageBreakBefore w:val="0"/>
        <w:wordWrap/>
        <w:overflowPunct/>
        <w:topLinePunct w:val="0"/>
        <w:bidi w:val="0"/>
        <w:spacing w:line="300" w:lineRule="exact"/>
        <w:ind w:left="0" w:leftChars="0" w:firstLine="0" w:firstLineChars="0"/>
        <w:rPr>
          <w:rFonts w:hint="eastAsia" w:ascii="仿宋" w:hAnsi="仿宋" w:eastAsia="仿宋" w:cs="仿宋"/>
          <w:color w:val="000000"/>
          <w:sz w:val="24"/>
          <w:szCs w:val="24"/>
          <w:highlight w:val="none"/>
        </w:rPr>
      </w:pPr>
    </w:p>
    <w:p>
      <w:pPr>
        <w:pStyle w:val="9"/>
        <w:keepNext w:val="0"/>
        <w:keepLines w:val="0"/>
        <w:pageBreakBefore w:val="0"/>
        <w:wordWrap/>
        <w:overflowPunct/>
        <w:topLinePunct w:val="0"/>
        <w:bidi w:val="0"/>
        <w:spacing w:line="300" w:lineRule="exact"/>
        <w:ind w:firstLine="0"/>
        <w:rPr>
          <w:rFonts w:hint="eastAsia" w:ascii="仿宋" w:hAnsi="仿宋" w:eastAsia="仿宋" w:cs="仿宋"/>
          <w:b/>
          <w:bCs/>
          <w:color w:val="000000"/>
          <w:sz w:val="24"/>
          <w:szCs w:val="24"/>
          <w:highlight w:val="none"/>
          <w:u w:val="single"/>
        </w:rPr>
      </w:pPr>
      <w:r>
        <w:rPr>
          <w:rFonts w:hint="eastAsia" w:ascii="仿宋" w:hAnsi="仿宋" w:eastAsia="仿宋" w:cs="仿宋"/>
          <w:b/>
          <w:bCs/>
          <w:color w:val="000000"/>
          <w:sz w:val="24"/>
          <w:szCs w:val="24"/>
          <w:highlight w:val="none"/>
          <w:u w:val="single"/>
        </w:rPr>
        <w:t>10. 执行检查</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10.1</w:t>
      </w:r>
      <w:r>
        <w:rPr>
          <w:rFonts w:hint="eastAsia" w:ascii="仿宋" w:hAnsi="仿宋" w:eastAsia="仿宋" w:cs="仿宋"/>
          <w:color w:val="000000"/>
          <w:sz w:val="24"/>
          <w:szCs w:val="24"/>
          <w:highlight w:val="none"/>
          <w:u w:val="single"/>
        </w:rPr>
        <w:t>执行检查</w:t>
      </w:r>
      <w:r>
        <w:rPr>
          <w:rFonts w:hint="eastAsia" w:ascii="仿宋" w:hAnsi="仿宋" w:eastAsia="仿宋" w:cs="仿宋"/>
          <w:color w:val="000000"/>
          <w:sz w:val="24"/>
          <w:szCs w:val="24"/>
          <w:highlight w:val="none"/>
        </w:rPr>
        <w:t xml:space="preserve"> </w:t>
      </w:r>
    </w:p>
    <w:p>
      <w:pPr>
        <w:pStyle w:val="9"/>
        <w:keepNext w:val="0"/>
        <w:keepLines w:val="0"/>
        <w:pageBreakBefore w:val="0"/>
        <w:wordWrap/>
        <w:overflowPunct/>
        <w:topLinePunct w:val="0"/>
        <w:bidi w:val="0"/>
        <w:spacing w:line="300" w:lineRule="exact"/>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双方代表每月联合检查乙方的管理服务履行情况和其它相关事宜，并按照</w:t>
      </w:r>
      <w:r>
        <w:rPr>
          <w:rFonts w:hint="eastAsia" w:ascii="仿宋" w:hAnsi="仿宋" w:eastAsia="仿宋" w:cs="仿宋"/>
          <w:color w:val="000000"/>
          <w:sz w:val="24"/>
          <w:szCs w:val="24"/>
          <w:highlight w:val="none"/>
          <w:lang w:val="en-US" w:eastAsia="zh-CN"/>
        </w:rPr>
        <w:t>招标文件中</w:t>
      </w:r>
      <w:r>
        <w:rPr>
          <w:rFonts w:hint="eastAsia" w:ascii="仿宋" w:hAnsi="仿宋" w:eastAsia="仿宋" w:cs="仿宋"/>
          <w:color w:val="000000"/>
          <w:sz w:val="24"/>
          <w:szCs w:val="24"/>
          <w:highlight w:val="none"/>
        </w:rPr>
        <w:t>考核表要求进行考核评分并经双方确认。</w:t>
      </w:r>
      <w:r>
        <w:rPr>
          <w:rFonts w:hint="eastAsia" w:ascii="仿宋" w:hAnsi="仿宋" w:eastAsia="仿宋" w:cs="仿宋"/>
          <w:color w:val="000000"/>
          <w:sz w:val="24"/>
          <w:szCs w:val="24"/>
          <w:highlight w:val="none"/>
          <w:lang w:val="en-US" w:eastAsia="zh-Hans"/>
        </w:rPr>
        <w:t>若双方就考核分数评定意见不一致</w:t>
      </w:r>
      <w:r>
        <w:rPr>
          <w:rFonts w:hint="eastAsia" w:ascii="仿宋" w:hAnsi="仿宋" w:eastAsia="仿宋" w:cs="仿宋"/>
          <w:color w:val="000000"/>
          <w:sz w:val="24"/>
          <w:szCs w:val="24"/>
          <w:highlight w:val="none"/>
          <w:lang w:eastAsia="zh-Hans"/>
        </w:rPr>
        <w:t>，</w:t>
      </w:r>
      <w:r>
        <w:rPr>
          <w:rFonts w:hint="eastAsia" w:ascii="仿宋" w:hAnsi="仿宋" w:eastAsia="仿宋" w:cs="仿宋"/>
          <w:color w:val="000000"/>
          <w:sz w:val="24"/>
          <w:szCs w:val="24"/>
          <w:highlight w:val="none"/>
          <w:lang w:val="en-US" w:eastAsia="zh-Hans"/>
        </w:rPr>
        <w:t>则</w:t>
      </w:r>
      <w:r>
        <w:rPr>
          <w:rFonts w:hint="eastAsia" w:ascii="仿宋" w:hAnsi="仿宋" w:eastAsia="仿宋" w:cs="仿宋"/>
          <w:color w:val="000000"/>
          <w:sz w:val="24"/>
          <w:szCs w:val="24"/>
          <w:highlight w:val="none"/>
          <w:lang w:val="en-US" w:eastAsia="zh-CN"/>
        </w:rPr>
        <w:t>双方协商解决或以招标文件为准</w:t>
      </w:r>
      <w:r>
        <w:rPr>
          <w:rFonts w:hint="eastAsia" w:ascii="仿宋" w:hAnsi="仿宋" w:eastAsia="仿宋" w:cs="仿宋"/>
          <w:color w:val="000000"/>
          <w:sz w:val="24"/>
          <w:szCs w:val="24"/>
          <w:highlight w:val="none"/>
          <w:lang w:eastAsia="zh-Hans"/>
        </w:rPr>
        <w:t>。</w:t>
      </w:r>
    </w:p>
    <w:p>
      <w:pPr>
        <w:keepNext w:val="0"/>
        <w:keepLines w:val="0"/>
        <w:pageBreakBefore w:val="0"/>
        <w:wordWrap/>
        <w:overflowPunct/>
        <w:topLinePunct w:val="0"/>
        <w:bidi w:val="0"/>
        <w:adjustRightInd w:val="0"/>
        <w:snapToGrid w:val="0"/>
        <w:spacing w:line="300" w:lineRule="exac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10.</w:t>
      </w:r>
      <w:r>
        <w:rPr>
          <w:rFonts w:hint="eastAsia" w:ascii="仿宋" w:hAnsi="仿宋" w:eastAsia="仿宋" w:cs="仿宋"/>
          <w:color w:val="000000"/>
          <w:kern w:val="0"/>
          <w:sz w:val="24"/>
          <w:szCs w:val="24"/>
          <w:highlight w:val="none"/>
          <w:lang w:val="en-US" w:eastAsia="zh-CN"/>
        </w:rPr>
        <w:t>2</w:t>
      </w:r>
      <w:r>
        <w:rPr>
          <w:rFonts w:hint="eastAsia" w:ascii="仿宋" w:hAnsi="仿宋" w:eastAsia="仿宋" w:cs="仿宋"/>
          <w:color w:val="000000"/>
          <w:kern w:val="0"/>
          <w:sz w:val="24"/>
          <w:szCs w:val="24"/>
          <w:highlight w:val="none"/>
        </w:rPr>
        <w:t xml:space="preserve">  </w:t>
      </w:r>
      <w:r>
        <w:rPr>
          <w:rFonts w:hint="eastAsia" w:ascii="仿宋" w:hAnsi="仿宋" w:eastAsia="仿宋" w:cs="仿宋"/>
          <w:color w:val="000000"/>
          <w:kern w:val="0"/>
          <w:sz w:val="24"/>
          <w:szCs w:val="24"/>
          <w:highlight w:val="none"/>
          <w:lang w:val="en-US" w:eastAsia="zh-CN" w:bidi="ar-SA"/>
        </w:rPr>
        <w:t>第一个季度为试用期，试用期间不进行考核。从第二个季度开始，若季度考核得分低于80分的，由甲方提出整改意见，由乙方实施整改</w:t>
      </w:r>
      <w:r>
        <w:rPr>
          <w:rFonts w:hint="eastAsia" w:ascii="仿宋" w:hAnsi="仿宋" w:eastAsia="仿宋" w:cs="仿宋"/>
          <w:color w:val="000000"/>
          <w:kern w:val="0"/>
          <w:sz w:val="24"/>
          <w:szCs w:val="24"/>
          <w:highlight w:val="none"/>
          <w:lang w:val="en-US" w:eastAsia="zh-Hans" w:bidi="ar-SA"/>
        </w:rPr>
        <w:t>并书面向甲方提交整改报告</w:t>
      </w:r>
      <w:r>
        <w:rPr>
          <w:rFonts w:hint="eastAsia" w:ascii="仿宋" w:hAnsi="仿宋" w:eastAsia="仿宋" w:cs="仿宋"/>
          <w:color w:val="000000"/>
          <w:kern w:val="0"/>
          <w:sz w:val="24"/>
          <w:szCs w:val="24"/>
          <w:highlight w:val="none"/>
          <w:lang w:val="en-US" w:eastAsia="zh-CN" w:bidi="ar-SA"/>
        </w:rPr>
        <w:t>；若经过整改后，考核得分仍低于85分，按每差1分扣除当季度每月经费5‰处罚；连续2次考核分数低于合格分数的，甲方有权选择解除合同。</w:t>
      </w:r>
    </w:p>
    <w:p>
      <w:pPr>
        <w:pStyle w:val="3"/>
        <w:keepNext w:val="0"/>
        <w:keepLines w:val="0"/>
        <w:pageBreakBefore w:val="0"/>
        <w:wordWrap/>
        <w:overflowPunct/>
        <w:topLinePunct w:val="0"/>
        <w:bidi w:val="0"/>
        <w:spacing w:line="300" w:lineRule="exact"/>
        <w:ind w:right="41"/>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rPr>
        <w:t>10.</w:t>
      </w:r>
      <w:r>
        <w:rPr>
          <w:rFonts w:hint="eastAsia" w:ascii="仿宋" w:hAnsi="仿宋" w:eastAsia="仿宋" w:cs="仿宋"/>
          <w:color w:val="000000"/>
          <w:kern w:val="0"/>
          <w:sz w:val="24"/>
          <w:szCs w:val="24"/>
          <w:highlight w:val="none"/>
          <w:lang w:val="en-US" w:eastAsia="zh-CN"/>
        </w:rPr>
        <w:t>3</w:t>
      </w:r>
      <w:r>
        <w:rPr>
          <w:rFonts w:hint="eastAsia" w:ascii="仿宋" w:hAnsi="仿宋" w:eastAsia="仿宋" w:cs="仿宋"/>
          <w:color w:val="000000"/>
          <w:kern w:val="0"/>
          <w:sz w:val="24"/>
          <w:szCs w:val="24"/>
          <w:highlight w:val="none"/>
        </w:rPr>
        <w:t xml:space="preserve">  经乙方同意，甲方可根据实际情况对考核办法进行修订，乙方应按照最新考核办法执行。</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p>
    <w:p>
      <w:pPr>
        <w:pStyle w:val="9"/>
        <w:keepNext w:val="0"/>
        <w:keepLines w:val="0"/>
        <w:pageBreakBefore w:val="0"/>
        <w:wordWrap/>
        <w:overflowPunct/>
        <w:topLinePunct w:val="0"/>
        <w:bidi w:val="0"/>
        <w:spacing w:line="300" w:lineRule="exact"/>
        <w:ind w:firstLine="0"/>
        <w:rPr>
          <w:rFonts w:hint="eastAsia" w:ascii="仿宋" w:hAnsi="仿宋" w:eastAsia="仿宋" w:cs="仿宋"/>
          <w:b/>
          <w:color w:val="000000"/>
          <w:sz w:val="24"/>
          <w:szCs w:val="24"/>
          <w:highlight w:val="none"/>
          <w:u w:val="single"/>
        </w:rPr>
      </w:pPr>
      <w:r>
        <w:rPr>
          <w:rFonts w:hint="eastAsia" w:ascii="仿宋" w:hAnsi="仿宋" w:eastAsia="仿宋" w:cs="仿宋"/>
          <w:b/>
          <w:color w:val="000000"/>
          <w:sz w:val="24"/>
          <w:szCs w:val="24"/>
          <w:highlight w:val="none"/>
          <w:u w:val="none"/>
        </w:rPr>
        <w:t>11.</w:t>
      </w:r>
      <w:r>
        <w:rPr>
          <w:rFonts w:hint="eastAsia" w:ascii="仿宋" w:hAnsi="仿宋" w:eastAsia="仿宋" w:cs="仿宋"/>
          <w:b/>
          <w:color w:val="000000"/>
          <w:sz w:val="24"/>
          <w:szCs w:val="24"/>
          <w:highlight w:val="none"/>
          <w:u w:val="single"/>
        </w:rPr>
        <w:t>不得聘用对方员工</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11.1</w:t>
      </w:r>
      <w:r>
        <w:rPr>
          <w:rFonts w:hint="eastAsia" w:ascii="仿宋" w:hAnsi="仿宋" w:eastAsia="仿宋" w:cs="仿宋"/>
          <w:color w:val="000000"/>
          <w:sz w:val="24"/>
          <w:szCs w:val="24"/>
          <w:highlight w:val="none"/>
          <w:u w:val="single"/>
        </w:rPr>
        <w:t>不得招揽</w:t>
      </w:r>
      <w:r>
        <w:rPr>
          <w:rFonts w:hint="eastAsia" w:ascii="仿宋" w:hAnsi="仿宋" w:eastAsia="仿宋" w:cs="仿宋"/>
          <w:color w:val="000000"/>
          <w:sz w:val="24"/>
          <w:szCs w:val="24"/>
          <w:highlight w:val="none"/>
        </w:rPr>
        <w:t>：</w:t>
      </w:r>
    </w:p>
    <w:p>
      <w:pPr>
        <w:pStyle w:val="9"/>
        <w:keepNext w:val="0"/>
        <w:keepLines w:val="0"/>
        <w:pageBreakBefore w:val="0"/>
        <w:wordWrap/>
        <w:overflowPunct/>
        <w:topLinePunct w:val="0"/>
        <w:bidi w:val="0"/>
        <w:spacing w:line="300" w:lineRule="exact"/>
        <w:ind w:firstLineChars="175"/>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本协议期限内及之后一年内的任何时候，未经另一方事先书面批准，任何一方不得直接或间接地、为自己或为任何其它人、公司聘用或带走另一方的员工。若管理人员在职期间有利用企业技术资料进行增进知识、经验、技能的机会，任何一方不得聘用对方的管理人员或者在之前十二个月内曾是对方员工的管理人员，双方同意本条的目的是为保护双方各自的合法商业权益而不是旨在限制有关人员的职业选择权利。</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11.2 </w:t>
      </w:r>
      <w:r>
        <w:rPr>
          <w:rFonts w:hint="eastAsia" w:ascii="仿宋" w:hAnsi="仿宋" w:eastAsia="仿宋" w:cs="仿宋"/>
          <w:color w:val="000000"/>
          <w:sz w:val="24"/>
          <w:szCs w:val="24"/>
          <w:highlight w:val="none"/>
          <w:u w:val="single"/>
        </w:rPr>
        <w:t>违反约定的补救</w:t>
      </w:r>
      <w:r>
        <w:rPr>
          <w:rFonts w:hint="eastAsia" w:ascii="仿宋" w:hAnsi="仿宋" w:eastAsia="仿宋" w:cs="仿宋"/>
          <w:color w:val="000000"/>
          <w:sz w:val="24"/>
          <w:szCs w:val="24"/>
          <w:highlight w:val="none"/>
        </w:rPr>
        <w:t>：</w:t>
      </w:r>
    </w:p>
    <w:p>
      <w:pPr>
        <w:pStyle w:val="9"/>
        <w:keepNext w:val="0"/>
        <w:keepLines w:val="0"/>
        <w:pageBreakBefore w:val="0"/>
        <w:wordWrap/>
        <w:overflowPunct/>
        <w:topLinePunct w:val="0"/>
        <w:bidi w:val="0"/>
        <w:spacing w:line="300" w:lineRule="exact"/>
        <w:ind w:firstLineChars="175"/>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 xml:space="preserve">如果任何一方违反上述约定，在不影响受害方可获得的其它补救(包括赔偿损失的权利)的前提下，受害方应有权向具有管辖权的法院申请制止违约方雇用对方的人员并获得强制执行所违反的条款的裁定。违约方应承担受害方为强制执行此约定所支出的所有合理的律师费、其它费用及开支。 </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b/>
          <w:bCs/>
          <w:color w:val="000000"/>
          <w:sz w:val="24"/>
          <w:szCs w:val="24"/>
          <w:highlight w:val="none"/>
          <w:u w:val="single"/>
        </w:rPr>
        <w:t>1</w:t>
      </w:r>
      <w:r>
        <w:rPr>
          <w:rFonts w:hint="eastAsia" w:ascii="仿宋" w:hAnsi="仿宋" w:eastAsia="仿宋" w:cs="仿宋"/>
          <w:b/>
          <w:bCs/>
          <w:color w:val="000000"/>
          <w:sz w:val="24"/>
          <w:szCs w:val="24"/>
          <w:highlight w:val="none"/>
          <w:u w:val="single"/>
          <w:lang w:val="en-US" w:eastAsia="zh-CN"/>
        </w:rPr>
        <w:t>2</w:t>
      </w:r>
      <w:r>
        <w:rPr>
          <w:rFonts w:hint="eastAsia" w:ascii="仿宋" w:hAnsi="仿宋" w:eastAsia="仿宋" w:cs="仿宋"/>
          <w:b/>
          <w:bCs/>
          <w:color w:val="000000"/>
          <w:sz w:val="24"/>
          <w:szCs w:val="24"/>
          <w:highlight w:val="none"/>
          <w:u w:val="single"/>
        </w:rPr>
        <w:t>. 一般条款</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lang w:val="en-US" w:eastAsia="zh-CN"/>
        </w:rPr>
        <w:t>2</w:t>
      </w: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u w:val="single"/>
        </w:rPr>
        <w:t>争议解决</w:t>
      </w:r>
      <w:r>
        <w:rPr>
          <w:rFonts w:hint="eastAsia" w:ascii="仿宋" w:hAnsi="仿宋" w:eastAsia="仿宋" w:cs="仿宋"/>
          <w:color w:val="000000"/>
          <w:sz w:val="24"/>
          <w:szCs w:val="24"/>
          <w:highlight w:val="none"/>
        </w:rPr>
        <w:t xml:space="preserve">  </w:t>
      </w:r>
    </w:p>
    <w:p>
      <w:pPr>
        <w:keepNext w:val="0"/>
        <w:keepLines w:val="0"/>
        <w:pageBreakBefore w:val="0"/>
        <w:widowControl/>
        <w:kinsoku w:val="0"/>
        <w:wordWrap/>
        <w:overflowPunct/>
        <w:topLinePunct w:val="0"/>
        <w:autoSpaceDE w:val="0"/>
        <w:autoSpaceDN w:val="0"/>
        <w:bidi w:val="0"/>
        <w:adjustRightInd w:val="0"/>
        <w:snapToGrid w:val="0"/>
        <w:spacing w:line="300" w:lineRule="exact"/>
        <w:ind w:firstLine="480" w:firstLineChars="200"/>
        <w:jc w:val="left"/>
        <w:textAlignment w:val="baseline"/>
        <w:rPr>
          <w:rFonts w:hint="eastAsia" w:ascii="仿宋" w:hAnsi="仿宋" w:eastAsia="仿宋" w:cs="仿宋"/>
          <w:snapToGrid w:val="0"/>
          <w:color w:val="000000"/>
          <w:kern w:val="2"/>
          <w:sz w:val="24"/>
          <w:szCs w:val="24"/>
          <w:highlight w:val="none"/>
          <w:lang w:val="en-US" w:eastAsia="zh-CN" w:bidi="ar-SA"/>
        </w:rPr>
      </w:pPr>
      <w:r>
        <w:rPr>
          <w:rFonts w:hint="eastAsia" w:ascii="仿宋" w:hAnsi="仿宋" w:eastAsia="仿宋" w:cs="仿宋"/>
          <w:snapToGrid w:val="0"/>
          <w:color w:val="000000"/>
          <w:kern w:val="2"/>
          <w:sz w:val="24"/>
          <w:szCs w:val="24"/>
          <w:highlight w:val="none"/>
          <w:lang w:val="en-US" w:eastAsia="zh-CN" w:bidi="ar-SA"/>
        </w:rPr>
        <w:t>对于任何因本协议或因违反本协议而产生或与之相关的争议，双方应善意地尽力以调解方式解决。如果经调解该争议无法解决的，按以下第（1）项方式处理：</w:t>
      </w:r>
    </w:p>
    <w:p>
      <w:pPr>
        <w:keepNext w:val="0"/>
        <w:keepLines w:val="0"/>
        <w:pageBreakBefore w:val="0"/>
        <w:widowControl/>
        <w:kinsoku w:val="0"/>
        <w:wordWrap/>
        <w:overflowPunct/>
        <w:topLinePunct w:val="0"/>
        <w:autoSpaceDE w:val="0"/>
        <w:autoSpaceDN w:val="0"/>
        <w:bidi w:val="0"/>
        <w:adjustRightInd w:val="0"/>
        <w:snapToGrid w:val="0"/>
        <w:spacing w:line="300" w:lineRule="exact"/>
        <w:ind w:firstLine="240" w:firstLineChars="100"/>
        <w:jc w:val="left"/>
        <w:textAlignment w:val="baseline"/>
        <w:rPr>
          <w:rFonts w:hint="eastAsia" w:ascii="仿宋" w:hAnsi="仿宋" w:eastAsia="仿宋" w:cs="仿宋"/>
          <w:snapToGrid w:val="0"/>
          <w:color w:val="000000"/>
          <w:kern w:val="2"/>
          <w:sz w:val="24"/>
          <w:szCs w:val="24"/>
          <w:highlight w:val="none"/>
          <w:lang w:val="en-US" w:eastAsia="zh-CN" w:bidi="ar-SA"/>
        </w:rPr>
      </w:pPr>
      <w:r>
        <w:rPr>
          <w:rFonts w:hint="eastAsia" w:ascii="仿宋" w:hAnsi="仿宋" w:eastAsia="仿宋" w:cs="仿宋"/>
          <w:snapToGrid w:val="0"/>
          <w:color w:val="000000"/>
          <w:kern w:val="2"/>
          <w:sz w:val="24"/>
          <w:szCs w:val="24"/>
          <w:highlight w:val="none"/>
          <w:lang w:val="en-US" w:eastAsia="zh-CN" w:bidi="ar-SA"/>
        </w:rPr>
        <w:t>（1）申请绍兴仲裁委员会仲裁。</w:t>
      </w:r>
    </w:p>
    <w:p>
      <w:pPr>
        <w:pStyle w:val="10"/>
        <w:keepNext w:val="0"/>
        <w:keepLines w:val="0"/>
        <w:pageBreakBefore w:val="0"/>
        <w:wordWrap/>
        <w:overflowPunct/>
        <w:topLinePunct w:val="0"/>
        <w:bidi w:val="0"/>
        <w:spacing w:line="300" w:lineRule="exact"/>
        <w:rPr>
          <w:rFonts w:hint="eastAsia" w:ascii="仿宋" w:hAnsi="仿宋" w:eastAsia="仿宋" w:cs="仿宋"/>
          <w:snapToGrid w:val="0"/>
          <w:color w:val="000000"/>
          <w:kern w:val="2"/>
          <w:sz w:val="24"/>
          <w:szCs w:val="24"/>
          <w:highlight w:val="none"/>
          <w:lang w:val="en-US" w:eastAsia="zh-CN" w:bidi="ar-SA"/>
        </w:rPr>
      </w:pPr>
      <w:r>
        <w:rPr>
          <w:rFonts w:hint="eastAsia" w:ascii="仿宋" w:hAnsi="仿宋" w:eastAsia="仿宋" w:cs="仿宋"/>
          <w:snapToGrid w:val="0"/>
          <w:color w:val="000000"/>
          <w:kern w:val="2"/>
          <w:sz w:val="24"/>
          <w:szCs w:val="24"/>
          <w:highlight w:val="none"/>
          <w:lang w:val="en-US" w:eastAsia="zh-CN" w:bidi="ar-SA"/>
        </w:rPr>
        <w:t>（2）向新昌县人民法院起诉。</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lang w:val="en-US" w:eastAsia="zh-CN"/>
        </w:rPr>
        <w:t>2</w:t>
      </w:r>
      <w:r>
        <w:rPr>
          <w:rFonts w:hint="eastAsia" w:ascii="仿宋" w:hAnsi="仿宋" w:eastAsia="仿宋" w:cs="仿宋"/>
          <w:color w:val="000000"/>
          <w:sz w:val="24"/>
          <w:szCs w:val="24"/>
          <w:highlight w:val="none"/>
        </w:rPr>
        <w:t>.2</w:t>
      </w:r>
      <w:r>
        <w:rPr>
          <w:rFonts w:hint="eastAsia" w:ascii="仿宋" w:hAnsi="仿宋" w:eastAsia="仿宋" w:cs="仿宋"/>
          <w:color w:val="000000"/>
          <w:sz w:val="24"/>
          <w:szCs w:val="24"/>
          <w:highlight w:val="none"/>
          <w:u w:val="single"/>
        </w:rPr>
        <w:t>不构成放弃</w:t>
      </w:r>
      <w:r>
        <w:rPr>
          <w:rFonts w:hint="eastAsia" w:ascii="仿宋" w:hAnsi="仿宋" w:eastAsia="仿宋" w:cs="仿宋"/>
          <w:color w:val="000000"/>
          <w:sz w:val="24"/>
          <w:szCs w:val="24"/>
          <w:highlight w:val="none"/>
        </w:rPr>
        <w:t xml:space="preserve">  </w:t>
      </w:r>
    </w:p>
    <w:p>
      <w:pPr>
        <w:pStyle w:val="9"/>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对任何违约行为的豁免，不能被解释为或构成放弃对以后任何违约行为的追究。</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lang w:val="en-US" w:eastAsia="zh-CN"/>
        </w:rPr>
        <w:t>3</w:t>
      </w:r>
      <w:r>
        <w:rPr>
          <w:rFonts w:hint="eastAsia" w:ascii="仿宋" w:hAnsi="仿宋" w:eastAsia="仿宋" w:cs="仿宋"/>
          <w:color w:val="000000"/>
          <w:sz w:val="24"/>
          <w:szCs w:val="24"/>
          <w:highlight w:val="none"/>
        </w:rPr>
        <w:t xml:space="preserve">.通知 </w:t>
      </w:r>
    </w:p>
    <w:p>
      <w:pPr>
        <w:pStyle w:val="9"/>
        <w:keepNext w:val="0"/>
        <w:keepLines w:val="0"/>
        <w:pageBreakBefore w:val="0"/>
        <w:wordWrap/>
        <w:overflowPunct/>
        <w:topLinePunct w:val="0"/>
        <w:bidi w:val="0"/>
        <w:spacing w:line="300" w:lineRule="exact"/>
        <w:ind w:firstLine="480" w:firstLineChars="2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本协议项下要求或允许的任何通知都应当以书面形式确认，双方确认签约时营业执照上的地址为约定地址，本合同项下任何一方向对方发出的通知、信件、数据电文等，应当发送至本合同约定的地址、联系人和通信终端。一方当事人变更名称、地址、联系人或通信终端的，应当在变更后3日内及时书面通知对方当事人，对方当事人实际收到变更通知前的送达仍为有效送达，电子送达与书面送达具有同等法律效力。</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1</w:t>
      </w:r>
      <w:r>
        <w:rPr>
          <w:rFonts w:hint="eastAsia" w:ascii="仿宋" w:hAnsi="仿宋" w:eastAsia="仿宋" w:cs="仿宋"/>
          <w:color w:val="000000"/>
          <w:sz w:val="24"/>
          <w:szCs w:val="24"/>
          <w:highlight w:val="none"/>
          <w:lang w:val="en-US" w:eastAsia="zh-CN"/>
        </w:rPr>
        <w:t>4</w:t>
      </w:r>
      <w:r>
        <w:rPr>
          <w:rFonts w:hint="eastAsia" w:ascii="仿宋" w:hAnsi="仿宋" w:eastAsia="仿宋" w:cs="仿宋"/>
          <w:color w:val="000000"/>
          <w:sz w:val="24"/>
          <w:szCs w:val="24"/>
          <w:highlight w:val="none"/>
        </w:rPr>
        <w:t>.本合同所有条款参照公开招投标结果执行，附件是本协议的有效组成部分，均与本协议具有同等法律效力。</w:t>
      </w:r>
    </w:p>
    <w:p>
      <w:pPr>
        <w:keepNext w:val="0"/>
        <w:keepLines w:val="0"/>
        <w:pageBreakBefore w:val="0"/>
        <w:wordWrap/>
        <w:overflowPunct/>
        <w:topLinePunct w:val="0"/>
        <w:bidi w:val="0"/>
        <w:adjustRightInd w:val="0"/>
        <w:spacing w:line="300" w:lineRule="exact"/>
        <w:ind w:firstLine="480" w:firstLineChars="200"/>
        <w:textAlignment w:val="baseline"/>
        <w:rPr>
          <w:rFonts w:hint="eastAsia" w:ascii="仿宋" w:hAnsi="仿宋" w:eastAsia="仿宋" w:cs="仿宋"/>
          <w:b/>
          <w:color w:val="000000"/>
          <w:sz w:val="24"/>
          <w:szCs w:val="24"/>
          <w:highlight w:val="none"/>
          <w:lang w:val="en-GB"/>
        </w:rPr>
      </w:pPr>
      <w:r>
        <w:rPr>
          <w:rFonts w:hint="eastAsia" w:ascii="仿宋" w:hAnsi="仿宋" w:eastAsia="仿宋" w:cs="仿宋"/>
          <w:color w:val="000000"/>
          <w:kern w:val="0"/>
          <w:sz w:val="24"/>
          <w:szCs w:val="24"/>
          <w:highlight w:val="none"/>
          <w:lang w:val="en-US" w:eastAsia="zh-CN" w:bidi="ar-SA"/>
        </w:rPr>
        <w:t>本合同一式X份,甲、乙双方各执X份，</w:t>
      </w:r>
      <w:r>
        <w:rPr>
          <w:rFonts w:hint="eastAsia" w:ascii="仿宋" w:hAnsi="仿宋" w:eastAsia="仿宋" w:cs="仿宋"/>
          <w:snapToGrid w:val="0"/>
          <w:color w:val="auto"/>
          <w:kern w:val="0"/>
          <w:sz w:val="24"/>
          <w:szCs w:val="21"/>
          <w:highlight w:val="none"/>
        </w:rPr>
        <w:t>新昌县公共资源交易中心执一份备案</w:t>
      </w:r>
      <w:r>
        <w:rPr>
          <w:rFonts w:hint="eastAsia" w:ascii="仿宋" w:hAnsi="仿宋" w:eastAsia="仿宋" w:cs="仿宋"/>
          <w:color w:val="000000"/>
          <w:kern w:val="0"/>
          <w:sz w:val="24"/>
          <w:szCs w:val="24"/>
          <w:highlight w:val="none"/>
          <w:lang w:val="en-US" w:eastAsia="zh-CN" w:bidi="ar-SA"/>
        </w:rPr>
        <w:t>。本项目未尽事宜以招标文件、谈判文件及澄清文件等为准。</w:t>
      </w:r>
    </w:p>
    <w:tbl>
      <w:tblPr>
        <w:tblStyle w:val="27"/>
        <w:tblW w:w="0" w:type="auto"/>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8522" w:type="dxa"/>
            <w:tcBorders>
              <w:top w:val="nil"/>
              <w:bottom w:val="nil"/>
              <w:right w:val="nil"/>
            </w:tcBorders>
            <w:noWrap w:val="0"/>
            <w:vAlign w:val="top"/>
          </w:tcPr>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u w:val="single"/>
                <w:lang w:val="en-US" w:eastAsia="zh-CN"/>
              </w:rPr>
            </w:pPr>
            <w:r>
              <w:rPr>
                <w:rFonts w:hint="eastAsia" w:ascii="仿宋" w:hAnsi="仿宋" w:eastAsia="仿宋" w:cs="仿宋"/>
                <w:color w:val="000000"/>
                <w:sz w:val="24"/>
                <w:szCs w:val="24"/>
                <w:highlight w:val="none"/>
              </w:rPr>
              <w:t>甲方：</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u w:val="none"/>
                <w:lang w:val="en-US" w:eastAsia="zh-CN"/>
              </w:rPr>
              <w:t xml:space="preserve">                                </w:t>
            </w:r>
            <w:r>
              <w:rPr>
                <w:rFonts w:hint="eastAsia" w:ascii="仿宋" w:hAnsi="仿宋" w:eastAsia="仿宋" w:cs="仿宋"/>
                <w:color w:val="000000"/>
                <w:sz w:val="24"/>
                <w:szCs w:val="24"/>
                <w:highlight w:val="none"/>
              </w:rPr>
              <w:t>乙方：</w:t>
            </w:r>
            <w:r>
              <w:rPr>
                <w:rFonts w:hint="eastAsia" w:ascii="仿宋" w:hAnsi="仿宋" w:eastAsia="仿宋" w:cs="仿宋"/>
                <w:color w:val="000000"/>
                <w:sz w:val="24"/>
                <w:szCs w:val="24"/>
                <w:highlight w:val="none"/>
                <w:u w:val="single"/>
                <w:lang w:val="en-US" w:eastAsia="zh-CN"/>
              </w:rPr>
              <w:t xml:space="preserve">        </w:t>
            </w:r>
          </w:p>
          <w:p>
            <w:pPr>
              <w:pStyle w:val="9"/>
              <w:keepNext w:val="0"/>
              <w:keepLines w:val="0"/>
              <w:pageBreakBefore w:val="0"/>
              <w:wordWrap/>
              <w:overflowPunct/>
              <w:topLinePunct w:val="0"/>
              <w:bidi w:val="0"/>
              <w:spacing w:line="300" w:lineRule="exact"/>
              <w:ind w:left="5040" w:hanging="5040" w:hangingChars="210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u w:val="none"/>
                <w:lang w:val="en-US" w:eastAsia="zh-CN"/>
              </w:rPr>
              <w:t>地址：</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 xml:space="preserve"> </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u w:val="none"/>
                <w:lang w:val="en-US" w:eastAsia="zh-CN"/>
              </w:rPr>
              <w:t>地址：</w:t>
            </w:r>
            <w:r>
              <w:rPr>
                <w:rFonts w:hint="eastAsia" w:ascii="仿宋" w:hAnsi="仿宋" w:eastAsia="仿宋" w:cs="仿宋"/>
                <w:i/>
                <w:iCs/>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rPr>
              <w:t xml:space="preserve">       </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代表（签字</w:t>
            </w:r>
            <w:r>
              <w:rPr>
                <w:rFonts w:hint="eastAsia" w:ascii="仿宋" w:hAnsi="仿宋" w:eastAsia="仿宋" w:cs="仿宋"/>
                <w:color w:val="000000"/>
                <w:sz w:val="24"/>
                <w:szCs w:val="24"/>
                <w:highlight w:val="none"/>
                <w:lang w:val="en-US" w:eastAsia="zh-CN"/>
              </w:rPr>
              <w:t>或签章</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rPr>
              <w:t xml:space="preserve">       代表（签字</w:t>
            </w:r>
            <w:r>
              <w:rPr>
                <w:rFonts w:hint="eastAsia" w:ascii="仿宋" w:hAnsi="仿宋" w:eastAsia="仿宋" w:cs="仿宋"/>
                <w:color w:val="000000"/>
                <w:sz w:val="24"/>
                <w:szCs w:val="24"/>
                <w:highlight w:val="none"/>
                <w:lang w:val="en-US" w:eastAsia="zh-CN"/>
              </w:rPr>
              <w:t>或签章</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u w:val="single"/>
              </w:rPr>
              <w:t xml:space="preserve">            </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u w:val="single"/>
              </w:rPr>
            </w:pP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rPr>
              <w:t xml:space="preserve">                </w:t>
            </w:r>
          </w:p>
          <w:p>
            <w:pPr>
              <w:pStyle w:val="9"/>
              <w:keepNext w:val="0"/>
              <w:keepLines w:val="0"/>
              <w:pageBreakBefore w:val="0"/>
              <w:wordWrap/>
              <w:overflowPunct/>
              <w:topLinePunct w:val="0"/>
              <w:bidi w:val="0"/>
              <w:spacing w:line="300" w:lineRule="exact"/>
              <w:ind w:firstLine="0"/>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lang w:val="en-US" w:eastAsia="zh-CN"/>
              </w:rPr>
              <w:t>日期</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rPr>
              <w:t xml:space="preserve">                    </w:t>
            </w:r>
            <w:r>
              <w:rPr>
                <w:rFonts w:hint="eastAsia" w:ascii="仿宋" w:hAnsi="仿宋" w:eastAsia="仿宋" w:cs="仿宋"/>
                <w:color w:val="000000"/>
                <w:sz w:val="24"/>
                <w:szCs w:val="24"/>
                <w:highlight w:val="none"/>
                <w:lang w:val="en-US" w:eastAsia="zh-CN"/>
              </w:rPr>
              <w:t xml:space="preserve"> 日期</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u w:val="single"/>
              </w:rPr>
              <w:t xml:space="preserve"> </w:t>
            </w:r>
            <w:r>
              <w:rPr>
                <w:rFonts w:hint="eastAsia" w:ascii="仿宋" w:hAnsi="仿宋" w:eastAsia="仿宋" w:cs="仿宋"/>
                <w:color w:val="000000"/>
                <w:sz w:val="24"/>
                <w:szCs w:val="24"/>
                <w:highlight w:val="none"/>
                <w:u w:val="single"/>
                <w:lang w:val="en-US" w:eastAsia="zh-CN"/>
              </w:rPr>
              <w:t xml:space="preserve">       </w:t>
            </w:r>
            <w:r>
              <w:rPr>
                <w:rFonts w:hint="eastAsia" w:ascii="仿宋" w:hAnsi="仿宋" w:eastAsia="仿宋" w:cs="仿宋"/>
                <w:color w:val="000000"/>
                <w:sz w:val="24"/>
                <w:szCs w:val="24"/>
                <w:highlight w:val="none"/>
                <w:u w:val="single"/>
              </w:rPr>
              <w:t xml:space="preserve"> </w:t>
            </w:r>
          </w:p>
        </w:tc>
      </w:tr>
    </w:tbl>
    <w:p>
      <w:pPr>
        <w:spacing w:line="360" w:lineRule="auto"/>
        <w:rPr>
          <w:rFonts w:hint="eastAsia" w:ascii="仿宋" w:hAnsi="仿宋" w:eastAsia="仿宋"/>
          <w:color w:val="000000"/>
          <w:sz w:val="24"/>
          <w:szCs w:val="24"/>
          <w:highlight w:val="none"/>
        </w:rPr>
      </w:pPr>
    </w:p>
    <w:p>
      <w:pPr>
        <w:widowControl/>
        <w:kinsoku w:val="0"/>
        <w:autoSpaceDE w:val="0"/>
        <w:autoSpaceDN w:val="0"/>
        <w:adjustRightInd w:val="0"/>
        <w:snapToGrid w:val="0"/>
        <w:spacing w:before="240" w:after="60" w:line="500" w:lineRule="exact"/>
        <w:textAlignment w:val="baseline"/>
        <w:outlineLvl w:val="0"/>
        <w:rPr>
          <w:rFonts w:hint="eastAsia" w:ascii="仿宋" w:hAnsi="仿宋" w:eastAsia="仿宋" w:cs="仿宋"/>
          <w:b/>
          <w:bCs/>
          <w:snapToGrid w:val="0"/>
          <w:color w:val="auto"/>
          <w:kern w:val="0"/>
          <w:sz w:val="24"/>
          <w:szCs w:val="32"/>
        </w:rPr>
      </w:pPr>
      <w:r>
        <w:rPr>
          <w:rFonts w:hint="eastAsia" w:ascii="仿宋" w:hAnsi="仿宋" w:eastAsia="仿宋" w:cs="仿宋"/>
          <w:b/>
          <w:bCs/>
          <w:snapToGrid w:val="0"/>
          <w:color w:val="auto"/>
          <w:kern w:val="0"/>
          <w:sz w:val="24"/>
          <w:szCs w:val="32"/>
        </w:rPr>
        <w:t xml:space="preserve">                         </w:t>
      </w:r>
    </w:p>
    <w:p>
      <w:pPr>
        <w:rPr>
          <w:rFonts w:hint="eastAsia" w:ascii="仿宋" w:hAnsi="仿宋" w:eastAsia="仿宋" w:cs="仿宋"/>
          <w:b/>
          <w:bCs/>
          <w:snapToGrid w:val="0"/>
          <w:color w:val="auto"/>
          <w:kern w:val="0"/>
          <w:sz w:val="24"/>
          <w:szCs w:val="32"/>
        </w:rPr>
      </w:pPr>
      <w:r>
        <w:rPr>
          <w:rFonts w:hint="eastAsia" w:ascii="仿宋" w:hAnsi="仿宋" w:eastAsia="仿宋" w:cs="仿宋"/>
          <w:b/>
          <w:bCs/>
          <w:snapToGrid w:val="0"/>
          <w:color w:val="auto"/>
          <w:kern w:val="0"/>
          <w:sz w:val="24"/>
          <w:szCs w:val="32"/>
        </w:rPr>
        <w:br w:type="page"/>
      </w:r>
    </w:p>
    <w:p>
      <w:pPr>
        <w:widowControl/>
        <w:kinsoku w:val="0"/>
        <w:autoSpaceDE w:val="0"/>
        <w:autoSpaceDN w:val="0"/>
        <w:adjustRightInd w:val="0"/>
        <w:snapToGrid w:val="0"/>
        <w:spacing w:before="240" w:after="60" w:line="500" w:lineRule="exact"/>
        <w:jc w:val="center"/>
        <w:textAlignment w:val="baseline"/>
        <w:outlineLvl w:val="0"/>
        <w:rPr>
          <w:rFonts w:ascii="仿宋" w:hAnsi="仿宋" w:eastAsia="仿宋" w:cs="仿宋"/>
          <w:b/>
          <w:bCs/>
          <w:snapToGrid w:val="0"/>
          <w:color w:val="auto"/>
          <w:kern w:val="0"/>
          <w:sz w:val="32"/>
          <w:szCs w:val="32"/>
        </w:rPr>
      </w:pPr>
      <w:r>
        <w:rPr>
          <w:rFonts w:hint="eastAsia" w:ascii="仿宋" w:hAnsi="仿宋" w:eastAsia="仿宋" w:cs="仿宋"/>
          <w:b/>
          <w:bCs/>
          <w:snapToGrid w:val="0"/>
          <w:color w:val="auto"/>
          <w:kern w:val="0"/>
          <w:sz w:val="32"/>
          <w:szCs w:val="32"/>
        </w:rPr>
        <w:t>第六章　投标文件格式</w:t>
      </w:r>
    </w:p>
    <w:p>
      <w:pPr>
        <w:widowControl/>
        <w:kinsoku w:val="0"/>
        <w:autoSpaceDE w:val="0"/>
        <w:autoSpaceDN w:val="0"/>
        <w:adjustRightInd w:val="0"/>
        <w:snapToGrid w:val="0"/>
        <w:spacing w:line="360" w:lineRule="auto"/>
        <w:jc w:val="left"/>
        <w:textAlignment w:val="baseline"/>
        <w:rPr>
          <w:rFonts w:ascii="仿宋" w:hAnsi="仿宋" w:eastAsia="仿宋" w:cs="仿宋"/>
          <w:b/>
          <w:snapToGrid w:val="0"/>
          <w:color w:val="auto"/>
          <w:kern w:val="0"/>
          <w:sz w:val="30"/>
          <w:szCs w:val="30"/>
        </w:rPr>
      </w:pPr>
    </w:p>
    <w:p>
      <w:pPr>
        <w:widowControl/>
        <w:kinsoku w:val="0"/>
        <w:autoSpaceDE w:val="0"/>
        <w:autoSpaceDN w:val="0"/>
        <w:adjustRightInd w:val="0"/>
        <w:snapToGrid w:val="0"/>
        <w:spacing w:line="360" w:lineRule="auto"/>
        <w:jc w:val="left"/>
        <w:textAlignment w:val="baseline"/>
        <w:rPr>
          <w:rFonts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t xml:space="preserve">                        评分索引表</w:t>
      </w:r>
    </w:p>
    <w:tbl>
      <w:tblPr>
        <w:tblStyle w:val="27"/>
        <w:tblpPr w:leftFromText="180" w:rightFromText="180" w:vertAnchor="page" w:horzAnchor="margin" w:tblpXSpec="left" w:tblpY="3625"/>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86"/>
        <w:gridCol w:w="1140"/>
        <w:gridCol w:w="2460"/>
        <w:gridCol w:w="1005"/>
        <w:gridCol w:w="1905"/>
        <w:gridCol w:w="17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9" w:hRule="atLeast"/>
        </w:trPr>
        <w:tc>
          <w:tcPr>
            <w:tcW w:w="8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after="120"/>
              <w:ind w:left="-854" w:firstLine="854"/>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序号</w:t>
            </w:r>
          </w:p>
        </w:tc>
        <w:tc>
          <w:tcPr>
            <w:tcW w:w="1140" w:type="dxa"/>
            <w:tcBorders>
              <w:top w:val="single" w:color="000000" w:sz="4" w:space="0"/>
              <w:left w:val="nil"/>
              <w:bottom w:val="single" w:color="000000" w:sz="4" w:space="0"/>
              <w:right w:val="single" w:color="auto"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评分  内容</w:t>
            </w: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评分方法</w:t>
            </w: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分值</w:t>
            </w: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对应页码</w:t>
            </w: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自评分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3" w:hRule="atLeast"/>
        </w:trPr>
        <w:tc>
          <w:tcPr>
            <w:tcW w:w="886" w:type="dxa"/>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140" w:type="dxa"/>
            <w:tcBorders>
              <w:top w:val="single" w:color="000000" w:sz="4" w:space="0"/>
              <w:left w:val="nil"/>
              <w:bottom w:val="single" w:color="000000" w:sz="4" w:space="0"/>
              <w:right w:val="single" w:color="auto"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Cs w:val="21"/>
              </w:rPr>
            </w:pP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spacing w:after="120"/>
              <w:jc w:val="center"/>
              <w:textAlignment w:val="baseline"/>
              <w:rPr>
                <w:rFonts w:ascii="仿宋" w:hAnsi="仿宋" w:eastAsia="仿宋" w:cs="仿宋"/>
                <w:snapToGrid w:val="0"/>
                <w:color w:val="auto"/>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3" w:hRule="atLeast"/>
        </w:trPr>
        <w:tc>
          <w:tcPr>
            <w:tcW w:w="886" w:type="dxa"/>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140" w:type="dxa"/>
            <w:tcBorders>
              <w:top w:val="single" w:color="000000" w:sz="4" w:space="0"/>
              <w:left w:val="nil"/>
              <w:bottom w:val="single" w:color="000000" w:sz="4" w:space="0"/>
              <w:right w:val="single" w:color="auto"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2" w:hRule="atLeast"/>
        </w:trPr>
        <w:tc>
          <w:tcPr>
            <w:tcW w:w="886" w:type="dxa"/>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140" w:type="dxa"/>
            <w:tcBorders>
              <w:top w:val="single" w:color="000000" w:sz="4" w:space="0"/>
              <w:left w:val="nil"/>
              <w:bottom w:val="single" w:color="000000" w:sz="4" w:space="0"/>
              <w:right w:val="single" w:color="auto"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7" w:hRule="atLeast"/>
        </w:trPr>
        <w:tc>
          <w:tcPr>
            <w:tcW w:w="886" w:type="dxa"/>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140" w:type="dxa"/>
            <w:tcBorders>
              <w:top w:val="single" w:color="000000" w:sz="4" w:space="0"/>
              <w:left w:val="nil"/>
              <w:bottom w:val="single" w:color="000000" w:sz="4" w:space="0"/>
              <w:right w:val="single" w:color="auto"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8" w:hRule="atLeast"/>
        </w:trPr>
        <w:tc>
          <w:tcPr>
            <w:tcW w:w="886" w:type="dxa"/>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140" w:type="dxa"/>
            <w:tcBorders>
              <w:top w:val="single" w:color="000000" w:sz="4" w:space="0"/>
              <w:left w:val="nil"/>
              <w:bottom w:val="single" w:color="000000" w:sz="4" w:space="0"/>
              <w:right w:val="single" w:color="auto" w:sz="4" w:space="0"/>
            </w:tcBorders>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2460" w:type="dxa"/>
            <w:tcBorders>
              <w:top w:val="single" w:color="000000" w:sz="4" w:space="0"/>
              <w:left w:val="single" w:color="auto" w:sz="4" w:space="0"/>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0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Cs w:val="21"/>
              </w:rPr>
            </w:pPr>
          </w:p>
        </w:tc>
        <w:tc>
          <w:tcPr>
            <w:tcW w:w="190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c>
          <w:tcPr>
            <w:tcW w:w="1785" w:type="dxa"/>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Cs w:val="21"/>
              </w:rPr>
            </w:pPr>
          </w:p>
        </w:tc>
      </w:tr>
    </w:tbl>
    <w:p>
      <w:pPr>
        <w:widowControl/>
        <w:kinsoku w:val="0"/>
        <w:autoSpaceDE w:val="0"/>
        <w:autoSpaceDN w:val="0"/>
        <w:adjustRightInd w:val="0"/>
        <w:snapToGrid w:val="0"/>
        <w:spacing w:line="360" w:lineRule="auto"/>
        <w:ind w:firstLine="480"/>
        <w:jc w:val="left"/>
        <w:textAlignment w:val="baseline"/>
        <w:rPr>
          <w:rFonts w:ascii="仿宋" w:hAnsi="仿宋" w:eastAsia="仿宋" w:cs="仿宋"/>
          <w:b/>
          <w:bCs/>
          <w:snapToGrid w:val="0"/>
          <w:color w:val="auto"/>
          <w:kern w:val="0"/>
          <w:sz w:val="36"/>
          <w:szCs w:val="36"/>
        </w:rPr>
      </w:pPr>
    </w:p>
    <w:p>
      <w:pPr>
        <w:widowControl/>
        <w:kinsoku w:val="0"/>
        <w:autoSpaceDE w:val="0"/>
        <w:autoSpaceDN w:val="0"/>
        <w:adjustRightInd w:val="0"/>
        <w:snapToGrid w:val="0"/>
        <w:spacing w:line="300" w:lineRule="atLeas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300" w:lineRule="atLeas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00" w:lineRule="atLeast"/>
        <w:jc w:val="center"/>
        <w:textAlignment w:val="baseline"/>
        <w:rPr>
          <w:rFonts w:ascii="仿宋" w:hAnsi="仿宋" w:eastAsia="仿宋" w:cs="仿宋"/>
          <w:b/>
          <w:bCs/>
          <w:snapToGrid w:val="0"/>
          <w:color w:val="auto"/>
          <w:kern w:val="0"/>
          <w:sz w:val="36"/>
          <w:szCs w:val="36"/>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注：本表可根据实际自行扩展。</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36"/>
          <w:szCs w:val="20"/>
        </w:rPr>
      </w:pPr>
      <w:r>
        <w:rPr>
          <w:rFonts w:hint="eastAsia" w:ascii="仿宋" w:hAnsi="仿宋" w:eastAsia="仿宋" w:cs="仿宋"/>
          <w:snapToGrid w:val="0"/>
          <w:color w:val="auto"/>
          <w:kern w:val="0"/>
          <w:sz w:val="24"/>
          <w:szCs w:val="21"/>
        </w:rPr>
        <w:br w:type="page"/>
      </w:r>
      <w:r>
        <w:rPr>
          <w:rFonts w:hint="eastAsia" w:ascii="仿宋" w:hAnsi="仿宋" w:eastAsia="仿宋" w:cs="仿宋"/>
          <w:b/>
          <w:snapToGrid w:val="0"/>
          <w:color w:val="auto"/>
          <w:kern w:val="0"/>
          <w:sz w:val="36"/>
          <w:szCs w:val="36"/>
        </w:rPr>
        <w:t>投标文件</w:t>
      </w:r>
      <w:r>
        <w:rPr>
          <w:rFonts w:hint="eastAsia" w:ascii="仿宋" w:hAnsi="仿宋" w:eastAsia="仿宋" w:cs="仿宋"/>
          <w:b/>
          <w:snapToGrid w:val="0"/>
          <w:color w:val="auto"/>
          <w:kern w:val="0"/>
          <w:sz w:val="36"/>
          <w:szCs w:val="20"/>
        </w:rPr>
        <w:t>应提交的有关格式范例</w:t>
      </w:r>
    </w:p>
    <w:p>
      <w:pPr>
        <w:widowControl/>
        <w:kinsoku w:val="0"/>
        <w:autoSpaceDE w:val="0"/>
        <w:autoSpaceDN w:val="0"/>
        <w:adjustRightInd w:val="0"/>
        <w:snapToGrid w:val="0"/>
        <w:spacing w:line="360" w:lineRule="exact"/>
        <w:ind w:firstLine="240" w:firstLineChars="100"/>
        <w:jc w:val="left"/>
        <w:textAlignment w:val="baseline"/>
        <w:rPr>
          <w:rFonts w:ascii="Arial" w:hAnsi="Arial" w:eastAsia="Arial" w:cs="Arial"/>
          <w:snapToGrid w:val="0"/>
          <w:color w:val="auto"/>
          <w:kern w:val="0"/>
          <w:sz w:val="24"/>
          <w:szCs w:val="21"/>
        </w:rPr>
      </w:pPr>
    </w:p>
    <w:p>
      <w:pPr>
        <w:widowControl/>
        <w:kinsoku w:val="0"/>
        <w:autoSpaceDE w:val="0"/>
        <w:autoSpaceDN w:val="0"/>
        <w:adjustRightInd w:val="0"/>
        <w:snapToGrid w:val="0"/>
        <w:spacing w:line="360" w:lineRule="auto"/>
        <w:ind w:firstLine="480" w:firstLineChars="200"/>
        <w:jc w:val="left"/>
        <w:textAlignment w:val="baseline"/>
        <w:outlineLvl w:val="0"/>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投标人按照以下格式编制投标文件，并将资格证明文件、技术商务文件、报价文件分别编制成册。</w:t>
      </w:r>
    </w:p>
    <w:p>
      <w:pPr>
        <w:widowControl/>
        <w:kinsoku w:val="0"/>
        <w:autoSpaceDE w:val="0"/>
        <w:autoSpaceDN w:val="0"/>
        <w:adjustRightInd w:val="0"/>
        <w:snapToGrid w:val="0"/>
        <w:spacing w:line="400" w:lineRule="exact"/>
        <w:jc w:val="center"/>
        <w:textAlignment w:val="baseline"/>
        <w:outlineLvl w:val="0"/>
        <w:rPr>
          <w:rFonts w:ascii="仿宋" w:hAnsi="仿宋" w:eastAsia="仿宋" w:cs="仿宋"/>
          <w:b/>
          <w:snapToGrid w:val="0"/>
          <w:color w:val="auto"/>
          <w:kern w:val="0"/>
          <w:sz w:val="28"/>
          <w:szCs w:val="28"/>
        </w:rPr>
      </w:pPr>
      <w:r>
        <w:rPr>
          <w:rFonts w:hint="eastAsia" w:ascii="仿宋" w:hAnsi="仿宋" w:eastAsia="仿宋" w:cs="仿宋"/>
          <w:b/>
          <w:snapToGrid w:val="0"/>
          <w:color w:val="auto"/>
          <w:kern w:val="0"/>
          <w:sz w:val="28"/>
          <w:szCs w:val="28"/>
        </w:rPr>
        <w:t>资格证明文件</w:t>
      </w:r>
    </w:p>
    <w:p>
      <w:pPr>
        <w:widowControl/>
        <w:tabs>
          <w:tab w:val="center" w:leader="dot" w:pos="7560"/>
        </w:tabs>
        <w:kinsoku w:val="0"/>
        <w:autoSpaceDE w:val="0"/>
        <w:autoSpaceDN w:val="0"/>
        <w:adjustRightInd w:val="0"/>
        <w:snapToGrid w:val="0"/>
        <w:spacing w:line="400" w:lineRule="exact"/>
        <w:jc w:val="left"/>
        <w:textAlignment w:val="baseline"/>
        <w:outlineLvl w:val="0"/>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（1）投标函………………………………………………………………………（页码）</w:t>
      </w:r>
    </w:p>
    <w:p>
      <w:pPr>
        <w:widowControl/>
        <w:tabs>
          <w:tab w:val="center" w:leader="dot" w:pos="7560"/>
        </w:tabs>
        <w:kinsoku w:val="0"/>
        <w:autoSpaceDE w:val="0"/>
        <w:autoSpaceDN w:val="0"/>
        <w:adjustRightInd w:val="0"/>
        <w:snapToGrid w:val="0"/>
        <w:spacing w:line="4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（2）营业执照扫描件……………………………………………………………（页码）</w:t>
      </w:r>
    </w:p>
    <w:p>
      <w:pPr>
        <w:widowControl/>
        <w:tabs>
          <w:tab w:val="center" w:leader="dot" w:pos="7560"/>
        </w:tabs>
        <w:kinsoku w:val="0"/>
        <w:autoSpaceDE w:val="0"/>
        <w:autoSpaceDN w:val="0"/>
        <w:adjustRightInd w:val="0"/>
        <w:snapToGrid w:val="0"/>
        <w:spacing w:line="4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（3）法定代表人身份证明书……………………………………………………（页码）</w:t>
      </w:r>
    </w:p>
    <w:p>
      <w:pPr>
        <w:widowControl/>
        <w:tabs>
          <w:tab w:val="center" w:leader="dot" w:pos="7560"/>
        </w:tabs>
        <w:kinsoku w:val="0"/>
        <w:autoSpaceDE w:val="0"/>
        <w:autoSpaceDN w:val="0"/>
        <w:adjustRightInd w:val="0"/>
        <w:snapToGrid w:val="0"/>
        <w:spacing w:line="400" w:lineRule="exact"/>
        <w:jc w:val="left"/>
        <w:textAlignment w:val="baseline"/>
        <w:outlineLvl w:val="0"/>
        <w:rPr>
          <w:rFonts w:ascii="仿宋" w:hAnsi="仿宋" w:eastAsia="仿宋" w:cs="仿宋"/>
          <w:snapToGrid w:val="0"/>
          <w:color w:val="auto"/>
          <w:kern w:val="0"/>
          <w:szCs w:val="21"/>
        </w:rPr>
      </w:pPr>
      <w:r>
        <w:rPr>
          <w:rFonts w:hint="eastAsia" w:ascii="仿宋" w:hAnsi="仿宋" w:eastAsia="仿宋" w:cs="仿宋"/>
          <w:snapToGrid w:val="0"/>
          <w:color w:val="auto"/>
          <w:kern w:val="0"/>
          <w:sz w:val="24"/>
          <w:szCs w:val="21"/>
        </w:rPr>
        <w:t>（4）法定代表人授权委托书……………………………………………………（页码）</w:t>
      </w:r>
    </w:p>
    <w:p>
      <w:pPr>
        <w:widowControl/>
        <w:tabs>
          <w:tab w:val="center" w:leader="dot" w:pos="7560"/>
        </w:tabs>
        <w:kinsoku w:val="0"/>
        <w:autoSpaceDE w:val="0"/>
        <w:autoSpaceDN w:val="0"/>
        <w:adjustRightInd w:val="0"/>
        <w:snapToGrid w:val="0"/>
        <w:spacing w:line="4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（5）供应商基本资格条件书面承诺函（含重大违法记录声明）……………（页码）</w:t>
      </w:r>
    </w:p>
    <w:p>
      <w:pPr>
        <w:widowControl/>
        <w:tabs>
          <w:tab w:val="center" w:leader="dot" w:pos="7560"/>
        </w:tabs>
        <w:kinsoku w:val="0"/>
        <w:autoSpaceDE w:val="0"/>
        <w:autoSpaceDN w:val="0"/>
        <w:adjustRightInd w:val="0"/>
        <w:snapToGrid w:val="0"/>
        <w:spacing w:line="400" w:lineRule="exact"/>
        <w:jc w:val="left"/>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lang w:val="en-US" w:eastAsia="zh-CN"/>
        </w:rPr>
        <w:t>6</w:t>
      </w:r>
      <w:r>
        <w:rPr>
          <w:rFonts w:hint="eastAsia" w:ascii="仿宋" w:hAnsi="仿宋" w:eastAsia="仿宋" w:cs="仿宋"/>
          <w:snapToGrid w:val="0"/>
          <w:color w:val="auto"/>
          <w:kern w:val="0"/>
          <w:sz w:val="24"/>
          <w:szCs w:val="21"/>
        </w:rPr>
        <w:t>）中小企业声明函</w:t>
      </w:r>
      <w:r>
        <w:rPr>
          <w:rFonts w:hint="eastAsia" w:ascii="仿宋" w:hAnsi="仿宋" w:eastAsia="仿宋" w:cs="仿宋"/>
          <w:snapToGrid w:val="0"/>
          <w:color w:val="auto"/>
          <w:kern w:val="0"/>
          <w:sz w:val="24"/>
          <w:szCs w:val="21"/>
          <w:lang w:val="en-US" w:eastAsia="zh-CN"/>
        </w:rPr>
        <w:t>/</w:t>
      </w:r>
      <w:r>
        <w:rPr>
          <w:rFonts w:hint="eastAsia" w:ascii="仿宋" w:hAnsi="仿宋" w:eastAsia="仿宋" w:cs="仿宋"/>
          <w:snapToGrid w:val="0"/>
          <w:color w:val="auto"/>
          <w:kern w:val="0"/>
          <w:sz w:val="24"/>
          <w:szCs w:val="21"/>
        </w:rPr>
        <w:t>残疾人福利性单位声明函/监狱企业的证明文件……（页码）</w:t>
      </w:r>
    </w:p>
    <w:p>
      <w:pPr>
        <w:pStyle w:val="53"/>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ind w:left="0" w:firstLine="0" w:firstLineChars="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eastAsia="仿宋" w:cs="仿宋"/>
          <w:color w:val="auto"/>
          <w:highlight w:val="none"/>
          <w:lang w:val="en-US" w:eastAsia="zh-CN"/>
        </w:rPr>
        <w:t>7</w:t>
      </w:r>
      <w:r>
        <w:rPr>
          <w:rFonts w:hint="eastAsia" w:ascii="仿宋" w:hAnsi="仿宋" w:eastAsia="仿宋" w:cs="仿宋"/>
          <w:color w:val="auto"/>
          <w:highlight w:val="none"/>
        </w:rPr>
        <w:t>）</w:t>
      </w:r>
      <w:r>
        <w:rPr>
          <w:rFonts w:hint="eastAsia" w:ascii="仿宋" w:hAnsi="仿宋" w:eastAsia="仿宋" w:cs="仿宋"/>
          <w:color w:val="auto"/>
        </w:rPr>
        <w:t>其他资格证明资料…………………………………………………………（页码）</w:t>
      </w:r>
    </w:p>
    <w:p>
      <w:pPr>
        <w:widowControl/>
        <w:kinsoku w:val="0"/>
        <w:autoSpaceDE w:val="0"/>
        <w:autoSpaceDN w:val="0"/>
        <w:adjustRightInd w:val="0"/>
        <w:snapToGrid w:val="0"/>
        <w:spacing w:line="40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 xml:space="preserve"> </w:t>
      </w:r>
    </w:p>
    <w:p>
      <w:pPr>
        <w:widowControl/>
        <w:kinsoku w:val="0"/>
        <w:autoSpaceDE w:val="0"/>
        <w:autoSpaceDN w:val="0"/>
        <w:adjustRightInd w:val="0"/>
        <w:snapToGrid w:val="0"/>
        <w:spacing w:line="400" w:lineRule="exact"/>
        <w:jc w:val="center"/>
        <w:textAlignment w:val="baseline"/>
        <w:outlineLvl w:val="0"/>
        <w:rPr>
          <w:rFonts w:ascii="仿宋" w:hAnsi="仿宋" w:eastAsia="仿宋" w:cs="仿宋"/>
          <w:b/>
          <w:snapToGrid w:val="0"/>
          <w:color w:val="auto"/>
          <w:kern w:val="0"/>
          <w:sz w:val="28"/>
          <w:szCs w:val="28"/>
        </w:rPr>
      </w:pPr>
      <w:r>
        <w:rPr>
          <w:rFonts w:hint="eastAsia" w:ascii="仿宋" w:hAnsi="仿宋" w:eastAsia="仿宋" w:cs="仿宋"/>
          <w:b/>
          <w:snapToGrid w:val="0"/>
          <w:color w:val="auto"/>
          <w:kern w:val="0"/>
          <w:sz w:val="28"/>
          <w:szCs w:val="28"/>
        </w:rPr>
        <w:t>技术商务文件</w:t>
      </w:r>
    </w:p>
    <w:p>
      <w:pPr>
        <w:pStyle w:val="53"/>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ind w:firstLine="0" w:firstLineChars="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（1）投标人基本情况表…………………………………………………………（页码）</w:t>
      </w:r>
    </w:p>
    <w:p>
      <w:pPr>
        <w:pStyle w:val="53"/>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ind w:firstLine="0" w:firstLineChars="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（2）资信及商务响应对照表……………………………………………………（页码）</w:t>
      </w:r>
    </w:p>
    <w:p>
      <w:pPr>
        <w:pStyle w:val="53"/>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ind w:firstLine="0" w:firstLineChars="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（3）</w:t>
      </w:r>
      <w:r>
        <w:rPr>
          <w:rFonts w:hint="eastAsia" w:ascii="仿宋" w:hAnsi="仿宋" w:eastAsia="仿宋" w:cs="仿宋"/>
          <w:color w:val="auto"/>
          <w:sz w:val="24"/>
          <w:lang w:val="en-US" w:eastAsia="zh-CN"/>
        </w:rPr>
        <w:t>采购需求实质性满足承诺书</w:t>
      </w:r>
      <w:r>
        <w:rPr>
          <w:rFonts w:hint="eastAsia" w:ascii="仿宋" w:hAnsi="仿宋" w:eastAsia="仿宋" w:cs="仿宋"/>
          <w:color w:val="auto"/>
          <w:highlight w:val="none"/>
        </w:rPr>
        <w:t>………………………………………………（页码）</w:t>
      </w:r>
    </w:p>
    <w:p>
      <w:pPr>
        <w:pStyle w:val="53"/>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ind w:firstLine="0" w:firstLineChars="0"/>
        <w:textAlignment w:val="baseline"/>
        <w:rPr>
          <w:rFonts w:hint="eastAsia" w:ascii="仿宋" w:hAnsi="仿宋" w:eastAsia="仿宋" w:cs="仿宋"/>
          <w:color w:val="auto"/>
          <w:sz w:val="24"/>
          <w:highlight w:val="none"/>
        </w:rPr>
      </w:pPr>
      <w:r>
        <w:rPr>
          <w:rFonts w:hint="eastAsia" w:ascii="仿宋" w:hAnsi="仿宋" w:eastAsia="仿宋" w:cs="仿宋"/>
          <w:color w:val="auto"/>
          <w:highlight w:val="none"/>
        </w:rPr>
        <w:t>（</w:t>
      </w:r>
      <w:r>
        <w:rPr>
          <w:rFonts w:hint="eastAsia" w:ascii="仿宋" w:eastAsia="仿宋" w:cs="仿宋"/>
          <w:color w:val="auto"/>
          <w:highlight w:val="none"/>
          <w:lang w:val="en-US" w:eastAsia="zh-CN"/>
        </w:rPr>
        <w:t>4</w:t>
      </w:r>
      <w:r>
        <w:rPr>
          <w:rFonts w:hint="eastAsia" w:ascii="仿宋" w:hAnsi="仿宋" w:eastAsia="仿宋" w:cs="仿宋"/>
          <w:color w:val="auto"/>
          <w:highlight w:val="none"/>
        </w:rPr>
        <w:t>）</w:t>
      </w:r>
      <w:r>
        <w:rPr>
          <w:rFonts w:hint="eastAsia" w:ascii="仿宋" w:hAnsi="仿宋" w:eastAsia="仿宋" w:cs="仿宋"/>
          <w:color w:val="auto"/>
          <w:sz w:val="24"/>
          <w:highlight w:val="none"/>
        </w:rPr>
        <w:t>根据评分标准需要提供的资料………………………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pPr>
        <w:keepNext w:val="0"/>
        <w:keepLines w:val="0"/>
        <w:pageBreakBefore w:val="0"/>
        <w:widowControl/>
        <w:tabs>
          <w:tab w:val="center" w:leader="dot" w:pos="7560"/>
        </w:tabs>
        <w:kinsoku w:val="0"/>
        <w:wordWrap/>
        <w:overflowPunct/>
        <w:topLinePunct w:val="0"/>
        <w:autoSpaceDE w:val="0"/>
        <w:autoSpaceDN w:val="0"/>
        <w:bidi w:val="0"/>
        <w:adjustRightInd w:val="0"/>
        <w:snapToGrid w:val="0"/>
        <w:spacing w:line="400" w:lineRule="exact"/>
        <w:textAlignment w:val="baseline"/>
        <w:outlineLvl w:val="0"/>
        <w:rPr>
          <w:rFonts w:hint="eastAsia" w:ascii="仿宋" w:hAnsi="仿宋" w:eastAsia="仿宋" w:cs="仿宋"/>
          <w:color w:val="auto"/>
          <w:sz w:val="24"/>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w:t>
      </w:r>
      <w:r>
        <w:rPr>
          <w:rFonts w:hint="eastAsia" w:ascii="仿宋" w:hAnsi="仿宋" w:eastAsia="仿宋" w:cs="仿宋"/>
          <w:color w:val="auto"/>
          <w:sz w:val="24"/>
          <w:highlight w:val="none"/>
        </w:rPr>
        <w:t>投标人认为需要提供的其他资料………………………</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pPr>
        <w:widowControl/>
        <w:kinsoku w:val="0"/>
        <w:autoSpaceDE w:val="0"/>
        <w:autoSpaceDN w:val="0"/>
        <w:adjustRightInd w:val="0"/>
        <w:snapToGrid w:val="0"/>
        <w:spacing w:line="400" w:lineRule="exact"/>
        <w:jc w:val="center"/>
        <w:textAlignment w:val="baseline"/>
        <w:outlineLvl w:val="0"/>
        <w:rPr>
          <w:rFonts w:ascii="仿宋" w:hAnsi="仿宋" w:eastAsia="仿宋" w:cs="仿宋"/>
          <w:b/>
          <w:snapToGrid w:val="0"/>
          <w:color w:val="auto"/>
          <w:kern w:val="0"/>
          <w:sz w:val="28"/>
          <w:szCs w:val="28"/>
        </w:rPr>
      </w:pPr>
    </w:p>
    <w:p>
      <w:pPr>
        <w:widowControl/>
        <w:kinsoku w:val="0"/>
        <w:autoSpaceDE w:val="0"/>
        <w:autoSpaceDN w:val="0"/>
        <w:adjustRightInd w:val="0"/>
        <w:snapToGrid w:val="0"/>
        <w:spacing w:line="400" w:lineRule="exact"/>
        <w:jc w:val="center"/>
        <w:textAlignment w:val="baseline"/>
        <w:outlineLvl w:val="0"/>
        <w:rPr>
          <w:rFonts w:ascii="仿宋" w:hAnsi="仿宋" w:eastAsia="仿宋" w:cs="仿宋"/>
          <w:b/>
          <w:snapToGrid w:val="0"/>
          <w:color w:val="auto"/>
          <w:kern w:val="0"/>
          <w:sz w:val="28"/>
          <w:szCs w:val="28"/>
        </w:rPr>
      </w:pPr>
      <w:r>
        <w:rPr>
          <w:rFonts w:hint="eastAsia" w:ascii="仿宋" w:hAnsi="仿宋" w:eastAsia="仿宋" w:cs="仿宋"/>
          <w:b/>
          <w:snapToGrid w:val="0"/>
          <w:color w:val="auto"/>
          <w:kern w:val="0"/>
          <w:sz w:val="28"/>
          <w:szCs w:val="28"/>
        </w:rPr>
        <w:t>报价文件部分</w:t>
      </w:r>
    </w:p>
    <w:p>
      <w:pPr>
        <w:widowControl/>
        <w:kinsoku w:val="0"/>
        <w:autoSpaceDE w:val="0"/>
        <w:autoSpaceDN w:val="0"/>
        <w:adjustRightInd w:val="0"/>
        <w:snapToGrid w:val="0"/>
        <w:spacing w:line="400" w:lineRule="exact"/>
        <w:jc w:val="left"/>
        <w:textAlignment w:val="baseline"/>
        <w:outlineLvl w:val="0"/>
        <w:rPr>
          <w:rFonts w:ascii="Arial" w:hAnsi="Arial" w:eastAsia="Arial" w:cs="Arial"/>
          <w:snapToGrid w:val="0"/>
          <w:color w:val="auto"/>
          <w:kern w:val="0"/>
          <w:szCs w:val="21"/>
        </w:rPr>
      </w:pPr>
      <w:r>
        <w:rPr>
          <w:rFonts w:hint="eastAsia" w:ascii="仿宋" w:hAnsi="仿宋" w:eastAsia="仿宋" w:cs="仿宋"/>
          <w:snapToGrid w:val="0"/>
          <w:color w:val="auto"/>
          <w:kern w:val="0"/>
          <w:sz w:val="24"/>
          <w:szCs w:val="21"/>
        </w:rPr>
        <w:t>（1）开标一览表…………………………………………………………………（页码）</w:t>
      </w:r>
    </w:p>
    <w:p>
      <w:pPr>
        <w:widowControl/>
        <w:kinsoku w:val="0"/>
        <w:autoSpaceDE w:val="0"/>
        <w:autoSpaceDN w:val="0"/>
        <w:adjustRightInd w:val="0"/>
        <w:snapToGrid w:val="0"/>
        <w:spacing w:line="400" w:lineRule="exact"/>
        <w:jc w:val="left"/>
        <w:textAlignment w:val="baseline"/>
        <w:outlineLvl w:val="0"/>
        <w:rPr>
          <w:rFonts w:hint="eastAsia" w:ascii="仿宋" w:hAnsi="仿宋" w:eastAsia="仿宋" w:cs="仿宋"/>
          <w:snapToGrid w:val="0"/>
          <w:color w:val="auto"/>
          <w:kern w:val="0"/>
          <w:sz w:val="24"/>
          <w:szCs w:val="21"/>
          <w:highlight w:val="none"/>
        </w:rPr>
      </w:pPr>
      <w:r>
        <w:rPr>
          <w:rFonts w:hint="eastAsia" w:ascii="仿宋" w:hAnsi="仿宋" w:eastAsia="仿宋" w:cs="仿宋"/>
          <w:snapToGrid w:val="0"/>
          <w:color w:val="auto"/>
          <w:kern w:val="0"/>
          <w:sz w:val="24"/>
          <w:szCs w:val="21"/>
          <w:highlight w:val="none"/>
        </w:rPr>
        <w:t>（</w:t>
      </w:r>
      <w:r>
        <w:rPr>
          <w:rFonts w:hint="eastAsia" w:ascii="仿宋" w:hAnsi="仿宋" w:eastAsia="仿宋" w:cs="仿宋"/>
          <w:snapToGrid w:val="0"/>
          <w:color w:val="auto"/>
          <w:kern w:val="0"/>
          <w:sz w:val="24"/>
          <w:szCs w:val="21"/>
          <w:highlight w:val="none"/>
          <w:lang w:val="en-US" w:eastAsia="zh-CN"/>
        </w:rPr>
        <w:t>2</w:t>
      </w:r>
      <w:r>
        <w:rPr>
          <w:rFonts w:hint="eastAsia" w:ascii="仿宋" w:hAnsi="仿宋" w:eastAsia="仿宋" w:cs="仿宋"/>
          <w:snapToGrid w:val="0"/>
          <w:color w:val="auto"/>
          <w:kern w:val="0"/>
          <w:sz w:val="24"/>
          <w:szCs w:val="21"/>
          <w:highlight w:val="none"/>
        </w:rPr>
        <w:t>）</w:t>
      </w:r>
      <w:r>
        <w:rPr>
          <w:rFonts w:hint="eastAsia" w:ascii="仿宋" w:hAnsi="仿宋" w:eastAsia="仿宋" w:cs="仿宋"/>
          <w:snapToGrid w:val="0"/>
          <w:color w:val="auto"/>
          <w:kern w:val="0"/>
          <w:sz w:val="24"/>
          <w:szCs w:val="21"/>
          <w:highlight w:val="none"/>
          <w:lang w:val="en-US" w:eastAsia="zh-CN"/>
        </w:rPr>
        <w:t>报价明细表</w:t>
      </w:r>
      <w:r>
        <w:rPr>
          <w:rFonts w:hint="eastAsia" w:ascii="仿宋" w:hAnsi="仿宋" w:eastAsia="仿宋" w:cs="仿宋"/>
          <w:snapToGrid w:val="0"/>
          <w:color w:val="auto"/>
          <w:kern w:val="0"/>
          <w:sz w:val="24"/>
          <w:szCs w:val="21"/>
          <w:highlight w:val="none"/>
        </w:rPr>
        <w:t>…………………………………………………………………（页码）</w:t>
      </w:r>
    </w:p>
    <w:p>
      <w:pPr>
        <w:widowControl/>
        <w:kinsoku w:val="0"/>
        <w:autoSpaceDE w:val="0"/>
        <w:autoSpaceDN w:val="0"/>
        <w:adjustRightInd w:val="0"/>
        <w:snapToGrid w:val="0"/>
        <w:spacing w:line="400" w:lineRule="exact"/>
        <w:jc w:val="left"/>
        <w:textAlignment w:val="baseline"/>
        <w:rPr>
          <w:rFonts w:ascii="华文仿宋" w:hAnsi="华文仿宋" w:eastAsia="华文仿宋" w:cs="华文仿宋"/>
          <w:b/>
          <w:bCs/>
          <w:snapToGrid w:val="0"/>
          <w:color w:val="auto"/>
          <w:kern w:val="0"/>
          <w:sz w:val="24"/>
          <w:szCs w:val="21"/>
        </w:rPr>
      </w:pP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lang w:val="en-US" w:eastAsia="zh-CN"/>
        </w:rPr>
        <w:t>3</w:t>
      </w:r>
      <w:r>
        <w:rPr>
          <w:rFonts w:hint="eastAsia" w:ascii="仿宋" w:hAnsi="仿宋" w:eastAsia="仿宋" w:cs="仿宋"/>
          <w:snapToGrid w:val="0"/>
          <w:color w:val="auto"/>
          <w:kern w:val="0"/>
          <w:sz w:val="24"/>
          <w:szCs w:val="21"/>
        </w:rPr>
        <w:t>）投标人认为需要提供的其它文件和资料…………………………………（页码）</w:t>
      </w:r>
    </w:p>
    <w:p>
      <w:pPr>
        <w:widowControl/>
        <w:kinsoku w:val="0"/>
        <w:autoSpaceDE w:val="0"/>
        <w:autoSpaceDN w:val="0"/>
        <w:adjustRightInd w:val="0"/>
        <w:snapToGrid w:val="0"/>
        <w:spacing w:line="400" w:lineRule="exact"/>
        <w:jc w:val="left"/>
        <w:textAlignment w:val="baseline"/>
        <w:rPr>
          <w:rFonts w:ascii="华文仿宋" w:hAnsi="华文仿宋" w:eastAsia="华文仿宋" w:cs="华文仿宋"/>
          <w:b/>
          <w:bCs/>
          <w:snapToGrid w:val="0"/>
          <w:color w:val="auto"/>
          <w:kern w:val="0"/>
          <w:sz w:val="24"/>
          <w:szCs w:val="21"/>
        </w:rPr>
      </w:pPr>
    </w:p>
    <w:p>
      <w:pPr>
        <w:widowControl/>
        <w:kinsoku w:val="0"/>
        <w:autoSpaceDE w:val="0"/>
        <w:autoSpaceDN w:val="0"/>
        <w:adjustRightInd w:val="0"/>
        <w:snapToGrid w:val="0"/>
        <w:spacing w:line="360" w:lineRule="exact"/>
        <w:jc w:val="left"/>
        <w:textAlignment w:val="baseline"/>
        <w:rPr>
          <w:rFonts w:ascii="华文仿宋" w:hAnsi="华文仿宋" w:eastAsia="华文仿宋" w:cs="华文仿宋"/>
          <w:b/>
          <w:bCs/>
          <w:snapToGrid w:val="0"/>
          <w:color w:val="auto"/>
          <w:kern w:val="0"/>
          <w:sz w:val="24"/>
          <w:szCs w:val="21"/>
        </w:rPr>
      </w:pPr>
      <w:r>
        <w:rPr>
          <w:rFonts w:hint="eastAsia" w:ascii="华文仿宋" w:hAnsi="华文仿宋" w:eastAsia="华文仿宋" w:cs="华文仿宋"/>
          <w:b/>
          <w:bCs/>
          <w:snapToGrid w:val="0"/>
          <w:color w:val="auto"/>
          <w:kern w:val="0"/>
          <w:sz w:val="24"/>
          <w:szCs w:val="21"/>
        </w:rPr>
        <w:t>注：以上目录是基本格式要求，各投标人可根据自身情况进一步细化。</w:t>
      </w:r>
    </w:p>
    <w:p>
      <w:pPr>
        <w:widowControl/>
        <w:kinsoku w:val="0"/>
        <w:autoSpaceDE w:val="0"/>
        <w:autoSpaceDN w:val="0"/>
        <w:adjustRightInd w:val="0"/>
        <w:snapToGrid w:val="0"/>
        <w:spacing w:line="360" w:lineRule="auto"/>
        <w:jc w:val="left"/>
        <w:textAlignment w:val="baseline"/>
        <w:outlineLvl w:val="0"/>
        <w:rPr>
          <w:rFonts w:ascii="仿宋" w:hAnsi="仿宋" w:eastAsia="仿宋" w:cs="仿宋"/>
          <w:snapToGrid w:val="0"/>
          <w:color w:val="auto"/>
          <w:kern w:val="0"/>
          <w:sz w:val="24"/>
          <w:szCs w:val="21"/>
        </w:rPr>
      </w:pPr>
    </w:p>
    <w:p>
      <w:pPr>
        <w:widowControl/>
        <w:kinsoku w:val="0"/>
        <w:autoSpaceDE w:val="0"/>
        <w:autoSpaceDN w:val="0"/>
        <w:adjustRightInd w:val="0"/>
        <w:snapToGrid w:val="0"/>
        <w:spacing w:line="5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b/>
          <w:snapToGrid w:val="0"/>
          <w:color w:val="auto"/>
          <w:kern w:val="0"/>
          <w:sz w:val="30"/>
          <w:szCs w:val="30"/>
        </w:rPr>
        <w:br w:type="page"/>
      </w:r>
      <w:r>
        <w:rPr>
          <w:rFonts w:hint="eastAsia" w:ascii="仿宋" w:hAnsi="仿宋" w:eastAsia="仿宋" w:cs="仿宋"/>
          <w:snapToGrid w:val="0"/>
          <w:color w:val="auto"/>
          <w:kern w:val="0"/>
          <w:sz w:val="24"/>
          <w:szCs w:val="21"/>
        </w:rPr>
        <w:t>附件1</w:t>
      </w:r>
    </w:p>
    <w:p>
      <w:pPr>
        <w:widowControl/>
        <w:kinsoku w:val="0"/>
        <w:autoSpaceDE w:val="0"/>
        <w:autoSpaceDN w:val="0"/>
        <w:adjustRightInd w:val="0"/>
        <w:snapToGrid w:val="0"/>
        <w:spacing w:line="500" w:lineRule="exact"/>
        <w:ind w:firstLine="3915" w:firstLineChars="1300"/>
        <w:jc w:val="left"/>
        <w:textAlignment w:val="baseline"/>
        <w:rPr>
          <w:rFonts w:ascii="仿宋" w:hAnsi="仿宋" w:eastAsia="仿宋" w:cs="仿宋"/>
          <w:snapToGrid w:val="0"/>
          <w:color w:val="auto"/>
          <w:kern w:val="0"/>
          <w:sz w:val="30"/>
          <w:szCs w:val="30"/>
        </w:rPr>
      </w:pPr>
      <w:r>
        <w:rPr>
          <w:rFonts w:hint="eastAsia" w:ascii="仿宋" w:hAnsi="仿宋" w:eastAsia="仿宋" w:cs="仿宋"/>
          <w:b/>
          <w:bCs/>
          <w:snapToGrid w:val="0"/>
          <w:color w:val="auto"/>
          <w:kern w:val="0"/>
          <w:sz w:val="30"/>
          <w:szCs w:val="30"/>
        </w:rPr>
        <w:t>投标函</w:t>
      </w: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新昌县公共资源交易中心：</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我方参加贵中心组织的</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4"/>
          <w:u w:val="single"/>
          <w:lang w:val="en-US" w:eastAsia="zh-CN"/>
        </w:rPr>
        <w:t>新昌县人民医院（医共体）新昌县保洁服务项目</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（项目编号为</w:t>
      </w:r>
      <w:r>
        <w:rPr>
          <w:rFonts w:hint="eastAsia" w:ascii="仿宋" w:hAnsi="仿宋" w:eastAsia="仿宋" w:cs="仿宋"/>
          <w:snapToGrid w:val="0"/>
          <w:color w:val="auto"/>
          <w:kern w:val="0"/>
          <w:sz w:val="24"/>
          <w:szCs w:val="21"/>
          <w:u w:val="single"/>
          <w:lang w:val="en-US" w:eastAsia="zh-CN"/>
        </w:rPr>
        <w:t xml:space="preserve"> </w:t>
      </w:r>
      <w:r>
        <w:rPr>
          <w:rFonts w:hint="eastAsia" w:ascii="仿宋" w:hAnsi="仿宋" w:eastAsia="仿宋" w:cs="仿宋"/>
          <w:snapToGrid w:val="0"/>
          <w:color w:val="auto"/>
          <w:kern w:val="0"/>
          <w:sz w:val="24"/>
          <w:szCs w:val="21"/>
          <w:u w:val="single"/>
        </w:rPr>
        <w:t>202</w:t>
      </w:r>
      <w:r>
        <w:rPr>
          <w:rFonts w:hint="eastAsia" w:ascii="仿宋" w:hAnsi="仿宋" w:eastAsia="仿宋" w:cs="仿宋"/>
          <w:snapToGrid w:val="0"/>
          <w:color w:val="auto"/>
          <w:kern w:val="0"/>
          <w:sz w:val="24"/>
          <w:szCs w:val="21"/>
          <w:u w:val="single"/>
          <w:lang w:val="en-US" w:eastAsia="zh-CN"/>
        </w:rPr>
        <w:t>5</w:t>
      </w:r>
      <w:r>
        <w:rPr>
          <w:rFonts w:hint="eastAsia" w:ascii="仿宋" w:hAnsi="仿宋" w:eastAsia="仿宋" w:cs="仿宋"/>
          <w:snapToGrid w:val="0"/>
          <w:color w:val="auto"/>
          <w:kern w:val="0"/>
          <w:sz w:val="24"/>
          <w:szCs w:val="21"/>
          <w:u w:val="single"/>
        </w:rPr>
        <w:t>-</w:t>
      </w:r>
      <w:r>
        <w:rPr>
          <w:rFonts w:hint="eastAsia" w:ascii="仿宋" w:hAnsi="仿宋" w:eastAsia="仿宋" w:cs="仿宋"/>
          <w:snapToGrid w:val="0"/>
          <w:color w:val="auto"/>
          <w:kern w:val="0"/>
          <w:sz w:val="24"/>
          <w:szCs w:val="21"/>
          <w:u w:val="single"/>
          <w:lang w:val="en-US" w:eastAsia="zh-CN"/>
        </w:rPr>
        <w:t>1</w:t>
      </w:r>
      <w:r>
        <w:rPr>
          <w:rFonts w:hint="eastAsia" w:ascii="仿宋" w:hAnsi="仿宋" w:eastAsia="仿宋" w:cs="仿宋"/>
          <w:snapToGrid w:val="0"/>
          <w:color w:val="auto"/>
          <w:kern w:val="0"/>
          <w:sz w:val="24"/>
          <w:szCs w:val="21"/>
          <w:u w:val="single"/>
        </w:rPr>
        <w:t>（FW）</w:t>
      </w:r>
      <w:r>
        <w:rPr>
          <w:rFonts w:hint="eastAsia" w:ascii="仿宋" w:hAnsi="仿宋" w:eastAsia="仿宋" w:cs="仿宋"/>
          <w:snapToGrid w:val="0"/>
          <w:color w:val="auto"/>
          <w:kern w:val="0"/>
          <w:sz w:val="24"/>
          <w:szCs w:val="21"/>
          <w:u w:val="single"/>
          <w:lang w:val="en-US" w:eastAsia="zh-CN"/>
        </w:rPr>
        <w:t xml:space="preserve"> </w:t>
      </w:r>
      <w:r>
        <w:rPr>
          <w:rFonts w:hint="eastAsia" w:ascii="仿宋" w:hAnsi="仿宋" w:eastAsia="仿宋" w:cs="仿宋"/>
          <w:snapToGrid w:val="0"/>
          <w:color w:val="auto"/>
          <w:kern w:val="0"/>
          <w:sz w:val="24"/>
          <w:szCs w:val="21"/>
        </w:rPr>
        <w:t>）采购活动，并对此项目进行投标。为此：</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1.我方已详细阅读招标文件，包括招标文件补充文件（如有），完全理解并同意放弃对这方面有不明及误解的权利。</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2.我方承诺已经具备《中华人民共和国政府采购法》及招标文件中规定的参加政府采购活动的投标人应当具备的条件。</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3.针对该项目，我方的投标报价见报价部分的开标一览表。</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4.我方法定代表人或授权委托人不再参加现场开标会议，将以线上参与形式全程参加开标会议并接受评审过程的询标，对采购</w:t>
      </w:r>
      <w:r>
        <w:rPr>
          <w:rFonts w:hint="eastAsia" w:ascii="仿宋" w:hAnsi="仿宋" w:eastAsia="仿宋" w:cs="仿宋"/>
          <w:snapToGrid w:val="0"/>
          <w:color w:val="auto"/>
          <w:kern w:val="0"/>
          <w:sz w:val="24"/>
          <w:szCs w:val="21"/>
          <w:lang w:eastAsia="zh-CN"/>
        </w:rPr>
        <w:t>人在</w:t>
      </w:r>
      <w:r>
        <w:rPr>
          <w:rFonts w:hint="eastAsia" w:ascii="仿宋" w:hAnsi="仿宋" w:eastAsia="仿宋" w:cs="仿宋"/>
          <w:snapToGrid w:val="0"/>
          <w:color w:val="auto"/>
          <w:kern w:val="0"/>
          <w:sz w:val="24"/>
          <w:szCs w:val="21"/>
        </w:rPr>
        <w:t>现场监督人员监督下进行的开评标活动及产生的结果均予以认可。</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sz w:val="24"/>
          <w:szCs w:val="24"/>
        </w:rPr>
      </w:pPr>
      <w:r>
        <w:rPr>
          <w:rFonts w:hint="eastAsia" w:ascii="仿宋" w:hAnsi="仿宋" w:eastAsia="仿宋" w:cs="仿宋"/>
          <w:snapToGrid w:val="0"/>
          <w:color w:val="auto"/>
          <w:sz w:val="24"/>
          <w:szCs w:val="24"/>
        </w:rPr>
        <w:t>5.本投标自开标之日（投标截止之日）起90天内有效。</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6.我方已提供招标文件规定的全部投标文件，包括电子投标文件1份。若我方中标，所提供的纸质备份投标文件及U盘（或光盘），保证与电子投标文件内容保持一致，具有同等法律效力。</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7.我方向贵方提供任何与该项目投标有关的数据、情况和技术资料都属实。</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9.不存在单位负责人为同一人或者存在直接控股、管理关系的不同供应商，参加同一合同项下的政府采购活动的行为；也未为本采购项目提供整体设计、规范编制或者项目管理、监理、检测等服务。</w:t>
      </w: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投标人（电子签章）：</w:t>
      </w: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法定代表人或委托代理人（签字或盖章）：</w:t>
      </w: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3420" w:firstLineChars="1425"/>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日期：   年 　月　 日</w:t>
      </w: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br w:type="page"/>
      </w:r>
      <w:r>
        <w:rPr>
          <w:rFonts w:hint="eastAsia" w:ascii="仿宋" w:hAnsi="仿宋" w:eastAsia="仿宋" w:cs="仿宋"/>
          <w:snapToGrid w:val="0"/>
          <w:color w:val="auto"/>
          <w:kern w:val="0"/>
          <w:sz w:val="24"/>
          <w:szCs w:val="21"/>
        </w:rPr>
        <w:t>附件2</w:t>
      </w:r>
    </w:p>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法定代表人身份证明书</w:t>
      </w:r>
    </w:p>
    <w:p>
      <w:pPr>
        <w:widowControl/>
        <w:kinsoku w:val="0"/>
        <w:autoSpaceDE w:val="0"/>
        <w:autoSpaceDN w:val="0"/>
        <w:adjustRightInd w:val="0"/>
        <w:snapToGrid w:val="0"/>
        <w:spacing w:line="540" w:lineRule="exact"/>
        <w:jc w:val="center"/>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u w:val="single"/>
        </w:rPr>
        <w:t xml:space="preserve">　 姓名｝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　｛性别｝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｛年龄｝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　｛职务｝　</w:t>
      </w:r>
      <w:r>
        <w:rPr>
          <w:rFonts w:hint="eastAsia" w:ascii="仿宋" w:hAnsi="仿宋" w:eastAsia="仿宋" w:cs="仿宋"/>
          <w:snapToGrid w:val="0"/>
          <w:color w:val="auto"/>
          <w:kern w:val="0"/>
          <w:sz w:val="24"/>
          <w:szCs w:val="21"/>
        </w:rPr>
        <w:t>，身份证号码：</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，系</w:t>
      </w:r>
      <w:r>
        <w:rPr>
          <w:rFonts w:hint="eastAsia" w:ascii="仿宋" w:hAnsi="仿宋" w:eastAsia="仿宋" w:cs="仿宋"/>
          <w:snapToGrid w:val="0"/>
          <w:color w:val="auto"/>
          <w:kern w:val="0"/>
          <w:sz w:val="24"/>
          <w:szCs w:val="21"/>
          <w:u w:val="single"/>
        </w:rPr>
        <w:t>　｛</w:t>
      </w:r>
      <w:r>
        <w:rPr>
          <w:rFonts w:hint="eastAsia" w:ascii="仿宋" w:hAnsi="仿宋" w:eastAsia="仿宋" w:cs="仿宋"/>
          <w:snapToGrid w:val="0"/>
          <w:color w:val="auto"/>
          <w:kern w:val="0"/>
          <w:sz w:val="24"/>
          <w:szCs w:val="21"/>
        </w:rPr>
        <w:t>投标人</w:t>
      </w:r>
      <w:r>
        <w:rPr>
          <w:rFonts w:hint="eastAsia" w:ascii="仿宋" w:hAnsi="仿宋" w:eastAsia="仿宋" w:cs="仿宋"/>
          <w:snapToGrid w:val="0"/>
          <w:color w:val="auto"/>
          <w:kern w:val="0"/>
          <w:sz w:val="24"/>
          <w:szCs w:val="21"/>
          <w:u w:val="single"/>
        </w:rPr>
        <w:t xml:space="preserve">名称｝ </w:t>
      </w:r>
      <w:r>
        <w:rPr>
          <w:rFonts w:hint="eastAsia" w:ascii="仿宋" w:hAnsi="仿宋" w:eastAsia="仿宋" w:cs="仿宋"/>
          <w:snapToGrid w:val="0"/>
          <w:color w:val="auto"/>
          <w:kern w:val="0"/>
          <w:sz w:val="24"/>
          <w:szCs w:val="21"/>
        </w:rPr>
        <w:t>的法定代表人。</w:t>
      </w:r>
    </w:p>
    <w:p>
      <w:pPr>
        <w:widowControl/>
        <w:kinsoku w:val="0"/>
        <w:autoSpaceDE w:val="0"/>
        <w:autoSpaceDN w:val="0"/>
        <w:adjustRightInd w:val="0"/>
        <w:snapToGrid w:val="0"/>
        <w:spacing w:line="5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特此证明。</w:t>
      </w: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ind w:firstLine="4680" w:firstLineChars="195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投标人（电子签章）</w:t>
      </w:r>
    </w:p>
    <w:p>
      <w:pPr>
        <w:widowControl/>
        <w:kinsoku w:val="0"/>
        <w:autoSpaceDE w:val="0"/>
        <w:autoSpaceDN w:val="0"/>
        <w:adjustRightInd w:val="0"/>
        <w:snapToGrid w:val="0"/>
        <w:spacing w:line="540" w:lineRule="exact"/>
        <w:ind w:firstLine="4560" w:firstLineChars="19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年</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月</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日</w:t>
      </w: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 xml:space="preserve">  </w:t>
      </w:r>
    </w:p>
    <w:tbl>
      <w:tblPr>
        <w:tblStyle w:val="27"/>
        <w:tblW w:w="0" w:type="auto"/>
        <w:tblInd w:w="146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413"/>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361" w:hRule="atLeast"/>
        </w:trPr>
        <w:tc>
          <w:tcPr>
            <w:tcW w:w="541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法定代表人身份证复印件粘贴处（正反面）</w:t>
            </w:r>
          </w:p>
        </w:tc>
      </w:tr>
    </w:tbl>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br w:type="page"/>
      </w:r>
      <w:r>
        <w:rPr>
          <w:rFonts w:hint="eastAsia" w:ascii="仿宋" w:hAnsi="仿宋" w:eastAsia="仿宋" w:cs="仿宋"/>
          <w:snapToGrid w:val="0"/>
          <w:color w:val="auto"/>
          <w:kern w:val="0"/>
          <w:sz w:val="24"/>
          <w:szCs w:val="21"/>
        </w:rPr>
        <w:t>附件3</w:t>
      </w: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法定代表人授权书</w:t>
      </w: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新昌县公共资源交易中心：</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本授权书声明：我</w:t>
      </w:r>
      <w:r>
        <w:rPr>
          <w:rFonts w:hint="eastAsia" w:ascii="仿宋" w:hAnsi="仿宋" w:eastAsia="仿宋" w:cs="仿宋"/>
          <w:snapToGrid w:val="0"/>
          <w:color w:val="auto"/>
          <w:kern w:val="0"/>
          <w:sz w:val="24"/>
          <w:szCs w:val="21"/>
          <w:u w:val="single"/>
        </w:rPr>
        <w:t>｛姓名｝</w:t>
      </w:r>
      <w:r>
        <w:rPr>
          <w:rFonts w:hint="eastAsia" w:ascii="仿宋" w:hAnsi="仿宋" w:eastAsia="仿宋" w:cs="仿宋"/>
          <w:snapToGrid w:val="0"/>
          <w:color w:val="auto"/>
          <w:kern w:val="0"/>
          <w:sz w:val="24"/>
          <w:szCs w:val="21"/>
        </w:rPr>
        <w:t>系</w:t>
      </w:r>
      <w:r>
        <w:rPr>
          <w:rFonts w:hint="eastAsia" w:ascii="仿宋" w:hAnsi="仿宋" w:eastAsia="仿宋" w:cs="仿宋"/>
          <w:snapToGrid w:val="0"/>
          <w:color w:val="auto"/>
          <w:kern w:val="0"/>
          <w:sz w:val="24"/>
          <w:szCs w:val="21"/>
          <w:u w:val="single"/>
        </w:rPr>
        <w:t xml:space="preserve">　｛投标人名称｝ </w:t>
      </w:r>
      <w:r>
        <w:rPr>
          <w:rFonts w:hint="eastAsia" w:ascii="仿宋" w:hAnsi="仿宋" w:eastAsia="仿宋" w:cs="仿宋"/>
          <w:snapToGrid w:val="0"/>
          <w:color w:val="auto"/>
          <w:kern w:val="0"/>
          <w:sz w:val="24"/>
          <w:szCs w:val="21"/>
        </w:rPr>
        <w:t>的法定代表人，现授权委托</w:t>
      </w:r>
      <w:r>
        <w:rPr>
          <w:rFonts w:hint="eastAsia" w:ascii="仿宋" w:hAnsi="仿宋" w:eastAsia="仿宋" w:cs="仿宋"/>
          <w:snapToGrid w:val="0"/>
          <w:color w:val="auto"/>
          <w:kern w:val="0"/>
          <w:sz w:val="24"/>
          <w:szCs w:val="21"/>
          <w:u w:val="single"/>
        </w:rPr>
        <w:t xml:space="preserve"> ｛姓名｝ </w:t>
      </w:r>
      <w:r>
        <w:rPr>
          <w:rFonts w:hint="eastAsia" w:ascii="仿宋" w:hAnsi="仿宋" w:eastAsia="仿宋" w:cs="仿宋"/>
          <w:snapToGrid w:val="0"/>
          <w:color w:val="auto"/>
          <w:kern w:val="0"/>
          <w:sz w:val="24"/>
          <w:szCs w:val="21"/>
        </w:rPr>
        <w:t>为我公司全权代理人，身份证号码：</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，联系电话：</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，以本公司的名义参加贵方组织的采购编号为20</w:t>
      </w:r>
      <w:r>
        <w:rPr>
          <w:rFonts w:hint="eastAsia" w:ascii="仿宋" w:hAnsi="仿宋" w:eastAsia="仿宋" w:cs="仿宋"/>
          <w:snapToGrid w:val="0"/>
          <w:color w:val="auto"/>
          <w:kern w:val="0"/>
          <w:sz w:val="24"/>
          <w:szCs w:val="21"/>
          <w:u w:val="single"/>
        </w:rPr>
        <w:t>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　</w:t>
      </w:r>
      <w:r>
        <w:rPr>
          <w:rFonts w:hint="eastAsia" w:ascii="仿宋" w:hAnsi="仿宋" w:eastAsia="仿宋" w:cs="仿宋"/>
          <w:snapToGrid w:val="0"/>
          <w:color w:val="auto"/>
          <w:kern w:val="0"/>
          <w:sz w:val="24"/>
          <w:szCs w:val="21"/>
        </w:rPr>
        <w:t>）</w:t>
      </w:r>
      <w:r>
        <w:rPr>
          <w:rFonts w:hint="eastAsia" w:ascii="仿宋" w:hAnsi="仿宋" w:eastAsia="仿宋" w:cs="仿宋"/>
          <w:snapToGrid w:val="0"/>
          <w:color w:val="auto"/>
          <w:kern w:val="0"/>
          <w:sz w:val="24"/>
          <w:szCs w:val="21"/>
          <w:u w:val="single"/>
        </w:rPr>
        <w:t xml:space="preserve">  ｛项目名称｝  </w:t>
      </w:r>
      <w:r>
        <w:rPr>
          <w:rFonts w:hint="eastAsia" w:ascii="仿宋" w:hAnsi="仿宋" w:eastAsia="仿宋" w:cs="仿宋"/>
          <w:snapToGrid w:val="0"/>
          <w:color w:val="auto"/>
          <w:kern w:val="0"/>
          <w:sz w:val="24"/>
          <w:szCs w:val="21"/>
        </w:rPr>
        <w:t>的采购活动。代理人在开标、评审、合同签订过程中所签署的一切文件和处理与之有关的一切事务，我均予以承认。</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代理人无转委权，特此委托。</w:t>
      </w: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法定代表人（签字或盖章）：</w:t>
      </w: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代理人（签字或盖章）：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4680" w:firstLineChars="195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u w:val="single"/>
        </w:rPr>
        <w:t>投标人</w:t>
      </w:r>
      <w:r>
        <w:rPr>
          <w:rFonts w:hint="eastAsia" w:ascii="仿宋" w:hAnsi="仿宋" w:eastAsia="仿宋" w:cs="仿宋"/>
          <w:snapToGrid w:val="0"/>
          <w:color w:val="auto"/>
          <w:kern w:val="0"/>
          <w:sz w:val="24"/>
          <w:szCs w:val="21"/>
        </w:rPr>
        <w:t>（电子签章）</w:t>
      </w:r>
    </w:p>
    <w:p>
      <w:pPr>
        <w:widowControl/>
        <w:kinsoku w:val="0"/>
        <w:autoSpaceDE w:val="0"/>
        <w:autoSpaceDN w:val="0"/>
        <w:adjustRightInd w:val="0"/>
        <w:snapToGrid w:val="0"/>
        <w:spacing w:line="440" w:lineRule="exact"/>
        <w:ind w:firstLine="4560" w:firstLineChars="19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年</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月</w:t>
      </w:r>
      <w:r>
        <w:rPr>
          <w:rFonts w:hint="eastAsia" w:ascii="仿宋" w:hAnsi="仿宋" w:eastAsia="仿宋" w:cs="仿宋"/>
          <w:snapToGrid w:val="0"/>
          <w:color w:val="auto"/>
          <w:kern w:val="0"/>
          <w:sz w:val="24"/>
          <w:szCs w:val="21"/>
          <w:u w:val="single"/>
        </w:rPr>
        <w:t xml:space="preserve">   </w:t>
      </w:r>
      <w:r>
        <w:rPr>
          <w:rFonts w:hint="eastAsia" w:ascii="仿宋" w:hAnsi="仿宋" w:eastAsia="仿宋" w:cs="仿宋"/>
          <w:snapToGrid w:val="0"/>
          <w:color w:val="auto"/>
          <w:kern w:val="0"/>
          <w:sz w:val="24"/>
          <w:szCs w:val="21"/>
        </w:rPr>
        <w:t>日</w:t>
      </w:r>
    </w:p>
    <w:p>
      <w:pPr>
        <w:widowControl/>
        <w:kinsoku w:val="0"/>
        <w:autoSpaceDE w:val="0"/>
        <w:autoSpaceDN w:val="0"/>
        <w:adjustRightInd w:val="0"/>
        <w:snapToGrid w:val="0"/>
        <w:spacing w:line="540" w:lineRule="exact"/>
        <w:jc w:val="left"/>
        <w:textAlignment w:val="baseline"/>
        <w:rPr>
          <w:rFonts w:ascii="仿宋" w:hAnsi="仿宋" w:eastAsia="仿宋" w:cs="仿宋"/>
          <w:snapToGrid w:val="0"/>
          <w:color w:val="auto"/>
          <w:kern w:val="0"/>
          <w:sz w:val="24"/>
          <w:szCs w:val="21"/>
        </w:rPr>
      </w:pPr>
    </w:p>
    <w:tbl>
      <w:tblPr>
        <w:tblStyle w:val="27"/>
        <w:tblpPr w:leftFromText="180" w:rightFromText="180" w:vertAnchor="text" w:horzAnchor="margin" w:tblpXSpec="center" w:tblpY="182"/>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413"/>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361" w:hRule="atLeast"/>
        </w:trPr>
        <w:tc>
          <w:tcPr>
            <w:tcW w:w="541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代理人身份证复印件粘贴处（正反面）</w:t>
            </w:r>
          </w:p>
        </w:tc>
      </w:tr>
    </w:tbl>
    <w:p>
      <w:pPr>
        <w:widowControl/>
        <w:kinsoku w:val="0"/>
        <w:autoSpaceDE w:val="0"/>
        <w:autoSpaceDN w:val="0"/>
        <w:adjustRightInd w:val="0"/>
        <w:snapToGrid w:val="0"/>
        <w:jc w:val="left"/>
        <w:textAlignment w:val="baseline"/>
        <w:rPr>
          <w:rFonts w:ascii="仿宋" w:hAnsi="仿宋" w:eastAsia="仿宋" w:cs="仿宋"/>
          <w:b/>
          <w:bCs/>
          <w:snapToGrid w:val="0"/>
          <w:color w:val="auto"/>
          <w:kern w:val="0"/>
          <w:sz w:val="30"/>
          <w:szCs w:val="30"/>
          <w:highlight w:val="yellow"/>
        </w:rPr>
      </w:pPr>
      <w:r>
        <w:rPr>
          <w:rFonts w:hint="eastAsia" w:ascii="仿宋" w:hAnsi="仿宋" w:eastAsia="仿宋" w:cs="仿宋"/>
          <w:snapToGrid w:val="0"/>
          <w:color w:val="auto"/>
          <w:kern w:val="0"/>
          <w:sz w:val="24"/>
          <w:szCs w:val="21"/>
        </w:rPr>
        <w:br w:type="page"/>
      </w:r>
      <w:r>
        <w:rPr>
          <w:rFonts w:hint="eastAsia" w:ascii="仿宋" w:hAnsi="仿宋" w:eastAsia="仿宋" w:cs="仿宋"/>
          <w:snapToGrid w:val="0"/>
          <w:color w:val="auto"/>
          <w:kern w:val="0"/>
          <w:sz w:val="24"/>
          <w:szCs w:val="21"/>
        </w:rPr>
        <w:t>附件4</w:t>
      </w:r>
    </w:p>
    <w:p>
      <w:pPr>
        <w:widowControl/>
        <w:kinsoku w:val="0"/>
        <w:autoSpaceDE w:val="0"/>
        <w:autoSpaceDN w:val="0"/>
        <w:adjustRightInd w:val="0"/>
        <w:snapToGrid w:val="0"/>
        <w:spacing w:line="500" w:lineRule="exact"/>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供应商基本资格条件书面承诺函</w:t>
      </w:r>
    </w:p>
    <w:p>
      <w:pPr>
        <w:widowControl/>
        <w:kinsoku w:val="0"/>
        <w:autoSpaceDE w:val="0"/>
        <w:autoSpaceDN w:val="0"/>
        <w:adjustRightInd w:val="0"/>
        <w:snapToGrid w:val="0"/>
        <w:spacing w:line="360" w:lineRule="exact"/>
        <w:ind w:firstLine="240" w:firstLineChars="100"/>
        <w:jc w:val="left"/>
        <w:textAlignment w:val="baseline"/>
        <w:rPr>
          <w:rFonts w:ascii="Arial" w:hAnsi="Arial" w:eastAsia="Arial" w:cs="Arial"/>
          <w:snapToGrid w:val="0"/>
          <w:color w:val="auto"/>
          <w:kern w:val="0"/>
          <w:sz w:val="24"/>
          <w:szCs w:val="21"/>
        </w:rPr>
      </w:pP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4"/>
          <w:lang w:eastAsia="zh-CN"/>
        </w:rPr>
        <w:t>新昌县</w:t>
      </w:r>
      <w:r>
        <w:rPr>
          <w:rFonts w:hint="eastAsia" w:ascii="仿宋" w:hAnsi="仿宋" w:eastAsia="仿宋" w:cs="仿宋"/>
          <w:snapToGrid w:val="0"/>
          <w:color w:val="auto"/>
          <w:kern w:val="0"/>
          <w:sz w:val="24"/>
          <w:szCs w:val="24"/>
          <w:lang w:val="en-US" w:eastAsia="zh-CN"/>
        </w:rPr>
        <w:t>人民医院</w:t>
      </w:r>
      <w:r>
        <w:rPr>
          <w:rFonts w:hint="eastAsia" w:ascii="仿宋" w:hAnsi="仿宋" w:eastAsia="仿宋" w:cs="仿宋"/>
          <w:snapToGrid w:val="0"/>
          <w:color w:val="auto"/>
          <w:kern w:val="0"/>
          <w:sz w:val="24"/>
          <w:szCs w:val="21"/>
        </w:rPr>
        <w:t>、新昌县财政局、新昌县公共资源交易中心</w:t>
      </w:r>
      <w:r>
        <w:rPr>
          <w:rFonts w:hint="eastAsia" w:ascii="仿宋" w:hAnsi="仿宋" w:eastAsia="仿宋" w:cs="仿宋"/>
          <w:snapToGrid w:val="0"/>
          <w:color w:val="auto"/>
          <w:kern w:val="0"/>
          <w:sz w:val="24"/>
          <w:szCs w:val="21"/>
          <w:lang w:val="zh-CN"/>
        </w:rPr>
        <w:t>：</w:t>
      </w:r>
    </w:p>
    <w:p>
      <w:pPr>
        <w:widowControl/>
        <w:kinsoku w:val="0"/>
        <w:autoSpaceDE w:val="0"/>
        <w:autoSpaceDN w:val="0"/>
        <w:adjustRightInd w:val="0"/>
        <w:snapToGrid w:val="0"/>
        <w:spacing w:line="440" w:lineRule="exact"/>
        <w:ind w:left="959" w:leftChars="228" w:hanging="480" w:hangingChars="200"/>
        <w:jc w:val="both"/>
        <w:textAlignment w:val="baseline"/>
        <w:rPr>
          <w:rFonts w:hint="eastAsia"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我方郑重承诺，已具有</w:t>
      </w:r>
      <w:r>
        <w:rPr>
          <w:rFonts w:hint="eastAsia" w:ascii="仿宋" w:hAnsi="仿宋" w:eastAsia="仿宋" w:cs="仿宋"/>
          <w:snapToGrid w:val="0"/>
          <w:color w:val="auto"/>
          <w:kern w:val="0"/>
          <w:sz w:val="24"/>
          <w:szCs w:val="24"/>
          <w:u w:val="single"/>
          <w:lang w:val="en-US" w:eastAsia="zh-CN"/>
        </w:rPr>
        <w:t>新昌县人民医院（医共体）新昌县保洁服务项目</w:t>
      </w:r>
      <w:r>
        <w:rPr>
          <w:rFonts w:hint="eastAsia" w:ascii="仿宋" w:hAnsi="仿宋" w:eastAsia="仿宋" w:cs="仿宋"/>
          <w:snapToGrid w:val="0"/>
          <w:color w:val="auto"/>
          <w:kern w:val="0"/>
          <w:sz w:val="24"/>
          <w:szCs w:val="21"/>
        </w:rPr>
        <w:t>（项目编号:</w:t>
      </w:r>
      <w:r>
        <w:rPr>
          <w:rFonts w:hint="eastAsia" w:ascii="仿宋" w:hAnsi="仿宋" w:eastAsia="仿宋" w:cs="仿宋"/>
          <w:snapToGrid w:val="0"/>
          <w:color w:val="auto"/>
          <w:kern w:val="0"/>
          <w:sz w:val="24"/>
          <w:szCs w:val="21"/>
          <w:lang w:val="en-US" w:eastAsia="zh-CN"/>
        </w:rPr>
        <w:t xml:space="preserve"> </w:t>
      </w:r>
    </w:p>
    <w:p>
      <w:pPr>
        <w:widowControl/>
        <w:kinsoku w:val="0"/>
        <w:autoSpaceDE w:val="0"/>
        <w:autoSpaceDN w:val="0"/>
        <w:adjustRightInd w:val="0"/>
        <w:snapToGrid w:val="0"/>
        <w:spacing w:line="440" w:lineRule="exact"/>
        <w:jc w:val="both"/>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en-US" w:eastAsia="zh-CN"/>
        </w:rPr>
        <w:t xml:space="preserve"> 2025-1（FW）</w:t>
      </w:r>
      <w:r>
        <w:rPr>
          <w:rFonts w:hint="eastAsia" w:ascii="仿宋" w:hAnsi="仿宋" w:eastAsia="仿宋" w:cs="仿宋"/>
          <w:snapToGrid w:val="0"/>
          <w:color w:val="auto"/>
          <w:kern w:val="0"/>
          <w:sz w:val="24"/>
          <w:szCs w:val="21"/>
        </w:rPr>
        <w:t>）招标文件中关于申请人资格要求的下列条件：</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一、符合《中华人民共和国政府采购法》第二十二条的规定：</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(一）具有独立承担民事责任的能力；</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(二）具有良好的商业信誉和健全的财务会计制度；</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(三）具有履行合同所必需的设备和专业技术能力；</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(四）有依法缴纳税收和社会保障资金的良好记录；</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(五）参加政府采购活动前三年内，在经营活动中没有重大违法记录。</w:t>
      </w:r>
    </w:p>
    <w:p>
      <w:pPr>
        <w:widowControl/>
        <w:kinsoku w:val="0"/>
        <w:autoSpaceDE w:val="0"/>
        <w:autoSpaceDN w:val="0"/>
        <w:adjustRightInd w:val="0"/>
        <w:snapToGrid w:val="0"/>
        <w:spacing w:line="440" w:lineRule="exact"/>
        <w:ind w:firstLine="480" w:firstLineChars="200"/>
        <w:jc w:val="left"/>
        <w:textAlignment w:val="baseline"/>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二、</w:t>
      </w:r>
      <w:r>
        <w:rPr>
          <w:rFonts w:hint="eastAsia" w:ascii="仿宋" w:hAnsi="仿宋" w:eastAsia="仿宋" w:cs="仿宋"/>
          <w:snapToGrid w:val="0"/>
          <w:color w:val="auto"/>
          <w:kern w:val="0"/>
          <w:sz w:val="24"/>
          <w:szCs w:val="21"/>
          <w:lang w:val="zh-CN"/>
        </w:rPr>
        <w:t>我公司</w:t>
      </w:r>
      <w:r>
        <w:rPr>
          <w:rFonts w:hint="eastAsia" w:ascii="仿宋" w:hAnsi="仿宋" w:eastAsia="仿宋" w:cs="仿宋"/>
          <w:snapToGrid w:val="0"/>
          <w:color w:val="auto"/>
          <w:kern w:val="0"/>
          <w:sz w:val="24"/>
          <w:szCs w:val="21"/>
        </w:rPr>
        <w:t>通过“信用中国”网站（www.creditchina.gov.cn）、中国政府采购网（www.ccgp.gov.cn）查询，未被列入失信被执行人、重大税收违法案件当事人名单、政府采购严重违法失信行为记录名单。</w:t>
      </w:r>
    </w:p>
    <w:p>
      <w:pPr>
        <w:widowControl/>
        <w:kinsoku w:val="0"/>
        <w:autoSpaceDE w:val="0"/>
        <w:autoSpaceDN w:val="0"/>
        <w:adjustRightInd w:val="0"/>
        <w:snapToGrid w:val="0"/>
        <w:spacing w:line="440" w:lineRule="exact"/>
        <w:ind w:firstLine="480" w:firstLineChars="200"/>
        <w:jc w:val="left"/>
        <w:textAlignment w:val="baseline"/>
        <w:rPr>
          <w:rFonts w:ascii="仿宋_GB2312" w:hAnsi="仿宋_GB2312" w:eastAsia="仿宋_GB2312" w:cs="仿宋_GB2312"/>
          <w:snapToGrid w:val="0"/>
          <w:color w:val="auto"/>
          <w:kern w:val="0"/>
          <w:sz w:val="24"/>
          <w:szCs w:val="20"/>
        </w:rPr>
      </w:pPr>
    </w:p>
    <w:p>
      <w:pPr>
        <w:widowControl/>
        <w:kinsoku w:val="0"/>
        <w:autoSpaceDE w:val="0"/>
        <w:autoSpaceDN w:val="0"/>
        <w:adjustRightInd w:val="0"/>
        <w:snapToGrid w:val="0"/>
        <w:spacing w:line="360" w:lineRule="auto"/>
        <w:ind w:firstLine="480" w:firstLineChars="200"/>
        <w:jc w:val="left"/>
        <w:textAlignment w:val="baseline"/>
        <w:rPr>
          <w:rFonts w:ascii="仿宋_GB2312" w:hAnsi="仿宋_GB2312" w:eastAsia="仿宋_GB2312" w:cs="仿宋_GB2312"/>
          <w:snapToGrid w:val="0"/>
          <w:color w:val="auto"/>
          <w:kern w:val="0"/>
          <w:sz w:val="24"/>
          <w:szCs w:val="20"/>
        </w:rPr>
      </w:pPr>
    </w:p>
    <w:p>
      <w:pPr>
        <w:widowControl/>
        <w:kinsoku w:val="0"/>
        <w:autoSpaceDE w:val="0"/>
        <w:autoSpaceDN w:val="0"/>
        <w:adjustRightInd w:val="0"/>
        <w:snapToGrid w:val="0"/>
        <w:spacing w:line="360" w:lineRule="auto"/>
        <w:ind w:firstLine="480" w:firstLineChars="200"/>
        <w:jc w:val="left"/>
        <w:textAlignment w:val="baseline"/>
        <w:rPr>
          <w:rFonts w:ascii="仿宋_GB2312" w:hAnsi="仿宋_GB2312" w:eastAsia="仿宋_GB2312" w:cs="仿宋_GB2312"/>
          <w:snapToGrid w:val="0"/>
          <w:color w:val="auto"/>
          <w:kern w:val="0"/>
          <w:sz w:val="24"/>
          <w:szCs w:val="20"/>
        </w:rPr>
      </w:pPr>
    </w:p>
    <w:p>
      <w:pPr>
        <w:widowControl/>
        <w:kinsoku w:val="0"/>
        <w:autoSpaceDE w:val="0"/>
        <w:autoSpaceDN w:val="0"/>
        <w:adjustRightInd w:val="0"/>
        <w:snapToGrid w:val="0"/>
        <w:spacing w:line="440" w:lineRule="exact"/>
        <w:ind w:firstLine="3600" w:firstLineChars="15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法定代表人或其授权代表(签字或盖章)：</w:t>
      </w:r>
    </w:p>
    <w:p>
      <w:pPr>
        <w:widowControl/>
        <w:kinsoku w:val="0"/>
        <w:autoSpaceDE w:val="0"/>
        <w:autoSpaceDN w:val="0"/>
        <w:adjustRightInd w:val="0"/>
        <w:snapToGrid w:val="0"/>
        <w:spacing w:line="440" w:lineRule="exact"/>
        <w:ind w:firstLine="3840" w:firstLineChars="16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textAlignment w:val="baseline"/>
        <w:rPr>
          <w:rFonts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br w:type="page"/>
      </w:r>
    </w:p>
    <w:p>
      <w:pPr>
        <w:widowControl/>
        <w:kinsoku w:val="0"/>
        <w:autoSpaceDE w:val="0"/>
        <w:autoSpaceDN w:val="0"/>
        <w:adjustRightInd w:val="0"/>
        <w:snapToGrid w:val="0"/>
        <w:jc w:val="left"/>
        <w:textAlignment w:val="baseline"/>
        <w:rPr>
          <w:rFonts w:ascii="Arial" w:hAnsi="Arial" w:eastAsia="仿宋" w:cs="Arial"/>
          <w:snapToGrid w:val="0"/>
          <w:color w:val="auto"/>
          <w:kern w:val="0"/>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5</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t>中小企业声明函（服务）</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30"/>
          <w:szCs w:val="30"/>
        </w:rPr>
      </w:pPr>
    </w:p>
    <w:p>
      <w:pPr>
        <w:keepNext w:val="0"/>
        <w:keepLines w:val="0"/>
        <w:pageBreakBefore w:val="0"/>
        <w:widowControl w:val="0"/>
        <w:kinsoku/>
        <w:wordWrap/>
        <w:overflowPunct/>
        <w:topLinePunct w:val="0"/>
        <w:autoSpaceDE/>
        <w:autoSpaceDN/>
        <w:bidi w:val="0"/>
        <w:adjustRightInd/>
        <w:snapToGrid w:val="0"/>
        <w:spacing w:line="400" w:lineRule="atLeast"/>
        <w:ind w:firstLine="480" w:firstLineChars="200"/>
        <w:textAlignment w:val="auto"/>
        <w:rPr>
          <w:rFonts w:ascii="仿宋" w:hAnsi="仿宋" w:eastAsia="仿宋"/>
          <w:color w:val="000000"/>
          <w:sz w:val="24"/>
          <w:szCs w:val="24"/>
        </w:rPr>
      </w:pPr>
      <w:r>
        <w:rPr>
          <w:rFonts w:hint="eastAsia" w:ascii="仿宋" w:hAnsi="仿宋" w:eastAsia="仿宋"/>
          <w:color w:val="000000"/>
          <w:sz w:val="24"/>
          <w:szCs w:val="24"/>
        </w:rPr>
        <w:t>本公司（联合体）郑重声明，根据《政府采购促进中小企业发展管理办法》（财库﹝2020﹞46 号）的规定，本公司（联合体）参加</w:t>
      </w:r>
      <w:r>
        <w:rPr>
          <w:rFonts w:hint="eastAsia" w:ascii="仿宋" w:hAnsi="仿宋" w:eastAsia="仿宋"/>
          <w:color w:val="000000"/>
          <w:sz w:val="24"/>
          <w:szCs w:val="24"/>
          <w:u w:val="single"/>
        </w:rPr>
        <w:t>（单位名称）</w:t>
      </w:r>
      <w:r>
        <w:rPr>
          <w:rFonts w:hint="eastAsia" w:ascii="仿宋" w:hAnsi="仿宋" w:eastAsia="仿宋"/>
          <w:color w:val="000000"/>
          <w:sz w:val="24"/>
          <w:szCs w:val="24"/>
        </w:rPr>
        <w:t>的</w:t>
      </w:r>
      <w:r>
        <w:rPr>
          <w:rFonts w:hint="eastAsia" w:ascii="仿宋" w:hAnsi="仿宋" w:eastAsia="仿宋"/>
          <w:color w:val="000000"/>
          <w:sz w:val="24"/>
          <w:szCs w:val="24"/>
          <w:u w:val="single"/>
        </w:rPr>
        <w:t>（项目名称）</w:t>
      </w:r>
      <w:r>
        <w:rPr>
          <w:rFonts w:hint="eastAsia" w:ascii="仿宋" w:hAnsi="仿宋" w:eastAsia="仿宋"/>
          <w:color w:val="000000"/>
          <w:sz w:val="24"/>
          <w:szCs w:val="24"/>
        </w:rPr>
        <w:t xml:space="preserve">采购活动，服务全部由符合政策要求的中小企业承接，即提供服务的人员为中小企业依照《中华人民共和国劳动合同法》订立劳动合同的从业人员。相关企业（含联合体中的中小企业、签订分包意向协议的中小企业）的具体情况如下： </w:t>
      </w:r>
    </w:p>
    <w:p>
      <w:pPr>
        <w:keepNext w:val="0"/>
        <w:keepLines w:val="0"/>
        <w:pageBreakBefore w:val="0"/>
        <w:widowControl w:val="0"/>
        <w:kinsoku/>
        <w:wordWrap/>
        <w:overflowPunct/>
        <w:topLinePunct w:val="0"/>
        <w:autoSpaceDE/>
        <w:autoSpaceDN/>
        <w:bidi w:val="0"/>
        <w:adjustRightInd/>
        <w:snapToGrid w:val="0"/>
        <w:spacing w:line="400" w:lineRule="atLeast"/>
        <w:ind w:firstLine="600" w:firstLineChars="250"/>
        <w:textAlignment w:val="auto"/>
        <w:rPr>
          <w:rFonts w:ascii="仿宋" w:hAnsi="仿宋" w:eastAsia="仿宋"/>
          <w:color w:val="000000" w:themeColor="text1"/>
          <w:sz w:val="24"/>
          <w:szCs w:val="24"/>
          <w14:textFill>
            <w14:solidFill>
              <w14:schemeClr w14:val="tx1"/>
            </w14:solidFill>
          </w14:textFill>
        </w:rPr>
      </w:pPr>
      <w:r>
        <w:rPr>
          <w:rFonts w:hint="eastAsia" w:ascii="仿宋" w:hAnsi="仿宋" w:eastAsia="仿宋"/>
          <w:color w:val="000000"/>
          <w:sz w:val="24"/>
          <w:szCs w:val="24"/>
        </w:rPr>
        <w:t>1.</w:t>
      </w:r>
      <w:r>
        <w:rPr>
          <w:rFonts w:hint="eastAsia" w:ascii="仿宋" w:hAnsi="仿宋" w:eastAsia="仿宋"/>
          <w:color w:val="000000"/>
          <w:sz w:val="24"/>
          <w:szCs w:val="24"/>
          <w:u w:val="single"/>
        </w:rPr>
        <w:t xml:space="preserve"> </w:t>
      </w:r>
      <w:r>
        <w:rPr>
          <w:rFonts w:hint="eastAsia" w:ascii="仿宋" w:hAnsi="仿宋" w:eastAsia="仿宋" w:cs="仿宋"/>
          <w:snapToGrid w:val="0"/>
          <w:color w:val="auto"/>
          <w:kern w:val="0"/>
          <w:sz w:val="24"/>
          <w:szCs w:val="24"/>
          <w:u w:val="single"/>
          <w:lang w:val="en-US" w:eastAsia="zh-CN"/>
        </w:rPr>
        <w:t>新昌县人民医院（医共体）新昌县保洁服务项目</w:t>
      </w:r>
      <w:r>
        <w:rPr>
          <w:rFonts w:hint="eastAsia" w:ascii="仿宋" w:hAnsi="仿宋" w:eastAsia="仿宋"/>
          <w:color w:val="000000"/>
          <w:sz w:val="24"/>
          <w:szCs w:val="24"/>
          <w:u w:val="single"/>
        </w:rPr>
        <w:t xml:space="preserve"> </w:t>
      </w:r>
      <w:r>
        <w:rPr>
          <w:rFonts w:hint="eastAsia" w:ascii="仿宋" w:hAnsi="仿宋" w:eastAsia="仿宋"/>
          <w:color w:val="000000"/>
          <w:sz w:val="24"/>
          <w:szCs w:val="24"/>
        </w:rPr>
        <w:t>，属于</w:t>
      </w:r>
      <w:r>
        <w:rPr>
          <w:rFonts w:hint="eastAsia" w:ascii="仿宋" w:hAnsi="仿宋" w:eastAsia="仿宋"/>
          <w:color w:val="000000"/>
          <w:sz w:val="24"/>
          <w:szCs w:val="24"/>
          <w:u w:val="single"/>
          <w:lang w:val="en-US" w:eastAsia="zh-CN"/>
        </w:rPr>
        <w:t xml:space="preserve"> </w:t>
      </w:r>
      <w:r>
        <w:rPr>
          <w:rFonts w:hint="eastAsia" w:ascii="仿宋" w:hAnsi="仿宋" w:eastAsia="仿宋" w:cs="仿宋"/>
          <w:snapToGrid/>
          <w:color w:val="auto"/>
          <w:sz w:val="24"/>
          <w:szCs w:val="24"/>
          <w:u w:val="single"/>
          <w:lang w:val="en-US" w:eastAsia="zh-CN"/>
        </w:rPr>
        <w:t xml:space="preserve">物业管理服务  </w:t>
      </w:r>
      <w:r>
        <w:rPr>
          <w:rFonts w:hint="eastAsia" w:ascii="仿宋" w:hAnsi="仿宋" w:eastAsia="仿宋"/>
          <w:color w:val="000000"/>
          <w:sz w:val="24"/>
          <w:szCs w:val="24"/>
        </w:rPr>
        <w:t xml:space="preserve">； </w:t>
      </w:r>
      <w:r>
        <w:rPr>
          <w:rFonts w:hint="eastAsia" w:ascii="仿宋" w:hAnsi="仿宋" w:eastAsia="仿宋"/>
          <w:color w:val="000000" w:themeColor="text1"/>
          <w:sz w:val="24"/>
          <w:szCs w:val="24"/>
          <w14:textFill>
            <w14:solidFill>
              <w14:schemeClr w14:val="tx1"/>
            </w14:solidFill>
          </w14:textFill>
        </w:rPr>
        <w:t>承接企业为</w:t>
      </w:r>
      <w:r>
        <w:rPr>
          <w:rFonts w:hint="eastAsia" w:ascii="仿宋" w:hAnsi="仿宋" w:eastAsia="仿宋"/>
          <w:color w:val="000000" w:themeColor="text1"/>
          <w:sz w:val="24"/>
          <w:szCs w:val="24"/>
          <w:u w:val="single"/>
          <w14:textFill>
            <w14:solidFill>
              <w14:schemeClr w14:val="tx1"/>
            </w14:solidFill>
          </w14:textFill>
        </w:rPr>
        <w:t>（企业名称）</w:t>
      </w:r>
      <w:r>
        <w:rPr>
          <w:rFonts w:hint="eastAsia" w:ascii="仿宋" w:hAnsi="仿宋" w:eastAsia="仿宋"/>
          <w:color w:val="000000" w:themeColor="text1"/>
          <w:sz w:val="24"/>
          <w:szCs w:val="24"/>
          <w14:textFill>
            <w14:solidFill>
              <w14:schemeClr w14:val="tx1"/>
            </w14:solidFill>
          </w14:textFill>
        </w:rPr>
        <w:t>，从业人员</w:t>
      </w:r>
      <w:r>
        <w:rPr>
          <w:rFonts w:hint="eastAsia" w:ascii="仿宋" w:hAnsi="仿宋" w:eastAsia="仿宋"/>
          <w:sz w:val="24"/>
          <w:szCs w:val="24"/>
          <w:u w:val="single"/>
        </w:rPr>
        <w:t xml:space="preserve">    </w:t>
      </w:r>
      <w:r>
        <w:rPr>
          <w:rFonts w:hint="eastAsia" w:ascii="仿宋" w:hAnsi="仿宋" w:eastAsia="仿宋"/>
          <w:color w:val="000000" w:themeColor="text1"/>
          <w:sz w:val="24"/>
          <w:szCs w:val="24"/>
          <w14:textFill>
            <w14:solidFill>
              <w14:schemeClr w14:val="tx1"/>
            </w14:solidFill>
          </w14:textFill>
        </w:rPr>
        <w:t>人，营业收入为</w:t>
      </w:r>
      <w:r>
        <w:rPr>
          <w:rFonts w:hint="eastAsia" w:ascii="仿宋" w:hAnsi="仿宋" w:eastAsia="仿宋"/>
          <w:sz w:val="24"/>
          <w:szCs w:val="24"/>
          <w:u w:val="single"/>
        </w:rPr>
        <w:t xml:space="preserve">    </w:t>
      </w:r>
      <w:r>
        <w:rPr>
          <w:rFonts w:hint="eastAsia" w:ascii="仿宋" w:hAnsi="仿宋" w:eastAsia="仿宋"/>
          <w:color w:val="000000" w:themeColor="text1"/>
          <w:sz w:val="24"/>
          <w:szCs w:val="24"/>
          <w14:textFill>
            <w14:solidFill>
              <w14:schemeClr w14:val="tx1"/>
            </w14:solidFill>
          </w14:textFill>
        </w:rPr>
        <w:t>万元，资产总额为</w:t>
      </w:r>
      <w:r>
        <w:rPr>
          <w:rFonts w:hint="eastAsia" w:ascii="仿宋" w:hAnsi="仿宋" w:eastAsia="仿宋"/>
          <w:sz w:val="24"/>
          <w:szCs w:val="24"/>
          <w:u w:val="single"/>
        </w:rPr>
        <w:t xml:space="preserve">    </w:t>
      </w:r>
      <w:r>
        <w:rPr>
          <w:rFonts w:hint="eastAsia" w:ascii="仿宋" w:hAnsi="仿宋" w:eastAsia="仿宋"/>
          <w:color w:val="000000" w:themeColor="text1"/>
          <w:sz w:val="24"/>
          <w:szCs w:val="24"/>
          <w14:textFill>
            <w14:solidFill>
              <w14:schemeClr w14:val="tx1"/>
            </w14:solidFill>
          </w14:textFill>
        </w:rPr>
        <w:t>万元，属于</w:t>
      </w:r>
      <w:r>
        <w:rPr>
          <w:rFonts w:hint="eastAsia" w:ascii="仿宋" w:hAnsi="仿宋" w:eastAsia="仿宋"/>
          <w:color w:val="000000" w:themeColor="text1"/>
          <w:sz w:val="24"/>
          <w:szCs w:val="24"/>
          <w:u w:val="single"/>
          <w:lang w:val="en-US" w:eastAsia="zh-CN"/>
          <w14:textFill>
            <w14:solidFill>
              <w14:schemeClr w14:val="tx1"/>
            </w14:solidFill>
          </w14:textFill>
        </w:rPr>
        <w:t xml:space="preserve"> 请根据实际自行选择其一    </w:t>
      </w:r>
      <w:r>
        <w:rPr>
          <w:rFonts w:hint="eastAsia" w:ascii="仿宋" w:hAnsi="仿宋" w:eastAsia="仿宋"/>
          <w:color w:val="000000" w:themeColor="text1"/>
          <w:sz w:val="24"/>
          <w:szCs w:val="24"/>
          <w:u w:val="none"/>
          <w14:textFill>
            <w14:solidFill>
              <w14:schemeClr w14:val="tx1"/>
            </w14:solidFill>
          </w14:textFill>
        </w:rPr>
        <w:t>（中型企业、小型企业、微型企业）</w:t>
      </w:r>
      <w:r>
        <w:rPr>
          <w:rFonts w:hint="eastAsia" w:ascii="仿宋" w:hAnsi="仿宋" w:eastAsia="仿宋"/>
          <w:color w:val="000000" w:themeColor="text1"/>
          <w:sz w:val="24"/>
          <w:szCs w:val="24"/>
          <w:lang w:eastAsia="zh-CN"/>
          <w14:textFill>
            <w14:solidFill>
              <w14:schemeClr w14:val="tx1"/>
            </w14:solidFill>
          </w14:textFill>
        </w:rPr>
        <w:t>。</w:t>
      </w:r>
      <w:r>
        <w:rPr>
          <w:rFonts w:hint="eastAsia" w:ascii="仿宋" w:hAnsi="仿宋" w:eastAsia="仿宋"/>
          <w:color w:val="000000" w:themeColor="text1"/>
          <w:sz w:val="24"/>
          <w:szCs w:val="24"/>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val="0"/>
        <w:spacing w:line="400" w:lineRule="atLeast"/>
        <w:ind w:firstLine="480" w:firstLineChars="200"/>
        <w:jc w:val="left"/>
        <w:textAlignment w:val="auto"/>
        <w:rPr>
          <w:rFonts w:ascii="仿宋" w:hAnsi="仿宋" w:eastAsia="仿宋"/>
          <w:color w:val="000000"/>
          <w:sz w:val="24"/>
          <w:szCs w:val="24"/>
        </w:rPr>
      </w:pPr>
      <w:r>
        <w:rPr>
          <w:rFonts w:hint="eastAsia" w:ascii="仿宋" w:hAnsi="仿宋" w:eastAsia="仿宋"/>
          <w:sz w:val="24"/>
          <w:szCs w:val="24"/>
        </w:rPr>
        <w:t>以上企业</w:t>
      </w:r>
      <w:r>
        <w:rPr>
          <w:rFonts w:hint="eastAsia" w:ascii="仿宋" w:hAnsi="仿宋" w:eastAsia="仿宋"/>
          <w:color w:val="000000"/>
          <w:sz w:val="24"/>
          <w:szCs w:val="24"/>
        </w:rPr>
        <w:t>，不属于大企业的分支机构，不存在控股股东为大企业的情形，也不存在与大企业的负责人为同一人的情形。</w:t>
      </w:r>
    </w:p>
    <w:p>
      <w:pPr>
        <w:snapToGrid w:val="0"/>
        <w:spacing w:line="360" w:lineRule="auto"/>
        <w:ind w:firstLine="480" w:firstLineChars="200"/>
        <w:jc w:val="left"/>
        <w:rPr>
          <w:rFonts w:ascii="仿宋" w:hAnsi="仿宋" w:eastAsia="仿宋"/>
          <w:color w:val="000000"/>
          <w:sz w:val="24"/>
          <w:szCs w:val="24"/>
        </w:rPr>
      </w:pPr>
      <w:r>
        <w:rPr>
          <w:rFonts w:hint="eastAsia" w:ascii="仿宋" w:hAnsi="仿宋" w:eastAsia="仿宋"/>
          <w:color w:val="000000"/>
          <w:sz w:val="24"/>
          <w:szCs w:val="24"/>
        </w:rPr>
        <w:t xml:space="preserve">本企业对上述声明内容的真实性负责。如有虚假，将依法承担相应责任。 </w:t>
      </w:r>
    </w:p>
    <w:p>
      <w:pPr>
        <w:widowControl/>
        <w:kinsoku w:val="0"/>
        <w:autoSpaceDE w:val="0"/>
        <w:autoSpaceDN w:val="0"/>
        <w:adjustRightInd w:val="0"/>
        <w:snapToGrid w:val="0"/>
        <w:ind w:right="42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zh-CN"/>
        </w:rPr>
        <w:t xml:space="preserve">                             法定代表人或其授权代表(签字或盖章)：</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24"/>
          <w:szCs w:val="24"/>
        </w:rPr>
      </w:pP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zh-CN"/>
        </w:rPr>
        <w:t>日期</w:t>
      </w:r>
      <w:r>
        <w:rPr>
          <w:rFonts w:hint="eastAsia" w:ascii="仿宋" w:hAnsi="仿宋" w:eastAsia="仿宋" w:cs="仿宋"/>
          <w:snapToGrid w:val="0"/>
          <w:color w:val="auto"/>
          <w:kern w:val="0"/>
          <w:sz w:val="24"/>
          <w:szCs w:val="24"/>
        </w:rPr>
        <w:t xml:space="preserve">：  年  </w:t>
      </w:r>
      <w:r>
        <w:rPr>
          <w:rFonts w:hint="eastAsia" w:ascii="仿宋" w:hAnsi="仿宋" w:eastAsia="仿宋" w:cs="仿宋"/>
          <w:snapToGrid w:val="0"/>
          <w:color w:val="auto"/>
          <w:kern w:val="0"/>
          <w:sz w:val="24"/>
          <w:szCs w:val="24"/>
          <w:lang w:val="zh-CN"/>
        </w:rPr>
        <w:t>月</w:t>
      </w:r>
      <w:r>
        <w:rPr>
          <w:rFonts w:hint="eastAsia" w:ascii="仿宋" w:hAnsi="仿宋" w:eastAsia="仿宋" w:cs="仿宋"/>
          <w:snapToGrid w:val="0"/>
          <w:color w:val="auto"/>
          <w:kern w:val="0"/>
          <w:sz w:val="24"/>
          <w:szCs w:val="24"/>
        </w:rPr>
        <w:t xml:space="preserve">   </w:t>
      </w:r>
      <w:r>
        <w:rPr>
          <w:rFonts w:hint="eastAsia" w:ascii="仿宋" w:hAnsi="仿宋" w:eastAsia="仿宋" w:cs="仿宋"/>
          <w:snapToGrid w:val="0"/>
          <w:color w:val="auto"/>
          <w:kern w:val="0"/>
          <w:sz w:val="24"/>
          <w:szCs w:val="24"/>
          <w:lang w:val="zh-CN"/>
        </w:rPr>
        <w:t>日</w:t>
      </w:r>
    </w:p>
    <w:p>
      <w:pPr>
        <w:widowControl/>
        <w:kinsoku w:val="0"/>
        <w:autoSpaceDE w:val="0"/>
        <w:autoSpaceDN w:val="0"/>
        <w:adjustRightInd w:val="0"/>
        <w:snapToGrid w:val="0"/>
        <w:jc w:val="center"/>
        <w:textAlignment w:val="baseline"/>
        <w:rPr>
          <w:rFonts w:ascii="仿宋" w:hAnsi="仿宋" w:eastAsia="仿宋" w:cs="仿宋"/>
          <w:b/>
          <w:snapToGrid w:val="0"/>
          <w:color w:val="auto"/>
          <w:kern w:val="0"/>
          <w:sz w:val="32"/>
          <w:szCs w:val="21"/>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注：</w:t>
      </w:r>
    </w:p>
    <w:p>
      <w:pPr>
        <w:widowControl/>
        <w:kinsoku w:val="0"/>
        <w:autoSpaceDE w:val="0"/>
        <w:autoSpaceDN w:val="0"/>
        <w:adjustRightInd w:val="0"/>
        <w:snapToGrid w:val="0"/>
        <w:spacing w:line="300" w:lineRule="exact"/>
        <w:jc w:val="left"/>
        <w:textAlignment w:val="baseline"/>
        <w:rPr>
          <w:rFonts w:ascii="仿宋" w:hAnsi="仿宋" w:eastAsia="仿宋" w:cs="仿宋"/>
          <w:b/>
          <w:snapToGrid w:val="0"/>
          <w:color w:val="auto"/>
          <w:kern w:val="0"/>
          <w:sz w:val="24"/>
          <w:szCs w:val="21"/>
          <w:u w:val="single"/>
        </w:rPr>
      </w:pPr>
      <w:r>
        <w:rPr>
          <w:rFonts w:hint="eastAsia" w:ascii="仿宋" w:hAnsi="仿宋" w:eastAsia="仿宋" w:cs="仿宋"/>
          <w:b/>
          <w:snapToGrid w:val="0"/>
          <w:color w:val="auto"/>
          <w:kern w:val="0"/>
          <w:sz w:val="24"/>
          <w:szCs w:val="21"/>
        </w:rPr>
        <w:t xml:space="preserve"> </w:t>
      </w:r>
      <w:r>
        <w:rPr>
          <w:rFonts w:hint="eastAsia" w:ascii="仿宋" w:hAnsi="仿宋" w:eastAsia="仿宋" w:cs="仿宋"/>
          <w:b/>
          <w:snapToGrid w:val="0"/>
          <w:color w:val="auto"/>
          <w:kern w:val="0"/>
          <w:sz w:val="24"/>
          <w:szCs w:val="21"/>
          <w:u w:val="single"/>
        </w:rPr>
        <w:t>1.[为落实政府采购政策，符合《政府采购促进中小企业发展管理办法》和《浙江省财政厅关于进一步发挥政府采购政策功能全力推动经济稳进提质的通知》规定的中小微企业拟享受扶持政策的，需提供中小企业声明函。]</w:t>
      </w:r>
    </w:p>
    <w:p>
      <w:pPr>
        <w:widowControl/>
        <w:kinsoku w:val="0"/>
        <w:autoSpaceDE w:val="0"/>
        <w:autoSpaceDN w:val="0"/>
        <w:adjustRightInd w:val="0"/>
        <w:snapToGrid w:val="0"/>
        <w:spacing w:line="300" w:lineRule="exact"/>
        <w:jc w:val="left"/>
        <w:textAlignment w:val="baseline"/>
        <w:rPr>
          <w:rFonts w:ascii="仿宋" w:hAnsi="仿宋" w:eastAsia="仿宋" w:cs="仿宋"/>
          <w:b/>
          <w:snapToGrid w:val="0"/>
          <w:color w:val="auto"/>
          <w:kern w:val="0"/>
          <w:sz w:val="24"/>
          <w:szCs w:val="21"/>
          <w:u w:val="single"/>
        </w:rPr>
      </w:pPr>
      <w:r>
        <w:rPr>
          <w:rFonts w:hint="eastAsia" w:ascii="仿宋" w:hAnsi="仿宋" w:eastAsia="仿宋" w:cs="仿宋"/>
          <w:b/>
          <w:snapToGrid w:val="0"/>
          <w:color w:val="auto"/>
          <w:kern w:val="0"/>
          <w:sz w:val="24"/>
          <w:szCs w:val="21"/>
          <w:u w:val="single"/>
        </w:rPr>
        <w:t>2.“标的名称”、“采购文件中明确的所属行业”依据招标文件第二部分投标须知前附表第12项中“采购标的对应的中小企业划分标准所属行业”填写，不得缺漏；</w:t>
      </w:r>
    </w:p>
    <w:p>
      <w:pPr>
        <w:widowControl/>
        <w:kinsoku w:val="0"/>
        <w:autoSpaceDE w:val="0"/>
        <w:autoSpaceDN w:val="0"/>
        <w:adjustRightInd w:val="0"/>
        <w:snapToGrid w:val="0"/>
        <w:spacing w:line="300" w:lineRule="exact"/>
        <w:jc w:val="left"/>
        <w:textAlignment w:val="baseline"/>
        <w:rPr>
          <w:rFonts w:ascii="仿宋" w:hAnsi="仿宋" w:eastAsia="仿宋" w:cs="仿宋"/>
          <w:b/>
          <w:snapToGrid w:val="0"/>
          <w:color w:val="auto"/>
          <w:kern w:val="0"/>
          <w:sz w:val="24"/>
          <w:szCs w:val="21"/>
          <w:u w:val="single"/>
        </w:rPr>
      </w:pPr>
      <w:r>
        <w:rPr>
          <w:rFonts w:hint="eastAsia" w:ascii="仿宋" w:hAnsi="仿宋" w:eastAsia="仿宋" w:cs="仿宋"/>
          <w:b/>
          <w:snapToGrid w:val="0"/>
          <w:color w:val="auto"/>
          <w:kern w:val="0"/>
          <w:sz w:val="24"/>
          <w:szCs w:val="21"/>
          <w:u w:val="single"/>
        </w:rPr>
        <w:t>3.声明函中标的名称、所属行业、制造商（或承建（承接）企业）、从业人员、营业收入、资产总额、所属企业类别等相关内容有缺漏项的，视为声明函无效；其中从业人员、营业收入、资产总额填报上一年度数据，无上一年度数据的新成立企业可不填报。</w:t>
      </w:r>
    </w:p>
    <w:p>
      <w:pPr>
        <w:widowControl/>
        <w:kinsoku w:val="0"/>
        <w:autoSpaceDE w:val="0"/>
        <w:autoSpaceDN w:val="0"/>
        <w:adjustRightInd w:val="0"/>
        <w:snapToGrid w:val="0"/>
        <w:spacing w:line="3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4.根据《政府采购促进中小企业发展管理办法》的通知（财库〔2020〕46号）规定，中标、成交供应商享受中小企业扶持政策的，采购代理机构将随中标、成交结果公开中标、成交供应商的《中小企业声明函》。</w:t>
      </w:r>
    </w:p>
    <w:p>
      <w:pPr>
        <w:widowControl/>
        <w:kinsoku w:val="0"/>
        <w:autoSpaceDE w:val="0"/>
        <w:autoSpaceDN w:val="0"/>
        <w:adjustRightInd w:val="0"/>
        <w:snapToGrid w:val="0"/>
        <w:spacing w:line="300" w:lineRule="exact"/>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5.符合《关于促进残疾人就业政府采购政策的通知》（财库〔2017〕141号）规定的条件并提供《残疾人福利性单位声明函》（附件</w:t>
      </w:r>
      <w:r>
        <w:rPr>
          <w:rFonts w:hint="eastAsia" w:ascii="仿宋" w:hAnsi="仿宋" w:eastAsia="仿宋" w:cs="仿宋"/>
          <w:snapToGrid w:val="0"/>
          <w:color w:val="auto"/>
          <w:kern w:val="0"/>
          <w:sz w:val="24"/>
          <w:szCs w:val="21"/>
          <w:lang w:val="en-US" w:eastAsia="zh-CN"/>
        </w:rPr>
        <w:t>11</w:t>
      </w:r>
      <w:r>
        <w:rPr>
          <w:rFonts w:hint="eastAsia" w:ascii="仿宋" w:hAnsi="仿宋" w:eastAsia="仿宋" w:cs="仿宋"/>
          <w:snapToGrid w:val="0"/>
          <w:color w:val="auto"/>
          <w:kern w:val="0"/>
          <w:sz w:val="24"/>
          <w:szCs w:val="21"/>
        </w:rPr>
        <w:t>）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widowControl/>
        <w:kinsoku w:val="0"/>
        <w:autoSpaceDE w:val="0"/>
        <w:autoSpaceDN w:val="0"/>
        <w:adjustRightInd w:val="0"/>
        <w:snapToGrid w:val="0"/>
        <w:spacing w:line="300" w:lineRule="exact"/>
        <w:jc w:val="left"/>
        <w:textAlignment w:val="baseline"/>
        <w:rPr>
          <w:rFonts w:ascii="仿宋" w:hAnsi="仿宋" w:eastAsia="仿宋" w:cs="仿宋"/>
          <w:bCs/>
          <w:snapToGrid w:val="0"/>
          <w:color w:val="auto"/>
          <w:kern w:val="0"/>
          <w:sz w:val="24"/>
          <w:szCs w:val="21"/>
        </w:rPr>
      </w:pPr>
      <w:r>
        <w:rPr>
          <w:rFonts w:hint="eastAsia" w:ascii="仿宋" w:hAnsi="仿宋" w:eastAsia="仿宋" w:cs="仿宋"/>
          <w:bCs/>
          <w:snapToGrid w:val="0"/>
          <w:color w:val="auto"/>
          <w:kern w:val="0"/>
          <w:sz w:val="24"/>
          <w:szCs w:val="21"/>
        </w:rPr>
        <w:t>6.投标人提供的中小企业声明函与实际情况不符的，视为投标人提供虚假材料投标的，投标无效。</w:t>
      </w:r>
    </w:p>
    <w:p>
      <w:pPr>
        <w:widowControl/>
        <w:kinsoku w:val="0"/>
        <w:autoSpaceDE w:val="0"/>
        <w:autoSpaceDN w:val="0"/>
        <w:adjustRightInd w:val="0"/>
        <w:snapToGrid w:val="0"/>
        <w:spacing w:before="50" w:after="50"/>
        <w:jc w:val="left"/>
        <w:textAlignment w:val="baseline"/>
        <w:rPr>
          <w:rFonts w:hint="eastAsia" w:ascii="仿宋" w:hAnsi="仿宋" w:eastAsia="仿宋" w:cs="仿宋"/>
          <w:snapToGrid w:val="0"/>
          <w:color w:val="auto"/>
          <w:kern w:val="0"/>
          <w:sz w:val="24"/>
          <w:szCs w:val="21"/>
        </w:rPr>
      </w:pPr>
    </w:p>
    <w:p>
      <w:pPr>
        <w:widowControl/>
        <w:kinsoku w:val="0"/>
        <w:autoSpaceDE w:val="0"/>
        <w:autoSpaceDN w:val="0"/>
        <w:adjustRightInd w:val="0"/>
        <w:snapToGrid w:val="0"/>
        <w:spacing w:before="50" w:after="50"/>
        <w:jc w:val="left"/>
        <w:textAlignment w:val="baseline"/>
        <w:rPr>
          <w:rFonts w:hint="eastAsia" w:ascii="仿宋" w:hAnsi="仿宋" w:eastAsia="仿宋" w:cs="仿宋"/>
          <w:snapToGrid w:val="0"/>
          <w:color w:val="auto"/>
          <w:kern w:val="0"/>
          <w:sz w:val="24"/>
          <w:szCs w:val="21"/>
        </w:rPr>
      </w:pPr>
    </w:p>
    <w:p>
      <w:pPr>
        <w:widowControl/>
        <w:kinsoku w:val="0"/>
        <w:autoSpaceDE w:val="0"/>
        <w:autoSpaceDN w:val="0"/>
        <w:adjustRightInd w:val="0"/>
        <w:snapToGrid w:val="0"/>
        <w:spacing w:before="50" w:after="50"/>
        <w:jc w:val="left"/>
        <w:textAlignment w:val="baseline"/>
        <w:rPr>
          <w:rFonts w:hint="eastAsia" w:ascii="仿宋" w:hAnsi="仿宋" w:eastAsia="仿宋" w:cs="仿宋"/>
          <w:snapToGrid w:val="0"/>
          <w:color w:val="auto"/>
          <w:kern w:val="0"/>
          <w:sz w:val="24"/>
          <w:szCs w:val="21"/>
        </w:rPr>
      </w:pPr>
    </w:p>
    <w:p>
      <w:pPr>
        <w:widowControl/>
        <w:kinsoku w:val="0"/>
        <w:autoSpaceDE w:val="0"/>
        <w:autoSpaceDN w:val="0"/>
        <w:adjustRightInd w:val="0"/>
        <w:snapToGrid w:val="0"/>
        <w:spacing w:before="50" w:after="50"/>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6</w:t>
      </w:r>
    </w:p>
    <w:p>
      <w:pPr>
        <w:widowControl/>
        <w:kinsoku w:val="0"/>
        <w:autoSpaceDE w:val="0"/>
        <w:autoSpaceDN w:val="0"/>
        <w:adjustRightInd w:val="0"/>
        <w:snapToGrid w:val="0"/>
        <w:spacing w:before="50" w:after="50"/>
        <w:ind w:firstLine="562"/>
        <w:jc w:val="center"/>
        <w:textAlignment w:val="baseline"/>
        <w:rPr>
          <w:rFonts w:ascii="仿宋" w:hAnsi="仿宋" w:eastAsia="仿宋" w:cs="仿宋"/>
          <w:b/>
          <w:snapToGrid w:val="0"/>
          <w:color w:val="auto"/>
          <w:kern w:val="0"/>
          <w:sz w:val="30"/>
          <w:szCs w:val="30"/>
        </w:rPr>
      </w:pPr>
      <w:r>
        <w:rPr>
          <w:rFonts w:hint="eastAsia" w:ascii="仿宋" w:hAnsi="仿宋" w:eastAsia="仿宋" w:cs="仿宋"/>
          <w:b/>
          <w:snapToGrid w:val="0"/>
          <w:color w:val="auto"/>
          <w:kern w:val="0"/>
          <w:sz w:val="30"/>
          <w:szCs w:val="30"/>
        </w:rPr>
        <w:t>残疾人福利性单位声明函</w:t>
      </w:r>
    </w:p>
    <w:p>
      <w:pPr>
        <w:widowControl/>
        <w:kinsoku w:val="0"/>
        <w:autoSpaceDE w:val="0"/>
        <w:autoSpaceDN w:val="0"/>
        <w:adjustRightInd w:val="0"/>
        <w:snapToGrid w:val="0"/>
        <w:spacing w:line="588" w:lineRule="exact"/>
        <w:jc w:val="left"/>
        <w:textAlignment w:val="baseline"/>
        <w:rPr>
          <w:rFonts w:ascii="仿宋" w:hAnsi="仿宋" w:eastAsia="仿宋" w:cs="仿宋"/>
          <w:b/>
          <w:snapToGrid w:val="0"/>
          <w:color w:val="auto"/>
          <w:spacing w:val="6"/>
          <w:kern w:val="0"/>
          <w:sz w:val="30"/>
          <w:szCs w:val="30"/>
        </w:rPr>
      </w:pP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本单位郑重声明，根据《财政部 民政部 中国残疾人联合会关于促进残疾人就业政府采购政策的通知》（财库〔2017〕 141号）的规定，本单位为符合条件的残疾人福利性单位，且本单位参加______单位的</w:t>
      </w:r>
      <w:r>
        <w:rPr>
          <w:rFonts w:hint="eastAsia" w:ascii="仿宋" w:hAnsi="仿宋" w:eastAsia="仿宋" w:cs="仿宋"/>
          <w:snapToGrid w:val="0"/>
          <w:color w:val="auto"/>
          <w:kern w:val="0"/>
          <w:sz w:val="24"/>
          <w:szCs w:val="21"/>
          <w:u w:val="single"/>
          <w:lang w:val="en-US" w:eastAsia="zh-CN"/>
        </w:rPr>
        <w:t xml:space="preserve"> </w:t>
      </w:r>
      <w:r>
        <w:rPr>
          <w:rFonts w:hint="eastAsia" w:ascii="仿宋" w:hAnsi="仿宋" w:eastAsia="仿宋" w:cs="仿宋"/>
          <w:snapToGrid w:val="0"/>
          <w:color w:val="auto"/>
          <w:kern w:val="0"/>
          <w:sz w:val="24"/>
          <w:szCs w:val="24"/>
          <w:u w:val="single"/>
          <w:lang w:val="en-US" w:eastAsia="zh-CN"/>
        </w:rPr>
        <w:t>新昌县人民医院（医共体）新昌县保洁服务项目</w:t>
      </w:r>
      <w:r>
        <w:rPr>
          <w:rFonts w:hint="eastAsia" w:ascii="仿宋" w:hAnsi="仿宋" w:eastAsia="仿宋" w:cs="仿宋"/>
          <w:snapToGrid w:val="0"/>
          <w:color w:val="auto"/>
          <w:kern w:val="0"/>
          <w:sz w:val="24"/>
          <w:szCs w:val="21"/>
          <w:lang w:val="en-US" w:eastAsia="zh-CN"/>
        </w:rPr>
        <w:t xml:space="preserve"> </w:t>
      </w:r>
      <w:r>
        <w:rPr>
          <w:rFonts w:hint="eastAsia" w:ascii="仿宋" w:hAnsi="仿宋" w:eastAsia="仿宋" w:cs="仿宋"/>
          <w:snapToGrid w:val="0"/>
          <w:color w:val="auto"/>
          <w:kern w:val="0"/>
          <w:sz w:val="24"/>
          <w:szCs w:val="21"/>
        </w:rPr>
        <w:t>采购活动提供本单位制造的货物（由本单位承担工程/提供服务），或者提供其他残疾人福利性单位制造的货物（不包括使用非残疾人福利性单位注册商标的货物）。</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本单位对上述声明的真实性负责。如有虚假，将依法承担相应责任。</w:t>
      </w:r>
    </w:p>
    <w:p>
      <w:pPr>
        <w:widowControl/>
        <w:kinsoku w:val="0"/>
        <w:autoSpaceDE w:val="0"/>
        <w:autoSpaceDN w:val="0"/>
        <w:adjustRightInd w:val="0"/>
        <w:snapToGrid w:val="0"/>
        <w:spacing w:line="360" w:lineRule="auto"/>
        <w:ind w:firstLine="480" w:firstLineChars="20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588" w:lineRule="exact"/>
        <w:ind w:firstLine="504" w:firstLineChars="200"/>
        <w:jc w:val="left"/>
        <w:textAlignment w:val="baseline"/>
        <w:rPr>
          <w:rFonts w:ascii="仿宋" w:hAnsi="仿宋" w:eastAsia="仿宋" w:cs="仿宋"/>
          <w:snapToGrid w:val="0"/>
          <w:color w:val="auto"/>
          <w:spacing w:val="6"/>
          <w:kern w:val="0"/>
          <w:sz w:val="24"/>
          <w:szCs w:val="21"/>
        </w:rPr>
      </w:pPr>
    </w:p>
    <w:p>
      <w:pPr>
        <w:widowControl/>
        <w:kinsoku w:val="0"/>
        <w:autoSpaceDE w:val="0"/>
        <w:autoSpaceDN w:val="0"/>
        <w:adjustRightInd w:val="0"/>
        <w:snapToGrid w:val="0"/>
        <w:spacing w:line="440" w:lineRule="exact"/>
        <w:ind w:firstLine="4080" w:firstLineChars="17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法定代表人或其授权代表(签字或盖章)：</w:t>
      </w:r>
    </w:p>
    <w:p>
      <w:pPr>
        <w:widowControl/>
        <w:kinsoku w:val="0"/>
        <w:autoSpaceDE w:val="0"/>
        <w:autoSpaceDN w:val="0"/>
        <w:adjustRightInd w:val="0"/>
        <w:snapToGrid w:val="0"/>
        <w:spacing w:line="440" w:lineRule="exact"/>
        <w:ind w:firstLine="4080" w:firstLineChars="17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p>
    <w:p/>
    <w:p>
      <w:pPr>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ascii="仿宋" w:hAnsi="仿宋" w:eastAsia="仿宋" w:cs="仿宋"/>
          <w:snapToGrid w:val="0"/>
          <w:color w:val="auto"/>
          <w:kern w:val="0"/>
          <w:sz w:val="24"/>
          <w:szCs w:val="21"/>
        </w:rPr>
      </w:pPr>
    </w:p>
    <w:p>
      <w:pPr>
        <w:rPr>
          <w:rFonts w:hint="eastAsia" w:ascii="仿宋" w:hAnsi="仿宋" w:eastAsia="仿宋" w:cs="仿宋"/>
          <w:snapToGrid w:val="0"/>
          <w:color w:val="auto"/>
          <w:kern w:val="0"/>
          <w:sz w:val="24"/>
          <w:szCs w:val="21"/>
        </w:rPr>
      </w:pPr>
    </w:p>
    <w:p>
      <w:pPr>
        <w:pStyle w:val="2"/>
        <w:rPr>
          <w:rFonts w:hint="eastAsia"/>
        </w:rPr>
      </w:pPr>
    </w:p>
    <w:p>
      <w:pPr>
        <w:rPr>
          <w:rFonts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7</w:t>
      </w: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rPr>
      </w:pP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投标人基本情况表</w:t>
      </w:r>
    </w:p>
    <w:p>
      <w:pPr>
        <w:widowControl/>
        <w:kinsoku w:val="0"/>
        <w:autoSpaceDE w:val="0"/>
        <w:autoSpaceDN w:val="0"/>
        <w:adjustRightInd w:val="0"/>
        <w:snapToGrid w:val="0"/>
        <w:spacing w:before="120" w:beforeLines="50" w:line="312" w:lineRule="auto"/>
        <w:jc w:val="left"/>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项目名称：</w:t>
      </w:r>
    </w:p>
    <w:p>
      <w:pPr>
        <w:widowControl/>
        <w:kinsoku w:val="0"/>
        <w:autoSpaceDE w:val="0"/>
        <w:autoSpaceDN w:val="0"/>
        <w:adjustRightInd w:val="0"/>
        <w:snapToGrid w:val="0"/>
        <w:spacing w:before="120" w:beforeLines="50" w:line="312" w:lineRule="auto"/>
        <w:jc w:val="left"/>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项目编号：</w:t>
      </w:r>
    </w:p>
    <w:tbl>
      <w:tblPr>
        <w:tblStyle w:val="27"/>
        <w:tblpPr w:leftFromText="180" w:rightFromText="180" w:vertAnchor="text" w:horzAnchor="page" w:tblpX="1112" w:tblpY="618"/>
        <w:tblOverlap w:val="neve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38"/>
        <w:gridCol w:w="1200"/>
        <w:gridCol w:w="1575"/>
        <w:gridCol w:w="1215"/>
        <w:gridCol w:w="1986"/>
        <w:gridCol w:w="9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单位名称（盖章）</w:t>
            </w:r>
          </w:p>
        </w:tc>
        <w:tc>
          <w:tcPr>
            <w:tcW w:w="6945" w:type="dxa"/>
            <w:gridSpan w:val="5"/>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地址</w:t>
            </w:r>
          </w:p>
        </w:tc>
        <w:tc>
          <w:tcPr>
            <w:tcW w:w="6945" w:type="dxa"/>
            <w:gridSpan w:val="5"/>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法定代表人（负责人）</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职 务</w:t>
            </w: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9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职称</w:t>
            </w:r>
          </w:p>
        </w:tc>
        <w:tc>
          <w:tcPr>
            <w:tcW w:w="969"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单位总人数</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技术人员人数</w:t>
            </w: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9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高级职称以上人员人数</w:t>
            </w:r>
          </w:p>
        </w:tc>
        <w:tc>
          <w:tcPr>
            <w:tcW w:w="969"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硕士以上人员人数</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单位机构性质</w:t>
            </w: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9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组建时间</w:t>
            </w:r>
          </w:p>
        </w:tc>
        <w:tc>
          <w:tcPr>
            <w:tcW w:w="969"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资质等级</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证号</w:t>
            </w: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9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发证单位</w:t>
            </w:r>
          </w:p>
        </w:tc>
        <w:tc>
          <w:tcPr>
            <w:tcW w:w="969"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主管部门</w:t>
            </w:r>
          </w:p>
        </w:tc>
        <w:tc>
          <w:tcPr>
            <w:tcW w:w="2775" w:type="dxa"/>
            <w:gridSpan w:val="2"/>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spacing w:val="-12"/>
                <w:kern w:val="2"/>
                <w:szCs w:val="21"/>
              </w:rPr>
            </w:pPr>
            <w:r>
              <w:rPr>
                <w:rFonts w:hint="eastAsia" w:ascii="仿宋" w:hAnsi="仿宋" w:eastAsia="仿宋" w:cs="仿宋"/>
                <w:snapToGrid w:val="0"/>
                <w:color w:val="auto"/>
                <w:spacing w:val="-12"/>
                <w:kern w:val="2"/>
                <w:szCs w:val="21"/>
              </w:rPr>
              <w:t>经营地址</w:t>
            </w:r>
          </w:p>
        </w:tc>
        <w:tc>
          <w:tcPr>
            <w:tcW w:w="2955" w:type="dxa"/>
            <w:gridSpan w:val="2"/>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开户银行</w:t>
            </w:r>
          </w:p>
        </w:tc>
        <w:tc>
          <w:tcPr>
            <w:tcW w:w="1200"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lang w:eastAsia="zh-CN"/>
              </w:rPr>
              <w:t>账号</w:t>
            </w:r>
          </w:p>
        </w:tc>
        <w:tc>
          <w:tcPr>
            <w:tcW w:w="1215"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c>
          <w:tcPr>
            <w:tcW w:w="1986"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电话</w:t>
            </w:r>
          </w:p>
        </w:tc>
        <w:tc>
          <w:tcPr>
            <w:tcW w:w="969"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资金情况</w:t>
            </w:r>
          </w:p>
        </w:tc>
        <w:tc>
          <w:tcPr>
            <w:tcW w:w="6945" w:type="dxa"/>
            <w:gridSpan w:val="5"/>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left"/>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企业注册资金</w:t>
            </w:r>
            <w:r>
              <w:rPr>
                <w:rFonts w:hint="eastAsia" w:ascii="仿宋" w:hAnsi="仿宋" w:eastAsia="仿宋" w:cs="仿宋"/>
                <w:snapToGrid w:val="0"/>
                <w:color w:val="auto"/>
                <w:kern w:val="2"/>
                <w:szCs w:val="21"/>
                <w:u w:val="single"/>
              </w:rPr>
              <w:t xml:space="preserve">      </w:t>
            </w:r>
            <w:r>
              <w:rPr>
                <w:rFonts w:hint="eastAsia" w:ascii="仿宋" w:hAnsi="仿宋" w:eastAsia="仿宋" w:cs="仿宋"/>
                <w:snapToGrid w:val="0"/>
                <w:color w:val="auto"/>
                <w:kern w:val="2"/>
                <w:szCs w:val="21"/>
              </w:rPr>
              <w:t>万元，其中固定资金</w:t>
            </w:r>
            <w:r>
              <w:rPr>
                <w:rFonts w:hint="eastAsia" w:ascii="仿宋" w:hAnsi="仿宋" w:eastAsia="仿宋" w:cs="仿宋"/>
                <w:snapToGrid w:val="0"/>
                <w:color w:val="auto"/>
                <w:kern w:val="2"/>
                <w:szCs w:val="21"/>
                <w:u w:val="single"/>
              </w:rPr>
              <w:t xml:space="preserve">     </w:t>
            </w:r>
            <w:r>
              <w:rPr>
                <w:rFonts w:hint="eastAsia" w:ascii="仿宋" w:hAnsi="仿宋" w:eastAsia="仿宋" w:cs="仿宋"/>
                <w:snapToGrid w:val="0"/>
                <w:color w:val="auto"/>
                <w:kern w:val="2"/>
                <w:szCs w:val="21"/>
              </w:rPr>
              <w:t>万元，流动资金</w:t>
            </w:r>
            <w:r>
              <w:rPr>
                <w:rFonts w:hint="eastAsia" w:ascii="仿宋" w:hAnsi="仿宋" w:eastAsia="仿宋" w:cs="仿宋"/>
                <w:snapToGrid w:val="0"/>
                <w:color w:val="auto"/>
                <w:kern w:val="2"/>
                <w:szCs w:val="21"/>
                <w:u w:val="single"/>
              </w:rPr>
              <w:t xml:space="preserve">     </w:t>
            </w:r>
            <w:r>
              <w:rPr>
                <w:rFonts w:hint="eastAsia" w:ascii="仿宋" w:hAnsi="仿宋" w:eastAsia="仿宋" w:cs="仿宋"/>
                <w:snapToGrid w:val="0"/>
                <w:color w:val="auto"/>
                <w:kern w:val="2"/>
                <w:szCs w:val="21"/>
              </w:rPr>
              <w:t>万元，流动资金中自有资金</w:t>
            </w:r>
            <w:r>
              <w:rPr>
                <w:rFonts w:hint="eastAsia" w:ascii="仿宋" w:hAnsi="仿宋" w:eastAsia="仿宋" w:cs="仿宋"/>
                <w:snapToGrid w:val="0"/>
                <w:color w:val="auto"/>
                <w:kern w:val="2"/>
                <w:szCs w:val="21"/>
                <w:u w:val="single"/>
              </w:rPr>
              <w:t xml:space="preserve">      </w:t>
            </w:r>
            <w:r>
              <w:rPr>
                <w:rFonts w:hint="eastAsia" w:ascii="仿宋" w:hAnsi="仿宋" w:eastAsia="仿宋" w:cs="仿宋"/>
                <w:snapToGrid w:val="0"/>
                <w:color w:val="auto"/>
                <w:kern w:val="2"/>
                <w:szCs w:val="21"/>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438"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spacing w:before="120" w:beforeLines="50" w:line="312" w:lineRule="auto"/>
              <w:jc w:val="center"/>
              <w:textAlignment w:val="baseline"/>
              <w:rPr>
                <w:rFonts w:ascii="仿宋" w:hAnsi="仿宋" w:eastAsia="仿宋" w:cs="仿宋"/>
                <w:snapToGrid w:val="0"/>
                <w:color w:val="auto"/>
                <w:kern w:val="2"/>
                <w:szCs w:val="21"/>
              </w:rPr>
            </w:pPr>
            <w:r>
              <w:rPr>
                <w:rFonts w:hint="eastAsia" w:ascii="仿宋" w:hAnsi="仿宋" w:eastAsia="仿宋" w:cs="仿宋"/>
                <w:snapToGrid w:val="0"/>
                <w:color w:val="auto"/>
                <w:kern w:val="2"/>
                <w:szCs w:val="21"/>
              </w:rPr>
              <w:t>其他情况说明</w:t>
            </w:r>
          </w:p>
        </w:tc>
        <w:tc>
          <w:tcPr>
            <w:tcW w:w="6945" w:type="dxa"/>
            <w:gridSpan w:val="5"/>
            <w:tcBorders>
              <w:top w:val="single" w:color="000000" w:sz="4" w:space="0"/>
              <w:left w:val="single" w:color="000000" w:sz="4" w:space="0"/>
              <w:bottom w:val="single" w:color="000000" w:sz="4" w:space="0"/>
              <w:right w:val="single" w:color="000000" w:sz="4" w:space="0"/>
            </w:tcBorders>
          </w:tcPr>
          <w:p>
            <w:pPr>
              <w:widowControl/>
              <w:kinsoku w:val="0"/>
              <w:autoSpaceDE w:val="0"/>
              <w:autoSpaceDN w:val="0"/>
              <w:adjustRightInd w:val="0"/>
              <w:snapToGrid w:val="0"/>
              <w:spacing w:before="120" w:beforeLines="50" w:line="312" w:lineRule="auto"/>
              <w:jc w:val="left"/>
              <w:textAlignment w:val="baseline"/>
              <w:rPr>
                <w:rFonts w:ascii="仿宋" w:hAnsi="仿宋" w:eastAsia="仿宋" w:cs="仿宋"/>
                <w:snapToGrid w:val="0"/>
                <w:color w:val="auto"/>
                <w:kern w:val="2"/>
                <w:szCs w:val="21"/>
              </w:rPr>
            </w:pPr>
          </w:p>
        </w:tc>
      </w:tr>
    </w:tbl>
    <w:p>
      <w:pPr>
        <w:widowControl/>
        <w:kinsoku w:val="0"/>
        <w:autoSpaceDE w:val="0"/>
        <w:autoSpaceDN w:val="0"/>
        <w:adjustRightInd w:val="0"/>
        <w:snapToGrid w:val="0"/>
        <w:spacing w:line="400" w:lineRule="exact"/>
        <w:ind w:left="420" w:hanging="420" w:hangingChars="200"/>
        <w:jc w:val="left"/>
        <w:textAlignment w:val="baseline"/>
        <w:rPr>
          <w:rFonts w:ascii="仿宋" w:hAnsi="仿宋" w:eastAsia="仿宋" w:cs="仿宋"/>
          <w:snapToGrid w:val="0"/>
          <w:color w:val="auto"/>
          <w:kern w:val="0"/>
          <w:szCs w:val="21"/>
        </w:rPr>
      </w:pPr>
    </w:p>
    <w:p>
      <w:pPr>
        <w:widowControl/>
        <w:kinsoku w:val="0"/>
        <w:autoSpaceDE w:val="0"/>
        <w:autoSpaceDN w:val="0"/>
        <w:adjustRightInd w:val="0"/>
        <w:snapToGrid w:val="0"/>
        <w:spacing w:line="400" w:lineRule="exact"/>
        <w:ind w:left="420" w:hanging="420" w:hangingChars="200"/>
        <w:jc w:val="left"/>
        <w:textAlignment w:val="baseline"/>
        <w:rPr>
          <w:rFonts w:ascii="仿宋" w:hAnsi="仿宋" w:eastAsia="仿宋" w:cs="仿宋"/>
          <w:snapToGrid w:val="0"/>
          <w:color w:val="auto"/>
          <w:kern w:val="0"/>
          <w:szCs w:val="21"/>
        </w:rPr>
      </w:pPr>
      <w:r>
        <w:rPr>
          <w:rFonts w:hint="eastAsia" w:ascii="仿宋" w:hAnsi="仿宋" w:eastAsia="仿宋" w:cs="仿宋"/>
          <w:snapToGrid w:val="0"/>
          <w:color w:val="auto"/>
          <w:kern w:val="0"/>
          <w:szCs w:val="21"/>
        </w:rPr>
        <w:t>注：1.无相关情况可不填。单位情况除此表外，可另附文字和图片等其他资料加以说明。</w:t>
      </w:r>
    </w:p>
    <w:p>
      <w:pPr>
        <w:widowControl/>
        <w:kinsoku w:val="0"/>
        <w:autoSpaceDE w:val="0"/>
        <w:autoSpaceDN w:val="0"/>
        <w:adjustRightInd w:val="0"/>
        <w:snapToGrid w:val="0"/>
        <w:spacing w:line="400" w:lineRule="exact"/>
        <w:ind w:firstLine="420" w:firstLineChars="200"/>
        <w:jc w:val="left"/>
        <w:textAlignment w:val="baseline"/>
        <w:rPr>
          <w:rFonts w:ascii="仿宋" w:hAnsi="仿宋" w:eastAsia="仿宋" w:cs="仿宋"/>
          <w:snapToGrid w:val="0"/>
          <w:color w:val="auto"/>
          <w:kern w:val="0"/>
          <w:szCs w:val="21"/>
        </w:rPr>
      </w:pPr>
      <w:r>
        <w:rPr>
          <w:rFonts w:hint="eastAsia" w:ascii="仿宋" w:hAnsi="仿宋" w:eastAsia="仿宋" w:cs="仿宋"/>
          <w:snapToGrid w:val="0"/>
          <w:color w:val="auto"/>
          <w:kern w:val="0"/>
          <w:szCs w:val="21"/>
        </w:rPr>
        <w:t>2.其他情况说明可填写企业经营状况、荣誉情况、业务情况等，除本表格外，可另附资料或文字说明。</w:t>
      </w:r>
    </w:p>
    <w:p>
      <w:pPr>
        <w:widowControl/>
        <w:kinsoku w:val="0"/>
        <w:autoSpaceDE w:val="0"/>
        <w:autoSpaceDN w:val="0"/>
        <w:adjustRightInd w:val="0"/>
        <w:snapToGrid w:val="0"/>
        <w:spacing w:before="120" w:beforeLines="50" w:line="312" w:lineRule="auto"/>
        <w:ind w:firstLine="3622" w:firstLineChars="1725"/>
        <w:jc w:val="left"/>
        <w:textAlignment w:val="baseline"/>
        <w:rPr>
          <w:rFonts w:ascii="仿宋" w:hAnsi="仿宋" w:eastAsia="仿宋" w:cs="仿宋"/>
          <w:snapToGrid w:val="0"/>
          <w:color w:val="auto"/>
          <w:kern w:val="0"/>
          <w:szCs w:val="21"/>
        </w:rPr>
      </w:pP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法定代表人或其授权代表(签字或盖章)：</w:t>
      </w:r>
    </w:p>
    <w:p>
      <w:pPr>
        <w:widowControl/>
        <w:kinsoku w:val="0"/>
        <w:autoSpaceDE w:val="0"/>
        <w:autoSpaceDN w:val="0"/>
        <w:adjustRightInd w:val="0"/>
        <w:snapToGrid w:val="0"/>
        <w:spacing w:line="440" w:lineRule="exact"/>
        <w:ind w:firstLine="5520" w:firstLineChars="2300"/>
        <w:jc w:val="left"/>
        <w:textAlignment w:val="baseline"/>
        <w:rPr>
          <w:rFonts w:ascii="仿宋" w:hAnsi="仿宋" w:eastAsia="仿宋" w:cs="仿宋"/>
          <w:snapToGrid w:val="0"/>
          <w:color w:val="auto"/>
          <w:kern w:val="0"/>
          <w:sz w:val="24"/>
          <w:szCs w:val="21"/>
          <w:lang w:val="zh-CN"/>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p>
    <w:p>
      <w:pPr>
        <w:widowControl/>
        <w:kinsoku w:val="0"/>
        <w:autoSpaceDE w:val="0"/>
        <w:autoSpaceDN w:val="0"/>
        <w:adjustRightInd w:val="0"/>
        <w:snapToGrid w:val="0"/>
        <w:spacing w:before="50" w:after="50"/>
        <w:ind w:firstLine="562"/>
        <w:jc w:val="center"/>
        <w:textAlignment w:val="baseline"/>
        <w:rPr>
          <w:rFonts w:ascii="仿宋" w:hAnsi="仿宋" w:eastAsia="仿宋" w:cs="仿宋"/>
          <w:b/>
          <w:snapToGrid w:val="0"/>
          <w:color w:val="auto"/>
          <w:kern w:val="0"/>
          <w:sz w:val="28"/>
          <w:szCs w:val="28"/>
        </w:rPr>
      </w:pPr>
    </w:p>
    <w:p>
      <w:pPr>
        <w:widowControl/>
        <w:kinsoku w:val="0"/>
        <w:autoSpaceDE w:val="0"/>
        <w:autoSpaceDN w:val="0"/>
        <w:adjustRightInd w:val="0"/>
        <w:snapToGrid w:val="0"/>
        <w:spacing w:before="50" w:after="50"/>
        <w:ind w:firstLine="562"/>
        <w:jc w:val="center"/>
        <w:textAlignment w:val="baseline"/>
        <w:rPr>
          <w:rFonts w:ascii="仿宋" w:hAnsi="仿宋" w:eastAsia="仿宋" w:cs="仿宋"/>
          <w:b/>
          <w:snapToGrid w:val="0"/>
          <w:color w:val="auto"/>
          <w:kern w:val="0"/>
          <w:sz w:val="28"/>
          <w:szCs w:val="28"/>
        </w:rPr>
      </w:pPr>
    </w:p>
    <w:p>
      <w:pPr>
        <w:widowControl/>
        <w:kinsoku w:val="0"/>
        <w:autoSpaceDE w:val="0"/>
        <w:autoSpaceDN w:val="0"/>
        <w:adjustRightInd w:val="0"/>
        <w:snapToGrid w:val="0"/>
        <w:spacing w:line="360" w:lineRule="exact"/>
        <w:ind w:firstLine="281" w:firstLineChars="100"/>
        <w:jc w:val="left"/>
        <w:textAlignment w:val="baseline"/>
        <w:rPr>
          <w:rFonts w:ascii="仿宋" w:hAnsi="仿宋" w:eastAsia="仿宋" w:cs="仿宋"/>
          <w:b/>
          <w:snapToGrid w:val="0"/>
          <w:color w:val="auto"/>
          <w:kern w:val="0"/>
          <w:sz w:val="28"/>
          <w:szCs w:val="28"/>
        </w:rPr>
      </w:pPr>
    </w:p>
    <w:p>
      <w:pPr>
        <w:widowControl/>
        <w:kinsoku w:val="0"/>
        <w:autoSpaceDE w:val="0"/>
        <w:autoSpaceDN w:val="0"/>
        <w:adjustRightInd w:val="0"/>
        <w:snapToGrid w:val="0"/>
        <w:jc w:val="left"/>
        <w:textAlignment w:val="baseline"/>
        <w:rPr>
          <w:rFonts w:ascii="仿宋" w:hAnsi="仿宋" w:eastAsia="仿宋" w:cs="仿宋"/>
          <w:b/>
          <w:snapToGrid w:val="0"/>
          <w:color w:val="auto"/>
          <w:kern w:val="0"/>
          <w:sz w:val="28"/>
          <w:szCs w:val="28"/>
        </w:rPr>
      </w:pPr>
    </w:p>
    <w:p>
      <w:pPr>
        <w:widowControl/>
        <w:kinsoku w:val="0"/>
        <w:autoSpaceDE w:val="0"/>
        <w:autoSpaceDN w:val="0"/>
        <w:adjustRightInd w:val="0"/>
        <w:snapToGrid w:val="0"/>
        <w:spacing w:line="360" w:lineRule="exact"/>
        <w:ind w:firstLine="240" w:firstLineChars="100"/>
        <w:jc w:val="left"/>
        <w:textAlignment w:val="baseline"/>
        <w:rPr>
          <w:rFonts w:ascii="Arial" w:hAnsi="Arial" w:eastAsia="Arial" w:cs="Arial"/>
          <w:snapToGrid w:val="0"/>
          <w:color w:val="auto"/>
          <w:kern w:val="0"/>
          <w:sz w:val="24"/>
          <w:szCs w:val="21"/>
        </w:rPr>
      </w:pP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8</w:t>
      </w:r>
    </w:p>
    <w:p>
      <w:pPr>
        <w:widowControl/>
        <w:kinsoku w:val="0"/>
        <w:autoSpaceDE w:val="0"/>
        <w:autoSpaceDN w:val="0"/>
        <w:adjustRightInd w:val="0"/>
        <w:snapToGrid w:val="0"/>
        <w:spacing w:before="50" w:after="50"/>
        <w:ind w:firstLine="562"/>
        <w:jc w:val="center"/>
        <w:textAlignment w:val="baseline"/>
        <w:rPr>
          <w:rFonts w:ascii="仿宋" w:hAnsi="仿宋" w:eastAsia="仿宋" w:cs="仿宋"/>
          <w:b/>
          <w:snapToGrid w:val="0"/>
          <w:color w:val="auto"/>
          <w:kern w:val="0"/>
          <w:sz w:val="28"/>
          <w:szCs w:val="28"/>
        </w:rPr>
      </w:pP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highlight w:val="none"/>
        </w:rPr>
      </w:pPr>
      <w:r>
        <w:rPr>
          <w:rFonts w:hint="eastAsia" w:ascii="仿宋" w:hAnsi="仿宋" w:eastAsia="仿宋" w:cs="仿宋"/>
          <w:b/>
          <w:bCs/>
          <w:snapToGrid w:val="0"/>
          <w:color w:val="auto"/>
          <w:kern w:val="0"/>
          <w:sz w:val="30"/>
          <w:szCs w:val="30"/>
          <w:highlight w:val="none"/>
        </w:rPr>
        <w:t>资信及商务响应对照表</w:t>
      </w:r>
    </w:p>
    <w:p>
      <w:pPr>
        <w:widowControl/>
        <w:kinsoku w:val="0"/>
        <w:autoSpaceDE w:val="0"/>
        <w:autoSpaceDN w:val="0"/>
        <w:adjustRightInd w:val="0"/>
        <w:snapToGrid w:val="0"/>
        <w:spacing w:before="120" w:beforeLines="50" w:after="120" w:afterLines="50" w:line="440" w:lineRule="exact"/>
        <w:jc w:val="left"/>
        <w:textAlignment w:val="baseline"/>
        <w:rPr>
          <w:rFonts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项目名称：</w:t>
      </w:r>
      <w:r>
        <w:rPr>
          <w:rFonts w:hint="eastAsia" w:ascii="仿宋" w:hAnsi="仿宋" w:eastAsia="仿宋" w:cs="仿宋"/>
          <w:snapToGrid w:val="0"/>
          <w:color w:val="auto"/>
          <w:kern w:val="0"/>
          <w:szCs w:val="21"/>
          <w:highlight w:val="none"/>
          <w:u w:val="single"/>
        </w:rPr>
        <w:t xml:space="preserve">                     </w:t>
      </w:r>
      <w:r>
        <w:rPr>
          <w:rFonts w:hint="eastAsia" w:ascii="仿宋" w:hAnsi="仿宋" w:eastAsia="仿宋" w:cs="仿宋"/>
          <w:snapToGrid w:val="0"/>
          <w:color w:val="auto"/>
          <w:kern w:val="0"/>
          <w:szCs w:val="21"/>
          <w:highlight w:val="none"/>
        </w:rPr>
        <w:t xml:space="preserve">  </w:t>
      </w:r>
    </w:p>
    <w:p>
      <w:pPr>
        <w:widowControl/>
        <w:kinsoku w:val="0"/>
        <w:autoSpaceDE w:val="0"/>
        <w:autoSpaceDN w:val="0"/>
        <w:adjustRightInd w:val="0"/>
        <w:snapToGrid w:val="0"/>
        <w:spacing w:before="120" w:beforeLines="50" w:after="120" w:afterLines="50" w:line="440" w:lineRule="exact"/>
        <w:jc w:val="left"/>
        <w:textAlignment w:val="baseline"/>
        <w:rPr>
          <w:rFonts w:ascii="仿宋" w:hAnsi="仿宋" w:eastAsia="仿宋" w:cs="仿宋"/>
          <w:snapToGrid w:val="0"/>
          <w:color w:val="auto"/>
          <w:kern w:val="0"/>
          <w:szCs w:val="21"/>
          <w:u w:val="single"/>
        </w:rPr>
      </w:pPr>
      <w:r>
        <w:rPr>
          <w:rFonts w:hint="eastAsia" w:ascii="仿宋" w:hAnsi="仿宋" w:eastAsia="仿宋" w:cs="仿宋"/>
          <w:snapToGrid w:val="0"/>
          <w:color w:val="auto"/>
          <w:kern w:val="0"/>
          <w:szCs w:val="21"/>
        </w:rPr>
        <w:t>项目编号：</w:t>
      </w:r>
      <w:r>
        <w:rPr>
          <w:rFonts w:hint="eastAsia" w:ascii="仿宋" w:hAnsi="仿宋" w:eastAsia="仿宋" w:cs="仿宋"/>
          <w:snapToGrid w:val="0"/>
          <w:color w:val="auto"/>
          <w:kern w:val="0"/>
          <w:szCs w:val="21"/>
          <w:u w:val="single"/>
        </w:rPr>
        <w:t xml:space="preserve">                        </w:t>
      </w:r>
    </w:p>
    <w:tbl>
      <w:tblPr>
        <w:tblStyle w:val="27"/>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69"/>
        <w:gridCol w:w="2407"/>
        <w:gridCol w:w="2649"/>
        <w:gridCol w:w="18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4" w:hRule="atLeast"/>
        </w:trPr>
        <w:tc>
          <w:tcPr>
            <w:tcW w:w="226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before="50" w:after="120" w:afterLines="50"/>
              <w:jc w:val="center"/>
              <w:textAlignment w:val="baseline"/>
              <w:rPr>
                <w:rFonts w:ascii="仿宋" w:hAnsi="仿宋" w:eastAsia="仿宋" w:cs="仿宋"/>
                <w:snapToGrid w:val="0"/>
                <w:color w:val="auto"/>
                <w:kern w:val="0"/>
                <w:szCs w:val="21"/>
              </w:rPr>
            </w:pPr>
            <w:r>
              <w:rPr>
                <w:rFonts w:hint="eastAsia" w:ascii="仿宋" w:hAnsi="仿宋" w:eastAsia="仿宋" w:cs="仿宋"/>
                <w:snapToGrid w:val="0"/>
                <w:color w:val="auto"/>
                <w:sz w:val="24"/>
                <w:szCs w:val="24"/>
              </w:rPr>
              <w:t>资信及商务内容</w:t>
            </w:r>
          </w:p>
        </w:tc>
        <w:tc>
          <w:tcPr>
            <w:tcW w:w="2407"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before="50" w:after="120" w:afterLines="50"/>
              <w:jc w:val="center"/>
              <w:textAlignment w:val="baseline"/>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招标文件要求</w:t>
            </w:r>
          </w:p>
        </w:tc>
        <w:tc>
          <w:tcPr>
            <w:tcW w:w="264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before="50" w:after="120" w:afterLines="50"/>
              <w:jc w:val="center"/>
              <w:textAlignment w:val="baseline"/>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投标文件响应偏离情况</w:t>
            </w:r>
          </w:p>
        </w:tc>
        <w:tc>
          <w:tcPr>
            <w:tcW w:w="1813"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spacing w:before="50" w:after="120" w:afterLines="50"/>
              <w:jc w:val="center"/>
              <w:textAlignment w:val="baseline"/>
              <w:rPr>
                <w:rFonts w:hint="eastAsia" w:ascii="仿宋" w:hAnsi="仿宋" w:eastAsia="仿宋" w:cs="仿宋"/>
                <w:snapToGrid w:val="0"/>
                <w:color w:val="auto"/>
                <w:sz w:val="24"/>
                <w:szCs w:val="24"/>
              </w:rPr>
            </w:pPr>
            <w:r>
              <w:rPr>
                <w:rFonts w:hint="eastAsia" w:ascii="仿宋" w:hAnsi="仿宋" w:eastAsia="仿宋" w:cs="仿宋"/>
                <w:snapToGrid w:val="0"/>
                <w:color w:val="auto"/>
                <w:sz w:val="24"/>
                <w:szCs w:val="24"/>
              </w:rPr>
              <w:t>偏离情况</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4" w:hRule="atLeast"/>
        </w:trPr>
        <w:tc>
          <w:tcPr>
            <w:tcW w:w="226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jc w:val="center"/>
              <w:textAlignment w:val="baseline"/>
              <w:rPr>
                <w:rFonts w:hint="default" w:ascii="仿宋" w:hAnsi="仿宋" w:eastAsia="仿宋" w:cs="仿宋"/>
                <w:snapToGrid w:val="0"/>
                <w:color w:val="auto"/>
                <w:kern w:val="0"/>
                <w:sz w:val="24"/>
                <w:szCs w:val="24"/>
                <w:lang w:val="en-US" w:eastAsia="zh-CN"/>
              </w:rPr>
            </w:pPr>
            <w:r>
              <w:rPr>
                <w:rFonts w:hint="eastAsia" w:ascii="仿宋" w:hAnsi="仿宋" w:eastAsia="仿宋" w:cs="仿宋"/>
                <w:snapToGrid w:val="0"/>
                <w:color w:val="auto"/>
                <w:kern w:val="0"/>
                <w:sz w:val="24"/>
                <w:szCs w:val="24"/>
                <w:lang w:val="en-US" w:eastAsia="zh-CN"/>
              </w:rPr>
              <w:t>服务期限</w:t>
            </w:r>
          </w:p>
        </w:tc>
        <w:tc>
          <w:tcPr>
            <w:tcW w:w="2407"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c>
          <w:tcPr>
            <w:tcW w:w="264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left="43" w:firstLine="480"/>
              <w:jc w:val="center"/>
              <w:textAlignment w:val="baseline"/>
              <w:rPr>
                <w:rFonts w:ascii="仿宋" w:hAnsi="仿宋" w:eastAsia="仿宋" w:cs="仿宋"/>
                <w:snapToGrid w:val="0"/>
                <w:color w:val="auto"/>
                <w:kern w:val="0"/>
                <w:szCs w:val="21"/>
              </w:rPr>
            </w:pPr>
          </w:p>
        </w:tc>
        <w:tc>
          <w:tcPr>
            <w:tcW w:w="1813"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left="43" w:firstLine="480"/>
              <w:jc w:val="center"/>
              <w:textAlignment w:val="baseline"/>
              <w:rPr>
                <w:rFonts w:ascii="仿宋" w:hAnsi="仿宋" w:eastAsia="仿宋" w:cs="仿宋"/>
                <w:snapToGrid w:val="0"/>
                <w:color w:val="auto"/>
                <w:kern w:val="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5" w:hRule="atLeast"/>
        </w:trPr>
        <w:tc>
          <w:tcPr>
            <w:tcW w:w="226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jc w:val="center"/>
              <w:textAlignment w:val="baseline"/>
              <w:rPr>
                <w:rFonts w:hint="default" w:ascii="仿宋" w:hAnsi="仿宋" w:eastAsia="仿宋" w:cs="仿宋"/>
                <w:snapToGrid w:val="0"/>
                <w:color w:val="auto"/>
                <w:kern w:val="0"/>
                <w:sz w:val="24"/>
                <w:szCs w:val="24"/>
                <w:lang w:val="en-US" w:eastAsia="zh-CN"/>
              </w:rPr>
            </w:pPr>
            <w:r>
              <w:rPr>
                <w:rFonts w:hint="eastAsia" w:ascii="仿宋" w:hAnsi="仿宋" w:eastAsia="仿宋" w:cs="仿宋"/>
                <w:snapToGrid w:val="0"/>
                <w:color w:val="auto"/>
                <w:kern w:val="0"/>
                <w:sz w:val="24"/>
                <w:szCs w:val="24"/>
                <w:lang w:val="en-US" w:eastAsia="zh-CN"/>
              </w:rPr>
              <w:t>报价要求</w:t>
            </w:r>
          </w:p>
        </w:tc>
        <w:tc>
          <w:tcPr>
            <w:tcW w:w="2407"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c>
          <w:tcPr>
            <w:tcW w:w="264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c>
          <w:tcPr>
            <w:tcW w:w="1813"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8" w:hRule="atLeast"/>
        </w:trPr>
        <w:tc>
          <w:tcPr>
            <w:tcW w:w="226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jc w:val="center"/>
              <w:textAlignment w:val="baseline"/>
              <w:rPr>
                <w:rFonts w:hint="default" w:ascii="仿宋" w:hAnsi="仿宋" w:eastAsia="仿宋" w:cs="仿宋"/>
                <w:snapToGrid w:val="0"/>
                <w:color w:val="auto"/>
                <w:kern w:val="0"/>
                <w:sz w:val="24"/>
                <w:szCs w:val="24"/>
                <w:lang w:val="en-US" w:eastAsia="zh-CN"/>
              </w:rPr>
            </w:pPr>
            <w:r>
              <w:rPr>
                <w:rFonts w:hint="eastAsia" w:ascii="仿宋" w:hAnsi="仿宋" w:eastAsia="仿宋" w:cs="仿宋"/>
                <w:snapToGrid w:val="0"/>
                <w:color w:val="auto"/>
                <w:kern w:val="0"/>
                <w:sz w:val="24"/>
                <w:szCs w:val="24"/>
                <w:lang w:val="en-US" w:eastAsia="zh-CN"/>
              </w:rPr>
              <w:t>付款方式</w:t>
            </w:r>
          </w:p>
        </w:tc>
        <w:tc>
          <w:tcPr>
            <w:tcW w:w="2407"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c>
          <w:tcPr>
            <w:tcW w:w="2649"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c>
          <w:tcPr>
            <w:tcW w:w="1813"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utoSpaceDN w:val="0"/>
              <w:adjustRightInd w:val="0"/>
              <w:snapToGrid w:val="0"/>
              <w:ind w:firstLine="480"/>
              <w:jc w:val="center"/>
              <w:textAlignment w:val="baseline"/>
              <w:rPr>
                <w:rFonts w:ascii="仿宋" w:hAnsi="仿宋" w:eastAsia="仿宋" w:cs="仿宋"/>
                <w:snapToGrid w:val="0"/>
                <w:color w:val="auto"/>
                <w:kern w:val="0"/>
                <w:szCs w:val="21"/>
              </w:rPr>
            </w:pPr>
          </w:p>
        </w:tc>
      </w:tr>
    </w:tbl>
    <w:p>
      <w:pPr>
        <w:kinsoku w:val="0"/>
        <w:autoSpaceDE w:val="0"/>
        <w:autoSpaceDN w:val="0"/>
        <w:adjustRightInd w:val="0"/>
        <w:snapToGrid w:val="0"/>
        <w:spacing w:line="400" w:lineRule="exact"/>
        <w:textAlignment w:val="baseline"/>
        <w:rPr>
          <w:rFonts w:ascii="仿宋" w:hAnsi="仿宋" w:eastAsia="仿宋" w:cs="仿宋"/>
          <w:snapToGrid w:val="0"/>
          <w:color w:val="auto"/>
          <w:szCs w:val="21"/>
        </w:rPr>
      </w:pPr>
      <w:r>
        <w:rPr>
          <w:rFonts w:hint="eastAsia" w:ascii="仿宋" w:hAnsi="仿宋" w:eastAsia="仿宋" w:cs="仿宋"/>
          <w:snapToGrid w:val="0"/>
          <w:color w:val="auto"/>
          <w:szCs w:val="21"/>
        </w:rPr>
        <w:t>注：1.投标人应对照招标文件要求全部实质性满足招标文件的资信及商务要求，如有负偏离作无效投标处理。</w:t>
      </w:r>
    </w:p>
    <w:p>
      <w:pPr>
        <w:kinsoku w:val="0"/>
        <w:autoSpaceDE w:val="0"/>
        <w:autoSpaceDN w:val="0"/>
        <w:adjustRightInd w:val="0"/>
        <w:snapToGrid w:val="0"/>
        <w:spacing w:line="400" w:lineRule="exact"/>
        <w:textAlignment w:val="baseline"/>
        <w:rPr>
          <w:rFonts w:ascii="仿宋" w:hAnsi="仿宋" w:eastAsia="仿宋" w:cs="仿宋"/>
          <w:snapToGrid w:val="0"/>
          <w:color w:val="auto"/>
          <w:spacing w:val="20"/>
          <w:szCs w:val="21"/>
        </w:rPr>
      </w:pPr>
      <w:r>
        <w:rPr>
          <w:rFonts w:hint="eastAsia" w:ascii="仿宋" w:hAnsi="仿宋" w:eastAsia="仿宋" w:cs="仿宋"/>
          <w:snapToGrid w:val="0"/>
          <w:color w:val="auto"/>
          <w:szCs w:val="21"/>
        </w:rPr>
        <w:t>2.在“偏离情况”栏注明“正偏离”、“负偏离”或“无偏离”。</w:t>
      </w:r>
      <w:r>
        <w:rPr>
          <w:rFonts w:hint="eastAsia" w:ascii="仿宋" w:hAnsi="仿宋" w:eastAsia="仿宋" w:cs="仿宋"/>
          <w:snapToGrid w:val="0"/>
          <w:color w:val="auto"/>
          <w:kern w:val="0"/>
          <w:szCs w:val="21"/>
        </w:rPr>
        <w:t>未按要求填写的，有可能作负偏离处理。</w:t>
      </w:r>
    </w:p>
    <w:p>
      <w:pPr>
        <w:widowControl/>
        <w:kinsoku w:val="0"/>
        <w:autoSpaceDE w:val="0"/>
        <w:autoSpaceDN w:val="0"/>
        <w:adjustRightInd w:val="0"/>
        <w:snapToGrid w:val="0"/>
        <w:spacing w:before="120" w:beforeLines="50"/>
        <w:ind w:firstLine="480"/>
        <w:jc w:val="left"/>
        <w:textAlignment w:val="baseline"/>
        <w:rPr>
          <w:rFonts w:ascii="仿宋" w:hAnsi="仿宋" w:eastAsia="仿宋" w:cs="仿宋"/>
          <w:snapToGrid w:val="0"/>
          <w:color w:val="auto"/>
          <w:kern w:val="0"/>
          <w:szCs w:val="21"/>
        </w:rPr>
      </w:pPr>
    </w:p>
    <w:p>
      <w:pPr>
        <w:widowControl/>
        <w:kinsoku w:val="0"/>
        <w:autoSpaceDE w:val="0"/>
        <w:autoSpaceDN w:val="0"/>
        <w:adjustRightInd w:val="0"/>
        <w:snapToGrid w:val="0"/>
        <w:spacing w:before="120" w:beforeLines="50"/>
        <w:ind w:firstLine="48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法定代表人或其授权代表(签字</w:t>
      </w:r>
      <w:r>
        <w:rPr>
          <w:rFonts w:hint="eastAsia" w:ascii="仿宋" w:hAnsi="仿宋" w:eastAsia="仿宋" w:cs="仿宋"/>
          <w:snapToGrid w:val="0"/>
          <w:color w:val="auto"/>
          <w:kern w:val="0"/>
          <w:sz w:val="24"/>
          <w:szCs w:val="21"/>
        </w:rPr>
        <w:t>或盖章</w:t>
      </w:r>
      <w:r>
        <w:rPr>
          <w:rFonts w:hint="eastAsia" w:ascii="仿宋" w:hAnsi="仿宋" w:eastAsia="仿宋" w:cs="仿宋"/>
          <w:snapToGrid w:val="0"/>
          <w:color w:val="auto"/>
          <w:kern w:val="0"/>
          <w:sz w:val="24"/>
          <w:szCs w:val="21"/>
          <w:lang w:val="zh-CN"/>
        </w:rPr>
        <w:t>)：</w:t>
      </w:r>
    </w:p>
    <w:p>
      <w:pPr>
        <w:widowControl/>
        <w:kinsoku w:val="0"/>
        <w:autoSpaceDE w:val="0"/>
        <w:autoSpaceDN w:val="0"/>
        <w:adjustRightInd w:val="0"/>
        <w:snapToGrid w:val="0"/>
        <w:spacing w:line="440" w:lineRule="exact"/>
        <w:ind w:firstLine="5520" w:firstLineChars="2300"/>
        <w:jc w:val="left"/>
        <w:textAlignment w:val="baseline"/>
        <w:rPr>
          <w:rFonts w:ascii="仿宋" w:hAnsi="仿宋" w:eastAsia="仿宋" w:cs="仿宋"/>
          <w:snapToGrid w:val="0"/>
          <w:color w:val="auto"/>
          <w:kern w:val="0"/>
          <w:sz w:val="24"/>
          <w:szCs w:val="21"/>
          <w:lang w:val="zh-CN"/>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p>
    <w:p>
      <w:pPr>
        <w:widowControl/>
        <w:kinsoku w:val="0"/>
        <w:autoSpaceDE w:val="0"/>
        <w:autoSpaceDN w:val="0"/>
        <w:adjustRightInd w:val="0"/>
        <w:snapToGrid w:val="0"/>
        <w:spacing w:line="312" w:lineRule="auto"/>
        <w:ind w:firstLine="420"/>
        <w:jc w:val="left"/>
        <w:textAlignment w:val="baseline"/>
        <w:rPr>
          <w:rFonts w:ascii="仿宋" w:hAnsi="仿宋" w:eastAsia="仿宋" w:cs="仿宋"/>
          <w:snapToGrid w:val="0"/>
          <w:color w:val="auto"/>
          <w:kern w:val="0"/>
          <w:sz w:val="24"/>
          <w:szCs w:val="24"/>
          <w:lang w:val="zh-CN"/>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lang w:val="zh-CN"/>
        </w:rPr>
      </w:pPr>
    </w:p>
    <w:p>
      <w:pPr>
        <w:widowControl/>
        <w:kinsoku w:val="0"/>
        <w:autoSpaceDE w:val="0"/>
        <w:autoSpaceDN w:val="0"/>
        <w:adjustRightInd w:val="0"/>
        <w:snapToGrid w:val="0"/>
        <w:spacing w:line="312" w:lineRule="auto"/>
        <w:ind w:firstLine="420"/>
        <w:jc w:val="left"/>
        <w:textAlignment w:val="baseline"/>
        <w:rPr>
          <w:rFonts w:ascii="仿宋" w:hAnsi="仿宋" w:eastAsia="仿宋" w:cs="仿宋"/>
          <w:snapToGrid w:val="0"/>
          <w:color w:val="auto"/>
          <w:kern w:val="0"/>
          <w:sz w:val="24"/>
          <w:szCs w:val="24"/>
          <w:lang w:val="zh-CN"/>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lang w:val="zh-CN"/>
        </w:rPr>
      </w:pPr>
    </w:p>
    <w:p>
      <w:pPr>
        <w:widowControl/>
        <w:kinsoku w:val="0"/>
        <w:autoSpaceDE w:val="0"/>
        <w:autoSpaceDN w:val="0"/>
        <w:adjustRightInd w:val="0"/>
        <w:snapToGrid w:val="0"/>
        <w:spacing w:line="312" w:lineRule="auto"/>
        <w:ind w:firstLine="420"/>
        <w:jc w:val="left"/>
        <w:textAlignment w:val="baseline"/>
        <w:rPr>
          <w:rFonts w:ascii="仿宋" w:hAnsi="仿宋" w:eastAsia="仿宋" w:cs="仿宋"/>
          <w:snapToGrid w:val="0"/>
          <w:color w:val="auto"/>
          <w:kern w:val="0"/>
          <w:sz w:val="24"/>
          <w:szCs w:val="24"/>
          <w:lang w:val="zh-CN"/>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1"/>
          <w:lang w:val="zh-CN"/>
        </w:rPr>
      </w:pPr>
    </w:p>
    <w:p>
      <w:pPr>
        <w:widowControl/>
        <w:kinsoku w:val="0"/>
        <w:autoSpaceDE w:val="0"/>
        <w:autoSpaceDN w:val="0"/>
        <w:adjustRightInd w:val="0"/>
        <w:snapToGrid w:val="0"/>
        <w:spacing w:line="312" w:lineRule="auto"/>
        <w:ind w:firstLine="420"/>
        <w:jc w:val="left"/>
        <w:textAlignment w:val="baseline"/>
        <w:rPr>
          <w:rFonts w:ascii="仿宋" w:hAnsi="仿宋" w:eastAsia="仿宋" w:cs="仿宋"/>
          <w:snapToGrid w:val="0"/>
          <w:color w:val="auto"/>
          <w:kern w:val="0"/>
          <w:sz w:val="24"/>
          <w:szCs w:val="24"/>
          <w:lang w:val="zh-CN"/>
        </w:rPr>
      </w:pPr>
    </w:p>
    <w:p>
      <w:pPr>
        <w:widowControl/>
        <w:kinsoku w:val="0"/>
        <w:autoSpaceDE w:val="0"/>
        <w:autoSpaceDN w:val="0"/>
        <w:adjustRightInd w:val="0"/>
        <w:snapToGrid w:val="0"/>
        <w:jc w:val="left"/>
        <w:textAlignment w:val="baseline"/>
        <w:rPr>
          <w:rFonts w:ascii="Arial" w:hAnsi="Arial" w:eastAsia="Arial" w:cs="Arial"/>
          <w:snapToGrid w:val="0"/>
          <w:color w:val="auto"/>
          <w:kern w:val="0"/>
          <w:szCs w:val="21"/>
          <w:lang w:val="zh-CN"/>
        </w:rPr>
      </w:pPr>
    </w:p>
    <w:p>
      <w:pPr>
        <w:widowControl/>
        <w:kinsoku w:val="0"/>
        <w:autoSpaceDE w:val="0"/>
        <w:autoSpaceDN w:val="0"/>
        <w:adjustRightInd w:val="0"/>
        <w:snapToGrid w:val="0"/>
        <w:spacing w:line="312" w:lineRule="auto"/>
        <w:ind w:firstLine="420"/>
        <w:jc w:val="left"/>
        <w:textAlignment w:val="baseline"/>
        <w:rPr>
          <w:rFonts w:ascii="仿宋" w:hAnsi="仿宋" w:eastAsia="仿宋" w:cs="仿宋"/>
          <w:snapToGrid w:val="0"/>
          <w:color w:val="auto"/>
          <w:kern w:val="0"/>
          <w:sz w:val="24"/>
          <w:szCs w:val="24"/>
          <w:lang w:val="zh-CN"/>
        </w:rPr>
      </w:pPr>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rPr>
      </w:pPr>
    </w:p>
    <w:p>
      <w:pPr>
        <w:pStyle w:val="2"/>
        <w:rPr>
          <w:rFonts w:ascii="仿宋" w:hAnsi="仿宋" w:eastAsia="仿宋" w:cs="仿宋"/>
          <w:snapToGrid w:val="0"/>
          <w:color w:val="auto"/>
          <w:kern w:val="0"/>
          <w:sz w:val="24"/>
          <w:szCs w:val="21"/>
        </w:rPr>
      </w:pPr>
    </w:p>
    <w:p/>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9</w:t>
      </w:r>
    </w:p>
    <w:p>
      <w:pPr>
        <w:spacing w:before="50" w:after="50"/>
        <w:jc w:val="both"/>
        <w:rPr>
          <w:rFonts w:hint="eastAsia" w:ascii="仿宋" w:hAnsi="仿宋" w:eastAsia="仿宋" w:cs="仿宋"/>
          <w:b/>
          <w:sz w:val="28"/>
          <w:szCs w:val="28"/>
          <w:highlight w:val="none"/>
        </w:rPr>
      </w:pPr>
    </w:p>
    <w:p>
      <w:pPr>
        <w:pStyle w:val="2"/>
        <w:ind w:left="0" w:firstLine="0"/>
        <w:jc w:val="center"/>
        <w:rPr>
          <w:rFonts w:hint="eastAsia" w:ascii="仿宋" w:hAnsi="仿宋" w:eastAsia="仿宋" w:cs="仿宋"/>
          <w:b/>
          <w:bCs/>
          <w:snapToGrid w:val="0"/>
          <w:color w:val="auto"/>
          <w:sz w:val="30"/>
          <w:szCs w:val="30"/>
          <w:highlight w:val="none"/>
          <w:lang w:val="en-US" w:eastAsia="zh-CN" w:bidi="ar-SA"/>
        </w:rPr>
      </w:pPr>
      <w:r>
        <w:rPr>
          <w:rFonts w:hint="eastAsia" w:ascii="仿宋" w:hAnsi="仿宋" w:eastAsia="仿宋" w:cs="仿宋"/>
          <w:b/>
          <w:bCs/>
          <w:snapToGrid w:val="0"/>
          <w:color w:val="auto"/>
          <w:sz w:val="30"/>
          <w:szCs w:val="30"/>
          <w:highlight w:val="none"/>
          <w:lang w:val="en-US" w:eastAsia="zh-CN" w:bidi="ar-SA"/>
        </w:rPr>
        <w:t>采购需求实质性满足承诺书</w:t>
      </w:r>
    </w:p>
    <w:p>
      <w:pPr>
        <w:rPr>
          <w:rFonts w:hint="eastAsia"/>
          <w:color w:val="auto"/>
          <w:highlight w:val="none"/>
          <w:lang w:val="en-US" w:eastAsia="zh-CN"/>
        </w:rPr>
      </w:pPr>
    </w:p>
    <w:p>
      <w:pPr>
        <w:keepNext w:val="0"/>
        <w:keepLines w:val="0"/>
        <w:pageBreakBefore w:val="0"/>
        <w:widowControl w:val="0"/>
        <w:kinsoku w:val="0"/>
        <w:wordWrap/>
        <w:overflowPunct/>
        <w:topLinePunct w:val="0"/>
        <w:autoSpaceDE w:val="0"/>
        <w:autoSpaceDN w:val="0"/>
        <w:bidi w:val="0"/>
        <w:adjustRightInd w:val="0"/>
        <w:snapToGrid w:val="0"/>
        <w:spacing w:line="600" w:lineRule="exact"/>
        <w:textAlignment w:val="baseline"/>
        <w:rPr>
          <w:rFonts w:hint="eastAsia" w:ascii="仿宋" w:hAnsi="仿宋" w:eastAsia="仿宋" w:cs="仿宋"/>
          <w:b w:val="0"/>
          <w:bCs/>
          <w:snapToGrid w:val="0"/>
          <w:color w:val="auto"/>
          <w:sz w:val="24"/>
          <w:szCs w:val="24"/>
          <w:highlight w:val="none"/>
          <w:lang w:val="en-US" w:eastAsia="zh-CN" w:bidi="ar-SA"/>
        </w:rPr>
      </w:pPr>
      <w:r>
        <w:rPr>
          <w:rFonts w:hint="eastAsia" w:ascii="仿宋" w:hAnsi="仿宋" w:eastAsia="仿宋" w:cs="仿宋"/>
          <w:b w:val="0"/>
          <w:bCs/>
          <w:snapToGrid w:val="0"/>
          <w:color w:val="auto"/>
          <w:sz w:val="24"/>
          <w:szCs w:val="24"/>
          <w:highlight w:val="none"/>
          <w:lang w:val="en-US" w:eastAsia="zh-CN" w:bidi="ar-SA"/>
        </w:rPr>
        <w:t>新昌县人民医院：</w:t>
      </w:r>
    </w:p>
    <w:p>
      <w:pPr>
        <w:pStyle w:val="34"/>
        <w:keepNext w:val="0"/>
        <w:keepLines w:val="0"/>
        <w:pageBreakBefore w:val="0"/>
        <w:widowControl w:val="0"/>
        <w:kinsoku w:val="0"/>
        <w:wordWrap/>
        <w:overflowPunct/>
        <w:topLinePunct w:val="0"/>
        <w:autoSpaceDE w:val="0"/>
        <w:autoSpaceDN w:val="0"/>
        <w:bidi w:val="0"/>
        <w:adjustRightInd w:val="0"/>
        <w:snapToGrid w:val="0"/>
        <w:spacing w:line="600" w:lineRule="exact"/>
        <w:jc w:val="left"/>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我方参加</w:t>
      </w:r>
      <w:r>
        <w:rPr>
          <w:rFonts w:hint="eastAsia" w:ascii="仿宋" w:hAnsi="仿宋" w:eastAsia="仿宋" w:cs="仿宋"/>
          <w:snapToGrid w:val="0"/>
          <w:color w:val="auto"/>
          <w:kern w:val="0"/>
          <w:sz w:val="24"/>
          <w:szCs w:val="24"/>
          <w:u w:val="single"/>
          <w:lang w:val="en-US" w:eastAsia="zh-CN"/>
        </w:rPr>
        <w:t>新昌县人民医院（医共体）新昌县保洁服务项目</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lang w:val="en-US" w:eastAsia="zh-CN"/>
        </w:rPr>
        <w:t xml:space="preserve"> 2025-1（FW） </w:t>
      </w:r>
      <w:r>
        <w:rPr>
          <w:rFonts w:hint="eastAsia" w:ascii="仿宋" w:hAnsi="仿宋" w:eastAsia="仿宋" w:cs="仿宋"/>
          <w:color w:val="auto"/>
          <w:sz w:val="24"/>
          <w:szCs w:val="24"/>
          <w:highlight w:val="none"/>
        </w:rPr>
        <w:t>）采购活动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已熟知该项目采购需求全部内容，并承诺全部实质性满足采购需求，我方</w:t>
      </w:r>
      <w:r>
        <w:rPr>
          <w:rFonts w:hint="eastAsia" w:ascii="仿宋" w:hAnsi="仿宋" w:eastAsia="仿宋" w:cs="仿宋"/>
          <w:color w:val="auto"/>
          <w:sz w:val="24"/>
          <w:szCs w:val="24"/>
          <w:highlight w:val="none"/>
        </w:rPr>
        <w:t>承诺</w:t>
      </w:r>
      <w:r>
        <w:rPr>
          <w:rFonts w:hint="eastAsia" w:ascii="仿宋" w:hAnsi="仿宋" w:eastAsia="仿宋" w:cs="仿宋"/>
          <w:color w:val="auto"/>
          <w:sz w:val="24"/>
          <w:szCs w:val="24"/>
          <w:highlight w:val="none"/>
          <w:lang w:val="en-US" w:eastAsia="zh-CN"/>
        </w:rPr>
        <w:t>全面</w:t>
      </w:r>
      <w:r>
        <w:rPr>
          <w:rFonts w:hint="eastAsia" w:ascii="仿宋" w:hAnsi="仿宋" w:eastAsia="仿宋" w:cs="仿宋"/>
          <w:color w:val="auto"/>
          <w:sz w:val="24"/>
          <w:szCs w:val="24"/>
          <w:highlight w:val="none"/>
        </w:rPr>
        <w:t>服从采购人</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管理、监督、考核。</w:t>
      </w:r>
    </w:p>
    <w:p>
      <w:pPr>
        <w:pStyle w:val="34"/>
        <w:keepNext w:val="0"/>
        <w:keepLines w:val="0"/>
        <w:pageBreakBefore w:val="0"/>
        <w:widowControl w:val="0"/>
        <w:kinsoku w:val="0"/>
        <w:wordWrap/>
        <w:overflowPunct/>
        <w:topLinePunct w:val="0"/>
        <w:autoSpaceDE w:val="0"/>
        <w:autoSpaceDN w:val="0"/>
        <w:bidi w:val="0"/>
        <w:adjustRightInd w:val="0"/>
        <w:snapToGrid w:val="0"/>
        <w:spacing w:line="600" w:lineRule="exact"/>
        <w:jc w:val="left"/>
        <w:textAlignment w:val="baseline"/>
        <w:rPr>
          <w:rFonts w:hint="eastAsia" w:ascii="仿宋" w:hAnsi="仿宋" w:eastAsia="仿宋" w:cs="仿宋"/>
          <w:color w:val="auto"/>
          <w:sz w:val="24"/>
          <w:szCs w:val="24"/>
          <w:highlight w:val="none"/>
        </w:rPr>
      </w:pPr>
    </w:p>
    <w:p>
      <w:pPr>
        <w:spacing w:line="440" w:lineRule="exact"/>
        <w:ind w:firstLine="5280" w:firstLineChars="2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投标人名称(电子签章)：</w:t>
      </w:r>
    </w:p>
    <w:p>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 xml:space="preserve">                                    法定代表人或其授权代表(签字</w:t>
      </w:r>
      <w:r>
        <w:rPr>
          <w:rFonts w:hint="eastAsia" w:ascii="仿宋" w:hAnsi="仿宋" w:eastAsia="仿宋" w:cs="仿宋"/>
          <w:color w:val="auto"/>
          <w:sz w:val="24"/>
          <w:highlight w:val="none"/>
          <w:lang w:val="en-US" w:eastAsia="zh-CN"/>
        </w:rPr>
        <w:t>或盖章</w:t>
      </w:r>
      <w:r>
        <w:rPr>
          <w:rFonts w:hint="eastAsia" w:ascii="仿宋" w:hAnsi="仿宋" w:eastAsia="仿宋" w:cs="仿宋"/>
          <w:color w:val="auto"/>
          <w:sz w:val="24"/>
          <w:highlight w:val="none"/>
          <w:lang w:val="zh-CN"/>
        </w:rPr>
        <w:t>)：</w:t>
      </w:r>
    </w:p>
    <w:p>
      <w:pPr>
        <w:spacing w:line="440" w:lineRule="exact"/>
        <w:ind w:firstLine="5520" w:firstLineChars="23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年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pPr>
        <w:rPr>
          <w:rFonts w:hint="eastAsia"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br w:type="page"/>
      </w:r>
    </w:p>
    <w:p>
      <w:pPr>
        <w:widowControl/>
        <w:kinsoku w:val="0"/>
        <w:autoSpaceDE w:val="0"/>
        <w:autoSpaceDN w:val="0"/>
        <w:adjustRightInd w:val="0"/>
        <w:snapToGrid w:val="0"/>
        <w:spacing w:line="360" w:lineRule="auto"/>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10</w:t>
      </w:r>
    </w:p>
    <w:p>
      <w:pPr>
        <w:widowControl/>
        <w:kinsoku w:val="0"/>
        <w:autoSpaceDE w:val="0"/>
        <w:autoSpaceDN w:val="0"/>
        <w:adjustRightInd w:val="0"/>
        <w:snapToGrid w:val="0"/>
        <w:spacing w:line="360" w:lineRule="auto"/>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rPr>
        <w:t>开标一览表（格式）</w:t>
      </w:r>
    </w:p>
    <w:p>
      <w:pPr>
        <w:widowControl/>
        <w:kinsoku w:val="0"/>
        <w:autoSpaceDE w:val="0"/>
        <w:autoSpaceDN w:val="0"/>
        <w:adjustRightInd w:val="0"/>
        <w:snapToGrid w:val="0"/>
        <w:spacing w:line="400" w:lineRule="exact"/>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spacing w:line="400" w:lineRule="exact"/>
        <w:jc w:val="left"/>
        <w:textAlignment w:val="baseline"/>
        <w:rPr>
          <w:rFonts w:ascii="仿宋" w:hAnsi="仿宋" w:eastAsia="仿宋" w:cs="仿宋"/>
          <w:snapToGrid w:val="0"/>
          <w:color w:val="auto"/>
          <w:kern w:val="0"/>
          <w:sz w:val="24"/>
          <w:szCs w:val="24"/>
          <w:u w:val="single"/>
        </w:rPr>
      </w:pPr>
      <w:r>
        <w:rPr>
          <w:rFonts w:hint="eastAsia" w:ascii="仿宋" w:hAnsi="仿宋" w:eastAsia="仿宋" w:cs="仿宋"/>
          <w:snapToGrid w:val="0"/>
          <w:color w:val="auto"/>
          <w:kern w:val="0"/>
          <w:sz w:val="24"/>
          <w:szCs w:val="24"/>
        </w:rPr>
        <w:t xml:space="preserve">                    项目编号：</w:t>
      </w: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 xml:space="preserve">                                                            单位：元</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09"/>
        <w:gridCol w:w="53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trPr>
        <w:tc>
          <w:tcPr>
            <w:tcW w:w="3209" w:type="dxa"/>
            <w:vAlign w:val="center"/>
          </w:tcPr>
          <w:p>
            <w:pPr>
              <w:widowControl/>
              <w:kinsoku w:val="0"/>
              <w:autoSpaceDE w:val="0"/>
              <w:autoSpaceDN w:val="0"/>
              <w:adjustRightInd w:val="0"/>
              <w:snapToGrid w:val="0"/>
              <w:spacing w:line="360" w:lineRule="auto"/>
              <w:ind w:firstLine="960" w:firstLineChars="4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项目名称</w:t>
            </w:r>
          </w:p>
        </w:tc>
        <w:tc>
          <w:tcPr>
            <w:tcW w:w="5374" w:type="dxa"/>
            <w:vAlign w:val="center"/>
          </w:tcPr>
          <w:p>
            <w:pPr>
              <w:widowControl/>
              <w:kinsoku w:val="0"/>
              <w:autoSpaceDE w:val="0"/>
              <w:autoSpaceDN w:val="0"/>
              <w:adjustRightInd w:val="0"/>
              <w:snapToGrid w:val="0"/>
              <w:spacing w:line="360" w:lineRule="auto"/>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投标总报价（元）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trPr>
        <w:tc>
          <w:tcPr>
            <w:tcW w:w="3209" w:type="dxa"/>
            <w:vMerge w:val="restart"/>
            <w:vAlign w:val="center"/>
          </w:tcPr>
          <w:p>
            <w:pPr>
              <w:widowControl/>
              <w:kinsoku w:val="0"/>
              <w:autoSpaceDE w:val="0"/>
              <w:autoSpaceDN w:val="0"/>
              <w:adjustRightInd w:val="0"/>
              <w:snapToGrid w:val="0"/>
              <w:spacing w:line="360" w:lineRule="auto"/>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新昌县人民医院（医共体）新昌县保洁服务项目</w:t>
            </w:r>
          </w:p>
        </w:tc>
        <w:tc>
          <w:tcPr>
            <w:tcW w:w="5374" w:type="dxa"/>
            <w:vAlign w:val="center"/>
          </w:tcPr>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trPr>
        <w:tc>
          <w:tcPr>
            <w:tcW w:w="3209" w:type="dxa"/>
            <w:vMerge w:val="continue"/>
            <w:vAlign w:val="center"/>
          </w:tcPr>
          <w:p/>
        </w:tc>
        <w:tc>
          <w:tcPr>
            <w:tcW w:w="5374" w:type="dxa"/>
            <w:vAlign w:val="center"/>
          </w:tcPr>
          <w:p>
            <w:pPr>
              <w:widowControl/>
              <w:kinsoku w:val="0"/>
              <w:autoSpaceDE w:val="0"/>
              <w:autoSpaceDN w:val="0"/>
              <w:adjustRightInd w:val="0"/>
              <w:snapToGrid w:val="0"/>
              <w:spacing w:line="360" w:lineRule="auto"/>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大写：</w:t>
            </w:r>
          </w:p>
        </w:tc>
      </w:tr>
    </w:tbl>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spacing w:line="240" w:lineRule="auto"/>
        <w:ind w:firstLine="480" w:firstLineChars="200"/>
        <w:jc w:val="left"/>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注:</w:t>
      </w:r>
    </w:p>
    <w:p>
      <w:pPr>
        <w:widowControl/>
        <w:kinsoku w:val="0"/>
        <w:autoSpaceDE w:val="0"/>
        <w:autoSpaceDN w:val="0"/>
        <w:adjustRightInd w:val="0"/>
        <w:snapToGrid w:val="0"/>
        <w:spacing w:line="240" w:lineRule="auto"/>
        <w:ind w:firstLine="480" w:firstLineChars="200"/>
        <w:jc w:val="left"/>
        <w:textAlignment w:val="baseline"/>
        <w:rPr>
          <w:rFonts w:hint="default" w:ascii="仿宋" w:hAnsi="仿宋" w:eastAsia="仿宋" w:cs="仿宋"/>
          <w:snapToGrid w:val="0"/>
          <w:color w:val="auto"/>
          <w:kern w:val="0"/>
          <w:sz w:val="24"/>
          <w:szCs w:val="24"/>
          <w:lang w:val="en-US" w:eastAsia="zh-CN"/>
        </w:rPr>
      </w:pPr>
      <w:r>
        <w:rPr>
          <w:rFonts w:hint="eastAsia" w:ascii="仿宋" w:hAnsi="仿宋" w:eastAsia="仿宋" w:cs="仿宋"/>
          <w:snapToGrid w:val="0"/>
          <w:color w:val="auto"/>
          <w:kern w:val="0"/>
          <w:sz w:val="24"/>
          <w:szCs w:val="24"/>
          <w:lang w:val="en-US" w:eastAsia="zh-CN"/>
        </w:rPr>
        <w:t>1.必须以人民币报价。</w:t>
      </w:r>
    </w:p>
    <w:p>
      <w:pPr>
        <w:widowControl/>
        <w:kinsoku w:val="0"/>
        <w:autoSpaceDE w:val="0"/>
        <w:autoSpaceDN w:val="0"/>
        <w:adjustRightInd w:val="0"/>
        <w:snapToGrid w:val="0"/>
        <w:spacing w:line="240" w:lineRule="auto"/>
        <w:ind w:firstLine="480" w:firstLineChars="2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2</w:t>
      </w:r>
      <w:r>
        <w:rPr>
          <w:rFonts w:hint="eastAsia" w:ascii="仿宋" w:hAnsi="仿宋" w:eastAsia="仿宋" w:cs="仿宋"/>
          <w:snapToGrid w:val="0"/>
          <w:color w:val="auto"/>
          <w:kern w:val="0"/>
          <w:sz w:val="24"/>
          <w:szCs w:val="24"/>
        </w:rPr>
        <w:t>.报价一经涂改，应在涂改处加盖单位公章或者由法定代表人或其授权代表签字或盖章，否则其投标作无效投标处理。</w:t>
      </w:r>
    </w:p>
    <w:p>
      <w:pPr>
        <w:widowControl/>
        <w:kinsoku w:val="0"/>
        <w:autoSpaceDE w:val="0"/>
        <w:autoSpaceDN w:val="0"/>
        <w:adjustRightInd w:val="0"/>
        <w:snapToGrid w:val="0"/>
        <w:spacing w:line="240" w:lineRule="auto"/>
        <w:ind w:firstLine="480" w:firstLineChars="2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3</w:t>
      </w:r>
      <w:r>
        <w:rPr>
          <w:rFonts w:hint="eastAsia" w:ascii="仿宋" w:hAnsi="仿宋" w:eastAsia="仿宋" w:cs="仿宋"/>
          <w:snapToGrid w:val="0"/>
          <w:color w:val="auto"/>
          <w:kern w:val="0"/>
          <w:sz w:val="24"/>
          <w:szCs w:val="24"/>
        </w:rPr>
        <w:t>.招标人不接受某一标项中有2个(含)以上的报价或方案，若投标人在此表中有2个（含）以上的报价或方案，其投标作无效投标处理。</w:t>
      </w:r>
    </w:p>
    <w:p>
      <w:pPr>
        <w:widowControl/>
        <w:kinsoku w:val="0"/>
        <w:autoSpaceDE w:val="0"/>
        <w:autoSpaceDN w:val="0"/>
        <w:adjustRightInd w:val="0"/>
        <w:snapToGrid w:val="0"/>
        <w:spacing w:line="240" w:lineRule="auto"/>
        <w:ind w:firstLine="480" w:firstLineChars="200"/>
        <w:jc w:val="left"/>
        <w:textAlignment w:val="baseline"/>
        <w:rPr>
          <w:rFonts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en-US" w:eastAsia="zh-CN"/>
        </w:rPr>
        <w:t>4</w:t>
      </w:r>
      <w:r>
        <w:rPr>
          <w:rFonts w:hint="eastAsia" w:ascii="仿宋" w:hAnsi="仿宋" w:eastAsia="仿宋" w:cs="仿宋"/>
          <w:snapToGrid w:val="0"/>
          <w:color w:val="auto"/>
          <w:kern w:val="0"/>
          <w:sz w:val="24"/>
          <w:szCs w:val="24"/>
          <w:lang w:val="zh-CN"/>
        </w:rPr>
        <w:t>.投标人需按本表格式填写，如无对应内容，则填写：“无或/”。</w:t>
      </w:r>
    </w:p>
    <w:p>
      <w:pPr>
        <w:pStyle w:val="2"/>
        <w:spacing w:line="240" w:lineRule="auto"/>
        <w:rPr>
          <w:rFonts w:hint="eastAsia" w:ascii="仿宋" w:hAnsi="仿宋" w:eastAsia="仿宋" w:cs="仿宋"/>
          <w:snapToGrid w:val="0"/>
          <w:color w:val="auto"/>
          <w:kern w:val="0"/>
          <w:sz w:val="24"/>
          <w:szCs w:val="24"/>
          <w:lang w:val="zh-CN"/>
        </w:rPr>
      </w:pPr>
      <w:r>
        <w:rPr>
          <w:rFonts w:hint="eastAsia" w:ascii="仿宋" w:hAnsi="仿宋" w:eastAsia="仿宋" w:cs="仿宋"/>
          <w:snapToGrid w:val="0"/>
          <w:color w:val="auto"/>
          <w:kern w:val="0"/>
          <w:sz w:val="24"/>
          <w:szCs w:val="24"/>
          <w:lang w:val="en-US" w:eastAsia="zh-CN"/>
        </w:rPr>
        <w:t>5</w:t>
      </w:r>
      <w:r>
        <w:rPr>
          <w:rFonts w:hint="eastAsia" w:ascii="仿宋" w:hAnsi="仿宋" w:eastAsia="仿宋" w:cs="仿宋"/>
          <w:snapToGrid w:val="0"/>
          <w:color w:val="auto"/>
          <w:kern w:val="0"/>
          <w:sz w:val="24"/>
          <w:szCs w:val="24"/>
          <w:lang w:val="zh-CN"/>
        </w:rPr>
        <w:t>.有关本项目实施所涉及的一切费用（</w:t>
      </w:r>
      <w:r>
        <w:rPr>
          <w:rFonts w:hint="eastAsia" w:ascii="仿宋" w:hAnsi="仿宋" w:eastAsia="仿宋" w:cs="仿宋"/>
          <w:bCs/>
          <w:kern w:val="0"/>
          <w:sz w:val="24"/>
          <w:szCs w:val="24"/>
        </w:rPr>
        <w:t>包括耗材、工具、通讯、服装、胸卡、办公设备、巡检器材、各种税费、人工、保险、加班费、利润、税金及合同中包含的所有风险、责任等</w:t>
      </w:r>
      <w:r>
        <w:rPr>
          <w:rFonts w:hint="eastAsia" w:ascii="仿宋" w:hAnsi="仿宋" w:eastAsia="仿宋" w:cs="仿宋"/>
          <w:snapToGrid w:val="0"/>
          <w:color w:val="auto"/>
          <w:kern w:val="0"/>
          <w:sz w:val="24"/>
          <w:szCs w:val="24"/>
          <w:lang w:val="zh-CN"/>
        </w:rPr>
        <w:t>）均计入报价。</w:t>
      </w:r>
    </w:p>
    <w:p>
      <w:pPr>
        <w:pStyle w:val="2"/>
        <w:spacing w:line="240" w:lineRule="auto"/>
        <w:rPr>
          <w:rFonts w:hint="eastAsia" w:eastAsia="仿宋"/>
          <w:lang w:val="en-US" w:eastAsia="zh-CN"/>
        </w:rPr>
      </w:pPr>
      <w:r>
        <w:rPr>
          <w:rFonts w:hint="eastAsia" w:ascii="仿宋" w:hAnsi="仿宋" w:eastAsia="仿宋" w:cs="仿宋"/>
          <w:snapToGrid w:val="0"/>
          <w:color w:val="auto"/>
          <w:kern w:val="0"/>
          <w:sz w:val="24"/>
          <w:szCs w:val="24"/>
          <w:lang w:val="en-US" w:eastAsia="zh-CN"/>
        </w:rPr>
        <w:t>6.报价明细表格式可自拟，具体内容附后。</w:t>
      </w:r>
    </w:p>
    <w:p>
      <w:pPr>
        <w:widowControl/>
        <w:kinsoku w:val="0"/>
        <w:autoSpaceDE w:val="0"/>
        <w:autoSpaceDN w:val="0"/>
        <w:adjustRightInd w:val="0"/>
        <w:snapToGrid w:val="0"/>
        <w:spacing w:line="440" w:lineRule="exact"/>
        <w:ind w:firstLine="4140" w:firstLineChars="1725"/>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spacing w:line="440" w:lineRule="exact"/>
        <w:ind w:firstLine="4140" w:firstLineChars="1725"/>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spacing w:line="440" w:lineRule="exact"/>
        <w:ind w:firstLine="4320" w:firstLineChars="18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法定代表人或其授权代表(签字或盖章)：</w:t>
      </w:r>
    </w:p>
    <w:p>
      <w:pPr>
        <w:widowControl/>
        <w:kinsoku w:val="0"/>
        <w:autoSpaceDE w:val="0"/>
        <w:autoSpaceDN w:val="0"/>
        <w:adjustRightInd w:val="0"/>
        <w:snapToGrid w:val="0"/>
        <w:ind w:firstLine="4320" w:firstLineChars="180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r>
        <w:rPr>
          <w:rFonts w:hint="eastAsia" w:ascii="仿宋" w:hAnsi="仿宋" w:eastAsia="仿宋" w:cs="仿宋"/>
          <w:snapToGrid w:val="0"/>
          <w:color w:val="auto"/>
          <w:kern w:val="0"/>
          <w:sz w:val="24"/>
          <w:szCs w:val="24"/>
        </w:rPr>
        <w:t xml:space="preserve">  </w:t>
      </w: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widowControl/>
        <w:kinsoku w:val="0"/>
        <w:autoSpaceDE w:val="0"/>
        <w:autoSpaceDN w:val="0"/>
        <w:adjustRightInd w:val="0"/>
        <w:snapToGrid w:val="0"/>
        <w:spacing w:after="120"/>
        <w:jc w:val="left"/>
        <w:textAlignment w:val="baseline"/>
        <w:rPr>
          <w:rFonts w:ascii="仿宋" w:hAnsi="仿宋" w:eastAsia="仿宋" w:cs="仿宋"/>
          <w:snapToGrid w:val="0"/>
          <w:color w:val="auto"/>
          <w:kern w:val="0"/>
          <w:sz w:val="24"/>
          <w:szCs w:val="21"/>
        </w:rPr>
      </w:pPr>
    </w:p>
    <w:p>
      <w:pPr>
        <w:pStyle w:val="10"/>
        <w:rPr>
          <w:rFonts w:ascii="仿宋" w:hAnsi="仿宋" w:eastAsia="仿宋" w:cs="仿宋"/>
          <w:snapToGrid w:val="0"/>
          <w:color w:val="auto"/>
          <w:kern w:val="0"/>
          <w:sz w:val="24"/>
          <w:szCs w:val="21"/>
        </w:rPr>
      </w:pPr>
    </w:p>
    <w:p>
      <w:pPr>
        <w:widowControl/>
        <w:kinsoku w:val="0"/>
        <w:autoSpaceDE w:val="0"/>
        <w:autoSpaceDN w:val="0"/>
        <w:adjustRightInd w:val="0"/>
        <w:snapToGrid w:val="0"/>
        <w:spacing w:line="360" w:lineRule="auto"/>
        <w:jc w:val="left"/>
        <w:textAlignment w:val="baseline"/>
        <w:rPr>
          <w:rFonts w:hint="default" w:ascii="仿宋" w:hAnsi="仿宋" w:eastAsia="仿宋" w:cs="仿宋"/>
          <w:snapToGrid w:val="0"/>
          <w:color w:val="auto"/>
          <w:kern w:val="0"/>
          <w:sz w:val="24"/>
          <w:szCs w:val="21"/>
          <w:lang w:val="en-US" w:eastAsia="zh-CN"/>
        </w:rPr>
      </w:pPr>
      <w:r>
        <w:rPr>
          <w:rFonts w:hint="eastAsia" w:ascii="仿宋" w:hAnsi="仿宋" w:eastAsia="仿宋" w:cs="仿宋"/>
          <w:snapToGrid w:val="0"/>
          <w:color w:val="auto"/>
          <w:kern w:val="0"/>
          <w:sz w:val="24"/>
          <w:szCs w:val="21"/>
        </w:rPr>
        <w:t>附件</w:t>
      </w:r>
      <w:r>
        <w:rPr>
          <w:rFonts w:hint="eastAsia" w:ascii="仿宋" w:hAnsi="仿宋" w:eastAsia="仿宋" w:cs="仿宋"/>
          <w:snapToGrid w:val="0"/>
          <w:color w:val="auto"/>
          <w:kern w:val="0"/>
          <w:sz w:val="24"/>
          <w:szCs w:val="21"/>
          <w:lang w:val="en-US" w:eastAsia="zh-CN"/>
        </w:rPr>
        <w:t>11</w:t>
      </w:r>
    </w:p>
    <w:p>
      <w:pPr>
        <w:pStyle w:val="2"/>
        <w:rPr>
          <w:rFonts w:hint="eastAsia"/>
          <w:lang w:val="en-US" w:eastAsia="zh-CN"/>
        </w:rPr>
      </w:pPr>
    </w:p>
    <w:p>
      <w:pPr>
        <w:widowControl/>
        <w:kinsoku w:val="0"/>
        <w:autoSpaceDE w:val="0"/>
        <w:autoSpaceDN w:val="0"/>
        <w:adjustRightInd w:val="0"/>
        <w:snapToGrid w:val="0"/>
        <w:jc w:val="center"/>
        <w:textAlignment w:val="baseline"/>
        <w:rPr>
          <w:rFonts w:ascii="仿宋" w:hAnsi="仿宋" w:eastAsia="仿宋" w:cs="仿宋"/>
          <w:b/>
          <w:bCs/>
          <w:snapToGrid w:val="0"/>
          <w:color w:val="auto"/>
          <w:kern w:val="0"/>
          <w:sz w:val="30"/>
          <w:szCs w:val="30"/>
        </w:rPr>
      </w:pPr>
      <w:r>
        <w:rPr>
          <w:rFonts w:hint="eastAsia" w:ascii="仿宋" w:hAnsi="仿宋" w:eastAsia="仿宋" w:cs="仿宋"/>
          <w:b/>
          <w:bCs/>
          <w:snapToGrid w:val="0"/>
          <w:color w:val="auto"/>
          <w:kern w:val="0"/>
          <w:sz w:val="30"/>
          <w:szCs w:val="30"/>
          <w:lang w:val="en-US" w:eastAsia="zh-CN"/>
        </w:rPr>
        <w:t>新昌县人民医院（医共体）新昌县保洁服务项目</w:t>
      </w:r>
      <w:r>
        <w:rPr>
          <w:rFonts w:hint="eastAsia" w:ascii="仿宋" w:hAnsi="仿宋" w:eastAsia="仿宋" w:cs="仿宋"/>
          <w:b/>
          <w:bCs/>
          <w:snapToGrid w:val="0"/>
          <w:color w:val="auto"/>
          <w:kern w:val="0"/>
          <w:sz w:val="30"/>
          <w:szCs w:val="30"/>
        </w:rPr>
        <w:t>报价明细表（格式）</w:t>
      </w:r>
    </w:p>
    <w:p>
      <w:pPr>
        <w:widowControl/>
        <w:kinsoku w:val="0"/>
        <w:autoSpaceDE w:val="0"/>
        <w:autoSpaceDN w:val="0"/>
        <w:adjustRightInd w:val="0"/>
        <w:snapToGrid w:val="0"/>
        <w:jc w:val="center"/>
        <w:textAlignment w:val="baseline"/>
        <w:rPr>
          <w:rFonts w:ascii="宋体" w:hAnsi="宋体" w:eastAsia="Arial" w:cs="Arial"/>
          <w:snapToGrid w:val="0"/>
          <w:color w:val="auto"/>
          <w:kern w:val="0"/>
          <w:sz w:val="24"/>
          <w:szCs w:val="21"/>
        </w:rPr>
      </w:pPr>
    </w:p>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项目编号：</w:t>
      </w:r>
    </w:p>
    <w:p>
      <w:pPr>
        <w:widowControl/>
        <w:kinsoku w:val="0"/>
        <w:autoSpaceDE w:val="0"/>
        <w:autoSpaceDN w:val="0"/>
        <w:adjustRightInd w:val="0"/>
        <w:snapToGrid w:val="0"/>
        <w:jc w:val="left"/>
        <w:textAlignment w:val="baseline"/>
        <w:rPr>
          <w:rFonts w:ascii="宋体" w:hAnsi="宋体" w:eastAsia="Arial" w:cs="Arial"/>
          <w:snapToGrid w:val="0"/>
          <w:color w:val="auto"/>
          <w:kern w:val="0"/>
          <w:sz w:val="24"/>
          <w:szCs w:val="21"/>
        </w:rPr>
      </w:pPr>
    </w:p>
    <w:tbl>
      <w:tblPr>
        <w:tblStyle w:val="27"/>
        <w:tblpPr w:leftFromText="180" w:rightFromText="180" w:vertAnchor="page" w:horzAnchor="margin" w:tblpY="3625"/>
        <w:tblW w:w="8704"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0" w:type="dxa"/>
          <w:bottom w:w="0" w:type="dxa"/>
          <w:right w:w="0" w:type="dxa"/>
        </w:tblCellMar>
      </w:tblPr>
      <w:tblGrid>
        <w:gridCol w:w="574"/>
        <w:gridCol w:w="2565"/>
        <w:gridCol w:w="1312"/>
        <w:gridCol w:w="2160"/>
        <w:gridCol w:w="209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1069"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b/>
                <w:bCs/>
                <w:snapToGrid w:val="0"/>
                <w:color w:val="auto"/>
                <w:kern w:val="0"/>
                <w:sz w:val="24"/>
                <w:szCs w:val="24"/>
              </w:rPr>
              <w:t>序号</w:t>
            </w:r>
          </w:p>
        </w:tc>
        <w:tc>
          <w:tcPr>
            <w:tcW w:w="3877" w:type="dxa"/>
            <w:gridSpan w:val="2"/>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b/>
                <w:color w:val="auto"/>
                <w:sz w:val="24"/>
                <w:szCs w:val="24"/>
              </w:rPr>
              <w:t>费用项目</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b/>
                <w:color w:val="auto"/>
                <w:sz w:val="24"/>
                <w:szCs w:val="24"/>
              </w:rPr>
              <w:t>金额（元）</w:t>
            </w: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b/>
                <w:bCs/>
                <w:snapToGrid w:val="0"/>
                <w:color w:val="auto"/>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w:t>
            </w:r>
          </w:p>
        </w:tc>
        <w:tc>
          <w:tcPr>
            <w:tcW w:w="3877" w:type="dxa"/>
            <w:gridSpan w:val="2"/>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b w:val="0"/>
                <w:bCs/>
                <w:kern w:val="0"/>
                <w:sz w:val="24"/>
                <w:szCs w:val="24"/>
                <w:highlight w:val="none"/>
                <w:lang w:val="en-US" w:eastAsia="zh-CN"/>
              </w:rPr>
              <w:t>精开荒保洁</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单独列明，且不超过1000000元，否则</w:t>
            </w:r>
            <w:r>
              <w:rPr>
                <w:rFonts w:hint="eastAsia" w:ascii="仿宋" w:hAnsi="仿宋" w:eastAsia="仿宋" w:cs="仿宋"/>
                <w:snapToGrid w:val="0"/>
                <w:color w:val="auto"/>
                <w:kern w:val="0"/>
                <w:sz w:val="24"/>
                <w:szCs w:val="24"/>
                <w:highlight w:val="none"/>
              </w:rPr>
              <w:t>作无效投标处理</w:t>
            </w:r>
            <w:r>
              <w:rPr>
                <w:rFonts w:hint="eastAsia" w:ascii="仿宋" w:hAnsi="仿宋" w:eastAsia="仿宋" w:cs="仿宋"/>
                <w:snapToGrid w:val="0"/>
                <w:color w:val="auto"/>
                <w:kern w:val="0"/>
                <w:sz w:val="24"/>
                <w:szCs w:val="24"/>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w:t>
            </w:r>
          </w:p>
        </w:tc>
        <w:tc>
          <w:tcPr>
            <w:tcW w:w="3877" w:type="dxa"/>
            <w:gridSpan w:val="2"/>
            <w:vAlign w:val="center"/>
          </w:tcPr>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日常保洁</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单独列明</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w:t>
            </w:r>
          </w:p>
        </w:tc>
        <w:tc>
          <w:tcPr>
            <w:tcW w:w="3877" w:type="dxa"/>
            <w:gridSpan w:val="2"/>
            <w:vAlign w:val="center"/>
          </w:tcPr>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专项保洁</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单独列明</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w:t>
            </w:r>
          </w:p>
        </w:tc>
        <w:tc>
          <w:tcPr>
            <w:tcW w:w="3877" w:type="dxa"/>
            <w:gridSpan w:val="2"/>
            <w:vAlign w:val="center"/>
          </w:tcPr>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垃圾收集（含医疗垃圾）</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单独列明</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5</w:t>
            </w:r>
          </w:p>
        </w:tc>
        <w:tc>
          <w:tcPr>
            <w:tcW w:w="3877" w:type="dxa"/>
            <w:gridSpan w:val="2"/>
            <w:vAlign w:val="center"/>
          </w:tcPr>
          <w:p>
            <w:pPr>
              <w:widowControl/>
              <w:kinsoku w:val="0"/>
              <w:autoSpaceDE w:val="0"/>
              <w:autoSpaceDN w:val="0"/>
              <w:adjustRightInd w:val="0"/>
              <w:snapToGrid w:val="0"/>
              <w:jc w:val="center"/>
              <w:textAlignment w:val="baseline"/>
              <w:rPr>
                <w:rFonts w:hint="eastAsia"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管理人员</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单独列明</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3877" w:type="dxa"/>
            <w:gridSpan w:val="2"/>
            <w:vAlign w:val="center"/>
          </w:tcPr>
          <w:p>
            <w:pPr>
              <w:widowControl/>
              <w:kinsoku w:val="0"/>
              <w:autoSpaceDE w:val="0"/>
              <w:autoSpaceDN w:val="0"/>
              <w:adjustRightInd w:val="0"/>
              <w:snapToGrid w:val="0"/>
              <w:jc w:val="center"/>
              <w:textAlignment w:val="baseline"/>
              <w:rPr>
                <w:rFonts w:hint="default"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（其他部分请结合实际自行扩展）......</w:t>
            </w:r>
          </w:p>
        </w:tc>
        <w:tc>
          <w:tcPr>
            <w:tcW w:w="2160"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c>
          <w:tcPr>
            <w:tcW w:w="2093"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一</w:t>
            </w:r>
          </w:p>
        </w:tc>
        <w:tc>
          <w:tcPr>
            <w:tcW w:w="2565"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小</w:t>
            </w:r>
            <w:r>
              <w:rPr>
                <w:rFonts w:hint="eastAsia" w:ascii="仿宋" w:hAnsi="仿宋" w:eastAsia="仿宋" w:cs="仿宋"/>
                <w:snapToGrid w:val="0"/>
                <w:color w:val="auto"/>
                <w:kern w:val="0"/>
                <w:sz w:val="24"/>
                <w:szCs w:val="24"/>
              </w:rPr>
              <w:t>计（元）</w:t>
            </w:r>
          </w:p>
        </w:tc>
        <w:tc>
          <w:tcPr>
            <w:tcW w:w="5565" w:type="dxa"/>
            <w:gridSpan w:val="3"/>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二</w:t>
            </w:r>
          </w:p>
        </w:tc>
        <w:tc>
          <w:tcPr>
            <w:tcW w:w="2565"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lang w:val="en-US" w:eastAsia="zh-CN"/>
              </w:rPr>
              <w:t>管理费</w:t>
            </w:r>
            <w:r>
              <w:rPr>
                <w:rFonts w:hint="eastAsia" w:ascii="仿宋" w:hAnsi="仿宋" w:eastAsia="仿宋" w:cs="仿宋"/>
                <w:snapToGrid w:val="0"/>
                <w:color w:val="auto"/>
                <w:kern w:val="0"/>
                <w:sz w:val="24"/>
                <w:szCs w:val="24"/>
              </w:rPr>
              <w:t>（元）</w:t>
            </w:r>
          </w:p>
        </w:tc>
        <w:tc>
          <w:tcPr>
            <w:tcW w:w="5565" w:type="dxa"/>
            <w:gridSpan w:val="3"/>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0" w:type="dxa"/>
            <w:bottom w:w="0" w:type="dxa"/>
            <w:right w:w="0" w:type="dxa"/>
          </w:tblCellMar>
        </w:tblPrEx>
        <w:trPr>
          <w:cantSplit/>
          <w:trHeight w:val="651" w:hRule="atLeast"/>
        </w:trPr>
        <w:tc>
          <w:tcPr>
            <w:tcW w:w="574"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三</w:t>
            </w:r>
          </w:p>
        </w:tc>
        <w:tc>
          <w:tcPr>
            <w:tcW w:w="2565" w:type="dxa"/>
            <w:vAlign w:val="center"/>
          </w:tcPr>
          <w:p>
            <w:pPr>
              <w:widowControl/>
              <w:kinsoku w:val="0"/>
              <w:autoSpaceDE w:val="0"/>
              <w:autoSpaceDN w:val="0"/>
              <w:adjustRightInd w:val="0"/>
              <w:snapToGrid w:val="0"/>
              <w:jc w:val="center"/>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总报价（元）（一+二）</w:t>
            </w:r>
          </w:p>
        </w:tc>
        <w:tc>
          <w:tcPr>
            <w:tcW w:w="5565" w:type="dxa"/>
            <w:gridSpan w:val="3"/>
            <w:vAlign w:val="center"/>
          </w:tcPr>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小写：                大写：</w:t>
            </w:r>
          </w:p>
        </w:tc>
      </w:tr>
    </w:tbl>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jc w:val="left"/>
        <w:textAlignment w:val="baseline"/>
        <w:rPr>
          <w:rFonts w:ascii="仿宋" w:hAnsi="仿宋" w:eastAsia="仿宋" w:cs="仿宋"/>
          <w:snapToGrid w:val="0"/>
          <w:color w:val="auto"/>
          <w:kern w:val="0"/>
          <w:sz w:val="24"/>
          <w:szCs w:val="24"/>
        </w:rPr>
      </w:pPr>
      <w:r>
        <w:rPr>
          <w:rFonts w:hint="eastAsia" w:ascii="仿宋" w:hAnsi="仿宋" w:eastAsia="仿宋" w:cs="仿宋"/>
          <w:snapToGrid w:val="0"/>
          <w:color w:val="auto"/>
          <w:kern w:val="0"/>
          <w:sz w:val="24"/>
          <w:szCs w:val="24"/>
        </w:rPr>
        <w:t>注：本表可根据实际自行扩展。</w:t>
      </w:r>
    </w:p>
    <w:p>
      <w:pPr>
        <w:widowControl/>
        <w:kinsoku w:val="0"/>
        <w:autoSpaceDE w:val="0"/>
        <w:autoSpaceDN w:val="0"/>
        <w:adjustRightInd w:val="0"/>
        <w:snapToGrid w:val="0"/>
        <w:spacing w:line="440" w:lineRule="exact"/>
        <w:jc w:val="left"/>
        <w:textAlignment w:val="baseline"/>
        <w:rPr>
          <w:rFonts w:ascii="仿宋" w:hAnsi="仿宋" w:eastAsia="仿宋" w:cs="仿宋"/>
          <w:snapToGrid w:val="0"/>
          <w:color w:val="auto"/>
          <w:kern w:val="0"/>
          <w:sz w:val="24"/>
          <w:szCs w:val="24"/>
        </w:rPr>
      </w:pPr>
    </w:p>
    <w:p>
      <w:pPr>
        <w:widowControl/>
        <w:kinsoku w:val="0"/>
        <w:autoSpaceDE w:val="0"/>
        <w:autoSpaceDN w:val="0"/>
        <w:adjustRightInd w:val="0"/>
        <w:snapToGrid w:val="0"/>
        <w:spacing w:line="440" w:lineRule="exact"/>
        <w:ind w:firstLine="4080" w:firstLineChars="17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投标人名称(电子签章)：</w:t>
      </w:r>
    </w:p>
    <w:p>
      <w:pPr>
        <w:widowControl/>
        <w:kinsoku w:val="0"/>
        <w:autoSpaceDE w:val="0"/>
        <w:autoSpaceDN w:val="0"/>
        <w:adjustRightInd w:val="0"/>
        <w:snapToGrid w:val="0"/>
        <w:spacing w:line="440" w:lineRule="exact"/>
        <w:ind w:firstLine="480" w:firstLineChars="2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 xml:space="preserve">                         </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法定代表人或其授权代表(签字或盖章)：</w:t>
      </w:r>
    </w:p>
    <w:p>
      <w:pPr>
        <w:widowControl/>
        <w:kinsoku w:val="0"/>
        <w:autoSpaceDE w:val="0"/>
        <w:autoSpaceDN w:val="0"/>
        <w:adjustRightInd w:val="0"/>
        <w:snapToGrid w:val="0"/>
        <w:spacing w:line="440" w:lineRule="exact"/>
        <w:ind w:firstLine="4080" w:firstLineChars="1700"/>
        <w:jc w:val="left"/>
        <w:textAlignment w:val="baseline"/>
        <w:rPr>
          <w:rFonts w:ascii="仿宋" w:hAnsi="仿宋" w:eastAsia="仿宋" w:cs="仿宋"/>
          <w:snapToGrid w:val="0"/>
          <w:color w:val="auto"/>
          <w:kern w:val="0"/>
          <w:sz w:val="24"/>
          <w:szCs w:val="21"/>
        </w:rPr>
      </w:pPr>
      <w:r>
        <w:rPr>
          <w:rFonts w:hint="eastAsia" w:ascii="仿宋" w:hAnsi="仿宋" w:eastAsia="仿宋" w:cs="仿宋"/>
          <w:snapToGrid w:val="0"/>
          <w:color w:val="auto"/>
          <w:kern w:val="0"/>
          <w:sz w:val="24"/>
          <w:szCs w:val="21"/>
          <w:lang w:val="zh-CN"/>
        </w:rPr>
        <w:t>日期</w:t>
      </w:r>
      <w:r>
        <w:rPr>
          <w:rFonts w:hint="eastAsia" w:ascii="仿宋" w:hAnsi="仿宋" w:eastAsia="仿宋" w:cs="仿宋"/>
          <w:snapToGrid w:val="0"/>
          <w:color w:val="auto"/>
          <w:kern w:val="0"/>
          <w:sz w:val="24"/>
          <w:szCs w:val="21"/>
        </w:rPr>
        <w:t xml:space="preserve">：  年  </w:t>
      </w:r>
      <w:r>
        <w:rPr>
          <w:rFonts w:hint="eastAsia" w:ascii="仿宋" w:hAnsi="仿宋" w:eastAsia="仿宋" w:cs="仿宋"/>
          <w:snapToGrid w:val="0"/>
          <w:color w:val="auto"/>
          <w:kern w:val="0"/>
          <w:sz w:val="24"/>
          <w:szCs w:val="21"/>
          <w:lang w:val="zh-CN"/>
        </w:rPr>
        <w:t>月</w:t>
      </w:r>
      <w:r>
        <w:rPr>
          <w:rFonts w:hint="eastAsia" w:ascii="仿宋" w:hAnsi="仿宋" w:eastAsia="仿宋" w:cs="仿宋"/>
          <w:snapToGrid w:val="0"/>
          <w:color w:val="auto"/>
          <w:kern w:val="0"/>
          <w:sz w:val="24"/>
          <w:szCs w:val="21"/>
        </w:rPr>
        <w:t xml:space="preserve">   </w:t>
      </w:r>
      <w:r>
        <w:rPr>
          <w:rFonts w:hint="eastAsia" w:ascii="仿宋" w:hAnsi="仿宋" w:eastAsia="仿宋" w:cs="仿宋"/>
          <w:snapToGrid w:val="0"/>
          <w:color w:val="auto"/>
          <w:kern w:val="0"/>
          <w:sz w:val="24"/>
          <w:szCs w:val="21"/>
          <w:lang w:val="zh-CN"/>
        </w:rPr>
        <w:t>日</w:t>
      </w:r>
    </w:p>
    <w:p/>
    <w:p>
      <w:pPr>
        <w:pStyle w:val="2"/>
      </w:pPr>
    </w:p>
    <w:sectPr>
      <w:footerReference r:id="rId6" w:type="default"/>
      <w:pgSz w:w="11907" w:h="16839"/>
      <w:pgMar w:top="1178" w:right="1418" w:bottom="1198" w:left="1360" w:header="877" w:footer="984"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swiss"/>
    <w:pitch w:val="default"/>
    <w:sig w:usb0="00000000" w:usb1="00000000" w:usb2="00000000" w:usb3="00000000" w:csb0="003E0000" w:csb1="00000000"/>
  </w:font>
  <w:font w:name="仿宋_GB2312">
    <w:altName w:val="仿宋"/>
    <w:panose1 w:val="020106090301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auto"/>
    <w:pitch w:val="default"/>
    <w:sig w:usb0="00000000" w:usb1="00000000" w:usb2="00000000" w:usb3="00000000" w:csb0="00040000" w:csb1="00000000"/>
  </w:font>
  <w:font w:name="方正细等线_GBK">
    <w:altName w:val="宋体"/>
    <w:panose1 w:val="00000000000000000000"/>
    <w:charset w:val="86"/>
    <w:family w:val="script"/>
    <w:pitch w:val="default"/>
    <w:sig w:usb0="00000000" w:usb1="00000000" w:usb2="00000010" w:usb3="00000000" w:csb0="00040000" w:csb1="00000000"/>
  </w:font>
  <w:font w:name="Helvetica">
    <w:altName w:val="Times New Roman"/>
    <w:panose1 w:val="00000000000000000000"/>
    <w:charset w:val="00"/>
    <w:family w:val="auto"/>
    <w:pitch w:val="default"/>
    <w:sig w:usb0="00000000" w:usb1="00000000" w:usb2="00000000" w:usb3="00000000" w:csb0="00000000" w:csb1="00000000"/>
  </w:font>
  <w:font w:name="Helvetica Neue">
    <w:altName w:val="Times New Roman"/>
    <w:panose1 w:val="02000503000000020004"/>
    <w:charset w:val="00"/>
    <w:family w:val="auto"/>
    <w:pitch w:val="default"/>
    <w:sig w:usb0="00000000" w:usb1="00000000" w:usb2="00000000" w:usb3="00000000" w:csb0="00000000" w:csb1="00000000"/>
  </w:font>
  <w:font w:name="新宋体">
    <w:panose1 w:val="02010609030101010101"/>
    <w:charset w:val="86"/>
    <w:family w:val="modern"/>
    <w:pitch w:val="default"/>
    <w:sig w:usb0="00000203" w:usb1="288F0000" w:usb2="00000006" w:usb3="00000000" w:csb0="00040001" w:csb1="00000000"/>
  </w:font>
  <w:font w:name="MS Mincho">
    <w:altName w:val="Yu Gothic UI"/>
    <w:panose1 w:val="02020609040205080304"/>
    <w:charset w:val="80"/>
    <w:family w:val="modern"/>
    <w:pitch w:val="default"/>
    <w:sig w:usb0="00000000" w:usb1="00000000" w:usb2="00000012" w:usb3="00000000" w:csb0="4002009F" w:csb1="DFD70000"/>
  </w:font>
  <w:font w:name="华文仿宋">
    <w:altName w:val="仿宋"/>
    <w:panose1 w:val="02010600040101010101"/>
    <w:charset w:val="86"/>
    <w:family w:val="auto"/>
    <w:pitch w:val="default"/>
    <w:sig w:usb0="00000000" w:usb1="00000000" w:usb2="00000000" w:usb3="00000000" w:csb0="0004009F" w:csb1="DFD70000"/>
  </w:font>
  <w:font w:name="Yu Gothic UI">
    <w:panose1 w:val="020B0500000000000000"/>
    <w:charset w:val="80"/>
    <w:family w:val="auto"/>
    <w:pitch w:val="default"/>
    <w:sig w:usb0="E00002FF" w:usb1="2AC7FDFF" w:usb2="00000016" w:usb3="00000000" w:csb0="2002009F" w:csb1="00000000"/>
  </w:font>
  <w:font w:name="MS PGothic">
    <w:panose1 w:val="020B0600070205080204"/>
    <w:charset w:val="80"/>
    <w:family w:val="auto"/>
    <w:pitch w:val="default"/>
    <w:sig w:usb0="E00002FF" w:usb1="6AC7FDFB" w:usb2="08000012" w:usb3="00000000" w:csb0="4002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6" w:lineRule="auto"/>
      <w:ind w:left="3833"/>
      <w:rPr>
        <w:rFonts w:ascii="新宋体" w:hAnsi="新宋体" w:eastAsia="新宋体" w:cs="新宋体"/>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4936"/>
      </w:tabs>
      <w:spacing w:line="216" w:lineRule="auto"/>
      <w:ind w:left="3833"/>
      <w:rPr>
        <w:rFonts w:ascii="新宋体" w:hAnsi="新宋体" w:eastAsia="新宋体" w:cs="新宋体"/>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pPr>
                          <w:r>
                            <w:fldChar w:fldCharType="begin"/>
                          </w:r>
                          <w:r>
                            <w:instrText xml:space="preserve"> PAGE  \* MERGEFORMAT </w:instrText>
                          </w:r>
                          <w:r>
                            <w:fldChar w:fldCharType="separate"/>
                          </w:r>
                          <w:r>
                            <w:t>１</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8"/>
                    </w:pPr>
                    <w:r>
                      <w:fldChar w:fldCharType="begin"/>
                    </w:r>
                    <w:r>
                      <w:instrText xml:space="preserve"> PAGE  \* MERGEFORMAT </w:instrText>
                    </w:r>
                    <w:r>
                      <w:fldChar w:fldCharType="separate"/>
                    </w:r>
                    <w:r>
                      <w:t>１</w:t>
                    </w:r>
                    <w:r>
                      <w:fldChar w:fldCharType="end"/>
                    </w:r>
                  </w:p>
                </w:txbxContent>
              </v:textbox>
            </v:shape>
          </w:pict>
        </mc:Fallback>
      </mc:AlternateContent>
    </w:r>
    <w:r>
      <w:rPr>
        <w:rFonts w:hint="eastAsia" w:ascii="新宋体" w:hAnsi="新宋体" w:eastAsia="新宋体" w:cs="新宋体"/>
        <w:sz w:val="18"/>
        <w:szCs w:val="18"/>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6" w:lineRule="auto"/>
      <w:ind w:left="3833"/>
      <w:rPr>
        <w:rFonts w:ascii="新宋体" w:hAnsi="新宋体" w:eastAsia="新宋体" w:cs="新宋体"/>
        <w:sz w:val="18"/>
        <w:szCs w:val="18"/>
      </w:rPr>
    </w:pPr>
    <w:r>
      <w:rPr>
        <w:sz w:val="18"/>
      </w:rPr>
      <mc:AlternateContent>
        <mc:Choice Requires="wps">
          <w:drawing>
            <wp:anchor distT="0" distB="0" distL="90805" distR="90805" simplePos="0" relativeHeight="251659264" behindDoc="0" locked="0" layoutInCell="1" allowOverlap="1">
              <wp:simplePos x="0" y="0"/>
              <wp:positionH relativeFrom="margin">
                <wp:align>center</wp:align>
              </wp:positionH>
              <wp:positionV relativeFrom="paragraph">
                <wp:posOffset>0</wp:posOffset>
              </wp:positionV>
              <wp:extent cx="228600" cy="191770"/>
              <wp:effectExtent l="0" t="0" r="0" b="0"/>
              <wp:wrapNone/>
              <wp:docPr id="4" name="矩形 1"/>
              <wp:cNvGraphicFramePr/>
              <a:graphic xmlns:a="http://schemas.openxmlformats.org/drawingml/2006/main">
                <a:graphicData uri="http://schemas.microsoft.com/office/word/2010/wordprocessingShape">
                  <wps:wsp>
                    <wps:cNvSpPr/>
                    <wps:spPr>
                      <a:xfrm>
                        <a:off x="0" y="0"/>
                        <a:ext cx="228599" cy="191780"/>
                      </a:xfrm>
                      <a:prstGeom prst="rect">
                        <a:avLst/>
                      </a:prstGeom>
                      <a:noFill/>
                      <a:ln w="9525" cap="flat" cmpd="sng">
                        <a:noFill/>
                        <a:prstDash val="solid"/>
                        <a:round/>
                      </a:ln>
                    </wps:spPr>
                    <wps:txbx>
                      <w:txbxContent>
                        <w:p>
                          <w:pPr>
                            <w:pStyle w:val="18"/>
                          </w:pPr>
                          <w:r>
                            <w:fldChar w:fldCharType="begin"/>
                          </w:r>
                          <w:r>
                            <w:instrText xml:space="preserve"> PAGE  \* MERGEFORMAT </w:instrText>
                          </w:r>
                          <w:r>
                            <w:fldChar w:fldCharType="separate"/>
                          </w:r>
                          <w:r>
                            <w:rPr>
                              <w:rFonts w:hint="eastAsia" w:ascii="微软雅黑" w:hAnsi="微软雅黑" w:eastAsia="微软雅黑" w:cs="微软雅黑"/>
                            </w:rPr>
                            <w:t>２１</w:t>
                          </w:r>
                          <w:r>
                            <w:fldChar w:fldCharType="end"/>
                          </w:r>
                        </w:p>
                      </w:txbxContent>
                    </wps:txbx>
                    <wps:bodyPr vert="horz" wrap="none" lIns="0" tIns="0" rIns="0" bIns="0" anchor="t" anchorCtr="0" upright="1">
                      <a:spAutoFit/>
                    </wps:bodyPr>
                  </wps:wsp>
                </a:graphicData>
              </a:graphic>
            </wp:anchor>
          </w:drawing>
        </mc:Choice>
        <mc:Fallback>
          <w:pict>
            <v:rect id="矩形 1" o:spid="_x0000_s1026" o:spt="1" style="position:absolute;left:0pt;margin-top:0pt;height:15.1pt;width:18pt;mso-position-horizontal:center;mso-position-horizontal-relative:margin;mso-wrap-style:none;z-index:251659264;mso-width-relative:page;mso-height-relative:page;" filled="f" stroked="f" coordsize="21600,21600" o:gfxdata="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L/+EsPQAAAAAwEAAA8AAAAAAAAAAQAgAAAAIgAAAGRycy9kb3ducmV2Lnht&#10;bFBLAQIUABQAAAAIAIdO4kBV7au9AQIAAPEDAAAOAAAAAAAAAAEAIAAAAB8BAABkcnMvZTJvRG9j&#10;LnhtbFBLBQYAAAAABgAGAFkBAACSBQAAAAA=&#10;">
              <v:fill on="f" focussize="0,0"/>
              <v:stroke on="f" joinstyle="round"/>
              <v:imagedata o:title=""/>
              <o:lock v:ext="edit" aspectratio="f"/>
              <v:textbox inset="0mm,0mm,0mm,0mm" style="mso-fit-shape-to-text:t;">
                <w:txbxContent>
                  <w:p>
                    <w:pPr>
                      <w:pStyle w:val="18"/>
                    </w:pPr>
                    <w:r>
                      <w:fldChar w:fldCharType="begin"/>
                    </w:r>
                    <w:r>
                      <w:instrText xml:space="preserve"> PAGE  \* MERGEFORMAT </w:instrText>
                    </w:r>
                    <w:r>
                      <w:fldChar w:fldCharType="separate"/>
                    </w:r>
                    <w:r>
                      <w:rPr>
                        <w:rFonts w:hint="eastAsia" w:ascii="微软雅黑" w:hAnsi="微软雅黑" w:eastAsia="微软雅黑" w:cs="微软雅黑"/>
                      </w:rPr>
                      <w:t>２１</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16" w:lineRule="auto"/>
      <w:jc w:val="right"/>
      <w:rPr>
        <w:rFonts w:ascii="宋体" w:hAnsi="宋体" w:eastAsia="宋体" w:cs="宋体"/>
        <w:sz w:val="18"/>
        <w:szCs w:val="18"/>
      </w:rPr>
    </w:pPr>
    <w:r>
      <w:drawing>
        <wp:anchor distT="0" distB="0" distL="0" distR="0" simplePos="0" relativeHeight="251659264" behindDoc="0" locked="0" layoutInCell="0" allowOverlap="1">
          <wp:simplePos x="0" y="0"/>
          <wp:positionH relativeFrom="page">
            <wp:posOffset>900430</wp:posOffset>
          </wp:positionH>
          <wp:positionV relativeFrom="page">
            <wp:posOffset>738505</wp:posOffset>
          </wp:positionV>
          <wp:extent cx="5759450" cy="8890"/>
          <wp:effectExtent l="0" t="0" r="0" b="0"/>
          <wp:wrapNone/>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1"/>
                  <a:stretch>
                    <a:fillRect/>
                  </a:stretch>
                </pic:blipFill>
                <pic:spPr>
                  <a:xfrm>
                    <a:off x="0" y="0"/>
                    <a:ext cx="5759450" cy="8890"/>
                  </a:xfrm>
                  <a:prstGeom prst="rect">
                    <a:avLst/>
                  </a:prstGeom>
                  <a:noFill/>
                  <a:ln w="9525" cap="flat" cmpd="sng">
                    <a:noFill/>
                    <a:prstDash val="solid"/>
                    <a:rou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E1ED0B"/>
    <w:multiLevelType w:val="singleLevel"/>
    <w:tmpl w:val="C3E1ED0B"/>
    <w:lvl w:ilvl="0" w:tentative="0">
      <w:start w:val="1"/>
      <w:numFmt w:val="decimalEnclosedCircleChinese"/>
      <w:suff w:val="nothing"/>
      <w:lvlText w:val="%1　"/>
      <w:lvlJc w:val="left"/>
      <w:pPr>
        <w:ind w:left="0" w:firstLine="400"/>
      </w:pPr>
      <w:rPr>
        <w:rFonts w:hint="eastAsia"/>
      </w:rPr>
    </w:lvl>
  </w:abstractNum>
  <w:abstractNum w:abstractNumId="1">
    <w:nsid w:val="0000000C"/>
    <w:multiLevelType w:val="singleLevel"/>
    <w:tmpl w:val="0000000C"/>
    <w:lvl w:ilvl="0" w:tentative="0">
      <w:start w:val="3"/>
      <w:numFmt w:val="chineseCounting"/>
      <w:suff w:val="nothing"/>
      <w:lvlText w:val="（%1）"/>
      <w:lvlJc w:val="left"/>
      <w:rPr>
        <w:rFonts w:hint="eastAsia"/>
      </w:rPr>
    </w:lvl>
  </w:abstractNum>
  <w:abstractNum w:abstractNumId="2">
    <w:nsid w:val="0000000F"/>
    <w:multiLevelType w:val="singleLevel"/>
    <w:tmpl w:val="0000000F"/>
    <w:lvl w:ilvl="0" w:tentative="0">
      <w:start w:val="3"/>
      <w:numFmt w:val="chineseCounting"/>
      <w:suff w:val="space"/>
      <w:lvlText w:val="第%1章"/>
      <w:lvlJc w:val="left"/>
    </w:lvl>
  </w:abstractNum>
  <w:abstractNum w:abstractNumId="3">
    <w:nsid w:val="14BCDA50"/>
    <w:multiLevelType w:val="singleLevel"/>
    <w:tmpl w:val="14BCDA50"/>
    <w:lvl w:ilvl="0" w:tentative="0">
      <w:start w:val="1"/>
      <w:numFmt w:val="decimalEnclosedCircleChinese"/>
      <w:suff w:val="nothing"/>
      <w:lvlText w:val="%1　"/>
      <w:lvlJc w:val="left"/>
      <w:pPr>
        <w:ind w:left="0" w:firstLine="400"/>
      </w:pPr>
      <w:rPr>
        <w:rFonts w:hint="eastAsia"/>
      </w:rPr>
    </w:lvl>
  </w:abstractNum>
  <w:abstractNum w:abstractNumId="4">
    <w:nsid w:val="4C5D4E29"/>
    <w:multiLevelType w:val="singleLevel"/>
    <w:tmpl w:val="4C5D4E29"/>
    <w:lvl w:ilvl="0" w:tentative="0">
      <w:start w:val="1"/>
      <w:numFmt w:val="decimal"/>
      <w:pStyle w:val="8"/>
      <w:lvlText w:val="%1."/>
      <w:lvlJc w:val="left"/>
      <w:pPr>
        <w:tabs>
          <w:tab w:val="left" w:pos="360"/>
        </w:tabs>
        <w:ind w:left="360" w:hanging="36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
  <w:docVars>
    <w:docVar w:name="commondata" w:val="eyJoZGlkIjoiMGEwOTgwYTA2MDk0NjNkNzIwMGM0ZGU5NjE5YjUyYTQifQ=="/>
  </w:docVars>
  <w:rsids>
    <w:rsidRoot w:val="00000000"/>
    <w:rsid w:val="00E30FAC"/>
    <w:rsid w:val="01243974"/>
    <w:rsid w:val="01562C7E"/>
    <w:rsid w:val="021F634E"/>
    <w:rsid w:val="02407B90"/>
    <w:rsid w:val="02525D86"/>
    <w:rsid w:val="026D6720"/>
    <w:rsid w:val="02D82B79"/>
    <w:rsid w:val="02EE0AB5"/>
    <w:rsid w:val="02FC45A7"/>
    <w:rsid w:val="03102731"/>
    <w:rsid w:val="0340056F"/>
    <w:rsid w:val="0378493A"/>
    <w:rsid w:val="03C87906"/>
    <w:rsid w:val="04001362"/>
    <w:rsid w:val="04B36792"/>
    <w:rsid w:val="04D23811"/>
    <w:rsid w:val="04E2157A"/>
    <w:rsid w:val="04EB7E8E"/>
    <w:rsid w:val="05580747"/>
    <w:rsid w:val="05763887"/>
    <w:rsid w:val="05900FD6"/>
    <w:rsid w:val="05F24EED"/>
    <w:rsid w:val="071B64B2"/>
    <w:rsid w:val="079124F8"/>
    <w:rsid w:val="08070824"/>
    <w:rsid w:val="081B2CF6"/>
    <w:rsid w:val="089E3A0A"/>
    <w:rsid w:val="09A3577C"/>
    <w:rsid w:val="0A6A055A"/>
    <w:rsid w:val="0A942FB8"/>
    <w:rsid w:val="0AA87D84"/>
    <w:rsid w:val="0AC036F8"/>
    <w:rsid w:val="0B13248D"/>
    <w:rsid w:val="0B4D78BD"/>
    <w:rsid w:val="0B660D59"/>
    <w:rsid w:val="0B7C0033"/>
    <w:rsid w:val="0B835865"/>
    <w:rsid w:val="0BA53A2D"/>
    <w:rsid w:val="0BB45CBF"/>
    <w:rsid w:val="0C474AE5"/>
    <w:rsid w:val="0C5A19B2"/>
    <w:rsid w:val="0CCE2B10"/>
    <w:rsid w:val="0D7F205C"/>
    <w:rsid w:val="0E511C4A"/>
    <w:rsid w:val="0F015213"/>
    <w:rsid w:val="0F544D4B"/>
    <w:rsid w:val="0F9736BB"/>
    <w:rsid w:val="0FEB7518"/>
    <w:rsid w:val="101B0EA1"/>
    <w:rsid w:val="102C1487"/>
    <w:rsid w:val="10AE2300"/>
    <w:rsid w:val="10B464C1"/>
    <w:rsid w:val="10E96324"/>
    <w:rsid w:val="11B11074"/>
    <w:rsid w:val="11D23FB7"/>
    <w:rsid w:val="11E960B5"/>
    <w:rsid w:val="12072620"/>
    <w:rsid w:val="123D42FD"/>
    <w:rsid w:val="12DC585B"/>
    <w:rsid w:val="1339619A"/>
    <w:rsid w:val="13A97E33"/>
    <w:rsid w:val="13B84D03"/>
    <w:rsid w:val="13CA1850"/>
    <w:rsid w:val="13FD017F"/>
    <w:rsid w:val="14821A37"/>
    <w:rsid w:val="14922675"/>
    <w:rsid w:val="149363ED"/>
    <w:rsid w:val="14A32AD4"/>
    <w:rsid w:val="14D233B9"/>
    <w:rsid w:val="14DE1D5E"/>
    <w:rsid w:val="14DE448C"/>
    <w:rsid w:val="14F07EAD"/>
    <w:rsid w:val="152F69C5"/>
    <w:rsid w:val="15AB45B2"/>
    <w:rsid w:val="15C86D25"/>
    <w:rsid w:val="15DB2BFF"/>
    <w:rsid w:val="15E23E48"/>
    <w:rsid w:val="16361726"/>
    <w:rsid w:val="16481B85"/>
    <w:rsid w:val="17A252C5"/>
    <w:rsid w:val="1805761B"/>
    <w:rsid w:val="18A65A99"/>
    <w:rsid w:val="18C81CD2"/>
    <w:rsid w:val="18F11AD8"/>
    <w:rsid w:val="19923A79"/>
    <w:rsid w:val="19A71276"/>
    <w:rsid w:val="19C01A32"/>
    <w:rsid w:val="1A226249"/>
    <w:rsid w:val="1A7F369B"/>
    <w:rsid w:val="1B11796B"/>
    <w:rsid w:val="1B282060"/>
    <w:rsid w:val="1B617245"/>
    <w:rsid w:val="1B7C33BB"/>
    <w:rsid w:val="1B8A679C"/>
    <w:rsid w:val="1C252021"/>
    <w:rsid w:val="1C4E7BFF"/>
    <w:rsid w:val="1CF00880"/>
    <w:rsid w:val="1D4809E3"/>
    <w:rsid w:val="1D5929EC"/>
    <w:rsid w:val="1D84721B"/>
    <w:rsid w:val="1DDB32DF"/>
    <w:rsid w:val="1E700D02"/>
    <w:rsid w:val="1ED41ADC"/>
    <w:rsid w:val="1EDE77D1"/>
    <w:rsid w:val="1F162521"/>
    <w:rsid w:val="1F212F73"/>
    <w:rsid w:val="1F49071C"/>
    <w:rsid w:val="1F69491A"/>
    <w:rsid w:val="1FB57B5F"/>
    <w:rsid w:val="1FDE0E64"/>
    <w:rsid w:val="1FE34369"/>
    <w:rsid w:val="20182617"/>
    <w:rsid w:val="20476A09"/>
    <w:rsid w:val="214B42D7"/>
    <w:rsid w:val="2181419D"/>
    <w:rsid w:val="21F26E49"/>
    <w:rsid w:val="2297610D"/>
    <w:rsid w:val="22D622C7"/>
    <w:rsid w:val="22DE3D3B"/>
    <w:rsid w:val="23715B07"/>
    <w:rsid w:val="237D0994"/>
    <w:rsid w:val="23CE5EEE"/>
    <w:rsid w:val="24023FC6"/>
    <w:rsid w:val="240370EB"/>
    <w:rsid w:val="242B2707"/>
    <w:rsid w:val="247575E5"/>
    <w:rsid w:val="247B786B"/>
    <w:rsid w:val="249D7540"/>
    <w:rsid w:val="24C745D7"/>
    <w:rsid w:val="24CA257B"/>
    <w:rsid w:val="251D41DD"/>
    <w:rsid w:val="254F010E"/>
    <w:rsid w:val="25594927"/>
    <w:rsid w:val="256E67E6"/>
    <w:rsid w:val="257162D7"/>
    <w:rsid w:val="25902322"/>
    <w:rsid w:val="25C74149"/>
    <w:rsid w:val="263B0AA9"/>
    <w:rsid w:val="265E0162"/>
    <w:rsid w:val="266D25A8"/>
    <w:rsid w:val="26A328B9"/>
    <w:rsid w:val="26D93CE1"/>
    <w:rsid w:val="26EB10CA"/>
    <w:rsid w:val="26EB2C45"/>
    <w:rsid w:val="27475541"/>
    <w:rsid w:val="276E21F8"/>
    <w:rsid w:val="27853959"/>
    <w:rsid w:val="27DD7D6B"/>
    <w:rsid w:val="28347DFD"/>
    <w:rsid w:val="2893187A"/>
    <w:rsid w:val="289E5205"/>
    <w:rsid w:val="29166E63"/>
    <w:rsid w:val="2976210D"/>
    <w:rsid w:val="29D60DFE"/>
    <w:rsid w:val="29E95985"/>
    <w:rsid w:val="2A4F6F48"/>
    <w:rsid w:val="2A7E6D71"/>
    <w:rsid w:val="2B0154FD"/>
    <w:rsid w:val="2B033E75"/>
    <w:rsid w:val="2C923702"/>
    <w:rsid w:val="2C970D19"/>
    <w:rsid w:val="2CF77A09"/>
    <w:rsid w:val="2D400384"/>
    <w:rsid w:val="2DA336ED"/>
    <w:rsid w:val="2DE81100"/>
    <w:rsid w:val="2E241309"/>
    <w:rsid w:val="2E3438AE"/>
    <w:rsid w:val="2EC25066"/>
    <w:rsid w:val="2ED40002"/>
    <w:rsid w:val="2ED81174"/>
    <w:rsid w:val="2FB219C5"/>
    <w:rsid w:val="302428C3"/>
    <w:rsid w:val="30605A7E"/>
    <w:rsid w:val="30D20571"/>
    <w:rsid w:val="30DB1652"/>
    <w:rsid w:val="315A5AA0"/>
    <w:rsid w:val="315C7E3B"/>
    <w:rsid w:val="31837581"/>
    <w:rsid w:val="319F1042"/>
    <w:rsid w:val="31D94988"/>
    <w:rsid w:val="322A6C99"/>
    <w:rsid w:val="324059AE"/>
    <w:rsid w:val="326A6587"/>
    <w:rsid w:val="328E4973"/>
    <w:rsid w:val="32D9095D"/>
    <w:rsid w:val="331030A3"/>
    <w:rsid w:val="33B3571B"/>
    <w:rsid w:val="33FE70E6"/>
    <w:rsid w:val="346C5B62"/>
    <w:rsid w:val="34B2411F"/>
    <w:rsid w:val="352726B9"/>
    <w:rsid w:val="35472BB0"/>
    <w:rsid w:val="35DA3A24"/>
    <w:rsid w:val="35EA1588"/>
    <w:rsid w:val="36203B2D"/>
    <w:rsid w:val="36394BEF"/>
    <w:rsid w:val="365B3DC2"/>
    <w:rsid w:val="36A018D8"/>
    <w:rsid w:val="36C85849"/>
    <w:rsid w:val="36D6243D"/>
    <w:rsid w:val="36FD3E6E"/>
    <w:rsid w:val="372924BE"/>
    <w:rsid w:val="375A54C1"/>
    <w:rsid w:val="37721EBF"/>
    <w:rsid w:val="37C242C7"/>
    <w:rsid w:val="381766D1"/>
    <w:rsid w:val="383E4978"/>
    <w:rsid w:val="384B4DBC"/>
    <w:rsid w:val="38A071A7"/>
    <w:rsid w:val="38C02846"/>
    <w:rsid w:val="397235CE"/>
    <w:rsid w:val="3A325299"/>
    <w:rsid w:val="3A531190"/>
    <w:rsid w:val="3B7F12F6"/>
    <w:rsid w:val="3CC86CCC"/>
    <w:rsid w:val="3CF8725D"/>
    <w:rsid w:val="3CFA6BFD"/>
    <w:rsid w:val="3D174992"/>
    <w:rsid w:val="3D826E7B"/>
    <w:rsid w:val="3DAE7C70"/>
    <w:rsid w:val="3DE713CD"/>
    <w:rsid w:val="3E0D3E37"/>
    <w:rsid w:val="3E4C284B"/>
    <w:rsid w:val="3E815385"/>
    <w:rsid w:val="3F0A537A"/>
    <w:rsid w:val="3F265019"/>
    <w:rsid w:val="3F43235B"/>
    <w:rsid w:val="3F5E56C6"/>
    <w:rsid w:val="3F862053"/>
    <w:rsid w:val="3FB57874"/>
    <w:rsid w:val="3FC370DF"/>
    <w:rsid w:val="3FF535F0"/>
    <w:rsid w:val="40104C12"/>
    <w:rsid w:val="40285214"/>
    <w:rsid w:val="40AD420F"/>
    <w:rsid w:val="40EA5676"/>
    <w:rsid w:val="40FC63F3"/>
    <w:rsid w:val="41313723"/>
    <w:rsid w:val="41831414"/>
    <w:rsid w:val="41D852BC"/>
    <w:rsid w:val="4203239C"/>
    <w:rsid w:val="432A01B7"/>
    <w:rsid w:val="434701A0"/>
    <w:rsid w:val="434C41B3"/>
    <w:rsid w:val="43B0184F"/>
    <w:rsid w:val="43E52E11"/>
    <w:rsid w:val="441B5933"/>
    <w:rsid w:val="447339C1"/>
    <w:rsid w:val="44BA748E"/>
    <w:rsid w:val="454F3AE7"/>
    <w:rsid w:val="45965D44"/>
    <w:rsid w:val="45B4254C"/>
    <w:rsid w:val="45C240D4"/>
    <w:rsid w:val="461F5BAF"/>
    <w:rsid w:val="465259B7"/>
    <w:rsid w:val="46C332CD"/>
    <w:rsid w:val="46C44060"/>
    <w:rsid w:val="46C541C8"/>
    <w:rsid w:val="4740529D"/>
    <w:rsid w:val="477C2FDD"/>
    <w:rsid w:val="47BD1EBE"/>
    <w:rsid w:val="480956F9"/>
    <w:rsid w:val="484A2C8B"/>
    <w:rsid w:val="489F4D68"/>
    <w:rsid w:val="49A308A5"/>
    <w:rsid w:val="49F42EAF"/>
    <w:rsid w:val="49F85F32"/>
    <w:rsid w:val="4A6D2AB2"/>
    <w:rsid w:val="4AAA7A11"/>
    <w:rsid w:val="4B1F76FD"/>
    <w:rsid w:val="4B4B6AFE"/>
    <w:rsid w:val="4C235CCD"/>
    <w:rsid w:val="4C4004E4"/>
    <w:rsid w:val="4CB62A21"/>
    <w:rsid w:val="4CB66B41"/>
    <w:rsid w:val="4D4C3002"/>
    <w:rsid w:val="4D976FB0"/>
    <w:rsid w:val="4DE65204"/>
    <w:rsid w:val="4DE80F7C"/>
    <w:rsid w:val="4EC705C2"/>
    <w:rsid w:val="4F0D63A3"/>
    <w:rsid w:val="4F255EA4"/>
    <w:rsid w:val="4F6F2F48"/>
    <w:rsid w:val="50C07F8E"/>
    <w:rsid w:val="510F05CE"/>
    <w:rsid w:val="512C5624"/>
    <w:rsid w:val="515F6CF8"/>
    <w:rsid w:val="51747820"/>
    <w:rsid w:val="51BD7D4B"/>
    <w:rsid w:val="51FA0969"/>
    <w:rsid w:val="526B217C"/>
    <w:rsid w:val="529D7898"/>
    <w:rsid w:val="53330B45"/>
    <w:rsid w:val="536A41E2"/>
    <w:rsid w:val="53837051"/>
    <w:rsid w:val="53A532E7"/>
    <w:rsid w:val="53EC753B"/>
    <w:rsid w:val="53F26F13"/>
    <w:rsid w:val="54414D04"/>
    <w:rsid w:val="54AC528B"/>
    <w:rsid w:val="55004768"/>
    <w:rsid w:val="55172147"/>
    <w:rsid w:val="55623021"/>
    <w:rsid w:val="55FA2FC7"/>
    <w:rsid w:val="564B6824"/>
    <w:rsid w:val="569442D8"/>
    <w:rsid w:val="56B07C8D"/>
    <w:rsid w:val="56C53BC0"/>
    <w:rsid w:val="57563447"/>
    <w:rsid w:val="57655B83"/>
    <w:rsid w:val="577C44E3"/>
    <w:rsid w:val="57EA58F1"/>
    <w:rsid w:val="58BE4E45"/>
    <w:rsid w:val="58C852BF"/>
    <w:rsid w:val="58FC23F7"/>
    <w:rsid w:val="59682F71"/>
    <w:rsid w:val="59942E53"/>
    <w:rsid w:val="59E5489B"/>
    <w:rsid w:val="59EA7980"/>
    <w:rsid w:val="59F25407"/>
    <w:rsid w:val="5A137381"/>
    <w:rsid w:val="5A1F0721"/>
    <w:rsid w:val="5A8E6A07"/>
    <w:rsid w:val="5B2959A2"/>
    <w:rsid w:val="5B944E28"/>
    <w:rsid w:val="5BA155D6"/>
    <w:rsid w:val="5BF705DC"/>
    <w:rsid w:val="5C717B30"/>
    <w:rsid w:val="5CE2762E"/>
    <w:rsid w:val="5D3C32F6"/>
    <w:rsid w:val="5DB6275B"/>
    <w:rsid w:val="5E28543F"/>
    <w:rsid w:val="5E3578C7"/>
    <w:rsid w:val="5E4A0E97"/>
    <w:rsid w:val="5EE4753E"/>
    <w:rsid w:val="5F30008D"/>
    <w:rsid w:val="5F55229B"/>
    <w:rsid w:val="5F903222"/>
    <w:rsid w:val="5FD13EA6"/>
    <w:rsid w:val="5FE8736E"/>
    <w:rsid w:val="60036919"/>
    <w:rsid w:val="602B70E0"/>
    <w:rsid w:val="60883EF9"/>
    <w:rsid w:val="612E2CF2"/>
    <w:rsid w:val="613A1697"/>
    <w:rsid w:val="615D6C48"/>
    <w:rsid w:val="61C471B3"/>
    <w:rsid w:val="61C947C9"/>
    <w:rsid w:val="624740BD"/>
    <w:rsid w:val="62A2363F"/>
    <w:rsid w:val="63AB5632"/>
    <w:rsid w:val="63C67212"/>
    <w:rsid w:val="63FF0863"/>
    <w:rsid w:val="6458006A"/>
    <w:rsid w:val="64675E81"/>
    <w:rsid w:val="647153D0"/>
    <w:rsid w:val="649B244D"/>
    <w:rsid w:val="64CD637E"/>
    <w:rsid w:val="64F566FA"/>
    <w:rsid w:val="64F8164D"/>
    <w:rsid w:val="655F347A"/>
    <w:rsid w:val="658456EC"/>
    <w:rsid w:val="65BC67DE"/>
    <w:rsid w:val="664B09F1"/>
    <w:rsid w:val="66BE7A81"/>
    <w:rsid w:val="66E1316D"/>
    <w:rsid w:val="66FE26FB"/>
    <w:rsid w:val="678A7884"/>
    <w:rsid w:val="68B7181F"/>
    <w:rsid w:val="68D11916"/>
    <w:rsid w:val="695B0F67"/>
    <w:rsid w:val="6A0837BC"/>
    <w:rsid w:val="6A956263"/>
    <w:rsid w:val="6AA4783A"/>
    <w:rsid w:val="6ACA3A8C"/>
    <w:rsid w:val="6AE2171B"/>
    <w:rsid w:val="6B113469"/>
    <w:rsid w:val="6B1C3BBC"/>
    <w:rsid w:val="6B935BAB"/>
    <w:rsid w:val="6B96571C"/>
    <w:rsid w:val="6B981494"/>
    <w:rsid w:val="6BC95AF1"/>
    <w:rsid w:val="6BE446D9"/>
    <w:rsid w:val="6C23552C"/>
    <w:rsid w:val="6C4C59B4"/>
    <w:rsid w:val="6CE413E9"/>
    <w:rsid w:val="6D4159C3"/>
    <w:rsid w:val="6DA00C1E"/>
    <w:rsid w:val="6DE2733E"/>
    <w:rsid w:val="6DF10720"/>
    <w:rsid w:val="6E75165C"/>
    <w:rsid w:val="6E8C1058"/>
    <w:rsid w:val="6EA14B04"/>
    <w:rsid w:val="6EBA3E17"/>
    <w:rsid w:val="6F082DD5"/>
    <w:rsid w:val="6F497A81"/>
    <w:rsid w:val="6F63625D"/>
    <w:rsid w:val="6F6A1399"/>
    <w:rsid w:val="6FA26D85"/>
    <w:rsid w:val="70096E04"/>
    <w:rsid w:val="705673A9"/>
    <w:rsid w:val="7089502D"/>
    <w:rsid w:val="70B37301"/>
    <w:rsid w:val="71306613"/>
    <w:rsid w:val="71A010A2"/>
    <w:rsid w:val="71AD1A11"/>
    <w:rsid w:val="720220F9"/>
    <w:rsid w:val="720A6E64"/>
    <w:rsid w:val="72655E48"/>
    <w:rsid w:val="727E6F0A"/>
    <w:rsid w:val="72A07595"/>
    <w:rsid w:val="73857513"/>
    <w:rsid w:val="73CE7870"/>
    <w:rsid w:val="741C4C2C"/>
    <w:rsid w:val="745D14CD"/>
    <w:rsid w:val="74EB6D3A"/>
    <w:rsid w:val="74F02341"/>
    <w:rsid w:val="753C5586"/>
    <w:rsid w:val="7596659E"/>
    <w:rsid w:val="75D505AC"/>
    <w:rsid w:val="76116A13"/>
    <w:rsid w:val="76E85E0B"/>
    <w:rsid w:val="777021AD"/>
    <w:rsid w:val="777B439D"/>
    <w:rsid w:val="78FB1F43"/>
    <w:rsid w:val="792151BF"/>
    <w:rsid w:val="796E1A86"/>
    <w:rsid w:val="79803D3A"/>
    <w:rsid w:val="79C90130"/>
    <w:rsid w:val="79CC49FF"/>
    <w:rsid w:val="79E151CA"/>
    <w:rsid w:val="79E63D12"/>
    <w:rsid w:val="7A417E9C"/>
    <w:rsid w:val="7AA716F4"/>
    <w:rsid w:val="7AD1051F"/>
    <w:rsid w:val="7B1B5C3E"/>
    <w:rsid w:val="7B3F5E27"/>
    <w:rsid w:val="7B802C44"/>
    <w:rsid w:val="7B8637EC"/>
    <w:rsid w:val="7BD61B65"/>
    <w:rsid w:val="7C083FA2"/>
    <w:rsid w:val="7C1F7101"/>
    <w:rsid w:val="7C2305AA"/>
    <w:rsid w:val="7C4C2379"/>
    <w:rsid w:val="7C955A54"/>
    <w:rsid w:val="7D157335"/>
    <w:rsid w:val="7D342FE7"/>
    <w:rsid w:val="7D4E22FA"/>
    <w:rsid w:val="7D586CD5"/>
    <w:rsid w:val="7D6C7906"/>
    <w:rsid w:val="7D760713"/>
    <w:rsid w:val="7DBB7264"/>
    <w:rsid w:val="7E033354"/>
    <w:rsid w:val="7E0F55ED"/>
    <w:rsid w:val="7E29067B"/>
    <w:rsid w:val="7E2D1F10"/>
    <w:rsid w:val="7E9E6E25"/>
    <w:rsid w:val="7F6C2F0C"/>
    <w:rsid w:val="7F945FBF"/>
    <w:rsid w:val="7FEE7B8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kern w:val="2"/>
      <w:sz w:val="21"/>
      <w:szCs w:val="22"/>
      <w:lang w:val="en-US" w:eastAsia="zh-CN" w:bidi="ar-SA"/>
    </w:rPr>
  </w:style>
  <w:style w:type="paragraph" w:styleId="4">
    <w:name w:val="heading 1"/>
    <w:basedOn w:val="1"/>
    <w:next w:val="1"/>
    <w:qFormat/>
    <w:uiPriority w:val="0"/>
    <w:pPr>
      <w:keepNext/>
      <w:keepLines/>
      <w:widowControl/>
      <w:kinsoku w:val="0"/>
      <w:autoSpaceDE w:val="0"/>
      <w:autoSpaceDN w:val="0"/>
      <w:adjustRightInd w:val="0"/>
      <w:snapToGrid w:val="0"/>
      <w:spacing w:before="340" w:after="330" w:line="578" w:lineRule="auto"/>
      <w:jc w:val="left"/>
      <w:textAlignment w:val="baseline"/>
      <w:outlineLvl w:val="0"/>
    </w:pPr>
    <w:rPr>
      <w:rFonts w:ascii="Arial" w:hAnsi="Arial" w:eastAsia="Arial" w:cs="Arial"/>
      <w:b/>
      <w:bCs/>
      <w:snapToGrid w:val="0"/>
      <w:color w:val="000000"/>
      <w:kern w:val="44"/>
      <w:sz w:val="44"/>
      <w:szCs w:val="44"/>
    </w:rPr>
  </w:style>
  <w:style w:type="paragraph" w:styleId="5">
    <w:name w:val="heading 2"/>
    <w:basedOn w:val="1"/>
    <w:next w:val="1"/>
    <w:qFormat/>
    <w:uiPriority w:val="0"/>
    <w:pPr>
      <w:keepNext/>
      <w:keepLines/>
      <w:widowControl/>
      <w:kinsoku w:val="0"/>
      <w:autoSpaceDE w:val="0"/>
      <w:autoSpaceDN w:val="0"/>
      <w:adjustRightInd w:val="0"/>
      <w:snapToGrid w:val="0"/>
      <w:spacing w:before="260" w:after="260" w:line="413" w:lineRule="auto"/>
      <w:jc w:val="left"/>
      <w:textAlignment w:val="baseline"/>
      <w:outlineLvl w:val="1"/>
    </w:pPr>
    <w:rPr>
      <w:rFonts w:ascii="Arial" w:hAnsi="Arial" w:eastAsia="黑体" w:cs="Arial"/>
      <w:b/>
      <w:bCs/>
      <w:snapToGrid w:val="0"/>
      <w:color w:val="000000"/>
      <w:kern w:val="0"/>
      <w:sz w:val="32"/>
      <w:szCs w:val="32"/>
    </w:rPr>
  </w:style>
  <w:style w:type="paragraph" w:styleId="6">
    <w:name w:val="heading 3"/>
    <w:basedOn w:val="1"/>
    <w:next w:val="1"/>
    <w:qFormat/>
    <w:uiPriority w:val="0"/>
    <w:pPr>
      <w:keepNext/>
      <w:keepLines/>
      <w:widowControl/>
      <w:kinsoku w:val="0"/>
      <w:autoSpaceDE w:val="0"/>
      <w:autoSpaceDN w:val="0"/>
      <w:adjustRightInd w:val="0"/>
      <w:snapToGrid w:val="0"/>
      <w:spacing w:before="260" w:after="260" w:line="413" w:lineRule="auto"/>
      <w:jc w:val="left"/>
      <w:textAlignment w:val="baseline"/>
      <w:outlineLvl w:val="2"/>
    </w:pPr>
    <w:rPr>
      <w:rFonts w:ascii="Arial" w:hAnsi="Arial" w:eastAsia="Arial" w:cs="Arial"/>
      <w:b/>
      <w:snapToGrid w:val="0"/>
      <w:color w:val="000000"/>
      <w:kern w:val="0"/>
      <w:sz w:val="32"/>
      <w:szCs w:val="21"/>
    </w:rPr>
  </w:style>
  <w:style w:type="paragraph" w:styleId="7">
    <w:name w:val="heading 4"/>
    <w:basedOn w:val="1"/>
    <w:next w:val="1"/>
    <w:qFormat/>
    <w:uiPriority w:val="0"/>
    <w:pPr>
      <w:keepNext/>
      <w:keepLines/>
      <w:widowControl/>
      <w:kinsoku w:val="0"/>
      <w:autoSpaceDE w:val="0"/>
      <w:autoSpaceDN w:val="0"/>
      <w:adjustRightInd w:val="0"/>
      <w:snapToGrid w:val="0"/>
      <w:spacing w:line="360" w:lineRule="auto"/>
      <w:ind w:left="1074" w:hanging="864"/>
      <w:jc w:val="left"/>
      <w:textAlignment w:val="baseline"/>
      <w:outlineLvl w:val="3"/>
    </w:pPr>
    <w:rPr>
      <w:rFonts w:ascii="Arial" w:hAnsi="Arial" w:eastAsia="Arial" w:cs="Arial"/>
      <w:b/>
      <w:snapToGrid w:val="0"/>
      <w:color w:val="000000"/>
      <w:kern w:val="0"/>
      <w:sz w:val="24"/>
      <w:szCs w:val="21"/>
    </w:rPr>
  </w:style>
  <w:style w:type="character" w:default="1" w:styleId="28">
    <w:name w:val="Default Paragraph Font"/>
    <w:qFormat/>
    <w:uiPriority w:val="0"/>
  </w:style>
  <w:style w:type="table" w:default="1" w:styleId="27">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spacing w:line="312" w:lineRule="auto"/>
      <w:ind w:firstLine="420"/>
    </w:pPr>
    <w:rPr>
      <w:szCs w:val="24"/>
    </w:rPr>
  </w:style>
  <w:style w:type="paragraph" w:styleId="3">
    <w:name w:val="Body Text"/>
    <w:basedOn w:val="1"/>
    <w:next w:val="2"/>
    <w:qFormat/>
    <w:uiPriority w:val="0"/>
    <w:pPr>
      <w:widowControl/>
      <w:kinsoku w:val="0"/>
      <w:autoSpaceDE w:val="0"/>
      <w:autoSpaceDN w:val="0"/>
      <w:adjustRightInd w:val="0"/>
      <w:snapToGrid w:val="0"/>
      <w:spacing w:line="360" w:lineRule="exact"/>
      <w:jc w:val="left"/>
      <w:textAlignment w:val="baseline"/>
    </w:pPr>
    <w:rPr>
      <w:rFonts w:ascii="Arial" w:hAnsi="Arial" w:eastAsia="Arial" w:cs="Arial"/>
      <w:snapToGrid w:val="0"/>
      <w:color w:val="000000"/>
      <w:kern w:val="0"/>
      <w:sz w:val="24"/>
      <w:szCs w:val="21"/>
    </w:rPr>
  </w:style>
  <w:style w:type="paragraph" w:styleId="8">
    <w:name w:val="List Number"/>
    <w:basedOn w:val="1"/>
    <w:qFormat/>
    <w:uiPriority w:val="0"/>
    <w:pPr>
      <w:numPr>
        <w:ilvl w:val="0"/>
        <w:numId w:val="1"/>
      </w:numPr>
    </w:pPr>
  </w:style>
  <w:style w:type="paragraph" w:styleId="9">
    <w:name w:val="Normal Indent"/>
    <w:basedOn w:val="1"/>
    <w:next w:val="10"/>
    <w:qFormat/>
    <w:uiPriority w:val="0"/>
    <w:pPr>
      <w:widowControl/>
      <w:kinsoku w:val="0"/>
      <w:autoSpaceDE w:val="0"/>
      <w:autoSpaceDN w:val="0"/>
      <w:adjustRightInd w:val="0"/>
      <w:snapToGrid w:val="0"/>
      <w:ind w:firstLine="420"/>
      <w:jc w:val="left"/>
      <w:textAlignment w:val="baseline"/>
    </w:pPr>
    <w:rPr>
      <w:rFonts w:ascii="Calibri" w:hAnsi="Calibri" w:eastAsia="宋体" w:cs="Arial"/>
      <w:snapToGrid w:val="0"/>
      <w:color w:val="000000"/>
      <w:sz w:val="14"/>
      <w:szCs w:val="21"/>
    </w:rPr>
  </w:style>
  <w:style w:type="paragraph" w:styleId="10">
    <w:name w:val="Body Text Indent"/>
    <w:basedOn w:val="1"/>
    <w:next w:val="1"/>
    <w:qFormat/>
    <w:uiPriority w:val="0"/>
    <w:pPr>
      <w:widowControl/>
      <w:kinsoku w:val="0"/>
      <w:autoSpaceDE w:val="0"/>
      <w:autoSpaceDN w:val="0"/>
      <w:adjustRightInd w:val="0"/>
      <w:snapToGrid w:val="0"/>
      <w:spacing w:line="200" w:lineRule="exact"/>
      <w:ind w:firstLine="301"/>
      <w:jc w:val="left"/>
      <w:textAlignment w:val="baseline"/>
    </w:pPr>
    <w:rPr>
      <w:rFonts w:ascii="宋体" w:hAnsi="Courier New" w:eastAsia="宋体" w:cs="Times New Roman"/>
      <w:snapToGrid w:val="0"/>
      <w:color w:val="000000"/>
      <w:spacing w:val="-4"/>
      <w:kern w:val="0"/>
      <w:sz w:val="18"/>
      <w:szCs w:val="20"/>
    </w:rPr>
  </w:style>
  <w:style w:type="paragraph" w:styleId="11">
    <w:name w:val="caption"/>
    <w:basedOn w:val="1"/>
    <w:next w:val="1"/>
    <w:qFormat/>
    <w:uiPriority w:val="0"/>
    <w:pPr>
      <w:widowControl/>
      <w:kinsoku w:val="0"/>
      <w:autoSpaceDE w:val="0"/>
      <w:autoSpaceDN w:val="0"/>
      <w:adjustRightInd w:val="0"/>
      <w:snapToGrid w:val="0"/>
      <w:spacing w:before="152" w:after="160"/>
      <w:jc w:val="left"/>
      <w:textAlignment w:val="baseline"/>
    </w:pPr>
    <w:rPr>
      <w:rFonts w:ascii="Arial" w:hAnsi="Arial" w:eastAsia="黑体" w:cs="Arial"/>
      <w:snapToGrid w:val="0"/>
      <w:color w:val="000000"/>
      <w:kern w:val="0"/>
      <w:sz w:val="20"/>
      <w:szCs w:val="21"/>
    </w:rPr>
  </w:style>
  <w:style w:type="paragraph" w:styleId="12">
    <w:name w:val="annotation text"/>
    <w:basedOn w:val="1"/>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Cs w:val="21"/>
    </w:rPr>
  </w:style>
  <w:style w:type="paragraph" w:styleId="13">
    <w:name w:val="List 2"/>
    <w:basedOn w:val="1"/>
    <w:qFormat/>
    <w:uiPriority w:val="0"/>
    <w:pPr>
      <w:widowControl/>
      <w:kinsoku w:val="0"/>
      <w:autoSpaceDE w:val="0"/>
      <w:autoSpaceDN w:val="0"/>
      <w:snapToGrid w:val="0"/>
      <w:spacing w:line="360" w:lineRule="auto"/>
      <w:ind w:left="400" w:leftChars="200" w:hanging="200" w:hangingChars="200"/>
      <w:jc w:val="left"/>
      <w:textAlignment w:val="baseline"/>
    </w:pPr>
    <w:rPr>
      <w:rFonts w:ascii="Times New Roman" w:hAnsi="Times New Roman" w:eastAsia="微软雅黑" w:cs="Times New Roman"/>
      <w:snapToGrid w:val="0"/>
      <w:color w:val="000000"/>
      <w:kern w:val="0"/>
      <w:szCs w:val="21"/>
    </w:rPr>
  </w:style>
  <w:style w:type="paragraph" w:styleId="14">
    <w:name w:val="Plain Text"/>
    <w:basedOn w:val="1"/>
    <w:qFormat/>
    <w:uiPriority w:val="0"/>
    <w:pPr>
      <w:widowControl/>
      <w:kinsoku w:val="0"/>
      <w:autoSpaceDE w:val="0"/>
      <w:autoSpaceDN w:val="0"/>
      <w:adjustRightInd w:val="0"/>
      <w:snapToGrid w:val="0"/>
      <w:jc w:val="left"/>
      <w:textAlignment w:val="baseline"/>
    </w:pPr>
    <w:rPr>
      <w:rFonts w:ascii="宋体" w:hAnsi="Courier New" w:eastAsia="Arial" w:cs="Arial"/>
      <w:snapToGrid w:val="0"/>
      <w:color w:val="000000"/>
      <w:kern w:val="0"/>
      <w:sz w:val="20"/>
      <w:szCs w:val="21"/>
    </w:rPr>
  </w:style>
  <w:style w:type="paragraph" w:styleId="15">
    <w:name w:val="Date"/>
    <w:basedOn w:val="1"/>
    <w:next w:val="1"/>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Cs w:val="21"/>
    </w:rPr>
  </w:style>
  <w:style w:type="paragraph" w:styleId="16">
    <w:name w:val="Body Text Indent 2"/>
    <w:basedOn w:val="1"/>
    <w:qFormat/>
    <w:uiPriority w:val="0"/>
    <w:pPr>
      <w:widowControl/>
      <w:kinsoku w:val="0"/>
      <w:autoSpaceDE w:val="0"/>
      <w:autoSpaceDN w:val="0"/>
      <w:adjustRightInd w:val="0"/>
      <w:snapToGrid w:val="0"/>
      <w:spacing w:after="120" w:line="480" w:lineRule="auto"/>
      <w:ind w:left="200" w:leftChars="200"/>
      <w:jc w:val="left"/>
      <w:textAlignment w:val="baseline"/>
    </w:pPr>
    <w:rPr>
      <w:rFonts w:ascii="Arial" w:hAnsi="Arial" w:eastAsia="仿宋" w:cs="Arial"/>
      <w:snapToGrid w:val="0"/>
      <w:color w:val="000000"/>
      <w:kern w:val="0"/>
      <w:szCs w:val="21"/>
    </w:rPr>
  </w:style>
  <w:style w:type="paragraph" w:styleId="17">
    <w:name w:val="Balloon Text"/>
    <w:basedOn w:val="1"/>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 w:val="18"/>
      <w:szCs w:val="18"/>
    </w:rPr>
  </w:style>
  <w:style w:type="paragraph" w:styleId="18">
    <w:name w:val="footer"/>
    <w:basedOn w:val="1"/>
    <w:qFormat/>
    <w:uiPriority w:val="0"/>
    <w:pPr>
      <w:widowControl/>
      <w:tabs>
        <w:tab w:val="center" w:pos="4153"/>
        <w:tab w:val="right" w:pos="8306"/>
      </w:tabs>
      <w:kinsoku w:val="0"/>
      <w:autoSpaceDE w:val="0"/>
      <w:autoSpaceDN w:val="0"/>
      <w:adjustRightInd w:val="0"/>
      <w:snapToGrid w:val="0"/>
      <w:jc w:val="left"/>
      <w:textAlignment w:val="baseline"/>
    </w:pPr>
    <w:rPr>
      <w:rFonts w:ascii="Arial" w:hAnsi="Arial" w:eastAsia="Arial" w:cs="Arial"/>
      <w:snapToGrid w:val="0"/>
      <w:color w:val="000000"/>
      <w:kern w:val="0"/>
      <w:sz w:val="18"/>
      <w:szCs w:val="18"/>
    </w:rPr>
  </w:style>
  <w:style w:type="paragraph" w:styleId="19">
    <w:name w:val="envelope return"/>
    <w:basedOn w:val="1"/>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Cs w:val="21"/>
    </w:rPr>
  </w:style>
  <w:style w:type="paragraph" w:styleId="20">
    <w:name w:val="header"/>
    <w:basedOn w:val="1"/>
    <w:qFormat/>
    <w:uiPriority w:val="0"/>
    <w:pPr>
      <w:widowControl/>
      <w:pBdr>
        <w:top w:val="none" w:color="auto" w:sz="0" w:space="1"/>
        <w:left w:val="none" w:color="auto" w:sz="0" w:space="4"/>
        <w:bottom w:val="none" w:color="auto" w:sz="0" w:space="1"/>
        <w:right w:val="none" w:color="auto" w:sz="0" w:space="4"/>
      </w:pBdr>
      <w:tabs>
        <w:tab w:val="center" w:pos="4153"/>
        <w:tab w:val="right" w:pos="8306"/>
      </w:tabs>
      <w:kinsoku w:val="0"/>
      <w:autoSpaceDE w:val="0"/>
      <w:autoSpaceDN w:val="0"/>
      <w:adjustRightInd w:val="0"/>
      <w:snapToGrid w:val="0"/>
      <w:jc w:val="left"/>
      <w:textAlignment w:val="baseline"/>
    </w:pPr>
    <w:rPr>
      <w:rFonts w:ascii="Arial" w:hAnsi="Arial" w:eastAsia="Arial" w:cs="Arial"/>
      <w:snapToGrid w:val="0"/>
      <w:color w:val="000000"/>
      <w:kern w:val="0"/>
      <w:sz w:val="18"/>
      <w:szCs w:val="21"/>
    </w:rPr>
  </w:style>
  <w:style w:type="paragraph" w:styleId="21">
    <w:name w:val="List"/>
    <w:basedOn w:val="1"/>
    <w:qFormat/>
    <w:uiPriority w:val="0"/>
    <w:pPr>
      <w:widowControl/>
      <w:kinsoku w:val="0"/>
      <w:autoSpaceDE w:val="0"/>
      <w:autoSpaceDN w:val="0"/>
      <w:adjustRightInd w:val="0"/>
      <w:snapToGrid w:val="0"/>
      <w:ind w:left="200" w:hanging="200" w:hangingChars="200"/>
      <w:jc w:val="left"/>
      <w:textAlignment w:val="baseline"/>
    </w:pPr>
    <w:rPr>
      <w:rFonts w:ascii="Arial" w:hAnsi="Arial" w:eastAsia="Arial" w:cs="Arial"/>
      <w:snapToGrid w:val="0"/>
      <w:color w:val="000000"/>
      <w:kern w:val="0"/>
      <w:sz w:val="28"/>
      <w:szCs w:val="21"/>
    </w:rPr>
  </w:style>
  <w:style w:type="paragraph" w:styleId="22">
    <w:name w:val="Body Text Indent 3"/>
    <w:basedOn w:val="1"/>
    <w:qFormat/>
    <w:uiPriority w:val="0"/>
    <w:pPr>
      <w:widowControl/>
      <w:kinsoku w:val="0"/>
      <w:autoSpaceDE w:val="0"/>
      <w:autoSpaceDN w:val="0"/>
      <w:adjustRightInd w:val="0"/>
      <w:snapToGrid w:val="0"/>
      <w:spacing w:line="320" w:lineRule="exact"/>
      <w:ind w:firstLine="480"/>
      <w:jc w:val="left"/>
      <w:textAlignment w:val="baseline"/>
    </w:pPr>
    <w:rPr>
      <w:rFonts w:ascii="Arial" w:hAnsi="Arial" w:eastAsia="Arial" w:cs="Arial"/>
      <w:snapToGrid w:val="0"/>
      <w:color w:val="000000"/>
      <w:kern w:val="0"/>
      <w:sz w:val="24"/>
      <w:szCs w:val="21"/>
    </w:rPr>
  </w:style>
  <w:style w:type="paragraph" w:styleId="23">
    <w:name w:val="Normal (Web)"/>
    <w:basedOn w:val="1"/>
    <w:qFormat/>
    <w:uiPriority w:val="0"/>
    <w:pPr>
      <w:widowControl/>
      <w:kinsoku w:val="0"/>
      <w:autoSpaceDE w:val="0"/>
      <w:autoSpaceDN w:val="0"/>
      <w:adjustRightInd w:val="0"/>
      <w:snapToGrid w:val="0"/>
      <w:spacing w:before="100" w:beforeAutospacing="1" w:after="100" w:afterAutospacing="1"/>
      <w:jc w:val="left"/>
      <w:textAlignment w:val="baseline"/>
    </w:pPr>
    <w:rPr>
      <w:rFonts w:ascii="宋体" w:hAnsi="Arial" w:eastAsia="Arial" w:cs="宋体"/>
      <w:snapToGrid w:val="0"/>
      <w:color w:val="000000"/>
      <w:kern w:val="0"/>
      <w:sz w:val="24"/>
      <w:szCs w:val="21"/>
    </w:rPr>
  </w:style>
  <w:style w:type="paragraph" w:styleId="24">
    <w:name w:val="Title"/>
    <w:basedOn w:val="1"/>
    <w:next w:val="1"/>
    <w:qFormat/>
    <w:uiPriority w:val="0"/>
    <w:pPr>
      <w:widowControl/>
      <w:kinsoku w:val="0"/>
      <w:autoSpaceDE w:val="0"/>
      <w:autoSpaceDN w:val="0"/>
      <w:adjustRightInd w:val="0"/>
      <w:snapToGrid w:val="0"/>
      <w:spacing w:before="240" w:after="60"/>
      <w:jc w:val="center"/>
      <w:textAlignment w:val="baseline"/>
      <w:outlineLvl w:val="0"/>
    </w:pPr>
    <w:rPr>
      <w:rFonts w:ascii="Cambria" w:hAnsi="Cambria" w:eastAsia="Arial" w:cs="Arial"/>
      <w:b/>
      <w:bCs/>
      <w:snapToGrid w:val="0"/>
      <w:color w:val="000000"/>
      <w:kern w:val="0"/>
      <w:sz w:val="32"/>
      <w:szCs w:val="32"/>
    </w:rPr>
  </w:style>
  <w:style w:type="paragraph" w:styleId="25">
    <w:name w:val="annotation subject"/>
    <w:basedOn w:val="12"/>
    <w:next w:val="12"/>
    <w:qFormat/>
    <w:uiPriority w:val="0"/>
    <w:rPr>
      <w:b/>
      <w:bCs/>
    </w:rPr>
  </w:style>
  <w:style w:type="paragraph" w:styleId="26">
    <w:name w:val="Body Text First Indent 2"/>
    <w:basedOn w:val="10"/>
    <w:next w:val="1"/>
    <w:qFormat/>
    <w:uiPriority w:val="0"/>
    <w:pPr>
      <w:spacing w:after="120" w:line="240" w:lineRule="auto"/>
      <w:ind w:left="200" w:leftChars="200" w:firstLine="200" w:firstLineChars="200"/>
    </w:pPr>
    <w:rPr>
      <w:sz w:val="21"/>
      <w:szCs w:val="24"/>
    </w:rPr>
  </w:style>
  <w:style w:type="character" w:styleId="29">
    <w:name w:val="Strong"/>
    <w:basedOn w:val="28"/>
    <w:qFormat/>
    <w:uiPriority w:val="0"/>
    <w:rPr>
      <w:b/>
    </w:rPr>
  </w:style>
  <w:style w:type="character" w:styleId="30">
    <w:name w:val="Hyperlink"/>
    <w:qFormat/>
    <w:uiPriority w:val="0"/>
    <w:rPr>
      <w:color w:val="0000FF"/>
      <w:u w:val="single"/>
    </w:rPr>
  </w:style>
  <w:style w:type="character" w:styleId="31">
    <w:name w:val="annotation reference"/>
    <w:qFormat/>
    <w:uiPriority w:val="0"/>
    <w:rPr>
      <w:sz w:val="21"/>
      <w:szCs w:val="21"/>
    </w:rPr>
  </w:style>
  <w:style w:type="paragraph" w:customStyle="1" w:styleId="32">
    <w:name w:val="Default"/>
    <w:next w:val="33"/>
    <w:qFormat/>
    <w:uiPriority w:val="0"/>
    <w:pPr>
      <w:widowControl w:val="0"/>
      <w:autoSpaceDE w:val="0"/>
      <w:autoSpaceDN w:val="0"/>
      <w:adjustRightInd w:val="0"/>
    </w:pPr>
    <w:rPr>
      <w:rFonts w:ascii="微软雅黑" w:hAnsi="Times New Roman" w:eastAsia="微软雅黑" w:cs="微软雅黑"/>
      <w:color w:val="000000"/>
      <w:kern w:val="0"/>
      <w:sz w:val="24"/>
      <w:szCs w:val="24"/>
      <w:lang w:val="en-US" w:eastAsia="zh-CN" w:bidi="ar-SA"/>
    </w:rPr>
  </w:style>
  <w:style w:type="paragraph" w:customStyle="1" w:styleId="33">
    <w:name w:val="目录 71"/>
    <w:next w:val="1"/>
    <w:qFormat/>
    <w:uiPriority w:val="0"/>
    <w:pPr>
      <w:wordWrap w:val="0"/>
      <w:ind w:left="2550"/>
      <w:jc w:val="both"/>
    </w:pPr>
    <w:rPr>
      <w:rFonts w:ascii="宋体" w:hAnsi="宋体" w:eastAsia="Times New Roman" w:cs="Times New Roman"/>
      <w:sz w:val="21"/>
      <w:szCs w:val="20"/>
      <w:lang w:val="en-US" w:eastAsia="zh-CN" w:bidi="ar-SA"/>
    </w:rPr>
  </w:style>
  <w:style w:type="paragraph" w:customStyle="1" w:styleId="34">
    <w:name w:val="标准正文"/>
    <w:basedOn w:val="1"/>
    <w:qFormat/>
    <w:uiPriority w:val="0"/>
    <w:pPr>
      <w:widowControl/>
      <w:kinsoku w:val="0"/>
      <w:autoSpaceDE w:val="0"/>
      <w:autoSpaceDN w:val="0"/>
      <w:adjustRightInd w:val="0"/>
      <w:snapToGrid w:val="0"/>
      <w:spacing w:line="360" w:lineRule="auto"/>
      <w:ind w:firstLine="200" w:firstLineChars="200"/>
      <w:jc w:val="left"/>
      <w:textAlignment w:val="baseline"/>
    </w:pPr>
    <w:rPr>
      <w:rFonts w:ascii="Times New Roman" w:hAnsi="Times New Roman" w:eastAsia="宋体" w:cs="Times New Roman"/>
      <w:snapToGrid w:val="0"/>
      <w:color w:val="000000"/>
      <w:kern w:val="0"/>
      <w:szCs w:val="20"/>
    </w:rPr>
  </w:style>
  <w:style w:type="paragraph" w:customStyle="1" w:styleId="35">
    <w:name w:val="段"/>
    <w:next w:val="1"/>
    <w:qFormat/>
    <w:uiPriority w:val="0"/>
    <w:pPr>
      <w:autoSpaceDE w:val="0"/>
      <w:autoSpaceDN w:val="0"/>
      <w:ind w:firstLine="200" w:firstLineChars="200"/>
      <w:jc w:val="both"/>
    </w:pPr>
    <w:rPr>
      <w:rFonts w:ascii="宋体" w:hAnsi="Times New Roman" w:eastAsia="宋体" w:cs="黑体"/>
      <w:kern w:val="2"/>
      <w:sz w:val="21"/>
      <w:szCs w:val="22"/>
      <w:lang w:val="en-US" w:eastAsia="zh-CN" w:bidi="ar-SA"/>
    </w:rPr>
  </w:style>
  <w:style w:type="character" w:customStyle="1" w:styleId="36">
    <w:name w:val="font31"/>
    <w:basedOn w:val="28"/>
    <w:qFormat/>
    <w:uiPriority w:val="0"/>
    <w:rPr>
      <w:rFonts w:ascii="仿宋" w:hAnsi="仿宋" w:eastAsia="仿宋" w:cs="仿宋"/>
      <w:color w:val="000000"/>
      <w:sz w:val="20"/>
      <w:szCs w:val="20"/>
      <w:u w:val="none"/>
    </w:rPr>
  </w:style>
  <w:style w:type="character" w:customStyle="1" w:styleId="37">
    <w:name w:val="font81"/>
    <w:qFormat/>
    <w:uiPriority w:val="0"/>
    <w:rPr>
      <w:rFonts w:ascii="微软雅黑" w:hAnsi="微软雅黑" w:eastAsia="微软雅黑" w:cs="微软雅黑"/>
      <w:color w:val="000000"/>
      <w:sz w:val="20"/>
      <w:szCs w:val="20"/>
      <w:u w:val="none"/>
    </w:rPr>
  </w:style>
  <w:style w:type="character" w:customStyle="1" w:styleId="38">
    <w:name w:val="font91"/>
    <w:qFormat/>
    <w:uiPriority w:val="0"/>
    <w:rPr>
      <w:rFonts w:ascii="仿宋" w:hAnsi="仿宋" w:eastAsia="仿宋" w:cs="仿宋"/>
      <w:color w:val="000000"/>
      <w:sz w:val="22"/>
      <w:szCs w:val="22"/>
      <w:u w:val="none"/>
    </w:rPr>
  </w:style>
  <w:style w:type="character" w:customStyle="1" w:styleId="39">
    <w:name w:val="font101"/>
    <w:qFormat/>
    <w:uiPriority w:val="0"/>
    <w:rPr>
      <w:rFonts w:ascii="Arial" w:hAnsi="Arial" w:cs="Arial"/>
      <w:color w:val="FF0000"/>
      <w:sz w:val="21"/>
      <w:szCs w:val="21"/>
      <w:u w:val="none"/>
    </w:rPr>
  </w:style>
  <w:style w:type="character" w:customStyle="1" w:styleId="40">
    <w:name w:val="font01"/>
    <w:qFormat/>
    <w:uiPriority w:val="0"/>
    <w:rPr>
      <w:rFonts w:ascii="微软雅黑" w:hAnsi="微软雅黑" w:eastAsia="微软雅黑" w:cs="微软雅黑"/>
      <w:color w:val="000000"/>
      <w:sz w:val="20"/>
      <w:szCs w:val="20"/>
      <w:u w:val="none"/>
    </w:rPr>
  </w:style>
  <w:style w:type="character" w:customStyle="1" w:styleId="41">
    <w:name w:val="font61"/>
    <w:qFormat/>
    <w:uiPriority w:val="0"/>
    <w:rPr>
      <w:rFonts w:ascii="仿宋" w:hAnsi="仿宋" w:eastAsia="仿宋" w:cs="仿宋"/>
      <w:color w:val="000000"/>
      <w:sz w:val="20"/>
      <w:szCs w:val="20"/>
      <w:u w:val="none"/>
    </w:rPr>
  </w:style>
  <w:style w:type="paragraph" w:customStyle="1" w:styleId="42">
    <w:name w:val="文本块1"/>
    <w:basedOn w:val="1"/>
    <w:next w:val="7"/>
    <w:qFormat/>
    <w:uiPriority w:val="0"/>
    <w:pPr>
      <w:widowControl/>
      <w:kinsoku w:val="0"/>
      <w:autoSpaceDE w:val="0"/>
      <w:autoSpaceDN w:val="0"/>
      <w:adjustRightInd w:val="0"/>
      <w:snapToGrid w:val="0"/>
      <w:spacing w:after="120"/>
      <w:jc w:val="left"/>
      <w:textAlignment w:val="baseline"/>
    </w:pPr>
    <w:rPr>
      <w:rFonts w:ascii="Arial" w:hAnsi="Arial" w:eastAsia="Arial" w:cs="Arial"/>
      <w:snapToGrid w:val="0"/>
      <w:color w:val="000000"/>
      <w:kern w:val="0"/>
      <w:szCs w:val="21"/>
    </w:rPr>
  </w:style>
  <w:style w:type="paragraph" w:customStyle="1" w:styleId="43">
    <w:name w:val="正文缩进1"/>
    <w:basedOn w:val="1"/>
    <w:qFormat/>
    <w:uiPriority w:val="0"/>
    <w:pPr>
      <w:widowControl/>
      <w:kinsoku w:val="0"/>
      <w:autoSpaceDE w:val="0"/>
      <w:autoSpaceDN w:val="0"/>
      <w:adjustRightInd w:val="0"/>
      <w:snapToGrid w:val="0"/>
      <w:ind w:firstLine="420"/>
      <w:jc w:val="left"/>
      <w:textAlignment w:val="baseline"/>
    </w:pPr>
    <w:rPr>
      <w:rFonts w:ascii="Arial" w:hAnsi="Arial" w:eastAsia="Arial" w:cs="Arial"/>
      <w:snapToGrid w:val="0"/>
      <w:color w:val="000000"/>
      <w:kern w:val="0"/>
      <w:szCs w:val="20"/>
    </w:rPr>
  </w:style>
  <w:style w:type="paragraph" w:customStyle="1" w:styleId="44">
    <w:name w:val="纯文本1"/>
    <w:basedOn w:val="1"/>
    <w:qFormat/>
    <w:uiPriority w:val="0"/>
    <w:pPr>
      <w:widowControl/>
      <w:kinsoku w:val="0"/>
      <w:autoSpaceDE w:val="0"/>
      <w:autoSpaceDN w:val="0"/>
      <w:adjustRightInd w:val="0"/>
      <w:snapToGrid w:val="0"/>
      <w:spacing w:before="50" w:beforeLines="50" w:after="50" w:afterLines="50" w:line="400" w:lineRule="atLeast"/>
      <w:jc w:val="left"/>
      <w:textAlignment w:val="baseline"/>
    </w:pPr>
    <w:rPr>
      <w:rFonts w:ascii="宋体" w:hAnsi="Arial" w:eastAsia="Arial" w:cs="Arial"/>
      <w:snapToGrid w:val="0"/>
      <w:color w:val="000000"/>
      <w:kern w:val="0"/>
      <w:sz w:val="24"/>
      <w:szCs w:val="21"/>
    </w:rPr>
  </w:style>
  <w:style w:type="paragraph" w:customStyle="1" w:styleId="45">
    <w:name w:val="正文首行缩进1"/>
    <w:basedOn w:val="3"/>
    <w:next w:val="1"/>
    <w:qFormat/>
    <w:uiPriority w:val="0"/>
    <w:pPr>
      <w:ind w:firstLine="100" w:firstLineChars="100"/>
    </w:pPr>
  </w:style>
  <w:style w:type="paragraph" w:customStyle="1" w:styleId="46">
    <w:name w:val="正文文本缩进1"/>
    <w:basedOn w:val="1"/>
    <w:qFormat/>
    <w:uiPriority w:val="0"/>
    <w:pPr>
      <w:widowControl/>
      <w:tabs>
        <w:tab w:val="left" w:pos="8640"/>
      </w:tabs>
      <w:kinsoku w:val="0"/>
      <w:autoSpaceDE w:val="0"/>
      <w:autoSpaceDN w:val="0"/>
      <w:adjustRightInd w:val="0"/>
      <w:snapToGrid w:val="0"/>
      <w:ind w:left="1365"/>
      <w:jc w:val="left"/>
      <w:textAlignment w:val="baseline"/>
    </w:pPr>
    <w:rPr>
      <w:rFonts w:ascii="Arial" w:hAnsi="Arial" w:eastAsia="Arial" w:cs="Arial"/>
      <w:snapToGrid w:val="0"/>
      <w:color w:val="000000"/>
      <w:kern w:val="0"/>
      <w:szCs w:val="21"/>
    </w:rPr>
  </w:style>
  <w:style w:type="paragraph" w:customStyle="1" w:styleId="47">
    <w:name w:val="正文段"/>
    <w:basedOn w:val="1"/>
    <w:qFormat/>
    <w:uiPriority w:val="0"/>
    <w:pPr>
      <w:widowControl/>
      <w:kinsoku w:val="0"/>
      <w:autoSpaceDE w:val="0"/>
      <w:autoSpaceDN w:val="0"/>
      <w:adjustRightInd w:val="0"/>
      <w:snapToGrid w:val="0"/>
      <w:spacing w:after="50" w:afterLines="50"/>
      <w:ind w:firstLine="200" w:firstLineChars="200"/>
      <w:jc w:val="left"/>
      <w:textAlignment w:val="baseline"/>
    </w:pPr>
    <w:rPr>
      <w:rFonts w:ascii="Arial" w:hAnsi="Arial" w:eastAsia="Arial" w:cs="Arial"/>
      <w:snapToGrid w:val="0"/>
      <w:color w:val="000000"/>
      <w:kern w:val="0"/>
      <w:sz w:val="24"/>
      <w:szCs w:val="20"/>
    </w:rPr>
  </w:style>
  <w:style w:type="paragraph" w:customStyle="1" w:styleId="48">
    <w:name w:val="普通(网站)1"/>
    <w:basedOn w:val="1"/>
    <w:qFormat/>
    <w:uiPriority w:val="0"/>
    <w:pPr>
      <w:widowControl/>
      <w:kinsoku w:val="0"/>
      <w:autoSpaceDE w:val="0"/>
      <w:autoSpaceDN w:val="0"/>
      <w:adjustRightInd w:val="0"/>
      <w:snapToGrid w:val="0"/>
      <w:spacing w:before="100" w:beforeAutospacing="1" w:after="100" w:afterAutospacing="1"/>
      <w:jc w:val="left"/>
      <w:textAlignment w:val="baseline"/>
    </w:pPr>
    <w:rPr>
      <w:rFonts w:ascii="Arial Unicode MS" w:hAnsi="Arial Unicode MS" w:eastAsia="Arial Unicode MS" w:cs="Arial Unicode MS"/>
      <w:snapToGrid w:val="0"/>
      <w:color w:val="000000"/>
      <w:kern w:val="0"/>
      <w:sz w:val="19"/>
      <w:szCs w:val="19"/>
    </w:rPr>
  </w:style>
  <w:style w:type="paragraph" w:customStyle="1" w:styleId="49">
    <w:name w:val="列表编号 21"/>
    <w:basedOn w:val="1"/>
    <w:qFormat/>
    <w:uiPriority w:val="0"/>
    <w:pPr>
      <w:widowControl/>
      <w:tabs>
        <w:tab w:val="left" w:pos="1697"/>
      </w:tabs>
      <w:kinsoku w:val="0"/>
      <w:autoSpaceDE w:val="0"/>
      <w:autoSpaceDN w:val="0"/>
      <w:adjustRightInd w:val="0"/>
      <w:snapToGrid w:val="0"/>
      <w:spacing w:after="50" w:afterLines="50"/>
      <w:ind w:left="1697" w:hanging="420"/>
      <w:jc w:val="left"/>
      <w:textAlignment w:val="baseline"/>
    </w:pPr>
    <w:rPr>
      <w:rFonts w:ascii="Arial" w:hAnsi="Arial" w:eastAsia="Arial" w:cs="Arial"/>
      <w:snapToGrid w:val="0"/>
      <w:color w:val="000000"/>
      <w:kern w:val="0"/>
      <w:sz w:val="24"/>
      <w:szCs w:val="20"/>
    </w:rPr>
  </w:style>
  <w:style w:type="paragraph" w:customStyle="1" w:styleId="50">
    <w:name w:val="正文首行缩进 21"/>
    <w:basedOn w:val="46"/>
    <w:qFormat/>
    <w:uiPriority w:val="0"/>
    <w:pPr>
      <w:spacing w:after="120"/>
      <w:ind w:left="200" w:leftChars="200" w:firstLine="420"/>
    </w:pPr>
  </w:style>
  <w:style w:type="paragraph" w:customStyle="1" w:styleId="51">
    <w:name w:val="正文2"/>
    <w:basedOn w:val="1"/>
    <w:qFormat/>
    <w:uiPriority w:val="0"/>
    <w:pPr>
      <w:widowControl/>
      <w:kinsoku w:val="0"/>
      <w:autoSpaceDE w:val="0"/>
      <w:autoSpaceDN w:val="0"/>
      <w:adjustRightInd w:val="0"/>
      <w:snapToGrid w:val="0"/>
      <w:spacing w:before="156" w:line="360" w:lineRule="auto"/>
      <w:ind w:firstLine="200" w:firstLineChars="200"/>
      <w:jc w:val="left"/>
      <w:textAlignment w:val="baseline"/>
    </w:pPr>
    <w:rPr>
      <w:rFonts w:ascii="Arial" w:hAnsi="Arial" w:eastAsia="Arial" w:cs="Arial"/>
      <w:snapToGrid w:val="0"/>
      <w:color w:val="000000"/>
      <w:kern w:val="0"/>
      <w:sz w:val="24"/>
      <w:szCs w:val="24"/>
    </w:rPr>
  </w:style>
  <w:style w:type="paragraph" w:customStyle="1" w:styleId="52">
    <w:name w:val="p0"/>
    <w:basedOn w:val="1"/>
    <w:qFormat/>
    <w:uiPriority w:val="0"/>
    <w:pPr>
      <w:widowControl/>
      <w:kinsoku w:val="0"/>
      <w:autoSpaceDE w:val="0"/>
      <w:autoSpaceDN w:val="0"/>
      <w:adjustRightInd w:val="0"/>
      <w:snapToGrid w:val="0"/>
      <w:jc w:val="left"/>
      <w:textAlignment w:val="baseline"/>
    </w:pPr>
    <w:rPr>
      <w:rFonts w:ascii="Arial" w:hAnsi="Arial" w:eastAsia="Arial" w:cs="Arial"/>
      <w:snapToGrid w:val="0"/>
      <w:color w:val="000000"/>
      <w:kern w:val="0"/>
      <w:szCs w:val="21"/>
    </w:rPr>
  </w:style>
  <w:style w:type="paragraph" w:customStyle="1" w:styleId="53">
    <w:name w:val="样式5"/>
    <w:basedOn w:val="1"/>
    <w:qFormat/>
    <w:uiPriority w:val="0"/>
    <w:pPr>
      <w:widowControl/>
      <w:kinsoku w:val="0"/>
      <w:autoSpaceDE w:val="0"/>
      <w:autoSpaceDN w:val="0"/>
      <w:adjustRightInd w:val="0"/>
      <w:snapToGrid w:val="0"/>
      <w:spacing w:line="440" w:lineRule="exact"/>
      <w:ind w:left="2" w:firstLine="200" w:firstLineChars="200"/>
      <w:jc w:val="left"/>
      <w:textAlignment w:val="baseline"/>
    </w:pPr>
    <w:rPr>
      <w:rFonts w:ascii="仿宋_GB2312" w:hAnsi="仿宋" w:eastAsia="仿宋_GB2312" w:cs="Arial"/>
      <w:snapToGrid w:val="0"/>
      <w:color w:val="000000"/>
      <w:kern w:val="0"/>
      <w:sz w:val="24"/>
      <w:szCs w:val="21"/>
    </w:rPr>
  </w:style>
  <w:style w:type="character" w:customStyle="1" w:styleId="54">
    <w:name w:val="NormalCharacter"/>
    <w:qFormat/>
    <w:uiPriority w:val="0"/>
  </w:style>
  <w:style w:type="paragraph" w:customStyle="1" w:styleId="55">
    <w:name w:val="正文缩进2"/>
    <w:basedOn w:val="1"/>
    <w:qFormat/>
    <w:uiPriority w:val="0"/>
    <w:pPr>
      <w:widowControl/>
      <w:kinsoku w:val="0"/>
      <w:autoSpaceDE w:val="0"/>
      <w:autoSpaceDN w:val="0"/>
      <w:adjustRightInd w:val="0"/>
      <w:snapToGrid w:val="0"/>
      <w:spacing w:before="60"/>
      <w:ind w:firstLine="476"/>
      <w:jc w:val="left"/>
      <w:textAlignment w:val="baseline"/>
    </w:pPr>
    <w:rPr>
      <w:rFonts w:ascii="Arial" w:hAnsi="Arial" w:eastAsia="Arial" w:cs="Arial"/>
      <w:snapToGrid w:val="0"/>
      <w:color w:val="000000"/>
      <w:kern w:val="0"/>
      <w:szCs w:val="21"/>
    </w:rPr>
  </w:style>
  <w:style w:type="paragraph" w:customStyle="1" w:styleId="56">
    <w:name w:val="_Style 2"/>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57">
    <w:name w:val="List Paragraph"/>
    <w:basedOn w:val="1"/>
    <w:qFormat/>
    <w:uiPriority w:val="0"/>
    <w:pPr>
      <w:widowControl/>
      <w:kinsoku w:val="0"/>
      <w:autoSpaceDE w:val="0"/>
      <w:autoSpaceDN w:val="0"/>
      <w:adjustRightInd w:val="0"/>
      <w:snapToGrid w:val="0"/>
      <w:ind w:firstLine="200" w:firstLineChars="200"/>
      <w:jc w:val="left"/>
      <w:textAlignment w:val="baseline"/>
    </w:pPr>
    <w:rPr>
      <w:rFonts w:ascii="等线" w:hAnsi="等线" w:eastAsia="等线" w:cs="Times New Roman"/>
      <w:snapToGrid w:val="0"/>
      <w:color w:val="000000"/>
      <w:kern w:val="0"/>
    </w:rPr>
  </w:style>
  <w:style w:type="paragraph" w:customStyle="1" w:styleId="58">
    <w:name w:val="HtmlNormal"/>
    <w:basedOn w:val="1"/>
    <w:qFormat/>
    <w:uiPriority w:val="0"/>
    <w:pPr>
      <w:widowControl/>
      <w:kinsoku w:val="0"/>
      <w:autoSpaceDE w:val="0"/>
      <w:autoSpaceDN w:val="0"/>
      <w:adjustRightInd w:val="0"/>
      <w:snapToGrid w:val="0"/>
      <w:spacing w:before="100" w:beforeAutospacing="1" w:after="100" w:afterAutospacing="1"/>
      <w:jc w:val="left"/>
      <w:textAlignment w:val="baseline"/>
    </w:pPr>
    <w:rPr>
      <w:rFonts w:ascii="宋体" w:hAnsi="宋体" w:eastAsia="Arial" w:cs="Arial"/>
      <w:snapToGrid w:val="0"/>
      <w:color w:val="000000"/>
      <w:kern w:val="0"/>
      <w:sz w:val="24"/>
      <w:szCs w:val="24"/>
    </w:rPr>
  </w:style>
  <w:style w:type="paragraph" w:customStyle="1" w:styleId="59">
    <w:name w:val="表内文字"/>
    <w:basedOn w:val="1"/>
    <w:qFormat/>
    <w:uiPriority w:val="0"/>
    <w:pPr>
      <w:widowControl/>
      <w:kinsoku w:val="0"/>
      <w:autoSpaceDE w:val="0"/>
      <w:autoSpaceDN w:val="0"/>
      <w:adjustRightInd w:val="0"/>
      <w:snapToGrid w:val="0"/>
      <w:spacing w:line="500" w:lineRule="atLeast"/>
      <w:jc w:val="center"/>
      <w:textAlignment w:val="baseline"/>
    </w:pPr>
    <w:rPr>
      <w:rFonts w:ascii="Arial" w:hAnsi="Arial" w:eastAsia="楷体_GB2312" w:cs="Arial"/>
      <w:snapToGrid w:val="0"/>
      <w:color w:val="000000"/>
      <w:kern w:val="0"/>
      <w:sz w:val="28"/>
      <w:szCs w:val="21"/>
    </w:rPr>
  </w:style>
  <w:style w:type="paragraph" w:customStyle="1" w:styleId="60">
    <w:name w:val="正文1"/>
    <w:basedOn w:val="1"/>
    <w:next w:val="1"/>
    <w:qFormat/>
    <w:uiPriority w:val="0"/>
    <w:pPr>
      <w:widowControl/>
      <w:tabs>
        <w:tab w:val="left" w:pos="1980"/>
        <w:tab w:val="left" w:pos="2160"/>
      </w:tabs>
      <w:kinsoku w:val="0"/>
      <w:autoSpaceDE w:val="0"/>
      <w:autoSpaceDN w:val="0"/>
      <w:adjustRightInd w:val="0"/>
      <w:snapToGrid w:val="0"/>
      <w:spacing w:line="360" w:lineRule="auto"/>
      <w:ind w:left="2160"/>
      <w:jc w:val="left"/>
      <w:textAlignment w:val="baseline"/>
    </w:pPr>
    <w:rPr>
      <w:rFonts w:ascii="宋体" w:hAnsi="宋体" w:eastAsia="Arial" w:cs="Arial"/>
      <w:snapToGrid w:val="0"/>
      <w:color w:val="000000"/>
      <w:kern w:val="0"/>
      <w:szCs w:val="21"/>
    </w:rPr>
  </w:style>
  <w:style w:type="paragraph" w:customStyle="1" w:styleId="61">
    <w:name w:val="保留正文"/>
    <w:basedOn w:val="3"/>
    <w:qFormat/>
    <w:uiPriority w:val="0"/>
    <w:pPr>
      <w:keepNext/>
      <w:widowControl/>
      <w:spacing w:after="160"/>
    </w:pPr>
    <w:rPr>
      <w:rFonts w:ascii="Calibri" w:hAnsi="Calibri"/>
    </w:rPr>
  </w:style>
  <w:style w:type="paragraph" w:customStyle="1" w:styleId="62">
    <w:name w:val="标书一级编号"/>
    <w:basedOn w:val="1"/>
    <w:qFormat/>
    <w:uiPriority w:val="0"/>
    <w:pPr>
      <w:widowControl/>
      <w:tabs>
        <w:tab w:val="left" w:pos="1055"/>
      </w:tabs>
      <w:kinsoku w:val="0"/>
      <w:autoSpaceDE w:val="0"/>
      <w:autoSpaceDN w:val="0"/>
      <w:adjustRightInd w:val="0"/>
      <w:snapToGrid w:val="0"/>
      <w:spacing w:before="50" w:beforeLines="50" w:after="50" w:afterLines="50" w:line="480" w:lineRule="exact"/>
      <w:jc w:val="left"/>
      <w:textAlignment w:val="baseline"/>
      <w:outlineLvl w:val="2"/>
    </w:pPr>
    <w:rPr>
      <w:rFonts w:ascii="Arial" w:hAnsi="Arial" w:eastAsia="方正细等线_GBK" w:cs="Arial"/>
      <w:b/>
      <w:snapToGrid w:val="0"/>
      <w:color w:val="000000"/>
      <w:kern w:val="0"/>
      <w:szCs w:val="21"/>
    </w:rPr>
  </w:style>
  <w:style w:type="paragraph" w:customStyle="1" w:styleId="63">
    <w:name w:val="标书正文（首行缩进）"/>
    <w:basedOn w:val="1"/>
    <w:qFormat/>
    <w:uiPriority w:val="0"/>
    <w:pPr>
      <w:widowControl/>
      <w:kinsoku w:val="0"/>
      <w:autoSpaceDE w:val="0"/>
      <w:autoSpaceDN w:val="0"/>
      <w:adjustRightInd w:val="0"/>
      <w:snapToGrid w:val="0"/>
      <w:spacing w:line="480" w:lineRule="exact"/>
      <w:ind w:firstLine="200" w:firstLineChars="200"/>
      <w:jc w:val="left"/>
      <w:textAlignment w:val="baseline"/>
    </w:pPr>
    <w:rPr>
      <w:rFonts w:ascii="Arial" w:hAnsi="Helvetica" w:eastAsia="方正细等线_GBK" w:cs="Arial"/>
      <w:snapToGrid w:val="0"/>
      <w:color w:val="000000"/>
      <w:kern w:val="0"/>
      <w:szCs w:val="21"/>
    </w:rPr>
  </w:style>
  <w:style w:type="paragraph" w:customStyle="1" w:styleId="64">
    <w:name w:val="标书三级编号"/>
    <w:basedOn w:val="1"/>
    <w:qFormat/>
    <w:uiPriority w:val="0"/>
    <w:pPr>
      <w:widowControl/>
      <w:tabs>
        <w:tab w:val="left" w:pos="1055"/>
      </w:tabs>
      <w:kinsoku w:val="0"/>
      <w:autoSpaceDE w:val="0"/>
      <w:autoSpaceDN w:val="0"/>
      <w:adjustRightInd w:val="0"/>
      <w:snapToGrid w:val="0"/>
      <w:spacing w:before="50" w:beforeLines="50" w:after="50" w:afterLines="50" w:line="480" w:lineRule="exact"/>
      <w:jc w:val="left"/>
      <w:textAlignment w:val="baseline"/>
      <w:outlineLvl w:val="4"/>
    </w:pPr>
    <w:rPr>
      <w:rFonts w:ascii="Arial" w:hAnsi="Helvetica" w:eastAsia="方正细等线_GBK" w:cs="Arial"/>
      <w:b/>
      <w:snapToGrid w:val="0"/>
      <w:color w:val="000000"/>
      <w:kern w:val="0"/>
      <w:szCs w:val="21"/>
    </w:rPr>
  </w:style>
  <w:style w:type="paragraph" w:customStyle="1" w:styleId="65">
    <w:name w:val="Heading"/>
    <w:next w:val="66"/>
    <w:qFormat/>
    <w:uiPriority w:val="0"/>
    <w:pPr>
      <w:keepNext/>
      <w:framePr w:wrap="around" w:vAnchor="margin" w:hAnchor="text" w:y="1"/>
      <w:outlineLvl w:val="0"/>
    </w:pPr>
    <w:rPr>
      <w:rFonts w:ascii="Helvetica Neue" w:hAnsi="Helvetica Neue" w:eastAsia="Helvetica Neue" w:cs="Helvetica Neue"/>
      <w:b/>
      <w:bCs/>
      <w:color w:val="000000"/>
      <w:kern w:val="0"/>
      <w:sz w:val="36"/>
      <w:szCs w:val="36"/>
      <w:lang w:val="en-US" w:eastAsia="zh-CN" w:bidi="ar-SA"/>
    </w:rPr>
  </w:style>
  <w:style w:type="paragraph" w:customStyle="1" w:styleId="66">
    <w:name w:val="Body"/>
    <w:qFormat/>
    <w:uiPriority w:val="0"/>
    <w:pPr>
      <w:framePr w:wrap="around" w:vAnchor="margin" w:hAnchor="text" w:y="1"/>
    </w:pPr>
    <w:rPr>
      <w:rFonts w:ascii="Helvetica Neue" w:hAnsi="Helvetica Neue" w:eastAsia="Helvetica Neue" w:cs="Helvetica Neue"/>
      <w:color w:val="000000"/>
      <w:kern w:val="0"/>
      <w:sz w:val="22"/>
      <w:szCs w:val="22"/>
      <w:lang w:val="en-US" w:eastAsia="zh-CN" w:bidi="ar-SA"/>
    </w:rPr>
  </w:style>
  <w:style w:type="character" w:customStyle="1" w:styleId="67">
    <w:name w:val="font21"/>
    <w:basedOn w:val="28"/>
    <w:qFormat/>
    <w:uiPriority w:val="0"/>
    <w:rPr>
      <w:rFonts w:ascii="宋体" w:hAnsi="宋体" w:eastAsia="宋体" w:cs="宋体"/>
      <w:b/>
      <w:bCs/>
      <w:color w:val="FF0000"/>
      <w:sz w:val="21"/>
      <w:szCs w:val="21"/>
      <w:u w:val="none"/>
    </w:rPr>
  </w:style>
  <w:style w:type="character" w:customStyle="1" w:styleId="68">
    <w:name w:val="font71"/>
    <w:basedOn w:val="28"/>
    <w:qFormat/>
    <w:uiPriority w:val="0"/>
    <w:rPr>
      <w:rFonts w:ascii="宋体" w:hAnsi="宋体" w:eastAsia="宋体" w:cs="宋体"/>
      <w:b/>
      <w:bCs/>
      <w:color w:val="000000"/>
      <w:sz w:val="20"/>
      <w:szCs w:val="20"/>
      <w:u w:val="none"/>
    </w:rPr>
  </w:style>
  <w:style w:type="paragraph" w:customStyle="1" w:styleId="69">
    <w:name w:val="null3"/>
    <w:qFormat/>
    <w:uiPriority w:val="0"/>
    <w:rPr>
      <w:rFonts w:ascii="Calibri" w:hAnsi="Calibri" w:eastAsia="宋体" w:cs="Times New Roman"/>
      <w:kern w:val="0"/>
      <w:sz w:val="20"/>
      <w:szCs w:val="20"/>
      <w:lang w:val="en-US" w:eastAsia="zh-CN" w:bidi="ar-SA"/>
    </w:rPr>
  </w:style>
  <w:style w:type="paragraph" w:customStyle="1" w:styleId="70">
    <w:name w:val="Plain Text"/>
    <w:basedOn w:val="1"/>
    <w:qFormat/>
    <w:uiPriority w:val="0"/>
    <w:pPr>
      <w:spacing w:before="50" w:beforeLines="50" w:after="50" w:afterLines="50" w:line="400" w:lineRule="atLeast"/>
    </w:pPr>
    <w:rPr>
      <w:rFonts w:ascii="宋体"/>
      <w:sz w:val="24"/>
    </w:rPr>
  </w:style>
  <w:style w:type="paragraph" w:customStyle="1" w:styleId="71">
    <w:name w:val="Normal (Web)"/>
    <w:basedOn w:val="1"/>
    <w:qFormat/>
    <w:uiPriority w:val="0"/>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customStyle="1" w:styleId="72">
    <w:name w:val="Normal Indent"/>
    <w:basedOn w:val="1"/>
    <w:qFormat/>
    <w:uiPriority w:val="0"/>
    <w:pPr>
      <w:ind w:firstLine="420"/>
    </w:pPr>
    <w:rPr>
      <w:szCs w:val="20"/>
    </w:rPr>
  </w:style>
  <w:style w:type="paragraph" w:customStyle="1" w:styleId="73">
    <w:name w:val="Body Text Indent"/>
    <w:basedOn w:val="1"/>
    <w:qFormat/>
    <w:uiPriority w:val="0"/>
    <w:pPr>
      <w:tabs>
        <w:tab w:val="left" w:pos="8640"/>
      </w:tabs>
      <w:ind w:left="1365"/>
    </w:pPr>
  </w:style>
  <w:style w:type="paragraph" w:customStyle="1" w:styleId="74">
    <w:name w:val="Body Text First Indent 2"/>
    <w:basedOn w:val="73"/>
    <w:qFormat/>
    <w:uiPriority w:val="0"/>
    <w:pPr>
      <w:spacing w:after="120" w:line="240" w:lineRule="auto"/>
      <w:ind w:left="200" w:leftChars="200" w:firstLine="420"/>
    </w:pPr>
    <w:rPr>
      <w:shd w:val="clear" w:color="auto" w:fill="auto"/>
    </w:rPr>
  </w:style>
  <w:style w:type="paragraph" w:customStyle="1" w:styleId="75">
    <w:name w:val="样式 列表编号 + 段后: 0.5 行"/>
    <w:basedOn w:val="8"/>
    <w:qFormat/>
    <w:uiPriority w:val="0"/>
    <w:pPr>
      <w:widowControl/>
      <w:numPr>
        <w:ilvl w:val="0"/>
        <w:numId w:val="0"/>
      </w:numPr>
      <w:spacing w:after="120" w:line="240" w:lineRule="auto"/>
      <w:ind w:left="840" w:hanging="420"/>
      <w:jc w:val="left"/>
    </w:pPr>
    <w:rPr>
      <w:rFonts w:ascii="Times New Roman" w:hAnsi="Times New Roman" w:cs="宋体"/>
      <w:kern w:val="0"/>
      <w:sz w:val="24"/>
      <w:szCs w:val="20"/>
    </w:rPr>
  </w:style>
  <w:style w:type="paragraph" w:customStyle="1" w:styleId="76">
    <w:name w:val="BodyText1I2"/>
    <w:basedOn w:val="1"/>
    <w:qFormat/>
    <w:uiPriority w:val="0"/>
    <w:pPr>
      <w:adjustRightInd/>
      <w:spacing w:line="360" w:lineRule="auto"/>
      <w:ind w:firstLine="420"/>
      <w:jc w:val="left"/>
    </w:pPr>
    <w:rPr>
      <w:rFonts w:ascii="宋体" w:hAnsi="宋体"/>
    </w:rPr>
  </w:style>
  <w:style w:type="character" w:customStyle="1" w:styleId="77">
    <w:name w:val="font11"/>
    <w:basedOn w:val="28"/>
    <w:qFormat/>
    <w:uiPriority w:val="0"/>
    <w:rPr>
      <w:rFonts w:hint="eastAsia" w:ascii="宋体" w:hAnsi="宋体" w:eastAsia="宋体" w:cs="宋体"/>
      <w:color w:val="000000"/>
      <w:sz w:val="26"/>
      <w:szCs w:val="26"/>
      <w:u w:val="none"/>
    </w:rPr>
  </w:style>
  <w:style w:type="paragraph" w:customStyle="1" w:styleId="78">
    <w:name w:val="301正文"/>
    <w:basedOn w:val="1"/>
    <w:qFormat/>
    <w:uiPriority w:val="0"/>
    <w:rPr>
      <w:rFonts w:ascii="宋体" w:hAnsi="宋体"/>
      <w:color w:val="auto"/>
      <w:sz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customData xmlns="http://www.yozosoft.com.cn/officeDocument/2016/customData">
  <customProps>
    <docPr revisions="3 0 5 0 0 0 1 0 0 0 3000 0 1 1 1 1"/>
    <sectPr/>
    <sectPr/>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EE4A962-832F-40BF-8DB0-7698218B7CB1}">
  <ds:schemaRefs/>
</ds:datastoreItem>
</file>

<file path=docProps/app.xml><?xml version="1.0" encoding="utf-8"?>
<Properties xmlns="http://schemas.openxmlformats.org/officeDocument/2006/extended-properties" xmlns:vt="http://schemas.openxmlformats.org/officeDocument/2006/docPropsVTypes">
  <Template>Normal.eit</Template>
  <Pages>76</Pages>
  <Words>43631</Words>
  <Characters>45666</Characters>
  <Lines>0</Lines>
  <Paragraphs>969</Paragraphs>
  <TotalTime>94</TotalTime>
  <ScaleCrop>false</ScaleCrop>
  <LinksUpToDate>false</LinksUpToDate>
  <CharactersWithSpaces>47807</CharactersWithSpaces>
  <Application>WPS Office_11.8.2.10154_F1E327BC-269C-435d-A152-05C5408002CA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2024-01-30T11:34:00Z</dcterms:created>
  <dc:creator>Asus</dc:creator>
  <cp:lastModifiedBy>Administrator</cp:lastModifiedBy>
  <cp:lastPrinted>2025-03-17T06:46:00Z</cp:lastPrinted>
  <dcterms:modified xsi:type="dcterms:W3CDTF">2025-03-27T01:53:36Z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1A1460E38B228F469EBB556687EC8380_43</vt:lpwstr>
  </property>
  <property fmtid="{D5CDD505-2E9C-101B-9397-08002B2CF9AE}" pid="4" name="KSOTemplateDocerSaveRecord">
    <vt:lpwstr>eyJoZGlkIjoiOThlYWE0MWUxNDg3ZTQwM2MwOWM2YjRlNGQwYWI5MDUiLCJ1c2VySWQiOiIxMDE3MTY4MTA2In0=</vt:lpwstr>
  </property>
</Properties>
</file>