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02504E">
      <w:pPr>
        <w:jc w:val="center"/>
        <w:rPr>
          <w:rFonts w:hint="eastAsia" w:ascii="仿宋" w:eastAsia="仿宋"/>
          <w:b/>
          <w:bCs/>
          <w:color w:val="000000" w:themeColor="text1"/>
          <w:kern w:val="2"/>
          <w:sz w:val="52"/>
          <w:szCs w:val="52"/>
          <w:highlight w:val="none"/>
          <w14:textFill>
            <w14:solidFill>
              <w14:schemeClr w14:val="tx1"/>
            </w14:solidFill>
          </w14:textFill>
        </w:rPr>
      </w:pPr>
    </w:p>
    <w:p w14:paraId="0059DF39">
      <w:pPr>
        <w:jc w:val="center"/>
        <w:rPr>
          <w:rFonts w:hint="eastAsia" w:ascii="仿宋" w:eastAsia="仿宋"/>
          <w:b/>
          <w:bCs/>
          <w:color w:val="000000" w:themeColor="text1"/>
          <w:kern w:val="2"/>
          <w:sz w:val="56"/>
          <w:szCs w:val="56"/>
          <w:highlight w:val="none"/>
          <w14:textFill>
            <w14:solidFill>
              <w14:schemeClr w14:val="tx1"/>
            </w14:solidFill>
          </w14:textFill>
        </w:rPr>
      </w:pPr>
      <w:r>
        <w:rPr>
          <w:rFonts w:hint="eastAsia" w:ascii="仿宋" w:eastAsia="仿宋"/>
          <w:b/>
          <w:bCs/>
          <w:color w:val="000000" w:themeColor="text1"/>
          <w:kern w:val="2"/>
          <w:sz w:val="52"/>
          <w:szCs w:val="52"/>
          <w:highlight w:val="none"/>
          <w14:textFill>
            <w14:solidFill>
              <w14:schemeClr w14:val="tx1"/>
            </w14:solidFill>
          </w14:textFill>
        </w:rPr>
        <w:t>“互联网+人社”系统运行维护项目</w:t>
      </w:r>
    </w:p>
    <w:p w14:paraId="29FC98E2">
      <w:pPr>
        <w:spacing w:line="900" w:lineRule="exact"/>
        <w:jc w:val="center"/>
        <w:rPr>
          <w:rFonts w:hint="eastAsia" w:ascii="仿宋" w:eastAsia="仿宋"/>
          <w:b/>
          <w:bCs/>
          <w:color w:val="000000" w:themeColor="text1"/>
          <w:sz w:val="72"/>
          <w:szCs w:val="72"/>
          <w:highlight w:val="none"/>
          <w14:textFill>
            <w14:solidFill>
              <w14:schemeClr w14:val="tx1"/>
            </w14:solidFill>
          </w14:textFill>
        </w:rPr>
      </w:pPr>
    </w:p>
    <w:p w14:paraId="33286DE5">
      <w:pPr>
        <w:spacing w:line="900" w:lineRule="exact"/>
        <w:jc w:val="center"/>
        <w:rPr>
          <w:rFonts w:hint="eastAsia" w:ascii="仿宋" w:eastAsia="仿宋"/>
          <w:b/>
          <w:bCs/>
          <w:color w:val="000000" w:themeColor="text1"/>
          <w:sz w:val="72"/>
          <w:szCs w:val="72"/>
          <w:highlight w:val="none"/>
          <w14:textFill>
            <w14:solidFill>
              <w14:schemeClr w14:val="tx1"/>
            </w14:solidFill>
          </w14:textFill>
        </w:rPr>
      </w:pPr>
      <w:r>
        <w:rPr>
          <w:rFonts w:hint="eastAsia" w:ascii="仿宋" w:eastAsia="仿宋"/>
          <w:b/>
          <w:bCs/>
          <w:color w:val="000000" w:themeColor="text1"/>
          <w:sz w:val="72"/>
          <w:szCs w:val="72"/>
          <w:highlight w:val="none"/>
          <w14:textFill>
            <w14:solidFill>
              <w14:schemeClr w14:val="tx1"/>
            </w14:solidFill>
          </w14:textFill>
        </w:rPr>
        <w:t>单</w:t>
      </w:r>
    </w:p>
    <w:p w14:paraId="5F415BB7">
      <w:pPr>
        <w:spacing w:line="900" w:lineRule="exact"/>
        <w:jc w:val="center"/>
        <w:rPr>
          <w:rFonts w:hint="eastAsia" w:ascii="仿宋" w:eastAsia="仿宋"/>
          <w:b/>
          <w:bCs/>
          <w:color w:val="000000" w:themeColor="text1"/>
          <w:sz w:val="72"/>
          <w:szCs w:val="72"/>
          <w:highlight w:val="none"/>
          <w14:textFill>
            <w14:solidFill>
              <w14:schemeClr w14:val="tx1"/>
            </w14:solidFill>
          </w14:textFill>
        </w:rPr>
      </w:pPr>
      <w:r>
        <w:rPr>
          <w:rFonts w:hint="eastAsia" w:ascii="仿宋" w:eastAsia="仿宋"/>
          <w:b/>
          <w:bCs/>
          <w:color w:val="000000" w:themeColor="text1"/>
          <w:sz w:val="72"/>
          <w:szCs w:val="72"/>
          <w:highlight w:val="none"/>
          <w14:textFill>
            <w14:solidFill>
              <w14:schemeClr w14:val="tx1"/>
            </w14:solidFill>
          </w14:textFill>
        </w:rPr>
        <w:t>一</w:t>
      </w:r>
    </w:p>
    <w:p w14:paraId="3CAF7C74">
      <w:pPr>
        <w:spacing w:line="900" w:lineRule="exact"/>
        <w:jc w:val="center"/>
        <w:rPr>
          <w:rFonts w:hint="eastAsia" w:ascii="仿宋" w:eastAsia="仿宋"/>
          <w:b/>
          <w:bCs/>
          <w:color w:val="000000" w:themeColor="text1"/>
          <w:sz w:val="72"/>
          <w:szCs w:val="72"/>
          <w:highlight w:val="none"/>
          <w14:textFill>
            <w14:solidFill>
              <w14:schemeClr w14:val="tx1"/>
            </w14:solidFill>
          </w14:textFill>
        </w:rPr>
      </w:pPr>
      <w:r>
        <w:rPr>
          <w:rFonts w:hint="eastAsia" w:ascii="仿宋" w:eastAsia="仿宋"/>
          <w:b/>
          <w:bCs/>
          <w:color w:val="000000" w:themeColor="text1"/>
          <w:sz w:val="72"/>
          <w:szCs w:val="72"/>
          <w:highlight w:val="none"/>
          <w14:textFill>
            <w14:solidFill>
              <w14:schemeClr w14:val="tx1"/>
            </w14:solidFill>
          </w14:textFill>
        </w:rPr>
        <w:t>来</w:t>
      </w:r>
    </w:p>
    <w:p w14:paraId="493B0F0C">
      <w:pPr>
        <w:spacing w:line="900" w:lineRule="exact"/>
        <w:jc w:val="center"/>
        <w:rPr>
          <w:rFonts w:hint="eastAsia" w:ascii="仿宋" w:eastAsia="仿宋"/>
          <w:b/>
          <w:bCs/>
          <w:color w:val="000000" w:themeColor="text1"/>
          <w:sz w:val="72"/>
          <w:szCs w:val="72"/>
          <w:highlight w:val="none"/>
          <w14:textFill>
            <w14:solidFill>
              <w14:schemeClr w14:val="tx1"/>
            </w14:solidFill>
          </w14:textFill>
        </w:rPr>
      </w:pPr>
      <w:r>
        <w:rPr>
          <w:rFonts w:hint="eastAsia" w:ascii="仿宋" w:eastAsia="仿宋"/>
          <w:b/>
          <w:bCs/>
          <w:color w:val="000000" w:themeColor="text1"/>
          <w:sz w:val="72"/>
          <w:szCs w:val="72"/>
          <w:highlight w:val="none"/>
          <w14:textFill>
            <w14:solidFill>
              <w14:schemeClr w14:val="tx1"/>
            </w14:solidFill>
          </w14:textFill>
        </w:rPr>
        <w:t>源</w:t>
      </w:r>
    </w:p>
    <w:p w14:paraId="665765D7">
      <w:pPr>
        <w:spacing w:line="900" w:lineRule="exact"/>
        <w:jc w:val="center"/>
        <w:rPr>
          <w:rFonts w:hint="eastAsia" w:ascii="仿宋" w:eastAsia="仿宋"/>
          <w:b/>
          <w:bCs/>
          <w:color w:val="000000" w:themeColor="text1"/>
          <w:sz w:val="72"/>
          <w:szCs w:val="72"/>
          <w:highlight w:val="none"/>
          <w14:textFill>
            <w14:solidFill>
              <w14:schemeClr w14:val="tx1"/>
            </w14:solidFill>
          </w14:textFill>
        </w:rPr>
      </w:pPr>
      <w:r>
        <w:rPr>
          <w:rFonts w:hint="eastAsia" w:ascii="仿宋" w:eastAsia="仿宋"/>
          <w:b/>
          <w:bCs/>
          <w:color w:val="000000" w:themeColor="text1"/>
          <w:sz w:val="72"/>
          <w:szCs w:val="72"/>
          <w:highlight w:val="none"/>
          <w14:textFill>
            <w14:solidFill>
              <w14:schemeClr w14:val="tx1"/>
            </w14:solidFill>
          </w14:textFill>
        </w:rPr>
        <w:t>采</w:t>
      </w:r>
    </w:p>
    <w:p w14:paraId="70859413">
      <w:pPr>
        <w:spacing w:line="900" w:lineRule="exact"/>
        <w:jc w:val="center"/>
        <w:rPr>
          <w:rFonts w:hint="eastAsia" w:ascii="仿宋" w:eastAsia="仿宋"/>
          <w:b/>
          <w:bCs/>
          <w:color w:val="000000" w:themeColor="text1"/>
          <w:sz w:val="72"/>
          <w:szCs w:val="72"/>
          <w:highlight w:val="none"/>
          <w14:textFill>
            <w14:solidFill>
              <w14:schemeClr w14:val="tx1"/>
            </w14:solidFill>
          </w14:textFill>
        </w:rPr>
      </w:pPr>
      <w:r>
        <w:rPr>
          <w:rFonts w:hint="eastAsia" w:ascii="仿宋" w:eastAsia="仿宋"/>
          <w:b/>
          <w:bCs/>
          <w:color w:val="000000" w:themeColor="text1"/>
          <w:sz w:val="72"/>
          <w:szCs w:val="72"/>
          <w:highlight w:val="none"/>
          <w14:textFill>
            <w14:solidFill>
              <w14:schemeClr w14:val="tx1"/>
            </w14:solidFill>
          </w14:textFill>
        </w:rPr>
        <w:t>购</w:t>
      </w:r>
    </w:p>
    <w:p w14:paraId="58B68871">
      <w:pPr>
        <w:spacing w:line="900" w:lineRule="exact"/>
        <w:jc w:val="center"/>
        <w:rPr>
          <w:rFonts w:hint="eastAsia" w:ascii="仿宋" w:eastAsia="仿宋"/>
          <w:b/>
          <w:bCs/>
          <w:color w:val="000000" w:themeColor="text1"/>
          <w:sz w:val="72"/>
          <w:szCs w:val="72"/>
          <w:highlight w:val="none"/>
          <w14:textFill>
            <w14:solidFill>
              <w14:schemeClr w14:val="tx1"/>
            </w14:solidFill>
          </w14:textFill>
        </w:rPr>
      </w:pPr>
      <w:r>
        <w:rPr>
          <w:rFonts w:hint="eastAsia" w:ascii="仿宋" w:eastAsia="仿宋"/>
          <w:b/>
          <w:bCs/>
          <w:color w:val="000000" w:themeColor="text1"/>
          <w:sz w:val="72"/>
          <w:szCs w:val="72"/>
          <w:highlight w:val="none"/>
          <w14:textFill>
            <w14:solidFill>
              <w14:schemeClr w14:val="tx1"/>
            </w14:solidFill>
          </w14:textFill>
        </w:rPr>
        <w:t>文</w:t>
      </w:r>
    </w:p>
    <w:p w14:paraId="494B2B57">
      <w:pPr>
        <w:spacing w:line="900" w:lineRule="exact"/>
        <w:jc w:val="center"/>
        <w:rPr>
          <w:rFonts w:hint="eastAsia" w:ascii="仿宋" w:eastAsia="仿宋"/>
          <w:b/>
          <w:bCs/>
          <w:color w:val="000000" w:themeColor="text1"/>
          <w:sz w:val="72"/>
          <w:szCs w:val="72"/>
          <w:highlight w:val="none"/>
          <w14:textFill>
            <w14:solidFill>
              <w14:schemeClr w14:val="tx1"/>
            </w14:solidFill>
          </w14:textFill>
        </w:rPr>
      </w:pPr>
      <w:r>
        <w:rPr>
          <w:rFonts w:hint="eastAsia" w:ascii="仿宋" w:eastAsia="仿宋"/>
          <w:b/>
          <w:bCs/>
          <w:color w:val="000000" w:themeColor="text1"/>
          <w:sz w:val="72"/>
          <w:szCs w:val="72"/>
          <w:highlight w:val="none"/>
          <w14:textFill>
            <w14:solidFill>
              <w14:schemeClr w14:val="tx1"/>
            </w14:solidFill>
          </w14:textFill>
        </w:rPr>
        <w:t>件</w:t>
      </w:r>
    </w:p>
    <w:p w14:paraId="1FD7D1BE">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（电子交易）</w:t>
      </w:r>
    </w:p>
    <w:p w14:paraId="65D4AC35">
      <w:pPr>
        <w:spacing w:line="288" w:lineRule="auto"/>
        <w:jc w:val="center"/>
        <w:rPr>
          <w:rFonts w:hint="eastAsia" w:ascii="仿宋" w:hAnsi="仿宋" w:eastAsia="仿宋" w:cs="仿宋"/>
          <w:b/>
          <w:color w:val="000000" w:themeColor="text1"/>
          <w:sz w:val="28"/>
          <w:szCs w:val="28"/>
          <w:highlight w:val="none"/>
          <w14:textFill>
            <w14:solidFill>
              <w14:schemeClr w14:val="tx1"/>
            </w14:solidFill>
          </w14:textFill>
        </w:rPr>
      </w:pPr>
    </w:p>
    <w:p w14:paraId="2B7FD473">
      <w:pPr>
        <w:pStyle w:val="392"/>
        <w:rPr>
          <w:rFonts w:hint="eastAsia"/>
          <w:color w:val="000000" w:themeColor="text1"/>
          <w:highlight w:val="none"/>
          <w14:textFill>
            <w14:solidFill>
              <w14:schemeClr w14:val="tx1"/>
            </w14:solidFill>
          </w14:textFill>
        </w:rPr>
      </w:pPr>
    </w:p>
    <w:p w14:paraId="3BD185E6">
      <w:pPr>
        <w:rPr>
          <w:rFonts w:hint="eastAsia"/>
          <w:color w:val="000000" w:themeColor="text1"/>
          <w:highlight w:val="none"/>
          <w14:textFill>
            <w14:solidFill>
              <w14:schemeClr w14:val="tx1"/>
            </w14:solidFill>
          </w14:textFill>
        </w:rPr>
      </w:pPr>
    </w:p>
    <w:p w14:paraId="5BDDF8EC">
      <w:pPr>
        <w:spacing w:line="288" w:lineRule="auto"/>
        <w:jc w:val="center"/>
        <w:rPr>
          <w:rFonts w:hint="eastAsia" w:ascii="仿宋" w:hAnsi="仿宋" w:eastAsia="仿宋" w:cs="仿宋"/>
          <w:b/>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28"/>
          <w:szCs w:val="28"/>
          <w:highlight w:val="none"/>
          <w14:textFill>
            <w14:solidFill>
              <w14:schemeClr w14:val="tx1"/>
            </w14:solidFill>
          </w14:textFill>
        </w:rPr>
        <w:t>招标编号:SXHY-2025CG-0311</w:t>
      </w:r>
    </w:p>
    <w:tbl>
      <w:tblPr>
        <w:tblStyle w:val="50"/>
        <w:tblW w:w="0" w:type="auto"/>
        <w:jc w:val="center"/>
        <w:tblLayout w:type="fixed"/>
        <w:tblCellMar>
          <w:top w:w="0" w:type="dxa"/>
          <w:left w:w="108" w:type="dxa"/>
          <w:bottom w:w="0" w:type="dxa"/>
          <w:right w:w="108" w:type="dxa"/>
        </w:tblCellMar>
      </w:tblPr>
      <w:tblGrid>
        <w:gridCol w:w="2356"/>
        <w:gridCol w:w="5445"/>
      </w:tblGrid>
      <w:tr w14:paraId="19EE475C">
        <w:tblPrEx>
          <w:tblCellMar>
            <w:top w:w="0" w:type="dxa"/>
            <w:left w:w="108" w:type="dxa"/>
            <w:bottom w:w="0" w:type="dxa"/>
            <w:right w:w="108" w:type="dxa"/>
          </w:tblCellMar>
        </w:tblPrEx>
        <w:trPr>
          <w:trHeight w:val="533" w:hRule="exact"/>
          <w:jc w:val="center"/>
        </w:trPr>
        <w:tc>
          <w:tcPr>
            <w:tcW w:w="2356" w:type="dxa"/>
            <w:tcBorders>
              <w:top w:val="nil"/>
              <w:left w:val="nil"/>
              <w:bottom w:val="nil"/>
              <w:right w:val="nil"/>
            </w:tcBorders>
            <w:noWrap w:val="0"/>
            <w:vAlign w:val="top"/>
          </w:tcPr>
          <w:p w14:paraId="0FDA3B31">
            <w:pPr>
              <w:spacing w:after="100" w:afterAutospacing="1" w:line="288" w:lineRule="auto"/>
              <w:rPr>
                <w:rFonts w:hint="eastAsia" w:ascii="仿宋" w:hAnsi="仿宋" w:eastAsia="仿宋" w:cs="仿宋"/>
                <w:color w:val="000000" w:themeColor="text1"/>
                <w:sz w:val="28"/>
                <w:szCs w:val="24"/>
                <w:highlight w:val="none"/>
                <w14:textFill>
                  <w14:solidFill>
                    <w14:schemeClr w14:val="tx1"/>
                  </w14:solidFill>
                </w14:textFill>
              </w:rPr>
            </w:pPr>
            <w:r>
              <w:rPr>
                <w:rFonts w:hint="eastAsia" w:ascii="仿宋" w:hAnsi="仿宋" w:eastAsia="仿宋" w:cs="仿宋"/>
                <w:color w:val="000000" w:themeColor="text1"/>
                <w:spacing w:val="93"/>
                <w:sz w:val="28"/>
                <w:szCs w:val="24"/>
                <w:highlight w:val="none"/>
                <w14:textFill>
                  <w14:solidFill>
                    <w14:schemeClr w14:val="tx1"/>
                  </w14:solidFill>
                </w14:textFill>
              </w:rPr>
              <w:t>采购单</w:t>
            </w:r>
            <w:r>
              <w:rPr>
                <w:rFonts w:hint="eastAsia" w:ascii="仿宋" w:hAnsi="仿宋" w:eastAsia="仿宋" w:cs="仿宋"/>
                <w:color w:val="000000" w:themeColor="text1"/>
                <w:spacing w:val="1"/>
                <w:sz w:val="28"/>
                <w:szCs w:val="24"/>
                <w:highlight w:val="none"/>
                <w14:textFill>
                  <w14:solidFill>
                    <w14:schemeClr w14:val="tx1"/>
                  </w14:solidFill>
                </w14:textFill>
              </w:rPr>
              <w:t>位</w:t>
            </w:r>
            <w:r>
              <w:rPr>
                <w:rFonts w:hint="eastAsia" w:ascii="仿宋" w:hAnsi="仿宋" w:eastAsia="仿宋" w:cs="仿宋"/>
                <w:color w:val="000000" w:themeColor="text1"/>
                <w:sz w:val="28"/>
                <w:szCs w:val="24"/>
                <w:highlight w:val="none"/>
                <w14:textFill>
                  <w14:solidFill>
                    <w14:schemeClr w14:val="tx1"/>
                  </w14:solidFill>
                </w14:textFill>
              </w:rPr>
              <w:t>：</w:t>
            </w:r>
          </w:p>
        </w:tc>
        <w:tc>
          <w:tcPr>
            <w:tcW w:w="5445" w:type="dxa"/>
            <w:tcBorders>
              <w:top w:val="nil"/>
              <w:left w:val="nil"/>
              <w:bottom w:val="nil"/>
              <w:right w:val="nil"/>
            </w:tcBorders>
            <w:noWrap w:val="0"/>
            <w:vAlign w:val="center"/>
          </w:tcPr>
          <w:p w14:paraId="67023898">
            <w:pPr>
              <w:spacing w:after="100" w:afterAutospacing="1" w:line="288" w:lineRule="auto"/>
              <w:rPr>
                <w:rFonts w:hint="eastAsia" w:ascii="仿宋" w:hAnsi="仿宋" w:eastAsia="仿宋" w:cs="仿宋"/>
                <w:color w:val="000000" w:themeColor="text1"/>
                <w:sz w:val="28"/>
                <w:szCs w:val="24"/>
                <w:highlight w:val="none"/>
                <w14:textFill>
                  <w14:solidFill>
                    <w14:schemeClr w14:val="tx1"/>
                  </w14:solidFill>
                </w14:textFill>
              </w:rPr>
            </w:pPr>
            <w:r>
              <w:rPr>
                <w:rFonts w:hint="eastAsia" w:ascii="仿宋" w:hAnsi="仿宋" w:eastAsia="仿宋" w:cs="仿宋"/>
                <w:color w:val="000000" w:themeColor="text1"/>
                <w:sz w:val="28"/>
                <w:szCs w:val="24"/>
                <w:highlight w:val="none"/>
                <w14:textFill>
                  <w14:solidFill>
                    <w14:schemeClr w14:val="tx1"/>
                  </w14:solidFill>
                </w14:textFill>
              </w:rPr>
              <w:t>绍兴市人力资源和社会保障局</w:t>
            </w:r>
          </w:p>
        </w:tc>
      </w:tr>
      <w:tr w14:paraId="55FFDE50">
        <w:tblPrEx>
          <w:tblCellMar>
            <w:top w:w="0" w:type="dxa"/>
            <w:left w:w="108" w:type="dxa"/>
            <w:bottom w:w="0" w:type="dxa"/>
            <w:right w:w="108" w:type="dxa"/>
          </w:tblCellMar>
        </w:tblPrEx>
        <w:trPr>
          <w:trHeight w:val="533" w:hRule="exact"/>
          <w:jc w:val="center"/>
        </w:trPr>
        <w:tc>
          <w:tcPr>
            <w:tcW w:w="2356" w:type="dxa"/>
            <w:tcBorders>
              <w:top w:val="nil"/>
              <w:left w:val="nil"/>
              <w:bottom w:val="nil"/>
              <w:right w:val="nil"/>
            </w:tcBorders>
            <w:noWrap w:val="0"/>
            <w:vAlign w:val="top"/>
          </w:tcPr>
          <w:p w14:paraId="77FE10E3">
            <w:pPr>
              <w:spacing w:after="100" w:afterAutospacing="1" w:line="288" w:lineRule="auto"/>
              <w:rPr>
                <w:rFonts w:hint="eastAsia" w:ascii="仿宋" w:hAnsi="仿宋" w:eastAsia="仿宋" w:cs="仿宋"/>
                <w:color w:val="000000" w:themeColor="text1"/>
                <w:sz w:val="28"/>
                <w:szCs w:val="24"/>
                <w:highlight w:val="none"/>
                <w14:textFill>
                  <w14:solidFill>
                    <w14:schemeClr w14:val="tx1"/>
                  </w14:solidFill>
                </w14:textFill>
              </w:rPr>
            </w:pPr>
            <w:r>
              <w:rPr>
                <w:rFonts w:hint="eastAsia" w:ascii="仿宋" w:hAnsi="仿宋" w:eastAsia="仿宋" w:cs="仿宋"/>
                <w:color w:val="000000" w:themeColor="text1"/>
                <w:sz w:val="28"/>
                <w:szCs w:val="24"/>
                <w:highlight w:val="none"/>
                <w14:textFill>
                  <w14:solidFill>
                    <w14:schemeClr w14:val="tx1"/>
                  </w14:solidFill>
                </w14:textFill>
              </w:rPr>
              <w:t>招标代理单位：</w:t>
            </w:r>
          </w:p>
        </w:tc>
        <w:tc>
          <w:tcPr>
            <w:tcW w:w="5445" w:type="dxa"/>
            <w:tcBorders>
              <w:top w:val="nil"/>
              <w:left w:val="nil"/>
              <w:bottom w:val="nil"/>
              <w:right w:val="nil"/>
            </w:tcBorders>
            <w:noWrap w:val="0"/>
            <w:vAlign w:val="top"/>
          </w:tcPr>
          <w:p w14:paraId="3CE5926B">
            <w:pPr>
              <w:spacing w:after="100" w:afterAutospacing="1" w:line="288" w:lineRule="auto"/>
              <w:rPr>
                <w:rFonts w:hint="default" w:ascii="仿宋" w:hAnsi="仿宋" w:eastAsia="仿宋" w:cs="仿宋"/>
                <w:color w:val="000000" w:themeColor="text1"/>
                <w:sz w:val="28"/>
                <w:szCs w:val="24"/>
                <w:highlight w:val="none"/>
                <w:lang w:val="en-US" w:eastAsia="zh-CN"/>
                <w14:textFill>
                  <w14:solidFill>
                    <w14:schemeClr w14:val="tx1"/>
                  </w14:solidFill>
                </w14:textFill>
              </w:rPr>
            </w:pPr>
            <w:r>
              <w:rPr>
                <w:rFonts w:hint="eastAsia" w:ascii="仿宋" w:hAnsi="仿宋" w:eastAsia="仿宋" w:cs="仿宋"/>
                <w:color w:val="000000" w:themeColor="text1"/>
                <w:sz w:val="28"/>
                <w:szCs w:val="24"/>
                <w:highlight w:val="none"/>
                <w:lang w:val="en-US" w:eastAsia="zh-CN"/>
                <w14:textFill>
                  <w14:solidFill>
                    <w14:schemeClr w14:val="tx1"/>
                  </w14:solidFill>
                </w14:textFill>
              </w:rPr>
              <w:t>绍兴衡业工程管理咨询有限公司</w:t>
            </w:r>
          </w:p>
        </w:tc>
      </w:tr>
      <w:tr w14:paraId="1BFB50A3">
        <w:tblPrEx>
          <w:tblCellMar>
            <w:top w:w="0" w:type="dxa"/>
            <w:left w:w="108" w:type="dxa"/>
            <w:bottom w:w="0" w:type="dxa"/>
            <w:right w:w="108" w:type="dxa"/>
          </w:tblCellMar>
        </w:tblPrEx>
        <w:trPr>
          <w:trHeight w:val="533" w:hRule="exact"/>
          <w:jc w:val="center"/>
        </w:trPr>
        <w:tc>
          <w:tcPr>
            <w:tcW w:w="2356" w:type="dxa"/>
            <w:tcBorders>
              <w:top w:val="nil"/>
              <w:left w:val="nil"/>
              <w:bottom w:val="nil"/>
              <w:right w:val="nil"/>
            </w:tcBorders>
            <w:noWrap w:val="0"/>
            <w:vAlign w:val="center"/>
          </w:tcPr>
          <w:p w14:paraId="3EC3FB8B">
            <w:pPr>
              <w:spacing w:after="100" w:afterAutospacing="1" w:line="288" w:lineRule="auto"/>
              <w:rPr>
                <w:rFonts w:hint="eastAsia" w:ascii="仿宋" w:hAnsi="仿宋" w:eastAsia="仿宋" w:cs="仿宋"/>
                <w:color w:val="000000" w:themeColor="text1"/>
                <w:sz w:val="28"/>
                <w:szCs w:val="24"/>
                <w:highlight w:val="none"/>
                <w14:textFill>
                  <w14:solidFill>
                    <w14:schemeClr w14:val="tx1"/>
                  </w14:solidFill>
                </w14:textFill>
              </w:rPr>
            </w:pPr>
            <w:r>
              <w:rPr>
                <w:rFonts w:hint="eastAsia" w:ascii="仿宋" w:hAnsi="仿宋" w:eastAsia="仿宋" w:cs="仿宋"/>
                <w:color w:val="000000" w:themeColor="text1"/>
                <w:spacing w:val="93"/>
                <w:sz w:val="28"/>
                <w:szCs w:val="24"/>
                <w:highlight w:val="none"/>
                <w14:textFill>
                  <w14:solidFill>
                    <w14:schemeClr w14:val="tx1"/>
                  </w14:solidFill>
                </w14:textFill>
              </w:rPr>
              <w:t>监督单</w:t>
            </w:r>
            <w:r>
              <w:rPr>
                <w:rFonts w:hint="eastAsia" w:ascii="仿宋" w:hAnsi="仿宋" w:eastAsia="仿宋" w:cs="仿宋"/>
                <w:color w:val="000000" w:themeColor="text1"/>
                <w:spacing w:val="1"/>
                <w:sz w:val="28"/>
                <w:szCs w:val="24"/>
                <w:highlight w:val="none"/>
                <w14:textFill>
                  <w14:solidFill>
                    <w14:schemeClr w14:val="tx1"/>
                  </w14:solidFill>
                </w14:textFill>
              </w:rPr>
              <w:t>位</w:t>
            </w:r>
            <w:r>
              <w:rPr>
                <w:rFonts w:hint="eastAsia" w:ascii="仿宋" w:hAnsi="仿宋" w:eastAsia="仿宋" w:cs="仿宋"/>
                <w:color w:val="000000" w:themeColor="text1"/>
                <w:sz w:val="28"/>
                <w:szCs w:val="24"/>
                <w:highlight w:val="none"/>
                <w14:textFill>
                  <w14:solidFill>
                    <w14:schemeClr w14:val="tx1"/>
                  </w14:solidFill>
                </w14:textFill>
              </w:rPr>
              <w:t>：</w:t>
            </w:r>
          </w:p>
        </w:tc>
        <w:tc>
          <w:tcPr>
            <w:tcW w:w="5445" w:type="dxa"/>
            <w:tcBorders>
              <w:top w:val="nil"/>
              <w:left w:val="nil"/>
              <w:bottom w:val="nil"/>
              <w:right w:val="nil"/>
            </w:tcBorders>
            <w:noWrap w:val="0"/>
            <w:vAlign w:val="top"/>
          </w:tcPr>
          <w:p w14:paraId="5D7546DE">
            <w:pPr>
              <w:spacing w:after="100" w:afterAutospacing="1" w:line="288" w:lineRule="auto"/>
              <w:rPr>
                <w:rFonts w:hint="default" w:ascii="仿宋" w:hAnsi="仿宋" w:eastAsia="仿宋" w:cs="仿宋"/>
                <w:color w:val="000000" w:themeColor="text1"/>
                <w:sz w:val="28"/>
                <w:szCs w:val="24"/>
                <w:highlight w:val="none"/>
                <w:lang w:val="en-US" w:eastAsia="zh-CN"/>
                <w14:textFill>
                  <w14:solidFill>
                    <w14:schemeClr w14:val="tx1"/>
                  </w14:solidFill>
                </w14:textFill>
              </w:rPr>
            </w:pPr>
            <w:r>
              <w:rPr>
                <w:rFonts w:hint="eastAsia" w:ascii="仿宋" w:hAnsi="仿宋" w:eastAsia="仿宋" w:cs="仿宋"/>
                <w:color w:val="000000" w:themeColor="text1"/>
                <w:sz w:val="28"/>
                <w:szCs w:val="24"/>
                <w:highlight w:val="none"/>
                <w:lang w:val="en-US" w:eastAsia="zh-CN"/>
                <w14:textFill>
                  <w14:solidFill>
                    <w14:schemeClr w14:val="tx1"/>
                  </w14:solidFill>
                </w14:textFill>
              </w:rPr>
              <w:t>绍兴市财政局</w:t>
            </w:r>
          </w:p>
        </w:tc>
      </w:tr>
      <w:tr w14:paraId="4D5AB25A">
        <w:tblPrEx>
          <w:tblCellMar>
            <w:top w:w="0" w:type="dxa"/>
            <w:left w:w="108" w:type="dxa"/>
            <w:bottom w:w="0" w:type="dxa"/>
            <w:right w:w="108" w:type="dxa"/>
          </w:tblCellMar>
        </w:tblPrEx>
        <w:trPr>
          <w:trHeight w:val="533" w:hRule="exact"/>
          <w:jc w:val="center"/>
        </w:trPr>
        <w:tc>
          <w:tcPr>
            <w:tcW w:w="7801" w:type="dxa"/>
            <w:gridSpan w:val="2"/>
            <w:tcBorders>
              <w:top w:val="nil"/>
              <w:left w:val="nil"/>
              <w:bottom w:val="nil"/>
              <w:right w:val="nil"/>
            </w:tcBorders>
            <w:noWrap w:val="0"/>
            <w:vAlign w:val="top"/>
          </w:tcPr>
          <w:p w14:paraId="608DE7E4">
            <w:pPr>
              <w:spacing w:after="100" w:afterAutospacing="1" w:line="288" w:lineRule="auto"/>
              <w:jc w:val="center"/>
              <w:rPr>
                <w:rFonts w:hint="eastAsia" w:ascii="仿宋" w:hAnsi="仿宋" w:eastAsia="仿宋" w:cs="仿宋"/>
                <w:color w:val="000000" w:themeColor="text1"/>
                <w:sz w:val="28"/>
                <w:szCs w:val="24"/>
                <w:highlight w:val="none"/>
                <w14:textFill>
                  <w14:solidFill>
                    <w14:schemeClr w14:val="tx1"/>
                  </w14:solidFill>
                </w14:textFill>
              </w:rPr>
            </w:pPr>
            <w:r>
              <w:rPr>
                <w:rFonts w:hint="eastAsia" w:ascii="仿宋" w:hAnsi="仿宋" w:eastAsia="仿宋" w:cs="仿宋"/>
                <w:color w:val="000000" w:themeColor="text1"/>
                <w:sz w:val="28"/>
                <w:szCs w:val="24"/>
                <w:highlight w:val="none"/>
                <w14:textFill>
                  <w14:solidFill>
                    <w14:schemeClr w14:val="tx1"/>
                  </w14:solidFill>
                </w14:textFill>
              </w:rPr>
              <w:t>二○二</w:t>
            </w:r>
            <w:r>
              <w:rPr>
                <w:rFonts w:hint="eastAsia" w:ascii="仿宋" w:hAnsi="仿宋" w:eastAsia="仿宋" w:cs="仿宋"/>
                <w:color w:val="000000" w:themeColor="text1"/>
                <w:sz w:val="28"/>
                <w:szCs w:val="24"/>
                <w:highlight w:val="none"/>
                <w:lang w:val="en-US" w:eastAsia="zh-CN"/>
                <w14:textFill>
                  <w14:solidFill>
                    <w14:schemeClr w14:val="tx1"/>
                  </w14:solidFill>
                </w14:textFill>
              </w:rPr>
              <w:t>五</w:t>
            </w:r>
            <w:r>
              <w:rPr>
                <w:rFonts w:hint="eastAsia" w:ascii="仿宋" w:hAnsi="仿宋" w:eastAsia="仿宋" w:cs="仿宋"/>
                <w:color w:val="000000" w:themeColor="text1"/>
                <w:sz w:val="28"/>
                <w:szCs w:val="24"/>
                <w:highlight w:val="none"/>
                <w14:textFill>
                  <w14:solidFill>
                    <w14:schemeClr w14:val="tx1"/>
                  </w14:solidFill>
                </w14:textFill>
              </w:rPr>
              <w:t>年</w:t>
            </w:r>
            <w:r>
              <w:rPr>
                <w:rFonts w:hint="eastAsia" w:ascii="仿宋" w:hAnsi="仿宋" w:eastAsia="仿宋" w:cs="仿宋"/>
                <w:color w:val="000000" w:themeColor="text1"/>
                <w:sz w:val="28"/>
                <w:szCs w:val="24"/>
                <w:highlight w:val="none"/>
                <w:lang w:val="en-US" w:eastAsia="zh-CN"/>
                <w14:textFill>
                  <w14:solidFill>
                    <w14:schemeClr w14:val="tx1"/>
                  </w14:solidFill>
                </w14:textFill>
              </w:rPr>
              <w:t>四</w:t>
            </w:r>
            <w:r>
              <w:rPr>
                <w:rFonts w:hint="eastAsia" w:ascii="仿宋" w:hAnsi="仿宋" w:eastAsia="仿宋" w:cs="仿宋"/>
                <w:color w:val="000000" w:themeColor="text1"/>
                <w:sz w:val="28"/>
                <w:szCs w:val="24"/>
                <w:highlight w:val="none"/>
                <w14:textFill>
                  <w14:solidFill>
                    <w14:schemeClr w14:val="tx1"/>
                  </w14:solidFill>
                </w14:textFill>
              </w:rPr>
              <w:t>月</w:t>
            </w:r>
          </w:p>
        </w:tc>
      </w:tr>
    </w:tbl>
    <w:p w14:paraId="2C0B4535">
      <w:pPr>
        <w:spacing w:line="288" w:lineRule="auto"/>
        <w:rPr>
          <w:rFonts w:hint="eastAsia" w:hAnsi="宋体"/>
          <w:b/>
          <w:color w:val="000000" w:themeColor="text1"/>
          <w:sz w:val="44"/>
          <w:szCs w:val="44"/>
          <w:highlight w:val="none"/>
          <w14:textFill>
            <w14:solidFill>
              <w14:schemeClr w14:val="tx1"/>
            </w14:solidFill>
          </w14:textFill>
        </w:rPr>
      </w:pPr>
    </w:p>
    <w:p w14:paraId="10BA2A98">
      <w:pPr>
        <w:kinsoku/>
        <w:overflowPunct/>
        <w:topLinePunct w:val="0"/>
        <w:bidi w:val="0"/>
        <w:spacing w:beforeAutospacing="0" w:afterAutospacing="0" w:line="440" w:lineRule="exact"/>
        <w:jc w:val="center"/>
        <w:rPr>
          <w:rFonts w:hint="eastAsia" w:ascii="仿宋" w:hAnsi="仿宋" w:eastAsia="仿宋" w:cs="仿宋"/>
          <w:b/>
          <w:color w:val="000000" w:themeColor="text1"/>
          <w:sz w:val="44"/>
          <w:szCs w:val="44"/>
          <w:highlight w:val="none"/>
          <w14:textFill>
            <w14:solidFill>
              <w14:schemeClr w14:val="tx1"/>
            </w14:solidFill>
          </w14:textFill>
        </w:rPr>
      </w:pPr>
      <w:r>
        <w:rPr>
          <w:rFonts w:hint="eastAsia" w:ascii="仿宋" w:hAnsi="仿宋" w:eastAsia="仿宋" w:cs="仿宋"/>
          <w:b/>
          <w:color w:val="000000" w:themeColor="text1"/>
          <w:sz w:val="44"/>
          <w:szCs w:val="44"/>
          <w:highlight w:val="none"/>
          <w14:textFill>
            <w14:solidFill>
              <w14:schemeClr w14:val="tx1"/>
            </w14:solidFill>
          </w14:textFill>
        </w:rPr>
        <w:t>目录</w:t>
      </w:r>
    </w:p>
    <w:p w14:paraId="5E9CF222">
      <w:pPr>
        <w:kinsoku/>
        <w:overflowPunct/>
        <w:topLinePunct w:val="0"/>
        <w:bidi w:val="0"/>
        <w:spacing w:beforeAutospacing="0" w:afterAutospacing="0" w:line="440" w:lineRule="exact"/>
        <w:jc w:val="center"/>
        <w:rPr>
          <w:rFonts w:hint="eastAsia" w:ascii="仿宋" w:hAnsi="仿宋" w:eastAsia="仿宋" w:cs="仿宋"/>
          <w:b/>
          <w:color w:val="000000" w:themeColor="text1"/>
          <w:sz w:val="44"/>
          <w:szCs w:val="44"/>
          <w:highlight w:val="none"/>
          <w14:textFill>
            <w14:solidFill>
              <w14:schemeClr w14:val="tx1"/>
            </w14:solidFill>
          </w14:textFill>
        </w:rPr>
      </w:pPr>
    </w:p>
    <w:p w14:paraId="0C9710C5">
      <w:pPr>
        <w:kinsoku/>
        <w:overflowPunct/>
        <w:topLinePunct w:val="0"/>
        <w:bidi w:val="0"/>
        <w:spacing w:beforeAutospacing="0" w:afterAutospacing="0" w:line="440" w:lineRule="exact"/>
        <w:jc w:val="center"/>
        <w:rPr>
          <w:rFonts w:hint="eastAsia" w:ascii="仿宋" w:hAnsi="仿宋" w:eastAsia="仿宋" w:cs="仿宋"/>
          <w:color w:val="000000" w:themeColor="text1"/>
          <w:highlight w:val="none"/>
          <w14:textFill>
            <w14:solidFill>
              <w14:schemeClr w14:val="tx1"/>
            </w14:solidFill>
          </w14:textFill>
        </w:rPr>
      </w:pPr>
    </w:p>
    <w:p w14:paraId="0A08F8D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kern w:val="2"/>
          <w:sz w:val="36"/>
          <w:szCs w:val="36"/>
          <w:highlight w:val="none"/>
          <w14:textFill>
            <w14:solidFill>
              <w14:schemeClr w14:val="tx1"/>
            </w14:solidFill>
          </w14:textFill>
        </w:rPr>
      </w:pPr>
      <w:r>
        <w:rPr>
          <w:rFonts w:hint="eastAsia" w:ascii="仿宋" w:hAnsi="仿宋" w:eastAsia="仿宋" w:cs="仿宋"/>
          <w:b/>
          <w:color w:val="000000" w:themeColor="text1"/>
          <w:kern w:val="2"/>
          <w:sz w:val="36"/>
          <w:szCs w:val="36"/>
          <w:highlight w:val="none"/>
          <w14:textFill>
            <w14:solidFill>
              <w14:schemeClr w14:val="tx1"/>
            </w14:solidFill>
          </w14:textFill>
        </w:rPr>
        <w:t>第一部分   单一来源采购信息公告</w:t>
      </w:r>
    </w:p>
    <w:p w14:paraId="2C13D9F0">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kern w:val="2"/>
          <w:sz w:val="36"/>
          <w:szCs w:val="36"/>
          <w:highlight w:val="none"/>
          <w14:textFill>
            <w14:solidFill>
              <w14:schemeClr w14:val="tx1"/>
            </w14:solidFill>
          </w14:textFill>
        </w:rPr>
      </w:pPr>
      <w:r>
        <w:rPr>
          <w:rFonts w:hint="eastAsia" w:ascii="仿宋" w:hAnsi="仿宋" w:eastAsia="仿宋" w:cs="仿宋"/>
          <w:b/>
          <w:color w:val="000000" w:themeColor="text1"/>
          <w:kern w:val="2"/>
          <w:sz w:val="36"/>
          <w:szCs w:val="36"/>
          <w:highlight w:val="none"/>
          <w14:textFill>
            <w14:solidFill>
              <w14:schemeClr w14:val="tx1"/>
            </w14:solidFill>
          </w14:textFill>
        </w:rPr>
        <w:t>第二部分   投标须知</w:t>
      </w:r>
    </w:p>
    <w:p w14:paraId="5AB33E0F">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kern w:val="2"/>
          <w:sz w:val="36"/>
          <w:szCs w:val="36"/>
          <w:highlight w:val="none"/>
          <w14:textFill>
            <w14:solidFill>
              <w14:schemeClr w14:val="tx1"/>
            </w14:solidFill>
          </w14:textFill>
        </w:rPr>
      </w:pPr>
      <w:r>
        <w:rPr>
          <w:rFonts w:hint="eastAsia" w:ascii="仿宋" w:hAnsi="仿宋" w:eastAsia="仿宋" w:cs="仿宋"/>
          <w:b/>
          <w:color w:val="000000" w:themeColor="text1"/>
          <w:kern w:val="2"/>
          <w:sz w:val="36"/>
          <w:szCs w:val="36"/>
          <w:highlight w:val="none"/>
          <w14:textFill>
            <w14:solidFill>
              <w14:schemeClr w14:val="tx1"/>
            </w14:solidFill>
          </w14:textFill>
        </w:rPr>
        <w:t>第三部分   谈判项目范围及要求</w:t>
      </w:r>
    </w:p>
    <w:p w14:paraId="47FD15EE">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kern w:val="2"/>
          <w:sz w:val="36"/>
          <w:szCs w:val="36"/>
          <w:highlight w:val="none"/>
          <w14:textFill>
            <w14:solidFill>
              <w14:schemeClr w14:val="tx1"/>
            </w14:solidFill>
          </w14:textFill>
        </w:rPr>
      </w:pPr>
      <w:r>
        <w:rPr>
          <w:rFonts w:hint="eastAsia" w:ascii="仿宋" w:hAnsi="仿宋" w:eastAsia="仿宋" w:cs="仿宋"/>
          <w:b/>
          <w:color w:val="000000" w:themeColor="text1"/>
          <w:kern w:val="2"/>
          <w:sz w:val="36"/>
          <w:szCs w:val="36"/>
          <w:highlight w:val="none"/>
          <w14:textFill>
            <w14:solidFill>
              <w14:schemeClr w14:val="tx1"/>
            </w14:solidFill>
          </w14:textFill>
        </w:rPr>
        <w:t>第四部分   拟签订的合同文本</w:t>
      </w:r>
    </w:p>
    <w:p w14:paraId="2FC7B5D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000000" w:themeColor="text1"/>
          <w:kern w:val="2"/>
          <w:sz w:val="36"/>
          <w:szCs w:val="36"/>
          <w:highlight w:val="none"/>
          <w14:textFill>
            <w14:solidFill>
              <w14:schemeClr w14:val="tx1"/>
            </w14:solidFill>
          </w14:textFill>
        </w:rPr>
      </w:pPr>
      <w:r>
        <w:rPr>
          <w:rFonts w:hint="eastAsia" w:ascii="仿宋" w:hAnsi="仿宋" w:eastAsia="仿宋" w:cs="仿宋"/>
          <w:b/>
          <w:color w:val="000000" w:themeColor="text1"/>
          <w:kern w:val="2"/>
          <w:sz w:val="36"/>
          <w:szCs w:val="36"/>
          <w:highlight w:val="none"/>
          <w14:textFill>
            <w14:solidFill>
              <w14:schemeClr w14:val="tx1"/>
            </w14:solidFill>
          </w14:textFill>
        </w:rPr>
        <w:t xml:space="preserve">第五部分   投标文件及其附件格式 </w:t>
      </w:r>
    </w:p>
    <w:p w14:paraId="589968C5">
      <w:pPr>
        <w:kinsoku/>
        <w:overflowPunct/>
        <w:topLinePunct w:val="0"/>
        <w:bidi w:val="0"/>
        <w:snapToGrid w:val="0"/>
        <w:spacing w:beforeAutospacing="0" w:afterAutospacing="0" w:line="440" w:lineRule="exact"/>
        <w:jc w:val="left"/>
        <w:rPr>
          <w:rFonts w:hint="eastAsia" w:ascii="仿宋" w:hAnsi="仿宋" w:eastAsia="仿宋" w:cs="仿宋"/>
          <w:color w:val="000000" w:themeColor="text1"/>
          <w:sz w:val="36"/>
          <w:szCs w:val="36"/>
          <w:highlight w:val="none"/>
          <w14:textFill>
            <w14:solidFill>
              <w14:schemeClr w14:val="tx1"/>
            </w14:solidFill>
          </w14:textFill>
        </w:rPr>
      </w:pPr>
    </w:p>
    <w:p w14:paraId="7A08320C">
      <w:pPr>
        <w:kinsoku/>
        <w:overflowPunct/>
        <w:topLinePunct w:val="0"/>
        <w:bidi w:val="0"/>
        <w:snapToGrid w:val="0"/>
        <w:spacing w:beforeAutospacing="0" w:afterAutospacing="0" w:line="440" w:lineRule="exact"/>
        <w:jc w:val="left"/>
        <w:rPr>
          <w:rFonts w:hint="eastAsia" w:ascii="仿宋" w:hAnsi="仿宋" w:eastAsia="仿宋" w:cs="仿宋"/>
          <w:color w:val="000000" w:themeColor="text1"/>
          <w:sz w:val="36"/>
          <w:szCs w:val="36"/>
          <w:highlight w:val="none"/>
          <w14:textFill>
            <w14:solidFill>
              <w14:schemeClr w14:val="tx1"/>
            </w14:solidFill>
          </w14:textFill>
        </w:rPr>
      </w:pPr>
    </w:p>
    <w:p w14:paraId="292FF522">
      <w:pPr>
        <w:kinsoku/>
        <w:overflowPunct/>
        <w:topLinePunct w:val="0"/>
        <w:bidi w:val="0"/>
        <w:snapToGrid w:val="0"/>
        <w:spacing w:beforeAutospacing="0" w:afterAutospacing="0" w:line="440" w:lineRule="exact"/>
        <w:jc w:val="left"/>
        <w:rPr>
          <w:rFonts w:hint="eastAsia" w:ascii="仿宋" w:hAnsi="仿宋" w:eastAsia="仿宋" w:cs="仿宋"/>
          <w:color w:val="000000" w:themeColor="text1"/>
          <w:sz w:val="36"/>
          <w:szCs w:val="36"/>
          <w:highlight w:val="none"/>
          <w14:textFill>
            <w14:solidFill>
              <w14:schemeClr w14:val="tx1"/>
            </w14:solidFill>
          </w14:textFill>
        </w:rPr>
      </w:pPr>
    </w:p>
    <w:p w14:paraId="40E6CA78">
      <w:pPr>
        <w:kinsoku/>
        <w:overflowPunct/>
        <w:topLinePunct w:val="0"/>
        <w:bidi w:val="0"/>
        <w:snapToGrid w:val="0"/>
        <w:spacing w:beforeAutospacing="0" w:afterAutospacing="0" w:line="440" w:lineRule="exact"/>
        <w:jc w:val="left"/>
        <w:rPr>
          <w:rFonts w:hint="eastAsia" w:ascii="仿宋" w:hAnsi="仿宋" w:eastAsia="仿宋" w:cs="仿宋"/>
          <w:color w:val="000000" w:themeColor="text1"/>
          <w:sz w:val="36"/>
          <w:szCs w:val="36"/>
          <w:highlight w:val="none"/>
          <w14:textFill>
            <w14:solidFill>
              <w14:schemeClr w14:val="tx1"/>
            </w14:solidFill>
          </w14:textFill>
        </w:rPr>
      </w:pPr>
    </w:p>
    <w:p w14:paraId="45A5EDBF">
      <w:pPr>
        <w:kinsoku/>
        <w:overflowPunct/>
        <w:topLinePunct w:val="0"/>
        <w:bidi w:val="0"/>
        <w:snapToGrid w:val="0"/>
        <w:spacing w:beforeAutospacing="0" w:afterAutospacing="0" w:line="440" w:lineRule="exact"/>
        <w:jc w:val="left"/>
        <w:rPr>
          <w:rFonts w:hint="eastAsia" w:ascii="仿宋" w:hAnsi="仿宋" w:eastAsia="仿宋" w:cs="仿宋"/>
          <w:color w:val="000000" w:themeColor="text1"/>
          <w:sz w:val="36"/>
          <w:szCs w:val="36"/>
          <w:highlight w:val="none"/>
          <w14:textFill>
            <w14:solidFill>
              <w14:schemeClr w14:val="tx1"/>
            </w14:solidFill>
          </w14:textFill>
        </w:rPr>
      </w:pPr>
    </w:p>
    <w:p w14:paraId="673A966B">
      <w:pPr>
        <w:pageBreakBefore/>
        <w:kinsoku/>
        <w:overflowPunct/>
        <w:topLinePunct w:val="0"/>
        <w:bidi w:val="0"/>
        <w:snapToGrid w:val="0"/>
        <w:spacing w:beforeAutospacing="0" w:afterAutospacing="0" w:line="440" w:lineRule="exact"/>
        <w:jc w:val="center"/>
        <w:rPr>
          <w:rFonts w:hint="eastAsia" w:ascii="仿宋" w:hAnsi="仿宋" w:eastAsia="仿宋" w:cs="仿宋"/>
          <w:b/>
          <w:color w:val="000000" w:themeColor="text1"/>
          <w:sz w:val="36"/>
          <w:szCs w:val="36"/>
          <w:highlight w:val="none"/>
          <w14:textFill>
            <w14:solidFill>
              <w14:schemeClr w14:val="tx1"/>
            </w14:solidFill>
          </w14:textFill>
        </w:rPr>
        <w:sectPr>
          <w:headerReference r:id="rId3" w:type="default"/>
          <w:footerReference r:id="rId4" w:type="default"/>
          <w:pgSz w:w="11906" w:h="16838"/>
          <w:pgMar w:top="1482" w:right="1474" w:bottom="1560" w:left="1474" w:header="851" w:footer="992" w:gutter="0"/>
          <w:lnNumType w:countBy="0" w:distance="360"/>
          <w:pgNumType w:start="1"/>
          <w:cols w:space="720" w:num="1"/>
          <w:docGrid w:linePitch="312" w:charSpace="0"/>
        </w:sectPr>
      </w:pPr>
    </w:p>
    <w:p w14:paraId="2DCE8537">
      <w:pPr>
        <w:pageBreakBefore/>
        <w:kinsoku/>
        <w:overflowPunct/>
        <w:topLinePunct w:val="0"/>
        <w:bidi w:val="0"/>
        <w:snapToGrid w:val="0"/>
        <w:spacing w:beforeAutospacing="0" w:afterAutospacing="0" w:line="440" w:lineRule="exact"/>
        <w:jc w:val="center"/>
        <w:rPr>
          <w:rFonts w:ascii="仿宋_GB2312" w:eastAsia="仿宋_GB2312"/>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第一部分 单一来源采购信息公告</w:t>
      </w:r>
    </w:p>
    <w:tbl>
      <w:tblPr>
        <w:tblStyle w:val="50"/>
        <w:tblW w:w="0" w:type="auto"/>
        <w:tblInd w:w="0" w:type="dxa"/>
        <w:tblLayout w:type="fixed"/>
        <w:tblCellMar>
          <w:top w:w="0" w:type="dxa"/>
          <w:left w:w="0" w:type="dxa"/>
          <w:bottom w:w="0" w:type="dxa"/>
          <w:right w:w="0" w:type="dxa"/>
        </w:tblCellMar>
      </w:tblPr>
      <w:tblGrid>
        <w:gridCol w:w="8732"/>
      </w:tblGrid>
      <w:tr w14:paraId="0E3A9A31">
        <w:tblPrEx>
          <w:tblCellMar>
            <w:top w:w="0" w:type="dxa"/>
            <w:left w:w="0" w:type="dxa"/>
            <w:bottom w:w="0" w:type="dxa"/>
            <w:right w:w="0" w:type="dxa"/>
          </w:tblCellMar>
        </w:tblPrEx>
        <w:tc>
          <w:tcPr>
            <w:tcW w:w="8732" w:type="dxa"/>
            <w:noWrap w:val="0"/>
            <w:vAlign w:val="center"/>
          </w:tcPr>
          <w:p w14:paraId="11BE4A5F">
            <w:pPr>
              <w:kinsoku/>
              <w:overflowPunct/>
              <w:topLinePunct w:val="0"/>
              <w:bidi w:val="0"/>
              <w:spacing w:beforeAutospacing="0" w:afterAutospacing="0" w:line="440" w:lineRule="exact"/>
              <w:rPr>
                <w:rFonts w:hint="eastAsia" w:ascii="仿宋_GB2312" w:hAnsi="仿宋_GB2312" w:eastAsia="仿宋_GB2312" w:cs="仿宋_GB2312"/>
                <w:color w:val="000000" w:themeColor="text1"/>
                <w:sz w:val="21"/>
                <w:szCs w:val="21"/>
                <w:highlight w:val="none"/>
                <w14:textFill>
                  <w14:solidFill>
                    <w14:schemeClr w14:val="tx1"/>
                  </w14:solidFill>
                </w14:textFill>
              </w:rPr>
            </w:pPr>
          </w:p>
          <w:tbl>
            <w:tblPr>
              <w:tblStyle w:val="5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2"/>
            </w:tblGrid>
            <w:tr w14:paraId="433F9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1" w:hRule="atLeast"/>
              </w:trPr>
              <w:tc>
                <w:tcPr>
                  <w:tcW w:w="8612" w:type="dxa"/>
                  <w:noWrap w:val="0"/>
                  <w:vAlign w:val="top"/>
                </w:tcPr>
                <w:p w14:paraId="57040300">
                  <w:pPr>
                    <w:widowControl/>
                    <w:kinsoku/>
                    <w:overflowPunct/>
                    <w:topLinePunct w:val="0"/>
                    <w:bidi w:val="0"/>
                    <w:snapToGrid w:val="0"/>
                    <w:spacing w:beforeAutospacing="0" w:afterAutospacing="0" w:line="440" w:lineRule="exact"/>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项目概况：  </w:t>
                  </w:r>
                </w:p>
                <w:p w14:paraId="665845BA">
                  <w:pPr>
                    <w:kinsoku/>
                    <w:overflowPunct/>
                    <w:topLinePunct w:val="0"/>
                    <w:bidi w:val="0"/>
                    <w:spacing w:beforeAutospacing="0" w:afterAutospacing="0" w:line="440" w:lineRule="exact"/>
                    <w:jc w:val="left"/>
                    <w:outlineLvl w:val="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“互联网+人社”系统运行维护项目</w:t>
                  </w:r>
                  <w:r>
                    <w:rPr>
                      <w:rFonts w:hint="eastAsia" w:ascii="仿宋" w:hAnsi="仿宋" w:eastAsia="仿宋" w:cs="仿宋"/>
                      <w:color w:val="000000" w:themeColor="text1"/>
                      <w:sz w:val="24"/>
                      <w:highlight w:val="none"/>
                      <w14:textFill>
                        <w14:solidFill>
                          <w14:schemeClr w14:val="tx1"/>
                        </w14:solidFill>
                      </w14:textFill>
                    </w:rPr>
                    <w:t>潜在供应商应在网上报名获取（下载）招标文件，并于202</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lang w:val="en-US" w:eastAsia="zh-CN"/>
                      <w14:textFill>
                        <w14:solidFill>
                          <w14:schemeClr w14:val="tx1"/>
                        </w14:solidFill>
                      </w14:textFill>
                    </w:rPr>
                    <w:t>04</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lang w:val="en-US" w:eastAsia="zh-CN"/>
                      <w14:textFill>
                        <w14:solidFill>
                          <w14:schemeClr w14:val="tx1"/>
                        </w14:solidFill>
                      </w14:textFill>
                    </w:rPr>
                    <w:t>24</w:t>
                  </w:r>
                  <w:r>
                    <w:rPr>
                      <w:rFonts w:hint="eastAsia" w:ascii="仿宋" w:hAnsi="仿宋" w:eastAsia="仿宋" w:cs="仿宋"/>
                      <w:color w:val="000000" w:themeColor="text1"/>
                      <w:sz w:val="24"/>
                      <w:highlight w:val="none"/>
                      <w14:textFill>
                        <w14:solidFill>
                          <w14:schemeClr w14:val="tx1"/>
                        </w14:solidFill>
                      </w14:textFill>
                    </w:rPr>
                    <w:t>日</w:t>
                  </w:r>
                  <w:r>
                    <w:rPr>
                      <w:rFonts w:hint="eastAsia" w:ascii="仿宋" w:hAnsi="仿宋" w:eastAsia="仿宋" w:cs="仿宋"/>
                      <w:color w:val="000000" w:themeColor="text1"/>
                      <w:sz w:val="24"/>
                      <w:highlight w:val="none"/>
                      <w:lang w:val="en-US" w:eastAsia="zh-CN"/>
                      <w14:textFill>
                        <w14:solidFill>
                          <w14:schemeClr w14:val="tx1"/>
                        </w14:solidFill>
                      </w14:textFill>
                    </w:rPr>
                    <w:t>09</w:t>
                  </w:r>
                  <w:r>
                    <w:rPr>
                      <w:rFonts w:hint="eastAsia" w:ascii="仿宋" w:hAnsi="仿宋" w:eastAsia="仿宋" w:cs="仿宋"/>
                      <w:color w:val="000000" w:themeColor="text1"/>
                      <w:sz w:val="24"/>
                      <w:highlight w:val="none"/>
                      <w14:textFill>
                        <w14:solidFill>
                          <w14:schemeClr w14:val="tx1"/>
                        </w14:solidFill>
                      </w14:textFill>
                    </w:rPr>
                    <w:t>点</w:t>
                  </w:r>
                  <w:r>
                    <w:rPr>
                      <w:rFonts w:hint="eastAsia" w:ascii="仿宋" w:hAnsi="仿宋" w:eastAsia="仿宋" w:cs="仿宋"/>
                      <w:color w:val="000000" w:themeColor="text1"/>
                      <w:sz w:val="24"/>
                      <w:highlight w:val="none"/>
                      <w:lang w:val="en-US" w:eastAsia="zh-CN"/>
                      <w14:textFill>
                        <w14:solidFill>
                          <w14:schemeClr w14:val="tx1"/>
                        </w14:solidFill>
                      </w14:textFill>
                    </w:rPr>
                    <w:t>30</w:t>
                  </w:r>
                  <w:r>
                    <w:rPr>
                      <w:rFonts w:hint="eastAsia" w:ascii="仿宋" w:hAnsi="仿宋" w:eastAsia="仿宋" w:cs="仿宋"/>
                      <w:color w:val="000000" w:themeColor="text1"/>
                      <w:sz w:val="24"/>
                      <w:highlight w:val="none"/>
                      <w14:textFill>
                        <w14:solidFill>
                          <w14:schemeClr w14:val="tx1"/>
                        </w14:solidFill>
                      </w14:textFill>
                    </w:rPr>
                    <w:t>分00秒（北京时间）前递交（上传）投标文件。</w:t>
                  </w:r>
                </w:p>
              </w:tc>
            </w:tr>
          </w:tbl>
          <w:p w14:paraId="30D26EE5">
            <w:pPr>
              <w:widowControl/>
              <w:kinsoku/>
              <w:overflowPunct/>
              <w:topLinePunct w:val="0"/>
              <w:bidi w:val="0"/>
              <w:snapToGrid w:val="0"/>
              <w:spacing w:beforeAutospacing="0" w:afterAutospacing="0" w:line="440" w:lineRule="exact"/>
              <w:ind w:firstLine="480" w:firstLineChars="200"/>
              <w:jc w:val="left"/>
              <w:rPr>
                <w:rFonts w:hint="eastAsia" w:ascii="黑体" w:hAnsi="黑体" w:eastAsia="黑体" w:cs="黑体"/>
                <w:color w:val="000000" w:themeColor="text1"/>
                <w:sz w:val="24"/>
                <w:highlight w:val="none"/>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一、项目基本情况 </w:t>
            </w:r>
          </w:p>
          <w:p w14:paraId="2E4D8873">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项目编号：SXHY-2025CG-0311</w:t>
            </w:r>
          </w:p>
          <w:p w14:paraId="6FDD8E25">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项目名称：“互联网+人社”系统运行维护项目 </w:t>
            </w:r>
          </w:p>
          <w:p w14:paraId="3A92821C">
            <w:pPr>
              <w:widowControl/>
              <w:kinsoku/>
              <w:overflowPunct/>
              <w:topLinePunct w:val="0"/>
              <w:bidi w:val="0"/>
              <w:snapToGrid w:val="0"/>
              <w:spacing w:beforeAutospacing="0" w:afterAutospacing="0" w:line="440" w:lineRule="exact"/>
              <w:ind w:firstLine="480" w:firstLineChars="200"/>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预算金额（元）：</w:t>
            </w:r>
            <w:r>
              <w:rPr>
                <w:rFonts w:hint="eastAsia" w:ascii="仿宋" w:hAnsi="仿宋" w:eastAsia="仿宋" w:cs="仿宋"/>
                <w:color w:val="000000" w:themeColor="text1"/>
                <w:sz w:val="24"/>
                <w:highlight w:val="none"/>
                <w:lang w:val="en-US" w:eastAsia="zh-CN"/>
                <w14:textFill>
                  <w14:solidFill>
                    <w14:schemeClr w14:val="tx1"/>
                  </w14:solidFill>
                </w14:textFill>
              </w:rPr>
              <w:t>860000.00</w:t>
            </w:r>
          </w:p>
          <w:p w14:paraId="79DAA23B">
            <w:pPr>
              <w:widowControl/>
              <w:kinsoku/>
              <w:overflowPunct/>
              <w:topLinePunct w:val="0"/>
              <w:bidi w:val="0"/>
              <w:snapToGrid w:val="0"/>
              <w:spacing w:beforeAutospacing="0" w:afterAutospacing="0" w:line="440" w:lineRule="exact"/>
              <w:ind w:firstLine="480" w:firstLineChars="200"/>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最高限价（元）：</w:t>
            </w:r>
            <w:r>
              <w:rPr>
                <w:rFonts w:hint="eastAsia" w:ascii="仿宋" w:hAnsi="仿宋" w:eastAsia="仿宋" w:cs="仿宋"/>
                <w:color w:val="000000" w:themeColor="text1"/>
                <w:sz w:val="24"/>
                <w:highlight w:val="none"/>
                <w:lang w:val="en-US" w:eastAsia="zh-CN"/>
                <w14:textFill>
                  <w14:solidFill>
                    <w14:schemeClr w14:val="tx1"/>
                  </w14:solidFill>
                </w14:textFill>
              </w:rPr>
              <w:t>860000.00</w:t>
            </w:r>
          </w:p>
          <w:p w14:paraId="5106D984">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采购需求： </w:t>
            </w:r>
          </w:p>
          <w:p w14:paraId="3DD3D8B5">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标项一:</w:t>
            </w:r>
          </w:p>
          <w:p w14:paraId="25C40898">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标项名称: “互联网+人社”系统运行维护项目</w:t>
            </w:r>
          </w:p>
          <w:p w14:paraId="3F557235">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数量:</w:t>
            </w:r>
            <w:r>
              <w:rPr>
                <w:rFonts w:hint="eastAsia" w:ascii="仿宋" w:hAnsi="仿宋" w:eastAsia="仿宋" w:cs="仿宋"/>
                <w:color w:val="000000" w:themeColor="text1"/>
                <w:sz w:val="24"/>
                <w:highlight w:val="none"/>
                <w:lang w:val="en-US" w:eastAsia="zh-CN"/>
                <w14:textFill>
                  <w14:solidFill>
                    <w14:schemeClr w14:val="tx1"/>
                  </w14:solidFill>
                </w14:textFill>
              </w:rPr>
              <w:t>不限</w:t>
            </w:r>
          </w:p>
          <w:p w14:paraId="19132D2A">
            <w:pPr>
              <w:widowControl/>
              <w:kinsoku/>
              <w:overflowPunct/>
              <w:topLinePunct w:val="0"/>
              <w:bidi w:val="0"/>
              <w:snapToGrid w:val="0"/>
              <w:spacing w:beforeAutospacing="0" w:afterAutospacing="0" w:line="440" w:lineRule="exact"/>
              <w:ind w:firstLine="480" w:firstLineChars="200"/>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预算金额（元）:</w:t>
            </w:r>
            <w:r>
              <w:rPr>
                <w:rFonts w:hint="eastAsia" w:ascii="仿宋" w:hAnsi="仿宋" w:eastAsia="仿宋" w:cs="仿宋"/>
                <w:color w:val="000000" w:themeColor="text1"/>
                <w:sz w:val="24"/>
                <w:highlight w:val="none"/>
                <w:lang w:val="en-US" w:eastAsia="zh-CN"/>
                <w14:textFill>
                  <w14:solidFill>
                    <w14:schemeClr w14:val="tx1"/>
                  </w14:solidFill>
                </w14:textFill>
              </w:rPr>
              <w:t>860000.00</w:t>
            </w:r>
          </w:p>
          <w:p w14:paraId="52B63257">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简要规格描述或项目基本概况介绍、用途：详见采购文件。</w:t>
            </w:r>
          </w:p>
          <w:p w14:paraId="39E29A16">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备注：无。</w:t>
            </w:r>
          </w:p>
          <w:p w14:paraId="634E1EC3">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合同履约期限：</w:t>
            </w:r>
            <w:r>
              <w:rPr>
                <w:rFonts w:hint="eastAsia" w:ascii="仿宋" w:hAnsi="仿宋" w:eastAsia="仿宋" w:cs="仿宋"/>
                <w:b w:val="0"/>
                <w:bCs/>
                <w:color w:val="000000" w:themeColor="text1"/>
                <w:sz w:val="24"/>
                <w:highlight w:val="none"/>
                <w:lang w:val="en-US" w:eastAsia="zh-CN"/>
                <w14:textFill>
                  <w14:solidFill>
                    <w14:schemeClr w14:val="tx1"/>
                  </w14:solidFill>
                </w14:textFill>
              </w:rPr>
              <w:t>标项1，</w:t>
            </w:r>
            <w:r>
              <w:rPr>
                <w:rFonts w:hint="eastAsia" w:ascii="仿宋" w:hAnsi="仿宋" w:eastAsia="仿宋" w:cs="仿宋"/>
                <w:b w:val="0"/>
                <w:bCs/>
                <w:color w:val="000000" w:themeColor="text1"/>
                <w:sz w:val="24"/>
                <w:highlight w:val="none"/>
                <w14:textFill>
                  <w14:solidFill>
                    <w14:schemeClr w14:val="tx1"/>
                  </w14:solidFill>
                </w14:textFill>
              </w:rPr>
              <w:t>按双方合同约定条款执行。</w:t>
            </w:r>
          </w:p>
          <w:p w14:paraId="4FA6A808">
            <w:pPr>
              <w:widowControl/>
              <w:kinsoku/>
              <w:overflowPunct/>
              <w:topLinePunct w:val="0"/>
              <w:bidi w:val="0"/>
              <w:snapToGrid w:val="0"/>
              <w:spacing w:beforeAutospacing="0" w:afterAutospacing="0" w:line="440" w:lineRule="exact"/>
              <w:ind w:firstLine="480" w:firstLineChars="200"/>
              <w:rPr>
                <w:rFonts w:hint="eastAsia" w:ascii="黑体" w:hAnsi="黑体" w:eastAsia="黑体" w:cs="黑体"/>
                <w:color w:val="000000" w:themeColor="text1"/>
                <w:sz w:val="24"/>
                <w:highlight w:val="none"/>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二、申请人的资格要求</w:t>
            </w:r>
          </w:p>
          <w:p w14:paraId="71304F50">
            <w:pPr>
              <w:widowControl/>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1.满足《中华人民共和国政府采购法》第二十二条规定;</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未被“信用中国”（www.creditchina.gov.cn)、中国政府采购网（www.ccgp.gov.cn）列入失信被执行人、重大税收违法案件当事人名单、政府采购严重违法失信行为记录名单。</w:t>
            </w:r>
          </w:p>
          <w:p w14:paraId="15A308B0">
            <w:pPr>
              <w:widowControl/>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2.落实政府采购政策需满足的资格要求：</w:t>
            </w:r>
          </w:p>
          <w:p w14:paraId="12DF5D16">
            <w:pPr>
              <w:pStyle w:val="221"/>
              <w:kinsoku/>
              <w:overflowPunct/>
              <w:topLinePunct w:val="0"/>
              <w:bidi w:val="0"/>
              <w:spacing w:beforeAutospacing="0" w:after="0" w:afterLines="0" w:afterAutospacing="0" w:line="440" w:lineRule="exact"/>
              <w:ind w:firstLine="480"/>
              <w:rPr>
                <w:rFonts w:hint="eastAsia" w:ascii="仿宋" w:hAnsi="仿宋" w:eastAsia="仿宋" w:cs="仿宋"/>
                <w:color w:val="000000" w:themeColor="text1"/>
                <w:szCs w:val="24"/>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☐无；</w:t>
            </w:r>
          </w:p>
          <w:p w14:paraId="53808488">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专门面向中小企业</w:t>
            </w:r>
          </w:p>
          <w:p w14:paraId="5FB8A3A6">
            <w:pPr>
              <w:kinsoku/>
              <w:overflowPunct/>
              <w:topLinePunct w:val="0"/>
              <w:bidi w:val="0"/>
              <w:spacing w:beforeAutospacing="0" w:afterAutospacing="0" w:line="440" w:lineRule="exact"/>
              <w:ind w:firstLine="897" w:firstLineChars="374"/>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☐货物全部由符合政策要求的中小企业制造，提供中小企业声明函；</w:t>
            </w:r>
          </w:p>
          <w:p w14:paraId="73B78035">
            <w:pPr>
              <w:kinsoku/>
              <w:overflowPunct/>
              <w:topLinePunct w:val="0"/>
              <w:bidi w:val="0"/>
              <w:spacing w:beforeAutospacing="0" w:afterAutospacing="0" w:line="440" w:lineRule="exact"/>
              <w:ind w:firstLine="897" w:firstLineChars="374"/>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☐货物全部由符合政策要求的小微企业制造，提供中小企业声明函；</w:t>
            </w:r>
          </w:p>
          <w:p w14:paraId="35ED6F72">
            <w:pPr>
              <w:kinsoku/>
              <w:overflowPunct/>
              <w:topLinePunct w:val="0"/>
              <w:bidi w:val="0"/>
              <w:spacing w:beforeAutospacing="0" w:afterAutospacing="0" w:line="440" w:lineRule="exact"/>
              <w:ind w:firstLine="897" w:firstLineChars="374"/>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服务全部由符合政策要求的中小企业承接，提供中小企业声明函；</w:t>
            </w:r>
          </w:p>
          <w:p w14:paraId="3F2E00E6">
            <w:pPr>
              <w:kinsoku/>
              <w:overflowPunct/>
              <w:topLinePunct w:val="0"/>
              <w:bidi w:val="0"/>
              <w:spacing w:beforeAutospacing="0" w:afterAutospacing="0" w:line="440" w:lineRule="exact"/>
              <w:ind w:firstLine="897" w:firstLineChars="374"/>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☐服务全部由符合政策要求的小微企业承接，提供中小企业声明函；</w:t>
            </w:r>
          </w:p>
          <w:p w14:paraId="68D422D4">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☐要求以联合体形式参加，提供联合协议和中小企业声明函，联合协议中中小企业合同金额应当达到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%，小微企业合同金额应当达到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pacing w:val="8"/>
                <w:sz w:val="24"/>
                <w:highlight w:val="none"/>
                <w14:textFill>
                  <w14:solidFill>
                    <w14:schemeClr w14:val="tx1"/>
                  </w14:solidFill>
                </w14:textFill>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s="仿宋"/>
                <w:color w:val="000000" w:themeColor="text1"/>
                <w:sz w:val="24"/>
                <w:highlight w:val="none"/>
                <w14:textFill>
                  <w14:solidFill>
                    <w14:schemeClr w14:val="tx1"/>
                  </w14:solidFill>
                </w14:textFill>
              </w:rPr>
              <w:t>；</w:t>
            </w:r>
          </w:p>
          <w:p w14:paraId="53CD40CA">
            <w:pPr>
              <w:pStyle w:val="6"/>
              <w:kinsoku/>
              <w:overflowPunct/>
              <w:topLinePunct w:val="0"/>
              <w:bidi w:val="0"/>
              <w:spacing w:beforeAutospacing="0" w:afterAutospacing="0" w:line="440" w:lineRule="exact"/>
              <w:ind w:firstLine="480"/>
              <w:rPr>
                <w:rFonts w:hint="eastAsia" w:ascii="仿宋" w:hAnsi="仿宋" w:eastAsia="仿宋" w:cs="仿宋"/>
                <w:color w:val="000000" w:themeColor="text1"/>
                <w:kern w:val="0"/>
                <w:sz w:val="24"/>
                <w:szCs w:val="20"/>
                <w:highlight w:val="none"/>
                <w14:textFill>
                  <w14:solidFill>
                    <w14:schemeClr w14:val="tx1"/>
                  </w14:solidFill>
                </w14:textFill>
              </w:rPr>
            </w:pPr>
            <w:r>
              <w:rPr>
                <w:rFonts w:hint="eastAsia" w:ascii="仿宋" w:hAnsi="仿宋" w:eastAsia="仿宋" w:cs="仿宋"/>
                <w:color w:val="000000" w:themeColor="text1"/>
                <w:kern w:val="0"/>
                <w:sz w:val="24"/>
                <w:szCs w:val="20"/>
                <w:highlight w:val="none"/>
                <w14:textFill>
                  <w14:solidFill>
                    <w14:schemeClr w14:val="tx1"/>
                  </w14:solidFill>
                </w14:textFill>
              </w:rPr>
              <w:t>☐要求合同分包，提供分包意向协议和中小企业声明函，分包意向协议中中小企业合同金额应当达到</w:t>
            </w:r>
            <w:r>
              <w:rPr>
                <w:rFonts w:hint="eastAsia" w:ascii="仿宋" w:hAnsi="仿宋" w:eastAsia="仿宋" w:cs="仿宋"/>
                <w:color w:val="000000" w:themeColor="text1"/>
                <w:kern w:val="0"/>
                <w:sz w:val="24"/>
                <w:szCs w:val="20"/>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，小微企业合同金额应当达到</w:t>
            </w:r>
            <w:r>
              <w:rPr>
                <w:rFonts w:hint="eastAsia" w:ascii="仿宋" w:hAnsi="仿宋" w:eastAsia="仿宋" w:cs="仿宋"/>
                <w:color w:val="000000" w:themeColor="text1"/>
                <w:kern w:val="0"/>
                <w:sz w:val="24"/>
                <w:szCs w:val="20"/>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0"/>
                <w:highlight w:val="none"/>
                <w14:textFill>
                  <w14:solidFill>
                    <w14:schemeClr w14:val="tx1"/>
                  </w14:solidFill>
                </w14:textFill>
              </w:rPr>
              <w:t>% ;</w:t>
            </w:r>
            <w:r>
              <w:rPr>
                <w:rFonts w:hint="eastAsia" w:ascii="仿宋" w:hAnsi="仿宋" w:eastAsia="仿宋" w:cs="仿宋"/>
                <w:color w:val="000000" w:themeColor="text1"/>
                <w:spacing w:val="8"/>
                <w:kern w:val="0"/>
                <w:sz w:val="24"/>
                <w:szCs w:val="20"/>
                <w:highlight w:val="none"/>
                <w14:textFill>
                  <w14:solidFill>
                    <w14:schemeClr w14:val="tx1"/>
                  </w14:solidFill>
                </w14:textFill>
              </w:rPr>
              <w:t>如果供应商本身提供所有标的均由中小企业制造、承建或承接，视同符合了资格条件，无需再向中小企业分包，无需提供分包意向协议</w:t>
            </w:r>
            <w:r>
              <w:rPr>
                <w:rFonts w:hint="eastAsia" w:ascii="仿宋" w:hAnsi="仿宋" w:eastAsia="仿宋" w:cs="仿宋"/>
                <w:color w:val="000000" w:themeColor="text1"/>
                <w:kern w:val="0"/>
                <w:sz w:val="24"/>
                <w:szCs w:val="20"/>
                <w:highlight w:val="none"/>
                <w14:textFill>
                  <w14:solidFill>
                    <w14:schemeClr w14:val="tx1"/>
                  </w14:solidFill>
                </w14:textFill>
              </w:rPr>
              <w:t>；</w:t>
            </w:r>
          </w:p>
          <w:p w14:paraId="764DD5BA">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3.本项目的特定资格要求：</w:t>
            </w:r>
            <w:r>
              <w:rPr>
                <w:rFonts w:hint="eastAsia" w:ascii="仿宋" w:hAnsi="仿宋" w:eastAsia="仿宋" w:cs="仿宋"/>
                <w:color w:val="000000" w:themeColor="text1"/>
                <w:sz w:val="24"/>
                <w:highlight w:val="none"/>
                <w:lang w:val="en-US"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p>
          <w:p w14:paraId="571E57E6">
            <w:pPr>
              <w:widowControl/>
              <w:kinsoku/>
              <w:overflowPunct/>
              <w:topLinePunct w:val="0"/>
              <w:bidi w:val="0"/>
              <w:snapToGrid w:val="0"/>
              <w:spacing w:beforeAutospacing="0" w:afterAutospacing="0" w:line="440" w:lineRule="exact"/>
              <w:ind w:firstLine="480" w:firstLineChars="200"/>
              <w:rPr>
                <w:rFonts w:hint="eastAsia" w:ascii="黑体" w:hAnsi="黑体" w:eastAsia="黑体" w:cs="黑体"/>
                <w:color w:val="000000" w:themeColor="text1"/>
                <w:sz w:val="24"/>
                <w:highlight w:val="none"/>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三、获取招标文件</w:t>
            </w:r>
          </w:p>
          <w:p w14:paraId="6635DEC5">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时间：至</w:t>
            </w:r>
            <w:r>
              <w:rPr>
                <w:rFonts w:hint="eastAsia" w:ascii="仿宋" w:hAnsi="仿宋" w:eastAsia="仿宋" w:cs="仿宋"/>
                <w:color w:val="000000" w:themeColor="text1"/>
                <w:sz w:val="24"/>
                <w:highlight w:val="none"/>
                <w:u w:val="single"/>
                <w14:textFill>
                  <w14:solidFill>
                    <w14:schemeClr w14:val="tx1"/>
                  </w14:solidFill>
                </w14:textFill>
              </w:rPr>
              <w:t>202</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color w:val="000000" w:themeColor="text1"/>
                <w:sz w:val="24"/>
                <w:highlight w:val="none"/>
                <w:u w:val="single"/>
                <w14:textFill>
                  <w14:solidFill>
                    <w14:schemeClr w14:val="tx1"/>
                  </w14:solidFill>
                </w14:textFill>
              </w:rPr>
              <w:t>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04</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24</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14:paraId="2E0E0613">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地点（网址）：</w:t>
            </w:r>
            <w:r>
              <w:rPr>
                <w:rFonts w:hint="eastAsia" w:ascii="仿宋" w:hAnsi="仿宋" w:eastAsia="仿宋" w:cs="仿宋"/>
                <w:bCs/>
                <w:color w:val="000000" w:themeColor="text1"/>
                <w:sz w:val="24"/>
                <w:highlight w:val="none"/>
                <w14:textFill>
                  <w14:solidFill>
                    <w14:schemeClr w14:val="tx1"/>
                  </w14:solidFill>
                </w14:textFill>
              </w:rPr>
              <w:t>http://www.zcygov.cn/</w:t>
            </w:r>
            <w:r>
              <w:rPr>
                <w:rFonts w:hint="eastAsia" w:ascii="仿宋" w:hAnsi="仿宋" w:eastAsia="仿宋" w:cs="仿宋"/>
                <w:color w:val="000000" w:themeColor="text1"/>
                <w:sz w:val="24"/>
                <w:highlight w:val="none"/>
                <w14:textFill>
                  <w14:solidFill>
                    <w14:schemeClr w14:val="tx1"/>
                  </w14:solidFill>
                </w14:textFill>
              </w:rPr>
              <w:t> </w:t>
            </w:r>
          </w:p>
          <w:p w14:paraId="7AEF4DC5">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方式：</w:t>
            </w:r>
            <w:r>
              <w:rPr>
                <w:rFonts w:hint="eastAsia" w:ascii="仿宋" w:hAnsi="仿宋" w:eastAsia="仿宋" w:cs="仿宋"/>
                <w:bCs/>
                <w:color w:val="000000" w:themeColor="text1"/>
                <w:sz w:val="24"/>
                <w:highlight w:val="none"/>
                <w14:textFill>
                  <w14:solidFill>
                    <w14:schemeClr w14:val="tx1"/>
                  </w14:solidFill>
                </w14:textFill>
              </w:rPr>
              <w:t>供应商登陆政采云平台http://www.zcygov.cn/，在线申请获取采购文件（进入“项目采购”应用，在获取采购文件菜单中选择项目，申请获取采购文件）。</w:t>
            </w:r>
          </w:p>
          <w:p w14:paraId="3FE3E5F0">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售价（元）：0 </w:t>
            </w:r>
          </w:p>
          <w:p w14:paraId="64FF50A1">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四、提交投标文件截止时间、开标时间和地点</w:t>
            </w:r>
          </w:p>
          <w:p w14:paraId="01057B0E">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提交投标文件截止时间：</w:t>
            </w:r>
            <w:r>
              <w:rPr>
                <w:rFonts w:hint="eastAsia" w:ascii="仿宋" w:hAnsi="仿宋" w:eastAsia="仿宋" w:cs="仿宋"/>
                <w:color w:val="000000" w:themeColor="text1"/>
                <w:sz w:val="24"/>
                <w:highlight w:val="none"/>
                <w:u w:val="single"/>
                <w14:textFill>
                  <w14:solidFill>
                    <w14:schemeClr w14:val="tx1"/>
                  </w14:solidFill>
                </w14:textFill>
              </w:rPr>
              <w:t>2025年04月24日09点30分00秒</w:t>
            </w:r>
            <w:r>
              <w:rPr>
                <w:rFonts w:hint="eastAsia" w:ascii="仿宋" w:hAnsi="仿宋" w:eastAsia="仿宋" w:cs="仿宋"/>
                <w:color w:val="000000" w:themeColor="text1"/>
                <w:sz w:val="24"/>
                <w:highlight w:val="none"/>
                <w14:textFill>
                  <w14:solidFill>
                    <w14:schemeClr w14:val="tx1"/>
                  </w14:solidFill>
                </w14:textFill>
              </w:rPr>
              <w:t>（北京时间）</w:t>
            </w:r>
          </w:p>
          <w:p w14:paraId="558C091B">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投标地点（网址）：政采云平台（https://www.zcygov.cn/）</w:t>
            </w:r>
          </w:p>
          <w:p w14:paraId="1795EF97">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开标时间：</w:t>
            </w:r>
            <w:r>
              <w:rPr>
                <w:rFonts w:hint="eastAsia" w:ascii="仿宋" w:hAnsi="仿宋" w:eastAsia="仿宋" w:cs="仿宋"/>
                <w:color w:val="000000" w:themeColor="text1"/>
                <w:sz w:val="24"/>
                <w:highlight w:val="none"/>
                <w:u w:val="single"/>
                <w14:textFill>
                  <w14:solidFill>
                    <w14:schemeClr w14:val="tx1"/>
                  </w14:solidFill>
                </w14:textFill>
              </w:rPr>
              <w:t>2025年04月24日09点30分00秒</w:t>
            </w:r>
            <w:bookmarkStart w:id="115" w:name="_GoBack"/>
            <w:bookmarkEnd w:id="115"/>
          </w:p>
          <w:p w14:paraId="25561154">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开标地点（网址）：政府采购云平台（www.zcygov.cn）上开启响应文件。</w:t>
            </w:r>
          </w:p>
          <w:p w14:paraId="4B318061">
            <w:pPr>
              <w:widowControl/>
              <w:kinsoku/>
              <w:overflowPunct/>
              <w:topLinePunct w:val="0"/>
              <w:bidi w:val="0"/>
              <w:snapToGrid w:val="0"/>
              <w:spacing w:beforeAutospacing="0" w:afterAutospacing="0" w:line="440" w:lineRule="exact"/>
              <w:ind w:firstLine="480" w:firstLineChars="200"/>
              <w:rPr>
                <w:rFonts w:hint="eastAsia" w:ascii="黑体" w:hAnsi="黑体" w:eastAsia="黑体" w:cs="黑体"/>
                <w:color w:val="000000" w:themeColor="text1"/>
                <w:sz w:val="24"/>
                <w:highlight w:val="none"/>
                <w14:textFill>
                  <w14:solidFill>
                    <w14:schemeClr w14:val="tx1"/>
                  </w14:solidFill>
                </w14:textFill>
              </w:rPr>
            </w:pPr>
            <w:r>
              <w:rPr>
                <w:rFonts w:hint="eastAsia" w:ascii="黑体" w:hAnsi="黑体" w:eastAsia="黑体" w:cs="黑体"/>
                <w:color w:val="000000" w:themeColor="text1"/>
                <w:sz w:val="24"/>
                <w:highlight w:val="none"/>
                <w:lang w:eastAsia="zh-CN"/>
                <w14:textFill>
                  <w14:solidFill>
                    <w14:schemeClr w14:val="tx1"/>
                  </w14:solidFill>
                </w14:textFill>
              </w:rPr>
              <w:t>五</w:t>
            </w:r>
            <w:r>
              <w:rPr>
                <w:rFonts w:hint="eastAsia" w:ascii="黑体" w:hAnsi="黑体" w:eastAsia="黑体" w:cs="黑体"/>
                <w:color w:val="000000" w:themeColor="text1"/>
                <w:sz w:val="24"/>
                <w:highlight w:val="none"/>
                <w14:textFill>
                  <w14:solidFill>
                    <w14:schemeClr w14:val="tx1"/>
                  </w14:solidFill>
                </w14:textFill>
              </w:rPr>
              <w:t>、其他补充事宜</w:t>
            </w:r>
          </w:p>
          <w:p w14:paraId="415DC2AC">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1.《浙江省财政厅关于进一步发挥政府采购政策功能全力推动经济稳进提质的通知》 （浙财采监〔2022</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3号）、《浙江省财政厅关于进一步促进政府采购公平竞争打造最优营商环境的通知》（浙财采监〔2021</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22号））、《浙江省财政厅关于进一步加大政府采购支持中小企业力度助力扎实稳住经济的通知》 （浙财采监〔2022</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8号）已分别于2022年1月29日、2022年2月1日和2022年7月1日开始实施，此前有关规定与上述文件内容不一致的，按上述文件要求执行。</w:t>
            </w:r>
            <w:r>
              <w:rPr>
                <w:rFonts w:hint="default" w:ascii="仿宋" w:hAnsi="仿宋" w:eastAsia="仿宋" w:cs="仿宋"/>
                <w:color w:val="000000" w:themeColor="text1"/>
                <w:sz w:val="24"/>
                <w:highlight w:val="none"/>
                <w:lang w:val="en"/>
                <w14:textFill>
                  <w14:solidFill>
                    <w14:schemeClr w14:val="tx1"/>
                  </w14:solidFill>
                </w14:textFill>
              </w:rPr>
              <w:t>(</w:t>
            </w:r>
            <w:r>
              <w:rPr>
                <w:rFonts w:hint="eastAsia" w:ascii="仿宋" w:hAnsi="仿宋" w:eastAsia="仿宋" w:cs="仿宋"/>
                <w:color w:val="000000" w:themeColor="text1"/>
                <w:sz w:val="24"/>
                <w:highlight w:val="none"/>
                <w:lang w:val="en" w:eastAsia="zh-CN"/>
                <w14:textFill>
                  <w14:solidFill>
                    <w14:schemeClr w14:val="tx1"/>
                  </w14:solidFill>
                </w14:textFill>
              </w:rPr>
              <w:t>政策落实根据财政部门要求更新）</w:t>
            </w:r>
          </w:p>
          <w:p w14:paraId="6C07AEAD">
            <w:pPr>
              <w:kinsoku/>
              <w:overflowPunct/>
              <w:topLinePunct w:val="0"/>
              <w:bidi w:val="0"/>
              <w:spacing w:beforeAutospacing="0" w:afterAutospacing="0"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2.根据《浙江省财政厅关于进一步促进政府采购公平竞争打造最优营商环境的通知》（浙财采监〔2021</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000000" w:themeColor="text1"/>
                <w:sz w:val="24"/>
                <w:highlight w:val="none"/>
                <w:lang w:eastAsia="zh-CN"/>
                <w14:textFill>
                  <w14:solidFill>
                    <w14:schemeClr w14:val="tx1"/>
                  </w14:solidFill>
                </w14:textFill>
              </w:rPr>
              <w:t>政务</w:t>
            </w:r>
            <w:r>
              <w:rPr>
                <w:rFonts w:hint="eastAsia" w:ascii="仿宋" w:hAnsi="仿宋" w:eastAsia="仿宋" w:cs="仿宋"/>
                <w:color w:val="000000" w:themeColor="text1"/>
                <w:sz w:val="24"/>
                <w:highlight w:val="none"/>
                <w14:textFill>
                  <w14:solidFill>
                    <w14:schemeClr w14:val="tx1"/>
                  </w14:solidFill>
                </w14:textFill>
              </w:rPr>
              <w:t>服务网-政府采购投诉处理-在线办理。</w:t>
            </w:r>
          </w:p>
          <w:p w14:paraId="1BDF332B">
            <w:pPr>
              <w:kinsoku/>
              <w:overflowPunct/>
              <w:topLinePunct w:val="0"/>
              <w:bidi w:val="0"/>
              <w:spacing w:beforeAutospacing="0" w:afterAutospacing="0"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D23F884">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供应商在投标截止时间前将加密的投标文件上传至政府采购云平台；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r>
              <w:rPr>
                <w:rFonts w:hint="eastAsia" w:ascii="仿宋_GB2312" w:hAnsi="仿宋_GB2312" w:eastAsia="仿宋_GB2312" w:cs="仿宋_GB2312"/>
                <w:color w:val="000000" w:themeColor="text1"/>
                <w:sz w:val="24"/>
                <w:highlight w:val="none"/>
                <w14:textFill>
                  <w14:solidFill>
                    <w14:schemeClr w14:val="tx1"/>
                  </w14:solidFill>
                </w14:textFill>
              </w:rPr>
              <w:t> </w:t>
            </w:r>
          </w:p>
          <w:p w14:paraId="6DB018F2">
            <w:pPr>
              <w:widowControl/>
              <w:kinsoku/>
              <w:overflowPunct/>
              <w:topLinePunct w:val="0"/>
              <w:bidi w:val="0"/>
              <w:snapToGrid w:val="0"/>
              <w:spacing w:beforeAutospacing="0" w:afterAutospacing="0" w:line="440" w:lineRule="exact"/>
              <w:ind w:firstLine="480" w:firstLineChars="200"/>
              <w:rPr>
                <w:rFonts w:hint="eastAsia" w:ascii="黑体" w:hAnsi="黑体" w:eastAsia="黑体" w:cs="黑体"/>
                <w:color w:val="000000" w:themeColor="text1"/>
                <w:sz w:val="24"/>
                <w:highlight w:val="none"/>
                <w14:textFill>
                  <w14:solidFill>
                    <w14:schemeClr w14:val="tx1"/>
                  </w14:solidFill>
                </w14:textFill>
              </w:rPr>
            </w:pPr>
            <w:r>
              <w:rPr>
                <w:rFonts w:hint="eastAsia" w:ascii="黑体" w:hAnsi="黑体" w:eastAsia="黑体" w:cs="黑体"/>
                <w:color w:val="000000" w:themeColor="text1"/>
                <w:sz w:val="24"/>
                <w:highlight w:val="none"/>
                <w:lang w:eastAsia="zh-CN"/>
                <w14:textFill>
                  <w14:solidFill>
                    <w14:schemeClr w14:val="tx1"/>
                  </w14:solidFill>
                </w14:textFill>
              </w:rPr>
              <w:t>六</w:t>
            </w:r>
            <w:r>
              <w:rPr>
                <w:rFonts w:hint="eastAsia" w:ascii="黑体" w:hAnsi="黑体" w:eastAsia="黑体" w:cs="黑体"/>
                <w:color w:val="000000" w:themeColor="text1"/>
                <w:sz w:val="24"/>
                <w:highlight w:val="none"/>
                <w14:textFill>
                  <w14:solidFill>
                    <w14:schemeClr w14:val="tx1"/>
                  </w14:solidFill>
                </w14:textFill>
              </w:rPr>
              <w:t>、对本次采购提出询问、质疑、投诉，请按以下方式联系</w:t>
            </w:r>
          </w:p>
          <w:p w14:paraId="65AA7C61">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1.采购人信息：</w:t>
            </w:r>
          </w:p>
          <w:p w14:paraId="6E5F7A59">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    称：绍兴市人力资源和社会保障局</w:t>
            </w:r>
          </w:p>
          <w:p w14:paraId="5155E656">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地    址：绍兴市越城区曲屯路368号</w:t>
            </w:r>
          </w:p>
          <w:p w14:paraId="437F23D2">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传    真：/</w:t>
            </w:r>
          </w:p>
          <w:p w14:paraId="601940BA">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项目联系人（询问）：傅政晨 </w:t>
            </w:r>
          </w:p>
          <w:p w14:paraId="655669C5">
            <w:pPr>
              <w:widowControl/>
              <w:kinsoku/>
              <w:overflowPunct/>
              <w:topLinePunct w:val="0"/>
              <w:bidi w:val="0"/>
              <w:snapToGrid w:val="0"/>
              <w:spacing w:beforeAutospacing="0" w:afterAutospacing="0" w:line="440" w:lineRule="exact"/>
              <w:ind w:firstLine="480" w:firstLineChars="200"/>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项目联系方式（询问）：0575-89118014</w:t>
            </w:r>
          </w:p>
          <w:p w14:paraId="3FEFD711">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质疑联系人：徐烨升 </w:t>
            </w:r>
          </w:p>
          <w:p w14:paraId="73A9BC9B">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质疑联系方式：0575-85728511</w:t>
            </w:r>
          </w:p>
          <w:p w14:paraId="25C98907">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2.采购代理机构信息：</w:t>
            </w:r>
          </w:p>
          <w:p w14:paraId="3EACA15F">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名    称：绍兴衡业工程管理咨询有限公司             </w:t>
            </w:r>
          </w:p>
          <w:p w14:paraId="22D13ED2">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地    址：绍兴市越城区凤林文创园2号楼南面2楼 </w:t>
            </w:r>
          </w:p>
          <w:p w14:paraId="0D88E7F5">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传    真：/             </w:t>
            </w:r>
          </w:p>
          <w:p w14:paraId="5824739E">
            <w:pPr>
              <w:widowControl/>
              <w:kinsoku/>
              <w:overflowPunct/>
              <w:topLinePunct w:val="0"/>
              <w:bidi w:val="0"/>
              <w:snapToGrid w:val="0"/>
              <w:spacing w:beforeAutospacing="0" w:afterAutospacing="0" w:line="440" w:lineRule="exact"/>
              <w:ind w:firstLine="480" w:firstLineChars="200"/>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项目联系人（询问）：许静丽、沈潮颖</w:t>
            </w:r>
          </w:p>
          <w:p w14:paraId="4709C1FF">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项目联系方式（询问）：15068509660 </w:t>
            </w:r>
          </w:p>
          <w:p w14:paraId="08A58B46">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质疑联系人：孟琴波             </w:t>
            </w:r>
          </w:p>
          <w:p w14:paraId="763DF6EE">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质疑联系方式：15988282224</w:t>
            </w:r>
            <w:r>
              <w:rPr>
                <w:rFonts w:hint="eastAsia" w:ascii="仿宋" w:hAnsi="仿宋" w:eastAsia="仿宋" w:cs="仿宋"/>
                <w:color w:val="000000" w:themeColor="text1"/>
                <w:sz w:val="24"/>
                <w:highlight w:val="none"/>
                <w14:textFill>
                  <w14:solidFill>
                    <w14:schemeClr w14:val="tx1"/>
                  </w14:solidFill>
                </w14:textFill>
              </w:rPr>
              <w:t xml:space="preserve">　　　　   </w:t>
            </w:r>
          </w:p>
          <w:p w14:paraId="1E4DCD92">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3.同级政府采购监督管理部门       </w:t>
            </w:r>
          </w:p>
          <w:p w14:paraId="4D532C1E">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称：绍兴市财政局       </w:t>
            </w:r>
          </w:p>
          <w:p w14:paraId="3E337938">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地    址：绍兴市越城区凤林西路151号       </w:t>
            </w:r>
          </w:p>
          <w:p w14:paraId="780FABD7">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传真：0575-85209697       </w:t>
            </w:r>
          </w:p>
          <w:p w14:paraId="1AD1E157">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联系人 ：张婷婷     </w:t>
            </w:r>
          </w:p>
          <w:p w14:paraId="09D60291">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监督投诉电话：0575-85209697</w:t>
            </w:r>
            <w:r>
              <w:rPr>
                <w:rFonts w:hint="eastAsia" w:ascii="仿宋" w:hAnsi="仿宋" w:eastAsia="仿宋" w:cs="仿宋"/>
                <w:color w:val="000000" w:themeColor="text1"/>
                <w:sz w:val="24"/>
                <w:highlight w:val="none"/>
                <w14:textFill>
                  <w14:solidFill>
                    <w14:schemeClr w14:val="tx1"/>
                  </w14:solidFill>
                </w14:textFill>
              </w:rPr>
              <w:t xml:space="preserve">      </w:t>
            </w:r>
          </w:p>
          <w:p w14:paraId="1B48147A">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若对项目采购电子交易系统操作有疑问，可登录政采云（https://www.zcygov.cn/），点击右侧咨询小采，获取采小蜜智能服务管家帮助，或拨打政采云服务热线95763获取热线服务帮助。    </w:t>
            </w:r>
          </w:p>
          <w:p w14:paraId="5055C59A">
            <w:pPr>
              <w:widowControl/>
              <w:kinsoku/>
              <w:overflowPunct/>
              <w:topLinePunct w:val="0"/>
              <w:bidi w:val="0"/>
              <w:snapToGrid w:val="0"/>
              <w:spacing w:beforeAutospacing="0" w:afterAutospacing="0" w:line="440" w:lineRule="exact"/>
              <w:ind w:firstLine="480" w:firstLineChars="20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CA问题联系电话（人工）：汇信CA 400-888-4636；天谷CA 400-087-8198。</w:t>
            </w:r>
          </w:p>
        </w:tc>
      </w:tr>
    </w:tbl>
    <w:p w14:paraId="712580D0">
      <w:pPr>
        <w:kinsoku/>
        <w:overflowPunct/>
        <w:topLinePunct w:val="0"/>
        <w:bidi w:val="0"/>
        <w:spacing w:beforeAutospacing="0" w:afterAutospacing="0" w:line="440" w:lineRule="exact"/>
        <w:jc w:val="center"/>
        <w:rPr>
          <w:rFonts w:hint="eastAsia" w:ascii="仿宋" w:hAnsi="仿宋" w:eastAsia="仿宋" w:cs="仿宋"/>
          <w:b/>
          <w:color w:val="000000" w:themeColor="text1"/>
          <w:sz w:val="36"/>
          <w:szCs w:val="36"/>
          <w:highlight w:val="none"/>
          <w14:textFill>
            <w14:solidFill>
              <w14:schemeClr w14:val="tx1"/>
            </w14:solidFill>
          </w14:textFill>
        </w:rPr>
      </w:pPr>
      <w:bookmarkStart w:id="0" w:name="_Toc81372787"/>
      <w:bookmarkStart w:id="1" w:name="_Toc81372964"/>
      <w:bookmarkStart w:id="2" w:name="_Toc80157775"/>
      <w:bookmarkStart w:id="3" w:name="_Toc84325981"/>
    </w:p>
    <w:p w14:paraId="57781F4F">
      <w:pPr>
        <w:kinsoku/>
        <w:overflowPunct/>
        <w:topLinePunct w:val="0"/>
        <w:bidi w:val="0"/>
        <w:spacing w:beforeAutospacing="0" w:afterAutospacing="0" w:line="440" w:lineRule="exact"/>
        <w:jc w:val="center"/>
        <w:rPr>
          <w:rFonts w:hint="eastAsia" w:ascii="仿宋" w:hAnsi="仿宋" w:eastAsia="仿宋" w:cs="仿宋"/>
          <w:b/>
          <w:color w:val="000000" w:themeColor="text1"/>
          <w:sz w:val="36"/>
          <w:szCs w:val="36"/>
          <w:highlight w:val="none"/>
          <w14:textFill>
            <w14:solidFill>
              <w14:schemeClr w14:val="tx1"/>
            </w14:solidFill>
          </w14:textFill>
        </w:rPr>
      </w:pPr>
    </w:p>
    <w:p w14:paraId="7F4503B5">
      <w:pPr>
        <w:kinsoku/>
        <w:overflowPunct/>
        <w:topLinePunct w:val="0"/>
        <w:bidi w:val="0"/>
        <w:spacing w:beforeAutospacing="0" w:afterAutospacing="0" w:line="440" w:lineRule="exact"/>
        <w:jc w:val="center"/>
        <w:rPr>
          <w:rFonts w:hint="eastAsia" w:ascii="仿宋" w:hAnsi="仿宋" w:eastAsia="仿宋" w:cs="仿宋"/>
          <w:b/>
          <w:color w:val="000000" w:themeColor="text1"/>
          <w:sz w:val="36"/>
          <w:szCs w:val="36"/>
          <w:highlight w:val="none"/>
          <w14:textFill>
            <w14:solidFill>
              <w14:schemeClr w14:val="tx1"/>
            </w14:solidFill>
          </w14:textFill>
        </w:rPr>
      </w:pPr>
    </w:p>
    <w:p w14:paraId="43E88538">
      <w:pPr>
        <w:kinsoku/>
        <w:overflowPunct/>
        <w:topLinePunct w:val="0"/>
        <w:bidi w:val="0"/>
        <w:spacing w:beforeAutospacing="0" w:afterAutospacing="0" w:line="440" w:lineRule="exact"/>
        <w:jc w:val="center"/>
        <w:rPr>
          <w:rFonts w:hint="eastAsia" w:ascii="仿宋" w:hAnsi="仿宋" w:eastAsia="仿宋" w:cs="仿宋"/>
          <w:b/>
          <w:color w:val="000000" w:themeColor="text1"/>
          <w:sz w:val="36"/>
          <w:szCs w:val="36"/>
          <w:highlight w:val="none"/>
          <w14:textFill>
            <w14:solidFill>
              <w14:schemeClr w14:val="tx1"/>
            </w14:solidFill>
          </w14:textFill>
        </w:rPr>
      </w:pPr>
    </w:p>
    <w:p w14:paraId="49EE2662">
      <w:pPr>
        <w:kinsoku/>
        <w:overflowPunct/>
        <w:topLinePunct w:val="0"/>
        <w:bidi w:val="0"/>
        <w:spacing w:beforeAutospacing="0" w:afterAutospacing="0" w:line="440" w:lineRule="exact"/>
        <w:jc w:val="center"/>
        <w:rPr>
          <w:rFonts w:hint="eastAsia" w:ascii="仿宋" w:hAnsi="仿宋" w:eastAsia="仿宋" w:cs="仿宋"/>
          <w:b/>
          <w:color w:val="000000" w:themeColor="text1"/>
          <w:sz w:val="36"/>
          <w:szCs w:val="36"/>
          <w:highlight w:val="none"/>
          <w14:textFill>
            <w14:solidFill>
              <w14:schemeClr w14:val="tx1"/>
            </w14:solidFill>
          </w14:textFill>
        </w:rPr>
      </w:pPr>
    </w:p>
    <w:p w14:paraId="3D8F59AD">
      <w:pPr>
        <w:pageBreakBefore/>
        <w:kinsoku/>
        <w:overflowPunct/>
        <w:topLinePunct w:val="0"/>
        <w:bidi w:val="0"/>
        <w:spacing w:beforeAutospacing="0" w:afterAutospacing="0" w:line="440" w:lineRule="exact"/>
        <w:jc w:val="center"/>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第二部分投标须知</w:t>
      </w:r>
    </w:p>
    <w:p w14:paraId="6658C0F2">
      <w:pPr>
        <w:kinsoku/>
        <w:overflowPunct/>
        <w:topLinePunct w:val="0"/>
        <w:bidi w:val="0"/>
        <w:spacing w:beforeAutospacing="0" w:afterAutospacing="0" w:line="440" w:lineRule="exact"/>
        <w:ind w:left="238"/>
        <w:jc w:val="center"/>
        <w:rPr>
          <w:rFonts w:hint="eastAsia" w:ascii="仿宋" w:hAnsi="仿宋" w:eastAsia="仿宋" w:cs="仿宋"/>
          <w:b/>
          <w:color w:val="000000" w:themeColor="text1"/>
          <w:sz w:val="30"/>
          <w:szCs w:val="36"/>
          <w:highlight w:val="none"/>
          <w14:textFill>
            <w14:solidFill>
              <w14:schemeClr w14:val="tx1"/>
            </w14:solidFill>
          </w14:textFill>
        </w:rPr>
      </w:pPr>
      <w:r>
        <w:rPr>
          <w:rFonts w:hint="eastAsia" w:ascii="仿宋" w:hAnsi="仿宋" w:eastAsia="仿宋" w:cs="仿宋"/>
          <w:b/>
          <w:color w:val="000000" w:themeColor="text1"/>
          <w:sz w:val="30"/>
          <w:szCs w:val="36"/>
          <w:highlight w:val="none"/>
          <w14:textFill>
            <w14:solidFill>
              <w14:schemeClr w14:val="tx1"/>
            </w14:solidFill>
          </w14:textFill>
        </w:rPr>
        <w:t>前附表</w:t>
      </w:r>
    </w:p>
    <w:tbl>
      <w:tblPr>
        <w:tblStyle w:val="50"/>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16"/>
        <w:gridCol w:w="839"/>
        <w:gridCol w:w="7516"/>
      </w:tblGrid>
      <w:tr w14:paraId="5F61B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noWrap w:val="0"/>
            <w:vAlign w:val="center"/>
          </w:tcPr>
          <w:p w14:paraId="00D31A9E">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序号</w:t>
            </w:r>
          </w:p>
        </w:tc>
        <w:tc>
          <w:tcPr>
            <w:tcW w:w="8371" w:type="dxa"/>
            <w:gridSpan w:val="3"/>
            <w:noWrap w:val="0"/>
            <w:vAlign w:val="center"/>
          </w:tcPr>
          <w:p w14:paraId="5F4EC3DC">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内　　　　容</w:t>
            </w:r>
          </w:p>
        </w:tc>
      </w:tr>
      <w:tr w14:paraId="3FFC3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69" w:type="dxa"/>
            <w:noWrap w:val="0"/>
            <w:vAlign w:val="center"/>
          </w:tcPr>
          <w:p w14:paraId="45682767">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8371" w:type="dxa"/>
            <w:gridSpan w:val="3"/>
            <w:noWrap w:val="0"/>
            <w:vAlign w:val="center"/>
          </w:tcPr>
          <w:p w14:paraId="50841BE0">
            <w:pPr>
              <w:kinsoku/>
              <w:overflowPunct/>
              <w:topLinePunct w:val="0"/>
              <w:bidi w:val="0"/>
              <w:snapToGrid w:val="0"/>
              <w:spacing w:beforeAutospacing="0" w:afterAutospacing="0" w:line="440" w:lineRule="exact"/>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供应商按照项目要求特许资格、资信证明文件（如有）：</w:t>
            </w:r>
          </w:p>
          <w:p w14:paraId="66BBDD22">
            <w:pPr>
              <w:kinsoku/>
              <w:overflowPunct/>
              <w:topLinePunct w:val="0"/>
              <w:bidi w:val="0"/>
              <w:spacing w:beforeAutospacing="0" w:afterAutospacing="0" w:line="440" w:lineRule="exac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和国务院行政法规规定或授权有关部门规定供应商或产品进入市场须先行取得相关认证或许可的，供应商须在投标文件中提供相关的认证或许可证明材料。未经认证、许可，或者虽经认证、许可但相关资质证书已经失效的供应商，不能推荐、确认为中标供应商。</w:t>
            </w:r>
          </w:p>
        </w:tc>
      </w:tr>
      <w:tr w14:paraId="68D74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69" w:type="dxa"/>
            <w:noWrap w:val="0"/>
            <w:vAlign w:val="center"/>
          </w:tcPr>
          <w:p w14:paraId="7009B7CB">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8371" w:type="dxa"/>
            <w:gridSpan w:val="3"/>
            <w:noWrap w:val="0"/>
            <w:vAlign w:val="center"/>
          </w:tcPr>
          <w:p w14:paraId="15DADE71">
            <w:pPr>
              <w:kinsoku/>
              <w:overflowPunct/>
              <w:topLinePunct w:val="0"/>
              <w:bidi w:val="0"/>
              <w:snapToGrid w:val="0"/>
              <w:spacing w:beforeAutospacing="0" w:afterAutospacing="0" w:line="440" w:lineRule="exac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资格审查方式：</w:t>
            </w:r>
          </w:p>
          <w:p w14:paraId="6E4A952E">
            <w:pPr>
              <w:kinsoku/>
              <w:overflowPunct/>
              <w:topLinePunct w:val="0"/>
              <w:bidi w:val="0"/>
              <w:snapToGrid w:val="0"/>
              <w:spacing w:beforeAutospacing="0" w:afterAutospacing="0" w:line="440" w:lineRule="exac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1.资格后审。</w:t>
            </w:r>
          </w:p>
          <w:p w14:paraId="11C9DE2E">
            <w:pPr>
              <w:kinsoku/>
              <w:overflowPunct/>
              <w:topLinePunct w:val="0"/>
              <w:bidi w:val="0"/>
              <w:snapToGrid w:val="0"/>
              <w:spacing w:beforeAutospacing="0" w:afterAutospacing="0" w:line="440" w:lineRule="exac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供应商公章的委托代理协议复印件）。</w:t>
            </w:r>
          </w:p>
        </w:tc>
      </w:tr>
      <w:tr w14:paraId="6F6EB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noWrap w:val="0"/>
            <w:vAlign w:val="center"/>
          </w:tcPr>
          <w:p w14:paraId="0AD1EACC">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8371" w:type="dxa"/>
            <w:gridSpan w:val="3"/>
            <w:noWrap w:val="0"/>
            <w:vAlign w:val="center"/>
          </w:tcPr>
          <w:p w14:paraId="6622D953">
            <w:pPr>
              <w:kinsoku/>
              <w:overflowPunct/>
              <w:topLinePunct w:val="0"/>
              <w:autoSpaceDE w:val="0"/>
              <w:autoSpaceDN w:val="0"/>
              <w:bidi w:val="0"/>
              <w:spacing w:beforeAutospacing="0" w:afterAutospacing="0" w:line="440" w:lineRule="exact"/>
              <w:textAlignment w:val="bottom"/>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投标有效期：</w:t>
            </w:r>
            <w:r>
              <w:rPr>
                <w:rFonts w:hint="eastAsia" w:ascii="仿宋" w:hAnsi="仿宋" w:eastAsia="仿宋" w:cs="仿宋"/>
                <w:color w:val="000000" w:themeColor="text1"/>
                <w:sz w:val="24"/>
                <w:highlight w:val="none"/>
                <w14:textFill>
                  <w14:solidFill>
                    <w14:schemeClr w14:val="tx1"/>
                  </w14:solidFill>
                </w14:textFill>
              </w:rPr>
              <w:t>投标有效期为从提交投标文件的截止之日起90天。</w:t>
            </w:r>
            <w:r>
              <w:rPr>
                <w:rFonts w:hint="eastAsia" w:ascii="仿宋" w:hAnsi="仿宋" w:eastAsia="仿宋" w:cs="仿宋"/>
                <w:b/>
                <w:color w:val="000000" w:themeColor="text1"/>
                <w:sz w:val="24"/>
                <w:highlight w:val="none"/>
                <w14:textFill>
                  <w14:solidFill>
                    <w14:schemeClr w14:val="tx1"/>
                  </w14:solidFill>
                </w14:textFill>
              </w:rPr>
              <w:t>供应商的投标文件中承诺的投标有效期少于招标文件中载明的投标有效期的，投标无效。</w:t>
            </w:r>
          </w:p>
        </w:tc>
      </w:tr>
      <w:tr w14:paraId="451C6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noWrap w:val="0"/>
            <w:vAlign w:val="center"/>
          </w:tcPr>
          <w:p w14:paraId="6E4775B2">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w:t>
            </w:r>
          </w:p>
        </w:tc>
        <w:tc>
          <w:tcPr>
            <w:tcW w:w="8371" w:type="dxa"/>
            <w:gridSpan w:val="3"/>
            <w:noWrap w:val="0"/>
            <w:vAlign w:val="center"/>
          </w:tcPr>
          <w:p w14:paraId="225268AC">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分包或转包：</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A同意将非主体、非关键性的</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工作分包。</w:t>
            </w:r>
          </w:p>
          <w:p w14:paraId="102A0BC0">
            <w:pPr>
              <w:kinsoku/>
              <w:overflowPunct/>
              <w:topLinePunct w:val="0"/>
              <w:bidi w:val="0"/>
              <w:spacing w:beforeAutospacing="0" w:afterAutospacing="0" w:line="440" w:lineRule="exact"/>
              <w:ind w:firstLine="1440" w:firstLineChars="6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B不同意分包。</w:t>
            </w:r>
          </w:p>
        </w:tc>
      </w:tr>
      <w:tr w14:paraId="20F25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69" w:type="dxa"/>
            <w:noWrap w:val="0"/>
            <w:vAlign w:val="center"/>
          </w:tcPr>
          <w:p w14:paraId="1930E7A6">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w:t>
            </w:r>
          </w:p>
        </w:tc>
        <w:tc>
          <w:tcPr>
            <w:tcW w:w="8371" w:type="dxa"/>
            <w:gridSpan w:val="3"/>
            <w:noWrap w:val="0"/>
            <w:vAlign w:val="center"/>
          </w:tcPr>
          <w:p w14:paraId="2F9234E9">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投标文件份数：</w:t>
            </w:r>
            <w:r>
              <w:rPr>
                <w:rFonts w:hint="eastAsia" w:ascii="仿宋" w:hAnsi="仿宋" w:eastAsia="仿宋" w:cs="仿宋"/>
                <w:color w:val="000000" w:themeColor="text1"/>
                <w:sz w:val="24"/>
                <w:highlight w:val="none"/>
                <w14:textFill>
                  <w14:solidFill>
                    <w14:schemeClr w14:val="tx1"/>
                  </w14:solidFill>
                </w14:textFill>
              </w:rPr>
              <w:t>本项目实行网上投标，供应商于“政采云”上提供电子投标文件。</w:t>
            </w:r>
          </w:p>
        </w:tc>
      </w:tr>
      <w:tr w14:paraId="2B121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2" w:hRule="atLeast"/>
        </w:trPr>
        <w:tc>
          <w:tcPr>
            <w:tcW w:w="869" w:type="dxa"/>
            <w:noWrap w:val="0"/>
            <w:vAlign w:val="center"/>
          </w:tcPr>
          <w:p w14:paraId="11CF087D">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w:t>
            </w:r>
          </w:p>
        </w:tc>
        <w:tc>
          <w:tcPr>
            <w:tcW w:w="8371" w:type="dxa"/>
            <w:gridSpan w:val="3"/>
            <w:noWrap w:val="0"/>
            <w:vAlign w:val="center"/>
          </w:tcPr>
          <w:p w14:paraId="02787242">
            <w:pPr>
              <w:kinsoku/>
              <w:overflowPunct/>
              <w:topLinePunct w:val="0"/>
              <w:autoSpaceDE w:val="0"/>
              <w:autoSpaceDN w:val="0"/>
              <w:bidi w:val="0"/>
              <w:spacing w:beforeAutospacing="0" w:afterAutospacing="0" w:line="440" w:lineRule="exact"/>
              <w:textAlignment w:val="bottom"/>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开标前答疑会或现场考察：</w:t>
            </w:r>
          </w:p>
          <w:p w14:paraId="7CCF125F">
            <w:pPr>
              <w:kinsoku/>
              <w:overflowPunct/>
              <w:topLinePunct w:val="0"/>
              <w:bidi w:val="0"/>
              <w:spacing w:beforeAutospacing="0" w:afterAutospacing="0" w:line="440" w:lineRule="exact"/>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A不组织。</w:t>
            </w:r>
          </w:p>
          <w:p w14:paraId="27938FD2">
            <w:pPr>
              <w:kinsoku/>
              <w:overflowPunct/>
              <w:topLinePunct w:val="0"/>
              <w:bidi w:val="0"/>
              <w:spacing w:beforeAutospacing="0" w:afterAutospacing="0" w:line="440" w:lineRule="exact"/>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□B组织，时间：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，联系方式：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tc>
      </w:tr>
      <w:tr w14:paraId="5D0C2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noWrap w:val="0"/>
            <w:vAlign w:val="center"/>
          </w:tcPr>
          <w:p w14:paraId="22A21F8D">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w:t>
            </w:r>
          </w:p>
        </w:tc>
        <w:tc>
          <w:tcPr>
            <w:tcW w:w="8371" w:type="dxa"/>
            <w:gridSpan w:val="3"/>
            <w:noWrap w:val="0"/>
            <w:vAlign w:val="center"/>
          </w:tcPr>
          <w:p w14:paraId="08ED1BA6">
            <w:pPr>
              <w:kinsoku/>
              <w:overflowPunct/>
              <w:topLinePunct w:val="0"/>
              <w:bidi w:val="0"/>
              <w:spacing w:beforeAutospacing="0" w:afterAutospacing="0" w:line="440" w:lineRule="exac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样品提供：</w:t>
            </w:r>
          </w:p>
          <w:p w14:paraId="1EB6A2BB">
            <w:pPr>
              <w:kinsoku/>
              <w:overflowPunct/>
              <w:topLinePunct w:val="0"/>
              <w:bidi w:val="0"/>
              <w:spacing w:beforeAutospacing="0" w:afterAutospacing="0"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A不要求提供。</w:t>
            </w:r>
          </w:p>
          <w:p w14:paraId="73C46C64">
            <w:pPr>
              <w:kinsoku/>
              <w:overflowPunct/>
              <w:topLinePunct w:val="0"/>
              <w:bidi w:val="0"/>
              <w:spacing w:beforeAutospacing="0" w:afterAutospacing="0"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□B要求提供，</w:t>
            </w:r>
          </w:p>
          <w:p w14:paraId="6FDC936E">
            <w:pPr>
              <w:kinsoku/>
              <w:overflowPunct/>
              <w:topLinePunct w:val="0"/>
              <w:bidi w:val="0"/>
              <w:spacing w:beforeAutospacing="0" w:afterAutospacing="0"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snapToGrid w:val="0"/>
                <w:color w:val="000000" w:themeColor="text1"/>
                <w:kern w:val="28"/>
                <w:sz w:val="24"/>
                <w:highlight w:val="none"/>
                <w14:textFill>
                  <w14:solidFill>
                    <w14:schemeClr w14:val="tx1"/>
                  </w14:solidFill>
                </w14:textFill>
              </w:rPr>
              <w:t>样品：</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2B4D54FE">
            <w:pPr>
              <w:kinsoku/>
              <w:overflowPunct/>
              <w:topLinePunct w:val="0"/>
              <w:bidi w:val="0"/>
              <w:spacing w:beforeAutospacing="0" w:afterAutospacing="0"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snapToGrid w:val="0"/>
                <w:color w:val="000000" w:themeColor="text1"/>
                <w:kern w:val="28"/>
                <w:sz w:val="24"/>
                <w:highlight w:val="none"/>
                <w14:textFill>
                  <w14:solidFill>
                    <w14:schemeClr w14:val="tx1"/>
                  </w14:solidFill>
                </w14:textFill>
              </w:rPr>
              <w:t>样品制作的标准和要求：</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4AF8CA11">
            <w:pPr>
              <w:kinsoku/>
              <w:overflowPunct/>
              <w:topLinePunct w:val="0"/>
              <w:bidi w:val="0"/>
              <w:spacing w:beforeAutospacing="0" w:afterAutospacing="0"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（3）样品的评审方法以及评审标准</w:t>
            </w:r>
            <w:r>
              <w:rPr>
                <w:rFonts w:hint="eastAsia" w:ascii="仿宋" w:hAnsi="仿宋" w:eastAsia="仿宋" w:cs="仿宋"/>
                <w:snapToGrid w:val="0"/>
                <w:color w:val="000000" w:themeColor="text1"/>
                <w:kern w:val="28"/>
                <w:sz w:val="24"/>
                <w:highlight w:val="none"/>
                <w14:textFill>
                  <w14:solidFill>
                    <w14:schemeClr w14:val="tx1"/>
                  </w14:solidFill>
                </w14:textFill>
              </w:rPr>
              <w:t>：详见</w:t>
            </w:r>
            <w:r>
              <w:rPr>
                <w:rFonts w:hint="eastAsia" w:ascii="仿宋" w:hAnsi="仿宋" w:eastAsia="仿宋" w:cs="仿宋"/>
                <w:color w:val="000000" w:themeColor="text1"/>
                <w:sz w:val="24"/>
                <w:highlight w:val="none"/>
                <w:u w:val="single"/>
                <w14:textFill>
                  <w14:solidFill>
                    <w14:schemeClr w14:val="tx1"/>
                  </w14:solidFill>
                </w14:textFill>
              </w:rPr>
              <w:t>评标办法</w:t>
            </w:r>
            <w:r>
              <w:rPr>
                <w:rFonts w:hint="eastAsia" w:ascii="仿宋" w:hAnsi="仿宋" w:eastAsia="仿宋" w:cs="仿宋"/>
                <w:color w:val="000000" w:themeColor="text1"/>
                <w:sz w:val="24"/>
                <w:highlight w:val="none"/>
                <w14:textFill>
                  <w14:solidFill>
                    <w14:schemeClr w14:val="tx1"/>
                  </w14:solidFill>
                </w14:textFill>
              </w:rPr>
              <w:t>；</w:t>
            </w:r>
          </w:p>
          <w:p w14:paraId="4D89C5A5">
            <w:pPr>
              <w:kinsoku/>
              <w:overflowPunct/>
              <w:topLinePunct w:val="0"/>
              <w:bidi w:val="0"/>
              <w:spacing w:beforeAutospacing="0" w:afterAutospacing="0"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（4）是否需要随样品提交检测报告：□否；□是，检测机构的要求：</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；检测内容：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032BD677">
            <w:pPr>
              <w:kinsoku/>
              <w:overflowPunct/>
              <w:topLinePunct w:val="0"/>
              <w:bidi w:val="0"/>
              <w:spacing w:beforeAutospacing="0" w:afterAutospacing="0"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（5）提供样品的时间：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28"/>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。请供应商在上述时间内提供样品并按规定位置安装完毕。超过截止时间的，采购人或采购代理机构将不予接收，并将清场并封闭样品现场。</w:t>
            </w:r>
          </w:p>
          <w:p w14:paraId="1F490896">
            <w:pPr>
              <w:kinsoku/>
              <w:overflowPunct/>
              <w:topLinePunct w:val="0"/>
              <w:bidi w:val="0"/>
              <w:spacing w:beforeAutospacing="0" w:afterAutospacing="0"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5B6BCB2">
            <w:pPr>
              <w:pStyle w:val="392"/>
              <w:kinsoku/>
              <w:overflowPunct/>
              <w:topLinePunct w:val="0"/>
              <w:bidi w:val="0"/>
              <w:spacing w:beforeAutospacing="0" w:afterAutospacing="0" w:line="440" w:lineRule="exact"/>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（7）制作、运输、安装和保管样品所发生的一切费用由供应商自理。</w:t>
            </w:r>
            <w:r>
              <w:rPr>
                <w:rFonts w:hint="eastAsia" w:ascii="仿宋" w:hAnsi="仿宋" w:eastAsia="仿宋" w:cs="仿宋"/>
                <w:color w:val="000000" w:themeColor="text1"/>
                <w:highlight w:val="none"/>
                <w14:textFill>
                  <w14:solidFill>
                    <w14:schemeClr w14:val="tx1"/>
                  </w14:solidFill>
                </w14:textFill>
              </w:rPr>
              <w:br w:type="textWrapping"/>
            </w:r>
            <w:r>
              <w:rPr>
                <w:rFonts w:hint="eastAsia" w:ascii="仿宋" w:hAnsi="仿宋" w:eastAsia="仿宋" w:cs="仿宋"/>
                <w:b w:val="0"/>
                <w:bCs w:val="0"/>
                <w:color w:val="000000" w:themeColor="text1"/>
                <w:highlight w:val="none"/>
                <w:lang w:eastAsia="zh-CN"/>
                <w14:textFill>
                  <w14:solidFill>
                    <w14:schemeClr w14:val="tx1"/>
                  </w14:solidFill>
                </w14:textFill>
              </w:rPr>
              <w:t>（</w:t>
            </w:r>
            <w:r>
              <w:rPr>
                <w:rFonts w:hint="eastAsia" w:ascii="仿宋" w:hAnsi="仿宋" w:eastAsia="仿宋" w:cs="仿宋"/>
                <w:b w:val="0"/>
                <w:bCs w:val="0"/>
                <w:color w:val="000000" w:themeColor="text1"/>
                <w:highlight w:val="none"/>
                <w:lang w:val="en-US" w:eastAsia="zh-CN"/>
                <w14:textFill>
                  <w14:solidFill>
                    <w14:schemeClr w14:val="tx1"/>
                  </w14:solidFill>
                </w14:textFill>
              </w:rPr>
              <w:t>8</w:t>
            </w:r>
            <w:r>
              <w:rPr>
                <w:rFonts w:hint="eastAsia" w:ascii="仿宋" w:hAnsi="仿宋" w:eastAsia="仿宋" w:cs="仿宋"/>
                <w:b w:val="0"/>
                <w:bCs w:val="0"/>
                <w:color w:val="000000" w:themeColor="text1"/>
                <w:highlight w:val="none"/>
                <w:lang w:eastAsia="zh-CN"/>
                <w14:textFill>
                  <w14:solidFill>
                    <w14:schemeClr w14:val="tx1"/>
                  </w14:solidFill>
                </w14:textFill>
              </w:rPr>
              <w:t>）未按招标文件要求提供样品或提供样品不满足采购需求实质性条件的，投标无效。</w:t>
            </w:r>
          </w:p>
        </w:tc>
      </w:tr>
      <w:tr w14:paraId="2D648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69" w:type="dxa"/>
            <w:noWrap w:val="0"/>
            <w:vAlign w:val="center"/>
          </w:tcPr>
          <w:p w14:paraId="7315DD78">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w:t>
            </w:r>
          </w:p>
        </w:tc>
        <w:tc>
          <w:tcPr>
            <w:tcW w:w="8371" w:type="dxa"/>
            <w:gridSpan w:val="3"/>
            <w:noWrap w:val="0"/>
            <w:vAlign w:val="center"/>
          </w:tcPr>
          <w:p w14:paraId="7BEC8943">
            <w:pPr>
              <w:kinsoku/>
              <w:overflowPunct/>
              <w:topLinePunct w:val="0"/>
              <w:bidi w:val="0"/>
              <w:spacing w:beforeAutospacing="0" w:afterAutospacing="0" w:line="440" w:lineRule="exac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方案讲解演示：</w:t>
            </w:r>
          </w:p>
          <w:p w14:paraId="541D7C63">
            <w:pPr>
              <w:kinsoku/>
              <w:overflowPunct/>
              <w:topLinePunct w:val="0"/>
              <w:bidi w:val="0"/>
              <w:spacing w:beforeAutospacing="0" w:afterAutospacing="0"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A无方案讲解演示。</w:t>
            </w:r>
          </w:p>
          <w:p w14:paraId="1DF746E8">
            <w:pPr>
              <w:kinsoku/>
              <w:overflowPunct/>
              <w:topLinePunct w:val="0"/>
              <w:bidi w:val="0"/>
              <w:spacing w:beforeAutospacing="0" w:afterAutospacing="0" w:line="440" w:lineRule="exact"/>
              <w:rPr>
                <w:rFonts w:ascii="仿宋" w:hAnsi="仿宋" w:eastAsia="仿宋" w:cs="仿宋"/>
                <w:b/>
                <w:color w:val="000000" w:themeColor="text1"/>
                <w:sz w:val="24"/>
                <w:highlight w:val="none"/>
                <w14:textFill>
                  <w14:solidFill>
                    <w14:schemeClr w14:val="tx1"/>
                  </w14:solidFill>
                </w14:textFill>
              </w:rPr>
            </w:pPr>
            <w:r>
              <w:rPr>
                <w:rFonts w:hint="default" w:ascii="仿宋" w:hAnsi="仿宋" w:eastAsia="仿宋" w:cs="仿宋"/>
                <w:color w:val="000000" w:themeColor="text1"/>
                <w:sz w:val="24"/>
                <w:highlight w:val="none"/>
                <w:lang w:val="e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B有方案讲解演示：</w:t>
            </w:r>
          </w:p>
          <w:p w14:paraId="6A55CAC4">
            <w:pPr>
              <w:kinsoku/>
              <w:overflowPunct/>
              <w:topLinePunct w:val="0"/>
              <w:bidi w:val="0"/>
              <w:spacing w:beforeAutospacing="0" w:afterAutospacing="0" w:line="44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（1）在评标时安排每个供应商进行方案讲解演示。每个供应商时间不超过20（编制时可根据项目情况进行调整）分钟，讲解次序以投标文件解密时间先后次序为准。讲解演示结束后按要求解答评标委员会提问。</w:t>
            </w:r>
          </w:p>
          <w:p w14:paraId="2D80432F">
            <w:pPr>
              <w:kinsoku/>
              <w:overflowPunct/>
              <w:topLinePunct w:val="0"/>
              <w:bidi w:val="0"/>
              <w:spacing w:beforeAutospacing="0" w:afterAutospacing="0" w:line="44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（2）方案讲解演示可选择以下其中一种方式：</w:t>
            </w:r>
          </w:p>
          <w:p w14:paraId="51062B35">
            <w:pPr>
              <w:kinsoku/>
              <w:overflowPunct/>
              <w:topLinePunct w:val="0"/>
              <w:bidi w:val="0"/>
              <w:spacing w:beforeAutospacing="0" w:afterAutospacing="0" w:line="440" w:lineRule="exact"/>
              <w:rPr>
                <w:rFonts w:ascii="仿宋" w:hAnsi="仿宋" w:eastAsia="仿宋" w:cs="仿宋"/>
                <w:color w:val="000000" w:themeColor="text1"/>
                <w:sz w:val="24"/>
                <w:highlight w:val="none"/>
                <w:lang w:val="zh-CN"/>
                <w14:textFill>
                  <w14:solidFill>
                    <w14:schemeClr w14:val="tx1"/>
                  </w14:solidFill>
                </w14:textFill>
              </w:rPr>
            </w:pPr>
            <w:r>
              <w:rPr>
                <w:rFonts w:hint="default" w:ascii="仿宋" w:hAnsi="仿宋" w:eastAsia="仿宋" w:cs="仿宋"/>
                <w:color w:val="000000" w:themeColor="text1"/>
                <w:sz w:val="24"/>
                <w:highlight w:val="none"/>
                <w:lang w:val="en" w:eastAsia="zh-CN"/>
                <w14:textFill>
                  <w14:solidFill>
                    <w14:schemeClr w14:val="tx1"/>
                  </w14:solidFill>
                </w14:textFill>
              </w:rPr>
              <w:t>□</w:t>
            </w:r>
            <w:r>
              <w:rPr>
                <w:rFonts w:hint="eastAsia" w:ascii="仿宋" w:hAnsi="仿宋" w:eastAsia="仿宋" w:cs="仿宋"/>
                <w:color w:val="000000" w:themeColor="text1"/>
                <w:sz w:val="24"/>
                <w:highlight w:val="none"/>
                <w:lang w:val="zh-CN"/>
                <w14:textFill>
                  <w14:solidFill>
                    <w14:schemeClr w14:val="tx1"/>
                  </w14:solidFill>
                </w14:textFill>
              </w:rPr>
              <w:t>方式一：政采云平台在线讲解演示。政采云平台在线讲解需供应商根据政采云平台操作要求做好准备工作，提前完善软硬件配置环境。</w:t>
            </w:r>
          </w:p>
          <w:p w14:paraId="0E605B8A">
            <w:pPr>
              <w:kinsoku/>
              <w:overflowPunct/>
              <w:topLinePunct w:val="0"/>
              <w:bidi w:val="0"/>
              <w:spacing w:beforeAutospacing="0" w:afterAutospacing="0" w:line="440" w:lineRule="exac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zh-CN"/>
                <w14:textFill>
                  <w14:solidFill>
                    <w14:schemeClr w14:val="tx1"/>
                  </w14:solidFill>
                </w14:textFill>
              </w:rPr>
              <w:t>方式二：现场讲解演示。现场讲解地点为</w:t>
            </w:r>
            <w:r>
              <w:rPr>
                <w:rFonts w:hint="eastAsia" w:ascii="仿宋" w:hAnsi="仿宋" w:eastAsia="仿宋" w:cs="仿宋"/>
                <w:color w:val="000000" w:themeColor="text1"/>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，讲解演示人员不超过</w:t>
            </w: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lang w:val="zh-CN"/>
                <w14:textFill>
                  <w14:solidFill>
                    <w14:schemeClr w14:val="tx1"/>
                  </w14:solidFill>
                </w14:textFill>
              </w:rPr>
              <w:t>人（编制时可根据项目情况进行调整）。讲解演示所用电脑等设备由供应商自备。现场讲解演示人员进场时提供讲解人员名单（加盖公章或授权代表签名）及身份证明，否则不得讲解演示。</w:t>
            </w:r>
          </w:p>
          <w:p w14:paraId="4A9FCBEA">
            <w:pPr>
              <w:pStyle w:val="392"/>
              <w:kinsoku/>
              <w:overflowPunct/>
              <w:topLinePunct w:val="0"/>
              <w:bidi w:val="0"/>
              <w:spacing w:beforeAutospacing="0" w:afterAutospacing="0" w:line="440" w:lineRule="exact"/>
              <w:rPr>
                <w:rFonts w:hint="eastAsia" w:ascii="仿宋" w:hAnsi="仿宋" w:eastAsia="仿宋" w:cs="仿宋"/>
                <w:color w:val="000000" w:themeColor="text1"/>
                <w:highlight w:val="none"/>
                <w:lang w:val="zh-CN"/>
                <w14:textFill>
                  <w14:solidFill>
                    <w14:schemeClr w14:val="tx1"/>
                  </w14:solidFill>
                </w14:textFill>
              </w:rPr>
            </w:pPr>
            <w:r>
              <w:rPr>
                <w:rFonts w:hint="eastAsia" w:ascii="仿宋" w:hAnsi="仿宋" w:eastAsia="仿宋" w:cs="仿宋"/>
                <w:color w:val="000000" w:themeColor="text1"/>
                <w:highlight w:val="none"/>
                <w:lang w:val="zh-CN"/>
                <w14:textFill>
                  <w14:solidFill>
                    <w14:schemeClr w14:val="tx1"/>
                  </w14:solidFill>
                </w14:textFill>
              </w:rPr>
              <w:t>注：因供应商自身原因导致无法演示或者演示效果不理想的，责任自负。因平台原因导致本项目方案讲解演示环节无法顺利开展，按照《浙江省政府采购项目电子交易管理暂行办法》相关规定执行。</w:t>
            </w:r>
          </w:p>
        </w:tc>
      </w:tr>
      <w:tr w14:paraId="51583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noWrap w:val="0"/>
            <w:vAlign w:val="center"/>
          </w:tcPr>
          <w:p w14:paraId="1AD7407D">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w:t>
            </w:r>
          </w:p>
        </w:tc>
        <w:tc>
          <w:tcPr>
            <w:tcW w:w="855" w:type="dxa"/>
            <w:gridSpan w:val="2"/>
            <w:noWrap w:val="0"/>
            <w:vAlign w:val="center"/>
          </w:tcPr>
          <w:p w14:paraId="23E8DEF3">
            <w:pPr>
              <w:kinsoku/>
              <w:overflowPunct/>
              <w:topLinePunct w:val="0"/>
              <w:bidi w:val="0"/>
              <w:snapToGrid w:val="0"/>
              <w:spacing w:beforeAutospacing="0" w:afterAutospacing="0" w:line="44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进口产品</w:t>
            </w:r>
          </w:p>
        </w:tc>
        <w:tc>
          <w:tcPr>
            <w:tcW w:w="7516" w:type="dxa"/>
            <w:noWrap w:val="0"/>
            <w:vAlign w:val="center"/>
          </w:tcPr>
          <w:p w14:paraId="44D8B83F">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本项目不允许采购进口产品。</w:t>
            </w:r>
          </w:p>
          <w:p w14:paraId="20A87890">
            <w:pPr>
              <w:kinsoku/>
              <w:overflowPunct/>
              <w:topLinePunct w:val="0"/>
              <w:bidi w:val="0"/>
              <w:snapToGrid w:val="0"/>
              <w:spacing w:beforeAutospacing="0" w:afterAutospacing="0" w:line="440" w:lineRule="exac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可以就</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采购进口产品。</w:t>
            </w:r>
          </w:p>
        </w:tc>
      </w:tr>
      <w:tr w14:paraId="3803A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noWrap w:val="0"/>
            <w:vAlign w:val="center"/>
          </w:tcPr>
          <w:p w14:paraId="468F7ADF">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w:t>
            </w:r>
          </w:p>
        </w:tc>
        <w:tc>
          <w:tcPr>
            <w:tcW w:w="855" w:type="dxa"/>
            <w:gridSpan w:val="2"/>
            <w:noWrap w:val="0"/>
            <w:vAlign w:val="center"/>
          </w:tcPr>
          <w:p w14:paraId="02F8107D">
            <w:pPr>
              <w:kinsoku/>
              <w:overflowPunct/>
              <w:topLinePunct w:val="0"/>
              <w:bidi w:val="0"/>
              <w:snapToGrid w:val="0"/>
              <w:spacing w:beforeAutospacing="0" w:afterAutospacing="0" w:line="44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项目属性</w:t>
            </w:r>
          </w:p>
        </w:tc>
        <w:tc>
          <w:tcPr>
            <w:tcW w:w="7516" w:type="dxa"/>
            <w:noWrap w:val="0"/>
            <w:vAlign w:val="center"/>
          </w:tcPr>
          <w:p w14:paraId="3B56B96C">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A货物类。</w:t>
            </w:r>
          </w:p>
          <w:p w14:paraId="1337B90A">
            <w:pPr>
              <w:kinsoku/>
              <w:overflowPunct/>
              <w:topLinePunct w:val="0"/>
              <w:bidi w:val="0"/>
              <w:snapToGrid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B服务类。</w:t>
            </w:r>
          </w:p>
        </w:tc>
      </w:tr>
      <w:tr w14:paraId="10FBD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noWrap w:val="0"/>
            <w:vAlign w:val="center"/>
          </w:tcPr>
          <w:p w14:paraId="32A381A3">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w:t>
            </w:r>
          </w:p>
        </w:tc>
        <w:tc>
          <w:tcPr>
            <w:tcW w:w="855" w:type="dxa"/>
            <w:gridSpan w:val="2"/>
            <w:noWrap w:val="0"/>
            <w:vAlign w:val="center"/>
          </w:tcPr>
          <w:p w14:paraId="7BD25524">
            <w:pPr>
              <w:kinsoku/>
              <w:overflowPunct/>
              <w:topLinePunct w:val="0"/>
              <w:bidi w:val="0"/>
              <w:snapToGrid w:val="0"/>
              <w:spacing w:beforeAutospacing="0" w:afterAutospacing="0" w:line="440" w:lineRule="exac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pacing w:val="-20"/>
                <w:sz w:val="24"/>
                <w:szCs w:val="24"/>
                <w:highlight w:val="none"/>
                <w14:textFill>
                  <w14:solidFill>
                    <w14:schemeClr w14:val="tx1"/>
                  </w14:solidFill>
                </w14:textFill>
              </w:rPr>
              <w:t>采购标的对应的中小企业划分标准所属行业</w:t>
            </w:r>
          </w:p>
        </w:tc>
        <w:tc>
          <w:tcPr>
            <w:tcW w:w="7516" w:type="dxa"/>
            <w:noWrap w:val="0"/>
            <w:vAlign w:val="center"/>
          </w:tcPr>
          <w:p w14:paraId="5334E0E6">
            <w:pPr>
              <w:kinsoku/>
              <w:overflowPunct/>
              <w:topLinePunct w:val="0"/>
              <w:bidi w:val="0"/>
              <w:snapToGrid w:val="0"/>
              <w:spacing w:beforeAutospacing="0" w:afterAutospacing="0" w:line="440" w:lineRule="exact"/>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（1）标的：</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01标</w:t>
            </w:r>
            <w:r>
              <w:rPr>
                <w:rFonts w:hint="eastAsia" w:ascii="仿宋" w:hAnsi="仿宋" w:eastAsia="仿宋" w:cs="仿宋"/>
                <w:color w:val="000000" w:themeColor="text1"/>
                <w:sz w:val="24"/>
                <w:szCs w:val="24"/>
                <w:highlight w:val="none"/>
                <w14:textFill>
                  <w14:solidFill>
                    <w14:schemeClr w14:val="tx1"/>
                  </w14:solidFill>
                </w14:textFill>
              </w:rPr>
              <w:t>，属于</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软件和信息技术服务业</w:t>
            </w:r>
            <w:r>
              <w:rPr>
                <w:rFonts w:hint="eastAsia" w:ascii="仿宋" w:hAnsi="仿宋" w:eastAsia="仿宋" w:cs="仿宋"/>
                <w:color w:val="000000" w:themeColor="text1"/>
                <w:sz w:val="24"/>
                <w:szCs w:val="24"/>
                <w:highlight w:val="none"/>
                <w14:textFill>
                  <w14:solidFill>
                    <w14:schemeClr w14:val="tx1"/>
                  </w14:solidFill>
                </w14:textFill>
              </w:rPr>
              <w:t>行业；</w:t>
            </w:r>
          </w:p>
        </w:tc>
      </w:tr>
      <w:tr w14:paraId="1F20D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Merge w:val="restart"/>
            <w:noWrap w:val="0"/>
            <w:vAlign w:val="center"/>
          </w:tcPr>
          <w:p w14:paraId="159C3919">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w:t>
            </w:r>
          </w:p>
        </w:tc>
        <w:tc>
          <w:tcPr>
            <w:tcW w:w="855" w:type="dxa"/>
            <w:gridSpan w:val="2"/>
            <w:vMerge w:val="restart"/>
            <w:noWrap w:val="0"/>
            <w:vAlign w:val="center"/>
          </w:tcPr>
          <w:p w14:paraId="2CFBB1E7">
            <w:pPr>
              <w:kinsoku/>
              <w:overflowPunct/>
              <w:topLinePunct w:val="0"/>
              <w:bidi w:val="0"/>
              <w:snapToGrid w:val="0"/>
              <w:spacing w:beforeAutospacing="0" w:afterAutospacing="0" w:line="440" w:lineRule="exac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供应商信用信息事项</w:t>
            </w:r>
          </w:p>
        </w:tc>
        <w:tc>
          <w:tcPr>
            <w:tcW w:w="7516" w:type="dxa"/>
            <w:noWrap w:val="0"/>
            <w:vAlign w:val="center"/>
          </w:tcPr>
          <w:p w14:paraId="59A79C32">
            <w:pPr>
              <w:kinsoku/>
              <w:overflowPunct/>
              <w:topLinePunct w:val="0"/>
              <w:bidi w:val="0"/>
              <w:snapToGrid w:val="0"/>
              <w:spacing w:beforeAutospacing="0" w:afterAutospacing="0" w:line="440" w:lineRule="exac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信用信息查询渠道及截止时间：</w:t>
            </w:r>
            <w:r>
              <w:rPr>
                <w:rFonts w:hint="eastAsia" w:ascii="仿宋" w:hAnsi="仿宋" w:eastAsia="仿宋" w:cs="仿宋"/>
                <w:color w:val="000000" w:themeColor="text1"/>
                <w:sz w:val="24"/>
                <w:highlight w:val="none"/>
                <w14:textFill>
                  <w14:solidFill>
                    <w14:schemeClr w14:val="tx1"/>
                  </w14:solidFill>
                </w14:textFill>
              </w:rPr>
              <w:t>采购人或采购人委托的评审小组或采购代理机构将通过“信用中国”网站(www.creditchina.gov.cn)、中国政府采购网(www.ccgp.gov.cn)渠道查询供应商</w:t>
            </w:r>
            <w:r>
              <w:rPr>
                <w:rFonts w:hint="eastAsia" w:ascii="仿宋" w:hAnsi="仿宋" w:eastAsia="仿宋" w:cs="仿宋"/>
                <w:b/>
                <w:color w:val="000000" w:themeColor="text1"/>
                <w:sz w:val="24"/>
                <w:highlight w:val="none"/>
                <w14:textFill>
                  <w14:solidFill>
                    <w14:schemeClr w14:val="tx1"/>
                  </w14:solidFill>
                </w14:textFill>
              </w:rPr>
              <w:t>开标当天</w:t>
            </w:r>
            <w:r>
              <w:rPr>
                <w:rFonts w:hint="eastAsia" w:ascii="仿宋" w:hAnsi="仿宋" w:eastAsia="仿宋" w:cs="仿宋"/>
                <w:color w:val="000000" w:themeColor="text1"/>
                <w:sz w:val="24"/>
                <w:highlight w:val="none"/>
                <w14:textFill>
                  <w14:solidFill>
                    <w14:schemeClr w14:val="tx1"/>
                  </w14:solidFill>
                </w14:textFill>
              </w:rPr>
              <w:t>的信用记录。</w:t>
            </w:r>
          </w:p>
        </w:tc>
      </w:tr>
      <w:tr w14:paraId="13C85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Merge w:val="continue"/>
            <w:noWrap w:val="0"/>
            <w:vAlign w:val="center"/>
          </w:tcPr>
          <w:p w14:paraId="58776360">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p>
        </w:tc>
        <w:tc>
          <w:tcPr>
            <w:tcW w:w="855" w:type="dxa"/>
            <w:gridSpan w:val="2"/>
            <w:vMerge w:val="continue"/>
            <w:noWrap w:val="0"/>
            <w:vAlign w:val="center"/>
          </w:tcPr>
          <w:p w14:paraId="52D67D93">
            <w:pPr>
              <w:kinsoku/>
              <w:overflowPunct/>
              <w:topLinePunct w:val="0"/>
              <w:bidi w:val="0"/>
              <w:snapToGrid w:val="0"/>
              <w:spacing w:beforeAutospacing="0" w:afterAutospacing="0" w:line="440" w:lineRule="exact"/>
              <w:rPr>
                <w:rFonts w:hint="eastAsia" w:ascii="仿宋" w:hAnsi="仿宋" w:eastAsia="仿宋" w:cs="仿宋"/>
                <w:b/>
                <w:color w:val="000000" w:themeColor="text1"/>
                <w:sz w:val="24"/>
                <w:highlight w:val="none"/>
                <w14:textFill>
                  <w14:solidFill>
                    <w14:schemeClr w14:val="tx1"/>
                  </w14:solidFill>
                </w14:textFill>
              </w:rPr>
            </w:pPr>
          </w:p>
        </w:tc>
        <w:tc>
          <w:tcPr>
            <w:tcW w:w="7516" w:type="dxa"/>
            <w:noWrap w:val="0"/>
            <w:vAlign w:val="center"/>
          </w:tcPr>
          <w:p w14:paraId="11679B7C">
            <w:pPr>
              <w:kinsoku/>
              <w:overflowPunct/>
              <w:topLinePunct w:val="0"/>
              <w:bidi w:val="0"/>
              <w:snapToGrid w:val="0"/>
              <w:spacing w:beforeAutospacing="0" w:afterAutospacing="0" w:line="440" w:lineRule="exac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信用信息查询记录和证据留存的具体方式：</w:t>
            </w:r>
            <w:r>
              <w:rPr>
                <w:rFonts w:hint="eastAsia" w:ascii="仿宋" w:hAnsi="仿宋" w:eastAsia="仿宋" w:cs="仿宋"/>
                <w:color w:val="000000" w:themeColor="text1"/>
                <w:sz w:val="24"/>
                <w:highlight w:val="none"/>
                <w14:textFill>
                  <w14:solidFill>
                    <w14:schemeClr w14:val="tx1"/>
                  </w14:solidFill>
                </w14:textFill>
              </w:rPr>
              <w:t>采购人或采购人委托的评审小组或采购代理机构现场查询供应商的信用记录，查询结果经确认后与采购文件一起存档。</w:t>
            </w:r>
          </w:p>
        </w:tc>
      </w:tr>
      <w:tr w14:paraId="1DD64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Merge w:val="continue"/>
            <w:noWrap w:val="0"/>
            <w:vAlign w:val="center"/>
          </w:tcPr>
          <w:p w14:paraId="7D0D0D24">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p>
        </w:tc>
        <w:tc>
          <w:tcPr>
            <w:tcW w:w="855" w:type="dxa"/>
            <w:gridSpan w:val="2"/>
            <w:vMerge w:val="continue"/>
            <w:noWrap w:val="0"/>
            <w:vAlign w:val="center"/>
          </w:tcPr>
          <w:p w14:paraId="102F674C">
            <w:pPr>
              <w:kinsoku/>
              <w:overflowPunct/>
              <w:topLinePunct w:val="0"/>
              <w:bidi w:val="0"/>
              <w:snapToGrid w:val="0"/>
              <w:spacing w:beforeAutospacing="0" w:afterAutospacing="0" w:line="440" w:lineRule="exact"/>
              <w:rPr>
                <w:rFonts w:hint="eastAsia" w:ascii="仿宋" w:hAnsi="仿宋" w:eastAsia="仿宋" w:cs="仿宋"/>
                <w:b/>
                <w:color w:val="000000" w:themeColor="text1"/>
                <w:sz w:val="24"/>
                <w:highlight w:val="none"/>
                <w14:textFill>
                  <w14:solidFill>
                    <w14:schemeClr w14:val="tx1"/>
                  </w14:solidFill>
                </w14:textFill>
              </w:rPr>
            </w:pPr>
          </w:p>
        </w:tc>
        <w:tc>
          <w:tcPr>
            <w:tcW w:w="7516" w:type="dxa"/>
            <w:noWrap w:val="0"/>
            <w:vAlign w:val="center"/>
          </w:tcPr>
          <w:p w14:paraId="4DEFED67">
            <w:pPr>
              <w:kinsoku/>
              <w:overflowPunct/>
              <w:topLinePunct w:val="0"/>
              <w:bidi w:val="0"/>
              <w:snapToGrid w:val="0"/>
              <w:spacing w:beforeAutospacing="0" w:afterAutospacing="0" w:line="440" w:lineRule="exac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信用信息的使用规则：</w:t>
            </w:r>
            <w:r>
              <w:rPr>
                <w:rFonts w:hint="eastAsia" w:ascii="仿宋" w:hAnsi="仿宋" w:eastAsia="仿宋" w:cs="仿宋"/>
                <w:color w:val="000000" w:themeColor="text1"/>
                <w:sz w:val="24"/>
                <w:highlight w:val="none"/>
                <w14:textFill>
                  <w14:solidFill>
                    <w14:schemeClr w14:val="tx1"/>
                  </w14:solidFill>
                </w14:textFill>
              </w:rPr>
              <w:t>经查询列入失信被执行人名单、重大税收违法案件当事人名单、政府采购严重违法失信行为记录名单的供应商将被拒绝参与政府采购活动。</w:t>
            </w:r>
          </w:p>
        </w:tc>
      </w:tr>
      <w:tr w14:paraId="0780C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noWrap w:val="0"/>
            <w:vAlign w:val="center"/>
          </w:tcPr>
          <w:p w14:paraId="6B988614">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14:textFill>
                  <w14:solidFill>
                    <w14:schemeClr w14:val="tx1"/>
                  </w14:solidFill>
                </w14:textFill>
              </w:rPr>
              <w:t>3</w:t>
            </w:r>
          </w:p>
        </w:tc>
        <w:tc>
          <w:tcPr>
            <w:tcW w:w="8371" w:type="dxa"/>
            <w:gridSpan w:val="3"/>
            <w:noWrap w:val="0"/>
            <w:vAlign w:val="center"/>
          </w:tcPr>
          <w:p w14:paraId="206F181C">
            <w:pPr>
              <w:kinsoku/>
              <w:overflowPunct/>
              <w:topLinePunct w:val="0"/>
              <w:bidi w:val="0"/>
              <w:snapToGrid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需要落实的政府采购政策：包括保护环境、节约能源、促进中小企业发展等。详见招标文件第二部分-总则。</w:t>
            </w:r>
          </w:p>
        </w:tc>
      </w:tr>
      <w:tr w14:paraId="6B9D9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noWrap w:val="0"/>
            <w:vAlign w:val="center"/>
          </w:tcPr>
          <w:p w14:paraId="78D22451">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14:textFill>
                  <w14:solidFill>
                    <w14:schemeClr w14:val="tx1"/>
                  </w14:solidFill>
                </w14:textFill>
              </w:rPr>
              <w:t>4</w:t>
            </w:r>
          </w:p>
        </w:tc>
        <w:tc>
          <w:tcPr>
            <w:tcW w:w="8371" w:type="dxa"/>
            <w:gridSpan w:val="3"/>
            <w:noWrap w:val="0"/>
            <w:vAlign w:val="center"/>
          </w:tcPr>
          <w:p w14:paraId="3391B4AC">
            <w:pPr>
              <w:kinsoku/>
              <w:overflowPunct/>
              <w:topLinePunct w:val="0"/>
              <w:bidi w:val="0"/>
              <w:snapToGrid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更正补充公告请自行登录浙江政府采购网或绍兴公共资源交易网查看下载。</w:t>
            </w:r>
          </w:p>
        </w:tc>
      </w:tr>
      <w:tr w14:paraId="3354A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noWrap w:val="0"/>
            <w:vAlign w:val="center"/>
          </w:tcPr>
          <w:p w14:paraId="50299E71">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14:textFill>
                  <w14:solidFill>
                    <w14:schemeClr w14:val="tx1"/>
                  </w14:solidFill>
                </w14:textFill>
              </w:rPr>
              <w:t>5</w:t>
            </w:r>
          </w:p>
        </w:tc>
        <w:tc>
          <w:tcPr>
            <w:tcW w:w="8371" w:type="dxa"/>
            <w:gridSpan w:val="3"/>
            <w:noWrap w:val="0"/>
            <w:vAlign w:val="center"/>
          </w:tcPr>
          <w:p w14:paraId="7DFD43FB">
            <w:pPr>
              <w:kinsoku/>
              <w:overflowPunct/>
              <w:topLinePunct w:val="0"/>
              <w:bidi w:val="0"/>
              <w:snapToGrid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投标与开标注意事项：</w:t>
            </w:r>
          </w:p>
          <w:p w14:paraId="5ABF0C12">
            <w:pPr>
              <w:kinsoku/>
              <w:overflowPunct/>
              <w:topLinePunct w:val="0"/>
              <w:bidi w:val="0"/>
              <w:snapToGrid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1.本项目实行网上投标，采用电子投标文件。若供应商参与投标，自行承担投标一切费用。</w:t>
            </w:r>
          </w:p>
          <w:p w14:paraId="6B873BB2">
            <w:pPr>
              <w:kinsoku/>
              <w:overflowPunct/>
              <w:topLinePunct w:val="0"/>
              <w:bidi w:val="0"/>
              <w:snapToGrid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6E1E1D39">
            <w:pPr>
              <w:kinsoku/>
              <w:overflowPunct/>
              <w:topLinePunct w:val="0"/>
              <w:bidi w:val="0"/>
              <w:snapToGrid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注：供应商CA相关操作可参考政采云平台https://www.zcygov.cn/《CA申领操作指南》和《CA管理操作指南》。完成CA数字证书办理在资料齐全的情况下预计7个工作日左右，建议供应商获取招标文件后立即办理。</w:t>
            </w:r>
          </w:p>
          <w:p w14:paraId="29DAD7F1">
            <w:pPr>
              <w:kinsoku/>
              <w:overflowPunct/>
              <w:topLinePunct w:val="0"/>
              <w:bidi w:val="0"/>
              <w:snapToGrid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3.投标文件制作、递交、解密：</w:t>
            </w:r>
          </w:p>
          <w:p w14:paraId="6137F4D8">
            <w:pPr>
              <w:kinsoku/>
              <w:overflowPunct/>
              <w:topLinePunct w:val="0"/>
              <w:bidi w:val="0"/>
              <w:snapToGrid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3.1应按照本项目招标文件和政采云平台的要求编制、加密传输投标文件。供应商在使用系统进行投标的过程中遇到涉及平台使用的任何问题，可致电政采云平台技术支持热线咨询，联系方式：95763。</w:t>
            </w:r>
          </w:p>
          <w:p w14:paraId="284EFEA2">
            <w:pPr>
              <w:kinsoku/>
              <w:overflowPunct/>
              <w:topLinePunct w:val="0"/>
              <w:bidi w:val="0"/>
              <w:snapToGrid w:val="0"/>
              <w:spacing w:beforeAutospacing="0" w:afterAutospacing="0" w:line="440" w:lineRule="exact"/>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3.2供应商通过“政采云”平台制作电子投标文件，投标文件制作详见“供应商-政府采购项目电子交易操作指南。</w:t>
            </w:r>
          </w:p>
          <w:p w14:paraId="72ECCA07">
            <w:pPr>
              <w:kinsoku/>
              <w:overflowPunct/>
              <w:topLinePunct w:val="0"/>
              <w:bidi w:val="0"/>
              <w:snapToGrid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3.3开标时间后30分钟内供应商可以登录“政采云”平台，用“项目采购-开标评标”功能进行解密投标文件。若供应商</w:t>
            </w:r>
            <w:r>
              <w:rPr>
                <w:rFonts w:hint="eastAsia" w:ascii="仿宋" w:hAnsi="仿宋" w:eastAsia="仿宋" w:cs="仿宋"/>
                <w:b/>
                <w:color w:val="000000" w:themeColor="text1"/>
                <w:sz w:val="24"/>
                <w:highlight w:val="none"/>
                <w:u w:val="single"/>
                <w14:textFill>
                  <w14:solidFill>
                    <w14:schemeClr w14:val="tx1"/>
                  </w14:solidFill>
                </w14:textFill>
              </w:rPr>
              <w:t>未按时解密的</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u w:val="single"/>
                <w14:textFill>
                  <w14:solidFill>
                    <w14:schemeClr w14:val="tx1"/>
                  </w14:solidFill>
                </w14:textFill>
              </w:rPr>
              <w:t>视为投标文件撤回</w:t>
            </w:r>
            <w:r>
              <w:rPr>
                <w:rFonts w:hint="eastAsia" w:ascii="仿宋" w:hAnsi="仿宋" w:eastAsia="仿宋" w:cs="仿宋"/>
                <w:color w:val="000000" w:themeColor="text1"/>
                <w:sz w:val="24"/>
                <w:highlight w:val="none"/>
                <w14:textFill>
                  <w14:solidFill>
                    <w14:schemeClr w14:val="tx1"/>
                  </w14:solidFill>
                </w14:textFill>
              </w:rPr>
              <w:t>。</w:t>
            </w:r>
          </w:p>
        </w:tc>
      </w:tr>
      <w:tr w14:paraId="3DB58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85" w:type="dxa"/>
            <w:gridSpan w:val="2"/>
            <w:noWrap w:val="0"/>
            <w:vAlign w:val="center"/>
          </w:tcPr>
          <w:p w14:paraId="333AB55D">
            <w:pPr>
              <w:kinsoku/>
              <w:overflowPunct/>
              <w:topLinePunct w:val="0"/>
              <w:bidi w:val="0"/>
              <w:snapToGrid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14:textFill>
                  <w14:solidFill>
                    <w14:schemeClr w14:val="tx1"/>
                  </w14:solidFill>
                </w14:textFill>
              </w:rPr>
              <w:t>6</w:t>
            </w:r>
          </w:p>
        </w:tc>
        <w:tc>
          <w:tcPr>
            <w:tcW w:w="8355" w:type="dxa"/>
            <w:gridSpan w:val="2"/>
            <w:noWrap w:val="0"/>
            <w:vAlign w:val="center"/>
          </w:tcPr>
          <w:p w14:paraId="01676AEF">
            <w:pPr>
              <w:kinsoku/>
              <w:overflowPunct/>
              <w:topLinePunct w:val="0"/>
              <w:bidi w:val="0"/>
              <w:snapToGrid w:val="0"/>
              <w:spacing w:beforeAutospacing="0" w:afterAutospacing="0" w:line="440" w:lineRule="exact"/>
              <w:rPr>
                <w:rFonts w:hint="eastAsia" w:ascii="仿宋" w:hAnsi="仿宋" w:eastAsia="仿宋" w:cs="仿宋"/>
                <w:b/>
                <w:bCs/>
                <w:color w:val="000000" w:themeColor="text1"/>
                <w:sz w:val="24"/>
                <w:szCs w:val="24"/>
                <w:highlight w:val="none"/>
                <w:u w:val="single"/>
                <w:lang w:eastAsia="zh-CN"/>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采购代理服务费</w:t>
            </w:r>
            <w:r>
              <w:rPr>
                <w:rFonts w:hint="eastAsia" w:ascii="仿宋" w:hAnsi="仿宋" w:eastAsia="仿宋" w:cs="仿宋"/>
                <w:b/>
                <w:bCs/>
                <w:color w:val="000000" w:themeColor="text1"/>
                <w:sz w:val="24"/>
                <w:szCs w:val="24"/>
                <w:highlight w:val="none"/>
                <w:lang w:eastAsia="zh-CN"/>
                <w14:textFill>
                  <w14:solidFill>
                    <w14:schemeClr w14:val="tx1"/>
                  </w14:solidFill>
                </w14:textFill>
              </w:rPr>
              <w:t>：</w:t>
            </w:r>
          </w:p>
          <w:p w14:paraId="05707FDF">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中标单位需支付以下费用，并在投标报价中自行考虑：</w:t>
            </w:r>
          </w:p>
          <w:p w14:paraId="47EB32C3">
            <w:pPr>
              <w:keepNext w:val="0"/>
              <w:keepLines w:val="0"/>
              <w:pageBreakBefore w:val="0"/>
              <w:widowControl w:val="0"/>
              <w:kinsoku/>
              <w:wordWrap/>
              <w:overflowPunct/>
              <w:topLinePunct w:val="0"/>
              <w:bidi w:val="0"/>
              <w:adjustRightInd w:val="0"/>
              <w:spacing w:line="400" w:lineRule="exact"/>
              <w:ind w:left="0" w:leftChars="0" w:right="0" w:rightChars="0"/>
              <w:rPr>
                <w:rFonts w:hint="default" w:ascii="仿宋" w:hAnsi="仿宋" w:eastAsia="仿宋" w:cs="仿宋"/>
                <w:snapToGrid w:val="0"/>
                <w:color w:val="000000" w:themeColor="text1"/>
                <w:kern w:val="28"/>
                <w:sz w:val="24"/>
                <w:highlight w:val="none"/>
                <w:lang w:val="en-US" w:eastAsia="zh-CN"/>
                <w14:textFill>
                  <w14:solidFill>
                    <w14:schemeClr w14:val="tx1"/>
                  </w14:solidFill>
                </w14:textFill>
              </w:rPr>
            </w:pPr>
            <w:r>
              <w:rPr>
                <w:rFonts w:hint="eastAsia" w:ascii="仿宋" w:hAnsi="仿宋" w:eastAsia="仿宋" w:cs="仿宋"/>
                <w:snapToGrid w:val="0"/>
                <w:color w:val="000000" w:themeColor="text1"/>
                <w:kern w:val="28"/>
                <w:sz w:val="24"/>
                <w:highlight w:val="none"/>
                <w:lang w:val="en-US" w:eastAsia="zh-CN"/>
                <w14:textFill>
                  <w14:solidFill>
                    <w14:schemeClr w14:val="tx1"/>
                  </w14:solidFill>
                </w14:textFill>
              </w:rPr>
              <w:t>1.</w:t>
            </w:r>
            <w:bookmarkStart w:id="4" w:name="OLE_LINK3"/>
            <w:r>
              <w:rPr>
                <w:rFonts w:hint="eastAsia" w:ascii="仿宋" w:hAnsi="仿宋" w:eastAsia="仿宋" w:cs="仿宋"/>
                <w:color w:val="000000" w:themeColor="text1"/>
                <w:sz w:val="24"/>
                <w:highlight w:val="none"/>
                <w:lang w:val="en-US" w:eastAsia="zh-CN"/>
                <w14:textFill>
                  <w14:solidFill>
                    <w14:schemeClr w14:val="tx1"/>
                  </w14:solidFill>
                </w14:textFill>
              </w:rPr>
              <w:t>按代理协议约定的内容，中标单位需支付以下费用，并在投标报价中自行考虑：根据项目的中标金额，采用差额定率累进法进行计算，具体费率标准如下：中标金额在100万元以下部分为1.</w:t>
            </w:r>
            <w:r>
              <w:rPr>
                <w:rFonts w:hint="eastAsia" w:ascii="仿宋" w:hAnsi="仿宋" w:eastAsia="仿宋" w:cs="仿宋"/>
                <w:b w:val="0"/>
                <w:bCs w:val="0"/>
                <w:color w:val="000000" w:themeColor="text1"/>
                <w:sz w:val="24"/>
                <w:highlight w:val="none"/>
                <w:lang w:val="en-US" w:eastAsia="zh-CN"/>
                <w14:textFill>
                  <w14:solidFill>
                    <w14:schemeClr w14:val="tx1"/>
                  </w14:solidFill>
                </w14:textFill>
              </w:rPr>
              <w:t>5%，</w:t>
            </w:r>
            <w:r>
              <w:rPr>
                <w:rFonts w:hint="eastAsia" w:ascii="仿宋" w:hAnsi="仿宋" w:eastAsia="仿宋" w:cs="仿宋"/>
                <w:b/>
                <w:bCs/>
                <w:color w:val="000000" w:themeColor="text1"/>
                <w:sz w:val="24"/>
                <w:highlight w:val="none"/>
                <w:lang w:val="en-US" w:eastAsia="zh-CN"/>
                <w14:textFill>
                  <w14:solidFill>
                    <w14:schemeClr w14:val="tx1"/>
                  </w14:solidFill>
                </w14:textFill>
              </w:rPr>
              <w:t>最终采购代理服务费在此基础上*48%收取。</w:t>
            </w:r>
            <w:bookmarkEnd w:id="4"/>
          </w:p>
          <w:p w14:paraId="3A572C04">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2.交纳方式：</w:t>
            </w:r>
          </w:p>
          <w:p w14:paraId="39FF540B">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用银行支票、汇票、电汇、现金等付款方式直接交纳代理服务费。</w:t>
            </w:r>
          </w:p>
          <w:p w14:paraId="57C5995A">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公司名称：绍兴衡业工程管理咨询有限公司</w:t>
            </w:r>
          </w:p>
          <w:p w14:paraId="7F195095">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开户行：中国民生银行股份有限公司绍兴越北小微企业专营</w:t>
            </w:r>
          </w:p>
          <w:p w14:paraId="07C8EB14">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账  号：170399354</w:t>
            </w:r>
          </w:p>
          <w:p w14:paraId="490995CE">
            <w:pPr>
              <w:kinsoku/>
              <w:overflowPunct/>
              <w:topLinePunct w:val="0"/>
              <w:bidi w:val="0"/>
              <w:snapToGrid w:val="0"/>
              <w:spacing w:beforeAutospacing="0" w:afterAutospacing="0" w:line="440" w:lineRule="exact"/>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3.领取中标通知书前交纳。</w:t>
            </w:r>
          </w:p>
        </w:tc>
      </w:tr>
      <w:tr w14:paraId="7AB05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4"/>
            <w:noWrap w:val="0"/>
            <w:vAlign w:val="center"/>
          </w:tcPr>
          <w:p w14:paraId="32242457">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解释：凡涉及本招标文件的解释权属于采购人。</w:t>
            </w:r>
          </w:p>
        </w:tc>
      </w:tr>
      <w:tr w14:paraId="119E4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4"/>
            <w:noWrap w:val="0"/>
            <w:vAlign w:val="center"/>
          </w:tcPr>
          <w:p w14:paraId="455691EC">
            <w:pPr>
              <w:kinsoku/>
              <w:overflowPunct/>
              <w:topLinePunct w:val="0"/>
              <w:bidi w:val="0"/>
              <w:spacing w:beforeAutospacing="0" w:afterAutospacing="0" w:line="440" w:lineRule="exac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注：中标人放弃中标资格或因质疑、投诉被取消中标资格或不能履行合同的，本项目重新组织采购。</w:t>
            </w:r>
          </w:p>
        </w:tc>
      </w:tr>
    </w:tbl>
    <w:p w14:paraId="00109216">
      <w:pPr>
        <w:kinsoku/>
        <w:overflowPunct/>
        <w:topLinePunct w:val="0"/>
        <w:bidi w:val="0"/>
        <w:snapToGrid w:val="0"/>
        <w:spacing w:beforeAutospacing="0" w:afterAutospacing="0" w:line="44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br w:type="page"/>
      </w:r>
      <w:r>
        <w:rPr>
          <w:rFonts w:hint="eastAsia" w:ascii="仿宋" w:hAnsi="仿宋" w:eastAsia="仿宋" w:cs="仿宋"/>
          <w:b/>
          <w:color w:val="000000" w:themeColor="text1"/>
          <w:sz w:val="36"/>
          <w:szCs w:val="36"/>
          <w:highlight w:val="none"/>
          <w14:textFill>
            <w14:solidFill>
              <w14:schemeClr w14:val="tx1"/>
            </w14:solidFill>
          </w14:textFill>
        </w:rPr>
        <w:t>一、总则</w:t>
      </w:r>
    </w:p>
    <w:p w14:paraId="1483B3B0">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1.项目说明</w:t>
      </w:r>
    </w:p>
    <w:p w14:paraId="27AA3A90">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1.1本招标文件适用于该项目的招标、投标、开标、资格审查及信用信息查询、评标、定标、合同、验收等行为（法律、法规另有规定的，从其规定）。</w:t>
      </w:r>
    </w:p>
    <w:p w14:paraId="326ED3ED">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1.2供应商一旦参与本次招标活动，即被视为接受了本招标文件的所有内容，如有任何异议，均应在法定时间内提出。</w:t>
      </w:r>
    </w:p>
    <w:p w14:paraId="5DA7652D">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供应商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0E44C4B9">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1.4本招标文件所称公章是指单位法定名称章或者冠以法定名称的投标业务专用章或单位法定名称电子公章。</w:t>
      </w:r>
    </w:p>
    <w:p w14:paraId="553AB915">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2.定义</w:t>
      </w:r>
    </w:p>
    <w:p w14:paraId="61A8D57A">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 “采购人”系指单一来源采购信息公告中载明的本项目的采购人。</w:t>
      </w:r>
    </w:p>
    <w:p w14:paraId="735FAE5E">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 “采购代理机构”系指单一来源采购信息公告中载明的本项目的采购代理机构。</w:t>
      </w:r>
    </w:p>
    <w:p w14:paraId="545CAA11">
      <w:pPr>
        <w:kinsoku/>
        <w:overflowPunct/>
        <w:topLinePunct w:val="0"/>
        <w:bidi w:val="0"/>
        <w:spacing w:beforeAutospacing="0" w:afterAutospacing="0" w:line="440" w:lineRule="exact"/>
        <w:ind w:firstLine="480" w:firstLineChars="200"/>
        <w:rPr>
          <w:rFonts w:hint="eastAsia"/>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 “投标人”“</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”系指是指响应招标、参加投标竞争的法人、其他组织或者自然人。</w:t>
      </w:r>
    </w:p>
    <w:p w14:paraId="4836AC3A">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 xml:space="preserve"> “负责人”系指法人企业的法定负责人，或其他组织为法律、行政法规规定代表单位行使职权的主要负责人，或自然人本人。</w:t>
      </w:r>
    </w:p>
    <w:p w14:paraId="31C3369C">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 xml:space="preserve"> “采购人员”系指采购人及具有相关经验的专业人员组成的采购小组。</w:t>
      </w:r>
    </w:p>
    <w:p w14:paraId="3048D1CC">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14:paraId="4E6EF954">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“电子交易平台”系指本项目政府采购活动所依托的政府采购云平台（https://www.zcygov.cn/）。</w:t>
      </w:r>
    </w:p>
    <w:p w14:paraId="13E58F6E">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8</w:t>
      </w:r>
      <w:r>
        <w:rPr>
          <w:rFonts w:hint="eastAsia" w:ascii="仿宋" w:hAnsi="仿宋" w:eastAsia="仿宋" w:cs="仿宋"/>
          <w:color w:val="000000" w:themeColor="text1"/>
          <w:sz w:val="24"/>
          <w:highlight w:val="none"/>
          <w14:textFill>
            <w14:solidFill>
              <w14:schemeClr w14:val="tx1"/>
            </w14:solidFill>
          </w14:textFill>
        </w:rPr>
        <w:t xml:space="preserve"> “★”系指实质性指标要求条款，“▲” 系指主要性能指标要求条款。如任意一条打“★”的指标出现负偏离视为实质性不响应招标文件要求，作无效投标处理；如任意一条打“▲”的指标出现负偏离按评分标准作扣分处理。“</w:t>
      </w:r>
      <w:r>
        <w:rPr>
          <w:rFonts w:hint="default" w:ascii="仿宋" w:hAnsi="仿宋" w:eastAsia="仿宋" w:cs="仿宋"/>
          <w:color w:val="000000" w:themeColor="text1"/>
          <w:sz w:val="24"/>
          <w:highlight w:val="none"/>
          <w:lang w:val="en"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 系指适用本项目的要求，“☐” 系指不适用本项目的要求。</w:t>
      </w:r>
    </w:p>
    <w:p w14:paraId="6BBF44DA">
      <w:pPr>
        <w:kinsoku/>
        <w:overflowPunct/>
        <w:topLinePunct w:val="0"/>
        <w:bidi w:val="0"/>
        <w:spacing w:beforeAutospacing="0" w:afterAutospacing="0" w:line="440" w:lineRule="exact"/>
        <w:ind w:firstLine="482" w:firstLineChars="200"/>
        <w:rPr>
          <w:rFonts w:hint="eastAsia" w:ascii="仿宋_GB2312" w:hAnsi="仿宋" w:eastAsia="仿宋_GB2312"/>
          <w:b/>
          <w:color w:val="000000" w:themeColor="text1"/>
          <w:sz w:val="24"/>
          <w:szCs w:val="24"/>
          <w:highlight w:val="none"/>
          <w14:textFill>
            <w14:solidFill>
              <w14:schemeClr w14:val="tx1"/>
            </w14:solidFill>
          </w14:textFill>
        </w:rPr>
      </w:pPr>
      <w:r>
        <w:rPr>
          <w:rFonts w:hint="eastAsia" w:ascii="仿宋_GB2312" w:hAnsi="仿宋" w:eastAsia="仿宋_GB2312"/>
          <w:b/>
          <w:color w:val="000000" w:themeColor="text1"/>
          <w:sz w:val="24"/>
          <w:szCs w:val="24"/>
          <w:highlight w:val="none"/>
          <w14:textFill>
            <w14:solidFill>
              <w14:schemeClr w14:val="tx1"/>
            </w14:solidFill>
          </w14:textFill>
        </w:rPr>
        <w:t>3.采购项目需要落实的政府采购政策</w:t>
      </w:r>
    </w:p>
    <w:p w14:paraId="15CC8D47">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23AD186B">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3.2 支持绿色发展</w:t>
      </w:r>
    </w:p>
    <w:p w14:paraId="28DB1343">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74BDB728">
      <w:pPr>
        <w:kinsoku/>
        <w:overflowPunct/>
        <w:topLinePunct w:val="0"/>
        <w:bidi w:val="0"/>
        <w:spacing w:beforeAutospacing="0" w:afterAutospacing="0" w:line="440" w:lineRule="exact"/>
        <w:ind w:firstLine="480" w:firstLineChars="200"/>
        <w:rPr>
          <w:rFonts w:hint="eastAsia" w:ascii="仿宋_GB2312" w:hAnsi="仿宋" w:eastAsia="仿宋_GB2312"/>
          <w:b/>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★3.2.2</w:t>
      </w:r>
      <w:r>
        <w:rPr>
          <w:rFonts w:hint="eastAsia" w:ascii="仿宋_GB2312" w:hAnsi="仿宋" w:eastAsia="仿宋_GB2312"/>
          <w:b/>
          <w:color w:val="000000" w:themeColor="text1"/>
          <w:sz w:val="24"/>
          <w:szCs w:val="24"/>
          <w:highlight w:val="none"/>
          <w14:textFill>
            <w14:solidFill>
              <w14:schemeClr w14:val="tx1"/>
            </w14:solidFill>
          </w14:textFill>
        </w:rPr>
        <w:t>采购人拟采购的产品属于政府强制采购的节能产品品目清单范围的，投标人未按招标文件要求提供国家确定的认证机构出具的、处于有效期之内的节能产品认证证书，投标无效。</w:t>
      </w:r>
    </w:p>
    <w:p w14:paraId="34D31242">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3.2.3 纳入政府采购管理的修缮、装修类项目采购建材的，采购单位</w:t>
      </w:r>
      <w:r>
        <w:rPr>
          <w:rFonts w:hint="eastAsia" w:ascii="仿宋_GB2312" w:hAnsi="仿宋" w:eastAsia="仿宋_GB2312"/>
          <w:color w:val="000000" w:themeColor="text1"/>
          <w:sz w:val="24"/>
          <w:szCs w:val="24"/>
          <w:highlight w:val="none"/>
          <w:lang w:eastAsia="zh-CN"/>
          <w14:textFill>
            <w14:solidFill>
              <w14:schemeClr w14:val="tx1"/>
            </w14:solidFill>
          </w14:textFill>
        </w:rPr>
        <w:t>应</w:t>
      </w:r>
      <w:r>
        <w:rPr>
          <w:rFonts w:hint="eastAsia" w:ascii="仿宋_GB2312" w:hAnsi="仿宋" w:eastAsia="仿宋_GB2312"/>
          <w:color w:val="000000" w:themeColor="text1"/>
          <w:sz w:val="24"/>
          <w:szCs w:val="24"/>
          <w:highlight w:val="none"/>
          <w14:textFill>
            <w14:solidFill>
              <w14:schemeClr w14:val="tx1"/>
            </w14:solidFill>
          </w14:textFill>
        </w:rPr>
        <w:t>将绿色建材性能、指标等作为实质性条件纳入采购文件和合同，具体性能指标要求</w:t>
      </w:r>
      <w:r>
        <w:rPr>
          <w:rFonts w:hint="eastAsia" w:ascii="仿宋_GB2312" w:hAnsi="仿宋" w:eastAsia="仿宋_GB2312"/>
          <w:color w:val="000000" w:themeColor="text1"/>
          <w:sz w:val="24"/>
          <w:szCs w:val="24"/>
          <w:highlight w:val="none"/>
          <w:lang w:eastAsia="zh-CN"/>
          <w14:textFill>
            <w14:solidFill>
              <w14:schemeClr w14:val="tx1"/>
            </w14:solidFill>
          </w14:textFill>
        </w:rPr>
        <w:t>按照</w:t>
      </w:r>
      <w:r>
        <w:rPr>
          <w:rFonts w:hint="eastAsia" w:ascii="仿宋_GB2312" w:hAnsi="仿宋" w:eastAsia="仿宋_GB2312"/>
          <w:color w:val="000000" w:themeColor="text1"/>
          <w:sz w:val="24"/>
          <w:szCs w:val="24"/>
          <w:highlight w:val="none"/>
          <w14:textFill>
            <w14:solidFill>
              <w14:schemeClr w14:val="tx1"/>
            </w14:solidFill>
          </w14:textFill>
        </w:rPr>
        <w:t>相关绿色建材政府采购需求标准</w:t>
      </w:r>
      <w:r>
        <w:rPr>
          <w:rFonts w:hint="eastAsia" w:ascii="仿宋_GB2312" w:hAnsi="仿宋" w:eastAsia="仿宋_GB2312"/>
          <w:color w:val="000000" w:themeColor="text1"/>
          <w:sz w:val="24"/>
          <w:szCs w:val="24"/>
          <w:highlight w:val="none"/>
          <w:lang w:eastAsia="zh-CN"/>
          <w14:textFill>
            <w14:solidFill>
              <w14:schemeClr w14:val="tx1"/>
            </w14:solidFill>
          </w14:textFill>
        </w:rPr>
        <w:t>执行</w:t>
      </w:r>
      <w:r>
        <w:rPr>
          <w:rFonts w:hint="eastAsia" w:ascii="仿宋_GB2312" w:hAnsi="仿宋" w:eastAsia="仿宋_GB2312"/>
          <w:color w:val="000000" w:themeColor="text1"/>
          <w:sz w:val="24"/>
          <w:szCs w:val="24"/>
          <w:highlight w:val="none"/>
          <w14:textFill>
            <w14:solidFill>
              <w14:schemeClr w14:val="tx1"/>
            </w14:solidFill>
          </w14:textFill>
        </w:rPr>
        <w:t>。</w:t>
      </w:r>
    </w:p>
    <w:p w14:paraId="1F94C8EA">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3CCBBBAA">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3.3小微企业价格扣除（按财库〔2022〕19号文件规定执行）</w:t>
      </w:r>
    </w:p>
    <w:p w14:paraId="532FE74C">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3.3.1小微企业是指在中华人民共和国境内依法设立，依据国务院批准的中小企业划分标准确定的小型企业和微型企业，但与大企业的负责人为同一人，或者与大企业存在直接控股、管理关系的除外。</w:t>
      </w:r>
    </w:p>
    <w:p w14:paraId="0F12DA40">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符合中小企业划分标准的个体工商户，在政府采购活动中视同中小企业。</w:t>
      </w:r>
    </w:p>
    <w:p w14:paraId="7CADE09C">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3.3.2在货物采购项目中，货物由小微企业制造，即货物由小微企业生产且使用该小微企业商号或者注册商标。</w:t>
      </w:r>
      <w:r>
        <w:rPr>
          <w:rFonts w:hint="eastAsia" w:ascii="仿宋_GB2312" w:hAnsi="仿宋" w:eastAsia="仿宋_GB2312"/>
          <w:b/>
          <w:color w:val="000000" w:themeColor="text1"/>
          <w:sz w:val="24"/>
          <w:szCs w:val="24"/>
          <w:highlight w:val="none"/>
          <w14:textFill>
            <w14:solidFill>
              <w14:schemeClr w14:val="tx1"/>
            </w14:solidFill>
          </w14:textFill>
        </w:rPr>
        <w:t>供应商提供的货物既有中小企业制造货物，也有大型企业制造货物的，不享受中小企业扶持政策。</w:t>
      </w:r>
    </w:p>
    <w:p w14:paraId="05693C7F">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3.3.3在服务采购项目中，服务由小微企业承接，即提供服务的人员为小微企业依照《中华人民共和国劳动合同法》订立劳动合同的从业人员。</w:t>
      </w:r>
    </w:p>
    <w:p w14:paraId="1B117DBD">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3.3.4小微企业应按照招标文件格式要求提供《中小企业声明函》。</w:t>
      </w:r>
    </w:p>
    <w:p w14:paraId="014A41F3">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3.3.5对于经主管预算单位统筹后未预留份额专门面向中小企业采购的采购项目，以及预留份额项目中的非预留部分采购包，采购人、采购代理机构将对符合规定的小微企业报价给予10%</w:t>
      </w:r>
      <w:r>
        <w:rPr>
          <w:rFonts w:hint="eastAsia" w:ascii="仿宋_GB2312" w:hAnsi="仿宋" w:eastAsia="仿宋_GB2312"/>
          <w:color w:val="000000" w:themeColor="text1"/>
          <w:sz w:val="24"/>
          <w:highlight w:val="none"/>
          <w:lang w:eastAsia="zh-CN"/>
          <w14:textFill>
            <w14:solidFill>
              <w14:schemeClr w14:val="tx1"/>
            </w14:solidFill>
          </w14:textFill>
        </w:rPr>
        <w:t>（由采购人或其委托代理机构根据项目情况自行确定扣除比例）</w:t>
      </w:r>
      <w:r>
        <w:rPr>
          <w:rFonts w:hint="eastAsia" w:ascii="仿宋_GB2312" w:hAnsi="仿宋" w:eastAsia="仿宋_GB2312"/>
          <w:color w:val="000000" w:themeColor="text1"/>
          <w:sz w:val="24"/>
          <w:szCs w:val="24"/>
          <w:highlight w:val="none"/>
          <w14:textFill>
            <w14:solidFill>
              <w14:schemeClr w14:val="tx1"/>
            </w14:solidFill>
          </w14:textFill>
        </w:rPr>
        <w:t>的扣除，用扣除后的价格参加评审。</w:t>
      </w:r>
    </w:p>
    <w:p w14:paraId="5646C4B0">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w:t>
      </w:r>
      <w:r>
        <w:rPr>
          <w:rFonts w:hint="eastAsia" w:ascii="仿宋_GB2312" w:hAnsi="仿宋" w:eastAsia="仿宋_GB2312"/>
          <w:color w:val="000000" w:themeColor="text1"/>
          <w:sz w:val="24"/>
          <w:highlight w:val="none"/>
          <w:lang w:eastAsia="zh-CN"/>
          <w14:textFill>
            <w14:solidFill>
              <w14:schemeClr w14:val="tx1"/>
            </w14:solidFill>
          </w14:textFill>
        </w:rPr>
        <w:t>（由采购人或其委托代理机构根据项目情况自行确定扣除比例）</w:t>
      </w:r>
      <w:r>
        <w:rPr>
          <w:rFonts w:hint="eastAsia" w:ascii="仿宋_GB2312" w:hAnsi="仿宋" w:eastAsia="仿宋_GB2312"/>
          <w:color w:val="000000" w:themeColor="text1"/>
          <w:sz w:val="24"/>
          <w:szCs w:val="24"/>
          <w:highlight w:val="none"/>
          <w14:textFill>
            <w14:solidFill>
              <w14:schemeClr w14:val="tx1"/>
            </w14:solidFill>
          </w14:textFill>
        </w:rPr>
        <w:t>，用扣除后的价格参加评审。组成联合体或者接受分包的小微企业与联合体内其他企业、分包企业之间存在直接控股、管理关系的，不享受价格扣除优惠政策。</w:t>
      </w:r>
    </w:p>
    <w:p w14:paraId="0FF47FA2">
      <w:pPr>
        <w:kinsoku/>
        <w:overflowPunct/>
        <w:topLinePunct w:val="0"/>
        <w:bidi w:val="0"/>
        <w:spacing w:beforeAutospacing="0" w:afterAutospacing="0" w:line="440" w:lineRule="exact"/>
        <w:ind w:firstLine="482" w:firstLineChars="200"/>
        <w:rPr>
          <w:rFonts w:hint="eastAsia" w:ascii="仿宋_GB2312" w:hAnsi="仿宋" w:eastAsia="仿宋_GB2312"/>
          <w:b/>
          <w:color w:val="000000" w:themeColor="text1"/>
          <w:sz w:val="24"/>
          <w:szCs w:val="24"/>
          <w:highlight w:val="none"/>
          <w14:textFill>
            <w14:solidFill>
              <w14:schemeClr w14:val="tx1"/>
            </w14:solidFill>
          </w14:textFill>
        </w:rPr>
      </w:pPr>
      <w:r>
        <w:rPr>
          <w:rFonts w:hint="eastAsia" w:ascii="仿宋_GB2312" w:hAnsi="仿宋" w:eastAsia="仿宋_GB2312"/>
          <w:b/>
          <w:color w:val="000000" w:themeColor="text1"/>
          <w:sz w:val="24"/>
          <w:szCs w:val="24"/>
          <w:highlight w:val="none"/>
          <w14:textFill>
            <w14:solidFill>
              <w14:schemeClr w14:val="tx1"/>
            </w14:solidFill>
          </w14:textFill>
        </w:rPr>
        <w:t>以联合体形式参加政府采购活动， 联合体各方均为中小企业的，联合体视同中小企业。其中，联合体各方均为小微企业的，联合体视同小微企业。</w:t>
      </w:r>
    </w:p>
    <w:p w14:paraId="7F9AE1B7">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3.3.7符合《关于促进残疾人就业政府采购政策的通知》（财库〔2017〕141号）规定的条件并提供《残疾人福利性单位声明函》的残疾人福利性单位视同小微企业；</w:t>
      </w:r>
    </w:p>
    <w:p w14:paraId="650BC1D7">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3C03A0D1">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3.4</w:t>
      </w:r>
      <w:r>
        <w:rPr>
          <w:rFonts w:hint="eastAsia" w:ascii="仿宋_GB2312" w:eastAsia="仿宋_GB2312"/>
          <w:color w:val="000000" w:themeColor="text1"/>
          <w:sz w:val="24"/>
          <w:szCs w:val="24"/>
          <w:highlight w:val="none"/>
          <w14:textFill>
            <w14:solidFill>
              <w14:schemeClr w14:val="tx1"/>
            </w14:solidFill>
          </w14:textFill>
        </w:rPr>
        <w:t>支持科技创新发展</w:t>
      </w:r>
    </w:p>
    <w:p w14:paraId="55CE1F28">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对省级以上主管部门认定的首台套产品，自纳入《省推广应用指导目录》起三年内参加政府采购活动，视同已具备相应销售业绩，业绩分为满分。</w:t>
      </w:r>
    </w:p>
    <w:p w14:paraId="10F1284E">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3.5平等对待内外资企业和符合条件的破产重整企业</w:t>
      </w:r>
    </w:p>
    <w:p w14:paraId="6A3EAE8E">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平等对待内外资企业和符合条件的破产重整企业，切实保障企业公平竞争，平等维护企业的合法利益。</w:t>
      </w:r>
    </w:p>
    <w:p w14:paraId="060605B8">
      <w:pPr>
        <w:kinsoku/>
        <w:overflowPunct/>
        <w:topLinePunct w:val="0"/>
        <w:bidi w:val="0"/>
        <w:spacing w:beforeAutospacing="0" w:afterAutospacing="0" w:line="440" w:lineRule="exact"/>
        <w:ind w:firstLine="482" w:firstLineChars="200"/>
        <w:rPr>
          <w:rFonts w:hint="eastAsia" w:ascii="仿宋_GB2312" w:hAnsi="仿宋" w:eastAsia="仿宋_GB2312"/>
          <w:b/>
          <w:bCs/>
          <w:color w:val="000000" w:themeColor="text1"/>
          <w:sz w:val="24"/>
          <w:szCs w:val="24"/>
          <w:highlight w:val="none"/>
          <w14:textFill>
            <w14:solidFill>
              <w14:schemeClr w14:val="tx1"/>
            </w14:solidFill>
          </w14:textFill>
        </w:rPr>
      </w:pPr>
      <w:r>
        <w:rPr>
          <w:rFonts w:hint="eastAsia" w:ascii="仿宋_GB2312" w:hAnsi="宋体" w:eastAsia="仿宋_GB2312"/>
          <w:b/>
          <w:bCs/>
          <w:color w:val="000000" w:themeColor="text1"/>
          <w:sz w:val="24"/>
          <w:szCs w:val="24"/>
          <w:highlight w:val="none"/>
          <w14:textFill>
            <w14:solidFill>
              <w14:schemeClr w14:val="tx1"/>
            </w14:solidFill>
          </w14:textFill>
        </w:rPr>
        <w:t>★</w:t>
      </w:r>
      <w:r>
        <w:rPr>
          <w:rFonts w:hint="eastAsia" w:ascii="仿宋_GB2312" w:hAnsi="仿宋" w:eastAsia="仿宋_GB2312"/>
          <w:b/>
          <w:bCs/>
          <w:color w:val="000000" w:themeColor="text1"/>
          <w:sz w:val="24"/>
          <w:szCs w:val="24"/>
          <w:highlight w:val="none"/>
          <w14:textFill>
            <w14:solidFill>
              <w14:schemeClr w14:val="tx1"/>
            </w14:solidFill>
          </w14:textFill>
        </w:rPr>
        <w:t>4.特别说明：</w:t>
      </w:r>
    </w:p>
    <w:p w14:paraId="0CA23E35">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4.1供应商投标所使用的资格、信誉、荣誉与企业认证必须为投标单位所拥有。供应商投标所使用的采购项目实施人员必须为投标单位正式员工。</w:t>
      </w:r>
    </w:p>
    <w:p w14:paraId="7DBD898F">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4.2供应商应仔细阅读招标文件的所有内容，按照招标文件的要求提交投标文件，并对所提供的全部资料的真实性承担法律责任。</w:t>
      </w:r>
    </w:p>
    <w:p w14:paraId="3A5F16FB">
      <w:pPr>
        <w:kinsoku/>
        <w:overflowPunct/>
        <w:topLinePunct w:val="0"/>
        <w:bidi w:val="0"/>
        <w:spacing w:beforeAutospacing="0" w:afterAutospacing="0" w:line="440" w:lineRule="exact"/>
        <w:ind w:firstLine="480" w:firstLineChars="200"/>
        <w:rPr>
          <w:rFonts w:hint="eastAsia" w:ascii="仿宋_GB2312" w:hAnsi="仿宋" w:eastAsia="仿宋_GB2312"/>
          <w:color w:val="000000" w:themeColor="text1"/>
          <w:sz w:val="24"/>
          <w:szCs w:val="24"/>
          <w:highlight w:val="none"/>
          <w14:textFill>
            <w14:solidFill>
              <w14:schemeClr w14:val="tx1"/>
            </w14:solidFill>
          </w14:textFill>
        </w:rPr>
      </w:pPr>
      <w:r>
        <w:rPr>
          <w:rFonts w:hint="eastAsia" w:ascii="仿宋_GB2312" w:hAnsi="仿宋" w:eastAsia="仿宋_GB2312"/>
          <w:color w:val="000000" w:themeColor="text1"/>
          <w:sz w:val="24"/>
          <w:szCs w:val="24"/>
          <w:highlight w:val="none"/>
          <w14:textFill>
            <w14:solidFill>
              <w14:schemeClr w14:val="tx1"/>
            </w14:solidFill>
          </w14:textFill>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62144996">
      <w:pPr>
        <w:kinsoku/>
        <w:overflowPunct/>
        <w:topLinePunct w:val="0"/>
        <w:bidi w:val="0"/>
        <w:adjustRightInd w:val="0"/>
        <w:spacing w:beforeAutospacing="0" w:afterAutospacing="0" w:line="440" w:lineRule="exact"/>
        <w:jc w:val="center"/>
        <w:rPr>
          <w:rFonts w:hint="eastAsia" w:ascii="仿宋" w:hAnsi="仿宋" w:eastAsia="仿宋" w:cs="仿宋"/>
          <w:b/>
          <w:color w:val="000000" w:themeColor="text1"/>
          <w:sz w:val="36"/>
          <w:szCs w:val="36"/>
          <w:highlight w:val="none"/>
          <w14:textFill>
            <w14:solidFill>
              <w14:schemeClr w14:val="tx1"/>
            </w14:solidFill>
          </w14:textFill>
        </w:rPr>
      </w:pPr>
    </w:p>
    <w:p w14:paraId="73D579DA">
      <w:pPr>
        <w:kinsoku/>
        <w:overflowPunct/>
        <w:topLinePunct w:val="0"/>
        <w:bidi w:val="0"/>
        <w:adjustRightInd w:val="0"/>
        <w:spacing w:beforeAutospacing="0" w:afterAutospacing="0" w:line="440" w:lineRule="exact"/>
        <w:jc w:val="center"/>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二、招标文件</w:t>
      </w:r>
    </w:p>
    <w:p w14:paraId="34105724">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1.招标方式</w:t>
      </w:r>
    </w:p>
    <w:p w14:paraId="6F3BCA82">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 本次招标采用</w:t>
      </w:r>
      <w:r>
        <w:rPr>
          <w:rFonts w:hint="eastAsia" w:ascii="仿宋" w:hAnsi="仿宋" w:eastAsia="仿宋" w:cs="仿宋"/>
          <w:b/>
          <w:bCs/>
          <w:color w:val="000000" w:themeColor="text1"/>
          <w:sz w:val="24"/>
          <w:highlight w:val="none"/>
          <w14:textFill>
            <w14:solidFill>
              <w14:schemeClr w14:val="tx1"/>
            </w14:solidFill>
          </w14:textFill>
        </w:rPr>
        <w:t>单一来源采购</w:t>
      </w:r>
      <w:r>
        <w:rPr>
          <w:rFonts w:hint="eastAsia" w:ascii="仿宋" w:hAnsi="仿宋" w:eastAsia="仿宋" w:cs="仿宋"/>
          <w:color w:val="000000" w:themeColor="text1"/>
          <w:sz w:val="24"/>
          <w:highlight w:val="none"/>
          <w14:textFill>
            <w14:solidFill>
              <w14:schemeClr w14:val="tx1"/>
            </w14:solidFill>
          </w14:textFill>
        </w:rPr>
        <w:t>方式进行。</w:t>
      </w:r>
    </w:p>
    <w:p w14:paraId="1577B02D">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 本次招标设定限价，即各标项预算金额或最高限价（各标项之间的预算金额不能互相调整）。</w:t>
      </w:r>
    </w:p>
    <w:p w14:paraId="3A559CF5">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2.投标委托</w:t>
      </w:r>
    </w:p>
    <w:p w14:paraId="3EC5F538">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本项目为电子投标项目，授权代表不需要参加现场投标和开标。</w:t>
      </w:r>
    </w:p>
    <w:p w14:paraId="1878CA7F">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3.投标费用</w:t>
      </w:r>
    </w:p>
    <w:p w14:paraId="00A84EF4">
      <w:pPr>
        <w:pStyle w:val="13"/>
        <w:numPr>
          <w:ilvl w:val="0"/>
          <w:numId w:val="0"/>
        </w:numPr>
        <w:tabs>
          <w:tab w:val="clear" w:pos="454"/>
        </w:tabs>
        <w:kinsoku/>
        <w:overflowPunct/>
        <w:topLinePunct w:val="0"/>
        <w:bidi w:val="0"/>
        <w:spacing w:beforeAutospacing="0" w:after="0" w:afterLines="0" w:afterAutospacing="0" w:line="440" w:lineRule="exact"/>
        <w:ind w:firstLine="480" w:firstLineChars="20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供应商应自行承担编制投标文件及参加本次投标所涉及的一切费用。不管投标结果如何，招标人对上述费用不负任何责任。供应商须向招标代理机构交纳代理服务费，具体详见供应商须知前附表。</w:t>
      </w:r>
    </w:p>
    <w:p w14:paraId="1DFCEFF2">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4.招标文件的修改</w:t>
      </w:r>
    </w:p>
    <w:p w14:paraId="0DB1D70F">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4.1招标文件包括本招标文件及所有所述的招标答疑记录和发出的补充通知组成。</w:t>
      </w:r>
    </w:p>
    <w:p w14:paraId="32123E6E">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4.2招标文件的澄清 </w:t>
      </w:r>
    </w:p>
    <w:p w14:paraId="2B493348">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供应商。</w:t>
      </w:r>
    </w:p>
    <w:p w14:paraId="69E7778D">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4.3招标文件的修改</w:t>
      </w:r>
    </w:p>
    <w:p w14:paraId="4768DA3A">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4.3.1在投标截止时间前规定时间内，招标人有权修改招标文件。通知中没有注明更改投标截止时间的视为截止时间不变。修改的文件作为招标文件的补充和组成部分，对所有供应商均有约束力。</w:t>
      </w:r>
    </w:p>
    <w:p w14:paraId="682BB24D">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4.3.2为使供应商有足够的时间按修改文件要求修正投标文件，招标人可酌情推迟投标截止时间和开标时间，并将此变更通知供应商。在这种情况下，招标人与供应商以前在投标截止期方面的全部权力、责任和义务，将适用于延长后新的投标截止期。</w:t>
      </w:r>
    </w:p>
    <w:p w14:paraId="28317BE5">
      <w:pPr>
        <w:kinsoku/>
        <w:overflowPunct/>
        <w:topLinePunct w:val="0"/>
        <w:bidi w:val="0"/>
        <w:snapToGrid w:val="0"/>
        <w:spacing w:beforeAutospacing="0" w:afterAutospacing="0" w:line="440" w:lineRule="exact"/>
        <w:ind w:left="360"/>
        <w:jc w:val="center"/>
        <w:rPr>
          <w:rFonts w:hint="eastAsia" w:ascii="仿宋" w:hAnsi="仿宋" w:eastAsia="仿宋" w:cs="仿宋"/>
          <w:b/>
          <w:color w:val="000000" w:themeColor="text1"/>
          <w:sz w:val="36"/>
          <w:szCs w:val="36"/>
          <w:highlight w:val="none"/>
          <w14:textFill>
            <w14:solidFill>
              <w14:schemeClr w14:val="tx1"/>
            </w14:solidFill>
          </w14:textFill>
        </w:rPr>
      </w:pPr>
    </w:p>
    <w:p w14:paraId="64B16B57">
      <w:pPr>
        <w:kinsoku/>
        <w:overflowPunct/>
        <w:topLinePunct w:val="0"/>
        <w:bidi w:val="0"/>
        <w:snapToGrid w:val="0"/>
        <w:spacing w:beforeAutospacing="0" w:afterAutospacing="0" w:line="440" w:lineRule="exact"/>
        <w:ind w:left="360"/>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三</w:t>
      </w:r>
      <w:r>
        <w:rPr>
          <w:rFonts w:hint="eastAsia" w:ascii="仿宋" w:hAnsi="仿宋" w:eastAsia="仿宋" w:cs="仿宋"/>
          <w:b/>
          <w:color w:val="000000" w:themeColor="text1"/>
          <w:sz w:val="36"/>
          <w:szCs w:val="36"/>
          <w:highlight w:val="none"/>
          <w:lang w:eastAsia="zh-CN"/>
          <w14:textFill>
            <w14:solidFill>
              <w14:schemeClr w14:val="tx1"/>
            </w14:solidFill>
          </w14:textFill>
        </w:rPr>
        <w:t>、</w:t>
      </w:r>
      <w:r>
        <w:rPr>
          <w:rFonts w:hint="eastAsia" w:ascii="仿宋" w:hAnsi="仿宋" w:eastAsia="仿宋" w:cs="仿宋"/>
          <w:b/>
          <w:color w:val="000000" w:themeColor="text1"/>
          <w:sz w:val="36"/>
          <w:szCs w:val="36"/>
          <w:highlight w:val="none"/>
          <w14:textFill>
            <w14:solidFill>
              <w14:schemeClr w14:val="tx1"/>
            </w14:solidFill>
          </w14:textFill>
        </w:rPr>
        <w:t>投标文件</w:t>
      </w:r>
    </w:p>
    <w:p w14:paraId="565B65F5">
      <w:pPr>
        <w:numPr>
          <w:ilvl w:val="0"/>
          <w:numId w:val="0"/>
        </w:numPr>
        <w:tabs>
          <w:tab w:val="left" w:pos="360"/>
        </w:tabs>
        <w:kinsoku/>
        <w:overflowPunct/>
        <w:topLinePunct w:val="0"/>
        <w:bidi w:val="0"/>
        <w:snapToGrid w:val="0"/>
        <w:spacing w:beforeAutospacing="0" w:afterAutospacing="0" w:line="440" w:lineRule="exact"/>
        <w:ind w:left="0" w:leftChars="0"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1.</w:t>
      </w:r>
      <w:r>
        <w:rPr>
          <w:rFonts w:hint="eastAsia" w:ascii="仿宋" w:hAnsi="仿宋" w:eastAsia="仿宋" w:cs="仿宋"/>
          <w:b/>
          <w:color w:val="000000" w:themeColor="text1"/>
          <w:sz w:val="24"/>
          <w:highlight w:val="none"/>
          <w14:textFill>
            <w14:solidFill>
              <w14:schemeClr w14:val="tx1"/>
            </w14:solidFill>
          </w14:textFill>
        </w:rPr>
        <w:t>投标文件的语言及计量单位</w:t>
      </w:r>
    </w:p>
    <w:p w14:paraId="798D510B">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1.1供应商应仔细阅读招标文件中的所有内容，按照招标文件要求，详细编制投标文件，并保证投标文件的正确性和真实性。</w:t>
      </w:r>
    </w:p>
    <w:p w14:paraId="065E789F">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1.2响应文件以及投标方与招标方就有关投标事宜的所有来往函电，均应以中文书写（技术术语除外）。</w:t>
      </w:r>
    </w:p>
    <w:p w14:paraId="780E5209">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1.3投标计量单位，除招标文件中有特殊要求外，应采用中华人民共和国法定计量单位，货币单位：人民币元。</w:t>
      </w:r>
    </w:p>
    <w:p w14:paraId="6617A64E">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2.投标文件的组成</w:t>
      </w:r>
    </w:p>
    <w:p w14:paraId="3FAB3977">
      <w:pPr>
        <w:kinsoku/>
        <w:overflowPunct/>
        <w:topLinePunct w:val="0"/>
        <w:bidi w:val="0"/>
        <w:spacing w:beforeAutospacing="0" w:afterAutospacing="0" w:line="440" w:lineRule="exact"/>
        <w:ind w:firstLine="480" w:firstLineChars="200"/>
        <w:jc w:val="left"/>
        <w:rPr>
          <w:rStyle w:val="58"/>
          <w:rFonts w:ascii="Times New Roman"/>
          <w:color w:val="000000" w:themeColor="text1"/>
          <w:kern w:val="2"/>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投标文件由“资格文件”、“商务技术文件资料”</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“报价文件资料”三部分组成，其中</w:t>
      </w:r>
      <w:r>
        <w:rPr>
          <w:rFonts w:hint="eastAsia" w:ascii="仿宋" w:hAnsi="仿宋" w:eastAsia="仿宋" w:cs="仿宋"/>
          <w:b/>
          <w:bCs/>
          <w:color w:val="000000" w:themeColor="text1"/>
          <w:sz w:val="24"/>
          <w:highlight w:val="none"/>
          <w14:textFill>
            <w14:solidFill>
              <w14:schemeClr w14:val="tx1"/>
            </w14:solidFill>
          </w14:textFill>
        </w:rPr>
        <w:t>电子投标文件中所须加盖公章部分均应采用电子签章。</w:t>
      </w:r>
    </w:p>
    <w:p w14:paraId="58C4C4C2">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2.1资格文件：</w:t>
      </w:r>
    </w:p>
    <w:p w14:paraId="40EAF67C">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2.1.1符合参加政府采购活动应当具备的一般条件的承诺函；</w:t>
      </w:r>
    </w:p>
    <w:p w14:paraId="2A225226">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w:t>
      </w: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分包意向协议（如果有)；</w:t>
      </w:r>
    </w:p>
    <w:p w14:paraId="657D3B0A">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w:t>
      </w: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落实政府采购政策需满足的资格要求（如果有)；</w:t>
      </w:r>
    </w:p>
    <w:p w14:paraId="06954BA8">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本项目的特定资格要求（如果有)。</w:t>
      </w:r>
    </w:p>
    <w:p w14:paraId="48F3F410">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2.2商务技术文件：</w:t>
      </w:r>
    </w:p>
    <w:p w14:paraId="7FC02602">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w:t>
      </w:r>
      <w:r>
        <w:rPr>
          <w:rFonts w:hint="eastAsia" w:ascii="仿宋" w:hAnsi="仿宋" w:eastAsia="仿宋" w:cs="仿宋"/>
          <w:color w:val="000000" w:themeColor="text1"/>
          <w:sz w:val="24"/>
          <w:highlight w:val="none"/>
          <w:lang w:eastAsia="zh-CN"/>
          <w14:textFill>
            <w14:solidFill>
              <w14:schemeClr w14:val="tx1"/>
            </w14:solidFill>
          </w14:textFill>
        </w:rPr>
        <w:t>响应</w:t>
      </w:r>
      <w:r>
        <w:rPr>
          <w:rFonts w:hint="eastAsia" w:ascii="仿宋" w:hAnsi="仿宋" w:eastAsia="仿宋" w:cs="仿宋"/>
          <w:color w:val="000000" w:themeColor="text1"/>
          <w:sz w:val="24"/>
          <w:highlight w:val="none"/>
          <w14:textFill>
            <w14:solidFill>
              <w14:schemeClr w14:val="tx1"/>
            </w14:solidFill>
          </w14:textFill>
        </w:rPr>
        <w:t xml:space="preserve">函； </w:t>
      </w:r>
    </w:p>
    <w:p w14:paraId="52B0A508">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2.2.2法定代表人授权委托书；</w:t>
      </w:r>
    </w:p>
    <w:p w14:paraId="0FB01F3F">
      <w:pPr>
        <w:snapToGrid w:val="0"/>
        <w:spacing w:line="440" w:lineRule="exact"/>
        <w:ind w:firstLine="480" w:firstLineChars="200"/>
        <w:rPr>
          <w:rFonts w:hint="eastAsia" w:ascii="仿宋" w:hAnsi="仿宋" w:eastAsia="仿宋" w:cs="仿宋"/>
          <w:color w:val="000000" w:themeColor="text1"/>
          <w:sz w:val="24"/>
          <w:highlight w:val="none"/>
          <w:lang w:val="en-US"/>
          <w14:textFill>
            <w14:solidFill>
              <w14:schemeClr w14:val="tx1"/>
            </w14:solidFill>
          </w14:textFill>
        </w:rPr>
      </w:pPr>
      <w:r>
        <w:rPr>
          <w:rFonts w:hint="eastAsia" w:ascii="仿宋" w:hAnsi="仿宋" w:eastAsia="仿宋" w:cs="仿宋"/>
          <w:color w:val="000000" w:themeColor="text1"/>
          <w:sz w:val="24"/>
          <w:highlight w:val="none"/>
          <w:lang w:val="en-US"/>
          <w14:textFill>
            <w14:solidFill>
              <w14:schemeClr w14:val="tx1"/>
            </w14:solidFill>
          </w14:textFill>
        </w:rPr>
        <w:t>2.2.3</w:t>
      </w:r>
      <w:r>
        <w:rPr>
          <w:rFonts w:hint="eastAsia" w:ascii="仿宋" w:hAnsi="仿宋" w:eastAsia="仿宋" w:cs="仿宋"/>
          <w:color w:val="000000" w:themeColor="text1"/>
          <w:sz w:val="24"/>
          <w:szCs w:val="20"/>
          <w:highlight w:val="none"/>
          <w14:textFill>
            <w14:solidFill>
              <w14:schemeClr w14:val="tx1"/>
            </w14:solidFill>
          </w14:textFill>
        </w:rPr>
        <w:t>法定代表人及其授权代表身份证复印件</w:t>
      </w:r>
    </w:p>
    <w:p w14:paraId="421595D7">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授权代表社保证明；</w:t>
      </w:r>
    </w:p>
    <w:p w14:paraId="6460AD4C">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法定代表人身份证明书；</w:t>
      </w:r>
    </w:p>
    <w:p w14:paraId="2028151A">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default" w:ascii="仿宋" w:hAnsi="仿宋" w:eastAsia="仿宋" w:cs="仿宋"/>
          <w:color w:val="000000" w:themeColor="text1"/>
          <w:sz w:val="24"/>
          <w:highlight w:val="none"/>
          <w:lang w:val="en-US"/>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0D0C35C9">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default" w:ascii="仿宋" w:hAnsi="仿宋" w:eastAsia="仿宋" w:cs="仿宋"/>
          <w:color w:val="000000" w:themeColor="text1"/>
          <w:sz w:val="24"/>
          <w:highlight w:val="none"/>
          <w:lang w:val="en-US"/>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廉政承诺书（格式见第六部分附件）；</w:t>
      </w:r>
    </w:p>
    <w:p w14:paraId="2C2860C6">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default" w:ascii="仿宋" w:hAnsi="仿宋" w:eastAsia="仿宋" w:cs="仿宋"/>
          <w:color w:val="000000" w:themeColor="text1"/>
          <w:sz w:val="24"/>
          <w:highlight w:val="none"/>
          <w:lang w:val="en-US"/>
          <w14:textFill>
            <w14:solidFill>
              <w14:schemeClr w14:val="tx1"/>
            </w14:solidFill>
          </w14:textFill>
        </w:rPr>
        <w:t>8</w:t>
      </w:r>
      <w:r>
        <w:rPr>
          <w:rFonts w:hint="eastAsia" w:ascii="仿宋" w:hAnsi="仿宋" w:eastAsia="仿宋" w:cs="仿宋"/>
          <w:color w:val="000000" w:themeColor="text1"/>
          <w:sz w:val="24"/>
          <w:highlight w:val="none"/>
          <w14:textFill>
            <w14:solidFill>
              <w14:schemeClr w14:val="tx1"/>
            </w14:solidFill>
          </w14:textFill>
        </w:rPr>
        <w:t>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3B2B5879">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default" w:ascii="仿宋" w:hAnsi="仿宋" w:eastAsia="仿宋" w:cs="仿宋"/>
          <w:color w:val="000000" w:themeColor="text1"/>
          <w:sz w:val="24"/>
          <w:highlight w:val="none"/>
          <w:lang w:val="en-US"/>
          <w14:textFill>
            <w14:solidFill>
              <w14:schemeClr w14:val="tx1"/>
            </w14:solidFill>
          </w14:textFill>
        </w:rPr>
        <w:t>9</w:t>
      </w:r>
      <w:r>
        <w:rPr>
          <w:rFonts w:hint="eastAsia" w:ascii="仿宋" w:hAnsi="仿宋" w:eastAsia="仿宋" w:cs="仿宋"/>
          <w:color w:val="000000" w:themeColor="text1"/>
          <w:sz w:val="24"/>
          <w:highlight w:val="none"/>
          <w14:textFill>
            <w14:solidFill>
              <w14:schemeClr w14:val="tx1"/>
            </w14:solidFill>
          </w14:textFill>
        </w:rPr>
        <w:t>供应商应提供针对项目的完整技术解决方案：</w:t>
      </w:r>
    </w:p>
    <w:p w14:paraId="2B26B243">
      <w:pPr>
        <w:kinsoku/>
        <w:overflowPunct/>
        <w:topLinePunct w:val="0"/>
        <w:bidi w:val="0"/>
        <w:snapToGrid w:val="0"/>
        <w:spacing w:beforeAutospacing="0" w:afterAutospacing="0" w:line="440" w:lineRule="exact"/>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针对本项目的完整技术解决方案和实施方案；详细阐述项目方案的实现思路及关键技术；符合本项目对当前和未来发展的要求；以及对功能设计和实施计划的建议；</w:t>
      </w:r>
    </w:p>
    <w:p w14:paraId="7FD276D0">
      <w:pPr>
        <w:kinsoku/>
        <w:overflowPunct/>
        <w:topLinePunct w:val="0"/>
        <w:bidi w:val="0"/>
        <w:snapToGrid w:val="0"/>
        <w:spacing w:beforeAutospacing="0" w:afterAutospacing="0" w:line="440" w:lineRule="exact"/>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22FD9350">
      <w:pPr>
        <w:kinsoku/>
        <w:overflowPunct/>
        <w:topLinePunct w:val="0"/>
        <w:bidi w:val="0"/>
        <w:snapToGrid w:val="0"/>
        <w:spacing w:beforeAutospacing="0" w:afterAutospacing="0" w:line="440" w:lineRule="exact"/>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本项目如需采购政府强制采购的节能产品的或投标人提供的产品是环境标志产品，投标人须按格式提供节能产品、环境标志产品认证证书复印件。</w:t>
      </w:r>
    </w:p>
    <w:p w14:paraId="3E45DBDF">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r>
        <w:rPr>
          <w:rFonts w:hint="default" w:ascii="仿宋" w:hAnsi="仿宋" w:eastAsia="仿宋" w:cs="仿宋"/>
          <w:color w:val="000000" w:themeColor="text1"/>
          <w:sz w:val="24"/>
          <w:highlight w:val="none"/>
          <w:lang w:val="en-US"/>
          <w14:textFill>
            <w14:solidFill>
              <w14:schemeClr w14:val="tx1"/>
            </w14:solidFill>
          </w14:textFill>
        </w:rPr>
        <w:t>10</w:t>
      </w:r>
      <w:r>
        <w:rPr>
          <w:rFonts w:hint="eastAsia" w:ascii="仿宋" w:hAnsi="仿宋" w:eastAsia="仿宋" w:cs="仿宋"/>
          <w:color w:val="000000" w:themeColor="text1"/>
          <w:sz w:val="24"/>
          <w:highlight w:val="none"/>
          <w14:textFill>
            <w14:solidFill>
              <w14:schemeClr w14:val="tx1"/>
            </w14:solidFill>
          </w14:textFill>
        </w:rPr>
        <w:t>针对本项目建设的详细实施计划。本项目详细工作实施组织方案，包括(但不限于)以下内容：组织机构、工作时间进度表、工作程序和步骤、管理和协调方法、关键步骤的思路和要点。</w:t>
      </w:r>
    </w:p>
    <w:p w14:paraId="0413DBD3">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w:t>
      </w:r>
      <w:r>
        <w:rPr>
          <w:rFonts w:hint="default" w:ascii="仿宋" w:hAnsi="仿宋" w:eastAsia="仿宋" w:cs="仿宋"/>
          <w:color w:val="000000" w:themeColor="text1"/>
          <w:sz w:val="24"/>
          <w:highlight w:val="none"/>
          <w:lang w:val="en-US"/>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项目验收之前、验收之后的维护方案；针对本项目的维护方案，包括本地(绍兴)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2F746219">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w:t>
      </w:r>
      <w:r>
        <w:rPr>
          <w:rFonts w:hint="default" w:ascii="仿宋" w:hAnsi="仿宋" w:eastAsia="仿宋" w:cs="仿宋"/>
          <w:color w:val="000000" w:themeColor="text1"/>
          <w:sz w:val="24"/>
          <w:highlight w:val="none"/>
          <w:lang w:val="en-US"/>
          <w14:textFill>
            <w14:solidFill>
              <w14:schemeClr w14:val="tx1"/>
            </w14:solidFill>
          </w14:textFill>
        </w:rPr>
        <w:t>2供应商售后服务</w:t>
      </w:r>
      <w:r>
        <w:rPr>
          <w:rFonts w:hint="eastAsia" w:ascii="仿宋" w:hAnsi="仿宋" w:eastAsia="仿宋" w:cs="仿宋"/>
          <w:color w:val="000000" w:themeColor="text1"/>
          <w:sz w:val="24"/>
          <w:highlight w:val="none"/>
          <w:lang w:val="en-US" w:eastAsia="zh-CN"/>
          <w14:textFill>
            <w14:solidFill>
              <w14:schemeClr w14:val="tx1"/>
            </w14:solidFill>
          </w14:textFill>
        </w:rPr>
        <w:t>证明材料</w:t>
      </w:r>
      <w:r>
        <w:rPr>
          <w:rFonts w:hint="default" w:ascii="仿宋" w:hAnsi="仿宋" w:eastAsia="仿宋" w:cs="仿宋"/>
          <w:color w:val="000000" w:themeColor="text1"/>
          <w:sz w:val="24"/>
          <w:highlight w:val="none"/>
          <w:lang w:val="en-US"/>
          <w14:textFill>
            <w14:solidFill>
              <w14:schemeClr w14:val="tx1"/>
            </w14:solidFill>
          </w14:textFill>
        </w:rPr>
        <w:t>：由供应商根据本项目要求提供相应的售后服务证明材料或售后服务承诺；</w:t>
      </w:r>
    </w:p>
    <w:p w14:paraId="36E7C2E5">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w:t>
      </w:r>
      <w:r>
        <w:rPr>
          <w:rFonts w:hint="default" w:ascii="仿宋" w:hAnsi="仿宋" w:eastAsia="仿宋" w:cs="仿宋"/>
          <w:color w:val="000000" w:themeColor="text1"/>
          <w:sz w:val="24"/>
          <w:highlight w:val="none"/>
          <w:lang w:val="en-US"/>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53F623CC">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w:t>
      </w:r>
      <w:r>
        <w:rPr>
          <w:rFonts w:hint="default" w:ascii="仿宋" w:hAnsi="仿宋" w:eastAsia="仿宋" w:cs="仿宋"/>
          <w:color w:val="000000" w:themeColor="text1"/>
          <w:sz w:val="24"/>
          <w:highlight w:val="none"/>
          <w:lang w:val="en-US"/>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优惠条件：供应商承诺给予采购人的各种优惠条件，包括设备价格、运输、保险、安装调试、付款条件、技术服务、售后服务等方面的优惠；当优惠条件涉及“报价单”中的各项费用时，必须与最后报价相统一；（如有）</w:t>
      </w:r>
    </w:p>
    <w:p w14:paraId="78DE4391">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w:t>
      </w:r>
      <w:r>
        <w:rPr>
          <w:rFonts w:hint="default" w:ascii="仿宋" w:hAnsi="仿宋" w:eastAsia="仿宋" w:cs="仿宋"/>
          <w:color w:val="000000" w:themeColor="text1"/>
          <w:sz w:val="24"/>
          <w:highlight w:val="none"/>
          <w:lang w:val="en-US"/>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备品备件清单（含随机自带的备品备件和质保期后供采购人选择的备品备件及配套零部件，明细备品备件及价格，且供货价格不高于成交价格；成交货物设备应提供易损部件的备件和整机备品）；（如有）</w:t>
      </w:r>
    </w:p>
    <w:p w14:paraId="6C3DE24B">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w:t>
      </w:r>
      <w:r>
        <w:rPr>
          <w:rFonts w:hint="default" w:ascii="仿宋" w:hAnsi="仿宋" w:eastAsia="仿宋" w:cs="仿宋"/>
          <w:color w:val="000000" w:themeColor="text1"/>
          <w:sz w:val="24"/>
          <w:highlight w:val="none"/>
          <w:lang w:val="en-US"/>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培训计划（如有）；</w:t>
      </w:r>
    </w:p>
    <w:p w14:paraId="3A64A4D1">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w:t>
      </w:r>
      <w:r>
        <w:rPr>
          <w:rFonts w:hint="default" w:ascii="仿宋" w:hAnsi="仿宋" w:eastAsia="仿宋" w:cs="仿宋"/>
          <w:color w:val="000000" w:themeColor="text1"/>
          <w:sz w:val="24"/>
          <w:highlight w:val="none"/>
          <w:lang w:val="en-US"/>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验收方案；</w:t>
      </w:r>
    </w:p>
    <w:p w14:paraId="0AE440C2">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w:t>
      </w:r>
      <w:r>
        <w:rPr>
          <w:rFonts w:hint="default" w:ascii="仿宋" w:hAnsi="仿宋" w:eastAsia="仿宋" w:cs="仿宋"/>
          <w:color w:val="000000" w:themeColor="text1"/>
          <w:sz w:val="24"/>
          <w:highlight w:val="none"/>
          <w:lang w:val="en-US"/>
          <w14:textFill>
            <w14:solidFill>
              <w14:schemeClr w14:val="tx1"/>
            </w14:solidFill>
          </w14:textFill>
        </w:rPr>
        <w:t>8</w:t>
      </w:r>
      <w:r>
        <w:rPr>
          <w:rFonts w:hint="eastAsia" w:ascii="仿宋" w:hAnsi="仿宋" w:eastAsia="仿宋" w:cs="仿宋"/>
          <w:color w:val="000000" w:themeColor="text1"/>
          <w:sz w:val="24"/>
          <w:highlight w:val="none"/>
          <w14:textFill>
            <w14:solidFill>
              <w14:schemeClr w14:val="tx1"/>
            </w14:solidFill>
          </w14:textFill>
        </w:rPr>
        <w:t>未尽事宜请各投标单位按评分标准和相对应标项相关要求制作；</w:t>
      </w:r>
    </w:p>
    <w:p w14:paraId="4DB1CE67">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w:t>
      </w:r>
      <w:r>
        <w:rPr>
          <w:rFonts w:hint="default" w:ascii="仿宋" w:hAnsi="仿宋" w:eastAsia="仿宋" w:cs="仿宋"/>
          <w:color w:val="000000" w:themeColor="text1"/>
          <w:sz w:val="24"/>
          <w:highlight w:val="none"/>
          <w:lang w:val="en-US"/>
          <w14:textFill>
            <w14:solidFill>
              <w14:schemeClr w14:val="tx1"/>
            </w14:solidFill>
          </w14:textFill>
        </w:rPr>
        <w:t>9</w:t>
      </w:r>
      <w:r>
        <w:rPr>
          <w:rFonts w:hint="eastAsia" w:ascii="仿宋" w:hAnsi="仿宋" w:eastAsia="仿宋" w:cs="仿宋"/>
          <w:color w:val="000000" w:themeColor="text1"/>
          <w:sz w:val="24"/>
          <w:highlight w:val="none"/>
          <w14:textFill>
            <w14:solidFill>
              <w14:schemeClr w14:val="tx1"/>
            </w14:solidFill>
          </w14:textFill>
        </w:rPr>
        <w:t>投标人需要说明的其他文件和说明（格式自拟）。</w:t>
      </w:r>
    </w:p>
    <w:p w14:paraId="72E1432A">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2.3报价文件： </w:t>
      </w:r>
    </w:p>
    <w:p w14:paraId="07A88EDA">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2.3.1开标一览表（报价表）；</w:t>
      </w:r>
    </w:p>
    <w:p w14:paraId="4894C8B0">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2.3.2中小企业声明函（如有）</w:t>
      </w:r>
      <w:r>
        <w:rPr>
          <w:rFonts w:hint="eastAsia" w:ascii="仿宋" w:hAnsi="仿宋" w:eastAsia="仿宋" w:cs="仿宋"/>
          <w:color w:val="000000" w:themeColor="text1"/>
          <w:sz w:val="24"/>
          <w:highlight w:val="none"/>
          <w:lang w:eastAsia="zh-CN"/>
          <w14:textFill>
            <w14:solidFill>
              <w14:schemeClr w14:val="tx1"/>
            </w14:solidFill>
          </w14:textFill>
        </w:rPr>
        <w:t>；</w:t>
      </w:r>
    </w:p>
    <w:p w14:paraId="3395EA5D">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2.3.3 残疾人福利性单位声明函（如有）</w:t>
      </w:r>
      <w:r>
        <w:rPr>
          <w:rFonts w:hint="eastAsia" w:ascii="仿宋" w:hAnsi="仿宋" w:eastAsia="仿宋" w:cs="仿宋"/>
          <w:color w:val="000000" w:themeColor="text1"/>
          <w:sz w:val="24"/>
          <w:highlight w:val="none"/>
          <w:lang w:eastAsia="zh-CN"/>
          <w14:textFill>
            <w14:solidFill>
              <w14:schemeClr w14:val="tx1"/>
            </w14:solidFill>
          </w14:textFill>
        </w:rPr>
        <w:t>。</w:t>
      </w:r>
    </w:p>
    <w:p w14:paraId="27F8CAA9">
      <w:pPr>
        <w:kinsoku/>
        <w:overflowPunct/>
        <w:topLinePunct w:val="0"/>
        <w:bidi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3.投标报价</w:t>
      </w:r>
    </w:p>
    <w:p w14:paraId="03F96B49">
      <w:pPr>
        <w:pStyle w:val="27"/>
        <w:kinsoku/>
        <w:overflowPunct/>
        <w:topLinePunct w:val="0"/>
        <w:bidi w:val="0"/>
        <w:spacing w:beforeAutospacing="0" w:afterAutospacing="0" w:line="44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3.1供应商应按招标文件中《开标一览表》等附表要求填写。</w:t>
      </w:r>
    </w:p>
    <w:p w14:paraId="447642FB">
      <w:pPr>
        <w:pStyle w:val="27"/>
        <w:kinsoku/>
        <w:overflowPunct/>
        <w:topLinePunct w:val="0"/>
        <w:bidi w:val="0"/>
        <w:spacing w:beforeAutospacing="0" w:afterAutospacing="0" w:line="440" w:lineRule="exact"/>
        <w:ind w:firstLine="480" w:firstLineChars="200"/>
        <w:jc w:val="left"/>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3.2报价为采购人可以合格使用产品的价格，包括货款、包装、运输、保险、货到就位以及安装、调试、培训、保修及产品知识产权等一切费用。</w:t>
      </w:r>
    </w:p>
    <w:p w14:paraId="77B6072C">
      <w:pPr>
        <w:pStyle w:val="27"/>
        <w:kinsoku/>
        <w:overflowPunct/>
        <w:topLinePunct w:val="0"/>
        <w:bidi w:val="0"/>
        <w:spacing w:beforeAutospacing="0" w:afterAutospacing="0" w:line="440" w:lineRule="exact"/>
        <w:ind w:firstLine="480" w:firstLineChars="200"/>
        <w:jc w:val="left"/>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3.3招标文件未列明，而供应商认为必需的费用也需列入报价。</w:t>
      </w:r>
    </w:p>
    <w:p w14:paraId="78B6D66E">
      <w:pPr>
        <w:pStyle w:val="27"/>
        <w:kinsoku/>
        <w:overflowPunct/>
        <w:topLinePunct w:val="0"/>
        <w:bidi w:val="0"/>
        <w:spacing w:beforeAutospacing="0" w:afterAutospacing="0" w:line="440" w:lineRule="exact"/>
        <w:ind w:firstLine="480" w:firstLineChars="200"/>
        <w:jc w:val="left"/>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w:t>
      </w:r>
      <w:r>
        <w:rPr>
          <w:rFonts w:hint="eastAsia" w:ascii="仿宋" w:hAnsi="仿宋" w:eastAsia="仿宋" w:cs="仿宋"/>
          <w:b/>
          <w:i/>
          <w:color w:val="000000" w:themeColor="text1"/>
          <w:sz w:val="24"/>
          <w:highlight w:val="none"/>
          <w14:textFill>
            <w14:solidFill>
              <w14:schemeClr w14:val="tx1"/>
            </w14:solidFill>
          </w14:textFill>
        </w:rPr>
        <w:t>投标报价只允许有一个报价，有选择的报价将不予接受（除指定外）。</w:t>
      </w:r>
    </w:p>
    <w:p w14:paraId="4C2F348F">
      <w:pPr>
        <w:pStyle w:val="27"/>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4. 投标文件的编制和签署</w:t>
      </w:r>
    </w:p>
    <w:p w14:paraId="071BD7F8">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highlight w:val="none"/>
          <w14:textFill>
            <w14:solidFill>
              <w14:schemeClr w14:val="tx1"/>
            </w14:solidFill>
          </w14:textFill>
        </w:rPr>
        <w:t>4.1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A2817A4">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highlight w:val="none"/>
          <w14:textFill>
            <w14:solidFill>
              <w14:schemeClr w14:val="tx1"/>
            </w14:solidFill>
          </w14:textFill>
        </w:rPr>
        <w:t>4.2投标人进行电子投标应安装客户端软件—“政采云电子交易客户端”，并按照招标文件和电子交易平台的要求编制并加密投标文件。投标人未按规定加密的投标文件，电子交易平台将拒收并提示。</w:t>
      </w:r>
    </w:p>
    <w:p w14:paraId="1CFF9EFA">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highlight w:val="none"/>
          <w14:textFill>
            <w14:solidFill>
              <w14:schemeClr w14:val="tx1"/>
            </w14:solidFill>
          </w14:textFill>
        </w:rPr>
        <w:t>4.3使用“政采云电子交易客户端”需要提前申领CA数字证书，申领流程请自行前往“浙江政府采购网-下载专区-电子交易客户端-CA驱动和申领流程”进行查阅。</w:t>
      </w:r>
    </w:p>
    <w:p w14:paraId="2F0B0B7E">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highlight w:val="none"/>
          <w14:textFill>
            <w14:solidFill>
              <w14:schemeClr w14:val="tx1"/>
            </w14:solidFill>
          </w14:textFill>
        </w:rPr>
        <w:t>4.4投标文件按照招标文件第六部分格式要求进行签署、盖章。投标人的投标文件未按照招标文件要求签署、盖章的，其投标无效。</w:t>
      </w:r>
    </w:p>
    <w:p w14:paraId="7E53550D">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highlight w:val="none"/>
          <w14:textFill>
            <w14:solidFill>
              <w14:schemeClr w14:val="tx1"/>
            </w14:solidFill>
          </w14:textFill>
        </w:rPr>
        <w:t>4.5为确保网上操作合法、有效和安全，投标人应当在投标截止时间前完成在“政府采购云平台”的身份认证，确保在电子投标过程中能够对相关数据电文进行加密和使用电子签名。</w:t>
      </w:r>
    </w:p>
    <w:p w14:paraId="7747FABF">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highlight w:val="none"/>
          <w14:textFill>
            <w14:solidFill>
              <w14:schemeClr w14:val="tx1"/>
            </w14:solidFill>
          </w14:textFill>
        </w:rPr>
        <w:t>4.6招标文件对投标文件签署、盖章的要求适用于电子签名。</w:t>
      </w:r>
    </w:p>
    <w:p w14:paraId="380F0255">
      <w:pPr>
        <w:pStyle w:val="27"/>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bCs w:val="0"/>
          <w:color w:val="000000" w:themeColor="text1"/>
          <w:sz w:val="24"/>
          <w:highlight w:val="none"/>
          <w14:textFill>
            <w14:solidFill>
              <w14:schemeClr w14:val="tx1"/>
            </w14:solidFill>
          </w14:textFill>
        </w:rPr>
      </w:pPr>
      <w:r>
        <w:rPr>
          <w:rFonts w:hint="eastAsia" w:ascii="仿宋" w:hAnsi="仿宋" w:eastAsia="仿宋" w:cs="仿宋"/>
          <w:b/>
          <w:bCs w:val="0"/>
          <w:color w:val="000000" w:themeColor="text1"/>
          <w:sz w:val="24"/>
          <w:highlight w:val="none"/>
          <w14:textFill>
            <w14:solidFill>
              <w14:schemeClr w14:val="tx1"/>
            </w14:solidFill>
          </w14:textFill>
        </w:rPr>
        <w:t>5. 投标文件的提交、补充、修改、撤回</w:t>
      </w:r>
    </w:p>
    <w:p w14:paraId="7ECA61A3">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highlight w:val="none"/>
          <w14:textFill>
            <w14:solidFill>
              <w14:schemeClr w14:val="tx1"/>
            </w14:solidFill>
          </w14:textFill>
        </w:rPr>
        <w:t>5.1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5B90410">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highlight w:val="none"/>
          <w14:textFill>
            <w14:solidFill>
              <w14:schemeClr w14:val="tx1"/>
            </w14:solidFill>
          </w14:textFill>
        </w:rPr>
        <w:t>5.2电子交易平台收到投标文件，将妥善保存并即时向供应商发出确认回执通知。在投标截止时间前，除供应商补充、修改或者撤回投标文件外，任何单位和个人不得解密或提取投标文件。</w:t>
      </w:r>
    </w:p>
    <w:p w14:paraId="02409304">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highlight w:val="none"/>
          <w14:textFill>
            <w14:solidFill>
              <w14:schemeClr w14:val="tx1"/>
            </w14:solidFill>
          </w14:textFill>
        </w:rPr>
        <w:t>5.3采购人、采购代理机构可以视情况延长投标文件提交的截止时间。在上述情况下，采购代理机构与投标人以前在投标截止期方面的全部权利、责任和义务，将适用于延长至新的投标截止期。</w:t>
      </w:r>
    </w:p>
    <w:p w14:paraId="2B15DD2A">
      <w:pPr>
        <w:pStyle w:val="27"/>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bCs w:val="0"/>
          <w:color w:val="000000" w:themeColor="text1"/>
          <w:sz w:val="24"/>
          <w:highlight w:val="none"/>
          <w14:textFill>
            <w14:solidFill>
              <w14:schemeClr w14:val="tx1"/>
            </w14:solidFill>
          </w14:textFill>
        </w:rPr>
      </w:pPr>
      <w:r>
        <w:rPr>
          <w:rFonts w:hint="eastAsia" w:ascii="仿宋" w:hAnsi="仿宋" w:eastAsia="仿宋" w:cs="仿宋"/>
          <w:b/>
          <w:bCs w:val="0"/>
          <w:color w:val="000000" w:themeColor="text1"/>
          <w:sz w:val="24"/>
          <w:highlight w:val="none"/>
          <w14:textFill>
            <w14:solidFill>
              <w14:schemeClr w14:val="tx1"/>
            </w14:solidFill>
          </w14:textFill>
        </w:rPr>
        <w:t>6.投标有效期</w:t>
      </w:r>
    </w:p>
    <w:p w14:paraId="00A558B7">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highlight w:val="none"/>
          <w14:textFill>
            <w14:solidFill>
              <w14:schemeClr w14:val="tx1"/>
            </w14:solidFill>
          </w14:textFill>
        </w:rPr>
        <w:t>6.1投标有效期为从提交投标文件的截止之日起90天。投标人的投标文件中承诺的投标有效期少于招标文件中载明的投标有效期的，投标无效。</w:t>
      </w:r>
    </w:p>
    <w:p w14:paraId="015D7558">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highlight w:val="none"/>
          <w14:textFill>
            <w14:solidFill>
              <w14:schemeClr w14:val="tx1"/>
            </w14:solidFill>
          </w14:textFill>
        </w:rPr>
        <w:t>6.2投标文件合格投递后，自投标截止日期起，在投标有效期内有效。</w:t>
      </w:r>
    </w:p>
    <w:p w14:paraId="2BF401F8">
      <w:pPr>
        <w:pStyle w:val="27"/>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highlight w:val="none"/>
          <w14:textFill>
            <w14:solidFill>
              <w14:schemeClr w14:val="tx1"/>
            </w14:solidFill>
          </w14:textFill>
        </w:rPr>
        <w:t>6.3在原定投标有效期满之前，如果出现特殊情况，采购代理机构可以以书面形式通知投标人延长投标有效期。投标人同意延长的，不得要求或被允许修改其投标文件，投标人拒绝延长的，其投标无效。</w:t>
      </w:r>
    </w:p>
    <w:p w14:paraId="40F4D8D6">
      <w:pPr>
        <w:pStyle w:val="27"/>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7</w:t>
      </w:r>
      <w:r>
        <w:rPr>
          <w:rFonts w:hint="eastAsia" w:ascii="仿宋" w:hAnsi="仿宋" w:eastAsia="仿宋" w:cs="仿宋"/>
          <w:b/>
          <w:color w:val="000000" w:themeColor="text1"/>
          <w:sz w:val="24"/>
          <w:szCs w:val="24"/>
          <w:highlight w:val="none"/>
          <w14:textFill>
            <w14:solidFill>
              <w14:schemeClr w14:val="tx1"/>
            </w14:solidFill>
          </w14:textFill>
        </w:rPr>
        <w:t>．无效投标的情形</w:t>
      </w:r>
    </w:p>
    <w:p w14:paraId="6203E4EC">
      <w:pPr>
        <w:tabs>
          <w:tab w:val="left" w:pos="4085"/>
        </w:tabs>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投标文件有下列情形之一的作无效投标处理：</w:t>
      </w:r>
    </w:p>
    <w:p w14:paraId="61BE438A">
      <w:pPr>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.1未按照招标文件规定要求签署、盖章的；</w:t>
      </w:r>
    </w:p>
    <w:p w14:paraId="27531BD9">
      <w:pPr>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.2供应商未提供招标文件中规定的基本资格条件书面承诺函的，或供应商未提供有效的特定资格证明文件的，视为供应商不具备招标文件中规定的资格要求；</w:t>
      </w:r>
    </w:p>
    <w:p w14:paraId="4BFDF94B">
      <w:pPr>
        <w:tabs>
          <w:tab w:val="left" w:pos="3870"/>
          <w:tab w:val="left" w:pos="4085"/>
        </w:tabs>
        <w:kinsoku/>
        <w:overflowPunct/>
        <w:topLinePunct w:val="0"/>
        <w:bidi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.3《法定代表人身份证明书》与提供的身份证复印件信息不符的；《法定代表人授权委托书》与提供的身份证复印件信息不符的；</w:t>
      </w:r>
    </w:p>
    <w:p w14:paraId="404C9AC3">
      <w:pPr>
        <w:tabs>
          <w:tab w:val="left" w:pos="3870"/>
          <w:tab w:val="left" w:pos="4085"/>
        </w:tabs>
        <w:kinsoku/>
        <w:overflowPunct/>
        <w:topLinePunct w:val="0"/>
        <w:bidi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.4《法定代表人授权委托书》或《法定代表人身份证明书》填写不全、错误、未加盖公章(《法定代表人授权委托书》要求“电子签名”和“签字或盖章”缺一不可）的；</w:t>
      </w:r>
    </w:p>
    <w:p w14:paraId="0279D590">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.5授权代表非投标单位正式职工的（以社保证明为准，如授权代表为离退休返聘人员的，需提供退休证明及单位聘用证明），或填写不全的；</w:t>
      </w:r>
    </w:p>
    <w:p w14:paraId="5C7D44DA">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.7报价一经涂改，未在涂改处加盖磋商响应单位公章或者未经法定代表人或其授权代表签字或盖章的；</w:t>
      </w:r>
    </w:p>
    <w:p w14:paraId="6D48A48A">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.8未按招标文件规定的格式填写，或对招标服务或技术或产品等要求未详细应答或应答内容不全、有缺失的,经评标委员会认定为无法评审的；</w:t>
      </w:r>
    </w:p>
    <w:p w14:paraId="792F4355">
      <w:pPr>
        <w:pStyle w:val="27"/>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7</w:t>
      </w:r>
      <w:r>
        <w:rPr>
          <w:rFonts w:hint="eastAsia" w:ascii="仿宋" w:hAnsi="仿宋" w:eastAsia="仿宋" w:cs="仿宋"/>
          <w:b/>
          <w:color w:val="000000" w:themeColor="text1"/>
          <w:sz w:val="24"/>
          <w:szCs w:val="24"/>
          <w:highlight w:val="none"/>
          <w14:textFill>
            <w14:solidFill>
              <w14:schemeClr w14:val="tx1"/>
            </w14:solidFill>
          </w14:textFill>
        </w:rPr>
        <w:t>.9出现同一标的物或本次招标产品(服务)内的主要产品(重要组成部分)出现商务技术文件资料、报价文件资料描述不一致或前后描述不一致，经评标委员会认定后为无法评审的；</w:t>
      </w:r>
    </w:p>
    <w:p w14:paraId="55F3A819">
      <w:pPr>
        <w:pStyle w:val="27"/>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7</w:t>
      </w:r>
      <w:r>
        <w:rPr>
          <w:rFonts w:hint="eastAsia" w:ascii="仿宋" w:hAnsi="仿宋" w:eastAsia="仿宋" w:cs="仿宋"/>
          <w:b/>
          <w:color w:val="000000" w:themeColor="text1"/>
          <w:sz w:val="24"/>
          <w:szCs w:val="24"/>
          <w:highlight w:val="none"/>
          <w14:textFill>
            <w14:solidFill>
              <w14:schemeClr w14:val="tx1"/>
            </w14:solidFill>
          </w14:textFill>
        </w:rPr>
        <w:t>.10《技术偏离说明表》不真实填写或弄虚作假的；</w:t>
      </w:r>
    </w:p>
    <w:p w14:paraId="2BD60BAE">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.11投标文件含有采购人不能接受的附加条件；</w:t>
      </w:r>
    </w:p>
    <w:p w14:paraId="12EA78C7">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.12报价超过招标文件中规定的预算金额或最高限价的；</w:t>
      </w:r>
    </w:p>
    <w:p w14:paraId="45E41B75">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.13采购人拟采购的产品属于政府强制采购的节能产品品目清单范围的，供应商未按招标文件要求提供国家确定的认证机构出具的、处于有效期之内的节能产品认证证书的；</w:t>
      </w:r>
    </w:p>
    <w:p w14:paraId="4E70B10F">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.14《开标一览表》填写不完整或字迹不能辨认或有漏项的，经评标委员会认定属于重大偏差的；</w:t>
      </w:r>
    </w:p>
    <w:p w14:paraId="789755CB">
      <w:pPr>
        <w:tabs>
          <w:tab w:val="left" w:pos="3870"/>
          <w:tab w:val="left" w:pos="4085"/>
        </w:tabs>
        <w:kinsoku/>
        <w:overflowPunct/>
        <w:topLinePunct w:val="0"/>
        <w:bidi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.15供应商对根据修正原则修正后的报价不确认的；</w:t>
      </w:r>
    </w:p>
    <w:p w14:paraId="2DFF8983">
      <w:pPr>
        <w:tabs>
          <w:tab w:val="left" w:pos="3870"/>
          <w:tab w:val="left" w:pos="4085"/>
        </w:tabs>
        <w:kinsoku/>
        <w:overflowPunct/>
        <w:topLinePunct w:val="0"/>
        <w:bidi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.16供应商提供虚假材料投标的（包括但不限于以下情节）；</w:t>
      </w:r>
    </w:p>
    <w:p w14:paraId="30529472">
      <w:pPr>
        <w:tabs>
          <w:tab w:val="left" w:pos="3870"/>
          <w:tab w:val="left" w:pos="4085"/>
        </w:tabs>
        <w:kinsoku/>
        <w:overflowPunct/>
        <w:topLinePunct w:val="0"/>
        <w:bidi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.16.1使用伪造、变造的许可证件；</w:t>
      </w:r>
    </w:p>
    <w:p w14:paraId="36A04D49">
      <w:pPr>
        <w:tabs>
          <w:tab w:val="left" w:pos="3870"/>
          <w:tab w:val="left" w:pos="4085"/>
        </w:tabs>
        <w:kinsoku/>
        <w:overflowPunct/>
        <w:topLinePunct w:val="0"/>
        <w:bidi w:val="0"/>
        <w:spacing w:beforeAutospacing="0" w:afterAutospacing="0" w:line="44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.16.2提供虚假的财务状况或者业绩；</w:t>
      </w:r>
    </w:p>
    <w:p w14:paraId="0B8286AE">
      <w:pPr>
        <w:tabs>
          <w:tab w:val="left" w:pos="3870"/>
          <w:tab w:val="left" w:pos="4085"/>
        </w:tabs>
        <w:kinsoku/>
        <w:overflowPunct/>
        <w:topLinePunct w:val="0"/>
        <w:bidi w:val="0"/>
        <w:spacing w:beforeAutospacing="0" w:afterAutospacing="0" w:line="44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.16.3提供虚假的项目负责人或者主要技术人员简历、劳动关系证明；</w:t>
      </w:r>
    </w:p>
    <w:p w14:paraId="72AE06B5">
      <w:pPr>
        <w:tabs>
          <w:tab w:val="left" w:pos="3870"/>
          <w:tab w:val="left" w:pos="4085"/>
        </w:tabs>
        <w:kinsoku/>
        <w:overflowPunct/>
        <w:topLinePunct w:val="0"/>
        <w:bidi w:val="0"/>
        <w:spacing w:beforeAutospacing="0" w:afterAutospacing="0" w:line="44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.16.4提供虚假的信用状况；</w:t>
      </w:r>
    </w:p>
    <w:p w14:paraId="4552573E">
      <w:pPr>
        <w:tabs>
          <w:tab w:val="left" w:pos="3870"/>
          <w:tab w:val="left" w:pos="4085"/>
        </w:tabs>
        <w:kinsoku/>
        <w:overflowPunct/>
        <w:topLinePunct w:val="0"/>
        <w:bidi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.16.5其他弄虚作假的行为。</w:t>
      </w:r>
    </w:p>
    <w:p w14:paraId="38F45667">
      <w:pPr>
        <w:tabs>
          <w:tab w:val="left" w:pos="3870"/>
          <w:tab w:val="left" w:pos="4085"/>
        </w:tabs>
        <w:kinsoku/>
        <w:overflowPunct/>
        <w:topLinePunct w:val="0"/>
        <w:bidi w:val="0"/>
        <w:adjustRightInd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.1</w:t>
      </w:r>
      <w:r>
        <w:rPr>
          <w:rFonts w:hint="eastAsia" w:ascii="仿宋" w:hAnsi="仿宋" w:eastAsia="仿宋" w:cs="仿宋"/>
          <w:b/>
          <w:color w:val="000000" w:themeColor="text1"/>
          <w:sz w:val="24"/>
          <w:highlight w:val="none"/>
          <w:lang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评标委员会认定有重大偏差或实质性不响应招标文件要求的；</w:t>
      </w:r>
    </w:p>
    <w:p w14:paraId="0CF5D120">
      <w:pPr>
        <w:tabs>
          <w:tab w:val="left" w:pos="3870"/>
          <w:tab w:val="left" w:pos="4085"/>
        </w:tabs>
        <w:spacing w:line="440" w:lineRule="exact"/>
        <w:ind w:firstLine="482" w:firstLineChars="200"/>
        <w:jc w:val="left"/>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7.18未按招标文件要求提供样品或提供样品不满足采购需求实质性条件的；</w:t>
      </w:r>
    </w:p>
    <w:p w14:paraId="09C66E8A">
      <w:pPr>
        <w:tabs>
          <w:tab w:val="left" w:pos="3870"/>
          <w:tab w:val="left" w:pos="4085"/>
        </w:tabs>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000000" w:themeColor="text1"/>
          <w:sz w:val="24"/>
          <w:szCs w:val="20"/>
          <w:highlight w:val="none"/>
          <w14:textFill>
            <w14:solidFill>
              <w14:schemeClr w14:val="tx1"/>
            </w14:solidFill>
          </w14:textFill>
        </w:rPr>
      </w:pPr>
      <w:r>
        <w:rPr>
          <w:rFonts w:hint="eastAsia" w:ascii="仿宋" w:hAnsi="仿宋" w:eastAsia="仿宋" w:cs="仿宋"/>
          <w:b/>
          <w:color w:val="000000" w:themeColor="text1"/>
          <w:sz w:val="24"/>
          <w:szCs w:val="20"/>
          <w:highlight w:val="none"/>
          <w:lang w:val="en-US" w:eastAsia="zh-CN"/>
          <w14:textFill>
            <w14:solidFill>
              <w14:schemeClr w14:val="tx1"/>
            </w14:solidFill>
          </w14:textFill>
        </w:rPr>
        <w:t>7</w:t>
      </w:r>
      <w:r>
        <w:rPr>
          <w:rFonts w:hint="eastAsia" w:ascii="仿宋" w:hAnsi="仿宋" w:eastAsia="仿宋" w:cs="仿宋"/>
          <w:b/>
          <w:color w:val="000000" w:themeColor="text1"/>
          <w:sz w:val="24"/>
          <w:szCs w:val="20"/>
          <w:highlight w:val="none"/>
          <w14:textFill>
            <w14:solidFill>
              <w14:schemeClr w14:val="tx1"/>
            </w14:solidFill>
          </w14:textFill>
        </w:rPr>
        <w:t>.1</w:t>
      </w:r>
      <w:r>
        <w:rPr>
          <w:rFonts w:hint="eastAsia" w:ascii="仿宋" w:hAnsi="仿宋" w:eastAsia="仿宋" w:cs="仿宋"/>
          <w:b/>
          <w:color w:val="000000" w:themeColor="text1"/>
          <w:sz w:val="24"/>
          <w:szCs w:val="20"/>
          <w:highlight w:val="none"/>
          <w:lang w:val="en-US" w:eastAsia="zh-CN"/>
          <w14:textFill>
            <w14:solidFill>
              <w14:schemeClr w14:val="tx1"/>
            </w14:solidFill>
          </w14:textFill>
        </w:rPr>
        <w:t>9</w:t>
      </w:r>
      <w:r>
        <w:rPr>
          <w:rFonts w:hint="eastAsia" w:ascii="仿宋" w:hAnsi="仿宋" w:eastAsia="仿宋" w:cs="仿宋"/>
          <w:b/>
          <w:color w:val="000000" w:themeColor="text1"/>
          <w:sz w:val="24"/>
          <w:highlight w:val="none"/>
          <w14:textFill>
            <w14:solidFill>
              <w14:schemeClr w14:val="tx1"/>
            </w14:solidFill>
          </w14:textFill>
        </w:rPr>
        <w:t>违反法律、法规及本采购文件规定的其他无效投标情形。</w:t>
      </w:r>
    </w:p>
    <w:p w14:paraId="67CBFE28">
      <w:pPr>
        <w:tabs>
          <w:tab w:val="left" w:pos="3870"/>
          <w:tab w:val="left" w:pos="4085"/>
        </w:tabs>
        <w:kinsoku/>
        <w:overflowPunct/>
        <w:topLinePunct w:val="0"/>
        <w:bidi w:val="0"/>
        <w:snapToGrid/>
        <w:spacing w:beforeAutospacing="0" w:afterAutospacing="0" w:line="440" w:lineRule="exact"/>
        <w:ind w:firstLine="482" w:firstLineChars="200"/>
        <w:jc w:val="left"/>
        <w:outlineLvl w:val="9"/>
        <w:rPr>
          <w:rFonts w:hint="eastAsia" w:ascii="仿宋" w:hAnsi="仿宋" w:eastAsia="仿宋" w:cs="仿宋"/>
          <w:b/>
          <w:color w:val="000000" w:themeColor="text1"/>
          <w:sz w:val="24"/>
          <w:szCs w:val="20"/>
          <w:highlight w:val="none"/>
          <w14:textFill>
            <w14:solidFill>
              <w14:schemeClr w14:val="tx1"/>
            </w14:solidFill>
          </w14:textFill>
        </w:rPr>
      </w:pPr>
    </w:p>
    <w:p w14:paraId="0D766C27">
      <w:pPr>
        <w:kinsoku/>
        <w:overflowPunct/>
        <w:topLinePunct w:val="0"/>
        <w:bidi w:val="0"/>
        <w:snapToGrid w:val="0"/>
        <w:spacing w:beforeAutospacing="0" w:afterAutospacing="0" w:line="44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3F0BCFA6">
      <w:pPr>
        <w:kinsoku/>
        <w:overflowPunct/>
        <w:topLinePunct w:val="0"/>
        <w:bidi w:val="0"/>
        <w:snapToGrid w:val="0"/>
        <w:spacing w:beforeAutospacing="0" w:afterAutospacing="0" w:line="44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四、谈判</w:t>
      </w:r>
    </w:p>
    <w:p w14:paraId="39291850">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1．谈判程序</w:t>
      </w:r>
    </w:p>
    <w:p w14:paraId="664B2D26">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1.1电子招投标开标及评审程序</w:t>
      </w:r>
    </w:p>
    <w:p w14:paraId="6A915B22">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1.1.1投标截止时间后，主持人宣布开标会开始。</w:t>
      </w:r>
    </w:p>
    <w:p w14:paraId="0AE54D8D">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1.1.2供应商登录政采云平台，用“项目采购-开标评标”功能对电子投标文件进行在线解密。在线解密电子投标文件时间为开标时间起30分钟内。</w:t>
      </w:r>
    </w:p>
    <w:p w14:paraId="1F8D6029">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 采购人将根据谈判项目特点组建单一来源采购小组，对投标文件进行评估和比较。</w:t>
      </w:r>
    </w:p>
    <w:p w14:paraId="721015FB">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1.1.4单一来源采购小组与单一供应商进行谈判。（谈判时供应商的技术资料、价格和其他信息在评审、谈判过程中保密）</w:t>
      </w:r>
    </w:p>
    <w:p w14:paraId="22E150E7">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1.1.5供应商在限定时间内进行一次最终承诺报价（最后报价不得高于初次报价）</w:t>
      </w:r>
      <w:r>
        <w:rPr>
          <w:rFonts w:hint="eastAsia" w:ascii="仿宋" w:hAnsi="仿宋" w:eastAsia="仿宋" w:cs="仿宋"/>
          <w:color w:val="000000" w:themeColor="text1"/>
          <w:sz w:val="24"/>
          <w:highlight w:val="none"/>
          <w14:textFill>
            <w14:solidFill>
              <w14:schemeClr w14:val="tx1"/>
            </w14:solidFill>
          </w14:textFill>
        </w:rPr>
        <w:t>。</w:t>
      </w:r>
    </w:p>
    <w:p w14:paraId="63D76CDC">
      <w:pPr>
        <w:kinsoku/>
        <w:overflowPunct/>
        <w:topLinePunct w:val="0"/>
        <w:bidi w:val="0"/>
        <w:snapToGrid w:val="0"/>
        <w:spacing w:beforeAutospacing="0" w:afterAutospacing="0" w:line="44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特别说明：政采云公司如对电子化开标及评审程序有调整的，按调整后的程序操作。</w:t>
      </w:r>
    </w:p>
    <w:p w14:paraId="0F0E78EE">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1.2采购过程中出现以下情形，导致电子交易平台无法正常运行，或者无法保证电子交易的公平、公正和安全时，采购组织机构可中止电子交易活动：</w:t>
      </w:r>
    </w:p>
    <w:p w14:paraId="7CBB5CD3">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1.2.1电子交易平台发生故障而无法登录访问的； </w:t>
      </w:r>
    </w:p>
    <w:p w14:paraId="61F37681">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1.2.2电子交易平台应用或数据库出现错误，不能进行正常操作的；</w:t>
      </w:r>
    </w:p>
    <w:p w14:paraId="4C6E4DBA">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1.2.3电子交易平台发现严重安全漏洞，有潜在泄密危险的；</w:t>
      </w:r>
    </w:p>
    <w:p w14:paraId="0D520AB4">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1.2.4病毒发作导致不能进行正常操作的； </w:t>
      </w:r>
    </w:p>
    <w:p w14:paraId="4EB24AEC">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1.2.5其他无法保证电子交易的公平、公正和安全的情况。</w:t>
      </w:r>
    </w:p>
    <w:p w14:paraId="45C2E3BB">
      <w:pPr>
        <w:kinsoku/>
        <w:overflowPunct/>
        <w:topLinePunct w:val="0"/>
        <w:bidi w:val="0"/>
        <w:snapToGrid w:val="0"/>
        <w:spacing w:beforeAutospacing="0" w:afterAutospacing="0" w:line="44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出现前款规定情形，不影响采购公平、公正性的，采购组织机构可以待上述情形消除后继续组织电子交易活动，也可以决定某些环节以纸质形式进行；影响或可能影响采购公平、公正性的，应当重新采购。</w:t>
      </w:r>
    </w:p>
    <w:p w14:paraId="54F99B5F">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2．谈判内容</w:t>
      </w:r>
    </w:p>
    <w:p w14:paraId="0F966C39">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2.1本次单一来源采购谈判内容为在招标文件范围内就供应商的投标文件，谈判小组与供应商在技术、价格、服务、合同等问题进行谈判，最终确定中标与否。</w:t>
      </w:r>
    </w:p>
    <w:p w14:paraId="2BB6C8BF">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2.2谈判应作书面记录，供应商并就谈判内容作出书面承诺，并由供应商法人代表或其授权委托人签字后生效，作为投标文件的一部分。</w:t>
      </w:r>
    </w:p>
    <w:p w14:paraId="76C94628">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2.3招标文件有实质性变动的，谈判小组以书面形式通知参加谈判的供应商。</w:t>
      </w:r>
    </w:p>
    <w:p w14:paraId="2F351126">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评审中需要供应商对投标、响应文件作出澄清、说明、补正、承诺的，评标委员会和供应商应当通过政采云平台交换数据电文。给予供应商提交澄清说明或补正的时间不少于半小时，供应商已经明确表示澄清说明或补正完毕的除外。</w:t>
      </w:r>
    </w:p>
    <w:p w14:paraId="3865A6F1">
      <w:pPr>
        <w:widowControl/>
        <w:kinsoku/>
        <w:overflowPunct/>
        <w:topLinePunct w:val="0"/>
        <w:bidi w:val="0"/>
        <w:snapToGrid w:val="0"/>
        <w:spacing w:beforeAutospacing="0" w:afterAutospacing="0" w:line="44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供应商通过政采云平台交换的数据电文必须进行电子签章。</w:t>
      </w:r>
    </w:p>
    <w:p w14:paraId="30036F99">
      <w:pPr>
        <w:widowControl/>
        <w:kinsoku/>
        <w:overflowPunct/>
        <w:topLinePunct w:val="0"/>
        <w:bidi w:val="0"/>
        <w:snapToGrid w:val="0"/>
        <w:spacing w:beforeAutospacing="0" w:afterAutospacing="0" w:line="44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 对明显的文字和计算错误的修正原则</w:t>
      </w:r>
    </w:p>
    <w:p w14:paraId="30EF3F52">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3.1投标文件中开标一览表（报价表）内容与投标文件中相应内容不一致的，以开标一览表（报价表）为准；</w:t>
      </w:r>
    </w:p>
    <w:p w14:paraId="7F9BFAE9">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3.2大写金额和小写金额不一致的，以大写金额为准；</w:t>
      </w:r>
    </w:p>
    <w:p w14:paraId="1088E0A4">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3.3单价金额小数点或者百分比有明显错位的，以开标一览表的总价为准，并修改单价；</w:t>
      </w:r>
    </w:p>
    <w:p w14:paraId="25972154">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3.4总价金额与按单价汇总金额不一致的，以单价金额计算结果为准。</w:t>
      </w:r>
    </w:p>
    <w:p w14:paraId="60EF8A25">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同时出现两种以上不一致的，按照前款规定的顺序修正。修正后的报价按照财政部公布第87号令 《政府采购货物和服务招标投标管理办法》第五十一条第二款的规定经供应商确认后产生约束力，供应商不确认的，其投标无效。</w:t>
      </w:r>
    </w:p>
    <w:p w14:paraId="0D4E7658">
      <w:pPr>
        <w:widowControl/>
        <w:kinsoku/>
        <w:overflowPunct/>
        <w:topLinePunct w:val="0"/>
        <w:bidi w:val="0"/>
        <w:snapToGrid w:val="0"/>
        <w:spacing w:beforeAutospacing="0" w:afterAutospacing="0" w:line="44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4. 谈判过程保密</w:t>
      </w:r>
    </w:p>
    <w:p w14:paraId="6999E4EB">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4.1 谈判之后，直到授予供应商合同止，凡是属于审查、澄清、评价和比较投标的有关资料以及授标意向等，均不得向供应商或其他无关的人员透露。</w:t>
      </w:r>
    </w:p>
    <w:p w14:paraId="238932CB">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4.2 在谈判期间，供应商企图影响采购人或单一来源采购小组的任何活动，都将导致投标被拒绝，并由其承担相应的法律责任。</w:t>
      </w:r>
      <w:bookmarkStart w:id="5" w:name="_Toc84325929"/>
      <w:bookmarkStart w:id="6" w:name="_Toc81372953"/>
      <w:bookmarkStart w:id="7" w:name="_Toc81372776"/>
    </w:p>
    <w:p w14:paraId="4B835E47">
      <w:pPr>
        <w:pStyle w:val="97"/>
        <w:tabs>
          <w:tab w:val="left" w:pos="0"/>
        </w:tabs>
        <w:kinsoku/>
        <w:overflowPunct/>
        <w:topLinePunct w:val="0"/>
        <w:bidi w:val="0"/>
        <w:spacing w:before="0" w:beforeLines="0" w:beforeAutospacing="0" w:afterAutospacing="0" w:line="440" w:lineRule="exact"/>
        <w:ind w:firstLine="482"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5.成交标准：</w:t>
      </w:r>
      <w:r>
        <w:rPr>
          <w:rFonts w:hint="eastAsia" w:ascii="仿宋" w:hAnsi="仿宋" w:eastAsia="仿宋" w:cs="仿宋"/>
          <w:color w:val="000000" w:themeColor="text1"/>
          <w:highlight w:val="none"/>
          <w14:textFill>
            <w14:solidFill>
              <w14:schemeClr w14:val="tx1"/>
            </w14:solidFill>
          </w14:textFill>
        </w:rPr>
        <w:t>采用最低评标价法，由单一来源采购小组对各供应商投标设备技术参数与功能配置、服务承诺、报价等方面进行协商。即在最大限度满足招标文件实质性要求前提下，按有效供应商的成交报价，从低到高顺序推荐确定中标候选人。</w:t>
      </w:r>
    </w:p>
    <w:p w14:paraId="4EF982F1">
      <w:pPr>
        <w:kinsoku/>
        <w:overflowPunct/>
        <w:topLinePunct w:val="0"/>
        <w:bidi w:val="0"/>
        <w:snapToGrid w:val="0"/>
        <w:spacing w:beforeAutospacing="0" w:afterAutospacing="0" w:line="44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2BF758EF">
      <w:pPr>
        <w:kinsoku/>
        <w:overflowPunct/>
        <w:topLinePunct w:val="0"/>
        <w:bidi w:val="0"/>
        <w:snapToGrid w:val="0"/>
        <w:spacing w:beforeAutospacing="0" w:afterAutospacing="0" w:line="44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五、授予合同</w:t>
      </w:r>
    </w:p>
    <w:p w14:paraId="0F5BEE7C">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1．成交原则</w:t>
      </w:r>
    </w:p>
    <w:p w14:paraId="6B8A6FB6">
      <w:pPr>
        <w:pStyle w:val="97"/>
        <w:tabs>
          <w:tab w:val="left" w:pos="0"/>
        </w:tabs>
        <w:kinsoku/>
        <w:overflowPunct/>
        <w:topLinePunct w:val="0"/>
        <w:bidi w:val="0"/>
        <w:spacing w:before="0" w:beforeLines="0" w:beforeAutospacing="0" w:afterAutospacing="0" w:line="440" w:lineRule="exact"/>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1.1由单一来源采购小组评审并按规定推荐确定中标人。</w:t>
      </w:r>
    </w:p>
    <w:p w14:paraId="02D4FF75">
      <w:pPr>
        <w:pStyle w:val="97"/>
        <w:tabs>
          <w:tab w:val="left" w:pos="0"/>
        </w:tabs>
        <w:kinsoku/>
        <w:overflowPunct/>
        <w:topLinePunct w:val="0"/>
        <w:bidi w:val="0"/>
        <w:spacing w:before="0" w:beforeLines="0" w:beforeAutospacing="0" w:afterAutospacing="0" w:line="440" w:lineRule="exact"/>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1.2采购人对中标结果不作任何说明和解释，也不回答任何提问。</w:t>
      </w:r>
    </w:p>
    <w:p w14:paraId="1007CE0E">
      <w:pPr>
        <w:kinsoku/>
        <w:overflowPunct/>
        <w:topLinePunct w:val="0"/>
        <w:bidi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2．中标通知</w:t>
      </w:r>
    </w:p>
    <w:bookmarkEnd w:id="5"/>
    <w:bookmarkEnd w:id="6"/>
    <w:bookmarkEnd w:id="7"/>
    <w:p w14:paraId="1652A64D">
      <w:pPr>
        <w:pStyle w:val="97"/>
        <w:tabs>
          <w:tab w:val="left" w:pos="0"/>
        </w:tabs>
        <w:kinsoku/>
        <w:overflowPunct/>
        <w:topLinePunct w:val="0"/>
        <w:bidi w:val="0"/>
        <w:spacing w:before="0" w:beforeLines="0" w:beforeAutospacing="0" w:afterAutospacing="0" w:line="440" w:lineRule="exact"/>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2.1采购代理机构对中标结果在指定媒体（浙江政府采购网http://zfcg.czt.zj.gov.cn、绍兴公共资源交易网</w:t>
      </w:r>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"http://ggb.sx.gov.cn" </w:instrText>
      </w:r>
      <w:r>
        <w:rPr>
          <w:rFonts w:hint="eastAsia" w:ascii="仿宋" w:hAnsi="仿宋" w:eastAsia="仿宋" w:cs="仿宋"/>
          <w:color w:val="000000" w:themeColor="text1"/>
          <w:highlight w:val="none"/>
          <w14:textFill>
            <w14:solidFill>
              <w14:schemeClr w14:val="tx1"/>
            </w14:solidFill>
          </w14:textFill>
        </w:rPr>
        <w:fldChar w:fldCharType="separate"/>
      </w:r>
      <w:r>
        <w:rPr>
          <w:rFonts w:hint="eastAsia" w:ascii="仿宋" w:hAnsi="仿宋" w:eastAsia="仿宋" w:cs="仿宋"/>
          <w:color w:val="000000" w:themeColor="text1"/>
          <w:highlight w:val="none"/>
          <w14:textFill>
            <w14:solidFill>
              <w14:schemeClr w14:val="tx1"/>
            </w14:solidFill>
          </w14:textFill>
        </w:rPr>
        <w:t>http://ggb.sx.gov.cn</w:t>
      </w:r>
      <w:r>
        <w:rPr>
          <w:rFonts w:hint="eastAsia" w:ascii="仿宋" w:hAnsi="仿宋" w:eastAsia="仿宋" w:cs="仿宋"/>
          <w:color w:val="000000" w:themeColor="text1"/>
          <w:highlight w:val="none"/>
          <w14:textFill>
            <w14:solidFill>
              <w14:schemeClr w14:val="tx1"/>
            </w14:solidFill>
          </w14:textFill>
        </w:rPr>
        <w:fldChar w:fldCharType="end"/>
      </w:r>
      <w:r>
        <w:rPr>
          <w:rFonts w:hint="eastAsia" w:ascii="仿宋" w:hAnsi="仿宋" w:eastAsia="仿宋" w:cs="仿宋"/>
          <w:color w:val="000000" w:themeColor="text1"/>
          <w:highlight w:val="none"/>
          <w14:textFill>
            <w14:solidFill>
              <w14:schemeClr w14:val="tx1"/>
            </w14:solidFill>
          </w14:textFill>
        </w:rPr>
        <w:t>）发布中标公告，中标公告期限为1个工作日。</w:t>
      </w:r>
    </w:p>
    <w:p w14:paraId="2D118AE9">
      <w:pPr>
        <w:pStyle w:val="97"/>
        <w:tabs>
          <w:tab w:val="left" w:pos="0"/>
        </w:tabs>
        <w:kinsoku/>
        <w:overflowPunct/>
        <w:topLinePunct w:val="0"/>
        <w:bidi w:val="0"/>
        <w:spacing w:before="0" w:beforeLines="0" w:beforeAutospacing="0" w:afterAutospacing="0" w:line="440" w:lineRule="exact"/>
        <w:ind w:firstLine="480" w:firstLineChars="200"/>
        <w:rPr>
          <w:rFonts w:hint="eastAsia" w:ascii="仿宋" w:hAnsi="仿宋" w:eastAsia="仿宋" w:cs="仿宋"/>
          <w:color w:val="000000" w:themeColor="text1"/>
          <w:highlight w:val="none"/>
          <w:lang w:val="zh-CN"/>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2.2在采购代理机构发出中标通知书前，中标供应商如有违反有关法律法规和本项目要求行为的，则取消该供应商的中标资格</w:t>
      </w:r>
      <w:r>
        <w:rPr>
          <w:rFonts w:hint="eastAsia" w:ascii="仿宋" w:hAnsi="仿宋" w:eastAsia="仿宋" w:cs="仿宋"/>
          <w:color w:val="000000" w:themeColor="text1"/>
          <w:highlight w:val="none"/>
          <w:lang w:val="zh-CN"/>
          <w14:textFill>
            <w14:solidFill>
              <w14:schemeClr w14:val="tx1"/>
            </w14:solidFill>
          </w14:textFill>
        </w:rPr>
        <w:t>。</w:t>
      </w:r>
    </w:p>
    <w:p w14:paraId="71FC13D6">
      <w:pPr>
        <w:pStyle w:val="97"/>
        <w:tabs>
          <w:tab w:val="left" w:pos="0"/>
        </w:tabs>
        <w:kinsoku/>
        <w:overflowPunct/>
        <w:topLinePunct w:val="0"/>
        <w:bidi w:val="0"/>
        <w:spacing w:before="0" w:beforeLines="0" w:beforeAutospacing="0" w:afterAutospacing="0" w:line="440" w:lineRule="exact"/>
        <w:ind w:firstLine="480" w:firstLineChars="200"/>
        <w:rPr>
          <w:rFonts w:hint="eastAsia" w:ascii="仿宋" w:hAnsi="仿宋" w:eastAsia="仿宋" w:cs="仿宋"/>
          <w:color w:val="000000" w:themeColor="text1"/>
          <w:highlight w:val="none"/>
          <w:lang w:val="zh-CN"/>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2.3采购代理机构对中标结果不作任何说明和解释，也不回答任何提问。</w:t>
      </w:r>
    </w:p>
    <w:p w14:paraId="46700CC6">
      <w:pPr>
        <w:kinsoku/>
        <w:overflowPunct/>
        <w:topLinePunct w:val="0"/>
        <w:bidi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3．履约保证金</w:t>
      </w:r>
    </w:p>
    <w:p w14:paraId="491E125B">
      <w:pPr>
        <w:kinsoku/>
        <w:overflowPunct/>
        <w:topLinePunct w:val="0"/>
        <w:bidi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采购人在签订合同时，按规定可向成交人收取不高于中标额的1%的履约保证金，采购人不得以供应商事先提交履约保证金作为签订合同的条件。鼓励采购人根据项目特点、供应商诚信等情况免收履约保证金或降低缴纳比例。</w:t>
      </w:r>
    </w:p>
    <w:p w14:paraId="754B2EDD">
      <w:pPr>
        <w:kinsoku/>
        <w:overflowPunct/>
        <w:topLinePunct w:val="0"/>
        <w:bidi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3.2项目验收结束后，采购人应及时退还履约保证金。</w:t>
      </w:r>
    </w:p>
    <w:p w14:paraId="690DDAD6">
      <w:pPr>
        <w:kinsoku/>
        <w:overflowPunct/>
        <w:topLinePunct w:val="0"/>
        <w:bidi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3.3供应商以银行、保险公司出具保函形式提交履约保证金的，采购人不得拒收。</w:t>
      </w:r>
    </w:p>
    <w:p w14:paraId="41220BED">
      <w:pPr>
        <w:kinsoku/>
        <w:overflowPunct/>
        <w:topLinePunct w:val="0"/>
        <w:bidi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3.4政府采购货物和服务项目不得收取质量保证金。</w:t>
      </w:r>
    </w:p>
    <w:p w14:paraId="00B81ED2">
      <w:pPr>
        <w:kinsoku/>
        <w:overflowPunct/>
        <w:topLinePunct w:val="0"/>
        <w:bidi w:val="0"/>
        <w:spacing w:beforeAutospacing="0" w:afterAutospacing="0" w:line="440" w:lineRule="exact"/>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4．合同备案</w:t>
      </w:r>
    </w:p>
    <w:p w14:paraId="086B56FD">
      <w:pPr>
        <w:kinsoku/>
        <w:overflowPunct/>
        <w:topLinePunct w:val="0"/>
        <w:bidi w:val="0"/>
        <w:spacing w:beforeAutospacing="0" w:afterAutospacing="0" w:line="440" w:lineRule="exact"/>
        <w:ind w:firstLine="482" w:firstLineChars="200"/>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4.1中标人应当在中标通知书发出之日起30天内与采购人签订合同，自采购合同签订之日起2个工作日内，通过电子交易平台进行备案。</w:t>
      </w:r>
    </w:p>
    <w:p w14:paraId="31F0EEB7">
      <w:pPr>
        <w:kinsoku/>
        <w:overflowPunct/>
        <w:topLinePunct w:val="0"/>
        <w:bidi w:val="0"/>
        <w:spacing w:beforeAutospacing="0" w:afterAutospacing="0" w:line="440" w:lineRule="exact"/>
        <w:ind w:firstLine="480" w:firstLineChars="200"/>
        <w:jc w:val="left"/>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4.2未领取中标通知书，采购双方自行签订的合同不予备案。</w:t>
      </w:r>
    </w:p>
    <w:p w14:paraId="15C41FED">
      <w:pPr>
        <w:kinsoku/>
        <w:overflowPunct/>
        <w:topLinePunct w:val="0"/>
        <w:bidi w:val="0"/>
        <w:snapToGrid w:val="0"/>
        <w:spacing w:beforeAutospacing="0" w:afterAutospacing="0" w:line="440" w:lineRule="exact"/>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70BE26C8">
      <w:pPr>
        <w:kinsoku/>
        <w:overflowPunct/>
        <w:topLinePunct w:val="0"/>
        <w:bidi w:val="0"/>
        <w:adjustRightInd/>
        <w:spacing w:beforeAutospacing="0" w:afterAutospacing="0" w:line="440" w:lineRule="exact"/>
        <w:jc w:val="center"/>
        <w:outlineLvl w:val="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六、</w:t>
      </w:r>
      <w:r>
        <w:rPr>
          <w:rFonts w:hint="eastAsia" w:ascii="仿宋" w:hAnsi="仿宋" w:eastAsia="仿宋" w:cs="仿宋"/>
          <w:b/>
          <w:color w:val="000000" w:themeColor="text1"/>
          <w:sz w:val="32"/>
          <w:szCs w:val="20"/>
          <w:highlight w:val="none"/>
          <w14:textFill>
            <w14:solidFill>
              <w14:schemeClr w14:val="tx1"/>
            </w14:solidFill>
          </w14:textFill>
        </w:rPr>
        <w:t>询问、质疑与投诉</w:t>
      </w:r>
    </w:p>
    <w:p w14:paraId="6656CD3B">
      <w:pPr>
        <w:kinsoku/>
        <w:overflowPunct/>
        <w:topLinePunct w:val="0"/>
        <w:bidi w:val="0"/>
        <w:spacing w:beforeAutospacing="0" w:afterAutospacing="0" w:line="440" w:lineRule="exact"/>
        <w:ind w:firstLine="482"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24"/>
          <w:szCs w:val="20"/>
          <w:highlight w:val="none"/>
          <w14:textFill>
            <w14:solidFill>
              <w14:schemeClr w14:val="tx1"/>
            </w14:solidFill>
          </w14:textFill>
        </w:rPr>
        <w:t>1.在线询问、质疑、投诉</w:t>
      </w:r>
    </w:p>
    <w:p w14:paraId="11494127">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根据《浙江省财政厅关于进一步促进政府采购公平竞争打造最优营商环境的通知》（浙财采监</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szCs w:val="20"/>
          <w:highlight w:val="none"/>
          <w14:textFill>
            <w14:solidFill>
              <w14:schemeClr w14:val="tx1"/>
            </w14:solidFill>
          </w14:textFill>
        </w:rPr>
        <w:t>2021</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szCs w:val="20"/>
          <w:highlight w:val="none"/>
          <w14:textFill>
            <w14:solidFill>
              <w14:schemeClr w14:val="tx1"/>
            </w14:solidFill>
          </w14:textFill>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000000" w:themeColor="text1"/>
          <w:sz w:val="24"/>
          <w:szCs w:val="20"/>
          <w:highlight w:val="none"/>
          <w:lang w:eastAsia="zh-CN"/>
          <w14:textFill>
            <w14:solidFill>
              <w14:schemeClr w14:val="tx1"/>
            </w14:solidFill>
          </w14:textFill>
        </w:rPr>
        <w:t>政务</w:t>
      </w:r>
      <w:r>
        <w:rPr>
          <w:rFonts w:hint="eastAsia" w:ascii="仿宋" w:hAnsi="仿宋" w:eastAsia="仿宋" w:cs="仿宋"/>
          <w:color w:val="000000" w:themeColor="text1"/>
          <w:sz w:val="24"/>
          <w:szCs w:val="20"/>
          <w:highlight w:val="none"/>
          <w14:textFill>
            <w14:solidFill>
              <w14:schemeClr w14:val="tx1"/>
            </w14:solidFill>
          </w14:textFill>
        </w:rPr>
        <w:t>服务网-政府采购投诉处理-在线办理。</w:t>
      </w:r>
    </w:p>
    <w:p w14:paraId="77067D2E">
      <w:pPr>
        <w:kinsoku/>
        <w:overflowPunct/>
        <w:topLinePunct w:val="0"/>
        <w:bidi w:val="0"/>
        <w:spacing w:beforeAutospacing="0" w:afterAutospacing="0" w:line="440" w:lineRule="exact"/>
        <w:ind w:firstLine="482"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2. 供应商询问</w:t>
      </w:r>
    </w:p>
    <w:p w14:paraId="547880C3">
      <w:pPr>
        <w:kinsoku/>
        <w:overflowPunct/>
        <w:topLinePunct w:val="0"/>
        <w:autoSpaceDE w:val="0"/>
        <w:autoSpaceDN w:val="0"/>
        <w:bidi w:val="0"/>
        <w:spacing w:beforeAutospacing="0" w:afterAutospacing="0" w:line="440" w:lineRule="exact"/>
        <w:ind w:firstLine="480" w:firstLineChars="200"/>
        <w:jc w:val="left"/>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48D5F2C">
      <w:pPr>
        <w:kinsoku/>
        <w:overflowPunct/>
        <w:topLinePunct w:val="0"/>
        <w:bidi w:val="0"/>
        <w:spacing w:beforeAutospacing="0" w:afterAutospacing="0" w:line="440" w:lineRule="exact"/>
        <w:ind w:firstLine="482"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3. 供应商质疑</w:t>
      </w:r>
    </w:p>
    <w:p w14:paraId="60372E6F">
      <w:pPr>
        <w:kinsoku/>
        <w:overflowPunct/>
        <w:topLinePunct w:val="0"/>
        <w:bidi w:val="0"/>
        <w:spacing w:beforeAutospacing="0" w:afterAutospacing="0" w:line="440" w:lineRule="exact"/>
        <w:ind w:firstLine="482"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kern w:val="0"/>
          <w:sz w:val="24"/>
          <w:szCs w:val="20"/>
          <w:highlight w:val="none"/>
          <w:lang w:val="zh-CN"/>
          <w14:textFill>
            <w14:solidFill>
              <w14:schemeClr w14:val="tx1"/>
            </w14:solidFill>
          </w14:textFill>
        </w:rPr>
        <w:t>3</w:t>
      </w:r>
      <w:r>
        <w:rPr>
          <w:rFonts w:hint="eastAsia" w:ascii="仿宋" w:hAnsi="仿宋" w:eastAsia="仿宋" w:cs="仿宋"/>
          <w:b/>
          <w:color w:val="000000" w:themeColor="text1"/>
          <w:sz w:val="24"/>
          <w:szCs w:val="20"/>
          <w:highlight w:val="none"/>
          <w14:textFill>
            <w14:solidFill>
              <w14:schemeClr w14:val="tx1"/>
            </w14:solidFill>
          </w14:textFill>
        </w:rPr>
        <w:t>.1质疑提出时效</w:t>
      </w:r>
    </w:p>
    <w:p w14:paraId="7854B627">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3.1.1提出质疑的供应商应当是参与所质疑项目采购活动的供应商。潜在供应商已依法获取其可质疑的采购文件的，可以对该文件提出质疑。</w:t>
      </w:r>
    </w:p>
    <w:p w14:paraId="6F5A73FC">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kern w:val="0"/>
          <w:sz w:val="24"/>
          <w:szCs w:val="20"/>
          <w:highlight w:val="none"/>
          <w:lang w:val="zh-CN"/>
          <w14:textFill>
            <w14:solidFill>
              <w14:schemeClr w14:val="tx1"/>
            </w14:solidFill>
          </w14:textFill>
        </w:rPr>
        <w:t>3</w:t>
      </w:r>
      <w:r>
        <w:rPr>
          <w:rFonts w:hint="eastAsia" w:ascii="仿宋" w:hAnsi="仿宋" w:eastAsia="仿宋" w:cs="仿宋"/>
          <w:color w:val="000000" w:themeColor="text1"/>
          <w:sz w:val="24"/>
          <w:szCs w:val="20"/>
          <w:highlight w:val="none"/>
          <w14:textFill>
            <w14:solidFill>
              <w14:schemeClr w14:val="tx1"/>
            </w14:solidFill>
          </w14:textFill>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4B5178CA">
      <w:pPr>
        <w:widowControl/>
        <w:kinsoku/>
        <w:overflowPunct/>
        <w:topLinePunct w:val="0"/>
        <w:bidi w:val="0"/>
        <w:snapToGrid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3.1.2.1对采购文件提出质疑的，质疑期限为供应商获得采购文件之日或者采购文件公告期限届满之日起计算，采购文件在获取截止之日后获得的，应当自采购文件公告期限届满之日起计算。</w:t>
      </w:r>
    </w:p>
    <w:p w14:paraId="21C6DEA5">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3.1.2.2对采购过程提出质疑的，质疑期限为各采购程序环节结束之日起计算。</w:t>
      </w:r>
    </w:p>
    <w:p w14:paraId="2120706A">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3.1.2.3对采购结果提出质疑的，质疑期限自采购结果公告期限届满之日起计算。</w:t>
      </w:r>
    </w:p>
    <w:p w14:paraId="42A3BE0C">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3.1.2.4对同一采购程序环节的质疑，供应商须一次性提出。</w:t>
      </w:r>
    </w:p>
    <w:p w14:paraId="0C3674F2">
      <w:pPr>
        <w:kinsoku/>
        <w:overflowPunct/>
        <w:topLinePunct w:val="0"/>
        <w:bidi w:val="0"/>
        <w:spacing w:beforeAutospacing="0" w:afterAutospacing="0" w:line="440" w:lineRule="exact"/>
        <w:ind w:firstLine="482"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kern w:val="0"/>
          <w:sz w:val="24"/>
          <w:szCs w:val="20"/>
          <w:highlight w:val="none"/>
          <w:lang w:val="zh-CN"/>
          <w14:textFill>
            <w14:solidFill>
              <w14:schemeClr w14:val="tx1"/>
            </w14:solidFill>
          </w14:textFill>
        </w:rPr>
        <w:t>3.</w:t>
      </w:r>
      <w:r>
        <w:rPr>
          <w:rFonts w:hint="eastAsia" w:ascii="仿宋" w:hAnsi="仿宋" w:eastAsia="仿宋" w:cs="仿宋"/>
          <w:b/>
          <w:color w:val="000000" w:themeColor="text1"/>
          <w:kern w:val="0"/>
          <w:sz w:val="24"/>
          <w:szCs w:val="20"/>
          <w:highlight w:val="none"/>
          <w14:textFill>
            <w14:solidFill>
              <w14:schemeClr w14:val="tx1"/>
            </w14:solidFill>
          </w14:textFill>
        </w:rPr>
        <w:t>2</w:t>
      </w:r>
      <w:r>
        <w:rPr>
          <w:rFonts w:hint="eastAsia" w:ascii="仿宋" w:hAnsi="仿宋" w:eastAsia="仿宋" w:cs="仿宋"/>
          <w:b/>
          <w:color w:val="000000" w:themeColor="text1"/>
          <w:kern w:val="0"/>
          <w:sz w:val="24"/>
          <w:szCs w:val="20"/>
          <w:highlight w:val="none"/>
          <w:lang w:val="zh-CN"/>
          <w14:textFill>
            <w14:solidFill>
              <w14:schemeClr w14:val="tx1"/>
            </w14:solidFill>
          </w14:textFill>
        </w:rPr>
        <w:t>质疑函</w:t>
      </w:r>
    </w:p>
    <w:p w14:paraId="6D3FE348">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3.2.1供应商提出质疑应当提交质疑函和必要的证明材料。质疑函应当包括下列内容：</w:t>
      </w:r>
    </w:p>
    <w:p w14:paraId="135AF20A">
      <w:pPr>
        <w:kinsoku/>
        <w:overflowPunct/>
        <w:topLinePunct w:val="0"/>
        <w:bidi w:val="0"/>
        <w:spacing w:beforeAutospacing="0" w:afterAutospacing="0" w:line="440" w:lineRule="exact"/>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供应商的姓名或者名称、地址、邮编、联系人及联系电话；</w:t>
      </w:r>
    </w:p>
    <w:p w14:paraId="7ADFBD68">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质疑项目的名称、编号；</w:t>
      </w:r>
    </w:p>
    <w:p w14:paraId="7CBF169A">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具体、明确的质疑事项和与质疑事项相关的请求；</w:t>
      </w:r>
    </w:p>
    <w:p w14:paraId="3E583AB5">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事实依据；</w:t>
      </w:r>
    </w:p>
    <w:p w14:paraId="531F3720">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必要的法律依据；</w:t>
      </w:r>
    </w:p>
    <w:p w14:paraId="7E82F8D7">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提出质疑的日期。</w:t>
      </w:r>
    </w:p>
    <w:p w14:paraId="5BF416D1">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3F12CB66">
      <w:pPr>
        <w:kinsoku/>
        <w:overflowPunct/>
        <w:topLinePunct w:val="0"/>
        <w:bidi w:val="0"/>
        <w:spacing w:beforeAutospacing="0" w:afterAutospacing="0" w:line="440" w:lineRule="exact"/>
        <w:ind w:firstLine="482"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24"/>
          <w:szCs w:val="20"/>
          <w:highlight w:val="none"/>
          <w14:textFill>
            <w14:solidFill>
              <w14:schemeClr w14:val="tx1"/>
            </w14:solidFill>
          </w14:textFill>
        </w:rPr>
        <w:t>质疑函范本及制作说明详见附件1。</w:t>
      </w:r>
    </w:p>
    <w:p w14:paraId="0C58E5BD">
      <w:pPr>
        <w:kinsoku/>
        <w:overflowPunct/>
        <w:topLinePunct w:val="0"/>
        <w:bidi w:val="0"/>
        <w:spacing w:beforeAutospacing="0" w:afterAutospacing="0" w:line="440" w:lineRule="exact"/>
        <w:ind w:firstLine="482"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4.供应商投诉</w:t>
      </w:r>
    </w:p>
    <w:p w14:paraId="0ED5BBB8">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4.1质疑供应商对采购人或采购代理机构的答复不满意或者采购人、采购代理机构未在规定的时间内作出答复的，可以在答复期满后十五个工作日内向同级政府采购监督管理部门提出投诉。</w:t>
      </w:r>
    </w:p>
    <w:p w14:paraId="766A4A93">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4.2供应商投诉的事项不得超出已质疑事项的范围，基于质疑答复内容提出的投诉事项除外。</w:t>
      </w:r>
    </w:p>
    <w:p w14:paraId="53218927">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4.3供应商投诉应当有明确的请求和必要的证明材料。</w:t>
      </w:r>
    </w:p>
    <w:p w14:paraId="03266961">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4.4以联合体形式参加政府采购活动的，其投诉应当由组成联合体的所有供应商共同提出。</w:t>
      </w:r>
    </w:p>
    <w:p w14:paraId="67393593">
      <w:pPr>
        <w:kinsoku/>
        <w:overflowPunct/>
        <w:topLinePunct w:val="0"/>
        <w:bidi w:val="0"/>
        <w:snapToGrid w:val="0"/>
        <w:spacing w:beforeAutospacing="0" w:afterAutospacing="0" w:line="440" w:lineRule="exact"/>
        <w:ind w:firstLine="482" w:firstLineChars="200"/>
        <w:outlineLvl w:val="0"/>
        <w:rPr>
          <w:rFonts w:hint="eastAsia" w:ascii="仿宋" w:hAnsi="仿宋" w:eastAsia="仿宋" w:cs="仿宋"/>
          <w:color w:val="000000" w:themeColor="text1"/>
          <w:kern w:val="0"/>
          <w:sz w:val="24"/>
          <w:szCs w:val="21"/>
          <w:highlight w:val="none"/>
          <w14:textFill>
            <w14:solidFill>
              <w14:schemeClr w14:val="tx1"/>
            </w14:solidFill>
          </w14:textFill>
        </w:rPr>
        <w:sectPr>
          <w:footerReference r:id="rId5" w:type="default"/>
          <w:pgSz w:w="11906" w:h="16838"/>
          <w:pgMar w:top="1482" w:right="1474" w:bottom="1560" w:left="1474" w:header="851" w:footer="992" w:gutter="0"/>
          <w:lnNumType w:countBy="0" w:distance="360"/>
          <w:pgNumType w:fmt="decimal" w:start="1"/>
          <w:cols w:space="720" w:num="1"/>
          <w:docGrid w:linePitch="312" w:charSpace="0"/>
        </w:sectPr>
      </w:pPr>
      <w:r>
        <w:rPr>
          <w:rFonts w:hint="eastAsia" w:ascii="仿宋" w:hAnsi="仿宋" w:eastAsia="仿宋" w:cs="仿宋"/>
          <w:b/>
          <w:color w:val="000000" w:themeColor="text1"/>
          <w:sz w:val="24"/>
          <w:szCs w:val="20"/>
          <w:highlight w:val="none"/>
          <w14:textFill>
            <w14:solidFill>
              <w14:schemeClr w14:val="tx1"/>
            </w14:solidFill>
          </w14:textFill>
        </w:rPr>
        <w:t>投诉书范本及制作说明详见附件2</w:t>
      </w:r>
    </w:p>
    <w:p w14:paraId="5052508F">
      <w:pPr>
        <w:kinsoku/>
        <w:overflowPunct/>
        <w:topLinePunct w:val="0"/>
        <w:bidi w:val="0"/>
        <w:spacing w:beforeAutospacing="0" w:afterAutospacing="0" w:line="44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第三部分 谈判项目范围及要求</w:t>
      </w:r>
    </w:p>
    <w:p w14:paraId="615C2554">
      <w:pPr>
        <w:spacing w:line="360" w:lineRule="auto"/>
        <w:ind w:firstLine="482" w:firstLineChars="200"/>
        <w:rPr>
          <w:rFonts w:hint="eastAsia" w:ascii="仿宋" w:hAnsi="仿宋" w:eastAsia="仿宋" w:cs="仿宋"/>
          <w:b/>
          <w:bCs/>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bCs/>
          <w:color w:val="000000" w:themeColor="text1"/>
          <w:kern w:val="0"/>
          <w:sz w:val="24"/>
          <w:szCs w:val="24"/>
          <w:lang w:val="en-US" w:eastAsia="zh-CN" w:bidi="ar-SA"/>
          <w14:textFill>
            <w14:solidFill>
              <w14:schemeClr w14:val="tx1"/>
            </w14:solidFill>
          </w14:textFill>
        </w:rPr>
        <w:t>一、项目背景</w:t>
      </w:r>
    </w:p>
    <w:p w14:paraId="2BFCF12F">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互联网+人社”系统于2019年建成运行，系统在一体化协同工作门户基础上，将人社业务有机整合成人力资源综合服务、社会保险业务、劳动关系和人事管理四大板块，通过大数据分析功能为领导决策提供数据支撑，通过电子监管系统对各类业务经办服务和基金进行“事先预防、事中监控、事后审计”，构建人力社保健全的信息化风险管控体系；通过公共服务实现多渠道的对外服务，实现“最多跑一次”的目标。目前，为确保“互联网+绍兴人社”系统稳定运行，切实保障全市非编参保、被征地社保补助、老农保等相关业务的稳定运行，需要采购系统运行维护服务。</w:t>
      </w:r>
    </w:p>
    <w:p w14:paraId="77BFFE1B">
      <w:pPr>
        <w:spacing w:line="360" w:lineRule="auto"/>
        <w:ind w:firstLine="482" w:firstLineChars="200"/>
        <w:rPr>
          <w:rFonts w:hint="eastAsia" w:ascii="仿宋" w:hAnsi="仿宋" w:eastAsia="仿宋" w:cs="仿宋"/>
          <w:b/>
          <w:bCs/>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bCs/>
          <w:color w:val="000000" w:themeColor="text1"/>
          <w:kern w:val="0"/>
          <w:sz w:val="24"/>
          <w:szCs w:val="24"/>
          <w:lang w:val="en-US" w:eastAsia="zh-CN" w:bidi="ar-SA"/>
          <w14:textFill>
            <w14:solidFill>
              <w14:schemeClr w14:val="tx1"/>
            </w14:solidFill>
          </w14:textFill>
        </w:rPr>
        <w:t>二、项目目标</w:t>
      </w:r>
    </w:p>
    <w:p w14:paraId="61F934EB">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通过专业的维护服务，更好地保障“互联网+人社”系统业务的平稳运行，使业务部门更加高效地运转，提高工作效率，创造更多核心价值。具体目标如下：</w:t>
      </w:r>
    </w:p>
    <w:p w14:paraId="30700279">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一是加强维护服务团队建设，完善技术服务规范和管理制度，严格执行日常维保任务，确保“互联网+绍兴人社”系统高效、稳定运行，保障业务的平稳开展。</w:t>
      </w:r>
    </w:p>
    <w:p w14:paraId="65974301">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二是按照本地社保智慧服务建设的工作安排，同步做好“互联网+绍兴人社”系统功能性完善和扩充，以满足市本级和各区县遗留社保业务的政策调整、功能完善等个性化要求。</w:t>
      </w:r>
    </w:p>
    <w:p w14:paraId="02355B13">
      <w:pPr>
        <w:spacing w:line="360" w:lineRule="auto"/>
        <w:ind w:firstLine="482" w:firstLineChars="200"/>
        <w:rPr>
          <w:rFonts w:hint="eastAsia" w:ascii="仿宋" w:hAnsi="仿宋" w:eastAsia="仿宋" w:cs="仿宋"/>
          <w:b/>
          <w:bCs/>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bCs/>
          <w:color w:val="000000" w:themeColor="text1"/>
          <w:kern w:val="0"/>
          <w:sz w:val="24"/>
          <w:szCs w:val="24"/>
          <w:lang w:val="en-US" w:eastAsia="zh-CN" w:bidi="ar-SA"/>
          <w14:textFill>
            <w14:solidFill>
              <w14:schemeClr w14:val="tx1"/>
            </w14:solidFill>
          </w14:textFill>
        </w:rPr>
        <w:t>三、运维原则</w:t>
      </w:r>
    </w:p>
    <w:p w14:paraId="456D8BE5">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运维服务商须严格遵循以下运维原则：</w:t>
      </w:r>
    </w:p>
    <w:p w14:paraId="155E8D9F">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1、保密性原则。对服务过程中获知的任何用户方系统信息均属秘密信息，不得泄露给第三方单位或个人，不得利用这些信息进行任何侵害用户方系统的行为。</w:t>
      </w:r>
    </w:p>
    <w:p w14:paraId="2D3344E4">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2、规范性原则。服务的实施必须由专业的技术服务人员依照规范的操作流程进行，对操作过程和结果要有相应的记录，提供完整的服务报告。</w:t>
      </w:r>
    </w:p>
    <w:p w14:paraId="07CBAF5C">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3、及时性。服务过程中，技术服务人员对系统发生的需求、咨询、故障等问题保持及时性接收与反馈。</w:t>
      </w:r>
    </w:p>
    <w:p w14:paraId="7013F638">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4、充分利用现有资源。维护过程中，充分利用现有的资源，定期对资源情况进行梳理和规整，确保充分利用现有资源。</w:t>
      </w:r>
    </w:p>
    <w:p w14:paraId="629F4256">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5、可控性原则。服务的工具、方法和过程要在双方认可的范围之内，保证服务过程的可控性。</w:t>
      </w:r>
    </w:p>
    <w:p w14:paraId="06B80CBE">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6、最小影响原则。服务工作应不能对现有业务的正常运行产生影响。</w:t>
      </w:r>
    </w:p>
    <w:p w14:paraId="3319AFBB">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7、标准化原则。采用可靠而先进的技术、统一的技术标准，做好维保工作，提高系统运行效率和稳定性。</w:t>
      </w:r>
    </w:p>
    <w:p w14:paraId="3B2CA1A6">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8、安全性原则。把信息安全放在至关重要的位置，做到信息安全与信息化同步规划、全面提升系统的安全水平，保证数据的安全和系统安全、稳定、高效地运行。</w:t>
      </w:r>
    </w:p>
    <w:p w14:paraId="4340AE0D">
      <w:pPr>
        <w:spacing w:line="360" w:lineRule="auto"/>
        <w:ind w:firstLine="482" w:firstLineChars="200"/>
        <w:rPr>
          <w:rFonts w:hint="eastAsia" w:ascii="仿宋" w:hAnsi="仿宋" w:eastAsia="仿宋" w:cs="仿宋"/>
          <w:b/>
          <w:bCs/>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bCs/>
          <w:color w:val="000000" w:themeColor="text1"/>
          <w:kern w:val="0"/>
          <w:sz w:val="24"/>
          <w:szCs w:val="24"/>
          <w:lang w:val="en-US" w:eastAsia="zh-CN" w:bidi="ar-SA"/>
          <w14:textFill>
            <w14:solidFill>
              <w14:schemeClr w14:val="tx1"/>
            </w14:solidFill>
          </w14:textFill>
        </w:rPr>
        <w:t>四、运维对象</w:t>
      </w:r>
    </w:p>
    <w:p w14:paraId="20A7DB0E">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本次项目的运维服务对象为“互联网+人社”系统，具体包含：基础库、人员与单位基础信息管理、参保与征缴管理、报表定制服务、对外数据共享交换、身份认证服务、数据分析、养老待遇管理、基金财务管理、个人账户管理、发放管理和一体化平台的单点登录应用、柜员应用、一体化业务系统、本地化开发业务接口平台、绍兴人社中台、文书管理平台、市就业系统等。主要服务非编人员、被征地社保补助人员、遗留被征地人员、老农保人员、老知青、人社工作人员等人群。</w:t>
      </w:r>
    </w:p>
    <w:p w14:paraId="177DF267">
      <w:pPr>
        <w:spacing w:line="360" w:lineRule="auto"/>
        <w:ind w:firstLine="482" w:firstLineChars="200"/>
        <w:rPr>
          <w:rFonts w:hint="eastAsia" w:ascii="仿宋" w:hAnsi="仿宋" w:eastAsia="仿宋" w:cs="仿宋"/>
          <w:b/>
          <w:bCs/>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bCs/>
          <w:color w:val="000000" w:themeColor="text1"/>
          <w:kern w:val="0"/>
          <w:sz w:val="24"/>
          <w:szCs w:val="24"/>
          <w:lang w:val="en-US" w:eastAsia="zh-CN" w:bidi="ar-SA"/>
          <w14:textFill>
            <w14:solidFill>
              <w14:schemeClr w14:val="tx1"/>
            </w14:solidFill>
          </w14:textFill>
        </w:rPr>
        <w:t>五、运维周期</w:t>
      </w:r>
    </w:p>
    <w:p w14:paraId="2942CDF2">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本次项目的运维周期为一年。</w:t>
      </w:r>
    </w:p>
    <w:p w14:paraId="6D387D05">
      <w:pPr>
        <w:spacing w:line="360" w:lineRule="auto"/>
        <w:ind w:firstLine="482" w:firstLineChars="200"/>
        <w:rPr>
          <w:rFonts w:hint="eastAsia" w:ascii="仿宋" w:hAnsi="仿宋" w:eastAsia="仿宋" w:cs="仿宋"/>
          <w:b/>
          <w:bCs/>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bCs/>
          <w:color w:val="000000" w:themeColor="text1"/>
          <w:kern w:val="0"/>
          <w:sz w:val="24"/>
          <w:szCs w:val="24"/>
          <w:lang w:val="en-US" w:eastAsia="zh-CN" w:bidi="ar-SA"/>
          <w14:textFill>
            <w14:solidFill>
              <w14:schemeClr w14:val="tx1"/>
            </w14:solidFill>
          </w14:textFill>
        </w:rPr>
        <w:t>六、运维服务内容</w:t>
      </w:r>
    </w:p>
    <w:p w14:paraId="343E38F2">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本次项目维护服务的内容包括：应用软件运维开发服务、常规维护服务、业务数据治理服务、数据统计分析、应急保障服务、技术咨询服务、安全保障服务、培训及沟通交流服务、现场技术支持等，具体运维服务内容要求如下：</w:t>
      </w:r>
    </w:p>
    <w:p w14:paraId="0DA4EC34">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(一)运维开发服务</w:t>
      </w:r>
    </w:p>
    <w:p w14:paraId="0B063BA5">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对于业务部门提出的新需求和变更需求（工作量不超过1个人月），及时安排人员进行开发，满足业务经办的要求，保障业务的顺利开展。开发服务如下：</w:t>
      </w:r>
    </w:p>
    <w:p w14:paraId="092AD7A0">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1、政策性开发服务</w:t>
      </w:r>
    </w:p>
    <w:p w14:paraId="4B9ECED2">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针对具有复杂性、不稳定性的地方社保政策，且需要通过修改数据库、重新设定系统参数等不涉及功能架构的变更方式，来及时调整系统以响应并满足政策需求的运维开发性工作。</w:t>
      </w:r>
    </w:p>
    <w:p w14:paraId="267122E3">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2、适应性开发服务</w:t>
      </w:r>
    </w:p>
    <w:p w14:paraId="5D5414B6">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主要指针对软件运行过程中由于运行环境变化（包括软件运行结构模式、平台环境的变化），以及由于技术领域的进步而进行的软件版本修订和升级服务活动。</w:t>
      </w:r>
    </w:p>
    <w:p w14:paraId="7DAB776F">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3、用户个性化开发服务</w:t>
      </w:r>
    </w:p>
    <w:p w14:paraId="3611DE0D">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针对业务部门提出的需求进行系统开发。</w:t>
      </w:r>
    </w:p>
    <w:p w14:paraId="668074F5">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4、系统漏洞开发服务</w:t>
      </w:r>
    </w:p>
    <w:p w14:paraId="6913CBD8">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针对系统漏洞问题，出现系统异常或业务不可用的情况，及时更新系统处理漏洞问题。</w:t>
      </w:r>
    </w:p>
    <w:p w14:paraId="37800C70">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(二)常规维护服务</w:t>
      </w:r>
    </w:p>
    <w:p w14:paraId="4669FEE7">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常规维护服务是为保证系统持续正常运行而进行的日常基础维护服务。</w:t>
      </w:r>
    </w:p>
    <w:p w14:paraId="6B64B211">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1.</w:t>
      </w: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ab/>
      </w: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软件的修正性维护服务</w:t>
      </w:r>
    </w:p>
    <w:p w14:paraId="11102154">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主要指针对软件运行过程发现的潜在质量问题（如Bug、程序缺陷）而进行的程序修改服务活动。</w:t>
      </w:r>
    </w:p>
    <w:p w14:paraId="32DB3D67">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2.</w:t>
      </w: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ab/>
      </w: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软件的预防性维护服务</w:t>
      </w:r>
    </w:p>
    <w:p w14:paraId="1FCF6080">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主要指为增加软件系统运行的可靠性，防患于未然而进行的相关维护服务活动。</w:t>
      </w:r>
    </w:p>
    <w:p w14:paraId="71B5DE4C">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包括定期的用户现场巡检、例行检测和应用软件整体优化活动。</w:t>
      </w:r>
    </w:p>
    <w:p w14:paraId="691DF49B">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3.</w:t>
      </w: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ab/>
      </w: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软件的临时性维护服务</w:t>
      </w:r>
    </w:p>
    <w:p w14:paraId="3D3DC6D6">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负责为系统在各级人社机构操作提供技术支持，包括为各地提供信息系统软件的安装、系统配置等方面的技术支持，在电话或远程不能解决的时候，及时到现场解决用户的问题。</w:t>
      </w:r>
    </w:p>
    <w:p w14:paraId="0601C222">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(三)业务数据治理服务</w:t>
      </w:r>
    </w:p>
    <w:p w14:paraId="0C814349">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业务数据治理服务包括三大类，分别是基础数据更新维护、数据手工处理维护、外部系统数据对接服务。</w:t>
      </w:r>
    </w:p>
    <w:p w14:paraId="55FEEC15">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1、业务数据更新比对服务</w:t>
      </w:r>
    </w:p>
    <w:p w14:paraId="2FB3D40C">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将业务数据与省回流库数据根据身份证验证，不定期比对业务信息，及时更新相关业务数据。如非编人员的待遇信息、被征地补助的缴费信息等。</w:t>
      </w:r>
    </w:p>
    <w:p w14:paraId="20DA91D9">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2、数据手工处理维护服务</w:t>
      </w:r>
    </w:p>
    <w:p w14:paraId="7C1A023A">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数据手工处理维护主要是根据业务部门提出数据维护需要，对原程序缺陷而产生的各类异常数据或前期业务误操作产生的勘误数据，进行人工纠正处理，及时修复系统数据，以保证后续业务的完整性和正确性。</w:t>
      </w:r>
    </w:p>
    <w:p w14:paraId="0CD46774">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3、外部系统数据对接服务</w:t>
      </w:r>
    </w:p>
    <w:p w14:paraId="4B9194B2">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做好与各大银行的数据对接工作，提供标准化的接口规范，保障非编、被征地、老农保、被征地社保补助等待遇发放数据的共享互通。</w:t>
      </w:r>
    </w:p>
    <w:p w14:paraId="2B025C6A">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涉及的银行包括：</w:t>
      </w:r>
    </w:p>
    <w:tbl>
      <w:tblPr>
        <w:tblStyle w:val="51"/>
        <w:tblW w:w="810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1417"/>
        <w:gridCol w:w="5812"/>
      </w:tblGrid>
      <w:tr w14:paraId="2ED94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shd w:val="clear" w:color="auto" w:fill="FFFFFF" w:themeFill="background1"/>
            <w:vAlign w:val="center"/>
          </w:tcPr>
          <w:p w14:paraId="3C6AB937">
            <w:pPr>
              <w:wordWrap/>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bookmarkStart w:id="8" w:name="_Hlk85706966"/>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序号</w:t>
            </w:r>
          </w:p>
        </w:tc>
        <w:tc>
          <w:tcPr>
            <w:tcW w:w="1417" w:type="dxa"/>
            <w:shd w:val="clear" w:color="auto" w:fill="FFFFFF" w:themeFill="background1"/>
            <w:vAlign w:val="center"/>
          </w:tcPr>
          <w:p w14:paraId="65504DCB">
            <w:pPr>
              <w:wordWrap/>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统筹区</w:t>
            </w:r>
          </w:p>
        </w:tc>
        <w:tc>
          <w:tcPr>
            <w:tcW w:w="5812" w:type="dxa"/>
            <w:shd w:val="clear" w:color="auto" w:fill="FFFFFF" w:themeFill="background1"/>
            <w:vAlign w:val="center"/>
          </w:tcPr>
          <w:p w14:paraId="54C54447">
            <w:pPr>
              <w:wordWrap/>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银行</w:t>
            </w:r>
          </w:p>
        </w:tc>
      </w:tr>
      <w:tr w14:paraId="503CE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shd w:val="clear" w:color="auto" w:fill="FFFFFF" w:themeFill="background1"/>
            <w:vAlign w:val="center"/>
          </w:tcPr>
          <w:p w14:paraId="60B8DE56">
            <w:pPr>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1</w:t>
            </w:r>
          </w:p>
        </w:tc>
        <w:tc>
          <w:tcPr>
            <w:tcW w:w="1417" w:type="dxa"/>
            <w:shd w:val="clear" w:color="auto" w:fill="FFFFFF" w:themeFill="background1"/>
            <w:vAlign w:val="center"/>
          </w:tcPr>
          <w:p w14:paraId="2F3673F1">
            <w:pPr>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市本级</w:t>
            </w:r>
          </w:p>
        </w:tc>
        <w:tc>
          <w:tcPr>
            <w:tcW w:w="5812" w:type="dxa"/>
            <w:shd w:val="clear" w:color="auto" w:fill="FFFFFF" w:themeFill="background1"/>
            <w:vAlign w:val="center"/>
          </w:tcPr>
          <w:p w14:paraId="570AB134">
            <w:pPr>
              <w:spacing w:before="0" w:beforeLines="0" w:after="0" w:afterLines="0" w:line="360" w:lineRule="auto"/>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工商银行</w:t>
            </w:r>
          </w:p>
        </w:tc>
      </w:tr>
      <w:tr w14:paraId="5BC9A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shd w:val="clear" w:color="auto" w:fill="FFFFFF" w:themeFill="background1"/>
            <w:vAlign w:val="center"/>
          </w:tcPr>
          <w:p w14:paraId="4C0710A2">
            <w:pPr>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2</w:t>
            </w:r>
          </w:p>
        </w:tc>
        <w:tc>
          <w:tcPr>
            <w:tcW w:w="1417" w:type="dxa"/>
            <w:shd w:val="clear" w:color="auto" w:fill="FFFFFF" w:themeFill="background1"/>
            <w:vAlign w:val="center"/>
          </w:tcPr>
          <w:p w14:paraId="4615EFDE">
            <w:pPr>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越城区</w:t>
            </w:r>
          </w:p>
        </w:tc>
        <w:tc>
          <w:tcPr>
            <w:tcW w:w="5812" w:type="dxa"/>
            <w:shd w:val="clear" w:color="auto" w:fill="FFFFFF" w:themeFill="background1"/>
            <w:vAlign w:val="center"/>
          </w:tcPr>
          <w:p w14:paraId="529FE965">
            <w:pPr>
              <w:spacing w:before="0" w:beforeLines="0" w:after="0" w:afterLines="0" w:line="360" w:lineRule="auto"/>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工商银行、农业银行、恒信银行</w:t>
            </w:r>
          </w:p>
        </w:tc>
      </w:tr>
      <w:tr w14:paraId="25981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shd w:val="clear" w:color="auto" w:fill="FFFFFF" w:themeFill="background1"/>
            <w:vAlign w:val="center"/>
          </w:tcPr>
          <w:p w14:paraId="6240C4D3">
            <w:pPr>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3</w:t>
            </w:r>
          </w:p>
        </w:tc>
        <w:tc>
          <w:tcPr>
            <w:tcW w:w="1417" w:type="dxa"/>
            <w:shd w:val="clear" w:color="auto" w:fill="FFFFFF" w:themeFill="background1"/>
            <w:vAlign w:val="center"/>
          </w:tcPr>
          <w:p w14:paraId="69CBC524">
            <w:pPr>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柯桥区</w:t>
            </w:r>
          </w:p>
        </w:tc>
        <w:tc>
          <w:tcPr>
            <w:tcW w:w="5812" w:type="dxa"/>
            <w:shd w:val="clear" w:color="auto" w:fill="FFFFFF" w:themeFill="background1"/>
            <w:vAlign w:val="center"/>
          </w:tcPr>
          <w:p w14:paraId="4956E4E6">
            <w:pPr>
              <w:spacing w:before="0" w:beforeLines="0" w:after="0" w:afterLines="0" w:line="360" w:lineRule="auto"/>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建设银行、瑞丰银行</w:t>
            </w:r>
          </w:p>
        </w:tc>
      </w:tr>
      <w:tr w14:paraId="2FFE3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shd w:val="clear" w:color="auto" w:fill="FFFFFF" w:themeFill="background1"/>
            <w:vAlign w:val="center"/>
          </w:tcPr>
          <w:p w14:paraId="56D71CC5">
            <w:pPr>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4</w:t>
            </w:r>
          </w:p>
        </w:tc>
        <w:tc>
          <w:tcPr>
            <w:tcW w:w="1417" w:type="dxa"/>
            <w:shd w:val="clear" w:color="auto" w:fill="FFFFFF" w:themeFill="background1"/>
            <w:vAlign w:val="center"/>
          </w:tcPr>
          <w:p w14:paraId="15779BF8">
            <w:pPr>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上虞区</w:t>
            </w:r>
          </w:p>
        </w:tc>
        <w:tc>
          <w:tcPr>
            <w:tcW w:w="5812" w:type="dxa"/>
            <w:shd w:val="clear" w:color="auto" w:fill="FFFFFF" w:themeFill="background1"/>
            <w:vAlign w:val="center"/>
          </w:tcPr>
          <w:p w14:paraId="28A729E0">
            <w:pPr>
              <w:spacing w:before="0" w:beforeLines="0" w:after="0" w:afterLines="0" w:line="360" w:lineRule="auto"/>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农商银行</w:t>
            </w:r>
          </w:p>
        </w:tc>
      </w:tr>
      <w:tr w14:paraId="73B60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shd w:val="clear" w:color="auto" w:fill="FFFFFF" w:themeFill="background1"/>
            <w:vAlign w:val="center"/>
          </w:tcPr>
          <w:p w14:paraId="46057171">
            <w:pPr>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5</w:t>
            </w:r>
          </w:p>
        </w:tc>
        <w:tc>
          <w:tcPr>
            <w:tcW w:w="1417" w:type="dxa"/>
            <w:shd w:val="clear" w:color="auto" w:fill="FFFFFF" w:themeFill="background1"/>
            <w:vAlign w:val="center"/>
          </w:tcPr>
          <w:p w14:paraId="59DDE327">
            <w:pPr>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诸暨市</w:t>
            </w:r>
          </w:p>
        </w:tc>
        <w:tc>
          <w:tcPr>
            <w:tcW w:w="5812" w:type="dxa"/>
            <w:shd w:val="clear" w:color="auto" w:fill="FFFFFF" w:themeFill="background1"/>
            <w:vAlign w:val="center"/>
          </w:tcPr>
          <w:p w14:paraId="3060269C">
            <w:pPr>
              <w:spacing w:before="0" w:beforeLines="0" w:after="0" w:afterLines="0" w:line="360" w:lineRule="auto"/>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农业银行、邮政银行、农商银行、工商银行、建设银行</w:t>
            </w:r>
          </w:p>
        </w:tc>
      </w:tr>
      <w:tr w14:paraId="07597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shd w:val="clear" w:color="auto" w:fill="FFFFFF" w:themeFill="background1"/>
            <w:vAlign w:val="center"/>
          </w:tcPr>
          <w:p w14:paraId="294BFCF2">
            <w:pPr>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6</w:t>
            </w:r>
          </w:p>
        </w:tc>
        <w:tc>
          <w:tcPr>
            <w:tcW w:w="1417" w:type="dxa"/>
            <w:shd w:val="clear" w:color="auto" w:fill="FFFFFF" w:themeFill="background1"/>
            <w:vAlign w:val="center"/>
          </w:tcPr>
          <w:p w14:paraId="63339239">
            <w:pPr>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嵊州市</w:t>
            </w:r>
          </w:p>
        </w:tc>
        <w:tc>
          <w:tcPr>
            <w:tcW w:w="5812" w:type="dxa"/>
            <w:shd w:val="clear" w:color="auto" w:fill="FFFFFF" w:themeFill="background1"/>
            <w:vAlign w:val="center"/>
          </w:tcPr>
          <w:p w14:paraId="4C7D8B65">
            <w:pPr>
              <w:spacing w:before="0" w:beforeLines="0" w:after="0" w:afterLines="0" w:line="360" w:lineRule="auto"/>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农商银行、工商银行、邮政银行</w:t>
            </w:r>
          </w:p>
        </w:tc>
      </w:tr>
      <w:tr w14:paraId="5B9CB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shd w:val="clear" w:color="auto" w:fill="FFFFFF" w:themeFill="background1"/>
            <w:vAlign w:val="center"/>
          </w:tcPr>
          <w:p w14:paraId="0D46F4B4">
            <w:pPr>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7</w:t>
            </w:r>
          </w:p>
        </w:tc>
        <w:tc>
          <w:tcPr>
            <w:tcW w:w="1417" w:type="dxa"/>
            <w:shd w:val="clear" w:color="auto" w:fill="FFFFFF" w:themeFill="background1"/>
            <w:vAlign w:val="center"/>
          </w:tcPr>
          <w:p w14:paraId="76266266">
            <w:pPr>
              <w:spacing w:before="0" w:beforeLines="0" w:after="0" w:afterLines="0" w:line="360" w:lineRule="auto"/>
              <w:jc w:val="center"/>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新昌县</w:t>
            </w:r>
          </w:p>
        </w:tc>
        <w:tc>
          <w:tcPr>
            <w:tcW w:w="5812" w:type="dxa"/>
            <w:shd w:val="clear" w:color="auto" w:fill="FFFFFF" w:themeFill="background1"/>
            <w:vAlign w:val="center"/>
          </w:tcPr>
          <w:p w14:paraId="3999C80F">
            <w:pPr>
              <w:spacing w:before="0" w:beforeLines="0" w:after="0" w:afterLines="0" w:line="360" w:lineRule="auto"/>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邮储银行、农业银行、农商银行、工商银行、建设银行</w:t>
            </w:r>
          </w:p>
        </w:tc>
      </w:tr>
      <w:bookmarkEnd w:id="8"/>
    </w:tbl>
    <w:p w14:paraId="1DAADE89">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涉及的接口包括（不仅限于）：</w:t>
      </w:r>
    </w:p>
    <w:p w14:paraId="3F27F926">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1)系统连通性测试-社保发起</w:t>
      </w:r>
    </w:p>
    <w:p w14:paraId="7B8DF64D">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2)系统连通性测试-银行发起</w:t>
      </w:r>
    </w:p>
    <w:p w14:paraId="102EDD77">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3)批量文件就绪通知-社保发起</w:t>
      </w:r>
    </w:p>
    <w:p w14:paraId="70F2CA83">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4)支付授权书作废批量文件就绪通知-银行发起</w:t>
      </w:r>
    </w:p>
    <w:p w14:paraId="2D4FEAD8">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5)银行批量取支付数据二次退费-银行发起</w:t>
      </w:r>
    </w:p>
    <w:p w14:paraId="6DF11FA1">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(四)数据统计分析</w:t>
      </w:r>
    </w:p>
    <w:p w14:paraId="56576869">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数据统计分析维护主要是协助业务部门进行数据测算；临时查询领导需要的数据；特征数据统计。针对“互联网+人社”系统进行数据整理、勘误及各类个性化功能报表维护。按照业务部门提出临时数据的查询统计和分析研判，对</w:t>
      </w:r>
      <w:r>
        <w:rPr>
          <w:rFonts w:hint="eastAsia" w:ascii="仿宋" w:hAnsi="仿宋" w:eastAsia="仿宋" w:cs="仿宋"/>
          <w:color w:val="000000" w:themeColor="text1"/>
          <w:sz w:val="24"/>
          <w:szCs w:val="24"/>
          <w14:textFill>
            <w14:solidFill>
              <w14:schemeClr w14:val="tx1"/>
            </w14:solidFill>
          </w14:textFill>
        </w:rPr>
        <w:t>各类参保登记类、待遇审核类等业务数据进行后台手工筛选查询、统计导出，对于高频查询统计做成报表服务等。</w:t>
      </w:r>
    </w:p>
    <w:p w14:paraId="724D66F9">
      <w:pPr>
        <w:spacing w:line="360" w:lineRule="auto"/>
        <w:ind w:firstLine="480" w:firstLineChars="200"/>
        <w:rPr>
          <w:rFonts w:hint="eastAsia" w:ascii="仿宋" w:hAnsi="仿宋" w:eastAsia="仿宋" w:cs="仿宋"/>
          <w:b w:val="0"/>
          <w:color w:val="000000" w:themeColor="text1"/>
          <w:kern w:val="0"/>
          <w:sz w:val="24"/>
          <w:szCs w:val="24"/>
          <w:lang w:val="en-US" w:eastAsia="zh-CN" w:bidi="ar-SA"/>
          <w14:textFill>
            <w14:solidFill>
              <w14:schemeClr w14:val="tx1"/>
            </w14:solidFill>
          </w14:textFill>
        </w:rPr>
      </w:pPr>
      <w:r>
        <w:rPr>
          <w:rFonts w:hint="eastAsia" w:ascii="仿宋" w:hAnsi="仿宋" w:eastAsia="仿宋" w:cs="仿宋"/>
          <w:b w:val="0"/>
          <w:color w:val="000000" w:themeColor="text1"/>
          <w:kern w:val="0"/>
          <w:sz w:val="24"/>
          <w:szCs w:val="24"/>
          <w:lang w:val="en-US" w:eastAsia="zh-CN" w:bidi="ar-SA"/>
          <w14:textFill>
            <w14:solidFill>
              <w14:schemeClr w14:val="tx1"/>
            </w14:solidFill>
          </w14:textFill>
        </w:rPr>
        <w:t>(五)应急保障服务</w:t>
      </w:r>
    </w:p>
    <w:p w14:paraId="1E744EB4">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当系统发生特大故障时候，需要采用特殊问题特殊处理的方式，在常规服务流程之外，开辟应急服务的模式，特事特办，在最短的时间内，集中最佳资源来解决故障，将损失减小到最低程度。每位服务人员遇到特大问题时，按应急服务的模式，立即上报至服务商，服务商及时指派经验技术丰富的骨干或行业内资深顾问前往现场解决故障。</w:t>
      </w:r>
    </w:p>
    <w:p w14:paraId="6EFC06C3">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以下情况需要按应急事件处理：所有使用产品的用户系统宕机、数据库损坏或不响应、核心数据丢失、网络无法正常通讯、应用系统初始化参数配置损坏或丢失、操作不当引起的系统崩溃、实时交易系统中断服务、面向公众的业务无法办理等严峻故障。</w:t>
      </w:r>
    </w:p>
    <w:p w14:paraId="559C4998">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1、应急事件等级</w:t>
      </w:r>
    </w:p>
    <w:p w14:paraId="67C035A4">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根据故障事件的不同级别，提供不同的响应服务。</w:t>
      </w:r>
    </w:p>
    <w:p w14:paraId="53D6C438">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等级1：危急</w:t>
      </w:r>
    </w:p>
    <w:p w14:paraId="71328AE8">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危急故障定义为故障导致主要业务无法运行、系统处于完成不可用状态，业务服务完成终止，无法完成任何日常的生产性工作。</w:t>
      </w:r>
    </w:p>
    <w:p w14:paraId="3B07DC12">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等级2：高级</w:t>
      </w:r>
    </w:p>
    <w:p w14:paraId="379266B2">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高级故障定义为故障严重的影响社保业务正常工作，系统出现中断、严重滞后，当前工作在缓慢的、不稳定的、完成不可预知的环境中。</w:t>
      </w:r>
    </w:p>
    <w:p w14:paraId="067A916F">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等级3：中级</w:t>
      </w:r>
    </w:p>
    <w:p w14:paraId="272A0FD7">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中级故障定义为故障并未严重影响系统的可用性及功能性，社保业务工作基本能够正常运行，部分功能受到影响。该情况也可使用与高等级的故障已经解决但尚存遗留问题的情况。</w:t>
      </w:r>
    </w:p>
    <w:p w14:paraId="13AE6DA5">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等级4：低级</w:t>
      </w:r>
    </w:p>
    <w:p w14:paraId="25B111CF">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低级故障定义为故障对社保业务产生影响，但系统工作并未出现大的变化，该时间也可以是服务信息咨询或者建议。</w:t>
      </w:r>
    </w:p>
    <w:p w14:paraId="1504F4E3">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2、服务响应时间</w:t>
      </w:r>
    </w:p>
    <w:p w14:paraId="7A337543">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危急故障：响应时间≤15分钟，解决时间≤1小时；</w:t>
      </w:r>
    </w:p>
    <w:p w14:paraId="23269283">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高级故障：响应时间≤15分钟，解决时间≤2小时；</w:t>
      </w:r>
    </w:p>
    <w:p w14:paraId="19CF7925">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中级故障：响应时间≤30分钟，解决时间≤4小时；</w:t>
      </w:r>
    </w:p>
    <w:p w14:paraId="476733D8">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低级故障：响应时间≤30分钟，解决时间≤8小时；</w:t>
      </w:r>
    </w:p>
    <w:p w14:paraId="5D3CB02C">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3、应急预案和应急专家组</w:t>
      </w:r>
    </w:p>
    <w:p w14:paraId="7C3F657E">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应急专家组构成：数据库、通讯及交易中间件产品、体系架构师、领域专家；服务产品：软件维护、系统整体优化、产品升级、业务外包服务。</w:t>
      </w:r>
    </w:p>
    <w:p w14:paraId="272586FD">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(六)</w:t>
      </w:r>
      <w:r>
        <w:rPr>
          <w:rFonts w:hint="eastAsia" w:ascii="仿宋" w:hAnsi="仿宋" w:eastAsia="仿宋" w:cs="仿宋"/>
          <w:color w:val="000000" w:themeColor="text1"/>
          <w:sz w:val="24"/>
          <w:szCs w:val="24"/>
          <w14:textFill>
            <w14:solidFill>
              <w14:schemeClr w14:val="tx1"/>
            </w14:solidFill>
          </w14:textFill>
        </w:rPr>
        <w:t>技术咨询服务</w:t>
      </w:r>
    </w:p>
    <w:p w14:paraId="65B86742">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对常见维护问题总结分类，保障经办人员业务经办平稳；持续保障待遇按时发放；积极响应省市等业务部门提出的相关需求，仔细分析政策实施技术可行性，合理优化系统；对中央及省级出台的各项政策需求快速反馈，并提供技术咨询服务。</w:t>
      </w:r>
    </w:p>
    <w:p w14:paraId="6E5E3686">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(七)</w:t>
      </w:r>
      <w:r>
        <w:rPr>
          <w:rFonts w:hint="eastAsia" w:ascii="仿宋" w:hAnsi="仿宋" w:eastAsia="仿宋" w:cs="仿宋"/>
          <w:color w:val="000000" w:themeColor="text1"/>
          <w:sz w:val="24"/>
          <w:szCs w:val="24"/>
          <w14:textFill>
            <w14:solidFill>
              <w14:schemeClr w14:val="tx1"/>
            </w14:solidFill>
          </w14:textFill>
        </w:rPr>
        <w:t>安全保障服务</w:t>
      </w:r>
    </w:p>
    <w:p w14:paraId="2F5EB3EF">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配合开展包含网络安全攻防演练、信息系统风险排查、等保测评、网络和系统安全漏洞整改等相关安全保障工作做好安全测试工作。</w:t>
      </w:r>
    </w:p>
    <w:p w14:paraId="5F299809">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定期通过安全扫描工具对应用程序进行全方面的渗透安全扫描测试。针对扫描出来的安全漏洞，提供相对应的修复建议及风险处理方法，同时对漏洞及时进行修复。</w:t>
      </w:r>
    </w:p>
    <w:p w14:paraId="59BA84A8">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(八)</w:t>
      </w:r>
      <w:r>
        <w:rPr>
          <w:rFonts w:hint="eastAsia" w:ascii="仿宋" w:hAnsi="仿宋" w:eastAsia="仿宋" w:cs="仿宋"/>
          <w:color w:val="000000" w:themeColor="text1"/>
          <w:sz w:val="24"/>
          <w:szCs w:val="24"/>
          <w14:textFill>
            <w14:solidFill>
              <w14:schemeClr w14:val="tx1"/>
            </w14:solidFill>
          </w14:textFill>
        </w:rPr>
        <w:t>培训及沟通交流服务</w:t>
      </w:r>
    </w:p>
    <w:p w14:paraId="638016BE">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针对业务人员在不熟悉业务的情况下，提供业务操作方面的培训支持；对新的业务的实施，制定操作规范，进行相关培训，提供业务咨询、沟通交流。</w:t>
      </w:r>
    </w:p>
    <w:p w14:paraId="43F55E93">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(九)</w:t>
      </w:r>
      <w:r>
        <w:rPr>
          <w:rFonts w:hint="eastAsia" w:ascii="仿宋" w:hAnsi="仿宋" w:eastAsia="仿宋" w:cs="仿宋"/>
          <w:color w:val="000000" w:themeColor="text1"/>
          <w:sz w:val="24"/>
          <w:szCs w:val="24"/>
          <w14:textFill>
            <w14:solidFill>
              <w14:schemeClr w14:val="tx1"/>
            </w14:solidFill>
          </w14:textFill>
        </w:rPr>
        <w:t>现场技术支持</w:t>
      </w:r>
    </w:p>
    <w:p w14:paraId="4710818C">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提供1名技术工程师全年驻场，其他根据事件情况不定期提供现场技术支持。</w:t>
      </w:r>
    </w:p>
    <w:p w14:paraId="01FD04BD">
      <w:pPr>
        <w:spacing w:line="360" w:lineRule="auto"/>
        <w:ind w:firstLine="482"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lang w:val="en-US" w:eastAsia="zh-CN"/>
          <w14:textFill>
            <w14:solidFill>
              <w14:schemeClr w14:val="tx1"/>
            </w14:solidFill>
          </w14:textFill>
        </w:rPr>
        <w:t>七、</w:t>
      </w:r>
      <w:r>
        <w:rPr>
          <w:rFonts w:hint="eastAsia" w:ascii="仿宋" w:hAnsi="仿宋" w:eastAsia="仿宋" w:cs="仿宋"/>
          <w:b/>
          <w:bCs/>
          <w:color w:val="000000" w:themeColor="text1"/>
          <w:sz w:val="24"/>
          <w:szCs w:val="24"/>
          <w14:textFill>
            <w14:solidFill>
              <w14:schemeClr w14:val="tx1"/>
            </w14:solidFill>
          </w14:textFill>
        </w:rPr>
        <w:t>运维服务要求</w:t>
      </w:r>
    </w:p>
    <w:p w14:paraId="06294318">
      <w:pPr>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运维服务商提供的运维服务须满足以下要求：</w:t>
      </w:r>
    </w:p>
    <w:p w14:paraId="498C3F0B">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(一)</w:t>
      </w:r>
      <w:r>
        <w:rPr>
          <w:rFonts w:hint="eastAsia" w:ascii="仿宋" w:hAnsi="仿宋" w:eastAsia="仿宋" w:cs="仿宋"/>
          <w:color w:val="000000" w:themeColor="text1"/>
          <w:sz w:val="24"/>
          <w:szCs w:val="24"/>
          <w14:textFill>
            <w14:solidFill>
              <w14:schemeClr w14:val="tx1"/>
            </w14:solidFill>
          </w14:textFill>
        </w:rPr>
        <w:t>故障处理机制</w:t>
      </w:r>
    </w:p>
    <w:p w14:paraId="245B7738">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出现故障时，工程师应该即时响应；初步判断无法解决时，调用开发团队支持，2小时内技术工程师赴现场处理质量问题；问题严重影响生产系统时，24小时持续不间断处理，直至问题解决。</w:t>
      </w:r>
    </w:p>
    <w:p w14:paraId="63F95A3C">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(二)</w:t>
      </w:r>
      <w:r>
        <w:rPr>
          <w:rFonts w:hint="eastAsia" w:ascii="仿宋" w:hAnsi="仿宋" w:eastAsia="仿宋" w:cs="仿宋"/>
          <w:color w:val="000000" w:themeColor="text1"/>
          <w:sz w:val="24"/>
          <w:szCs w:val="24"/>
          <w14:textFill>
            <w14:solidFill>
              <w14:schemeClr w14:val="tx1"/>
            </w14:solidFill>
          </w14:textFill>
        </w:rPr>
        <w:t>定期维护交流</w:t>
      </w:r>
    </w:p>
    <w:p w14:paraId="7007A728">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针对软件最终用户进行的定期业务和技术交流服务活动。建立与完善软件的相关文挡资料，逐步建立技术资料库、业务问题库等，以满足用户更多、更难的需求。</w:t>
      </w:r>
    </w:p>
    <w:p w14:paraId="70A490EE">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(三)</w:t>
      </w:r>
      <w:r>
        <w:rPr>
          <w:rFonts w:hint="eastAsia" w:ascii="仿宋" w:hAnsi="仿宋" w:eastAsia="仿宋" w:cs="仿宋"/>
          <w:color w:val="000000" w:themeColor="text1"/>
          <w:sz w:val="24"/>
          <w:szCs w:val="24"/>
          <w14:textFill>
            <w14:solidFill>
              <w14:schemeClr w14:val="tx1"/>
            </w14:solidFill>
          </w14:textFill>
        </w:rPr>
        <w:t>巡检服务机制</w:t>
      </w:r>
    </w:p>
    <w:p w14:paraId="7458EDC6">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维护服务供应商须定期开展巡检服务，对本项目所有相关软件产品进行巡检排查，并提供相应的巡检报告。</w:t>
      </w:r>
    </w:p>
    <w:p w14:paraId="12A6B3C0">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(四)</w:t>
      </w:r>
      <w:r>
        <w:rPr>
          <w:rFonts w:hint="eastAsia" w:ascii="仿宋" w:hAnsi="仿宋" w:eastAsia="仿宋" w:cs="仿宋"/>
          <w:color w:val="000000" w:themeColor="text1"/>
          <w:sz w:val="24"/>
          <w:szCs w:val="24"/>
          <w14:textFill>
            <w14:solidFill>
              <w14:schemeClr w14:val="tx1"/>
            </w14:solidFill>
          </w14:textFill>
        </w:rPr>
        <w:t>应急预警响应</w:t>
      </w:r>
    </w:p>
    <w:p w14:paraId="424E42C4">
      <w:pPr>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针对项目运维过程出现的重大故障，配备有应急响应计划，安排应急专家组紧急排查故障，优先调动资源，最快解决故障；同时，在统一的应急预案框架下制定不同事件的应急预案。</w:t>
      </w:r>
    </w:p>
    <w:p w14:paraId="7D82F20A">
      <w:pPr>
        <w:numPr>
          <w:ilvl w:val="0"/>
          <w:numId w:val="0"/>
        </w:numPr>
        <w:spacing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r>
        <w:rPr>
          <w:rFonts w:hint="eastAsia" w:ascii="仿宋" w:hAnsi="仿宋" w:eastAsia="仿宋" w:cs="仿宋"/>
          <w:b/>
          <w:bCs/>
          <w:color w:val="000000" w:themeColor="text1"/>
          <w:sz w:val="24"/>
          <w:szCs w:val="24"/>
          <w:lang w:val="en-US" w:eastAsia="zh-CN" w:bidi="ar-SA"/>
          <w14:textFill>
            <w14:solidFill>
              <w14:schemeClr w14:val="tx1"/>
            </w14:solidFill>
          </w14:textFill>
        </w:rPr>
        <w:t>八、</w:t>
      </w:r>
      <w:r>
        <w:rPr>
          <w:rFonts w:hint="eastAsia" w:ascii="仿宋" w:hAnsi="仿宋" w:eastAsia="仿宋" w:cs="仿宋"/>
          <w:b/>
          <w:bCs/>
          <w:color w:val="000000" w:themeColor="text1"/>
          <w:sz w:val="24"/>
          <w:szCs w:val="24"/>
          <w:lang w:val="en-US" w:eastAsia="zh-CN"/>
          <w14:textFill>
            <w14:solidFill>
              <w14:schemeClr w14:val="tx1"/>
            </w14:solidFill>
          </w14:textFill>
        </w:rPr>
        <w:t>付款方式</w:t>
      </w:r>
    </w:p>
    <w:p w14:paraId="1A29CD6D">
      <w:pPr>
        <w:numPr>
          <w:ilvl w:val="0"/>
          <w:numId w:val="0"/>
        </w:numPr>
        <w:spacing w:line="360" w:lineRule="auto"/>
        <w:ind w:firstLine="480" w:firstLineChars="200"/>
        <w:rPr>
          <w:rFonts w:hint="default"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按《浙江省财政厅关于进一步发挥政府采购政策功能全力推动经济稳进提质的通知》（浙财采监〔2022〕3号）等文件要求执行，具体付款方式由双方协商后在合同中明确。</w:t>
      </w:r>
    </w:p>
    <w:p w14:paraId="234212D0">
      <w:pPr>
        <w:kinsoku/>
        <w:overflowPunct/>
        <w:topLinePunct w:val="0"/>
        <w:bidi w:val="0"/>
        <w:spacing w:beforeAutospacing="0" w:afterAutospacing="0" w:line="440" w:lineRule="exact"/>
        <w:jc w:val="center"/>
        <w:outlineLvl w:val="0"/>
        <w:rPr>
          <w:rFonts w:hint="default" w:ascii="仿宋" w:hAnsi="仿宋" w:eastAsia="仿宋" w:cs="仿宋"/>
          <w:b/>
          <w:color w:val="000000" w:themeColor="text1"/>
          <w:sz w:val="36"/>
          <w:szCs w:val="36"/>
          <w:highlight w:val="none"/>
          <w:lang w:val="en"/>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br w:type="page"/>
      </w:r>
      <w:r>
        <w:rPr>
          <w:rFonts w:hint="eastAsia" w:ascii="仿宋" w:hAnsi="仿宋" w:eastAsia="仿宋" w:cs="仿宋"/>
          <w:b/>
          <w:color w:val="000000" w:themeColor="text1"/>
          <w:sz w:val="36"/>
          <w:szCs w:val="36"/>
          <w:highlight w:val="none"/>
          <w14:textFill>
            <w14:solidFill>
              <w14:schemeClr w14:val="tx1"/>
            </w14:solidFill>
          </w14:textFill>
        </w:rPr>
        <w:t>第四部分 拟签订的合同文本</w:t>
      </w:r>
    </w:p>
    <w:p w14:paraId="2350739E">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合同编号：</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5EC3E1FC">
      <w:pPr>
        <w:kinsoku/>
        <w:overflowPunct/>
        <w:topLinePunct w:val="0"/>
        <w:bidi w:val="0"/>
        <w:spacing w:beforeAutospacing="0" w:afterAutospacing="0" w:line="440" w:lineRule="exact"/>
        <w:jc w:val="center"/>
        <w:rPr>
          <w:rFonts w:hint="eastAsia" w:ascii="仿宋" w:hAnsi="仿宋" w:eastAsia="仿宋" w:cs="仿宋"/>
          <w:b/>
          <w:color w:val="000000" w:themeColor="text1"/>
          <w:sz w:val="28"/>
          <w:szCs w:val="28"/>
          <w:highlight w:val="none"/>
          <w14:textFill>
            <w14:solidFill>
              <w14:schemeClr w14:val="tx1"/>
            </w14:solidFill>
          </w14:textFill>
        </w:rPr>
      </w:pPr>
    </w:p>
    <w:p w14:paraId="11875FAD">
      <w:pPr>
        <w:kinsoku/>
        <w:overflowPunct/>
        <w:topLinePunct w:val="0"/>
        <w:bidi w:val="0"/>
        <w:spacing w:beforeAutospacing="0" w:afterAutospacing="0" w:line="440" w:lineRule="exact"/>
        <w:jc w:val="center"/>
        <w:rPr>
          <w:rFonts w:hint="eastAsia" w:ascii="仿宋" w:hAnsi="仿宋" w:eastAsia="仿宋" w:cs="仿宋"/>
          <w:b/>
          <w:color w:val="000000" w:themeColor="text1"/>
          <w:sz w:val="24"/>
          <w:highlight w:val="none"/>
          <w14:textFill>
            <w14:solidFill>
              <w14:schemeClr w14:val="tx1"/>
            </w14:solidFill>
          </w14:textFill>
        </w:rPr>
      </w:pPr>
    </w:p>
    <w:p w14:paraId="60A9F5FE">
      <w:pPr>
        <w:kinsoku/>
        <w:overflowPunct/>
        <w:topLinePunct w:val="0"/>
        <w:bidi w:val="0"/>
        <w:spacing w:beforeAutospacing="0" w:afterAutospacing="0" w:line="440" w:lineRule="exact"/>
        <w:jc w:val="center"/>
        <w:rPr>
          <w:rFonts w:hint="eastAsia" w:ascii="仿宋" w:hAnsi="仿宋" w:eastAsia="仿宋" w:cs="仿宋"/>
          <w:b/>
          <w:color w:val="000000" w:themeColor="text1"/>
          <w:sz w:val="24"/>
          <w:highlight w:val="none"/>
          <w14:textFill>
            <w14:solidFill>
              <w14:schemeClr w14:val="tx1"/>
            </w14:solidFill>
          </w14:textFill>
        </w:rPr>
      </w:pPr>
    </w:p>
    <w:p w14:paraId="1C22A619">
      <w:pPr>
        <w:kinsoku/>
        <w:overflowPunct/>
        <w:topLinePunct w:val="0"/>
        <w:bidi w:val="0"/>
        <w:spacing w:beforeAutospacing="0" w:afterAutospacing="0" w:line="440" w:lineRule="exact"/>
        <w:jc w:val="center"/>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政府采购合同参考范本</w:t>
      </w:r>
    </w:p>
    <w:p w14:paraId="3E908DDC">
      <w:pPr>
        <w:kinsoku/>
        <w:overflowPunct/>
        <w:topLinePunct w:val="0"/>
        <w:bidi w:val="0"/>
        <w:spacing w:beforeAutospacing="0" w:afterAutospacing="0" w:line="440" w:lineRule="exact"/>
        <w:jc w:val="center"/>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（服务类）</w:t>
      </w:r>
    </w:p>
    <w:p w14:paraId="74C06ABD">
      <w:pPr>
        <w:kinsoku/>
        <w:overflowPunct/>
        <w:topLinePunct w:val="0"/>
        <w:bidi w:val="0"/>
        <w:spacing w:beforeAutospacing="0" w:afterAutospacing="0" w:line="44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第一部分 合同书</w:t>
      </w:r>
    </w:p>
    <w:p w14:paraId="02F03A65">
      <w:pPr>
        <w:pStyle w:val="3"/>
        <w:numPr>
          <w:ilvl w:val="0"/>
          <w:numId w:val="0"/>
        </w:numPr>
        <w:tabs>
          <w:tab w:val="left" w:pos="420"/>
          <w:tab w:val="clear" w:pos="1145"/>
        </w:tabs>
        <w:kinsoku/>
        <w:overflowPunct/>
        <w:topLinePunct w:val="0"/>
        <w:bidi w:val="0"/>
        <w:spacing w:before="0" w:beforeAutospacing="0" w:after="0" w:afterAutospacing="0" w:line="440" w:lineRule="exact"/>
        <w:rPr>
          <w:rFonts w:hint="eastAsia" w:ascii="仿宋" w:hAnsi="仿宋" w:eastAsia="仿宋" w:cs="仿宋"/>
          <w:color w:val="000000" w:themeColor="text1"/>
          <w:highlight w:val="none"/>
          <w14:textFill>
            <w14:solidFill>
              <w14:schemeClr w14:val="tx1"/>
            </w14:solidFill>
          </w14:textFill>
        </w:rPr>
      </w:pPr>
    </w:p>
    <w:p w14:paraId="58CF1D52">
      <w:pPr>
        <w:kinsoku/>
        <w:overflowPunct/>
        <w:topLinePunct w:val="0"/>
        <w:bidi w:val="0"/>
        <w:spacing w:beforeAutospacing="0" w:afterAutospacing="0" w:line="440" w:lineRule="exact"/>
        <w:ind w:left="960"/>
        <w:rPr>
          <w:rFonts w:hint="eastAsia" w:ascii="仿宋" w:hAnsi="仿宋" w:eastAsia="仿宋" w:cs="仿宋"/>
          <w:color w:val="000000" w:themeColor="text1"/>
          <w:sz w:val="24"/>
          <w:highlight w:val="none"/>
          <w14:textFill>
            <w14:solidFill>
              <w14:schemeClr w14:val="tx1"/>
            </w14:solidFill>
          </w14:textFill>
        </w:rPr>
      </w:pPr>
    </w:p>
    <w:p w14:paraId="7D5A82BC">
      <w:pPr>
        <w:kinsoku/>
        <w:overflowPunct/>
        <w:topLinePunct w:val="0"/>
        <w:bidi w:val="0"/>
        <w:spacing w:beforeAutospacing="0" w:afterAutospacing="0" w:line="440" w:lineRule="exact"/>
        <w:ind w:left="96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项目名称：</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08106EA6">
      <w:pPr>
        <w:pStyle w:val="354"/>
        <w:kinsoku/>
        <w:overflowPunct/>
        <w:topLinePunct w:val="0"/>
        <w:bidi w:val="0"/>
        <w:spacing w:beforeAutospacing="0" w:afterAutospacing="0" w:line="440" w:lineRule="exact"/>
        <w:rPr>
          <w:rFonts w:hint="eastAsia" w:ascii="仿宋" w:hAnsi="仿宋" w:eastAsia="仿宋" w:cs="仿宋"/>
          <w:color w:val="000000" w:themeColor="text1"/>
          <w:szCs w:val="24"/>
          <w:highlight w:val="none"/>
          <w14:textFill>
            <w14:solidFill>
              <w14:schemeClr w14:val="tx1"/>
            </w14:solidFill>
          </w14:textFill>
        </w:rPr>
      </w:pPr>
    </w:p>
    <w:p w14:paraId="5BFBD0AB">
      <w:pPr>
        <w:pStyle w:val="354"/>
        <w:kinsoku/>
        <w:overflowPunct/>
        <w:topLinePunct w:val="0"/>
        <w:bidi w:val="0"/>
        <w:spacing w:beforeAutospacing="0" w:afterAutospacing="0" w:line="440" w:lineRule="exact"/>
        <w:rPr>
          <w:rFonts w:hint="eastAsia" w:ascii="仿宋" w:hAnsi="仿宋" w:eastAsia="仿宋" w:cs="仿宋"/>
          <w:color w:val="000000" w:themeColor="text1"/>
          <w:szCs w:val="24"/>
          <w:highlight w:val="none"/>
          <w14:textFill>
            <w14:solidFill>
              <w14:schemeClr w14:val="tx1"/>
            </w14:solidFill>
          </w14:textFill>
        </w:rPr>
      </w:pPr>
    </w:p>
    <w:p w14:paraId="392E039F">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p w14:paraId="46D05DF0">
      <w:pPr>
        <w:kinsoku/>
        <w:overflowPunct/>
        <w:topLinePunct w:val="0"/>
        <w:bidi w:val="0"/>
        <w:spacing w:beforeAutospacing="0" w:afterAutospacing="0" w:line="440" w:lineRule="exact"/>
        <w:ind w:left="96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甲方：</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1429AB49">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p w14:paraId="48E691A3">
      <w:pPr>
        <w:kinsoku/>
        <w:overflowPunct/>
        <w:topLinePunct w:val="0"/>
        <w:bidi w:val="0"/>
        <w:spacing w:beforeAutospacing="0" w:afterAutospacing="0" w:line="440" w:lineRule="exact"/>
        <w:ind w:left="96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乙方：</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20EF43C7">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p w14:paraId="68CBAD95">
      <w:pPr>
        <w:kinsoku/>
        <w:overflowPunct/>
        <w:topLinePunct w:val="0"/>
        <w:bidi w:val="0"/>
        <w:spacing w:beforeAutospacing="0" w:afterAutospacing="0" w:line="440" w:lineRule="exact"/>
        <w:ind w:firstLine="960" w:firstLineChars="4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签订地：</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6446D01D">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p w14:paraId="6376C4D2">
      <w:pPr>
        <w:kinsoku/>
        <w:overflowPunct/>
        <w:topLinePunct w:val="0"/>
        <w:bidi w:val="0"/>
        <w:spacing w:beforeAutospacing="0" w:afterAutospacing="0" w:line="440" w:lineRule="exact"/>
        <w:ind w:firstLine="960" w:firstLineChars="4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签订日期：</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w:t>
      </w:r>
    </w:p>
    <w:p w14:paraId="0424665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highlight w:val="none"/>
          <w14:textFill>
            <w14:solidFill>
              <w14:schemeClr w14:val="tx1"/>
            </w14:solidFill>
          </w14:textFill>
        </w:rPr>
        <w:sectPr>
          <w:headerReference r:id="rId6" w:type="default"/>
          <w:footerReference r:id="rId7" w:type="default"/>
          <w:pgSz w:w="11907" w:h="16840"/>
          <w:pgMar w:top="1474" w:right="1814" w:bottom="1474" w:left="2154" w:header="851" w:footer="851" w:gutter="0"/>
          <w:pgNumType w:fmt="decimal"/>
          <w:cols w:space="720" w:num="1"/>
        </w:sectPr>
      </w:pPr>
    </w:p>
    <w:p w14:paraId="0E721988">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年</w:t>
      </w:r>
      <w:r>
        <w:rPr>
          <w:rFonts w:hint="eastAsia" w:ascii="仿宋" w:hAnsi="仿宋" w:eastAsia="仿宋" w:cs="仿宋"/>
          <w:color w:val="000000" w:themeColor="text1"/>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（采购人）   </w:t>
      </w:r>
      <w:r>
        <w:rPr>
          <w:rFonts w:hint="eastAsia" w:ascii="仿宋" w:hAnsi="仿宋" w:eastAsia="仿宋" w:cs="仿宋"/>
          <w:color w:val="000000" w:themeColor="text1"/>
          <w:sz w:val="24"/>
          <w:highlight w:val="none"/>
          <w14:textFill>
            <w14:solidFill>
              <w14:schemeClr w14:val="tx1"/>
            </w14:solidFill>
          </w14:textFill>
        </w:rPr>
        <w:t>以</w:t>
      </w:r>
      <w:r>
        <w:rPr>
          <w:rFonts w:hint="eastAsia" w:ascii="仿宋" w:hAnsi="仿宋" w:eastAsia="仿宋" w:cs="仿宋"/>
          <w:color w:val="000000" w:themeColor="text1"/>
          <w:sz w:val="24"/>
          <w:highlight w:val="none"/>
          <w:u w:val="single"/>
          <w14:textFill>
            <w14:solidFill>
              <w14:schemeClr w14:val="tx1"/>
            </w14:solidFill>
          </w14:textFill>
        </w:rPr>
        <w:t xml:space="preserve">   （政府采购方式）  </w:t>
      </w:r>
      <w:r>
        <w:rPr>
          <w:rFonts w:hint="eastAsia" w:ascii="仿宋" w:hAnsi="仿宋" w:eastAsia="仿宋" w:cs="仿宋"/>
          <w:color w:val="000000" w:themeColor="text1"/>
          <w:sz w:val="24"/>
          <w:highlight w:val="none"/>
          <w14:textFill>
            <w14:solidFill>
              <w14:schemeClr w14:val="tx1"/>
            </w14:solidFill>
          </w14:textFill>
        </w:rPr>
        <w:t>对</w:t>
      </w:r>
      <w:r>
        <w:rPr>
          <w:rFonts w:hint="eastAsia" w:ascii="仿宋" w:hAnsi="仿宋" w:eastAsia="仿宋" w:cs="仿宋"/>
          <w:color w:val="000000" w:themeColor="text1"/>
          <w:sz w:val="24"/>
          <w:highlight w:val="none"/>
          <w:u w:val="single"/>
          <w14:textFill>
            <w14:solidFill>
              <w14:schemeClr w14:val="tx1"/>
            </w14:solidFill>
          </w14:textFill>
        </w:rPr>
        <w:t xml:space="preserve">  （项目名称）    </w:t>
      </w:r>
      <w:r>
        <w:rPr>
          <w:rFonts w:hint="eastAsia" w:ascii="仿宋" w:hAnsi="仿宋" w:eastAsia="仿宋" w:cs="仿宋"/>
          <w:color w:val="000000" w:themeColor="text1"/>
          <w:sz w:val="24"/>
          <w:highlight w:val="none"/>
          <w14:textFill>
            <w14:solidFill>
              <w14:schemeClr w14:val="tx1"/>
            </w14:solidFill>
          </w14:textFill>
        </w:rPr>
        <w:t>项目进行了采购。经</w:t>
      </w:r>
      <w:r>
        <w:rPr>
          <w:rFonts w:hint="eastAsia" w:ascii="仿宋" w:hAnsi="仿宋" w:eastAsia="仿宋" w:cs="仿宋"/>
          <w:color w:val="000000" w:themeColor="text1"/>
          <w:sz w:val="24"/>
          <w:highlight w:val="none"/>
          <w:u w:val="single"/>
          <w14:textFill>
            <w14:solidFill>
              <w14:schemeClr w14:val="tx1"/>
            </w14:solidFill>
          </w14:textFill>
        </w:rPr>
        <w:t xml:space="preserve">   （相关评定主体名称）   </w:t>
      </w:r>
      <w:r>
        <w:rPr>
          <w:rFonts w:hint="eastAsia" w:ascii="仿宋" w:hAnsi="仿宋" w:eastAsia="仿宋" w:cs="仿宋"/>
          <w:color w:val="000000" w:themeColor="text1"/>
          <w:sz w:val="24"/>
          <w:highlight w:val="none"/>
          <w14:textFill>
            <w14:solidFill>
              <w14:schemeClr w14:val="tx1"/>
            </w14:solidFill>
          </w14:textFill>
        </w:rPr>
        <w:t>评定，</w:t>
      </w:r>
      <w:r>
        <w:rPr>
          <w:rFonts w:hint="eastAsia" w:ascii="仿宋" w:hAnsi="仿宋" w:eastAsia="仿宋" w:cs="仿宋"/>
          <w:color w:val="000000" w:themeColor="text1"/>
          <w:sz w:val="24"/>
          <w:highlight w:val="none"/>
          <w:u w:val="single"/>
          <w14:textFill>
            <w14:solidFill>
              <w14:schemeClr w14:val="tx1"/>
            </w14:solidFill>
          </w14:textFill>
        </w:rPr>
        <w:t xml:space="preserve">   （中标或者成交供应商名称） </w:t>
      </w:r>
      <w:r>
        <w:rPr>
          <w:rFonts w:hint="eastAsia" w:ascii="仿宋" w:hAnsi="仿宋" w:eastAsia="仿宋" w:cs="仿宋"/>
          <w:color w:val="000000" w:themeColor="text1"/>
          <w:sz w:val="24"/>
          <w:highlight w:val="none"/>
          <w14:textFill>
            <w14:solidFill>
              <w14:schemeClr w14:val="tx1"/>
            </w14:solidFill>
          </w14:textFill>
        </w:rPr>
        <w:t>为该项目中标或者成交供应商。现于中标或者成交通知书发出之日起</w:t>
      </w:r>
      <w:r>
        <w:rPr>
          <w:rFonts w:hint="eastAsia" w:ascii="仿宋" w:hAnsi="仿宋" w:eastAsia="仿宋" w:cs="仿宋"/>
          <w:color w:val="000000" w:themeColor="text1"/>
          <w:sz w:val="24"/>
          <w:highlight w:val="none"/>
          <w:lang w:val="en-US" w:eastAsia="zh-CN"/>
          <w14:textFill>
            <w14:solidFill>
              <w14:schemeClr w14:val="tx1"/>
            </w14:solidFill>
          </w14:textFill>
        </w:rPr>
        <w:t>30</w:t>
      </w:r>
      <w:r>
        <w:rPr>
          <w:rFonts w:hint="eastAsia" w:ascii="仿宋" w:hAnsi="仿宋" w:eastAsia="仿宋" w:cs="仿宋"/>
          <w:color w:val="000000" w:themeColor="text1"/>
          <w:sz w:val="24"/>
          <w:highlight w:val="none"/>
          <w14:textFill>
            <w14:solidFill>
              <w14:schemeClr w14:val="tx1"/>
            </w14:solidFill>
          </w14:textFill>
        </w:rPr>
        <w:t>日内，按照采购文件确定的事项签订本合同。</w:t>
      </w:r>
    </w:p>
    <w:p w14:paraId="35C28FC5">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根据《中华人民共和国民法典》《中华人民共和国政府采购法》等相关法律法规之规定，按照平等、自愿、公平和诚实信用的原则，经</w:t>
      </w:r>
      <w:r>
        <w:rPr>
          <w:rFonts w:hint="eastAsia" w:ascii="仿宋" w:hAnsi="仿宋" w:eastAsia="仿宋" w:cs="仿宋"/>
          <w:color w:val="000000" w:themeColor="text1"/>
          <w:sz w:val="24"/>
          <w:highlight w:val="none"/>
          <w:u w:val="single"/>
          <w14:textFill>
            <w14:solidFill>
              <w14:schemeClr w14:val="tx1"/>
            </w14:solidFill>
          </w14:textFill>
        </w:rPr>
        <w:t xml:space="preserve">   （采购人）   </w:t>
      </w:r>
      <w:r>
        <w:rPr>
          <w:rFonts w:hint="eastAsia" w:ascii="仿宋" w:hAnsi="仿宋" w:eastAsia="仿宋" w:cs="仿宋"/>
          <w:color w:val="000000" w:themeColor="text1"/>
          <w:sz w:val="24"/>
          <w:highlight w:val="none"/>
          <w:lang w:val="zh-CN"/>
          <w14:textFill>
            <w14:solidFill>
              <w14:schemeClr w14:val="tx1"/>
            </w14:solidFill>
          </w14:textFill>
        </w:rPr>
        <w:t>(以下简称：甲方)和</w:t>
      </w:r>
      <w:r>
        <w:rPr>
          <w:rFonts w:hint="eastAsia" w:ascii="仿宋" w:hAnsi="仿宋" w:eastAsia="仿宋" w:cs="仿宋"/>
          <w:color w:val="000000" w:themeColor="text1"/>
          <w:sz w:val="24"/>
          <w:highlight w:val="none"/>
          <w:u w:val="single"/>
          <w14:textFill>
            <w14:solidFill>
              <w14:schemeClr w14:val="tx1"/>
            </w14:solidFill>
          </w14:textFill>
        </w:rPr>
        <w:t xml:space="preserve">   （中或者成交标供应商名称）   </w:t>
      </w:r>
      <w:r>
        <w:rPr>
          <w:rFonts w:hint="eastAsia" w:ascii="仿宋" w:hAnsi="仿宋" w:eastAsia="仿宋" w:cs="仿宋"/>
          <w:color w:val="000000" w:themeColor="text1"/>
          <w:sz w:val="24"/>
          <w:highlight w:val="none"/>
          <w:lang w:val="zh-CN"/>
          <w14:textFill>
            <w14:solidFill>
              <w14:schemeClr w14:val="tx1"/>
            </w14:solidFill>
          </w14:textFill>
        </w:rPr>
        <w:t>(以下简称：乙方)协商一致，约定以下合同</w:t>
      </w:r>
      <w:r>
        <w:rPr>
          <w:rFonts w:hint="eastAsia" w:ascii="仿宋" w:hAnsi="仿宋" w:eastAsia="仿宋" w:cs="仿宋"/>
          <w:color w:val="000000" w:themeColor="text1"/>
          <w:sz w:val="24"/>
          <w:highlight w:val="none"/>
          <w14:textFill>
            <w14:solidFill>
              <w14:schemeClr w14:val="tx1"/>
            </w14:solidFill>
          </w14:textFill>
        </w:rPr>
        <w:t>条款，以兹共同遵守、全面履行。</w:t>
      </w:r>
    </w:p>
    <w:p w14:paraId="67DB47F5">
      <w:pPr>
        <w:kinsoku/>
        <w:overflowPunct/>
        <w:topLinePunct w:val="0"/>
        <w:bidi w:val="0"/>
        <w:spacing w:beforeAutospacing="0" w:afterAutospacing="0" w:line="440" w:lineRule="exact"/>
        <w:ind w:firstLine="482" w:firstLineChars="200"/>
        <w:outlineLvl w:val="0"/>
        <w:rPr>
          <w:rFonts w:hint="eastAsia" w:ascii="仿宋" w:hAnsi="仿宋" w:eastAsia="仿宋" w:cs="仿宋"/>
          <w:color w:val="000000" w:themeColor="text1"/>
          <w:sz w:val="24"/>
          <w:highlight w:val="none"/>
          <w14:textFill>
            <w14:solidFill>
              <w14:schemeClr w14:val="tx1"/>
            </w14:solidFill>
          </w14:textFill>
        </w:rPr>
      </w:pPr>
      <w:bookmarkStart w:id="9" w:name="_Toc22967"/>
      <w:bookmarkStart w:id="10" w:name="_Toc20421"/>
      <w:bookmarkStart w:id="11" w:name="_Toc28855"/>
      <w:bookmarkStart w:id="12" w:name="_Toc19273"/>
      <w:bookmarkStart w:id="13" w:name="_Toc15367"/>
      <w:r>
        <w:rPr>
          <w:rFonts w:hint="eastAsia" w:ascii="仿宋" w:hAnsi="仿宋" w:eastAsia="仿宋" w:cs="仿宋"/>
          <w:b/>
          <w:color w:val="000000" w:themeColor="text1"/>
          <w:sz w:val="24"/>
          <w:highlight w:val="none"/>
          <w14:textFill>
            <w14:solidFill>
              <w14:schemeClr w14:val="tx1"/>
            </w14:solidFill>
          </w14:textFill>
        </w:rPr>
        <w:t>1.1 合同组成部分</w:t>
      </w:r>
      <w:bookmarkEnd w:id="9"/>
      <w:bookmarkEnd w:id="10"/>
      <w:bookmarkEnd w:id="11"/>
      <w:bookmarkEnd w:id="12"/>
      <w:bookmarkEnd w:id="13"/>
    </w:p>
    <w:p w14:paraId="5633B1FD">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BA23623">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 本合同及其补充合同、变更协议；</w:t>
      </w:r>
    </w:p>
    <w:p w14:paraId="46E19B56">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 中标或者成交通知书；</w:t>
      </w:r>
    </w:p>
    <w:p w14:paraId="091168A2">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 投标或者响应文件（含澄清或者说明文件）；</w:t>
      </w:r>
    </w:p>
    <w:p w14:paraId="4D5C8D1A">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1.1.4 采购文件（含澄清或者修改文件）；</w:t>
      </w:r>
    </w:p>
    <w:p w14:paraId="567EFB60">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1.1.5 其他相关采购文件。</w:t>
      </w:r>
    </w:p>
    <w:p w14:paraId="1B547554">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14" w:name="_Toc22185"/>
      <w:bookmarkStart w:id="15" w:name="_Toc6311"/>
      <w:bookmarkStart w:id="16" w:name="_Toc18585"/>
      <w:bookmarkStart w:id="17" w:name="_Toc2918"/>
      <w:bookmarkStart w:id="18" w:name="_Toc6773"/>
      <w:r>
        <w:rPr>
          <w:rFonts w:hint="eastAsia" w:ascii="仿宋" w:hAnsi="仿宋" w:eastAsia="仿宋" w:cs="仿宋"/>
          <w:b/>
          <w:color w:val="000000" w:themeColor="text1"/>
          <w:sz w:val="24"/>
          <w:highlight w:val="none"/>
          <w14:textFill>
            <w14:solidFill>
              <w14:schemeClr w14:val="tx1"/>
            </w14:solidFill>
          </w14:textFill>
        </w:rPr>
        <w:t>1.2 标的</w:t>
      </w:r>
      <w:bookmarkEnd w:id="14"/>
      <w:bookmarkEnd w:id="15"/>
      <w:bookmarkEnd w:id="16"/>
      <w:bookmarkEnd w:id="17"/>
      <w:bookmarkEnd w:id="18"/>
    </w:p>
    <w:p w14:paraId="15503060">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1.2.1 服务内容：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76247CEC">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1.2.2 服务标准：</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38E431A0">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1.2.3 技术保障：</w:t>
      </w:r>
      <w:r>
        <w:rPr>
          <w:rFonts w:hint="eastAsia" w:ascii="仿宋" w:hAnsi="仿宋" w:eastAsia="仿宋" w:cs="仿宋"/>
          <w:color w:val="000000" w:themeColor="text1"/>
          <w:sz w:val="24"/>
          <w:highlight w:val="none"/>
          <w:u w:val="single"/>
          <w14:textFill>
            <w14:solidFill>
              <w14:schemeClr w14:val="tx1"/>
            </w14:solidFill>
          </w14:textFill>
        </w:rPr>
        <w:t>　　　　　　　　　                      　      ；</w:t>
      </w:r>
    </w:p>
    <w:p w14:paraId="63E36E7C">
      <w:pPr>
        <w:kinsoku/>
        <w:overflowPunct/>
        <w:topLinePunct w:val="0"/>
        <w:bidi w:val="0"/>
        <w:spacing w:beforeAutospacing="0" w:afterAutospacing="0" w:line="440" w:lineRule="exact"/>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1.2.4 服务人员组成：</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27CC2998">
      <w:pPr>
        <w:pStyle w:val="331"/>
        <w:kinsoku/>
        <w:overflowPunct/>
        <w:topLinePunct w:val="0"/>
        <w:bidi w:val="0"/>
        <w:spacing w:before="0" w:beforeAutospacing="0" w:after="0" w:afterAutospacing="0" w:line="440" w:lineRule="exact"/>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1.2.5合同</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（是/否）涉及货物。若涉及货物的，则：</w:t>
      </w:r>
    </w:p>
    <w:p w14:paraId="67161FC7">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bookmarkStart w:id="19" w:name="_Toc4929"/>
      <w:bookmarkStart w:id="20" w:name="_Toc1386"/>
      <w:bookmarkStart w:id="21" w:name="_Toc5635"/>
      <w:bookmarkStart w:id="22" w:name="_Toc13918"/>
      <w:bookmarkStart w:id="23" w:name="_Toc21124"/>
      <w:r>
        <w:rPr>
          <w:rFonts w:hint="eastAsia" w:ascii="仿宋" w:hAnsi="仿宋" w:eastAsia="仿宋" w:cs="仿宋"/>
          <w:color w:val="000000" w:themeColor="text1"/>
          <w:sz w:val="24"/>
          <w:highlight w:val="none"/>
          <w14:textFill>
            <w14:solidFill>
              <w14:schemeClr w14:val="tx1"/>
            </w14:solidFill>
          </w14:textFill>
        </w:rPr>
        <w:t>1.2.5.1 货物名称、品牌、规格型号、花色：</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2C6121A5">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1.2.5.2 货物数量：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20D315B5">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1.2.5.3 货物质量：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6431BB79">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1.3 价款</w:t>
      </w:r>
      <w:bookmarkEnd w:id="19"/>
      <w:bookmarkEnd w:id="20"/>
      <w:bookmarkEnd w:id="21"/>
      <w:bookmarkEnd w:id="22"/>
      <w:bookmarkEnd w:id="23"/>
    </w:p>
    <w:p w14:paraId="3E2FDC16">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本项目采用以下第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条款规定的计价方式计价。</w:t>
      </w:r>
    </w:p>
    <w:p w14:paraId="3B5D82A7">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1.3.1总价合同，本合同总价（含税）为：￥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元（大写：</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元人民币）。</w:t>
      </w:r>
    </w:p>
    <w:p w14:paraId="42D6B8A2">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分项价格：</w:t>
      </w: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AA28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1BD7905">
            <w:pPr>
              <w:pStyle w:val="408"/>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序号</w:t>
            </w:r>
          </w:p>
        </w:tc>
        <w:tc>
          <w:tcPr>
            <w:tcW w:w="3402" w:type="dxa"/>
            <w:noWrap w:val="0"/>
            <w:vAlign w:val="center"/>
          </w:tcPr>
          <w:p w14:paraId="151F9565">
            <w:pPr>
              <w:pStyle w:val="408"/>
              <w:kinsoku/>
              <w:overflowPunct/>
              <w:topLinePunct w:val="0"/>
              <w:bidi w:val="0"/>
              <w:spacing w:beforeAutospacing="0" w:afterAutospacing="0" w:line="44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分项名称</w:t>
            </w:r>
          </w:p>
        </w:tc>
        <w:tc>
          <w:tcPr>
            <w:tcW w:w="2552" w:type="dxa"/>
            <w:noWrap w:val="0"/>
            <w:vAlign w:val="center"/>
          </w:tcPr>
          <w:p w14:paraId="5DF75536">
            <w:pPr>
              <w:pStyle w:val="408"/>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分项价格</w:t>
            </w:r>
          </w:p>
        </w:tc>
      </w:tr>
      <w:tr w14:paraId="23E3B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82A1475">
            <w:pPr>
              <w:pStyle w:val="408"/>
              <w:kinsoku/>
              <w:overflowPunct/>
              <w:topLinePunct w:val="0"/>
              <w:bidi w:val="0"/>
              <w:spacing w:beforeAutospacing="0" w:afterAutospacing="0" w:line="44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402" w:type="dxa"/>
            <w:noWrap w:val="0"/>
            <w:vAlign w:val="center"/>
          </w:tcPr>
          <w:p w14:paraId="7B912678">
            <w:pPr>
              <w:pStyle w:val="408"/>
              <w:kinsoku/>
              <w:overflowPunct/>
              <w:topLinePunct w:val="0"/>
              <w:bidi w:val="0"/>
              <w:spacing w:beforeAutospacing="0" w:afterAutospacing="0" w:line="44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552" w:type="dxa"/>
            <w:noWrap w:val="0"/>
            <w:vAlign w:val="center"/>
          </w:tcPr>
          <w:p w14:paraId="0003FE87">
            <w:pPr>
              <w:pStyle w:val="408"/>
              <w:kinsoku/>
              <w:overflowPunct/>
              <w:topLinePunct w:val="0"/>
              <w:bidi w:val="0"/>
              <w:spacing w:beforeAutospacing="0" w:afterAutospacing="0" w:line="44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2D0C9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6A043AB">
            <w:pPr>
              <w:pStyle w:val="408"/>
              <w:kinsoku/>
              <w:overflowPunct/>
              <w:topLinePunct w:val="0"/>
              <w:bidi w:val="0"/>
              <w:spacing w:beforeAutospacing="0" w:afterAutospacing="0" w:line="44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402" w:type="dxa"/>
            <w:noWrap w:val="0"/>
            <w:vAlign w:val="center"/>
          </w:tcPr>
          <w:p w14:paraId="498B2838">
            <w:pPr>
              <w:pStyle w:val="408"/>
              <w:kinsoku/>
              <w:overflowPunct/>
              <w:topLinePunct w:val="0"/>
              <w:bidi w:val="0"/>
              <w:spacing w:beforeAutospacing="0" w:afterAutospacing="0" w:line="44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552" w:type="dxa"/>
            <w:noWrap w:val="0"/>
            <w:vAlign w:val="center"/>
          </w:tcPr>
          <w:p w14:paraId="086867A6">
            <w:pPr>
              <w:pStyle w:val="408"/>
              <w:kinsoku/>
              <w:overflowPunct/>
              <w:topLinePunct w:val="0"/>
              <w:bidi w:val="0"/>
              <w:spacing w:beforeAutospacing="0" w:afterAutospacing="0" w:line="44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1F131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D54F495">
            <w:pPr>
              <w:pStyle w:val="408"/>
              <w:kinsoku/>
              <w:overflowPunct/>
              <w:topLinePunct w:val="0"/>
              <w:bidi w:val="0"/>
              <w:spacing w:beforeAutospacing="0" w:afterAutospacing="0" w:line="44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402" w:type="dxa"/>
            <w:noWrap w:val="0"/>
            <w:vAlign w:val="center"/>
          </w:tcPr>
          <w:p w14:paraId="531B3642">
            <w:pPr>
              <w:pStyle w:val="408"/>
              <w:kinsoku/>
              <w:overflowPunct/>
              <w:topLinePunct w:val="0"/>
              <w:bidi w:val="0"/>
              <w:spacing w:beforeAutospacing="0" w:afterAutospacing="0" w:line="44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552" w:type="dxa"/>
            <w:noWrap w:val="0"/>
            <w:vAlign w:val="center"/>
          </w:tcPr>
          <w:p w14:paraId="6AB67E1E">
            <w:pPr>
              <w:pStyle w:val="408"/>
              <w:kinsoku/>
              <w:overflowPunct/>
              <w:topLinePunct w:val="0"/>
              <w:bidi w:val="0"/>
              <w:spacing w:beforeAutospacing="0" w:afterAutospacing="0" w:line="44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55B06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5AE904B">
            <w:pPr>
              <w:pStyle w:val="408"/>
              <w:kinsoku/>
              <w:overflowPunct/>
              <w:topLinePunct w:val="0"/>
              <w:bidi w:val="0"/>
              <w:spacing w:beforeAutospacing="0" w:afterAutospacing="0" w:line="44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402" w:type="dxa"/>
            <w:noWrap w:val="0"/>
            <w:vAlign w:val="center"/>
          </w:tcPr>
          <w:p w14:paraId="112135F3">
            <w:pPr>
              <w:pStyle w:val="408"/>
              <w:kinsoku/>
              <w:overflowPunct/>
              <w:topLinePunct w:val="0"/>
              <w:bidi w:val="0"/>
              <w:spacing w:beforeAutospacing="0" w:afterAutospacing="0" w:line="44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552" w:type="dxa"/>
            <w:noWrap w:val="0"/>
            <w:vAlign w:val="center"/>
          </w:tcPr>
          <w:p w14:paraId="495DD700">
            <w:pPr>
              <w:pStyle w:val="408"/>
              <w:kinsoku/>
              <w:overflowPunct/>
              <w:topLinePunct w:val="0"/>
              <w:bidi w:val="0"/>
              <w:spacing w:beforeAutospacing="0" w:afterAutospacing="0" w:line="44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0D880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19C92D29">
            <w:pPr>
              <w:pStyle w:val="408"/>
              <w:kinsoku/>
              <w:overflowPunct/>
              <w:topLinePunct w:val="0"/>
              <w:bidi w:val="0"/>
              <w:spacing w:beforeAutospacing="0" w:afterAutospacing="0" w:line="44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总价</w:t>
            </w:r>
          </w:p>
        </w:tc>
        <w:tc>
          <w:tcPr>
            <w:tcW w:w="2552" w:type="dxa"/>
            <w:noWrap w:val="0"/>
            <w:vAlign w:val="center"/>
          </w:tcPr>
          <w:p w14:paraId="3CA2B4F3">
            <w:pPr>
              <w:pStyle w:val="408"/>
              <w:kinsoku/>
              <w:overflowPunct/>
              <w:topLinePunct w:val="0"/>
              <w:bidi w:val="0"/>
              <w:spacing w:beforeAutospacing="0" w:afterAutospacing="0" w:line="44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r>
    </w:tbl>
    <w:p w14:paraId="191BDA4F">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bookmarkStart w:id="24" w:name="_Toc14993"/>
      <w:bookmarkStart w:id="25" w:name="_Toc30506"/>
      <w:bookmarkStart w:id="26" w:name="_Toc26916"/>
      <w:bookmarkStart w:id="27" w:name="_Toc3654"/>
      <w:bookmarkStart w:id="28" w:name="_Toc30158"/>
      <w:r>
        <w:rPr>
          <w:rFonts w:hint="eastAsia" w:ascii="仿宋" w:hAnsi="仿宋" w:eastAsia="仿宋" w:cs="仿宋"/>
          <w:bCs/>
          <w:color w:val="000000" w:themeColor="text1"/>
          <w:sz w:val="24"/>
          <w:highlight w:val="none"/>
          <w14:textFill>
            <w14:solidFill>
              <w14:schemeClr w14:val="tx1"/>
            </w14:solidFill>
          </w14:textFill>
        </w:rPr>
        <w:t>1.3.2单价合同，本合同单价（含税）标准为：</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。服务工作量的计量方式为：</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。单价合同，在合同履行期间内，根据实际完成的工作量据实结算，但结算总价上限不得超过预算金额或者双方确定的金额￥</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元（大写：</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元人民币）。</w:t>
      </w:r>
    </w:p>
    <w:p w14:paraId="0C263377">
      <w:pPr>
        <w:pStyle w:val="3"/>
        <w:numPr>
          <w:ilvl w:val="0"/>
          <w:numId w:val="0"/>
        </w:numPr>
        <w:tabs>
          <w:tab w:val="left" w:pos="420"/>
          <w:tab w:val="clear" w:pos="1145"/>
        </w:tabs>
        <w:kinsoku/>
        <w:overflowPunct/>
        <w:topLinePunct w:val="0"/>
        <w:bidi w:val="0"/>
        <w:spacing w:before="0" w:beforeAutospacing="0" w:after="0" w:afterAutospacing="0" w:line="440" w:lineRule="exact"/>
        <w:rPr>
          <w:rFonts w:hint="eastAsia" w:ascii="仿宋" w:hAnsi="仿宋" w:eastAsia="仿宋" w:cs="仿宋"/>
          <w:color w:val="000000" w:themeColor="text1"/>
          <w:highlight w:val="none"/>
          <w:lang w:val="en-US"/>
          <w14:textFill>
            <w14:solidFill>
              <w14:schemeClr w14:val="tx1"/>
            </w14:solidFill>
          </w14:textFill>
        </w:rPr>
      </w:pPr>
      <w:r>
        <w:rPr>
          <w:rFonts w:hint="eastAsia" w:ascii="仿宋" w:hAnsi="仿宋" w:eastAsia="仿宋" w:cs="仿宋"/>
          <w:color w:val="000000" w:themeColor="text1"/>
          <w:sz w:val="24"/>
          <w:highlight w:val="none"/>
          <w:lang w:val="en-US"/>
          <w14:textFill>
            <w14:solidFill>
              <w14:schemeClr w14:val="tx1"/>
            </w14:solidFill>
          </w14:textFill>
        </w:rPr>
        <w:t xml:space="preserve">   </w:t>
      </w:r>
      <w:r>
        <w:rPr>
          <w:rFonts w:hint="eastAsia" w:ascii="仿宋" w:hAnsi="仿宋" w:eastAsia="仿宋" w:cs="仿宋"/>
          <w:b w:val="0"/>
          <w:color w:val="000000" w:themeColor="text1"/>
          <w:sz w:val="24"/>
          <w:highlight w:val="none"/>
          <w:lang w:val="en-US"/>
          <w14:textFill>
            <w14:solidFill>
              <w14:schemeClr w14:val="tx1"/>
            </w14:solidFill>
          </w14:textFill>
        </w:rPr>
        <w:t>1.3.3其他计价方式：</w:t>
      </w:r>
      <w:r>
        <w:rPr>
          <w:rFonts w:hint="eastAsia" w:ascii="仿宋" w:hAnsi="仿宋" w:eastAsia="仿宋" w:cs="仿宋"/>
          <w:b w:val="0"/>
          <w:color w:val="000000" w:themeColor="text1"/>
          <w:sz w:val="24"/>
          <w:highlight w:val="none"/>
          <w:u w:val="single"/>
          <w:lang w:val="en-US"/>
          <w14:textFill>
            <w14:solidFill>
              <w14:schemeClr w14:val="tx1"/>
            </w14:solidFill>
          </w14:textFill>
        </w:rPr>
        <w:t xml:space="preserve">                   </w:t>
      </w:r>
      <w:r>
        <w:rPr>
          <w:rFonts w:hint="eastAsia" w:ascii="仿宋" w:hAnsi="仿宋" w:eastAsia="仿宋" w:cs="仿宋"/>
          <w:b w:val="0"/>
          <w:color w:val="000000" w:themeColor="text1"/>
          <w:sz w:val="24"/>
          <w:highlight w:val="none"/>
          <w14:textFill>
            <w14:solidFill>
              <w14:schemeClr w14:val="tx1"/>
            </w14:solidFill>
          </w14:textFill>
        </w:rPr>
        <w:t>。</w:t>
      </w:r>
    </w:p>
    <w:bookmarkEnd w:id="24"/>
    <w:bookmarkEnd w:id="25"/>
    <w:bookmarkEnd w:id="26"/>
    <w:bookmarkEnd w:id="27"/>
    <w:bookmarkEnd w:id="28"/>
    <w:p w14:paraId="6F48472D">
      <w:pPr>
        <w:pStyle w:val="331"/>
        <w:kinsoku/>
        <w:overflowPunct/>
        <w:topLinePunct w:val="0"/>
        <w:bidi w:val="0"/>
        <w:spacing w:before="0" w:beforeAutospacing="0" w:after="0" w:afterAutospacing="0" w:line="440" w:lineRule="exact"/>
        <w:ind w:firstLine="480"/>
        <w:rPr>
          <w:rFonts w:hint="eastAsia" w:ascii="仿宋" w:hAnsi="仿宋" w:eastAsia="仿宋" w:cs="仿宋"/>
          <w:b/>
          <w:color w:val="000000" w:themeColor="text1"/>
          <w:highlight w:val="none"/>
          <w14:textFill>
            <w14:solidFill>
              <w14:schemeClr w14:val="tx1"/>
            </w14:solidFill>
          </w14:textFill>
        </w:rPr>
      </w:pPr>
      <w:bookmarkStart w:id="29" w:name="_Toc4760"/>
      <w:bookmarkStart w:id="30" w:name="_Toc11108"/>
      <w:bookmarkStart w:id="31" w:name="_Toc8772"/>
      <w:bookmarkStart w:id="32" w:name="_Toc31421"/>
      <w:bookmarkStart w:id="33" w:name="_Toc3625"/>
      <w:r>
        <w:rPr>
          <w:rFonts w:hint="eastAsia" w:ascii="仿宋" w:hAnsi="仿宋" w:eastAsia="仿宋" w:cs="仿宋"/>
          <w:b/>
          <w:color w:val="000000" w:themeColor="text1"/>
          <w:highlight w:val="none"/>
          <w14:textFill>
            <w14:solidFill>
              <w14:schemeClr w14:val="tx1"/>
            </w14:solidFill>
          </w14:textFill>
        </w:rPr>
        <w:t>1.4履约保证金</w:t>
      </w:r>
    </w:p>
    <w:p w14:paraId="23D563EE">
      <w:pPr>
        <w:pStyle w:val="331"/>
        <w:kinsoku/>
        <w:overflowPunct/>
        <w:topLinePunct w:val="0"/>
        <w:bidi w:val="0"/>
        <w:spacing w:before="0" w:beforeAutospacing="0" w:after="0" w:afterAutospacing="0" w:line="440" w:lineRule="exact"/>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乙方</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（是/否）需要支付履约保证金。若需要支付履约保证金的，则：</w:t>
      </w:r>
    </w:p>
    <w:p w14:paraId="1D833260">
      <w:pPr>
        <w:kinsoku/>
        <w:overflowPunct/>
        <w:topLinePunct w:val="0"/>
        <w:bidi w:val="0"/>
        <w:spacing w:beforeAutospacing="0" w:afterAutospacing="0" w:line="440" w:lineRule="exact"/>
        <w:ind w:firstLine="480" w:firstLineChars="200"/>
        <w:outlineLvl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1.4.1履约保证金的比例为合同金额的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4A89F760">
      <w:pPr>
        <w:kinsoku/>
        <w:overflowPunct/>
        <w:topLinePunct w:val="0"/>
        <w:bidi w:val="0"/>
        <w:spacing w:beforeAutospacing="0" w:afterAutospacing="0" w:line="440" w:lineRule="exact"/>
        <w:ind w:firstLine="480" w:firstLineChars="200"/>
        <w:outlineLvl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1.4.2履约保证金支付方式详见</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78A4D53B">
      <w:pPr>
        <w:kinsoku/>
        <w:overflowPunct/>
        <w:topLinePunct w:val="0"/>
        <w:bidi w:val="0"/>
        <w:spacing w:beforeAutospacing="0" w:afterAutospacing="0" w:line="440" w:lineRule="exact"/>
        <w:ind w:firstLine="480" w:firstLineChars="200"/>
        <w:outlineLvl w:val="0"/>
        <w:rPr>
          <w:rFonts w:hint="eastAsia" w:ascii="仿宋" w:hAnsi="仿宋" w:eastAsia="仿宋" w:cs="仿宋"/>
          <w:color w:val="000000" w:themeColor="text1"/>
          <w:highlight w:val="none"/>
          <w:lang w:val="en-US"/>
          <w14:textFill>
            <w14:solidFill>
              <w14:schemeClr w14:val="tx1"/>
            </w14:solidFill>
          </w14:textFill>
        </w:rPr>
      </w:pPr>
      <w:r>
        <w:rPr>
          <w:rFonts w:hint="eastAsia" w:ascii="仿宋" w:hAnsi="仿宋" w:eastAsia="仿宋" w:cs="仿宋"/>
          <w:b w:val="0"/>
          <w:color w:val="000000" w:themeColor="text1"/>
          <w:kern w:val="0"/>
          <w:sz w:val="24"/>
          <w:highlight w:val="none"/>
          <w:lang w:val="en-US" w:eastAsia="zh-CN" w:bidi="ar-SA"/>
          <w14:textFill>
            <w14:solidFill>
              <w14:schemeClr w14:val="tx1"/>
            </w14:solidFill>
          </w14:textFill>
        </w:rPr>
        <w:t>1.4.3 如果乙方不履行合同，履约保证金不予退还；如果乙方未能按合同约定全面履行义务，那么甲方有权从履约保证金中取得补偿或赔偿，同时不影响甲方要求乙方承担</w:t>
      </w:r>
      <w:r>
        <w:rPr>
          <w:rFonts w:hint="eastAsia" w:ascii="仿宋" w:hAnsi="仿宋" w:eastAsia="仿宋" w:cs="仿宋"/>
          <w:b/>
          <w:color w:val="000000" w:themeColor="text1"/>
          <w:kern w:val="0"/>
          <w:sz w:val="24"/>
          <w:szCs w:val="24"/>
          <w:highlight w:val="none"/>
          <w:lang w:val="en-US"/>
          <w14:textFill>
            <w14:solidFill>
              <w14:schemeClr w14:val="tx1"/>
            </w14:solidFill>
          </w14:textFill>
        </w:rPr>
        <w:t>合同约定的超过履约保证金的违约责任的权利；</w:t>
      </w:r>
    </w:p>
    <w:p w14:paraId="611E89D0">
      <w:pPr>
        <w:kinsoku/>
        <w:overflowPunct/>
        <w:topLinePunct w:val="0"/>
        <w:bidi w:val="0"/>
        <w:spacing w:beforeAutospacing="0" w:afterAutospacing="0" w:line="440" w:lineRule="exact"/>
        <w:ind w:firstLine="480" w:firstLineChars="200"/>
        <w:outlineLvl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1.4.4甲方在项目验收结束后及时退还履约保证金。甲方在项目通过验收之日起</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个工作日内将履约保证金无息退还乙方，逾期退还的，乙方可要求甲方支付违约金，违约金按每迟延退还一日的应退还而未退还金额的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%计算，最高限额为本合同履约保证金的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24015641">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1.5预付款</w:t>
      </w:r>
    </w:p>
    <w:p w14:paraId="6110E8AB">
      <w:pPr>
        <w:pStyle w:val="331"/>
        <w:kinsoku/>
        <w:overflowPunct/>
        <w:topLinePunct w:val="0"/>
        <w:bidi w:val="0"/>
        <w:spacing w:before="0" w:beforeAutospacing="0" w:after="0" w:afterAutospacing="0" w:line="440" w:lineRule="exact"/>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甲方</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（是/否）需要支付预付款。若需要支付预付款的，则：</w:t>
      </w:r>
    </w:p>
    <w:p w14:paraId="361341E3">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1.5.1预付款比例、支付方式、时间详见</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524DB833">
      <w:pPr>
        <w:pStyle w:val="331"/>
        <w:kinsoku/>
        <w:overflowPunct/>
        <w:topLinePunct w:val="0"/>
        <w:bidi w:val="0"/>
        <w:spacing w:before="0" w:beforeAutospacing="0" w:after="0" w:afterAutospacing="0" w:line="440" w:lineRule="exact"/>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1.5.2预付款的扣回方式详见</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b/>
          <w:i/>
          <w:color w:val="000000" w:themeColor="text1"/>
          <w:highlight w:val="none"/>
          <w:u w:val="single"/>
          <w14:textFill>
            <w14:solidFill>
              <w14:schemeClr w14:val="tx1"/>
            </w14:solidFill>
          </w14:textFill>
        </w:rPr>
        <w:t>合同专用条款</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w:t>
      </w:r>
    </w:p>
    <w:p w14:paraId="6E006359">
      <w:pPr>
        <w:pStyle w:val="331"/>
        <w:kinsoku/>
        <w:overflowPunct/>
        <w:topLinePunct w:val="0"/>
        <w:bidi w:val="0"/>
        <w:spacing w:before="0" w:beforeAutospacing="0" w:after="0" w:afterAutospacing="0" w:line="440" w:lineRule="exact"/>
        <w:ind w:firstLine="480"/>
        <w:rPr>
          <w:rFonts w:hint="eastAsia" w:ascii="仿宋" w:hAnsi="仿宋" w:eastAsia="仿宋" w:cs="仿宋"/>
          <w:color w:val="000000" w:themeColor="text1"/>
          <w:highlight w:val="none"/>
          <w:u w:val="singl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1.5.3预付款的担保措施详见</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b/>
          <w:i/>
          <w:color w:val="000000" w:themeColor="text1"/>
          <w:highlight w:val="none"/>
          <w:u w:val="single"/>
          <w14:textFill>
            <w14:solidFill>
              <w14:schemeClr w14:val="tx1"/>
            </w14:solidFill>
          </w14:textFill>
        </w:rPr>
        <w:t>合同专用条款</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w:t>
      </w:r>
    </w:p>
    <w:p w14:paraId="1BD98E15">
      <w:pPr>
        <w:pStyle w:val="331"/>
        <w:kinsoku/>
        <w:overflowPunct/>
        <w:topLinePunct w:val="0"/>
        <w:bidi w:val="0"/>
        <w:spacing w:before="0" w:beforeAutospacing="0" w:after="0" w:afterAutospacing="0" w:line="440" w:lineRule="exact"/>
        <w:ind w:firstLine="480"/>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1.6资金支付</w:t>
      </w:r>
    </w:p>
    <w:p w14:paraId="5FAFE813">
      <w:pPr>
        <w:pStyle w:val="331"/>
        <w:kinsoku/>
        <w:overflowPunct/>
        <w:topLinePunct w:val="0"/>
        <w:bidi w:val="0"/>
        <w:spacing w:before="0" w:beforeAutospacing="0" w:after="0" w:afterAutospacing="0" w:line="440" w:lineRule="exact"/>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1.6.1甲方应严格履行合同，及时组织验收，验收合格后及时将合同款支付完毕。对于满足合同约定支付条件的，甲方自收到发票后</w:t>
      </w:r>
      <w:r>
        <w:rPr>
          <w:rFonts w:hint="eastAsia" w:ascii="仿宋" w:hAnsi="仿宋" w:eastAsia="仿宋" w:cs="仿宋"/>
          <w:color w:val="000000" w:themeColor="text1"/>
          <w:highlight w:val="none"/>
          <w:lang w:val="en-US" w:eastAsia="zh-CN"/>
          <w14:textFill>
            <w14:solidFill>
              <w14:schemeClr w14:val="tx1"/>
            </w14:solidFill>
          </w14:textFill>
        </w:rPr>
        <w:t>7</w:t>
      </w:r>
      <w:r>
        <w:rPr>
          <w:rFonts w:hint="eastAsia" w:ascii="仿宋" w:hAnsi="仿宋" w:eastAsia="仿宋" w:cs="仿宋"/>
          <w:color w:val="000000" w:themeColor="text1"/>
          <w:highlight w:val="none"/>
          <w14:textFill>
            <w14:solidFill>
              <w14:schemeClr w14:val="tx1"/>
            </w14:solidFill>
          </w14:textFill>
        </w:rPr>
        <w:t>个工作日内将资金支付到合同约定的乙方账户，有条件的甲方可以即时支付。甲方不得以机构变动、人员更替、政策调整、单位放假等为由延迟付款。</w:t>
      </w:r>
    </w:p>
    <w:p w14:paraId="580AF140">
      <w:pPr>
        <w:kinsoku/>
        <w:overflowPunct/>
        <w:topLinePunct w:val="0"/>
        <w:bidi w:val="0"/>
        <w:spacing w:beforeAutospacing="0" w:afterAutospacing="0" w:line="440" w:lineRule="exact"/>
        <w:ind w:firstLine="480" w:firstLineChars="200"/>
        <w:outlineLvl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1.6.2资金支付的方式、时间和条件详见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52E83C2E">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1.7 履行期限、地点和方式</w:t>
      </w:r>
      <w:bookmarkEnd w:id="29"/>
      <w:bookmarkEnd w:id="30"/>
      <w:bookmarkEnd w:id="31"/>
      <w:bookmarkEnd w:id="32"/>
      <w:bookmarkEnd w:id="33"/>
    </w:p>
    <w:p w14:paraId="572F4BC9">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1.7.1 服务交付（实施）的时间（期限）：</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1C7701C6">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1.7.2 服务交付（实施）的地点（地域范围）：</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26D197B2">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1.7.3 服务交付（实施）的方式：</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5F19DBA8">
      <w:pPr>
        <w:kinsoku/>
        <w:overflowPunct/>
        <w:topLinePunct w:val="0"/>
        <w:bidi w:val="0"/>
        <w:spacing w:beforeAutospacing="0" w:afterAutospacing="0" w:line="440" w:lineRule="exact"/>
        <w:ind w:firstLine="480" w:firstLineChars="200"/>
        <w:outlineLvl w:val="0"/>
        <w:rPr>
          <w:rFonts w:hint="eastAsia" w:ascii="仿宋" w:hAnsi="仿宋" w:eastAsia="仿宋" w:cs="仿宋"/>
          <w:bCs/>
          <w:color w:val="000000" w:themeColor="text1"/>
          <w:sz w:val="24"/>
          <w:highlight w:val="none"/>
          <w14:textFill>
            <w14:solidFill>
              <w14:schemeClr w14:val="tx1"/>
            </w14:solidFill>
          </w14:textFill>
        </w:rPr>
      </w:pPr>
      <w:bookmarkStart w:id="34" w:name="_Toc2375"/>
      <w:bookmarkStart w:id="35" w:name="_Toc8586"/>
      <w:bookmarkStart w:id="36" w:name="_Toc3079"/>
      <w:bookmarkStart w:id="37" w:name="_Toc5698"/>
      <w:bookmarkStart w:id="38" w:name="_Toc24662"/>
      <w:r>
        <w:rPr>
          <w:rFonts w:hint="eastAsia" w:ascii="仿宋" w:hAnsi="仿宋" w:eastAsia="仿宋" w:cs="仿宋"/>
          <w:bCs/>
          <w:color w:val="000000" w:themeColor="text1"/>
          <w:sz w:val="24"/>
          <w:highlight w:val="none"/>
          <w14:textFill>
            <w14:solidFill>
              <w14:schemeClr w14:val="tx1"/>
            </w14:solidFill>
          </w14:textFill>
        </w:rPr>
        <w:t>1.7.4若服务涉及货物的，则货物的：</w:t>
      </w:r>
    </w:p>
    <w:p w14:paraId="5D38E0ED">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1.7.4.1 交付期限：详见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1062D639">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1.7.4.2 交付地点：</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720AC5DC">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1.7.4.3 交付方式：</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17541E8F">
      <w:pPr>
        <w:kinsoku/>
        <w:overflowPunct/>
        <w:topLinePunct w:val="0"/>
        <w:bidi w:val="0"/>
        <w:spacing w:beforeAutospacing="0" w:afterAutospacing="0" w:line="440" w:lineRule="exact"/>
        <w:ind w:firstLine="482" w:firstLineChars="200"/>
        <w:outlineLvl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1.8违约责任</w:t>
      </w:r>
      <w:bookmarkEnd w:id="34"/>
      <w:bookmarkEnd w:id="35"/>
      <w:bookmarkEnd w:id="36"/>
      <w:bookmarkEnd w:id="37"/>
      <w:bookmarkEnd w:id="38"/>
    </w:p>
    <w:p w14:paraId="74CCA3D7">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%计算，最高限额为本合同总价的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%；迟延履行的违约金计算数额达到前述最高限额之日起，甲方有权在要求乙方支付违约金的同时，书面通知乙方解除本合同；</w:t>
      </w:r>
    </w:p>
    <w:p w14:paraId="09DCB429">
      <w:pPr>
        <w:pStyle w:val="3"/>
        <w:numPr>
          <w:ilvl w:val="0"/>
          <w:numId w:val="0"/>
        </w:numPr>
        <w:tabs>
          <w:tab w:val="left" w:pos="420"/>
          <w:tab w:val="clear" w:pos="1145"/>
        </w:tabs>
        <w:kinsoku/>
        <w:overflowPunct/>
        <w:topLinePunct w:val="0"/>
        <w:bidi w:val="0"/>
        <w:spacing w:before="0" w:beforeAutospacing="0" w:after="0" w:afterAutospacing="0" w:line="440" w:lineRule="exact"/>
        <w:ind w:firstLine="480" w:firstLineChars="200"/>
        <w:rPr>
          <w:rFonts w:hint="eastAsia" w:ascii="仿宋" w:hAnsi="仿宋" w:eastAsia="仿宋" w:cs="仿宋"/>
          <w:b w:val="0"/>
          <w:color w:val="000000" w:themeColor="text1"/>
          <w:sz w:val="24"/>
          <w:szCs w:val="24"/>
          <w:highlight w:val="none"/>
          <w:lang w:val="en-US"/>
          <w14:textFill>
            <w14:solidFill>
              <w14:schemeClr w14:val="tx1"/>
            </w14:solidFill>
          </w14:textFill>
        </w:rPr>
      </w:pPr>
      <w:r>
        <w:rPr>
          <w:rFonts w:hint="eastAsia" w:ascii="仿宋" w:hAnsi="仿宋" w:eastAsia="仿宋" w:cs="仿宋"/>
          <w:b w:val="0"/>
          <w:color w:val="000000" w:themeColor="text1"/>
          <w:sz w:val="24"/>
          <w:szCs w:val="24"/>
          <w:highlight w:val="none"/>
          <w:lang w:val="en-US"/>
          <w14:textFill>
            <w14:solidFill>
              <w14:schemeClr w14:val="tx1"/>
            </w14:solidFill>
          </w14:textFill>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color w:val="000000" w:themeColor="text1"/>
          <w:sz w:val="24"/>
          <w:szCs w:val="24"/>
          <w:highlight w:val="none"/>
          <w:u w:val="single"/>
          <w:lang w:val="en-US"/>
          <w14:textFill>
            <w14:solidFill>
              <w14:schemeClr w14:val="tx1"/>
            </w14:solidFill>
          </w14:textFill>
        </w:rPr>
        <w:t xml:space="preserve">  </w:t>
      </w:r>
      <w:r>
        <w:rPr>
          <w:rFonts w:hint="eastAsia" w:ascii="仿宋" w:hAnsi="仿宋" w:eastAsia="仿宋" w:cs="仿宋"/>
          <w:b w:val="0"/>
          <w:color w:val="000000" w:themeColor="text1"/>
          <w:sz w:val="24"/>
          <w:szCs w:val="24"/>
          <w:highlight w:val="none"/>
          <w:u w:val="single"/>
          <w:lang w:val="en-US" w:eastAsia="zh-CN"/>
          <w14:textFill>
            <w14:solidFill>
              <w14:schemeClr w14:val="tx1"/>
            </w14:solidFill>
          </w14:textFill>
        </w:rPr>
        <w:t xml:space="preserve">  </w:t>
      </w:r>
      <w:r>
        <w:rPr>
          <w:rFonts w:hint="eastAsia" w:ascii="仿宋" w:hAnsi="仿宋" w:eastAsia="仿宋" w:cs="仿宋"/>
          <w:b w:val="0"/>
          <w:color w:val="000000" w:themeColor="text1"/>
          <w:sz w:val="24"/>
          <w:szCs w:val="24"/>
          <w:highlight w:val="none"/>
          <w:u w:val="single"/>
          <w:lang w:val="en-US"/>
          <w14:textFill>
            <w14:solidFill>
              <w14:schemeClr w14:val="tx1"/>
            </w14:solidFill>
          </w14:textFill>
        </w:rPr>
        <w:t xml:space="preserve">  </w:t>
      </w:r>
      <w:r>
        <w:rPr>
          <w:rFonts w:hint="eastAsia" w:ascii="仿宋" w:hAnsi="仿宋" w:eastAsia="仿宋" w:cs="仿宋"/>
          <w:b w:val="0"/>
          <w:color w:val="000000" w:themeColor="text1"/>
          <w:sz w:val="24"/>
          <w:szCs w:val="24"/>
          <w:highlight w:val="none"/>
          <w:lang w:val="en-US"/>
          <w14:textFill>
            <w14:solidFill>
              <w14:schemeClr w14:val="tx1"/>
            </w14:solidFill>
          </w14:textFill>
        </w:rPr>
        <w:t>%计算，最高限额为本合同总价的</w:t>
      </w:r>
      <w:r>
        <w:rPr>
          <w:rFonts w:hint="eastAsia" w:ascii="仿宋" w:hAnsi="仿宋" w:eastAsia="仿宋" w:cs="仿宋"/>
          <w:b w:val="0"/>
          <w:color w:val="000000" w:themeColor="text1"/>
          <w:sz w:val="24"/>
          <w:szCs w:val="24"/>
          <w:highlight w:val="none"/>
          <w:u w:val="single"/>
          <w:lang w:val="en-US"/>
          <w14:textFill>
            <w14:solidFill>
              <w14:schemeClr w14:val="tx1"/>
            </w14:solidFill>
          </w14:textFill>
        </w:rPr>
        <w:t xml:space="preserve">  </w:t>
      </w:r>
      <w:r>
        <w:rPr>
          <w:rFonts w:hint="eastAsia" w:ascii="仿宋" w:hAnsi="仿宋" w:eastAsia="仿宋" w:cs="仿宋"/>
          <w:b w:val="0"/>
          <w:color w:val="000000" w:themeColor="text1"/>
          <w:sz w:val="24"/>
          <w:szCs w:val="24"/>
          <w:highlight w:val="none"/>
          <w:u w:val="single"/>
          <w:lang w:val="en-US" w:eastAsia="zh-CN"/>
          <w14:textFill>
            <w14:solidFill>
              <w14:schemeClr w14:val="tx1"/>
            </w14:solidFill>
          </w14:textFill>
        </w:rPr>
        <w:t xml:space="preserve">  </w:t>
      </w:r>
      <w:r>
        <w:rPr>
          <w:rFonts w:hint="eastAsia" w:ascii="仿宋" w:hAnsi="仿宋" w:eastAsia="仿宋" w:cs="仿宋"/>
          <w:b w:val="0"/>
          <w:color w:val="000000" w:themeColor="text1"/>
          <w:sz w:val="24"/>
          <w:szCs w:val="24"/>
          <w:highlight w:val="none"/>
          <w:u w:val="single"/>
          <w:lang w:val="en-US"/>
          <w14:textFill>
            <w14:solidFill>
              <w14:schemeClr w14:val="tx1"/>
            </w14:solidFill>
          </w14:textFill>
        </w:rPr>
        <w:t xml:space="preserve">  </w:t>
      </w:r>
      <w:r>
        <w:rPr>
          <w:rFonts w:hint="eastAsia" w:ascii="仿宋" w:hAnsi="仿宋" w:eastAsia="仿宋" w:cs="仿宋"/>
          <w:b w:val="0"/>
          <w:color w:val="000000" w:themeColor="text1"/>
          <w:sz w:val="24"/>
          <w:szCs w:val="24"/>
          <w:highlight w:val="none"/>
          <w:lang w:val="en-US"/>
          <w14:textFill>
            <w14:solidFill>
              <w14:schemeClr w14:val="tx1"/>
            </w14:solidFill>
          </w14:textFill>
        </w:rPr>
        <w:t>%；迟延交付货物的违约金计算数额达到前述最高限额之日起，甲方有权在要求乙方支付违约金的同时，书面通知乙方解除本合同；</w:t>
      </w:r>
    </w:p>
    <w:p w14:paraId="40A026D0">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%计算，最高限额为本合同总价的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%；迟延付款的违约金计算数额达到前述最高限额之日起，乙方有权在要求甲方支付违约金的同时，书面通知甲方解除本合同；</w:t>
      </w:r>
    </w:p>
    <w:p w14:paraId="2518AAFF">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bookmarkStart w:id="39" w:name="_Toc18683"/>
      <w:bookmarkStart w:id="40" w:name="_Toc26807"/>
      <w:bookmarkStart w:id="41" w:name="_Toc9497"/>
      <w:bookmarkStart w:id="42" w:name="_Toc32454"/>
      <w:bookmarkStart w:id="43" w:name="_Toc30329"/>
      <w:r>
        <w:rPr>
          <w:rFonts w:hint="eastAsia" w:ascii="仿宋" w:hAnsi="仿宋" w:eastAsia="仿宋" w:cs="仿宋"/>
          <w:color w:val="000000" w:themeColor="text1"/>
          <w:sz w:val="24"/>
          <w:highlight w:val="none"/>
          <w14:textFill>
            <w14:solidFill>
              <w14:schemeClr w14:val="tx1"/>
            </w14:solidFill>
          </w14:textFill>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9C35334">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76602741">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1.8.6如果出现政府采购监督管理部门在处理投诉事项期间，书面通知甲方暂停采购活动的情形，或者询问或质疑事项可能影响中标或者成交结果的，导致甲方中止履行合同的情形，均不视为甲方违约。</w:t>
      </w:r>
    </w:p>
    <w:p w14:paraId="694D31EC">
      <w:pPr>
        <w:kinsoku/>
        <w:overflowPunct/>
        <w:topLinePunct w:val="0"/>
        <w:bidi w:val="0"/>
        <w:spacing w:beforeAutospacing="0" w:afterAutospacing="0" w:line="440" w:lineRule="exact"/>
        <w:ind w:right="-680" w:rightChars="-200"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1.8.7违约责任</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另有约定的，从其约定。</w:t>
      </w:r>
    </w:p>
    <w:bookmarkEnd w:id="39"/>
    <w:bookmarkEnd w:id="40"/>
    <w:bookmarkEnd w:id="41"/>
    <w:bookmarkEnd w:id="42"/>
    <w:bookmarkEnd w:id="43"/>
    <w:p w14:paraId="611A5FD6">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1.9合同争议的解决</w:t>
      </w:r>
    </w:p>
    <w:p w14:paraId="54278A32">
      <w:pPr>
        <w:kinsoku/>
        <w:overflowPunct/>
        <w:topLinePunct w:val="0"/>
        <w:bidi w:val="0"/>
        <w:spacing w:beforeAutospacing="0" w:afterAutospacing="0" w:line="440" w:lineRule="exact"/>
        <w:ind w:firstLine="480" w:firstLineChars="200"/>
        <w:outlineLvl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本合同履行过程中发生的任何争议，双方当事人均可通过和解或者调解解决；不愿和解、调解或者和解、调解不成的，将争议提交绍兴仲裁委员会仲裁。</w:t>
      </w:r>
    </w:p>
    <w:p w14:paraId="2900179F">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2.0 合同生效</w:t>
      </w:r>
    </w:p>
    <w:p w14:paraId="49B4AA1E">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本合同自双方当事人盖章签字时生效。</w:t>
      </w:r>
    </w:p>
    <w:p w14:paraId="3419CE8A">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lang w:val="zh-CN"/>
          <w14:textFill>
            <w14:solidFill>
              <w14:schemeClr w14:val="tx1"/>
            </w14:solidFill>
          </w14:textFill>
        </w:rPr>
      </w:pPr>
    </w:p>
    <w:p w14:paraId="7E1D9162">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lang w:val="zh-CN"/>
          <w14:textFill>
            <w14:solidFill>
              <w14:schemeClr w14:val="tx1"/>
            </w14:solidFill>
          </w14:textFill>
        </w:rPr>
        <w:t>甲方</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b/>
          <w:color w:val="000000" w:themeColor="text1"/>
          <w:sz w:val="24"/>
          <w:highlight w:val="none"/>
          <w:lang w:val="zh-CN"/>
          <w14:textFill>
            <w14:solidFill>
              <w14:schemeClr w14:val="tx1"/>
            </w14:solidFill>
          </w14:textFill>
        </w:rPr>
        <w:t xml:space="preserve">      乙方</w:t>
      </w:r>
      <w:r>
        <w:rPr>
          <w:rFonts w:hint="eastAsia" w:ascii="仿宋" w:hAnsi="仿宋" w:eastAsia="仿宋" w:cs="仿宋"/>
          <w:color w:val="000000" w:themeColor="text1"/>
          <w:sz w:val="24"/>
          <w:highlight w:val="none"/>
          <w:lang w:val="zh-CN"/>
          <w14:textFill>
            <w14:solidFill>
              <w14:schemeClr w14:val="tx1"/>
            </w14:solidFill>
          </w14:textFill>
        </w:rPr>
        <w:t>：</w:t>
      </w:r>
    </w:p>
    <w:p w14:paraId="088D204E">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统一社会信用代码：                        统一社会信用代码或身份证号码：</w:t>
      </w:r>
    </w:p>
    <w:p w14:paraId="2C33F396">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lang w:val="zh-CN"/>
          <w14:textFill>
            <w14:solidFill>
              <w14:schemeClr w14:val="tx1"/>
            </w14:solidFill>
          </w14:textFill>
        </w:rPr>
      </w:pPr>
    </w:p>
    <w:p w14:paraId="153583D0">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住所：                                   住所：</w:t>
      </w:r>
    </w:p>
    <w:p w14:paraId="72BCC8E2">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法定代表人或                             法定代表人或</w:t>
      </w:r>
    </w:p>
    <w:p w14:paraId="5B47EEB3">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授权代表（签字）：                       授权代表（签字）: </w:t>
      </w:r>
    </w:p>
    <w:p w14:paraId="55DB2311">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联系人：                                 联系人：</w:t>
      </w:r>
    </w:p>
    <w:p w14:paraId="4FD1342B">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约定送达地址：                           约定送达地址：</w:t>
      </w:r>
    </w:p>
    <w:p w14:paraId="492FAA12">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邮政编码：                               邮政编码：</w:t>
      </w:r>
    </w:p>
    <w:p w14:paraId="2BDE3750">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电话:                                    电话: </w:t>
      </w:r>
    </w:p>
    <w:p w14:paraId="26CDEC58">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传真:                                    传真:</w:t>
      </w:r>
    </w:p>
    <w:p w14:paraId="2EA78ED2">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电子邮箱：                               电子邮箱：</w:t>
      </w:r>
    </w:p>
    <w:p w14:paraId="5D8022ED">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开户银行：                               开户银行： </w:t>
      </w:r>
    </w:p>
    <w:p w14:paraId="026B4B27">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开户名称：                               开户名称： </w:t>
      </w:r>
    </w:p>
    <w:p w14:paraId="7AB1E22E">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开户账号：</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开户账号：</w:t>
      </w:r>
    </w:p>
    <w:p w14:paraId="51BB5EC7">
      <w:pPr>
        <w:widowControl/>
        <w:kinsoku/>
        <w:overflowPunct/>
        <w:topLinePunct w:val="0"/>
        <w:bidi w:val="0"/>
        <w:spacing w:beforeAutospacing="0" w:afterAutospacing="0" w:line="440" w:lineRule="exact"/>
        <w:jc w:val="left"/>
        <w:rPr>
          <w:rFonts w:hint="eastAsia" w:ascii="仿宋" w:hAnsi="仿宋" w:eastAsia="仿宋" w:cs="仿宋"/>
          <w:b/>
          <w:color w:val="000000" w:themeColor="text1"/>
          <w:sz w:val="24"/>
          <w:highlight w:val="none"/>
          <w14:textFill>
            <w14:solidFill>
              <w14:schemeClr w14:val="tx1"/>
            </w14:solidFill>
          </w14:textFill>
        </w:rPr>
      </w:pPr>
    </w:p>
    <w:p w14:paraId="72CE7EC3">
      <w:pPr>
        <w:widowControl/>
        <w:kinsoku/>
        <w:overflowPunct/>
        <w:topLinePunct w:val="0"/>
        <w:bidi w:val="0"/>
        <w:spacing w:beforeAutospacing="0" w:afterAutospacing="0" w:line="44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br w:type="page"/>
      </w:r>
    </w:p>
    <w:p w14:paraId="409C5515">
      <w:pPr>
        <w:pStyle w:val="349"/>
        <w:kinsoku/>
        <w:overflowPunct/>
        <w:topLinePunct w:val="0"/>
        <w:bidi w:val="0"/>
        <w:spacing w:beforeAutospacing="0" w:after="0" w:afterAutospacing="0" w:line="440" w:lineRule="exact"/>
        <w:ind w:left="680" w:firstLine="482"/>
        <w:jc w:val="center"/>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第二部分 合同一般条款</w:t>
      </w:r>
    </w:p>
    <w:p w14:paraId="78F8C367">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4" w:name="_Toc31297"/>
      <w:bookmarkStart w:id="45" w:name="_Toc5228"/>
      <w:bookmarkStart w:id="46" w:name="_Toc25079"/>
      <w:bookmarkStart w:id="47" w:name="_Toc14021"/>
      <w:bookmarkStart w:id="48" w:name="_Toc19680"/>
      <w:r>
        <w:rPr>
          <w:rFonts w:hint="eastAsia" w:ascii="仿宋" w:hAnsi="仿宋" w:eastAsia="仿宋" w:cs="仿宋"/>
          <w:b/>
          <w:color w:val="000000" w:themeColor="text1"/>
          <w:sz w:val="24"/>
          <w:highlight w:val="none"/>
          <w14:textFill>
            <w14:solidFill>
              <w14:schemeClr w14:val="tx1"/>
            </w14:solidFill>
          </w14:textFill>
        </w:rPr>
        <w:t>2.1 定义</w:t>
      </w:r>
      <w:bookmarkEnd w:id="44"/>
      <w:bookmarkEnd w:id="45"/>
      <w:bookmarkEnd w:id="46"/>
      <w:bookmarkEnd w:id="47"/>
      <w:bookmarkEnd w:id="48"/>
    </w:p>
    <w:p w14:paraId="39B2F2AC">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本合同中的下列词语应按以下内容进行解释：</w:t>
      </w:r>
    </w:p>
    <w:p w14:paraId="2CC8FE33">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 “合同”系指采购人和中标或成交供应商签订的载明双方当事人所达成的协议，并包括所有的附件、附录和构成合同的其他文件。</w:t>
      </w:r>
    </w:p>
    <w:p w14:paraId="18F7ADDB">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2.1.2 “合同价”系指根据合同约定，中标或成交供应商在完全履行合同义务后，采购人应支付给中标或成交供应商的价格。</w:t>
      </w:r>
    </w:p>
    <w:p w14:paraId="6941C1EB">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2.1.3 “服务”系指中标或成交供应商根据合同约定应向采购人履行的除货物和工程以外的其他政府采购对象，包括采购人自身需要的服务和向社会公众提供的公共服务。</w:t>
      </w:r>
    </w:p>
    <w:p w14:paraId="13D56BC8">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 “甲方”系指与中标或成交供应商签署合同的采购人；采购人委托采购代理机构代表其与乙方签订合同的，采购人的授权委托书作为合同附件。</w:t>
      </w:r>
    </w:p>
    <w:p w14:paraId="147E5337">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5C92D49A">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2.1.6 “现场”系指合同约定提供服务的地点。</w:t>
      </w:r>
    </w:p>
    <w:p w14:paraId="76681EB4">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9" w:name="_Toc19539"/>
      <w:bookmarkStart w:id="50" w:name="_Toc31402"/>
      <w:bookmarkStart w:id="51" w:name="_Toc16752"/>
      <w:bookmarkStart w:id="52" w:name="_Toc3769"/>
      <w:bookmarkStart w:id="53" w:name="_Toc23289"/>
      <w:r>
        <w:rPr>
          <w:rFonts w:hint="eastAsia" w:ascii="仿宋" w:hAnsi="仿宋" w:eastAsia="仿宋" w:cs="仿宋"/>
          <w:b/>
          <w:color w:val="000000" w:themeColor="text1"/>
          <w:sz w:val="24"/>
          <w:highlight w:val="none"/>
          <w14:textFill>
            <w14:solidFill>
              <w14:schemeClr w14:val="tx1"/>
            </w14:solidFill>
          </w14:textFill>
        </w:rPr>
        <w:t>2.2 技术规范</w:t>
      </w:r>
      <w:bookmarkEnd w:id="49"/>
      <w:bookmarkEnd w:id="50"/>
      <w:bookmarkEnd w:id="51"/>
      <w:bookmarkEnd w:id="52"/>
      <w:bookmarkEnd w:id="53"/>
    </w:p>
    <w:p w14:paraId="7DCD2416">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2AE79A6">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54" w:name="_Toc13673"/>
      <w:bookmarkStart w:id="55" w:name="_Toc9161"/>
      <w:bookmarkStart w:id="56" w:name="_Toc4133"/>
      <w:bookmarkStart w:id="57" w:name="_Toc27945"/>
      <w:bookmarkStart w:id="58" w:name="_Toc12412"/>
      <w:r>
        <w:rPr>
          <w:rFonts w:hint="eastAsia" w:ascii="仿宋" w:hAnsi="仿宋" w:eastAsia="仿宋" w:cs="仿宋"/>
          <w:b/>
          <w:color w:val="000000" w:themeColor="text1"/>
          <w:sz w:val="24"/>
          <w:highlight w:val="none"/>
          <w14:textFill>
            <w14:solidFill>
              <w14:schemeClr w14:val="tx1"/>
            </w14:solidFill>
          </w14:textFill>
        </w:rPr>
        <w:t>2.3 知识产权</w:t>
      </w:r>
      <w:bookmarkEnd w:id="54"/>
      <w:bookmarkEnd w:id="55"/>
      <w:bookmarkEnd w:id="56"/>
      <w:bookmarkEnd w:id="57"/>
      <w:bookmarkEnd w:id="58"/>
    </w:p>
    <w:p w14:paraId="222FCF88">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71D1F190">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 合同涉及技术成果的归属和收益的分成办法的，详见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06ED2079">
      <w:pPr>
        <w:kinsoku/>
        <w:overflowPunct/>
        <w:topLinePunct w:val="0"/>
        <w:bidi w:val="0"/>
        <w:spacing w:beforeAutospacing="0" w:afterAutospacing="0" w:line="44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2.4 履约检查和问题反馈</w:t>
      </w:r>
    </w:p>
    <w:p w14:paraId="3A9A81DF">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21BA5635">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2.4.2 合同履行期间，甲方有权将履行过程中出现的问题反馈给乙方，双方当事人应以书面形式约定需要完善和改进的内容。</w:t>
      </w:r>
    </w:p>
    <w:p w14:paraId="77F34037">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59" w:name="_Toc31233"/>
      <w:bookmarkStart w:id="60" w:name="_Toc22011"/>
      <w:bookmarkStart w:id="61" w:name="_Toc26555"/>
      <w:bookmarkStart w:id="62" w:name="_Toc15447"/>
      <w:bookmarkStart w:id="63" w:name="_Toc32670"/>
      <w:r>
        <w:rPr>
          <w:rFonts w:hint="eastAsia" w:ascii="仿宋" w:hAnsi="仿宋" w:eastAsia="仿宋" w:cs="仿宋"/>
          <w:b/>
          <w:color w:val="000000" w:themeColor="text1"/>
          <w:sz w:val="24"/>
          <w:highlight w:val="none"/>
          <w14:textFill>
            <w14:solidFill>
              <w14:schemeClr w14:val="tx1"/>
            </w14:solidFill>
          </w14:textFill>
        </w:rPr>
        <w:t>2.5 结算方式和付款条件</w:t>
      </w:r>
      <w:bookmarkEnd w:id="59"/>
      <w:bookmarkEnd w:id="60"/>
      <w:bookmarkEnd w:id="61"/>
      <w:bookmarkEnd w:id="62"/>
      <w:bookmarkEnd w:id="63"/>
    </w:p>
    <w:p w14:paraId="22F4D0C2">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635E2793">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64" w:name="_Toc13467"/>
      <w:bookmarkStart w:id="65" w:name="_Toc18990"/>
      <w:bookmarkStart w:id="66" w:name="_Toc13154"/>
      <w:bookmarkStart w:id="67" w:name="_Toc16163"/>
      <w:bookmarkStart w:id="68" w:name="_Toc30507"/>
      <w:r>
        <w:rPr>
          <w:rFonts w:hint="eastAsia" w:ascii="仿宋" w:hAnsi="仿宋" w:eastAsia="仿宋" w:cs="仿宋"/>
          <w:b/>
          <w:color w:val="000000" w:themeColor="text1"/>
          <w:sz w:val="24"/>
          <w:highlight w:val="none"/>
          <w14:textFill>
            <w14:solidFill>
              <w14:schemeClr w14:val="tx1"/>
            </w14:solidFill>
          </w14:textFill>
        </w:rPr>
        <w:t>2.6 技术资料和保密义务</w:t>
      </w:r>
      <w:bookmarkEnd w:id="64"/>
      <w:bookmarkEnd w:id="65"/>
      <w:bookmarkEnd w:id="66"/>
      <w:bookmarkEnd w:id="67"/>
      <w:bookmarkEnd w:id="68"/>
    </w:p>
    <w:p w14:paraId="2E3D1A79">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2.6.1 乙方有权依据合同约定和项目需要，向甲方了解有关情况，调阅有关资料等，甲方应予积极配合；</w:t>
      </w:r>
    </w:p>
    <w:p w14:paraId="5BA4382C">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2.6.2 乙方有义务妥善保管和保护由甲方提供的前款信息和资料等；</w:t>
      </w:r>
    </w:p>
    <w:p w14:paraId="36F76236">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2296622A">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69" w:name="_Toc19069"/>
      <w:r>
        <w:rPr>
          <w:rFonts w:hint="eastAsia" w:ascii="仿宋" w:hAnsi="仿宋" w:eastAsia="仿宋" w:cs="仿宋"/>
          <w:b/>
          <w:color w:val="000000" w:themeColor="text1"/>
          <w:sz w:val="24"/>
          <w:highlight w:val="none"/>
          <w14:textFill>
            <w14:solidFill>
              <w14:schemeClr w14:val="tx1"/>
            </w14:solidFill>
          </w14:textFill>
        </w:rPr>
        <w:t>2.7 质量保证</w:t>
      </w:r>
      <w:bookmarkEnd w:id="69"/>
    </w:p>
    <w:p w14:paraId="2D9D9F0A">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2.7.1 乙方应建立和完善履行合同的内部质量保证体系，并提供相关内部规章制度给甲方，以便甲方进行监督检查；</w:t>
      </w:r>
    </w:p>
    <w:p w14:paraId="7114667C">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2.7.2 乙方应保证履行合同的人员数量和素质、软件和硬件设备的配置、场地、环境和设施等满足全面履行合同的要求，并应接受甲方的监督检查。</w:t>
      </w:r>
    </w:p>
    <w:p w14:paraId="14791467">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70" w:name="_Toc22267"/>
      <w:r>
        <w:rPr>
          <w:rFonts w:hint="eastAsia" w:ascii="仿宋" w:hAnsi="仿宋" w:eastAsia="仿宋" w:cs="仿宋"/>
          <w:b/>
          <w:color w:val="000000" w:themeColor="text1"/>
          <w:sz w:val="24"/>
          <w:highlight w:val="none"/>
          <w14:textFill>
            <w14:solidFill>
              <w14:schemeClr w14:val="tx1"/>
            </w14:solidFill>
          </w14:textFill>
        </w:rPr>
        <w:t>2.8 延迟履行</w:t>
      </w:r>
      <w:bookmarkEnd w:id="70"/>
    </w:p>
    <w:p w14:paraId="36E9A3EF">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05D22CCB">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71" w:name="_Toc10611"/>
      <w:r>
        <w:rPr>
          <w:rFonts w:hint="eastAsia" w:ascii="仿宋" w:hAnsi="仿宋" w:eastAsia="仿宋" w:cs="仿宋"/>
          <w:b/>
          <w:color w:val="000000" w:themeColor="text1"/>
          <w:sz w:val="24"/>
          <w:highlight w:val="none"/>
          <w14:textFill>
            <w14:solidFill>
              <w14:schemeClr w14:val="tx1"/>
            </w14:solidFill>
          </w14:textFill>
        </w:rPr>
        <w:t>2.9 合同变更</w:t>
      </w:r>
      <w:bookmarkEnd w:id="71"/>
    </w:p>
    <w:p w14:paraId="5CA11561">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合同继续履行将损害国家利益和社会公共利益的，双方当事人应当以书面形式变更合同。有过错的一方应当承担赔偿责任，双方当事人都有过错的，各自承担相应的责任。</w:t>
      </w:r>
    </w:p>
    <w:p w14:paraId="125808EC">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72" w:name="_Toc23368"/>
      <w:bookmarkStart w:id="73" w:name="_Toc10663"/>
      <w:bookmarkStart w:id="74" w:name="_Toc26689"/>
      <w:bookmarkStart w:id="75" w:name="_Toc42"/>
      <w:bookmarkStart w:id="76" w:name="_Toc21830"/>
      <w:r>
        <w:rPr>
          <w:rFonts w:hint="eastAsia" w:ascii="仿宋" w:hAnsi="仿宋" w:eastAsia="仿宋" w:cs="仿宋"/>
          <w:b/>
          <w:color w:val="000000" w:themeColor="text1"/>
          <w:sz w:val="24"/>
          <w:highlight w:val="none"/>
          <w14:textFill>
            <w14:solidFill>
              <w14:schemeClr w14:val="tx1"/>
            </w14:solidFill>
          </w14:textFill>
        </w:rPr>
        <w:t>2.10 合同转让和分包</w:t>
      </w:r>
      <w:bookmarkEnd w:id="72"/>
      <w:bookmarkEnd w:id="73"/>
      <w:bookmarkEnd w:id="74"/>
      <w:bookmarkEnd w:id="75"/>
      <w:bookmarkEnd w:id="76"/>
    </w:p>
    <w:p w14:paraId="3F24B93E">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0DA71870">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77" w:name="_Toc14371"/>
      <w:bookmarkStart w:id="78" w:name="_Toc25571"/>
      <w:bookmarkStart w:id="79" w:name="_Toc4720"/>
      <w:bookmarkStart w:id="80" w:name="_Toc32494"/>
      <w:bookmarkStart w:id="81" w:name="_Toc26633"/>
      <w:r>
        <w:rPr>
          <w:rFonts w:hint="eastAsia" w:ascii="仿宋" w:hAnsi="仿宋" w:eastAsia="仿宋" w:cs="仿宋"/>
          <w:b/>
          <w:color w:val="000000" w:themeColor="text1"/>
          <w:sz w:val="24"/>
          <w:highlight w:val="none"/>
          <w14:textFill>
            <w14:solidFill>
              <w14:schemeClr w14:val="tx1"/>
            </w14:solidFill>
          </w14:textFill>
        </w:rPr>
        <w:t>2.11 不可抗力</w:t>
      </w:r>
      <w:bookmarkEnd w:id="77"/>
      <w:bookmarkEnd w:id="78"/>
      <w:bookmarkEnd w:id="79"/>
      <w:bookmarkEnd w:id="80"/>
      <w:bookmarkEnd w:id="81"/>
    </w:p>
    <w:p w14:paraId="08A4020B">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2.11.1如果任何一方遭遇法律规定的不可抗力，致使合同履行受阻时，履行合同的期限应予延长，延长的期限应相当于不可抗力所影响的时间；</w:t>
      </w:r>
    </w:p>
    <w:p w14:paraId="657B3943">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2.11.2 因不可抗力致使不能实现合同目的的，当事人可以解除合同；</w:t>
      </w:r>
    </w:p>
    <w:p w14:paraId="1E6DB3AA">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2.11.3 因不可抗力致使合同有变更必要的，双方当事人应在</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约定时间内以书面形式变更合同；</w:t>
      </w:r>
    </w:p>
    <w:p w14:paraId="671FBC89">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2.11.4受不可抗力影响的一方在不可抗力发生后，应在</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约定时间内以书面形式通知对方当事人，并在</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约定时间内，将有关部门出具的证明文件送达对方当事人。</w:t>
      </w:r>
    </w:p>
    <w:p w14:paraId="32F0FF04">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82" w:name="_Toc24465"/>
      <w:bookmarkStart w:id="83" w:name="_Toc14115"/>
      <w:bookmarkStart w:id="84" w:name="_Toc23854"/>
      <w:bookmarkStart w:id="85" w:name="_Toc25783"/>
      <w:bookmarkStart w:id="86" w:name="_Toc3638"/>
      <w:r>
        <w:rPr>
          <w:rFonts w:hint="eastAsia" w:ascii="仿宋" w:hAnsi="仿宋" w:eastAsia="仿宋" w:cs="仿宋"/>
          <w:b/>
          <w:color w:val="000000" w:themeColor="text1"/>
          <w:sz w:val="24"/>
          <w:highlight w:val="none"/>
          <w14:textFill>
            <w14:solidFill>
              <w14:schemeClr w14:val="tx1"/>
            </w14:solidFill>
          </w14:textFill>
        </w:rPr>
        <w:t>2.12 税费</w:t>
      </w:r>
      <w:bookmarkEnd w:id="82"/>
      <w:bookmarkEnd w:id="83"/>
      <w:bookmarkEnd w:id="84"/>
      <w:bookmarkEnd w:id="85"/>
      <w:bookmarkEnd w:id="86"/>
    </w:p>
    <w:p w14:paraId="6BE9151C">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与合同有关的一切税费，均按照中华人民共和国法律的相关规定缴纳。</w:t>
      </w:r>
    </w:p>
    <w:p w14:paraId="2786E519">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87" w:name="_Toc30105"/>
      <w:bookmarkStart w:id="88" w:name="_Toc26883"/>
      <w:bookmarkStart w:id="89" w:name="_Toc7315"/>
      <w:bookmarkStart w:id="90" w:name="_Toc14814"/>
      <w:bookmarkStart w:id="91" w:name="_Toc25525"/>
      <w:r>
        <w:rPr>
          <w:rFonts w:hint="eastAsia" w:ascii="仿宋" w:hAnsi="仿宋" w:eastAsia="仿宋" w:cs="仿宋"/>
          <w:b/>
          <w:color w:val="000000" w:themeColor="text1"/>
          <w:sz w:val="24"/>
          <w:highlight w:val="none"/>
          <w14:textFill>
            <w14:solidFill>
              <w14:schemeClr w14:val="tx1"/>
            </w14:solidFill>
          </w14:textFill>
        </w:rPr>
        <w:t>2.13 乙方破产</w:t>
      </w:r>
      <w:bookmarkEnd w:id="87"/>
      <w:bookmarkEnd w:id="88"/>
      <w:bookmarkEnd w:id="89"/>
      <w:bookmarkEnd w:id="90"/>
      <w:bookmarkEnd w:id="91"/>
    </w:p>
    <w:p w14:paraId="2A69F748">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CEDBBFC">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92" w:name="_Toc1123"/>
      <w:bookmarkStart w:id="93" w:name="_Toc2016"/>
      <w:bookmarkStart w:id="94" w:name="_Toc23323"/>
      <w:r>
        <w:rPr>
          <w:rFonts w:hint="eastAsia" w:ascii="仿宋" w:hAnsi="仿宋" w:eastAsia="仿宋" w:cs="仿宋"/>
          <w:b/>
          <w:color w:val="000000" w:themeColor="text1"/>
          <w:sz w:val="24"/>
          <w:highlight w:val="none"/>
          <w14:textFill>
            <w14:solidFill>
              <w14:schemeClr w14:val="tx1"/>
            </w14:solidFill>
          </w14:textFill>
        </w:rPr>
        <w:t>2.14 合同中止、终止</w:t>
      </w:r>
      <w:bookmarkEnd w:id="92"/>
      <w:bookmarkEnd w:id="93"/>
      <w:bookmarkEnd w:id="94"/>
    </w:p>
    <w:p w14:paraId="1443E7EE">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2.14.1 双方当事人不得擅自中止或者终止合同；</w:t>
      </w:r>
    </w:p>
    <w:p w14:paraId="29668ED3">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2.14.2合同继续履行将损害国家利益和社会公共利益的，双方当事人应当中止或者终止合同。有过错的一方应当承担赔偿责任，双方当事人都有过错的，各自承担相应的责任。</w:t>
      </w:r>
    </w:p>
    <w:p w14:paraId="5127C1B7">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95" w:name="_Toc17363"/>
      <w:bookmarkStart w:id="96" w:name="_Toc14525"/>
      <w:bookmarkStart w:id="97" w:name="_Toc1969"/>
      <w:r>
        <w:rPr>
          <w:rFonts w:hint="eastAsia" w:ascii="仿宋" w:hAnsi="仿宋" w:eastAsia="仿宋" w:cs="仿宋"/>
          <w:b/>
          <w:color w:val="000000" w:themeColor="text1"/>
          <w:sz w:val="24"/>
          <w:highlight w:val="none"/>
          <w14:textFill>
            <w14:solidFill>
              <w14:schemeClr w14:val="tx1"/>
            </w14:solidFill>
          </w14:textFill>
        </w:rPr>
        <w:t>2.15 检验和验收</w:t>
      </w:r>
      <w:bookmarkEnd w:id="95"/>
      <w:bookmarkEnd w:id="96"/>
      <w:bookmarkEnd w:id="97"/>
    </w:p>
    <w:p w14:paraId="59C38682">
      <w:pPr>
        <w:tabs>
          <w:tab w:val="left" w:pos="360"/>
          <w:tab w:val="left" w:pos="540"/>
          <w:tab w:val="left" w:pos="1080"/>
        </w:tabs>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2.15.1 乙方按照</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的约定，定期提交服务报告，甲方按照</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的约定进行定期验收；</w:t>
      </w:r>
    </w:p>
    <w:p w14:paraId="79617485">
      <w:pPr>
        <w:tabs>
          <w:tab w:val="left" w:pos="360"/>
          <w:tab w:val="left" w:pos="540"/>
          <w:tab w:val="left" w:pos="1080"/>
        </w:tabs>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8B27C9F">
      <w:pPr>
        <w:tabs>
          <w:tab w:val="left" w:pos="360"/>
          <w:tab w:val="left" w:pos="540"/>
          <w:tab w:val="left" w:pos="1080"/>
        </w:tabs>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2.15.3 检验和验收标准、程序等具体内容以及前述验收书的效力详见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i/>
          <w:color w:val="000000" w:themeColor="text1"/>
          <w:sz w:val="24"/>
          <w:highlight w:val="none"/>
          <w14:textFill>
            <w14:solidFill>
              <w14:schemeClr w14:val="tx1"/>
            </w14:solidFill>
          </w14:textFill>
        </w:rPr>
        <w:t>。</w:t>
      </w:r>
    </w:p>
    <w:p w14:paraId="23FE43DA">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98" w:name="_Toc9808"/>
      <w:bookmarkStart w:id="99" w:name="_Toc25198"/>
      <w:bookmarkStart w:id="100" w:name="_Toc31892"/>
      <w:bookmarkStart w:id="101" w:name="_Toc12666"/>
      <w:bookmarkStart w:id="102" w:name="_Toc2308"/>
      <w:r>
        <w:rPr>
          <w:rFonts w:hint="eastAsia" w:ascii="仿宋" w:hAnsi="仿宋" w:eastAsia="仿宋" w:cs="仿宋"/>
          <w:b/>
          <w:color w:val="000000" w:themeColor="text1"/>
          <w:sz w:val="24"/>
          <w:highlight w:val="none"/>
          <w14:textFill>
            <w14:solidFill>
              <w14:schemeClr w14:val="tx1"/>
            </w14:solidFill>
          </w14:textFill>
        </w:rPr>
        <w:t>2.16 通知和送达</w:t>
      </w:r>
      <w:bookmarkEnd w:id="98"/>
      <w:bookmarkEnd w:id="99"/>
      <w:bookmarkEnd w:id="100"/>
      <w:bookmarkEnd w:id="101"/>
      <w:bookmarkEnd w:id="102"/>
    </w:p>
    <w:p w14:paraId="2A716E60">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bookmarkStart w:id="103" w:name="_Toc18401"/>
      <w:bookmarkStart w:id="104" w:name="_Toc27674"/>
      <w:r>
        <w:rPr>
          <w:rFonts w:hint="eastAsia" w:ascii="仿宋" w:hAnsi="仿宋" w:eastAsia="仿宋" w:cs="仿宋"/>
          <w:color w:val="000000" w:themeColor="text1"/>
          <w:sz w:val="24"/>
          <w:highlight w:val="none"/>
          <w14:textFill>
            <w14:solidFill>
              <w14:schemeClr w14:val="tx1"/>
            </w14:solidFill>
          </w14:textFill>
        </w:rPr>
        <w:t>2.1</w:t>
      </w: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 xml:space="preserve">.1任何一方因履行合同而以合同第一部分尾部所列明的传真或电子邮件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发出的所有通知、文件、材料，均视为已向对方当事人送达；任何一方变更上述送达方式或者地址的，应于</w:t>
      </w:r>
      <w:r>
        <w:rPr>
          <w:rFonts w:hint="eastAsia" w:ascii="仿宋" w:hAnsi="仿宋" w:eastAsia="仿宋" w:cs="仿宋"/>
          <w:color w:val="000000" w:themeColor="text1"/>
          <w:sz w:val="24"/>
          <w:highlight w:val="none"/>
          <w:u w:val="single"/>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个工作日内书面通知对方当事人，在对方当事人收到有关变更通知之前，变更前的约定送达方式或者地址仍视为有效。</w:t>
      </w:r>
    </w:p>
    <w:p w14:paraId="52690102">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w:t>
      </w: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03"/>
      <w:bookmarkEnd w:id="104"/>
    </w:p>
    <w:p w14:paraId="02B71A03">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105" w:name="_Toc5063"/>
      <w:bookmarkStart w:id="106" w:name="_Toc27644"/>
      <w:bookmarkStart w:id="107" w:name="_Toc12254"/>
      <w:bookmarkStart w:id="108" w:name="_Toc20808"/>
      <w:bookmarkStart w:id="109" w:name="_Toc28906"/>
      <w:r>
        <w:rPr>
          <w:rFonts w:hint="eastAsia" w:ascii="仿宋" w:hAnsi="仿宋" w:eastAsia="仿宋" w:cs="仿宋"/>
          <w:b/>
          <w:color w:val="000000" w:themeColor="text1"/>
          <w:sz w:val="24"/>
          <w:highlight w:val="none"/>
          <w14:textFill>
            <w14:solidFill>
              <w14:schemeClr w14:val="tx1"/>
            </w14:solidFill>
          </w14:textFill>
        </w:rPr>
        <w:t>2.17 合同使用的文字和适用的法律</w:t>
      </w:r>
      <w:bookmarkEnd w:id="105"/>
      <w:bookmarkEnd w:id="106"/>
      <w:bookmarkEnd w:id="107"/>
      <w:bookmarkEnd w:id="108"/>
      <w:bookmarkEnd w:id="109"/>
    </w:p>
    <w:p w14:paraId="6DF2830C">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2.17.1 合同使用汉语书就、变更和解释；</w:t>
      </w:r>
    </w:p>
    <w:p w14:paraId="5DFF3110">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2.17.2 合同适用中华人民共和国法律。</w:t>
      </w:r>
    </w:p>
    <w:p w14:paraId="46B9AE11">
      <w:pPr>
        <w:kinsoku/>
        <w:overflowPunct/>
        <w:topLinePunct w:val="0"/>
        <w:bidi w:val="0"/>
        <w:spacing w:beforeAutospacing="0" w:afterAutospacing="0" w:line="440" w:lineRule="exact"/>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2.18 计量单位</w:t>
      </w:r>
    </w:p>
    <w:p w14:paraId="374E52B1">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除技术规范中另有规定外,合同的计量单位均使用国家法定计量单位。</w:t>
      </w:r>
    </w:p>
    <w:p w14:paraId="7AC6C902">
      <w:pPr>
        <w:kinsoku/>
        <w:overflowPunct/>
        <w:topLinePunct w:val="0"/>
        <w:bidi w:val="0"/>
        <w:spacing w:beforeAutospacing="0" w:afterAutospacing="0" w:line="44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2.19合同份数</w:t>
      </w:r>
    </w:p>
    <w:p w14:paraId="55D27D3A">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合同份数按</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规定，每份均具有同等法律效力。</w:t>
      </w:r>
    </w:p>
    <w:p w14:paraId="20B290E2">
      <w:pPr>
        <w:kinsoku/>
        <w:overflowPunct/>
        <w:topLinePunct w:val="0"/>
        <w:bidi w:val="0"/>
        <w:spacing w:beforeAutospacing="0" w:afterAutospacing="0" w:line="440" w:lineRule="exact"/>
        <w:jc w:val="center"/>
        <w:outlineLvl w:val="0"/>
        <w:rPr>
          <w:rFonts w:hint="eastAsia" w:ascii="仿宋" w:hAnsi="仿宋" w:eastAsia="仿宋" w:cs="仿宋"/>
          <w:b/>
          <w:color w:val="000000" w:themeColor="text1"/>
          <w:sz w:val="24"/>
          <w:szCs w:val="24"/>
          <w:highlight w:val="none"/>
          <w:lang w:val="en-US" w:eastAsia="zh-CN" w:bidi="ar-SA"/>
          <w14:textFill>
            <w14:solidFill>
              <w14:schemeClr w14:val="tx1"/>
            </w14:solidFill>
          </w14:textFill>
        </w:rPr>
      </w:pPr>
      <w:r>
        <w:rPr>
          <w:rFonts w:hint="eastAsia" w:hAnsi="宋体" w:cs="宋体"/>
          <w:color w:val="000000" w:themeColor="text1"/>
          <w:highlight w:val="none"/>
          <w14:textFill>
            <w14:solidFill>
              <w14:schemeClr w14:val="tx1"/>
            </w14:solidFill>
          </w14:textFill>
        </w:rPr>
        <w:br w:type="page"/>
      </w:r>
      <w:r>
        <w:rPr>
          <w:rFonts w:hint="eastAsia" w:ascii="仿宋" w:hAnsi="仿宋" w:eastAsia="仿宋" w:cs="仿宋"/>
          <w:b/>
          <w:color w:val="000000" w:themeColor="text1"/>
          <w:sz w:val="24"/>
          <w:highlight w:val="none"/>
          <w14:textFill>
            <w14:solidFill>
              <w14:schemeClr w14:val="tx1"/>
            </w14:solidFill>
          </w14:textFill>
        </w:rPr>
        <w:t xml:space="preserve"> </w:t>
      </w:r>
      <w:r>
        <w:rPr>
          <w:rFonts w:hint="eastAsia" w:ascii="仿宋" w:hAnsi="仿宋" w:eastAsia="仿宋" w:cs="仿宋"/>
          <w:b/>
          <w:color w:val="000000" w:themeColor="text1"/>
          <w:sz w:val="24"/>
          <w:szCs w:val="24"/>
          <w:highlight w:val="none"/>
          <w:lang w:val="en-US" w:eastAsia="zh-CN" w:bidi="ar-SA"/>
          <w14:textFill>
            <w14:solidFill>
              <w14:schemeClr w14:val="tx1"/>
            </w14:solidFill>
          </w14:textFill>
        </w:rPr>
        <w:t>第三部分  合同专用条款</w:t>
      </w:r>
    </w:p>
    <w:p w14:paraId="00651D83">
      <w:pPr>
        <w:kinsoku/>
        <w:overflowPunct/>
        <w:topLinePunct w:val="0"/>
        <w:bidi w:val="0"/>
        <w:spacing w:beforeAutospacing="0" w:afterAutospacing="0" w:line="440" w:lineRule="exact"/>
        <w:ind w:left="-680" w:leftChars="-200" w:right="-680" w:rightChars="-200"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50"/>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24"/>
        <w:gridCol w:w="7729"/>
      </w:tblGrid>
      <w:tr w14:paraId="048B6B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92" w:hRule="atLeast"/>
        </w:trPr>
        <w:tc>
          <w:tcPr>
            <w:tcW w:w="924" w:type="dxa"/>
            <w:tcBorders>
              <w:left w:val="single" w:color="auto" w:sz="4" w:space="0"/>
            </w:tcBorders>
            <w:noWrap w:val="0"/>
            <w:vAlign w:val="center"/>
          </w:tcPr>
          <w:p w14:paraId="1276DC8B">
            <w:pPr>
              <w:kinsoku/>
              <w:overflowPunct/>
              <w:topLinePunct w:val="0"/>
              <w:bidi w:val="0"/>
              <w:spacing w:beforeAutospacing="0" w:afterAutospacing="0" w:line="44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条款号</w:t>
            </w:r>
          </w:p>
        </w:tc>
        <w:tc>
          <w:tcPr>
            <w:tcW w:w="7729" w:type="dxa"/>
            <w:noWrap w:val="0"/>
            <w:vAlign w:val="center"/>
          </w:tcPr>
          <w:p w14:paraId="5F68FE26">
            <w:pPr>
              <w:kinsoku/>
              <w:overflowPunct/>
              <w:topLinePunct w:val="0"/>
              <w:bidi w:val="0"/>
              <w:spacing w:beforeAutospacing="0" w:afterAutospacing="0" w:line="44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约定内容</w:t>
            </w:r>
          </w:p>
        </w:tc>
      </w:tr>
      <w:tr w14:paraId="50DF2E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4F5BAE58">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1.3.2</w:t>
            </w:r>
          </w:p>
        </w:tc>
        <w:tc>
          <w:tcPr>
            <w:tcW w:w="7729" w:type="dxa"/>
            <w:noWrap w:val="0"/>
            <w:vAlign w:val="center"/>
          </w:tcPr>
          <w:p w14:paraId="11CA1245">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0C1000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4759012F">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1.4.2</w:t>
            </w:r>
          </w:p>
        </w:tc>
        <w:tc>
          <w:tcPr>
            <w:tcW w:w="7729" w:type="dxa"/>
            <w:noWrap w:val="0"/>
            <w:vAlign w:val="center"/>
          </w:tcPr>
          <w:p w14:paraId="29009935">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4B07DF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4A0EAA7B">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1.5.1 </w:t>
            </w:r>
          </w:p>
        </w:tc>
        <w:tc>
          <w:tcPr>
            <w:tcW w:w="7729" w:type="dxa"/>
            <w:noWrap w:val="0"/>
            <w:vAlign w:val="center"/>
          </w:tcPr>
          <w:p w14:paraId="5B799372">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34EFD9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3E94D003">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1.5.2</w:t>
            </w:r>
          </w:p>
        </w:tc>
        <w:tc>
          <w:tcPr>
            <w:tcW w:w="7729" w:type="dxa"/>
            <w:noWrap w:val="0"/>
            <w:vAlign w:val="center"/>
          </w:tcPr>
          <w:p w14:paraId="0AB8A936">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31712B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0845E672">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1.5.3 </w:t>
            </w:r>
          </w:p>
        </w:tc>
        <w:tc>
          <w:tcPr>
            <w:tcW w:w="7729" w:type="dxa"/>
            <w:noWrap w:val="0"/>
            <w:vAlign w:val="center"/>
          </w:tcPr>
          <w:p w14:paraId="156535F5">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084318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6CDEC673">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1.6.2</w:t>
            </w:r>
          </w:p>
        </w:tc>
        <w:tc>
          <w:tcPr>
            <w:tcW w:w="7729" w:type="dxa"/>
            <w:noWrap w:val="0"/>
            <w:vAlign w:val="center"/>
          </w:tcPr>
          <w:p w14:paraId="435FF1D7">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0F4A02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02D4D63C">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1.7.1</w:t>
            </w:r>
          </w:p>
        </w:tc>
        <w:tc>
          <w:tcPr>
            <w:tcW w:w="7729" w:type="dxa"/>
            <w:noWrap w:val="0"/>
            <w:vAlign w:val="center"/>
          </w:tcPr>
          <w:p w14:paraId="41D09EED">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4B3CA9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7EF4C85B">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1.7.2</w:t>
            </w:r>
          </w:p>
        </w:tc>
        <w:tc>
          <w:tcPr>
            <w:tcW w:w="7729" w:type="dxa"/>
            <w:noWrap w:val="0"/>
            <w:vAlign w:val="center"/>
          </w:tcPr>
          <w:p w14:paraId="009648E9">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6E1C50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32E7791C">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1.7.3</w:t>
            </w:r>
          </w:p>
        </w:tc>
        <w:tc>
          <w:tcPr>
            <w:tcW w:w="7729" w:type="dxa"/>
            <w:noWrap w:val="0"/>
            <w:vAlign w:val="center"/>
          </w:tcPr>
          <w:p w14:paraId="50B00D19">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7A52AE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335E2C26">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1.7.4.1</w:t>
            </w:r>
          </w:p>
        </w:tc>
        <w:tc>
          <w:tcPr>
            <w:tcW w:w="7729" w:type="dxa"/>
            <w:noWrap w:val="0"/>
            <w:vAlign w:val="center"/>
          </w:tcPr>
          <w:p w14:paraId="6492F3FE">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4BE7A6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430390A9">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1.7.4.2</w:t>
            </w:r>
          </w:p>
        </w:tc>
        <w:tc>
          <w:tcPr>
            <w:tcW w:w="7729" w:type="dxa"/>
            <w:noWrap w:val="0"/>
            <w:vAlign w:val="center"/>
          </w:tcPr>
          <w:p w14:paraId="0F0BD16E">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084B9A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4D7DE249">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1.7.4.3</w:t>
            </w:r>
          </w:p>
        </w:tc>
        <w:tc>
          <w:tcPr>
            <w:tcW w:w="7729" w:type="dxa"/>
            <w:noWrap w:val="0"/>
            <w:vAlign w:val="center"/>
          </w:tcPr>
          <w:p w14:paraId="02FFC820">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070C11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5E4E8C46">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1.8.7</w:t>
            </w:r>
          </w:p>
        </w:tc>
        <w:tc>
          <w:tcPr>
            <w:tcW w:w="7729" w:type="dxa"/>
            <w:noWrap w:val="0"/>
            <w:vAlign w:val="center"/>
          </w:tcPr>
          <w:p w14:paraId="66A925B4">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45ECF6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584CCBDD">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1.9.1</w:t>
            </w:r>
          </w:p>
        </w:tc>
        <w:tc>
          <w:tcPr>
            <w:tcW w:w="7729" w:type="dxa"/>
            <w:noWrap w:val="0"/>
            <w:vAlign w:val="center"/>
          </w:tcPr>
          <w:p w14:paraId="3C05E7E6">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17BB59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772E20F9">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1.9.2</w:t>
            </w:r>
          </w:p>
        </w:tc>
        <w:tc>
          <w:tcPr>
            <w:tcW w:w="7729" w:type="dxa"/>
            <w:noWrap w:val="0"/>
            <w:vAlign w:val="center"/>
          </w:tcPr>
          <w:p w14:paraId="7D55B593">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3FE96B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752B48E0">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w:t>
            </w:r>
          </w:p>
        </w:tc>
        <w:tc>
          <w:tcPr>
            <w:tcW w:w="7729" w:type="dxa"/>
            <w:noWrap w:val="0"/>
            <w:vAlign w:val="center"/>
          </w:tcPr>
          <w:p w14:paraId="4067BDAD">
            <w:pPr>
              <w:kinsoku/>
              <w:overflowPunct/>
              <w:topLinePunct w:val="0"/>
              <w:bidi w:val="0"/>
              <w:spacing w:beforeAutospacing="0" w:afterAutospacing="0" w:line="440" w:lineRule="exact"/>
              <w:ind w:left="-680" w:leftChars="-200" w:right="-680" w:rightChars="-200" w:firstLine="480" w:firstLineChars="200"/>
              <w:rPr>
                <w:rFonts w:hint="eastAsia" w:ascii="仿宋" w:hAnsi="仿宋" w:eastAsia="仿宋" w:cs="仿宋"/>
                <w:color w:val="000000" w:themeColor="text1"/>
                <w:sz w:val="24"/>
                <w:highlight w:val="none"/>
                <w14:textFill>
                  <w14:solidFill>
                    <w14:schemeClr w14:val="tx1"/>
                  </w14:solidFill>
                </w14:textFill>
              </w:rPr>
            </w:pPr>
          </w:p>
        </w:tc>
      </w:tr>
      <w:tr w14:paraId="064141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372A5FAA">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w:t>
            </w:r>
          </w:p>
        </w:tc>
        <w:tc>
          <w:tcPr>
            <w:tcW w:w="7729" w:type="dxa"/>
            <w:noWrap w:val="0"/>
            <w:vAlign w:val="center"/>
          </w:tcPr>
          <w:p w14:paraId="74DDD6C6">
            <w:pPr>
              <w:kinsoku/>
              <w:overflowPunct/>
              <w:topLinePunct w:val="0"/>
              <w:bidi w:val="0"/>
              <w:spacing w:beforeAutospacing="0" w:afterAutospacing="0" w:line="440" w:lineRule="exact"/>
              <w:ind w:left="-680" w:leftChars="-200" w:right="-680" w:rightChars="-200" w:firstLine="480" w:firstLineChars="200"/>
              <w:rPr>
                <w:rFonts w:hint="eastAsia" w:ascii="仿宋" w:hAnsi="仿宋" w:eastAsia="仿宋" w:cs="仿宋"/>
                <w:color w:val="000000" w:themeColor="text1"/>
                <w:sz w:val="24"/>
                <w:highlight w:val="none"/>
                <w14:textFill>
                  <w14:solidFill>
                    <w14:schemeClr w14:val="tx1"/>
                  </w14:solidFill>
                </w14:textFill>
              </w:rPr>
            </w:pPr>
          </w:p>
        </w:tc>
      </w:tr>
      <w:tr w14:paraId="29B478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0C4EF0CC">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2.11.3</w:t>
            </w:r>
          </w:p>
        </w:tc>
        <w:tc>
          <w:tcPr>
            <w:tcW w:w="7729" w:type="dxa"/>
            <w:noWrap w:val="0"/>
            <w:vAlign w:val="center"/>
          </w:tcPr>
          <w:p w14:paraId="1D3E6B67">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595C4A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top"/>
          </w:tcPr>
          <w:p w14:paraId="22A82807">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2.11.4 </w:t>
            </w:r>
          </w:p>
        </w:tc>
        <w:tc>
          <w:tcPr>
            <w:tcW w:w="7729" w:type="dxa"/>
            <w:noWrap w:val="0"/>
            <w:vAlign w:val="top"/>
          </w:tcPr>
          <w:p w14:paraId="145C0F4D">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1AC232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19CF1788">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2.15.1</w:t>
            </w:r>
          </w:p>
        </w:tc>
        <w:tc>
          <w:tcPr>
            <w:tcW w:w="7729" w:type="dxa"/>
            <w:noWrap w:val="0"/>
            <w:vAlign w:val="center"/>
          </w:tcPr>
          <w:p w14:paraId="45644F68">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38F776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 w:hRule="atLeast"/>
        </w:trPr>
        <w:tc>
          <w:tcPr>
            <w:tcW w:w="924" w:type="dxa"/>
            <w:tcBorders>
              <w:left w:val="single" w:color="auto" w:sz="4" w:space="0"/>
            </w:tcBorders>
            <w:noWrap w:val="0"/>
            <w:vAlign w:val="center"/>
          </w:tcPr>
          <w:p w14:paraId="2BDF9213">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2.15.3</w:t>
            </w:r>
          </w:p>
        </w:tc>
        <w:tc>
          <w:tcPr>
            <w:tcW w:w="7729" w:type="dxa"/>
            <w:noWrap w:val="0"/>
            <w:vAlign w:val="center"/>
          </w:tcPr>
          <w:p w14:paraId="3E8855DB">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tr w14:paraId="7D7F98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73" w:hRule="atLeast"/>
        </w:trPr>
        <w:tc>
          <w:tcPr>
            <w:tcW w:w="924" w:type="dxa"/>
            <w:tcBorders>
              <w:left w:val="single" w:color="auto" w:sz="4" w:space="0"/>
            </w:tcBorders>
            <w:noWrap w:val="0"/>
            <w:vAlign w:val="top"/>
          </w:tcPr>
          <w:p w14:paraId="10021EB0">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2.19</w:t>
            </w:r>
          </w:p>
        </w:tc>
        <w:tc>
          <w:tcPr>
            <w:tcW w:w="7729" w:type="dxa"/>
            <w:noWrap w:val="0"/>
            <w:vAlign w:val="top"/>
          </w:tcPr>
          <w:p w14:paraId="3A348B9D">
            <w:pPr>
              <w:kinsoku/>
              <w:overflowPunct/>
              <w:topLinePunct w:val="0"/>
              <w:bidi w:val="0"/>
              <w:spacing w:beforeAutospacing="0" w:afterAutospacing="0" w:line="440" w:lineRule="exact"/>
              <w:rPr>
                <w:rFonts w:hint="eastAsia" w:ascii="仿宋" w:hAnsi="仿宋" w:eastAsia="仿宋" w:cs="仿宋"/>
                <w:color w:val="000000" w:themeColor="text1"/>
                <w:sz w:val="24"/>
                <w:highlight w:val="none"/>
                <w14:textFill>
                  <w14:solidFill>
                    <w14:schemeClr w14:val="tx1"/>
                  </w14:solidFill>
                </w14:textFill>
              </w:rPr>
            </w:pPr>
          </w:p>
        </w:tc>
      </w:tr>
      <w:bookmarkEnd w:id="0"/>
      <w:bookmarkEnd w:id="1"/>
      <w:bookmarkEnd w:id="2"/>
      <w:bookmarkEnd w:id="3"/>
    </w:tbl>
    <w:p w14:paraId="3574103C">
      <w:pPr>
        <w:kinsoku/>
        <w:overflowPunct/>
        <w:topLinePunct w:val="0"/>
        <w:bidi w:val="0"/>
        <w:spacing w:beforeAutospacing="0" w:afterAutospacing="0" w:line="440" w:lineRule="exact"/>
        <w:rPr>
          <w:rFonts w:hint="eastAsia" w:ascii="仿宋" w:hAnsi="仿宋" w:eastAsia="仿宋" w:cs="仿宋"/>
          <w:b/>
          <w:color w:val="000000" w:themeColor="text1"/>
          <w:sz w:val="36"/>
          <w:highlight w:val="none"/>
          <w14:textFill>
            <w14:solidFill>
              <w14:schemeClr w14:val="tx1"/>
            </w14:solidFill>
          </w14:textFill>
        </w:rPr>
        <w:sectPr>
          <w:headerReference r:id="rId8" w:type="first"/>
          <w:footerReference r:id="rId9" w:type="default"/>
          <w:pgSz w:w="12240" w:h="15840"/>
          <w:pgMar w:top="1440" w:right="1800" w:bottom="1440" w:left="1800" w:header="720" w:footer="720" w:gutter="0"/>
          <w:lnNumType w:countBy="0" w:distance="360"/>
          <w:pgNumType w:fmt="decimal"/>
          <w:cols w:space="720" w:num="1"/>
          <w:titlePg/>
          <w:docGrid w:type="lines" w:linePitch="312" w:charSpace="0"/>
        </w:sectPr>
      </w:pPr>
    </w:p>
    <w:p w14:paraId="156D74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overflowPunct/>
        <w:topLinePunct w:val="0"/>
        <w:bidi w:val="0"/>
        <w:spacing w:beforeAutospacing="0" w:afterAutospacing="0" w:line="440" w:lineRule="exact"/>
        <w:jc w:val="center"/>
        <w:rPr>
          <w:rFonts w:hint="eastAsia" w:ascii="仿宋" w:hAnsi="仿宋" w:eastAsia="仿宋" w:cs="仿宋"/>
          <w:b/>
          <w:color w:val="000000" w:themeColor="text1"/>
          <w:sz w:val="36"/>
          <w:szCs w:val="24"/>
          <w:highlight w:val="none"/>
          <w14:textFill>
            <w14:solidFill>
              <w14:schemeClr w14:val="tx1"/>
            </w14:solidFill>
          </w14:textFill>
        </w:rPr>
      </w:pPr>
      <w:r>
        <w:rPr>
          <w:rFonts w:hint="eastAsia" w:ascii="仿宋" w:hAnsi="仿宋" w:eastAsia="仿宋" w:cs="仿宋"/>
          <w:b/>
          <w:color w:val="000000" w:themeColor="text1"/>
          <w:sz w:val="36"/>
          <w:szCs w:val="24"/>
          <w:highlight w:val="none"/>
          <w14:textFill>
            <w14:solidFill>
              <w14:schemeClr w14:val="tx1"/>
            </w14:solidFill>
          </w14:textFill>
        </w:rPr>
        <w:t xml:space="preserve">第五部分 </w:t>
      </w:r>
      <w:r>
        <w:rPr>
          <w:rFonts w:hint="eastAsia" w:ascii="仿宋" w:hAnsi="仿宋" w:eastAsia="仿宋" w:cs="仿宋"/>
          <w:b/>
          <w:color w:val="000000" w:themeColor="text1"/>
          <w:sz w:val="36"/>
          <w:szCs w:val="36"/>
          <w:highlight w:val="none"/>
          <w14:textFill>
            <w14:solidFill>
              <w14:schemeClr w14:val="tx1"/>
            </w14:solidFill>
          </w14:textFill>
        </w:rPr>
        <w:t>投标文件</w:t>
      </w:r>
      <w:r>
        <w:rPr>
          <w:rFonts w:hint="eastAsia" w:ascii="仿宋" w:hAnsi="仿宋" w:eastAsia="仿宋" w:cs="仿宋"/>
          <w:b/>
          <w:color w:val="000000" w:themeColor="text1"/>
          <w:sz w:val="36"/>
          <w:szCs w:val="24"/>
          <w:highlight w:val="none"/>
          <w14:textFill>
            <w14:solidFill>
              <w14:schemeClr w14:val="tx1"/>
            </w14:solidFill>
          </w14:textFill>
        </w:rPr>
        <w:t>应提交的有关格式范例</w:t>
      </w:r>
    </w:p>
    <w:p w14:paraId="2B1052FA">
      <w:pPr>
        <w:kinsoku/>
        <w:overflowPunct/>
        <w:topLinePunct w:val="0"/>
        <w:bidi w:val="0"/>
        <w:spacing w:beforeAutospacing="0" w:afterAutospacing="0" w:line="440" w:lineRule="exact"/>
        <w:ind w:firstLine="480" w:firstLineChars="200"/>
        <w:outlineLvl w:val="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供应商按照以下格式编制投标文件,</w:t>
      </w:r>
      <w:r>
        <w:rPr>
          <w:rFonts w:hint="eastAsia" w:ascii="仿宋" w:hAnsi="仿宋" w:eastAsia="仿宋" w:cs="仿宋"/>
          <w:color w:val="000000" w:themeColor="text1"/>
          <w:sz w:val="24"/>
          <w:szCs w:val="24"/>
          <w:highlight w:val="none"/>
          <w:lang w:val="zh-CN"/>
          <w14:textFill>
            <w14:solidFill>
              <w14:schemeClr w14:val="tx1"/>
            </w14:solidFill>
          </w14:textFill>
        </w:rPr>
        <w:t>制作加密电子投标文件时做好关联点设置。</w:t>
      </w:r>
    </w:p>
    <w:p w14:paraId="550344A2">
      <w:pPr>
        <w:kinsoku/>
        <w:overflowPunct/>
        <w:topLinePunct w:val="0"/>
        <w:bidi w:val="0"/>
        <w:spacing w:beforeAutospacing="0" w:afterAutospacing="0" w:line="440" w:lineRule="exact"/>
        <w:jc w:val="both"/>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564BFC6C">
      <w:pPr>
        <w:pStyle w:val="90"/>
        <w:kinsoku/>
        <w:overflowPunct/>
        <w:topLinePunct w:val="0"/>
        <w:bidi w:val="0"/>
        <w:spacing w:beforeAutospacing="0" w:afterAutospacing="0" w:line="440" w:lineRule="exact"/>
        <w:rPr>
          <w:rFonts w:hint="eastAsia"/>
          <w:color w:val="000000" w:themeColor="text1"/>
          <w:highlight w:val="none"/>
          <w14:textFill>
            <w14:solidFill>
              <w14:schemeClr w14:val="tx1"/>
            </w14:solidFill>
          </w14:textFill>
        </w:rPr>
      </w:pPr>
    </w:p>
    <w:p w14:paraId="10EEE700">
      <w:pPr>
        <w:kinsoku/>
        <w:overflowPunct/>
        <w:topLinePunct w:val="0"/>
        <w:bidi w:val="0"/>
        <w:spacing w:beforeAutospacing="0" w:afterAutospacing="0" w:line="440" w:lineRule="exact"/>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资格文件部分</w:t>
      </w:r>
    </w:p>
    <w:p w14:paraId="1E2575B2">
      <w:pPr>
        <w:kinsoku/>
        <w:overflowPunct/>
        <w:topLinePunct w:val="0"/>
        <w:bidi w:val="0"/>
        <w:spacing w:beforeAutospacing="0" w:afterAutospacing="0" w:line="440" w:lineRule="exact"/>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16B06552">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p w14:paraId="748AEE54">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（1）符合参加政府采购活动应当具备的一般条件的承诺函……………（页码）</w:t>
      </w:r>
    </w:p>
    <w:p w14:paraId="142CFE3C">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）分包协议………………………………………………………………（页码）</w:t>
      </w:r>
    </w:p>
    <w:p w14:paraId="1F3B0787">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）落实政府采购政策需满足的资格要求………………………………（页码）</w:t>
      </w:r>
    </w:p>
    <w:p w14:paraId="00275450">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）本项目的特定资格要求………………………………………………（页码）</w:t>
      </w:r>
    </w:p>
    <w:p w14:paraId="7EFD53EF">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p w14:paraId="3BDDB6D6">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p>
    <w:p w14:paraId="26DC76DB">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p>
    <w:p w14:paraId="0B6336F0">
      <w:pPr>
        <w:kinsoku/>
        <w:overflowPunct/>
        <w:topLinePunct w:val="0"/>
        <w:bidi w:val="0"/>
        <w:snapToGrid w:val="0"/>
        <w:spacing w:beforeAutospacing="0" w:afterAutospacing="0" w:line="440" w:lineRule="exact"/>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br w:type="page"/>
      </w: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一</w:t>
      </w:r>
      <w:r>
        <w:rPr>
          <w:rFonts w:hint="eastAsia" w:ascii="仿宋" w:hAnsi="仿宋" w:eastAsia="仿宋" w:cs="仿宋"/>
          <w:b/>
          <w:color w:val="000000" w:themeColor="text1"/>
          <w:kern w:val="0"/>
          <w:sz w:val="32"/>
          <w:szCs w:val="32"/>
          <w:highlight w:val="none"/>
          <w14:textFill>
            <w14:solidFill>
              <w14:schemeClr w14:val="tx1"/>
            </w14:solidFill>
          </w14:textFill>
        </w:rPr>
        <w:t>、 符合参加政府采购活动应当具备的一般条件的承诺函</w:t>
      </w:r>
    </w:p>
    <w:p w14:paraId="016CAE31">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（采购人）、（采购代理机构）：</w:t>
      </w:r>
    </w:p>
    <w:p w14:paraId="490AEECC">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我方参与（项目名称）【招标编号：（采购编号）】政府采购活动，郑重承诺：</w:t>
      </w:r>
    </w:p>
    <w:p w14:paraId="632B2EA5">
      <w:pPr>
        <w:kinsoku/>
        <w:overflowPunct/>
        <w:topLinePunct w:val="0"/>
        <w:bidi w:val="0"/>
        <w:snapToGrid w:val="0"/>
        <w:spacing w:beforeAutospacing="0" w:afterAutospacing="0" w:line="440" w:lineRule="exact"/>
        <w:ind w:firstLine="360" w:firstLineChars="15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（一）具备《中华人民共和国政府采购法》第二十二条第一款规定的条件：</w:t>
      </w:r>
    </w:p>
    <w:p w14:paraId="1F6E05BF">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2C074681">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2、具有良好的商业信誉和健全的财务会计制度； </w:t>
      </w:r>
    </w:p>
    <w:p w14:paraId="6F46F053">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3、具有履行合同所必需的设备和专业技术能力；</w:t>
      </w:r>
    </w:p>
    <w:p w14:paraId="61CB46B5">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4、有依法缴纳税收和社会保障资金的良好记录；</w:t>
      </w:r>
    </w:p>
    <w:p w14:paraId="2D2B5D2E">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5、参加政府采购活动前三年内，在经营活动中没有重大违法记录；</w:t>
      </w:r>
    </w:p>
    <w:p w14:paraId="1E8DC28E">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6、具有法律、行政法规规定的其他条件。</w:t>
      </w:r>
    </w:p>
    <w:p w14:paraId="5B16BB3B">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6612CEE9">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（三）不存在以下情况：</w:t>
      </w:r>
    </w:p>
    <w:p w14:paraId="0612BE62">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1、单位负责人为同一人或者存在直接控股、管理关系的不同供应商参加同一合同项下的政府采购活动的；</w:t>
      </w:r>
    </w:p>
    <w:p w14:paraId="4FACDD23">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2、为采购项目提供整体设计、规范编制或者项目管理、监理、检测等服务后再参加该采购项目的其他采购活动的。</w:t>
      </w:r>
    </w:p>
    <w:p w14:paraId="68AF651A">
      <w:pPr>
        <w:kinsoku/>
        <w:overflowPunct/>
        <w:topLinePunct w:val="0"/>
        <w:bidi w:val="0"/>
        <w:snapToGrid w:val="0"/>
        <w:spacing w:beforeAutospacing="0" w:afterAutospacing="0" w:line="440" w:lineRule="exact"/>
        <w:ind w:firstLine="5520" w:firstLineChars="230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投标人名称(电子签名)：</w:t>
      </w:r>
    </w:p>
    <w:p w14:paraId="0E7DE5B5">
      <w:pPr>
        <w:kinsoku/>
        <w:overflowPunct/>
        <w:topLinePunct w:val="0"/>
        <w:bidi w:val="0"/>
        <w:snapToGrid w:val="0"/>
        <w:spacing w:beforeAutospacing="0" w:afterAutospacing="0" w:line="440" w:lineRule="exact"/>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 xml:space="preserve">                        </w:t>
      </w:r>
      <w:r>
        <w:rPr>
          <w:rFonts w:hint="eastAsia" w:ascii="仿宋" w:hAnsi="仿宋" w:eastAsia="仿宋" w:cs="仿宋"/>
          <w:color w:val="000000" w:themeColor="text1"/>
          <w:kern w:val="0"/>
          <w:sz w:val="24"/>
          <w:szCs w:val="24"/>
          <w:highlight w:val="none"/>
          <w14:textFill>
            <w14:solidFill>
              <w14:schemeClr w14:val="tx1"/>
            </w14:solidFill>
          </w14:textFill>
        </w:rPr>
        <w:t xml:space="preserve">                      </w:t>
      </w:r>
      <w:r>
        <w:rPr>
          <w:rFonts w:hint="eastAsia" w:ascii="仿宋" w:hAnsi="仿宋" w:eastAsia="仿宋" w:cs="仿宋"/>
          <w:color w:val="000000" w:themeColor="text1"/>
          <w:kern w:val="0"/>
          <w:sz w:val="24"/>
          <w:szCs w:val="24"/>
          <w:highlight w:val="none"/>
          <w:lang w:val="zh-CN"/>
          <w14:textFill>
            <w14:solidFill>
              <w14:schemeClr w14:val="tx1"/>
            </w14:solidFill>
          </w14:textFill>
        </w:rPr>
        <w:t>日期</w:t>
      </w:r>
      <w:r>
        <w:rPr>
          <w:rFonts w:hint="eastAsia" w:ascii="仿宋" w:hAnsi="仿宋" w:eastAsia="仿宋" w:cs="仿宋"/>
          <w:color w:val="000000" w:themeColor="text1"/>
          <w:kern w:val="0"/>
          <w:sz w:val="24"/>
          <w:szCs w:val="24"/>
          <w:highlight w:val="none"/>
          <w14:textFill>
            <w14:solidFill>
              <w14:schemeClr w14:val="tx1"/>
            </w14:solidFill>
          </w14:textFill>
        </w:rPr>
        <w:t xml:space="preserve">：  年  </w:t>
      </w:r>
      <w:r>
        <w:rPr>
          <w:rFonts w:hint="eastAsia" w:ascii="仿宋" w:hAnsi="仿宋" w:eastAsia="仿宋" w:cs="仿宋"/>
          <w:color w:val="000000" w:themeColor="text1"/>
          <w:kern w:val="0"/>
          <w:sz w:val="24"/>
          <w:szCs w:val="24"/>
          <w:highlight w:val="none"/>
          <w:lang w:val="zh-CN"/>
          <w14:textFill>
            <w14:solidFill>
              <w14:schemeClr w14:val="tx1"/>
            </w14:solidFill>
          </w14:textFill>
        </w:rPr>
        <w:t>月</w:t>
      </w:r>
      <w:r>
        <w:rPr>
          <w:rFonts w:hint="eastAsia" w:ascii="仿宋" w:hAnsi="仿宋" w:eastAsia="仿宋" w:cs="仿宋"/>
          <w:color w:val="000000" w:themeColor="text1"/>
          <w:kern w:val="0"/>
          <w:sz w:val="24"/>
          <w:szCs w:val="24"/>
          <w:highlight w:val="none"/>
          <w14:textFill>
            <w14:solidFill>
              <w14:schemeClr w14:val="tx1"/>
            </w14:solidFill>
          </w14:textFill>
        </w:rPr>
        <w:t xml:space="preserve">   </w:t>
      </w:r>
      <w:r>
        <w:rPr>
          <w:rFonts w:hint="eastAsia" w:ascii="仿宋" w:hAnsi="仿宋" w:eastAsia="仿宋" w:cs="仿宋"/>
          <w:color w:val="000000" w:themeColor="text1"/>
          <w:kern w:val="0"/>
          <w:sz w:val="24"/>
          <w:szCs w:val="24"/>
          <w:highlight w:val="none"/>
          <w:lang w:val="zh-CN"/>
          <w14:textFill>
            <w14:solidFill>
              <w14:schemeClr w14:val="tx1"/>
            </w14:solidFill>
          </w14:textFill>
        </w:rPr>
        <w:t>日</w:t>
      </w:r>
    </w:p>
    <w:p w14:paraId="42A3B22C">
      <w:pPr>
        <w:kinsoku/>
        <w:overflowPunct/>
        <w:topLinePunct w:val="0"/>
        <w:bidi w:val="0"/>
        <w:snapToGrid w:val="0"/>
        <w:spacing w:beforeAutospacing="0" w:afterAutospacing="0" w:line="440" w:lineRule="exact"/>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CB96DB0">
      <w:pPr>
        <w:widowControl/>
        <w:kinsoku/>
        <w:overflowPunct/>
        <w:topLinePunct w:val="0"/>
        <w:bidi w:val="0"/>
        <w:spacing w:beforeAutospacing="0" w:afterAutospacing="0" w:line="440" w:lineRule="exact"/>
        <w:jc w:val="both"/>
        <w:rPr>
          <w:rFonts w:hint="eastAsia" w:ascii="仿宋" w:hAnsi="仿宋" w:eastAsia="仿宋" w:cs="仿宋"/>
          <w:b/>
          <w:color w:val="000000" w:themeColor="text1"/>
          <w:kern w:val="0"/>
          <w:sz w:val="32"/>
          <w:szCs w:val="32"/>
          <w:highlight w:val="none"/>
          <w14:textFill>
            <w14:solidFill>
              <w14:schemeClr w14:val="tx1"/>
            </w14:solidFill>
          </w14:textFill>
        </w:rPr>
      </w:pPr>
    </w:p>
    <w:p w14:paraId="5206CCB0">
      <w:pPr>
        <w:kinsoku/>
        <w:overflowPunct/>
        <w:topLinePunct w:val="0"/>
        <w:bidi w:val="0"/>
        <w:snapToGrid w:val="0"/>
        <w:spacing w:beforeAutospacing="0" w:afterAutospacing="0" w:line="440" w:lineRule="exact"/>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二</w:t>
      </w:r>
      <w:r>
        <w:rPr>
          <w:rFonts w:hint="eastAsia" w:ascii="仿宋" w:hAnsi="仿宋" w:eastAsia="仿宋" w:cs="仿宋"/>
          <w:b/>
          <w:color w:val="000000" w:themeColor="text1"/>
          <w:kern w:val="0"/>
          <w:sz w:val="32"/>
          <w:szCs w:val="32"/>
          <w:highlight w:val="none"/>
          <w14:textFill>
            <w14:solidFill>
              <w14:schemeClr w14:val="tx1"/>
            </w14:solidFill>
          </w14:textFill>
        </w:rPr>
        <w:t>、分包意向协议（如有）</w:t>
      </w:r>
    </w:p>
    <w:p w14:paraId="01179484">
      <w:pPr>
        <w:widowControl/>
        <w:kinsoku/>
        <w:overflowPunct/>
        <w:topLinePunct w:val="0"/>
        <w:bidi w:val="0"/>
        <w:spacing w:beforeAutospacing="0" w:afterAutospacing="0" w:line="440" w:lineRule="exact"/>
        <w:ind w:firstLine="361" w:firstLineChars="150"/>
        <w:jc w:val="lef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[中标后以分包方式履行合同的，提供分包意向协议(附件</w:t>
      </w:r>
      <w:r>
        <w:rPr>
          <w:rFonts w:hint="eastAsia" w:ascii="仿宋" w:hAnsi="仿宋" w:eastAsia="仿宋" w:cs="仿宋"/>
          <w:b/>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color w:val="000000" w:themeColor="text1"/>
          <w:sz w:val="24"/>
          <w:szCs w:val="24"/>
          <w:highlight w:val="none"/>
          <w14:textFill>
            <w14:solidFill>
              <w14:schemeClr w14:val="tx1"/>
            </w14:solidFill>
          </w14:textFill>
        </w:rPr>
        <w:t>)；采购人不同意分包或者投标人中标后不以分包方式履行合同的，则不需要提供。]</w:t>
      </w:r>
    </w:p>
    <w:p w14:paraId="00DE251F">
      <w:pPr>
        <w:kinsoku/>
        <w:overflowPunct/>
        <w:topLinePunct w:val="0"/>
        <w:bidi w:val="0"/>
        <w:snapToGrid w:val="0"/>
        <w:spacing w:beforeAutospacing="0" w:afterAutospacing="0" w:line="440" w:lineRule="exact"/>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FA900F9">
      <w:pPr>
        <w:kinsoku/>
        <w:overflowPunct/>
        <w:topLinePunct w:val="0"/>
        <w:bidi w:val="0"/>
        <w:snapToGrid w:val="0"/>
        <w:spacing w:beforeAutospacing="0" w:afterAutospacing="0" w:line="440" w:lineRule="exact"/>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三</w:t>
      </w:r>
      <w:r>
        <w:rPr>
          <w:rFonts w:hint="eastAsia" w:ascii="仿宋" w:hAnsi="仿宋" w:eastAsia="仿宋" w:cs="仿宋"/>
          <w:b/>
          <w:color w:val="000000" w:themeColor="text1"/>
          <w:kern w:val="0"/>
          <w:sz w:val="32"/>
          <w:szCs w:val="32"/>
          <w:highlight w:val="none"/>
          <w14:textFill>
            <w14:solidFill>
              <w14:schemeClr w14:val="tx1"/>
            </w14:solidFill>
          </w14:textFill>
        </w:rPr>
        <w:t>、落实政府采购政策需满足的资格要求</w:t>
      </w:r>
    </w:p>
    <w:p w14:paraId="0BADA29A">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（根据招标公告落实政府采购政策需满足的资格要求选择提供相应的材料；未要求的，无需提供）</w:t>
      </w:r>
    </w:p>
    <w:p w14:paraId="3317BFDE">
      <w:pPr>
        <w:kinsoku/>
        <w:overflowPunct/>
        <w:topLinePunct w:val="0"/>
        <w:bidi w:val="0"/>
        <w:snapToGrid w:val="0"/>
        <w:spacing w:beforeAutospacing="0" w:afterAutospacing="0" w:line="440" w:lineRule="exact"/>
        <w:ind w:firstLine="472" w:firstLineChars="196"/>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A</w:t>
      </w:r>
      <w:r>
        <w:rPr>
          <w:rFonts w:hint="eastAsia" w:ascii="仿宋" w:hAnsi="仿宋" w:eastAsia="仿宋" w:cs="仿宋"/>
          <w:color w:val="000000" w:themeColor="text1"/>
          <w:sz w:val="24"/>
          <w:szCs w:val="24"/>
          <w:highlight w:val="none"/>
          <w14:textFill>
            <w14:solidFill>
              <w14:schemeClr w14:val="tx1"/>
            </w14:solidFill>
          </w14:textFill>
        </w:rPr>
        <w:t>.专门面向中小企业，货物全部由符合政策要求的中小企业（或小微企业）制造的，提供相应的中小企业声明函（附件</w:t>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 xml:space="preserve">）。 </w:t>
      </w:r>
    </w:p>
    <w:p w14:paraId="1C5F5547">
      <w:pPr>
        <w:widowControl/>
        <w:kinsoku/>
        <w:overflowPunct/>
        <w:topLinePunct w:val="0"/>
        <w:bidi w:val="0"/>
        <w:spacing w:beforeAutospacing="0" w:afterAutospacing="0" w:line="440" w:lineRule="exact"/>
        <w:ind w:firstLine="480"/>
        <w:jc w:val="left"/>
        <w:rPr>
          <w:rFonts w:hint="eastAsia" w:ascii="仿宋" w:hAnsi="仿宋" w:eastAsia="仿宋" w:cs="仿宋"/>
          <w:color w:val="000000" w:themeColor="text1"/>
          <w:sz w:val="24"/>
          <w:szCs w:val="24"/>
          <w:highlight w:val="none"/>
          <w14:textFill>
            <w14:solidFill>
              <w14:schemeClr w14:val="tx1"/>
            </w14:solidFill>
          </w14:textFill>
        </w:rPr>
      </w:pPr>
    </w:p>
    <w:p w14:paraId="11C60343">
      <w:pPr>
        <w:kinsoku/>
        <w:overflowPunct/>
        <w:topLinePunct w:val="0"/>
        <w:bidi w:val="0"/>
        <w:spacing w:beforeAutospacing="0" w:afterAutospacing="0" w:line="440" w:lineRule="exact"/>
        <w:ind w:firstLine="482"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B.</w:t>
      </w:r>
      <w:r>
        <w:rPr>
          <w:rFonts w:hint="eastAsia" w:ascii="仿宋" w:hAnsi="仿宋" w:eastAsia="仿宋" w:cs="仿宋"/>
          <w:color w:val="000000" w:themeColor="text1"/>
          <w:sz w:val="24"/>
          <w:szCs w:val="24"/>
          <w:highlight w:val="none"/>
          <w14:textFill>
            <w14:solidFill>
              <w14:schemeClr w14:val="tx1"/>
            </w14:solidFill>
          </w14:textFill>
        </w:rPr>
        <w:t>要求合同分包的，提供分包意向协议（附件</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）和中小企业声明函（附件</w:t>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），分包意向协议中中小企业合同金额应当达到招标公告载明的比例；如果供应商本身提供所有标的均由中小企业制造的，</w:t>
      </w:r>
      <w:r>
        <w:rPr>
          <w:rFonts w:hint="eastAsia" w:ascii="仿宋" w:hAnsi="仿宋" w:eastAsia="仿宋" w:cs="仿宋"/>
          <w:color w:val="000000" w:themeColor="text1"/>
          <w:spacing w:val="8"/>
          <w:kern w:val="0"/>
          <w:sz w:val="24"/>
          <w:szCs w:val="24"/>
          <w:highlight w:val="none"/>
          <w14:textFill>
            <w14:solidFill>
              <w14:schemeClr w14:val="tx1"/>
            </w14:solidFill>
          </w14:textFill>
        </w:rPr>
        <w:t>并相应达到了前述比例要求，</w:t>
      </w:r>
      <w:r>
        <w:rPr>
          <w:rFonts w:hint="eastAsia" w:ascii="仿宋" w:hAnsi="仿宋" w:eastAsia="仿宋" w:cs="仿宋"/>
          <w:color w:val="000000" w:themeColor="text1"/>
          <w:sz w:val="24"/>
          <w:szCs w:val="24"/>
          <w:highlight w:val="none"/>
          <w14:textFill>
            <w14:solidFill>
              <w14:schemeClr w14:val="tx1"/>
            </w14:solidFill>
          </w14:textFill>
        </w:rPr>
        <w:t>视同符合了资格条件，无需再向中小企业分包，无需提供分包意向协议。</w:t>
      </w:r>
    </w:p>
    <w:p w14:paraId="6040853B">
      <w:pPr>
        <w:widowControl/>
        <w:kinsoku/>
        <w:overflowPunct/>
        <w:topLinePunct w:val="0"/>
        <w:bidi w:val="0"/>
        <w:spacing w:beforeAutospacing="0" w:afterAutospacing="0" w:line="440" w:lineRule="exact"/>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2B6CB99">
      <w:pPr>
        <w:widowControl/>
        <w:kinsoku/>
        <w:overflowPunct/>
        <w:topLinePunct w:val="0"/>
        <w:bidi w:val="0"/>
        <w:spacing w:beforeAutospacing="0" w:afterAutospacing="0" w:line="440" w:lineRule="exact"/>
        <w:ind w:left="150"/>
        <w:jc w:val="cente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pPr>
    </w:p>
    <w:p w14:paraId="66D0AE79">
      <w:pPr>
        <w:widowControl/>
        <w:kinsoku/>
        <w:overflowPunct/>
        <w:topLinePunct w:val="0"/>
        <w:bidi w:val="0"/>
        <w:spacing w:beforeAutospacing="0" w:afterAutospacing="0" w:line="440" w:lineRule="exact"/>
        <w:ind w:left="150"/>
        <w:jc w:val="cente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pPr>
    </w:p>
    <w:p w14:paraId="1379FA03">
      <w:pPr>
        <w:widowControl/>
        <w:kinsoku/>
        <w:overflowPunct/>
        <w:topLinePunct w:val="0"/>
        <w:bidi w:val="0"/>
        <w:spacing w:beforeAutospacing="0" w:afterAutospacing="0" w:line="440" w:lineRule="exact"/>
        <w:ind w:left="150"/>
        <w:jc w:val="cente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pPr>
    </w:p>
    <w:p w14:paraId="1A5E30F0">
      <w:pPr>
        <w:widowControl/>
        <w:kinsoku/>
        <w:overflowPunct/>
        <w:topLinePunct w:val="0"/>
        <w:bidi w:val="0"/>
        <w:spacing w:beforeAutospacing="0" w:afterAutospacing="0" w:line="440" w:lineRule="exact"/>
        <w:ind w:left="150"/>
        <w:jc w:val="cente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pPr>
    </w:p>
    <w:p w14:paraId="030088C6">
      <w:pPr>
        <w:widowControl/>
        <w:kinsoku/>
        <w:overflowPunct/>
        <w:topLinePunct w:val="0"/>
        <w:bidi w:val="0"/>
        <w:spacing w:beforeAutospacing="0" w:afterAutospacing="0" w:line="440" w:lineRule="exact"/>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四</w:t>
      </w:r>
      <w:r>
        <w:rPr>
          <w:rFonts w:hint="eastAsia" w:ascii="仿宋" w:hAnsi="仿宋" w:eastAsia="仿宋" w:cs="仿宋"/>
          <w:b/>
          <w:color w:val="000000" w:themeColor="text1"/>
          <w:kern w:val="0"/>
          <w:sz w:val="32"/>
          <w:szCs w:val="32"/>
          <w:highlight w:val="none"/>
          <w14:textFill>
            <w14:solidFill>
              <w14:schemeClr w14:val="tx1"/>
            </w14:solidFill>
          </w14:textFill>
        </w:rPr>
        <w:t>、本项目的特定资格要求</w:t>
      </w:r>
    </w:p>
    <w:p w14:paraId="17277642">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（根据招标公告本项目的特定资格要求提供相应的材料；未要求的，无需提供）</w:t>
      </w:r>
    </w:p>
    <w:p w14:paraId="3FD82309">
      <w:pPr>
        <w:kinsoku/>
        <w:overflowPunct/>
        <w:topLinePunct w:val="0"/>
        <w:bidi w:val="0"/>
        <w:spacing w:beforeAutospacing="0" w:afterAutospacing="0" w:line="440" w:lineRule="exact"/>
        <w:rPr>
          <w:rFonts w:hint="eastAsia" w:ascii="仿宋" w:hAnsi="仿宋" w:eastAsia="仿宋" w:cs="仿宋"/>
          <w:color w:val="000000" w:themeColor="text1"/>
          <w:sz w:val="21"/>
          <w:szCs w:val="24"/>
          <w:highlight w:val="none"/>
          <w14:textFill>
            <w14:solidFill>
              <w14:schemeClr w14:val="tx1"/>
            </w14:solidFill>
          </w14:textFill>
        </w:rPr>
      </w:pPr>
    </w:p>
    <w:p w14:paraId="304A22E2">
      <w:pPr>
        <w:widowControl/>
        <w:kinsoku/>
        <w:overflowPunct/>
        <w:topLinePunct w:val="0"/>
        <w:bidi w:val="0"/>
        <w:adjustRightInd/>
        <w:spacing w:beforeAutospacing="0" w:afterAutospacing="0" w:line="440" w:lineRule="exact"/>
        <w:jc w:val="left"/>
        <w:rPr>
          <w:rFonts w:hint="eastAsia" w:ascii="仿宋" w:hAnsi="仿宋" w:eastAsia="仿宋" w:cs="仿宋"/>
          <w:b/>
          <w:color w:val="000000" w:themeColor="text1"/>
          <w:kern w:val="0"/>
          <w:sz w:val="32"/>
          <w:szCs w:val="32"/>
          <w:highlight w:val="none"/>
          <w14:textFill>
            <w14:solidFill>
              <w14:schemeClr w14:val="tx1"/>
            </w14:solidFill>
          </w14:textFill>
        </w:rPr>
      </w:pPr>
    </w:p>
    <w:p w14:paraId="351FBF58">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0A30BB5B">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42F8D4DB">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463AA1CE">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2709284A">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2325C7AB">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198424DE">
      <w:pPr>
        <w:bidi w:val="0"/>
        <w:rPr>
          <w:rFonts w:hint="eastAsia"/>
          <w:color w:val="000000" w:themeColor="text1"/>
          <w:highlight w:val="none"/>
          <w14:textFill>
            <w14:solidFill>
              <w14:schemeClr w14:val="tx1"/>
            </w14:solidFill>
          </w14:textFill>
        </w:rPr>
      </w:pPr>
    </w:p>
    <w:p w14:paraId="7DBA9C61">
      <w:pPr>
        <w:bidi w:val="0"/>
        <w:rPr>
          <w:rFonts w:hint="eastAsia"/>
          <w:color w:val="000000" w:themeColor="text1"/>
          <w:highlight w:val="none"/>
          <w14:textFill>
            <w14:solidFill>
              <w14:schemeClr w14:val="tx1"/>
            </w14:solidFill>
          </w14:textFill>
        </w:rPr>
      </w:pPr>
    </w:p>
    <w:p w14:paraId="1DB06981">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0FC268CC">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595245CB">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商务技术文件部分</w:t>
      </w:r>
    </w:p>
    <w:p w14:paraId="6045A2F0">
      <w:pPr>
        <w:kinsoku/>
        <w:overflowPunct/>
        <w:topLinePunct w:val="0"/>
        <w:bidi w:val="0"/>
        <w:spacing w:beforeAutospacing="0" w:afterAutospacing="0" w:line="440" w:lineRule="exact"/>
        <w:jc w:val="center"/>
        <w:outlineLvl w:val="0"/>
        <w:rPr>
          <w:rFonts w:hint="eastAsia" w:ascii="仿宋" w:hAnsi="仿宋" w:eastAsia="仿宋" w:cs="仿宋"/>
          <w:b/>
          <w:color w:val="000000" w:themeColor="text1"/>
          <w:kern w:val="0"/>
          <w:sz w:val="28"/>
          <w:szCs w:val="28"/>
          <w:highlight w:val="none"/>
          <w14:textFill>
            <w14:solidFill>
              <w14:schemeClr w14:val="tx1"/>
            </w14:solidFill>
          </w14:textFill>
        </w:rPr>
      </w:pPr>
    </w:p>
    <w:p w14:paraId="4753C9DC">
      <w:pPr>
        <w:kinsoku/>
        <w:overflowPunct/>
        <w:topLinePunct w:val="0"/>
        <w:bidi w:val="0"/>
        <w:spacing w:beforeAutospacing="0" w:afterAutospacing="0" w:line="440" w:lineRule="exact"/>
        <w:jc w:val="center"/>
        <w:outlineLvl w:val="0"/>
        <w:rPr>
          <w:rFonts w:hint="eastAsia"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目录</w:t>
      </w:r>
    </w:p>
    <w:p w14:paraId="1C6601DA">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14:textFill>
            <w14:solidFill>
              <w14:schemeClr w14:val="tx1"/>
            </w14:solidFill>
          </w14:textFill>
        </w:rPr>
      </w:pPr>
      <w:r>
        <w:rPr>
          <w:rFonts w:hint="eastAsia" w:ascii="仿宋" w:eastAsia="仿宋" w:cs="仿宋"/>
          <w:color w:val="000000" w:themeColor="text1"/>
          <w:sz w:val="24"/>
          <w:szCs w:val="24"/>
          <w:highlight w:val="none"/>
          <w14:textFill>
            <w14:solidFill>
              <w14:schemeClr w14:val="tx1"/>
            </w14:solidFill>
          </w14:textFill>
        </w:rPr>
        <w:t>响应函……………………………………………………………………（页码）</w:t>
      </w:r>
    </w:p>
    <w:p w14:paraId="7382DABD">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14:textFill>
            <w14:solidFill>
              <w14:schemeClr w14:val="tx1"/>
            </w14:solidFill>
          </w14:textFill>
        </w:rPr>
      </w:pPr>
      <w:r>
        <w:rPr>
          <w:rFonts w:hint="eastAsia" w:ascii="仿宋" w:eastAsia="仿宋" w:cs="仿宋"/>
          <w:color w:val="000000" w:themeColor="text1"/>
          <w:sz w:val="24"/>
          <w:szCs w:val="24"/>
          <w:highlight w:val="none"/>
          <w14:textFill>
            <w14:solidFill>
              <w14:schemeClr w14:val="tx1"/>
            </w14:solidFill>
          </w14:textFill>
        </w:rPr>
        <w:t>法定代表人授权</w:t>
      </w:r>
      <w:r>
        <w:rPr>
          <w:rFonts w:hint="eastAsia" w:ascii="仿宋" w:eastAsia="仿宋" w:cs="仿宋"/>
          <w:color w:val="000000" w:themeColor="text1"/>
          <w:sz w:val="24"/>
          <w:szCs w:val="24"/>
          <w:highlight w:val="none"/>
          <w:lang w:eastAsia="zh-CN"/>
          <w14:textFill>
            <w14:solidFill>
              <w14:schemeClr w14:val="tx1"/>
            </w14:solidFill>
          </w14:textFill>
        </w:rPr>
        <w:t>委托</w:t>
      </w:r>
      <w:r>
        <w:rPr>
          <w:rFonts w:hint="eastAsia" w:ascii="仿宋" w:eastAsia="仿宋" w:cs="仿宋"/>
          <w:color w:val="000000" w:themeColor="text1"/>
          <w:sz w:val="24"/>
          <w:szCs w:val="24"/>
          <w:highlight w:val="none"/>
          <w14:textFill>
            <w14:solidFill>
              <w14:schemeClr w14:val="tx1"/>
            </w14:solidFill>
          </w14:textFill>
        </w:rPr>
        <w:t>书 ……………………………………………… （页码）</w:t>
      </w:r>
    </w:p>
    <w:p w14:paraId="6912A9C6">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14:textFill>
            <w14:solidFill>
              <w14:schemeClr w14:val="tx1"/>
            </w14:solidFill>
          </w14:textFill>
        </w:rPr>
      </w:pPr>
      <w:r>
        <w:rPr>
          <w:rFonts w:hint="eastAsia" w:ascii="仿宋" w:eastAsia="仿宋" w:cs="仿宋"/>
          <w:color w:val="000000" w:themeColor="text1"/>
          <w:sz w:val="24"/>
          <w:szCs w:val="24"/>
          <w:highlight w:val="none"/>
          <w14:textFill>
            <w14:solidFill>
              <w14:schemeClr w14:val="tx1"/>
            </w14:solidFill>
          </w14:textFill>
        </w:rPr>
        <w:t>法定代表人及其授权代表身份证复印件………………………………（页码）</w:t>
      </w:r>
    </w:p>
    <w:p w14:paraId="7759FDAD">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14:textFill>
            <w14:solidFill>
              <w14:schemeClr w14:val="tx1"/>
            </w14:solidFill>
          </w14:textFill>
        </w:rPr>
      </w:pPr>
      <w:r>
        <w:rPr>
          <w:rFonts w:hint="eastAsia" w:ascii="仿宋" w:eastAsia="仿宋" w:cs="仿宋"/>
          <w:color w:val="000000" w:themeColor="text1"/>
          <w:sz w:val="24"/>
          <w:szCs w:val="24"/>
          <w:highlight w:val="none"/>
          <w14:textFill>
            <w14:solidFill>
              <w14:schemeClr w14:val="tx1"/>
            </w14:solidFill>
          </w14:textFill>
        </w:rPr>
        <w:t>法定代表人身份证明书………………………………………………… （页码）</w:t>
      </w:r>
    </w:p>
    <w:p w14:paraId="4D816F53">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14:textFill>
            <w14:solidFill>
              <w14:schemeClr w14:val="tx1"/>
            </w14:solidFill>
          </w14:textFill>
        </w:rPr>
      </w:pPr>
      <w:r>
        <w:rPr>
          <w:rFonts w:hint="eastAsia" w:ascii="仿宋" w:eastAsia="仿宋" w:cs="仿宋"/>
          <w:color w:val="000000" w:themeColor="text1"/>
          <w:sz w:val="24"/>
          <w:szCs w:val="24"/>
          <w:highlight w:val="none"/>
          <w14:textFill>
            <w14:solidFill>
              <w14:schemeClr w14:val="tx1"/>
            </w14:solidFill>
          </w14:textFill>
        </w:rPr>
        <w:t>授权代表社保证明………………………………………………………（页码）</w:t>
      </w:r>
    </w:p>
    <w:p w14:paraId="2CA90613">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14:textFill>
            <w14:solidFill>
              <w14:schemeClr w14:val="tx1"/>
            </w14:solidFill>
          </w14:textFill>
        </w:rPr>
      </w:pPr>
      <w:r>
        <w:rPr>
          <w:rFonts w:hint="eastAsia" w:ascii="仿宋" w:eastAsia="仿宋" w:cs="仿宋"/>
          <w:color w:val="000000" w:themeColor="text1"/>
          <w:sz w:val="24"/>
          <w:szCs w:val="24"/>
          <w:highlight w:val="none"/>
          <w:lang w:eastAsia="zh-CN"/>
          <w14:textFill>
            <w14:solidFill>
              <w14:schemeClr w14:val="tx1"/>
            </w14:solidFill>
          </w14:textFill>
        </w:rPr>
        <w:t>技术偏离表</w:t>
      </w:r>
      <w:r>
        <w:rPr>
          <w:rFonts w:hint="eastAsia" w:ascii="仿宋" w:eastAsia="仿宋" w:cs="仿宋"/>
          <w:color w:val="000000" w:themeColor="text1"/>
          <w:sz w:val="24"/>
          <w:szCs w:val="24"/>
          <w:highlight w:val="none"/>
          <w14:textFill>
            <w14:solidFill>
              <w14:schemeClr w14:val="tx1"/>
            </w14:solidFill>
          </w14:textFill>
        </w:rPr>
        <w:t>……………………………………………………………… （页码）</w:t>
      </w:r>
    </w:p>
    <w:p w14:paraId="486DE1E1">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14:textFill>
            <w14:solidFill>
              <w14:schemeClr w14:val="tx1"/>
            </w14:solidFill>
          </w14:textFill>
        </w:rPr>
      </w:pPr>
      <w:r>
        <w:rPr>
          <w:rFonts w:hint="eastAsia" w:ascii="仿宋" w:eastAsia="仿宋" w:cs="仿宋"/>
          <w:color w:val="000000" w:themeColor="text1"/>
          <w:sz w:val="24"/>
          <w:szCs w:val="24"/>
          <w:highlight w:val="none"/>
          <w:lang w:val="zh-CN"/>
          <w14:textFill>
            <w14:solidFill>
              <w14:schemeClr w14:val="tx1"/>
            </w14:solidFill>
          </w14:textFill>
        </w:rPr>
        <w:t>政府采购供应商廉洁自律承诺书</w:t>
      </w:r>
      <w:r>
        <w:rPr>
          <w:rFonts w:hint="eastAsia" w:ascii="仿宋" w:eastAsia="仿宋" w:cs="仿宋"/>
          <w:color w:val="000000" w:themeColor="text1"/>
          <w:sz w:val="24"/>
          <w:szCs w:val="24"/>
          <w:highlight w:val="none"/>
          <w14:textFill>
            <w14:solidFill>
              <w14:schemeClr w14:val="tx1"/>
            </w14:solidFill>
          </w14:textFill>
        </w:rPr>
        <w:t>……………………………………… （页码）</w:t>
      </w:r>
    </w:p>
    <w:p w14:paraId="5DE3340C">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主要业绩证明…………………………………………</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（页码）</w:t>
      </w:r>
    </w:p>
    <w:p w14:paraId="1507A60E">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lang w:val="zh-CN"/>
          <w14:textFill>
            <w14:solidFill>
              <w14:schemeClr w14:val="tx1"/>
            </w14:solidFill>
          </w14:textFill>
        </w:rPr>
      </w:pPr>
      <w:r>
        <w:rPr>
          <w:rFonts w:hint="eastAsia" w:ascii="仿宋" w:eastAsia="仿宋" w:cs="仿宋"/>
          <w:color w:val="000000" w:themeColor="text1"/>
          <w:sz w:val="24"/>
          <w:szCs w:val="24"/>
          <w:highlight w:val="none"/>
          <w:lang w:val="zh-CN"/>
          <w14:textFill>
            <w14:solidFill>
              <w14:schemeClr w14:val="tx1"/>
            </w14:solidFill>
          </w14:textFill>
        </w:rPr>
        <w:t>技术解决方案…………………………………………………………… （页码）</w:t>
      </w:r>
    </w:p>
    <w:p w14:paraId="12E2979F">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lang w:val="zh-CN"/>
          <w14:textFill>
            <w14:solidFill>
              <w14:schemeClr w14:val="tx1"/>
            </w14:solidFill>
          </w14:textFill>
        </w:rPr>
      </w:pPr>
      <w:r>
        <w:rPr>
          <w:rFonts w:hint="eastAsia" w:ascii="仿宋" w:eastAsia="仿宋" w:cs="仿宋"/>
          <w:color w:val="000000" w:themeColor="text1"/>
          <w:sz w:val="24"/>
          <w:szCs w:val="24"/>
          <w:highlight w:val="none"/>
          <w:lang w:val="zh-CN"/>
          <w14:textFill>
            <w14:solidFill>
              <w14:schemeClr w14:val="tx1"/>
            </w14:solidFill>
          </w14:textFill>
        </w:rPr>
        <w:t>组织实施方案……………………………………………………………（页码）</w:t>
      </w:r>
    </w:p>
    <w:p w14:paraId="5112A169">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lang w:val="zh-CN"/>
          <w14:textFill>
            <w14:solidFill>
              <w14:schemeClr w14:val="tx1"/>
            </w14:solidFill>
          </w14:textFill>
        </w:rPr>
      </w:pPr>
      <w:r>
        <w:rPr>
          <w:rFonts w:hint="eastAsia" w:ascii="仿宋" w:eastAsia="仿宋" w:cs="仿宋"/>
          <w:color w:val="000000" w:themeColor="text1"/>
          <w:sz w:val="24"/>
          <w:szCs w:val="24"/>
          <w:highlight w:val="none"/>
          <w:lang w:val="zh-CN"/>
          <w14:textFill>
            <w14:solidFill>
              <w14:schemeClr w14:val="tx1"/>
            </w14:solidFill>
          </w14:textFill>
        </w:rPr>
        <w:t>售后服务方案………………………………………………………… （页码）</w:t>
      </w:r>
    </w:p>
    <w:p w14:paraId="27E1455C">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供应商售后服务证明材料………………………………………………（页码）</w:t>
      </w:r>
    </w:p>
    <w:p w14:paraId="304391E6">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lang w:val="zh-CN"/>
          <w14:textFill>
            <w14:solidFill>
              <w14:schemeClr w14:val="tx1"/>
            </w14:solidFill>
          </w14:textFill>
        </w:rPr>
      </w:pPr>
      <w:r>
        <w:rPr>
          <w:rFonts w:hint="eastAsia" w:ascii="仿宋" w:eastAsia="仿宋" w:cs="仿宋"/>
          <w:color w:val="000000" w:themeColor="text1"/>
          <w:sz w:val="24"/>
          <w:szCs w:val="24"/>
          <w:highlight w:val="none"/>
          <w:lang w:val="zh-CN"/>
          <w14:textFill>
            <w14:solidFill>
              <w14:schemeClr w14:val="tx1"/>
            </w14:solidFill>
          </w14:textFill>
        </w:rPr>
        <w:t>项目组人员名单……………………………………………………… （页码）</w:t>
      </w:r>
    </w:p>
    <w:p w14:paraId="5A2D121B">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lang w:val="zh-CN"/>
          <w14:textFill>
            <w14:solidFill>
              <w14:schemeClr w14:val="tx1"/>
            </w14:solidFill>
          </w14:textFill>
        </w:rPr>
      </w:pPr>
      <w:r>
        <w:rPr>
          <w:rFonts w:hint="eastAsia" w:ascii="仿宋" w:eastAsia="仿宋" w:cs="仿宋"/>
          <w:color w:val="000000" w:themeColor="text1"/>
          <w:sz w:val="24"/>
          <w:szCs w:val="24"/>
          <w:highlight w:val="none"/>
          <w:lang w:val="zh-CN"/>
          <w14:textFill>
            <w14:solidFill>
              <w14:schemeClr w14:val="tx1"/>
            </w14:solidFill>
          </w14:textFill>
        </w:rPr>
        <w:t>优惠条件及特殊承诺………………………………………………… （页码）</w:t>
      </w:r>
    </w:p>
    <w:p w14:paraId="367AB078">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备品备件及供选择的配套零部件清单……………………</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6D6E23C0">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lang w:val="zh-CN"/>
          <w14:textFill>
            <w14:solidFill>
              <w14:schemeClr w14:val="tx1"/>
            </w14:solidFill>
          </w14:textFill>
        </w:rPr>
      </w:pPr>
      <w:r>
        <w:rPr>
          <w:rFonts w:hint="eastAsia" w:ascii="仿宋" w:eastAsia="仿宋" w:cs="仿宋"/>
          <w:color w:val="000000" w:themeColor="text1"/>
          <w:sz w:val="24"/>
          <w:szCs w:val="24"/>
          <w:highlight w:val="none"/>
          <w:lang w:val="zh-CN"/>
          <w14:textFill>
            <w14:solidFill>
              <w14:schemeClr w14:val="tx1"/>
            </w14:solidFill>
          </w14:textFill>
        </w:rPr>
        <w:t>培训计划……………………………………………………………… （页码）</w:t>
      </w:r>
    </w:p>
    <w:p w14:paraId="71E0C199">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lang w:val="zh-CN"/>
          <w14:textFill>
            <w14:solidFill>
              <w14:schemeClr w14:val="tx1"/>
            </w14:solidFill>
          </w14:textFill>
        </w:rPr>
      </w:pPr>
      <w:r>
        <w:rPr>
          <w:rFonts w:hint="eastAsia" w:ascii="仿宋" w:eastAsia="仿宋" w:cs="仿宋"/>
          <w:color w:val="000000" w:themeColor="text1"/>
          <w:sz w:val="24"/>
          <w:szCs w:val="24"/>
          <w:highlight w:val="none"/>
          <w:lang w:val="zh-CN"/>
          <w14:textFill>
            <w14:solidFill>
              <w14:schemeClr w14:val="tx1"/>
            </w14:solidFill>
          </w14:textFill>
        </w:rPr>
        <w:t>验收方案……………………………………………………………… （页码）</w:t>
      </w:r>
    </w:p>
    <w:p w14:paraId="7B654AE3">
      <w:pPr>
        <w:pStyle w:val="291"/>
        <w:numPr>
          <w:ilvl w:val="0"/>
          <w:numId w:val="24"/>
        </w:numPr>
        <w:kinsoku/>
        <w:overflowPunct/>
        <w:topLinePunct w:val="0"/>
        <w:bidi w:val="0"/>
        <w:spacing w:beforeAutospacing="0" w:afterAutospacing="0" w:line="440" w:lineRule="exact"/>
        <w:ind w:firstLineChars="0"/>
        <w:jc w:val="left"/>
        <w:rPr>
          <w:rFonts w:hint="eastAsia" w:asci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认为需要的其他商务技术文件或说明……………………</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5889FB7C">
      <w:pPr>
        <w:kinsoku/>
        <w:overflowPunct/>
        <w:topLinePunct w:val="0"/>
        <w:bidi w:val="0"/>
        <w:snapToGrid w:val="0"/>
        <w:spacing w:beforeAutospacing="0" w:afterAutospacing="0" w:line="440" w:lineRule="exact"/>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4C96793E">
      <w:pPr>
        <w:kinsoku/>
        <w:overflowPunct/>
        <w:topLinePunct w:val="0"/>
        <w:bidi w:val="0"/>
        <w:snapToGrid w:val="0"/>
        <w:spacing w:beforeAutospacing="0" w:afterAutospacing="0" w:line="440" w:lineRule="exact"/>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50CF02E4">
      <w:pPr>
        <w:kinsoku/>
        <w:overflowPunct/>
        <w:topLinePunct w:val="0"/>
        <w:bidi w:val="0"/>
        <w:snapToGrid w:val="0"/>
        <w:spacing w:beforeAutospacing="0" w:afterAutospacing="0" w:line="440" w:lineRule="exact"/>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08BECA33">
      <w:pPr>
        <w:kinsoku/>
        <w:overflowPunct/>
        <w:topLinePunct w:val="0"/>
        <w:bidi w:val="0"/>
        <w:snapToGrid w:val="0"/>
        <w:spacing w:beforeAutospacing="0" w:afterAutospacing="0" w:line="440" w:lineRule="exact"/>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3B622A5B">
      <w:pPr>
        <w:kinsoku/>
        <w:overflowPunct/>
        <w:topLinePunct w:val="0"/>
        <w:bidi w:val="0"/>
        <w:snapToGrid w:val="0"/>
        <w:spacing w:beforeAutospacing="0" w:afterAutospacing="0" w:line="440" w:lineRule="exact"/>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196C7B5E">
      <w:pPr>
        <w:kinsoku/>
        <w:overflowPunct/>
        <w:topLinePunct w:val="0"/>
        <w:bidi w:val="0"/>
        <w:snapToGrid w:val="0"/>
        <w:spacing w:beforeAutospacing="0" w:afterAutospacing="0" w:line="440" w:lineRule="exact"/>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36739262">
      <w:pPr>
        <w:kinsoku/>
        <w:overflowPunct/>
        <w:topLinePunct w:val="0"/>
        <w:bidi w:val="0"/>
        <w:spacing w:beforeAutospacing="0" w:afterAutospacing="0" w:line="440" w:lineRule="exact"/>
        <w:rPr>
          <w:rFonts w:hint="eastAsia" w:ascii="仿宋" w:hAnsi="仿宋" w:eastAsia="仿宋" w:cs="仿宋"/>
          <w:color w:val="000000" w:themeColor="text1"/>
          <w:sz w:val="21"/>
          <w:szCs w:val="24"/>
          <w:highlight w:val="none"/>
          <w14:textFill>
            <w14:solidFill>
              <w14:schemeClr w14:val="tx1"/>
            </w14:solidFill>
          </w14:textFill>
        </w:rPr>
      </w:pPr>
    </w:p>
    <w:p w14:paraId="30E73487">
      <w:pPr>
        <w:kinsoku/>
        <w:overflowPunct/>
        <w:topLinePunct w:val="0"/>
        <w:bidi w:val="0"/>
        <w:snapToGrid w:val="0"/>
        <w:spacing w:beforeAutospacing="0" w:afterAutospacing="0" w:line="440" w:lineRule="exact"/>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56FC10EE">
      <w:pPr>
        <w:widowControl/>
        <w:kinsoku/>
        <w:overflowPunct/>
        <w:topLinePunct w:val="0"/>
        <w:bidi w:val="0"/>
        <w:adjustRightInd/>
        <w:spacing w:beforeAutospacing="0" w:afterAutospacing="0" w:line="440" w:lineRule="exact"/>
        <w:jc w:val="left"/>
        <w:rPr>
          <w:rFonts w:hint="eastAsia" w:ascii="仿宋" w:hAnsi="仿宋" w:eastAsia="仿宋" w:cs="仿宋"/>
          <w:b/>
          <w:color w:val="000000" w:themeColor="text1"/>
          <w:kern w:val="0"/>
          <w:sz w:val="32"/>
          <w:szCs w:val="32"/>
          <w:highlight w:val="none"/>
          <w14:textFill>
            <w14:solidFill>
              <w14:schemeClr w14:val="tx1"/>
            </w14:solidFill>
          </w14:textFill>
        </w:rPr>
      </w:pPr>
    </w:p>
    <w:p w14:paraId="5B502313">
      <w:pPr>
        <w:kinsoku/>
        <w:overflowPunct/>
        <w:topLinePunct w:val="0"/>
        <w:bidi w:val="0"/>
        <w:snapToGrid w:val="0"/>
        <w:spacing w:beforeAutospacing="0" w:afterAutospacing="0" w:line="440" w:lineRule="exact"/>
        <w:jc w:val="center"/>
        <w:outlineLvl w:val="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br w:type="page"/>
      </w: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一</w:t>
      </w:r>
      <w:r>
        <w:rPr>
          <w:rFonts w:hint="eastAsia" w:ascii="仿宋" w:hAnsi="仿宋" w:eastAsia="仿宋" w:cs="仿宋"/>
          <w:b/>
          <w:color w:val="000000" w:themeColor="text1"/>
          <w:kern w:val="0"/>
          <w:sz w:val="32"/>
          <w:szCs w:val="32"/>
          <w:highlight w:val="none"/>
          <w14:textFill>
            <w14:solidFill>
              <w14:schemeClr w14:val="tx1"/>
            </w14:solidFill>
          </w14:textFill>
        </w:rPr>
        <w:t>、响应</w:t>
      </w:r>
      <w:r>
        <w:rPr>
          <w:rFonts w:hint="eastAsia" w:ascii="仿宋" w:hAnsi="仿宋" w:eastAsia="仿宋" w:cs="仿宋"/>
          <w:b/>
          <w:color w:val="000000" w:themeColor="text1"/>
          <w:sz w:val="32"/>
          <w:szCs w:val="32"/>
          <w:highlight w:val="none"/>
          <w14:textFill>
            <w14:solidFill>
              <w14:schemeClr w14:val="tx1"/>
            </w14:solidFill>
          </w14:textFill>
        </w:rPr>
        <w:t>函</w:t>
      </w:r>
    </w:p>
    <w:p w14:paraId="6DD974D7">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（采购人）、（采购代理机构）：</w:t>
      </w:r>
    </w:p>
    <w:p w14:paraId="29D7D98F">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(供应商全称)授权</w:t>
      </w:r>
      <w:r>
        <w:rPr>
          <w:rFonts w:hint="eastAsia" w:ascii="仿宋" w:hAnsi="仿宋" w:eastAsia="仿宋" w:cs="仿宋"/>
          <w:color w:val="000000" w:themeColor="text1"/>
          <w:kern w:val="0"/>
          <w:sz w:val="24"/>
          <w:szCs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(全权代表姓名)</w:t>
      </w:r>
      <w:r>
        <w:rPr>
          <w:rFonts w:hint="eastAsia" w:ascii="仿宋" w:hAnsi="仿宋" w:eastAsia="仿宋" w:cs="仿宋"/>
          <w:color w:val="000000" w:themeColor="text1"/>
          <w:kern w:val="0"/>
          <w:sz w:val="24"/>
          <w:szCs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(职务、职称)为全权代表，参加贵方组织的（项目名称）【项目编号：   】的有关活动，并对此项目进行响应。为此：</w:t>
      </w:r>
    </w:p>
    <w:p w14:paraId="36471AAC">
      <w:pPr>
        <w:numPr>
          <w:ilvl w:val="0"/>
          <w:numId w:val="25"/>
        </w:numPr>
        <w:kinsoku/>
        <w:overflowPunct/>
        <w:topLinePunct w:val="0"/>
        <w:bidi w:val="0"/>
        <w:adjustRightInd/>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我方承诺响应有效期从提交响应文件的截止之日起     天，（不少于90天），本响应文件在响应有效期满之前均具有约束力。</w:t>
      </w:r>
    </w:p>
    <w:p w14:paraId="6F2C9453">
      <w:pPr>
        <w:numPr>
          <w:ilvl w:val="0"/>
          <w:numId w:val="25"/>
        </w:numPr>
        <w:kinsoku/>
        <w:overflowPunct/>
        <w:topLinePunct w:val="0"/>
        <w:bidi w:val="0"/>
        <w:adjustRightInd/>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提供采购文件中规定的全部响应文件。</w:t>
      </w:r>
    </w:p>
    <w:p w14:paraId="1C76F550">
      <w:pPr>
        <w:numPr>
          <w:ilvl w:val="0"/>
          <w:numId w:val="25"/>
        </w:numPr>
        <w:kinsoku/>
        <w:overflowPunct/>
        <w:topLinePunct w:val="0"/>
        <w:bidi w:val="0"/>
        <w:adjustRightInd/>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我方承诺除响应文件列出的偏离外，我方响应采购文件的全部要求。</w:t>
      </w:r>
    </w:p>
    <w:p w14:paraId="2602D4B4">
      <w:pPr>
        <w:numPr>
          <w:ilvl w:val="0"/>
          <w:numId w:val="25"/>
        </w:numPr>
        <w:kinsoku/>
        <w:overflowPunct/>
        <w:topLinePunct w:val="0"/>
        <w:bidi w:val="0"/>
        <w:adjustRightInd/>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保证遵守采购文件中的其他有关规定。</w:t>
      </w:r>
    </w:p>
    <w:p w14:paraId="0DFA87FA">
      <w:pPr>
        <w:numPr>
          <w:ilvl w:val="0"/>
          <w:numId w:val="25"/>
        </w:numPr>
        <w:kinsoku/>
        <w:overflowPunct/>
        <w:topLinePunct w:val="0"/>
        <w:bidi w:val="0"/>
        <w:adjustRightInd/>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我方愿意向贵方提供任何与该项目响应有关的数据、情况和技术资料。若贵方需要，我方愿意提供我方作出的一切承诺的证明材料。</w:t>
      </w:r>
    </w:p>
    <w:p w14:paraId="577DEEFC">
      <w:pPr>
        <w:numPr>
          <w:ilvl w:val="0"/>
          <w:numId w:val="25"/>
        </w:numPr>
        <w:kinsoku/>
        <w:overflowPunct/>
        <w:topLinePunct w:val="0"/>
        <w:bidi w:val="0"/>
        <w:adjustRightInd/>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我方已详细阅读全部采购文件，包括采购文件“更正（延期）公告”（如有）、参考资料及有关附件，确认无误。</w:t>
      </w:r>
    </w:p>
    <w:p w14:paraId="13555AEF">
      <w:pPr>
        <w:numPr>
          <w:ilvl w:val="0"/>
          <w:numId w:val="25"/>
        </w:numPr>
        <w:kinsoku/>
        <w:overflowPunct/>
        <w:topLinePunct w:val="0"/>
        <w:bidi w:val="0"/>
        <w:adjustRightInd/>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如我方成交，我方承诺：</w:t>
      </w:r>
    </w:p>
    <w:p w14:paraId="37937DAA">
      <w:pPr>
        <w:kinsoku/>
        <w:overflowPunct/>
        <w:topLinePunct w:val="0"/>
        <w:bidi w:val="0"/>
        <w:snapToGrid w:val="0"/>
        <w:spacing w:beforeAutospacing="0" w:afterAutospacing="0" w:line="440" w:lineRule="exact"/>
        <w:ind w:left="340" w:leftChars="100"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7.1在收到成交通知书后，在成交通知书规定的期限内与你方签订合同； </w:t>
      </w:r>
    </w:p>
    <w:p w14:paraId="07506657">
      <w:pPr>
        <w:kinsoku/>
        <w:overflowPunct/>
        <w:topLinePunct w:val="0"/>
        <w:bidi w:val="0"/>
        <w:snapToGrid w:val="0"/>
        <w:spacing w:beforeAutospacing="0" w:afterAutospacing="0" w:line="440" w:lineRule="exact"/>
        <w:ind w:left="340" w:leftChars="100"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7.2在签订合同时不向你方提出附加条件； </w:t>
      </w:r>
    </w:p>
    <w:p w14:paraId="10620094">
      <w:pPr>
        <w:kinsoku/>
        <w:overflowPunct/>
        <w:topLinePunct w:val="0"/>
        <w:bidi w:val="0"/>
        <w:snapToGrid w:val="0"/>
        <w:spacing w:beforeAutospacing="0" w:afterAutospacing="0" w:line="440" w:lineRule="exact"/>
        <w:ind w:left="340" w:leftChars="100"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7.3按照采购文件要求提交履约保证金； </w:t>
      </w:r>
    </w:p>
    <w:p w14:paraId="4D118714">
      <w:pPr>
        <w:kinsoku/>
        <w:overflowPunct/>
        <w:topLinePunct w:val="0"/>
        <w:bidi w:val="0"/>
        <w:snapToGrid w:val="0"/>
        <w:spacing w:beforeAutospacing="0" w:afterAutospacing="0" w:line="440" w:lineRule="exact"/>
        <w:ind w:left="340" w:leftChars="100"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7.4在合同约定的期限内完成合同规定的全部义务。 </w:t>
      </w:r>
    </w:p>
    <w:p w14:paraId="50C24242">
      <w:pPr>
        <w:kinsoku/>
        <w:overflowPunct/>
        <w:topLinePunct w:val="0"/>
        <w:bidi w:val="0"/>
        <w:spacing w:beforeAutospacing="0" w:afterAutospacing="0" w:line="440" w:lineRule="exact"/>
        <w:ind w:firstLine="5280" w:firstLineChars="2200"/>
        <w:rPr>
          <w:rFonts w:hint="eastAsia" w:ascii="仿宋" w:hAnsi="仿宋" w:eastAsia="仿宋" w:cs="仿宋"/>
          <w:color w:val="000000" w:themeColor="text1"/>
          <w:sz w:val="24"/>
          <w:szCs w:val="24"/>
          <w:highlight w:val="none"/>
          <w14:textFill>
            <w14:solidFill>
              <w14:schemeClr w14:val="tx1"/>
            </w14:solidFill>
          </w14:textFill>
        </w:rPr>
      </w:pPr>
    </w:p>
    <w:p w14:paraId="7C74780D">
      <w:pPr>
        <w:kinsoku/>
        <w:overflowPunct/>
        <w:topLinePunct w:val="0"/>
        <w:bidi w:val="0"/>
        <w:spacing w:beforeAutospacing="0" w:afterAutospacing="0" w:line="440" w:lineRule="exact"/>
        <w:ind w:firstLine="5280" w:firstLineChars="2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供应商名称（电子签名）：         </w:t>
      </w:r>
    </w:p>
    <w:p w14:paraId="262CB5AD">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日期：  年   月   日</w:t>
      </w:r>
    </w:p>
    <w:p w14:paraId="6AF9E7C2">
      <w:pPr>
        <w:kinsoku/>
        <w:overflowPunct/>
        <w:topLinePunct w:val="0"/>
        <w:bidi w:val="0"/>
        <w:spacing w:beforeAutospacing="0" w:afterAutospacing="0" w:line="440" w:lineRule="exact"/>
        <w:jc w:val="both"/>
        <w:rPr>
          <w:rFonts w:hint="eastAsia" w:ascii="仿宋" w:hAnsi="仿宋" w:eastAsia="仿宋" w:cs="仿宋"/>
          <w:b/>
          <w:color w:val="000000" w:themeColor="text1"/>
          <w:kern w:val="0"/>
          <w:sz w:val="32"/>
          <w:szCs w:val="32"/>
          <w:highlight w:val="none"/>
          <w14:textFill>
            <w14:solidFill>
              <w14:schemeClr w14:val="tx1"/>
            </w14:solidFill>
          </w14:textFill>
        </w:rPr>
      </w:pPr>
    </w:p>
    <w:p w14:paraId="50EBF7FA">
      <w:pPr>
        <w:kinsoku/>
        <w:overflowPunct/>
        <w:topLinePunct w:val="0"/>
        <w:bidi w:val="0"/>
        <w:spacing w:beforeAutospacing="0" w:afterAutospacing="0" w:line="440" w:lineRule="exact"/>
        <w:rPr>
          <w:rFonts w:hint="eastAsia"/>
          <w:color w:val="000000" w:themeColor="text1"/>
          <w:highlight w:val="none"/>
          <w14:textFill>
            <w14:solidFill>
              <w14:schemeClr w14:val="tx1"/>
            </w14:solidFill>
          </w14:textFill>
        </w:rPr>
      </w:pPr>
    </w:p>
    <w:p w14:paraId="74A7CE7E">
      <w:pPr>
        <w:kinsoku/>
        <w:overflowPunct/>
        <w:topLinePunct w:val="0"/>
        <w:bidi w:val="0"/>
        <w:spacing w:beforeAutospacing="0" w:afterAutospacing="0" w:line="440" w:lineRule="exact"/>
        <w:rPr>
          <w:rFonts w:hint="eastAsia"/>
          <w:color w:val="000000" w:themeColor="text1"/>
          <w:highlight w:val="none"/>
          <w14:textFill>
            <w14:solidFill>
              <w14:schemeClr w14:val="tx1"/>
            </w14:solidFill>
          </w14:textFill>
        </w:rPr>
      </w:pPr>
    </w:p>
    <w:p w14:paraId="3C457356">
      <w:pPr>
        <w:kinsoku/>
        <w:overflowPunct/>
        <w:topLinePunct w:val="0"/>
        <w:bidi w:val="0"/>
        <w:spacing w:beforeAutospacing="0" w:afterAutospacing="0" w:line="440" w:lineRule="exact"/>
        <w:rPr>
          <w:rFonts w:hint="eastAsia"/>
          <w:color w:val="000000" w:themeColor="text1"/>
          <w:highlight w:val="none"/>
          <w14:textFill>
            <w14:solidFill>
              <w14:schemeClr w14:val="tx1"/>
            </w14:solidFill>
          </w14:textFill>
        </w:rPr>
      </w:pPr>
    </w:p>
    <w:p w14:paraId="3D61EA44">
      <w:pPr>
        <w:widowControl/>
        <w:kinsoku/>
        <w:overflowPunct/>
        <w:topLinePunct w:val="0"/>
        <w:bidi w:val="0"/>
        <w:adjustRightInd/>
        <w:spacing w:beforeAutospacing="0" w:afterAutospacing="0" w:line="440" w:lineRule="exact"/>
        <w:jc w:val="center"/>
        <w:rPr>
          <w:rFonts w:hint="eastAsia"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lang w:val="en-US" w:eastAsia="zh-CN"/>
          <w14:textFill>
            <w14:solidFill>
              <w14:schemeClr w14:val="tx1"/>
            </w14:solidFill>
          </w14:textFill>
        </w:rPr>
        <w:br w:type="page"/>
      </w:r>
      <w:r>
        <w:rPr>
          <w:rFonts w:hint="eastAsia" w:ascii="仿宋" w:hAnsi="仿宋" w:eastAsia="仿宋" w:cs="仿宋"/>
          <w:b/>
          <w:color w:val="000000" w:themeColor="text1"/>
          <w:sz w:val="30"/>
          <w:szCs w:val="30"/>
          <w:highlight w:val="none"/>
          <w:lang w:val="en-US" w:eastAsia="zh-CN"/>
          <w14:textFill>
            <w14:solidFill>
              <w14:schemeClr w14:val="tx1"/>
            </w14:solidFill>
          </w14:textFill>
        </w:rPr>
        <w:t>二</w:t>
      </w:r>
      <w:r>
        <w:rPr>
          <w:rFonts w:hint="eastAsia" w:ascii="仿宋" w:hAnsi="仿宋" w:eastAsia="仿宋" w:cs="仿宋"/>
          <w:b/>
          <w:color w:val="000000" w:themeColor="text1"/>
          <w:sz w:val="30"/>
          <w:szCs w:val="30"/>
          <w:highlight w:val="none"/>
          <w14:textFill>
            <w14:solidFill>
              <w14:schemeClr w14:val="tx1"/>
            </w14:solidFill>
          </w14:textFill>
        </w:rPr>
        <w:t>、法定代表人授权委托书（格式）</w:t>
      </w:r>
    </w:p>
    <w:p w14:paraId="42394F04">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p>
    <w:p w14:paraId="2BA6CF55">
      <w:pPr>
        <w:kinsoku/>
        <w:overflowPunct/>
        <w:topLinePunct w:val="0"/>
        <w:bidi w:val="0"/>
        <w:snapToGrid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本授权委托书声明：我</w:t>
      </w:r>
      <w:r>
        <w:rPr>
          <w:rFonts w:hint="eastAsia" w:ascii="仿宋" w:hAnsi="仿宋" w:eastAsia="仿宋" w:cs="仿宋"/>
          <w:color w:val="000000" w:themeColor="text1"/>
          <w:sz w:val="24"/>
          <w:szCs w:val="24"/>
          <w:highlight w:val="none"/>
          <w:u w:val="single"/>
          <w14:textFill>
            <w14:solidFill>
              <w14:schemeClr w14:val="tx1"/>
            </w14:solidFill>
          </w14:textFill>
        </w:rPr>
        <w:t xml:space="preserve">         (填写姓名)</w:t>
      </w:r>
      <w:r>
        <w:rPr>
          <w:rFonts w:hint="eastAsia" w:ascii="仿宋" w:hAnsi="仿宋" w:eastAsia="仿宋" w:cs="仿宋"/>
          <w:color w:val="000000" w:themeColor="text1"/>
          <w:sz w:val="24"/>
          <w:szCs w:val="24"/>
          <w:highlight w:val="none"/>
          <w14:textFill>
            <w14:solidFill>
              <w14:schemeClr w14:val="tx1"/>
            </w14:solidFill>
          </w14:textFill>
        </w:rPr>
        <w:t>系</w:t>
      </w:r>
      <w:r>
        <w:rPr>
          <w:rFonts w:hint="eastAsia" w:ascii="仿宋" w:hAnsi="仿宋" w:eastAsia="仿宋" w:cs="仿宋"/>
          <w:color w:val="000000" w:themeColor="text1"/>
          <w:sz w:val="24"/>
          <w:szCs w:val="24"/>
          <w:highlight w:val="none"/>
          <w:u w:val="single"/>
          <w14:textFill>
            <w14:solidFill>
              <w14:schemeClr w14:val="tx1"/>
            </w14:solidFill>
          </w14:textFill>
        </w:rPr>
        <w:t xml:space="preserve">                   （填写投标人单位全称）</w:t>
      </w:r>
      <w:r>
        <w:rPr>
          <w:rFonts w:hint="eastAsia" w:ascii="仿宋" w:hAnsi="仿宋" w:eastAsia="仿宋" w:cs="仿宋"/>
          <w:color w:val="000000" w:themeColor="text1"/>
          <w:sz w:val="24"/>
          <w:szCs w:val="24"/>
          <w:highlight w:val="none"/>
          <w14:textFill>
            <w14:solidFill>
              <w14:schemeClr w14:val="tx1"/>
            </w14:solidFill>
          </w14:textFill>
        </w:rPr>
        <w:t>的法定代表人，现授权委托</w:t>
      </w:r>
      <w:r>
        <w:rPr>
          <w:rFonts w:hint="eastAsia" w:ascii="仿宋" w:hAnsi="仿宋" w:eastAsia="仿宋" w:cs="仿宋"/>
          <w:color w:val="000000" w:themeColor="text1"/>
          <w:sz w:val="24"/>
          <w:szCs w:val="24"/>
          <w:highlight w:val="none"/>
          <w:u w:val="single"/>
          <w14:textFill>
            <w14:solidFill>
              <w14:schemeClr w14:val="tx1"/>
            </w14:solidFill>
          </w14:textFill>
        </w:rPr>
        <w:t xml:space="preserve">                  （填写单位全称）</w:t>
      </w:r>
      <w:r>
        <w:rPr>
          <w:rFonts w:hint="eastAsia" w:ascii="仿宋" w:hAnsi="仿宋" w:eastAsia="仿宋" w:cs="仿宋"/>
          <w:color w:val="000000" w:themeColor="text1"/>
          <w:sz w:val="24"/>
          <w:szCs w:val="24"/>
          <w:highlight w:val="none"/>
          <w14:textFill>
            <w14:solidFill>
              <w14:schemeClr w14:val="tx1"/>
            </w14:solidFill>
          </w14:textFill>
        </w:rPr>
        <w:t>的（填写姓名）为我公司授权代表，</w:t>
      </w:r>
      <w:r>
        <w:rPr>
          <w:rFonts w:hint="eastAsia" w:ascii="仿宋" w:hAnsi="仿宋" w:eastAsia="仿宋" w:cs="仿宋"/>
          <w:color w:val="000000" w:themeColor="text1"/>
          <w:sz w:val="24"/>
          <w:szCs w:val="24"/>
          <w:highlight w:val="none"/>
          <w:u w:val="single"/>
          <w14:textFill>
            <w14:solidFill>
              <w14:schemeClr w14:val="tx1"/>
            </w14:solidFill>
          </w14:textFill>
        </w:rPr>
        <w:t>（填写身份证号码：                       ）</w:t>
      </w:r>
      <w:r>
        <w:rPr>
          <w:rFonts w:hint="eastAsia" w:ascii="仿宋" w:hAnsi="仿宋" w:eastAsia="仿宋" w:cs="仿宋"/>
          <w:color w:val="000000" w:themeColor="text1"/>
          <w:sz w:val="24"/>
          <w:szCs w:val="24"/>
          <w:highlight w:val="none"/>
          <w14:textFill>
            <w14:solidFill>
              <w14:schemeClr w14:val="tx1"/>
            </w14:solidFill>
          </w14:textFill>
        </w:rPr>
        <w:t>。以本公司的名义参加</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组织的</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投标活动。授权代表在开标、评标、合同谈判过程中所签署的一切文件和处理与之有关的一切事务，我均予以承认。</w:t>
      </w:r>
    </w:p>
    <w:p w14:paraId="292D3F96">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在撤销授权的书面通知以前，本授权书一直有效。全权代表在授权书有效期内签署的所有文件不因授权的撤销而失效。</w:t>
      </w:r>
    </w:p>
    <w:p w14:paraId="2C583E38">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授权代表无转委托权。特此委托。</w:t>
      </w:r>
    </w:p>
    <w:p w14:paraId="113BC6DE">
      <w:pPr>
        <w:kinsoku/>
        <w:overflowPunct/>
        <w:topLinePunct w:val="0"/>
        <w:bidi w:val="0"/>
        <w:snapToGrid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p w14:paraId="69199DF1">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授权代表姓名：              性别：               年龄：</w:t>
      </w:r>
    </w:p>
    <w:p w14:paraId="69DA6471">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p w14:paraId="49A7CB4E">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单位：                      部门：               职务：</w:t>
      </w:r>
    </w:p>
    <w:p w14:paraId="46AD796E">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p w14:paraId="579DB474">
      <w:pPr>
        <w:widowControl/>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办公地址：                  联系电话：           传真：</w:t>
      </w:r>
    </w:p>
    <w:p w14:paraId="11D4319C">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p w14:paraId="4C0AC31B">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p w14:paraId="57202B82">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供应商名称</w:t>
      </w:r>
      <w:r>
        <w:rPr>
          <w:rFonts w:hint="eastAsia" w:ascii="仿宋" w:hAnsi="仿宋" w:eastAsia="仿宋" w:cs="仿宋"/>
          <w:color w:val="000000" w:themeColor="text1"/>
          <w:sz w:val="24"/>
          <w:szCs w:val="24"/>
          <w:highlight w:val="none"/>
          <w14:textFill>
            <w14:solidFill>
              <w14:schemeClr w14:val="tx1"/>
            </w14:solidFill>
          </w14:textFill>
        </w:rPr>
        <w:t>（电子签章）：</w:t>
      </w:r>
    </w:p>
    <w:p w14:paraId="49D5B756">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p w14:paraId="11955403">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p w14:paraId="222E2BC1">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法定代表人（签字或盖章）：</w:t>
      </w:r>
    </w:p>
    <w:p w14:paraId="2B7F7821">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p w14:paraId="09B1340B">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p w14:paraId="7D022931">
      <w:pPr>
        <w:kinsoku/>
        <w:overflowPunct/>
        <w:topLinePunct w:val="0"/>
        <w:bidi w:val="0"/>
        <w:spacing w:beforeAutospacing="0" w:afterAutospacing="0" w:line="440" w:lineRule="exact"/>
        <w:ind w:firstLine="5280" w:firstLineChars="2200"/>
        <w:jc w:val="left"/>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日期：    年   月   日</w:t>
      </w:r>
    </w:p>
    <w:p w14:paraId="65D2EF3B">
      <w:pPr>
        <w:kinsoku/>
        <w:overflowPunct/>
        <w:topLinePunct w:val="0"/>
        <w:bidi w:val="0"/>
        <w:spacing w:beforeAutospacing="0" w:afterAutospacing="0" w:line="440" w:lineRule="exact"/>
        <w:rPr>
          <w:rFonts w:hint="eastAsia" w:ascii="仿宋" w:hAnsi="仿宋" w:eastAsia="仿宋" w:cs="仿宋"/>
          <w:b/>
          <w:color w:val="000000" w:themeColor="text1"/>
          <w:sz w:val="24"/>
          <w:szCs w:val="24"/>
          <w:highlight w:val="none"/>
          <w14:textFill>
            <w14:solidFill>
              <w14:schemeClr w14:val="tx1"/>
            </w14:solidFill>
          </w14:textFill>
        </w:rPr>
      </w:pPr>
    </w:p>
    <w:p w14:paraId="44C9E4B1">
      <w:pPr>
        <w:kinsoku/>
        <w:overflowPunct/>
        <w:topLinePunct w:val="0"/>
        <w:bidi w:val="0"/>
        <w:spacing w:beforeAutospacing="0" w:afterAutospacing="0" w:line="440" w:lineRule="exact"/>
        <w:jc w:val="center"/>
        <w:rPr>
          <w:rFonts w:hint="eastAsia"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lang w:val="en-US" w:eastAsia="zh-CN"/>
          <w14:textFill>
            <w14:solidFill>
              <w14:schemeClr w14:val="tx1"/>
            </w14:solidFill>
          </w14:textFill>
        </w:rPr>
        <w:br w:type="page"/>
      </w:r>
      <w:r>
        <w:rPr>
          <w:rFonts w:hint="eastAsia" w:ascii="仿宋" w:hAnsi="仿宋" w:eastAsia="仿宋" w:cs="仿宋"/>
          <w:b/>
          <w:color w:val="000000" w:themeColor="text1"/>
          <w:sz w:val="30"/>
          <w:szCs w:val="30"/>
          <w:highlight w:val="none"/>
          <w:lang w:val="en-US" w:eastAsia="zh-CN"/>
          <w14:textFill>
            <w14:solidFill>
              <w14:schemeClr w14:val="tx1"/>
            </w14:solidFill>
          </w14:textFill>
        </w:rPr>
        <w:t>三</w:t>
      </w:r>
      <w:r>
        <w:rPr>
          <w:rFonts w:hint="eastAsia" w:ascii="仿宋" w:hAnsi="仿宋" w:eastAsia="仿宋" w:cs="仿宋"/>
          <w:b/>
          <w:color w:val="000000" w:themeColor="text1"/>
          <w:sz w:val="30"/>
          <w:szCs w:val="30"/>
          <w:highlight w:val="none"/>
          <w14:textFill>
            <w14:solidFill>
              <w14:schemeClr w14:val="tx1"/>
            </w14:solidFill>
          </w14:textFill>
        </w:rPr>
        <w:t>、法定代表人及其授权代表身份证复印件（正反面）</w:t>
      </w:r>
    </w:p>
    <w:p w14:paraId="5C2D6BA4">
      <w:pPr>
        <w:kinsoku/>
        <w:overflowPunct/>
        <w:topLinePunct w:val="0"/>
        <w:bidi w:val="0"/>
        <w:spacing w:beforeAutospacing="0" w:afterAutospacing="0" w:line="440" w:lineRule="exact"/>
        <w:rPr>
          <w:rFonts w:hint="eastAsia" w:ascii="仿宋" w:hAnsi="仿宋" w:eastAsia="仿宋" w:cs="仿宋"/>
          <w:b/>
          <w:color w:val="000000" w:themeColor="text1"/>
          <w:sz w:val="24"/>
          <w:szCs w:val="24"/>
          <w:highlight w:val="none"/>
          <w14:textFill>
            <w14:solidFill>
              <w14:schemeClr w14:val="tx1"/>
            </w14:solidFill>
          </w14:textFill>
        </w:rPr>
      </w:pPr>
    </w:p>
    <w:p w14:paraId="3FE8EA2D">
      <w:pPr>
        <w:kinsoku/>
        <w:overflowPunct/>
        <w:topLinePunct w:val="0"/>
        <w:bidi w:val="0"/>
        <w:spacing w:beforeAutospacing="0" w:afterAutospacing="0" w:line="440" w:lineRule="exact"/>
        <w:rPr>
          <w:rFonts w:hint="eastAsia" w:ascii="仿宋" w:hAnsi="仿宋" w:eastAsia="仿宋" w:cs="仿宋"/>
          <w:b/>
          <w:color w:val="000000" w:themeColor="text1"/>
          <w:sz w:val="24"/>
          <w:szCs w:val="24"/>
          <w:highlight w:val="none"/>
          <w14:textFill>
            <w14:solidFill>
              <w14:schemeClr w14:val="tx1"/>
            </w14:solidFill>
          </w14:textFill>
        </w:rPr>
      </w:pPr>
    </w:p>
    <w:p w14:paraId="0BFE70B1">
      <w:pPr>
        <w:kinsoku/>
        <w:overflowPunct/>
        <w:topLinePunct w:val="0"/>
        <w:bidi w:val="0"/>
        <w:spacing w:beforeAutospacing="0" w:afterAutospacing="0" w:line="440" w:lineRule="exact"/>
        <w:jc w:val="center"/>
        <w:rPr>
          <w:rFonts w:hint="eastAsia"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b/>
          <w:color w:val="000000" w:themeColor="text1"/>
          <w:sz w:val="30"/>
          <w:szCs w:val="30"/>
          <w:highlight w:val="none"/>
          <w:lang w:val="en-US" w:eastAsia="zh-CN"/>
          <w14:textFill>
            <w14:solidFill>
              <w14:schemeClr w14:val="tx1"/>
            </w14:solidFill>
          </w14:textFill>
        </w:rPr>
        <w:t>四</w:t>
      </w:r>
      <w:r>
        <w:rPr>
          <w:rFonts w:hint="eastAsia" w:ascii="仿宋" w:hAnsi="仿宋" w:eastAsia="仿宋" w:cs="仿宋"/>
          <w:b/>
          <w:color w:val="000000" w:themeColor="text1"/>
          <w:sz w:val="30"/>
          <w:szCs w:val="30"/>
          <w:highlight w:val="none"/>
          <w14:textFill>
            <w14:solidFill>
              <w14:schemeClr w14:val="tx1"/>
            </w14:solidFill>
          </w14:textFill>
        </w:rPr>
        <w:t>、法定代表人身份证明书(格式)</w:t>
      </w:r>
    </w:p>
    <w:p w14:paraId="6F903CCB">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 标 人：</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p>
    <w:p w14:paraId="1E68F922">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地    址：</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p>
    <w:p w14:paraId="1A5F6C7A">
      <w:pPr>
        <w:kinsoku/>
        <w:overflowPunct/>
        <w:topLinePunct w:val="0"/>
        <w:bidi w:val="0"/>
        <w:spacing w:beforeAutospacing="0" w:afterAutospacing="0" w:line="440" w:lineRule="exact"/>
        <w:ind w:right="456" w:rightChars="134"/>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姓    名：</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p>
    <w:p w14:paraId="5A300E35">
      <w:pPr>
        <w:kinsoku/>
        <w:overflowPunct/>
        <w:topLinePunct w:val="0"/>
        <w:bidi w:val="0"/>
        <w:spacing w:beforeAutospacing="0" w:afterAutospacing="0" w:line="440" w:lineRule="exact"/>
        <w:ind w:right="456" w:rightChars="134"/>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身份证号码：</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p>
    <w:p w14:paraId="3965F547">
      <w:pPr>
        <w:kinsoku/>
        <w:overflowPunct/>
        <w:topLinePunct w:val="0"/>
        <w:bidi w:val="0"/>
        <w:spacing w:beforeAutospacing="0" w:afterAutospacing="0" w:line="440" w:lineRule="exact"/>
        <w:ind w:right="456" w:rightChars="134"/>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职   务：</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p>
    <w:p w14:paraId="6494B35E">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系</w:t>
      </w:r>
      <w:r>
        <w:rPr>
          <w:rFonts w:hint="eastAsia" w:ascii="仿宋" w:hAnsi="仿宋" w:eastAsia="仿宋" w:cs="仿宋"/>
          <w:color w:val="000000" w:themeColor="text1"/>
          <w:sz w:val="24"/>
          <w:szCs w:val="24"/>
          <w:highlight w:val="none"/>
          <w:u w:val="single"/>
          <w14:textFill>
            <w14:solidFill>
              <w14:schemeClr w14:val="tx1"/>
            </w14:solidFill>
          </w14:textFill>
        </w:rPr>
        <w:t xml:space="preserve">                           （填写投标人名称）</w:t>
      </w:r>
      <w:r>
        <w:rPr>
          <w:rFonts w:hint="eastAsia" w:ascii="仿宋" w:hAnsi="仿宋" w:eastAsia="仿宋" w:cs="仿宋"/>
          <w:color w:val="000000" w:themeColor="text1"/>
          <w:sz w:val="24"/>
          <w:szCs w:val="24"/>
          <w:highlight w:val="none"/>
          <w14:textFill>
            <w14:solidFill>
              <w14:schemeClr w14:val="tx1"/>
            </w14:solidFill>
          </w14:textFill>
        </w:rPr>
        <w:t>的法定代表人。</w:t>
      </w:r>
    </w:p>
    <w:p w14:paraId="0221A4EB">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特此证明。</w:t>
      </w:r>
    </w:p>
    <w:p w14:paraId="46B7179A">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p w14:paraId="347A800D">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供应商名称</w:t>
      </w:r>
      <w:r>
        <w:rPr>
          <w:rFonts w:hint="eastAsia" w:ascii="仿宋" w:hAnsi="仿宋" w:eastAsia="仿宋" w:cs="仿宋"/>
          <w:color w:val="000000" w:themeColor="text1"/>
          <w:sz w:val="24"/>
          <w:szCs w:val="24"/>
          <w:highlight w:val="none"/>
          <w14:textFill>
            <w14:solidFill>
              <w14:schemeClr w14:val="tx1"/>
            </w14:solidFill>
          </w14:textFill>
        </w:rPr>
        <w:t>：                             （电子签章）</w:t>
      </w:r>
    </w:p>
    <w:p w14:paraId="5EEE6C74">
      <w:pPr>
        <w:kinsoku/>
        <w:overflowPunct/>
        <w:topLinePunct w:val="0"/>
        <w:bidi w:val="0"/>
        <w:spacing w:beforeAutospacing="0" w:afterAutospacing="0" w:line="440" w:lineRule="exact"/>
        <w:ind w:right="480"/>
        <w:rPr>
          <w:rFonts w:hint="eastAsia" w:ascii="仿宋" w:hAnsi="仿宋" w:eastAsia="仿宋" w:cs="仿宋"/>
          <w:color w:val="000000" w:themeColor="text1"/>
          <w:sz w:val="24"/>
          <w:szCs w:val="24"/>
          <w:highlight w:val="none"/>
          <w14:textFill>
            <w14:solidFill>
              <w14:schemeClr w14:val="tx1"/>
            </w14:solidFill>
          </w14:textFill>
        </w:rPr>
      </w:pPr>
    </w:p>
    <w:p w14:paraId="220ACE82">
      <w:pPr>
        <w:kinsoku/>
        <w:overflowPunct/>
        <w:topLinePunct w:val="0"/>
        <w:bidi w:val="0"/>
        <w:spacing w:beforeAutospacing="0" w:afterAutospacing="0" w:line="440" w:lineRule="exact"/>
        <w:ind w:right="720"/>
        <w:jc w:val="righ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年   月   日</w:t>
      </w:r>
    </w:p>
    <w:p w14:paraId="1E584BC8">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lang w:val="en-US" w:eastAsia="zh-CN"/>
          <w14:textFill>
            <w14:solidFill>
              <w14:schemeClr w14:val="tx1"/>
            </w14:solidFill>
          </w14:textFill>
        </w:rPr>
      </w:pPr>
    </w:p>
    <w:p w14:paraId="416DB551">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lang w:val="en-US" w:eastAsia="zh-CN"/>
          <w14:textFill>
            <w14:solidFill>
              <w14:schemeClr w14:val="tx1"/>
            </w14:solidFill>
          </w14:textFill>
        </w:rPr>
      </w:pPr>
      <w:r>
        <w:rPr>
          <w:rFonts w:hint="eastAsia" w:ascii="仿宋" w:hAnsi="仿宋" w:eastAsia="仿宋" w:cs="仿宋"/>
          <w:b/>
          <w:color w:val="000000" w:themeColor="text1"/>
          <w:sz w:val="32"/>
          <w:szCs w:val="32"/>
          <w:highlight w:val="none"/>
          <w:lang w:val="en-US" w:eastAsia="zh-CN"/>
          <w14:textFill>
            <w14:solidFill>
              <w14:schemeClr w14:val="tx1"/>
            </w14:solidFill>
          </w14:textFill>
        </w:rPr>
        <w:t>五、授权代表社保证明</w:t>
      </w:r>
    </w:p>
    <w:p w14:paraId="46C8AA52">
      <w:pPr>
        <w:pStyle w:val="89"/>
        <w:rPr>
          <w:rFonts w:hint="default"/>
          <w:color w:val="000000" w:themeColor="text1"/>
          <w:highlight w:val="none"/>
          <w:lang w:val="en-US" w:eastAsia="zh-CN"/>
          <w14:textFill>
            <w14:solidFill>
              <w14:schemeClr w14:val="tx1"/>
            </w14:solidFill>
          </w14:textFill>
        </w:rPr>
      </w:pPr>
    </w:p>
    <w:p w14:paraId="622B8A38">
      <w:pPr>
        <w:spacing w:line="800" w:lineRule="exact"/>
        <w:ind w:firstLine="480" w:firstLineChars="200"/>
        <w:jc w:val="left"/>
        <w:rPr>
          <w:rFonts w:ascii="仿宋_GB2312" w:hAnsi="宋体" w:eastAsia="仿宋_GB2312"/>
          <w:color w:val="000000" w:themeColor="text1"/>
          <w:sz w:val="24"/>
          <w:highlight w:val="none"/>
          <w:u w:val="wave"/>
          <w14:textFill>
            <w14:solidFill>
              <w14:schemeClr w14:val="tx1"/>
            </w14:solidFill>
          </w14:textFill>
        </w:rPr>
      </w:pPr>
      <w:r>
        <w:rPr>
          <w:rFonts w:hint="eastAsia" w:ascii="仿宋_GB2312" w:hAnsi="宋体" w:eastAsia="仿宋_GB2312"/>
          <w:color w:val="000000" w:themeColor="text1"/>
          <w:sz w:val="24"/>
          <w:highlight w:val="none"/>
          <w:u w:val="wave"/>
          <w14:textFill>
            <w14:solidFill>
              <w14:schemeClr w14:val="tx1"/>
            </w14:solidFill>
          </w14:textFill>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42E3AE25">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lang w:val="en-US" w:eastAsia="zh-CN"/>
          <w14:textFill>
            <w14:solidFill>
              <w14:schemeClr w14:val="tx1"/>
            </w14:solidFill>
          </w14:textFill>
        </w:rPr>
      </w:pPr>
    </w:p>
    <w:p w14:paraId="6065A0FF">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lang w:val="en-US" w:eastAsia="zh-CN"/>
          <w14:textFill>
            <w14:solidFill>
              <w14:schemeClr w14:val="tx1"/>
            </w14:solidFill>
          </w14:textFill>
        </w:rPr>
      </w:pPr>
    </w:p>
    <w:p w14:paraId="60347CA7">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lang w:val="en-US" w:eastAsia="zh-CN"/>
          <w14:textFill>
            <w14:solidFill>
              <w14:schemeClr w14:val="tx1"/>
            </w14:solidFill>
          </w14:textFill>
        </w:rPr>
      </w:pPr>
    </w:p>
    <w:p w14:paraId="783255B2">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lang w:val="en-US" w:eastAsia="zh-CN"/>
          <w14:textFill>
            <w14:solidFill>
              <w14:schemeClr w14:val="tx1"/>
            </w14:solidFill>
          </w14:textFill>
        </w:rPr>
      </w:pPr>
    </w:p>
    <w:p w14:paraId="6DF46332">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lang w:eastAsia="zh-CN"/>
          <w14:textFill>
            <w14:solidFill>
              <w14:schemeClr w14:val="tx1"/>
            </w14:solidFill>
          </w14:textFill>
        </w:rPr>
      </w:pPr>
      <w:r>
        <w:rPr>
          <w:rFonts w:hint="eastAsia" w:ascii="仿宋" w:hAnsi="仿宋" w:eastAsia="仿宋" w:cs="仿宋"/>
          <w:b/>
          <w:color w:val="000000" w:themeColor="text1"/>
          <w:sz w:val="32"/>
          <w:szCs w:val="32"/>
          <w:highlight w:val="none"/>
          <w:lang w:val="en-US" w:eastAsia="zh-CN"/>
          <w14:textFill>
            <w14:solidFill>
              <w14:schemeClr w14:val="tx1"/>
            </w14:solidFill>
          </w14:textFill>
        </w:rPr>
        <w:t>六</w:t>
      </w:r>
      <w:r>
        <w:rPr>
          <w:rFonts w:hint="eastAsia" w:ascii="仿宋" w:hAnsi="仿宋" w:eastAsia="仿宋" w:cs="仿宋"/>
          <w:b/>
          <w:color w:val="000000" w:themeColor="text1"/>
          <w:sz w:val="32"/>
          <w:szCs w:val="32"/>
          <w:highlight w:val="none"/>
          <w14:textFill>
            <w14:solidFill>
              <w14:schemeClr w14:val="tx1"/>
            </w14:solidFill>
          </w14:textFill>
        </w:rPr>
        <w:t>、</w:t>
      </w:r>
      <w:r>
        <w:rPr>
          <w:rFonts w:hint="eastAsia" w:ascii="仿宋" w:hAnsi="仿宋" w:eastAsia="仿宋" w:cs="仿宋"/>
          <w:b/>
          <w:color w:val="000000" w:themeColor="text1"/>
          <w:sz w:val="32"/>
          <w:szCs w:val="32"/>
          <w:highlight w:val="none"/>
          <w:lang w:eastAsia="zh-CN"/>
          <w14:textFill>
            <w14:solidFill>
              <w14:schemeClr w14:val="tx1"/>
            </w14:solidFill>
          </w14:textFill>
        </w:rPr>
        <w:t>技术偏离表</w:t>
      </w:r>
    </w:p>
    <w:tbl>
      <w:tblPr>
        <w:tblStyle w:val="5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54CD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959" w:type="dxa"/>
            <w:noWrap w:val="0"/>
            <w:vAlign w:val="top"/>
          </w:tcPr>
          <w:p w14:paraId="16F0841D">
            <w:pPr>
              <w:kinsoku/>
              <w:overflowPunct/>
              <w:topLinePunct w:val="0"/>
              <w:bidi w:val="0"/>
              <w:spacing w:beforeAutospacing="0" w:afterAutospacing="0" w:line="440" w:lineRule="exact"/>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序号</w:t>
            </w:r>
          </w:p>
        </w:tc>
        <w:tc>
          <w:tcPr>
            <w:tcW w:w="3683" w:type="dxa"/>
            <w:noWrap w:val="0"/>
            <w:vAlign w:val="top"/>
          </w:tcPr>
          <w:p w14:paraId="610AA7DF">
            <w:pPr>
              <w:kinsoku/>
              <w:overflowPunct/>
              <w:topLinePunct w:val="0"/>
              <w:bidi w:val="0"/>
              <w:spacing w:beforeAutospacing="0" w:afterAutospacing="0" w:line="440" w:lineRule="exact"/>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招标文件章节及具体内容</w:t>
            </w:r>
          </w:p>
        </w:tc>
        <w:tc>
          <w:tcPr>
            <w:tcW w:w="3546" w:type="dxa"/>
            <w:noWrap w:val="0"/>
            <w:vAlign w:val="top"/>
          </w:tcPr>
          <w:p w14:paraId="663C2D84">
            <w:pPr>
              <w:kinsoku/>
              <w:overflowPunct/>
              <w:topLinePunct w:val="0"/>
              <w:bidi w:val="0"/>
              <w:spacing w:beforeAutospacing="0" w:afterAutospacing="0" w:line="440" w:lineRule="exact"/>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投标文件章节及具体内容</w:t>
            </w:r>
          </w:p>
        </w:tc>
        <w:tc>
          <w:tcPr>
            <w:tcW w:w="1276" w:type="dxa"/>
            <w:noWrap w:val="0"/>
            <w:vAlign w:val="top"/>
          </w:tcPr>
          <w:p w14:paraId="071FB384">
            <w:pPr>
              <w:kinsoku/>
              <w:overflowPunct/>
              <w:topLinePunct w:val="0"/>
              <w:bidi w:val="0"/>
              <w:spacing w:beforeAutospacing="0" w:afterAutospacing="0" w:line="440" w:lineRule="exact"/>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偏离说明</w:t>
            </w:r>
          </w:p>
        </w:tc>
      </w:tr>
      <w:tr w14:paraId="454AD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2B6BA009">
            <w:pPr>
              <w:kinsoku/>
              <w:overflowPunct/>
              <w:topLinePunct w:val="0"/>
              <w:bidi w:val="0"/>
              <w:spacing w:beforeAutospacing="0" w:afterAutospacing="0" w:line="440" w:lineRule="exact"/>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p>
        </w:tc>
        <w:tc>
          <w:tcPr>
            <w:tcW w:w="3683" w:type="dxa"/>
            <w:noWrap w:val="0"/>
            <w:vAlign w:val="top"/>
          </w:tcPr>
          <w:p w14:paraId="54484F07">
            <w:pPr>
              <w:kinsoku/>
              <w:overflowPunct/>
              <w:topLinePunct w:val="0"/>
              <w:bidi w:val="0"/>
              <w:spacing w:beforeAutospacing="0" w:afterAutospacing="0" w:line="440" w:lineRule="exact"/>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noWrap w:val="0"/>
            <w:vAlign w:val="top"/>
          </w:tcPr>
          <w:p w14:paraId="76598FEA">
            <w:pPr>
              <w:kinsoku/>
              <w:overflowPunct/>
              <w:topLinePunct w:val="0"/>
              <w:bidi w:val="0"/>
              <w:spacing w:beforeAutospacing="0" w:afterAutospacing="0" w:line="440" w:lineRule="exact"/>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noWrap w:val="0"/>
            <w:vAlign w:val="top"/>
          </w:tcPr>
          <w:p w14:paraId="5AAAA555">
            <w:pPr>
              <w:kinsoku/>
              <w:overflowPunct/>
              <w:topLinePunct w:val="0"/>
              <w:bidi w:val="0"/>
              <w:spacing w:beforeAutospacing="0" w:afterAutospacing="0" w:line="440" w:lineRule="exact"/>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04858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05754E5A">
            <w:pPr>
              <w:kinsoku/>
              <w:overflowPunct/>
              <w:topLinePunct w:val="0"/>
              <w:bidi w:val="0"/>
              <w:spacing w:beforeAutospacing="0" w:afterAutospacing="0" w:line="440" w:lineRule="exact"/>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p>
        </w:tc>
        <w:tc>
          <w:tcPr>
            <w:tcW w:w="3683" w:type="dxa"/>
            <w:noWrap w:val="0"/>
            <w:vAlign w:val="top"/>
          </w:tcPr>
          <w:p w14:paraId="6E340857">
            <w:pPr>
              <w:kinsoku/>
              <w:overflowPunct/>
              <w:topLinePunct w:val="0"/>
              <w:bidi w:val="0"/>
              <w:spacing w:beforeAutospacing="0" w:afterAutospacing="0" w:line="440" w:lineRule="exact"/>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noWrap w:val="0"/>
            <w:vAlign w:val="top"/>
          </w:tcPr>
          <w:p w14:paraId="3AD70023">
            <w:pPr>
              <w:kinsoku/>
              <w:overflowPunct/>
              <w:topLinePunct w:val="0"/>
              <w:bidi w:val="0"/>
              <w:spacing w:beforeAutospacing="0" w:afterAutospacing="0" w:line="440" w:lineRule="exact"/>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noWrap w:val="0"/>
            <w:vAlign w:val="top"/>
          </w:tcPr>
          <w:p w14:paraId="2042B7B0">
            <w:pPr>
              <w:kinsoku/>
              <w:overflowPunct/>
              <w:topLinePunct w:val="0"/>
              <w:bidi w:val="0"/>
              <w:spacing w:beforeAutospacing="0" w:afterAutospacing="0" w:line="440" w:lineRule="exact"/>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5EAC1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44890B67">
            <w:pPr>
              <w:kinsoku/>
              <w:overflowPunct/>
              <w:topLinePunct w:val="0"/>
              <w:bidi w:val="0"/>
              <w:spacing w:beforeAutospacing="0" w:afterAutospacing="0" w:line="440" w:lineRule="exact"/>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p>
        </w:tc>
        <w:tc>
          <w:tcPr>
            <w:tcW w:w="3683" w:type="dxa"/>
            <w:noWrap w:val="0"/>
            <w:vAlign w:val="top"/>
          </w:tcPr>
          <w:p w14:paraId="6A7AB1F2">
            <w:pPr>
              <w:kinsoku/>
              <w:overflowPunct/>
              <w:topLinePunct w:val="0"/>
              <w:bidi w:val="0"/>
              <w:spacing w:beforeAutospacing="0" w:afterAutospacing="0" w:line="440" w:lineRule="exact"/>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noWrap w:val="0"/>
            <w:vAlign w:val="top"/>
          </w:tcPr>
          <w:p w14:paraId="4B28F8D2">
            <w:pPr>
              <w:kinsoku/>
              <w:overflowPunct/>
              <w:topLinePunct w:val="0"/>
              <w:bidi w:val="0"/>
              <w:spacing w:beforeAutospacing="0" w:afterAutospacing="0" w:line="440" w:lineRule="exact"/>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noWrap w:val="0"/>
            <w:vAlign w:val="top"/>
          </w:tcPr>
          <w:p w14:paraId="7B5F20DC">
            <w:pPr>
              <w:kinsoku/>
              <w:overflowPunct/>
              <w:topLinePunct w:val="0"/>
              <w:bidi w:val="0"/>
              <w:spacing w:beforeAutospacing="0" w:afterAutospacing="0" w:line="440" w:lineRule="exact"/>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bl>
    <w:p w14:paraId="5B55634D">
      <w:pPr>
        <w:kinsoku/>
        <w:overflowPunct/>
        <w:topLinePunct w:val="0"/>
        <w:bidi w:val="0"/>
        <w:spacing w:beforeAutospacing="0" w:afterAutospacing="0" w:line="440" w:lineRule="exact"/>
        <w:jc w:val="left"/>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投标人保证：除商务技术偏离表列出的偏离外，投标人响应招标文件的全部要求</w:t>
      </w:r>
    </w:p>
    <w:p w14:paraId="5B4983F2">
      <w:pPr>
        <w:kinsoku/>
        <w:overflowPunct/>
        <w:topLinePunct w:val="0"/>
        <w:bidi w:val="0"/>
        <w:spacing w:beforeAutospacing="0" w:afterAutospacing="0" w:line="440" w:lineRule="exact"/>
        <w:ind w:right="420"/>
        <w:rPr>
          <w:rFonts w:hint="eastAsia"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26DF0FE2">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kern w:val="0"/>
          <w:sz w:val="24"/>
          <w:szCs w:val="24"/>
          <w:highlight w:val="none"/>
          <w:lang w:val="zh-CN"/>
          <w14:textFill>
            <w14:solidFill>
              <w14:schemeClr w14:val="tx1"/>
            </w14:solidFill>
          </w14:textFill>
        </w:rPr>
      </w:pPr>
    </w:p>
    <w:p w14:paraId="7B121B36">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供应商名称(电子签名)：</w:t>
      </w:r>
    </w:p>
    <w:p w14:paraId="11FF5C0C">
      <w:pPr>
        <w:kinsoku/>
        <w:overflowPunct/>
        <w:topLinePunct w:val="0"/>
        <w:bidi w:val="0"/>
        <w:snapToGrid w:val="0"/>
        <w:spacing w:beforeAutospacing="0" w:afterAutospacing="0" w:line="440" w:lineRule="exact"/>
        <w:ind w:firstLine="5280" w:firstLineChars="2200"/>
        <w:rPr>
          <w:rFonts w:hint="eastAsia" w:ascii="仿宋" w:hAnsi="仿宋" w:eastAsia="仿宋" w:cs="仿宋"/>
          <w:b/>
          <w:color w:val="000000" w:themeColor="text1"/>
          <w:sz w:val="32"/>
          <w:szCs w:val="32"/>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签发日期：  年  月   日</w:t>
      </w:r>
    </w:p>
    <w:p w14:paraId="21314308">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lang w:val="en-US" w:eastAsia="zh-CN"/>
          <w14:textFill>
            <w14:solidFill>
              <w14:schemeClr w14:val="tx1"/>
            </w14:solidFill>
          </w14:textFill>
        </w:rPr>
        <w:br w:type="page"/>
      </w:r>
      <w:r>
        <w:rPr>
          <w:rFonts w:hint="eastAsia" w:ascii="仿宋" w:hAnsi="仿宋" w:eastAsia="仿宋" w:cs="仿宋"/>
          <w:b/>
          <w:color w:val="000000" w:themeColor="text1"/>
          <w:sz w:val="32"/>
          <w:szCs w:val="32"/>
          <w:highlight w:val="none"/>
          <w:lang w:val="en-US" w:eastAsia="zh-CN"/>
          <w14:textFill>
            <w14:solidFill>
              <w14:schemeClr w14:val="tx1"/>
            </w14:solidFill>
          </w14:textFill>
        </w:rPr>
        <w:t>七</w:t>
      </w:r>
      <w:r>
        <w:rPr>
          <w:rFonts w:hint="eastAsia" w:ascii="仿宋" w:hAnsi="仿宋" w:eastAsia="仿宋" w:cs="仿宋"/>
          <w:b/>
          <w:color w:val="000000" w:themeColor="text1"/>
          <w:sz w:val="32"/>
          <w:szCs w:val="32"/>
          <w:highlight w:val="none"/>
          <w14:textFill>
            <w14:solidFill>
              <w14:schemeClr w14:val="tx1"/>
            </w14:solidFill>
          </w14:textFill>
        </w:rPr>
        <w:t>、</w:t>
      </w:r>
      <w:r>
        <w:rPr>
          <w:rFonts w:hint="eastAsia" w:ascii="仿宋" w:hAnsi="仿宋" w:eastAsia="仿宋" w:cs="仿宋"/>
          <w:b/>
          <w:color w:val="000000" w:themeColor="text1"/>
          <w:sz w:val="32"/>
          <w:szCs w:val="32"/>
          <w:highlight w:val="none"/>
          <w:lang w:val="zh-CN"/>
          <w14:textFill>
            <w14:solidFill>
              <w14:schemeClr w14:val="tx1"/>
            </w14:solidFill>
          </w14:textFill>
        </w:rPr>
        <w:t>政府采购供应商廉洁自律承诺书</w:t>
      </w:r>
    </w:p>
    <w:p w14:paraId="10182E22">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p w14:paraId="65ABFF0F">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（采购人）、（采购代理机构）</w:t>
      </w:r>
      <w:r>
        <w:rPr>
          <w:rFonts w:hint="eastAsia" w:ascii="仿宋" w:hAnsi="仿宋" w:eastAsia="仿宋" w:cs="仿宋"/>
          <w:color w:val="000000" w:themeColor="text1"/>
          <w:sz w:val="24"/>
          <w:szCs w:val="24"/>
          <w:highlight w:val="none"/>
          <w:lang w:val="zh-CN"/>
          <w14:textFill>
            <w14:solidFill>
              <w14:schemeClr w14:val="tx1"/>
            </w14:solidFill>
          </w14:textFill>
        </w:rPr>
        <w:t>：</w:t>
      </w:r>
    </w:p>
    <w:p w14:paraId="07C7D280">
      <w:pPr>
        <w:kinsoku/>
        <w:overflowPunct/>
        <w:topLinePunct w:val="0"/>
        <w:autoSpaceDE w:val="0"/>
        <w:autoSpaceDN w:val="0"/>
        <w:bidi w:val="0"/>
        <w:spacing w:beforeAutospacing="0" w:afterAutospacing="0" w:line="440" w:lineRule="exact"/>
        <w:ind w:left="3" w:leftChars="1" w:firstLine="480" w:firstLineChars="200"/>
        <w:jc w:val="lef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我单位响应你</w:t>
      </w:r>
      <w:r>
        <w:rPr>
          <w:rFonts w:hint="eastAsia" w:ascii="仿宋" w:hAnsi="仿宋" w:eastAsia="仿宋" w:cs="仿宋"/>
          <w:color w:val="000000" w:themeColor="text1"/>
          <w:sz w:val="24"/>
          <w:szCs w:val="24"/>
          <w:highlight w:val="none"/>
          <w14:textFill>
            <w14:solidFill>
              <w14:schemeClr w14:val="tx1"/>
            </w14:solidFill>
          </w14:textFill>
        </w:rPr>
        <w:t>单位</w:t>
      </w:r>
      <w:r>
        <w:rPr>
          <w:rFonts w:hint="eastAsia" w:ascii="仿宋" w:hAnsi="仿宋" w:eastAsia="仿宋" w:cs="仿宋"/>
          <w:color w:val="000000" w:themeColor="text1"/>
          <w:sz w:val="24"/>
          <w:szCs w:val="24"/>
          <w:highlight w:val="none"/>
          <w:lang w:val="zh-CN"/>
          <w14:textFill>
            <w14:solidFill>
              <w14:schemeClr w14:val="tx1"/>
            </w14:solidFill>
          </w14:textFill>
        </w:rPr>
        <w:t>项目招标要求参加投标。在这次投标过程中和中标后，我们将严格遵守国家法律法规要求，并郑重承诺：</w:t>
      </w:r>
    </w:p>
    <w:p w14:paraId="00B65A69">
      <w:pPr>
        <w:kinsoku/>
        <w:overflowPunct/>
        <w:topLinePunct w:val="0"/>
        <w:autoSpaceDE w:val="0"/>
        <w:autoSpaceDN w:val="0"/>
        <w:bidi w:val="0"/>
        <w:spacing w:beforeAutospacing="0" w:afterAutospacing="0" w:line="440" w:lineRule="exact"/>
        <w:ind w:left="3" w:leftChars="1" w:firstLine="480" w:firstLineChars="200"/>
        <w:jc w:val="lef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一、不向项目有关人员及部门赠送礼金礼物、有价证券、回扣以及中介费、介绍费、咨询费等好处费； </w:t>
      </w:r>
    </w:p>
    <w:p w14:paraId="44BACD89">
      <w:pPr>
        <w:kinsoku/>
        <w:overflowPunct/>
        <w:topLinePunct w:val="0"/>
        <w:autoSpaceDE w:val="0"/>
        <w:autoSpaceDN w:val="0"/>
        <w:bidi w:val="0"/>
        <w:spacing w:beforeAutospacing="0" w:afterAutospacing="0" w:line="440" w:lineRule="exact"/>
        <w:ind w:left="3" w:leftChars="1" w:firstLine="480" w:firstLineChars="200"/>
        <w:jc w:val="lef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二、不为项目有关人员及部门报销应由你方单位或个人支付的费用； </w:t>
      </w:r>
    </w:p>
    <w:p w14:paraId="077CCD83">
      <w:pPr>
        <w:kinsoku/>
        <w:overflowPunct/>
        <w:topLinePunct w:val="0"/>
        <w:autoSpaceDE w:val="0"/>
        <w:autoSpaceDN w:val="0"/>
        <w:bidi w:val="0"/>
        <w:spacing w:beforeAutospacing="0" w:afterAutospacing="0" w:line="440" w:lineRule="exact"/>
        <w:ind w:left="3" w:leftChars="1" w:firstLine="480" w:firstLineChars="200"/>
        <w:jc w:val="lef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三、不向项目有关人员及部门提供有可能影响公正的宴请和健身娱乐等活动； </w:t>
      </w:r>
    </w:p>
    <w:p w14:paraId="2C5C29DC">
      <w:pPr>
        <w:kinsoku/>
        <w:overflowPunct/>
        <w:topLinePunct w:val="0"/>
        <w:autoSpaceDE w:val="0"/>
        <w:autoSpaceDN w:val="0"/>
        <w:bidi w:val="0"/>
        <w:spacing w:beforeAutospacing="0" w:afterAutospacing="0" w:line="440" w:lineRule="exact"/>
        <w:ind w:left="3" w:leftChars="1" w:firstLine="480" w:firstLineChars="200"/>
        <w:jc w:val="lef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四、不为项目有关人员及部门出国（境）、旅游等提供方便；</w:t>
      </w:r>
    </w:p>
    <w:p w14:paraId="4C91D060">
      <w:pPr>
        <w:kinsoku/>
        <w:overflowPunct/>
        <w:topLinePunct w:val="0"/>
        <w:autoSpaceDE w:val="0"/>
        <w:autoSpaceDN w:val="0"/>
        <w:bidi w:val="0"/>
        <w:spacing w:beforeAutospacing="0" w:afterAutospacing="0" w:line="440" w:lineRule="exact"/>
        <w:ind w:left="0" w:leftChars="0" w:firstLine="480" w:firstLineChars="200"/>
        <w:jc w:val="lef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五、不为项目有关人员个人装修住房、婚丧嫁娶、配偶子女工作安排等提供</w:t>
      </w:r>
    </w:p>
    <w:p w14:paraId="6D46E4FC">
      <w:pPr>
        <w:kinsoku/>
        <w:overflowPunct/>
        <w:topLinePunct w:val="0"/>
        <w:autoSpaceDE w:val="0"/>
        <w:autoSpaceDN w:val="0"/>
        <w:bidi w:val="0"/>
        <w:spacing w:beforeAutospacing="0" w:afterAutospacing="0" w:line="440" w:lineRule="exact"/>
        <w:jc w:val="lef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好处；</w:t>
      </w:r>
    </w:p>
    <w:p w14:paraId="5E2D3481">
      <w:pPr>
        <w:kinsoku/>
        <w:overflowPunct/>
        <w:topLinePunct w:val="0"/>
        <w:autoSpaceDE w:val="0"/>
        <w:autoSpaceDN w:val="0"/>
        <w:bidi w:val="0"/>
        <w:spacing w:beforeAutospacing="0" w:afterAutospacing="0" w:line="440" w:lineRule="exact"/>
        <w:ind w:left="0" w:leftChars="0" w:firstLine="480" w:firstLineChars="200"/>
        <w:jc w:val="lef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六、严格遵守《中华人民共和国政府采购法》《中华人民共和国招标投标</w:t>
      </w:r>
    </w:p>
    <w:p w14:paraId="1819D4C2">
      <w:pPr>
        <w:kinsoku/>
        <w:overflowPunct/>
        <w:topLinePunct w:val="0"/>
        <w:autoSpaceDE w:val="0"/>
        <w:autoSpaceDN w:val="0"/>
        <w:bidi w:val="0"/>
        <w:spacing w:beforeAutospacing="0" w:afterAutospacing="0" w:line="440" w:lineRule="exact"/>
        <w:jc w:val="lef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法》《中华人民共和国民法典》等法律法规，诚实守信，合法经营，坚决抵制各种违法违纪行为。 </w:t>
      </w:r>
    </w:p>
    <w:p w14:paraId="39C46411">
      <w:pPr>
        <w:kinsoku/>
        <w:overflowPunct/>
        <w:topLinePunct w:val="0"/>
        <w:autoSpaceDE w:val="0"/>
        <w:autoSpaceDN w:val="0"/>
        <w:bidi w:val="0"/>
        <w:spacing w:beforeAutospacing="0" w:afterAutospacing="0" w:line="440" w:lineRule="exact"/>
        <w:ind w:firstLine="480" w:firstLineChars="200"/>
        <w:jc w:val="lef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如违反上述承诺，你</w:t>
      </w:r>
      <w:r>
        <w:rPr>
          <w:rFonts w:hint="eastAsia" w:ascii="仿宋" w:hAnsi="仿宋" w:eastAsia="仿宋" w:cs="仿宋"/>
          <w:color w:val="000000" w:themeColor="text1"/>
          <w:sz w:val="24"/>
          <w:szCs w:val="24"/>
          <w:highlight w:val="none"/>
          <w14:textFill>
            <w14:solidFill>
              <w14:schemeClr w14:val="tx1"/>
            </w14:solidFill>
          </w14:textFill>
        </w:rPr>
        <w:t>单位</w:t>
      </w:r>
      <w:r>
        <w:rPr>
          <w:rFonts w:hint="eastAsia" w:ascii="仿宋" w:hAnsi="仿宋" w:eastAsia="仿宋" w:cs="仿宋"/>
          <w:color w:val="000000" w:themeColor="text1"/>
          <w:sz w:val="24"/>
          <w:szCs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仿宋" w:hAnsi="仿宋" w:eastAsia="仿宋" w:cs="仿宋"/>
          <w:color w:val="000000" w:themeColor="text1"/>
          <w:sz w:val="24"/>
          <w:szCs w:val="24"/>
          <w:highlight w:val="none"/>
          <w14:textFill>
            <w14:solidFill>
              <w14:schemeClr w14:val="tx1"/>
            </w14:solidFill>
          </w14:textFill>
        </w:rPr>
        <w:t>单位</w:t>
      </w:r>
      <w:r>
        <w:rPr>
          <w:rFonts w:hint="eastAsia" w:ascii="仿宋" w:hAnsi="仿宋" w:eastAsia="仿宋" w:cs="仿宋"/>
          <w:color w:val="000000" w:themeColor="text1"/>
          <w:sz w:val="24"/>
          <w:szCs w:val="24"/>
          <w:highlight w:val="none"/>
          <w:lang w:val="zh-CN"/>
          <w14:textFill>
            <w14:solidFill>
              <w14:schemeClr w14:val="tx1"/>
            </w14:solidFill>
          </w14:textFill>
        </w:rPr>
        <w:t>进行项目建设或其他经营活动，并通报市财政局。由此引起的相应损失均由我单位承担。</w:t>
      </w:r>
    </w:p>
    <w:p w14:paraId="5C36F2FE">
      <w:pPr>
        <w:kinsoku/>
        <w:overflowPunct/>
        <w:topLinePunct w:val="0"/>
        <w:autoSpaceDE w:val="0"/>
        <w:autoSpaceDN w:val="0"/>
        <w:bidi w:val="0"/>
        <w:spacing w:beforeAutospacing="0" w:afterAutospacing="0" w:line="440" w:lineRule="exact"/>
        <w:ind w:left="2"/>
        <w:jc w:val="left"/>
        <w:rPr>
          <w:rFonts w:hint="eastAsia" w:ascii="仿宋" w:hAnsi="仿宋" w:eastAsia="仿宋" w:cs="仿宋"/>
          <w:color w:val="000000" w:themeColor="text1"/>
          <w:sz w:val="24"/>
          <w:szCs w:val="24"/>
          <w:highlight w:val="none"/>
          <w:lang w:val="zh-CN"/>
          <w14:textFill>
            <w14:solidFill>
              <w14:schemeClr w14:val="tx1"/>
            </w14:solidFill>
          </w14:textFill>
        </w:rPr>
      </w:pPr>
    </w:p>
    <w:p w14:paraId="445375B3">
      <w:pPr>
        <w:kinsoku/>
        <w:overflowPunct/>
        <w:topLinePunct w:val="0"/>
        <w:autoSpaceDE w:val="0"/>
        <w:autoSpaceDN w:val="0"/>
        <w:bidi w:val="0"/>
        <w:spacing w:beforeAutospacing="0" w:afterAutospacing="0" w:line="440" w:lineRule="exact"/>
        <w:ind w:left="2"/>
        <w:jc w:val="left"/>
        <w:rPr>
          <w:rFonts w:hint="eastAsia" w:ascii="仿宋" w:hAnsi="仿宋" w:eastAsia="仿宋" w:cs="仿宋"/>
          <w:color w:val="000000" w:themeColor="text1"/>
          <w:sz w:val="24"/>
          <w:szCs w:val="24"/>
          <w:highlight w:val="none"/>
          <w:lang w:val="zh-CN"/>
          <w14:textFill>
            <w14:solidFill>
              <w14:schemeClr w14:val="tx1"/>
            </w14:solidFill>
          </w14:textFill>
        </w:rPr>
      </w:pPr>
    </w:p>
    <w:p w14:paraId="0CC49C48">
      <w:pPr>
        <w:kinsoku/>
        <w:overflowPunct/>
        <w:topLinePunct w:val="0"/>
        <w:autoSpaceDE w:val="0"/>
        <w:autoSpaceDN w:val="0"/>
        <w:bidi w:val="0"/>
        <w:spacing w:beforeAutospacing="0" w:afterAutospacing="0" w:line="440" w:lineRule="exact"/>
        <w:ind w:left="2"/>
        <w:jc w:val="left"/>
        <w:rPr>
          <w:rFonts w:hint="eastAsia" w:ascii="仿宋" w:hAnsi="仿宋" w:eastAsia="仿宋" w:cs="仿宋"/>
          <w:color w:val="000000" w:themeColor="text1"/>
          <w:sz w:val="24"/>
          <w:szCs w:val="24"/>
          <w:highlight w:val="none"/>
          <w:lang w:val="zh-CN"/>
          <w14:textFill>
            <w14:solidFill>
              <w14:schemeClr w14:val="tx1"/>
            </w14:solidFill>
          </w14:textFill>
        </w:rPr>
      </w:pPr>
    </w:p>
    <w:p w14:paraId="3584C6B3">
      <w:pPr>
        <w:kinsoku/>
        <w:overflowPunct/>
        <w:topLinePunct w:val="0"/>
        <w:autoSpaceDE w:val="0"/>
        <w:autoSpaceDN w:val="0"/>
        <w:bidi w:val="0"/>
        <w:spacing w:beforeAutospacing="0" w:afterAutospacing="0" w:line="440" w:lineRule="exact"/>
        <w:ind w:left="3" w:leftChars="1" w:right="1120" w:firstLine="4560" w:firstLineChars="1900"/>
        <w:jc w:val="lef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供应商名称（</w:t>
      </w:r>
      <w:r>
        <w:rPr>
          <w:rFonts w:hint="eastAsia" w:ascii="仿宋" w:hAnsi="仿宋" w:eastAsia="仿宋" w:cs="仿宋"/>
          <w:color w:val="000000" w:themeColor="text1"/>
          <w:sz w:val="24"/>
          <w:szCs w:val="24"/>
          <w:highlight w:val="none"/>
          <w14:textFill>
            <w14:solidFill>
              <w14:schemeClr w14:val="tx1"/>
            </w14:solidFill>
          </w14:textFill>
        </w:rPr>
        <w:t>电子签名</w:t>
      </w:r>
      <w:r>
        <w:rPr>
          <w:rFonts w:hint="eastAsia" w:ascii="仿宋" w:hAnsi="仿宋" w:eastAsia="仿宋" w:cs="仿宋"/>
          <w:color w:val="000000" w:themeColor="text1"/>
          <w:sz w:val="24"/>
          <w:szCs w:val="24"/>
          <w:highlight w:val="none"/>
          <w:lang w:val="zh-CN"/>
          <w14:textFill>
            <w14:solidFill>
              <w14:schemeClr w14:val="tx1"/>
            </w14:solidFill>
          </w14:textFill>
        </w:rPr>
        <w:t xml:space="preserve">）：                                                                                                                                                                                                               </w:t>
      </w:r>
    </w:p>
    <w:p w14:paraId="375EB891">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zh-CN"/>
          <w14:textFill>
            <w14:solidFill>
              <w14:schemeClr w14:val="tx1"/>
            </w14:solidFill>
          </w14:textFill>
        </w:rPr>
        <w:t>日期</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zh-CN"/>
          <w14:textFill>
            <w14:solidFill>
              <w14:schemeClr w14:val="tx1"/>
            </w14:solidFill>
          </w14:textFill>
        </w:rPr>
        <w:t xml:space="preserve">   年   月   日</w:t>
      </w:r>
    </w:p>
    <w:p w14:paraId="4D975641">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p>
    <w:p w14:paraId="4513BAC1">
      <w:pPr>
        <w:kinsoku/>
        <w:overflowPunct/>
        <w:topLinePunct w:val="0"/>
        <w:bidi w:val="0"/>
        <w:spacing w:beforeAutospacing="0" w:afterAutospacing="0" w:line="440" w:lineRule="exact"/>
        <w:ind w:right="42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注：按本格式和要求提供。</w:t>
      </w:r>
    </w:p>
    <w:p w14:paraId="727DEC0E">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sectPr>
          <w:headerReference r:id="rId11" w:type="first"/>
          <w:footerReference r:id="rId13" w:type="first"/>
          <w:headerReference r:id="rId10" w:type="default"/>
          <w:footerReference r:id="rId12" w:type="default"/>
          <w:pgSz w:w="11906" w:h="16838"/>
          <w:pgMar w:top="1814" w:right="1474" w:bottom="1814" w:left="1474" w:header="851" w:footer="992" w:gutter="0"/>
          <w:lnNumType w:countBy="0" w:distance="360"/>
          <w:pgNumType w:fmt="decimal"/>
          <w:cols w:space="720" w:num="1"/>
          <w:titlePg/>
          <w:docGrid w:type="lines" w:linePitch="312" w:charSpace="0"/>
        </w:sectPr>
      </w:pPr>
    </w:p>
    <w:p w14:paraId="0F5BFD12">
      <w:pPr>
        <w:kinsoku/>
        <w:overflowPunct/>
        <w:topLinePunct w:val="0"/>
        <w:bidi w:val="0"/>
        <w:spacing w:beforeAutospacing="0" w:afterAutospacing="0" w:line="440" w:lineRule="exact"/>
        <w:jc w:val="center"/>
        <w:rPr>
          <w:rFonts w:ascii="仿宋_GB2312" w:hAnsi="仿宋_GB2312" w:eastAsia="仿宋_GB2312" w:cs="仿宋_GB2312"/>
          <w:b/>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
          <w:color w:val="000000" w:themeColor="text1"/>
          <w:sz w:val="32"/>
          <w:szCs w:val="32"/>
          <w:highlight w:val="none"/>
          <w:lang w:val="en-US" w:eastAsia="zh-CN"/>
          <w14:textFill>
            <w14:solidFill>
              <w14:schemeClr w14:val="tx1"/>
            </w14:solidFill>
          </w14:textFill>
        </w:rPr>
        <w:t>八</w:t>
      </w:r>
      <w:r>
        <w:rPr>
          <w:rFonts w:hint="eastAsia" w:ascii="仿宋_GB2312" w:hAnsi="仿宋_GB2312" w:eastAsia="仿宋_GB2312" w:cs="仿宋_GB2312"/>
          <w:b/>
          <w:color w:val="000000" w:themeColor="text1"/>
          <w:sz w:val="32"/>
          <w:szCs w:val="32"/>
          <w:highlight w:val="none"/>
          <w14:textFill>
            <w14:solidFill>
              <w14:schemeClr w14:val="tx1"/>
            </w14:solidFill>
          </w14:textFill>
        </w:rPr>
        <w:t>、</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主要业绩证明</w:t>
      </w:r>
    </w:p>
    <w:p w14:paraId="001FD330">
      <w:pPr>
        <w:kinsoku/>
        <w:overflowPunct/>
        <w:topLinePunct w:val="0"/>
        <w:autoSpaceDE w:val="0"/>
        <w:autoSpaceDN w:val="0"/>
        <w:bidi w:val="0"/>
        <w:spacing w:beforeAutospacing="0" w:afterAutospacing="0" w:line="440" w:lineRule="exact"/>
        <w:ind w:firstLine="120"/>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附表 :相关项目建设业绩一览表</w:t>
      </w:r>
    </w:p>
    <w:tbl>
      <w:tblPr>
        <w:tblStyle w:val="50"/>
        <w:tblW w:w="0" w:type="auto"/>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67D6D5D8">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noWrap w:val="0"/>
            <w:vAlign w:val="center"/>
          </w:tcPr>
          <w:p w14:paraId="1F8617ED">
            <w:pPr>
              <w:kinsoku/>
              <w:overflowPunct/>
              <w:topLinePunct w:val="0"/>
              <w:autoSpaceDE w:val="0"/>
              <w:autoSpaceDN w:val="0"/>
              <w:bidi w:val="0"/>
              <w:spacing w:beforeAutospacing="0" w:afterAutospacing="0" w:line="4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项目名称</w:t>
            </w:r>
          </w:p>
        </w:tc>
        <w:tc>
          <w:tcPr>
            <w:tcW w:w="951" w:type="dxa"/>
            <w:tcBorders>
              <w:top w:val="single" w:color="auto" w:sz="6" w:space="0"/>
              <w:left w:val="single" w:color="auto" w:sz="6" w:space="0"/>
              <w:bottom w:val="single" w:color="auto" w:sz="6" w:space="0"/>
              <w:right w:val="single" w:color="auto" w:sz="6" w:space="0"/>
            </w:tcBorders>
            <w:noWrap w:val="0"/>
            <w:vAlign w:val="center"/>
          </w:tcPr>
          <w:p w14:paraId="48B57868">
            <w:pPr>
              <w:kinsoku/>
              <w:overflowPunct/>
              <w:topLinePunct w:val="0"/>
              <w:autoSpaceDE w:val="0"/>
              <w:autoSpaceDN w:val="0"/>
              <w:bidi w:val="0"/>
              <w:spacing w:beforeAutospacing="0" w:afterAutospacing="0" w:line="4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项目</w:t>
            </w:r>
          </w:p>
          <w:p w14:paraId="74F12135">
            <w:pPr>
              <w:kinsoku/>
              <w:overflowPunct/>
              <w:topLinePunct w:val="0"/>
              <w:autoSpaceDE w:val="0"/>
              <w:autoSpaceDN w:val="0"/>
              <w:bidi w:val="0"/>
              <w:spacing w:beforeAutospacing="0" w:afterAutospacing="0" w:line="4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类型</w:t>
            </w:r>
          </w:p>
        </w:tc>
        <w:tc>
          <w:tcPr>
            <w:tcW w:w="1356" w:type="dxa"/>
            <w:tcBorders>
              <w:top w:val="single" w:color="auto" w:sz="6" w:space="0"/>
              <w:left w:val="single" w:color="auto" w:sz="6" w:space="0"/>
              <w:bottom w:val="single" w:color="auto" w:sz="6" w:space="0"/>
              <w:right w:val="single" w:color="auto" w:sz="6" w:space="0"/>
            </w:tcBorders>
            <w:noWrap w:val="0"/>
            <w:vAlign w:val="center"/>
          </w:tcPr>
          <w:p w14:paraId="3EBE631B">
            <w:pPr>
              <w:kinsoku/>
              <w:overflowPunct/>
              <w:topLinePunct w:val="0"/>
              <w:autoSpaceDE w:val="0"/>
              <w:autoSpaceDN w:val="0"/>
              <w:bidi w:val="0"/>
              <w:spacing w:beforeAutospacing="0" w:afterAutospacing="0" w:line="4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简要描述</w:t>
            </w:r>
          </w:p>
        </w:tc>
        <w:tc>
          <w:tcPr>
            <w:tcW w:w="1143" w:type="dxa"/>
            <w:tcBorders>
              <w:top w:val="single" w:color="auto" w:sz="6" w:space="0"/>
              <w:left w:val="single" w:color="auto" w:sz="6" w:space="0"/>
              <w:bottom w:val="single" w:color="auto" w:sz="6" w:space="0"/>
              <w:right w:val="single" w:color="auto" w:sz="6" w:space="0"/>
            </w:tcBorders>
            <w:noWrap w:val="0"/>
            <w:vAlign w:val="center"/>
          </w:tcPr>
          <w:p w14:paraId="23D6DC1F">
            <w:pPr>
              <w:kinsoku/>
              <w:overflowPunct/>
              <w:topLinePunct w:val="0"/>
              <w:autoSpaceDE w:val="0"/>
              <w:autoSpaceDN w:val="0"/>
              <w:bidi w:val="0"/>
              <w:spacing w:beforeAutospacing="0" w:afterAutospacing="0" w:line="4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合同</w:t>
            </w:r>
          </w:p>
          <w:p w14:paraId="7982429A">
            <w:pPr>
              <w:kinsoku/>
              <w:overflowPunct/>
              <w:topLinePunct w:val="0"/>
              <w:autoSpaceDE w:val="0"/>
              <w:autoSpaceDN w:val="0"/>
              <w:bidi w:val="0"/>
              <w:spacing w:beforeAutospacing="0" w:afterAutospacing="0" w:line="4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金额</w:t>
            </w:r>
          </w:p>
          <w:p w14:paraId="5961EF7A">
            <w:pPr>
              <w:kinsoku/>
              <w:overflowPunct/>
              <w:topLinePunct w:val="0"/>
              <w:autoSpaceDE w:val="0"/>
              <w:autoSpaceDN w:val="0"/>
              <w:bidi w:val="0"/>
              <w:spacing w:beforeAutospacing="0" w:afterAutospacing="0" w:line="4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（万元）</w:t>
            </w:r>
          </w:p>
        </w:tc>
        <w:tc>
          <w:tcPr>
            <w:tcW w:w="1155" w:type="dxa"/>
            <w:tcBorders>
              <w:top w:val="single" w:color="auto" w:sz="6" w:space="0"/>
              <w:left w:val="single" w:color="auto" w:sz="6" w:space="0"/>
              <w:bottom w:val="single" w:color="auto" w:sz="6" w:space="0"/>
              <w:right w:val="single" w:color="auto" w:sz="6" w:space="0"/>
            </w:tcBorders>
            <w:noWrap w:val="0"/>
            <w:vAlign w:val="center"/>
          </w:tcPr>
          <w:p w14:paraId="154D8E12">
            <w:pPr>
              <w:kinsoku/>
              <w:overflowPunct/>
              <w:topLinePunct w:val="0"/>
              <w:autoSpaceDE w:val="0"/>
              <w:autoSpaceDN w:val="0"/>
              <w:bidi w:val="0"/>
              <w:spacing w:beforeAutospacing="0" w:afterAutospacing="0" w:line="4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开竣工日期</w:t>
            </w:r>
          </w:p>
        </w:tc>
        <w:tc>
          <w:tcPr>
            <w:tcW w:w="1515" w:type="dxa"/>
            <w:tcBorders>
              <w:top w:val="single" w:color="auto" w:sz="6" w:space="0"/>
              <w:left w:val="single" w:color="auto" w:sz="6" w:space="0"/>
              <w:bottom w:val="single" w:color="auto" w:sz="6" w:space="0"/>
              <w:right w:val="single" w:color="auto" w:sz="6" w:space="0"/>
            </w:tcBorders>
            <w:noWrap w:val="0"/>
            <w:vAlign w:val="center"/>
          </w:tcPr>
          <w:p w14:paraId="76FEB045">
            <w:pPr>
              <w:kinsoku/>
              <w:overflowPunct/>
              <w:topLinePunct w:val="0"/>
              <w:autoSpaceDE w:val="0"/>
              <w:autoSpaceDN w:val="0"/>
              <w:bidi w:val="0"/>
              <w:spacing w:beforeAutospacing="0" w:afterAutospacing="0" w:line="4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noWrap w:val="0"/>
            <w:vAlign w:val="center"/>
          </w:tcPr>
          <w:p w14:paraId="7DA547DF">
            <w:pPr>
              <w:kinsoku/>
              <w:overflowPunct/>
              <w:topLinePunct w:val="0"/>
              <w:autoSpaceDE w:val="0"/>
              <w:autoSpaceDN w:val="0"/>
              <w:bidi w:val="0"/>
              <w:spacing w:beforeAutospacing="0" w:afterAutospacing="0" w:line="4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所在页码</w:t>
            </w:r>
          </w:p>
        </w:tc>
      </w:tr>
      <w:tr w14:paraId="5397F0C3">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49DB11B1">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291DCA81">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4B6C1857">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563896E6">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49395786">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114B6C20">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227575CA">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63E70D53">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7755F23F">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5E486271">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213232C1">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674DA7E3">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34643F01">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417D97B4">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18424AC2">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5B26EAFD">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5A76D82E">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6011D321">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46B7A3ED">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1416A29F">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37351FE5">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02E7618F">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454C9703">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r>
    </w:tbl>
    <w:p w14:paraId="60E17E6B">
      <w:pPr>
        <w:kinsoku/>
        <w:overflowPunct/>
        <w:topLinePunct w:val="0"/>
        <w:autoSpaceDE w:val="0"/>
        <w:autoSpaceDN w:val="0"/>
        <w:bidi w:val="0"/>
        <w:spacing w:beforeAutospacing="0" w:afterAutospacing="0" w:line="440" w:lineRule="exact"/>
        <w:rPr>
          <w:rFonts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注：供应商可按上述的格式自行编制，须随表提交相应的合同复印件和用户单位验收证明并注明页码。</w:t>
      </w:r>
    </w:p>
    <w:p w14:paraId="46EF8C25">
      <w:pPr>
        <w:kinsoku/>
        <w:overflowPunct/>
        <w:topLinePunct w:val="0"/>
        <w:autoSpaceDE w:val="0"/>
        <w:autoSpaceDN w:val="0"/>
        <w:bidi w:val="0"/>
        <w:spacing w:beforeAutospacing="0" w:afterAutospacing="0" w:line="440" w:lineRule="exact"/>
        <w:rPr>
          <w:rFonts w:ascii="仿宋_GB2312" w:hAnsi="仿宋_GB2312" w:eastAsia="仿宋_GB2312" w:cs="仿宋_GB2312"/>
          <w:b/>
          <w:color w:val="000000" w:themeColor="text1"/>
          <w:sz w:val="24"/>
          <w:highlight w:val="none"/>
          <w14:textFill>
            <w14:solidFill>
              <w14:schemeClr w14:val="tx1"/>
            </w14:solidFill>
          </w14:textFill>
        </w:rPr>
      </w:pPr>
    </w:p>
    <w:p w14:paraId="284217A8">
      <w:pPr>
        <w:kinsoku/>
        <w:overflowPunct/>
        <w:topLinePunct w:val="0"/>
        <w:autoSpaceDE w:val="0"/>
        <w:autoSpaceDN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p w14:paraId="13D218AD">
      <w:pPr>
        <w:kinsoku/>
        <w:overflowPunct/>
        <w:topLinePunct w:val="0"/>
        <w:bidi w:val="0"/>
        <w:spacing w:beforeAutospacing="0" w:afterAutospacing="0" w:line="440" w:lineRule="exact"/>
        <w:ind w:firstLine="3600" w:firstLineChars="15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供应商名称</w:t>
      </w:r>
      <w:r>
        <w:rPr>
          <w:rFonts w:hint="eastAsia" w:ascii="仿宋" w:hAnsi="仿宋" w:eastAsia="仿宋" w:cs="仿宋"/>
          <w:color w:val="000000" w:themeColor="text1"/>
          <w:sz w:val="24"/>
          <w:highlight w:val="none"/>
          <w14:textFill>
            <w14:solidFill>
              <w14:schemeClr w14:val="tx1"/>
            </w14:solidFill>
          </w14:textFill>
        </w:rPr>
        <w:t xml:space="preserve">（电子签名）：                          </w:t>
      </w:r>
    </w:p>
    <w:p w14:paraId="3022ADE3">
      <w:pPr>
        <w:kinsoku/>
        <w:overflowPunct/>
        <w:topLinePunct w:val="0"/>
        <w:bidi w:val="0"/>
        <w:spacing w:beforeAutospacing="0" w:afterAutospacing="0" w:line="44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日期：  年   月   日</w:t>
      </w:r>
    </w:p>
    <w:p w14:paraId="28D9E140">
      <w:pPr>
        <w:pStyle w:val="314"/>
        <w:kinsoku/>
        <w:overflowPunct/>
        <w:topLinePunct w:val="0"/>
        <w:bidi w:val="0"/>
        <w:spacing w:beforeAutospacing="0" w:afterAutospacing="0" w:line="440" w:lineRule="exact"/>
        <w:ind w:firstLine="0"/>
        <w:jc w:val="both"/>
        <w:rPr>
          <w:rFonts w:hAnsi="仿宋_GB2312" w:cs="仿宋_GB2312"/>
          <w:color w:val="000000" w:themeColor="text1"/>
          <w:highlight w:val="none"/>
          <w14:textFill>
            <w14:solidFill>
              <w14:schemeClr w14:val="tx1"/>
            </w14:solidFill>
          </w14:textFill>
        </w:rPr>
      </w:pPr>
    </w:p>
    <w:p w14:paraId="68B478C1">
      <w:pPr>
        <w:pageBreakBefore/>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lang w:val="en-US" w:eastAsia="zh-CN"/>
          <w14:textFill>
            <w14:solidFill>
              <w14:schemeClr w14:val="tx1"/>
            </w14:solidFill>
          </w14:textFill>
        </w:rPr>
        <w:t>九</w:t>
      </w:r>
      <w:r>
        <w:rPr>
          <w:rFonts w:hint="eastAsia" w:ascii="仿宋" w:hAnsi="仿宋" w:eastAsia="仿宋" w:cs="仿宋"/>
          <w:b/>
          <w:color w:val="000000" w:themeColor="text1"/>
          <w:sz w:val="32"/>
          <w:szCs w:val="32"/>
          <w:highlight w:val="none"/>
          <w:lang w:eastAsia="zh-CN"/>
          <w14:textFill>
            <w14:solidFill>
              <w14:schemeClr w14:val="tx1"/>
            </w14:solidFill>
          </w14:textFill>
        </w:rPr>
        <w:t>、</w:t>
      </w:r>
      <w:r>
        <w:rPr>
          <w:rFonts w:hint="eastAsia" w:ascii="仿宋" w:hAnsi="仿宋" w:eastAsia="仿宋" w:cs="仿宋"/>
          <w:b/>
          <w:color w:val="000000" w:themeColor="text1"/>
          <w:sz w:val="32"/>
          <w:szCs w:val="32"/>
          <w:highlight w:val="none"/>
          <w14:textFill>
            <w14:solidFill>
              <w14:schemeClr w14:val="tx1"/>
            </w14:solidFill>
          </w14:textFill>
        </w:rPr>
        <w:t>技术解决方案</w:t>
      </w:r>
    </w:p>
    <w:p w14:paraId="03A64494">
      <w:pPr>
        <w:kinsoku/>
        <w:overflowPunct/>
        <w:topLinePunct w:val="0"/>
        <w:bidi w:val="0"/>
        <w:spacing w:beforeAutospacing="0" w:afterAutospacing="0" w:line="440" w:lineRule="exact"/>
        <w:jc w:val="center"/>
        <w:rPr>
          <w:rFonts w:hint="eastAsia"/>
          <w:color w:val="000000" w:themeColor="text1"/>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（由供应商根据采购需求及采购文件要求编制）</w:t>
      </w:r>
    </w:p>
    <w:p w14:paraId="3A985AED">
      <w:pPr>
        <w:kinsoku/>
        <w:overflowPunct/>
        <w:topLinePunct w:val="0"/>
        <w:bidi w:val="0"/>
        <w:spacing w:beforeAutospacing="0" w:afterAutospacing="0" w:line="440" w:lineRule="exact"/>
        <w:rPr>
          <w:rFonts w:hint="eastAsia"/>
          <w:color w:val="000000" w:themeColor="text1"/>
          <w:highlight w:val="none"/>
          <w14:textFill>
            <w14:solidFill>
              <w14:schemeClr w14:val="tx1"/>
            </w14:solidFill>
          </w14:textFill>
        </w:rPr>
      </w:pPr>
    </w:p>
    <w:p w14:paraId="7355E613">
      <w:pPr>
        <w:bidi w:val="0"/>
        <w:rPr>
          <w:rFonts w:hint="eastAsia"/>
          <w:color w:val="000000" w:themeColor="text1"/>
          <w:highlight w:val="none"/>
          <w14:textFill>
            <w14:solidFill>
              <w14:schemeClr w14:val="tx1"/>
            </w14:solidFill>
          </w14:textFill>
        </w:rPr>
      </w:pPr>
    </w:p>
    <w:p w14:paraId="7D4CFF7E">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供应商名称(电子签名)：</w:t>
      </w:r>
    </w:p>
    <w:p w14:paraId="25B7B957">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lang w:val="zh-CN"/>
          <w14:textFill>
            <w14:solidFill>
              <w14:schemeClr w14:val="tx1"/>
            </w14:solidFill>
          </w14:textFill>
        </w:rPr>
        <w:t>签发日期：  年  月   日</w:t>
      </w:r>
    </w:p>
    <w:p w14:paraId="28D9C455">
      <w:pPr>
        <w:kinsoku/>
        <w:overflowPunct/>
        <w:topLinePunct w:val="0"/>
        <w:autoSpaceDE w:val="0"/>
        <w:autoSpaceDN w:val="0"/>
        <w:bidi w:val="0"/>
        <w:spacing w:beforeAutospacing="0" w:afterAutospacing="0" w:line="440" w:lineRule="exact"/>
        <w:rPr>
          <w:rFonts w:hint="eastAsia" w:ascii="仿宋" w:hAnsi="仿宋" w:eastAsia="仿宋" w:cs="仿宋"/>
          <w:b/>
          <w:color w:val="000000" w:themeColor="text1"/>
          <w:sz w:val="28"/>
          <w:szCs w:val="28"/>
          <w:highlight w:val="none"/>
          <w14:textFill>
            <w14:solidFill>
              <w14:schemeClr w14:val="tx1"/>
            </w14:solidFill>
          </w14:textFill>
        </w:rPr>
      </w:pPr>
    </w:p>
    <w:p w14:paraId="0DE1DAC9">
      <w:pPr>
        <w:kinsoku/>
        <w:overflowPunct/>
        <w:topLinePunct w:val="0"/>
        <w:bidi w:val="0"/>
        <w:snapToGrid w:val="0"/>
        <w:spacing w:beforeAutospacing="0" w:afterAutospacing="0" w:line="440" w:lineRule="exact"/>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响应产品规格配置清单</w:t>
      </w:r>
    </w:p>
    <w:tbl>
      <w:tblPr>
        <w:tblStyle w:val="5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0C21D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502154D">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序号</w:t>
            </w:r>
          </w:p>
        </w:tc>
        <w:tc>
          <w:tcPr>
            <w:tcW w:w="153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C4C23AA">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设备名称</w:t>
            </w:r>
          </w:p>
        </w:tc>
        <w:tc>
          <w:tcPr>
            <w:tcW w:w="21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FBCE1BC">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响应品牌及型号</w:t>
            </w:r>
          </w:p>
        </w:tc>
        <w:tc>
          <w:tcPr>
            <w:tcW w:w="23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1E7442B">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规格配置详细说明</w:t>
            </w: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CB4BC5D">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数量</w:t>
            </w:r>
          </w:p>
        </w:tc>
        <w:tc>
          <w:tcPr>
            <w:tcW w:w="133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ED59745">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备注</w:t>
            </w:r>
          </w:p>
        </w:tc>
      </w:tr>
      <w:tr w14:paraId="2FB24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16DF4B2">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153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7AC56E0">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17CAB78">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3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C77E61D">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1C6A73E">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33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7CC5D1B">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337B0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D97865C">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w:t>
            </w:r>
          </w:p>
        </w:tc>
        <w:tc>
          <w:tcPr>
            <w:tcW w:w="153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327AC32">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4B5C440">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3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067DC1F">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C5C0621">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33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844190F">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71705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622FBC7">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w:t>
            </w:r>
          </w:p>
        </w:tc>
        <w:tc>
          <w:tcPr>
            <w:tcW w:w="153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AE579DC">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077D99B">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3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CB23C1F">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64F6203">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33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4E2EEF6">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4B7E2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9070B3F">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w:t>
            </w:r>
          </w:p>
        </w:tc>
        <w:tc>
          <w:tcPr>
            <w:tcW w:w="153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473918B">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CFB819D">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3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4F19B2D">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746F7B3">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33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55A76EC">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4A47E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EBDAC30">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w:t>
            </w:r>
          </w:p>
        </w:tc>
        <w:tc>
          <w:tcPr>
            <w:tcW w:w="153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325A917">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9E66D2D">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34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C731F5B">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10C6540">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33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216B51D">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bl>
    <w:p w14:paraId="5C93D87D">
      <w:pPr>
        <w:kinsoku/>
        <w:overflowPunct/>
        <w:topLinePunct w:val="0"/>
        <w:autoSpaceDE w:val="0"/>
        <w:autoSpaceDN w:val="0"/>
        <w:bidi w:val="0"/>
        <w:spacing w:beforeAutospacing="0" w:afterAutospacing="0" w:line="440" w:lineRule="exact"/>
        <w:rPr>
          <w:rFonts w:hint="eastAsia" w:ascii="仿宋" w:hAnsi="仿宋" w:eastAsia="仿宋" w:cs="仿宋"/>
          <w:b/>
          <w:color w:val="000000" w:themeColor="text1"/>
          <w:sz w:val="32"/>
          <w:szCs w:val="32"/>
          <w:highlight w:val="none"/>
          <w:lang w:val="zh-CN"/>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注：如果本项目涉及硬件设备采购，须提供此配置清单</w:t>
      </w:r>
      <w:r>
        <w:rPr>
          <w:rFonts w:hint="eastAsia" w:ascii="仿宋" w:hAnsi="仿宋" w:eastAsia="仿宋" w:cs="仿宋"/>
          <w:b/>
          <w:color w:val="000000" w:themeColor="text1"/>
          <w:sz w:val="28"/>
          <w:szCs w:val="28"/>
          <w:highlight w:val="none"/>
          <w14:textFill>
            <w14:solidFill>
              <w14:schemeClr w14:val="tx1"/>
            </w14:solidFill>
          </w14:textFill>
        </w:rPr>
        <w:t>。</w:t>
      </w:r>
      <w:r>
        <w:rPr>
          <w:rFonts w:hint="eastAsia" w:ascii="仿宋" w:hAnsi="仿宋" w:eastAsia="仿宋" w:cs="仿宋"/>
          <w:b/>
          <w:color w:val="000000" w:themeColor="text1"/>
          <w:sz w:val="24"/>
          <w:szCs w:val="24"/>
          <w:highlight w:val="none"/>
          <w:lang w:val="zh-CN"/>
          <w14:textFill>
            <w14:solidFill>
              <w14:schemeClr w14:val="tx1"/>
            </w14:solidFill>
          </w14:textFill>
        </w:rPr>
        <w:tab/>
      </w:r>
      <w:r>
        <w:rPr>
          <w:rFonts w:hint="eastAsia" w:ascii="仿宋" w:hAnsi="仿宋" w:eastAsia="仿宋" w:cs="仿宋"/>
          <w:b/>
          <w:color w:val="000000" w:themeColor="text1"/>
          <w:sz w:val="24"/>
          <w:szCs w:val="24"/>
          <w:highlight w:val="none"/>
          <w:lang w:val="zh-CN"/>
          <w14:textFill>
            <w14:solidFill>
              <w14:schemeClr w14:val="tx1"/>
            </w14:solidFill>
          </w14:textFill>
        </w:rPr>
        <w:tab/>
      </w:r>
      <w:r>
        <w:rPr>
          <w:rFonts w:hint="eastAsia" w:ascii="仿宋" w:hAnsi="仿宋" w:eastAsia="仿宋" w:cs="仿宋"/>
          <w:b/>
          <w:color w:val="000000" w:themeColor="text1"/>
          <w:sz w:val="24"/>
          <w:szCs w:val="24"/>
          <w:highlight w:val="none"/>
          <w:lang w:val="zh-CN"/>
          <w14:textFill>
            <w14:solidFill>
              <w14:schemeClr w14:val="tx1"/>
            </w14:solidFill>
          </w14:textFill>
        </w:rPr>
        <w:t xml:space="preserve">                        </w:t>
      </w:r>
    </w:p>
    <w:p w14:paraId="4E3BD2AC">
      <w:pPr>
        <w:kinsoku/>
        <w:overflowPunct/>
        <w:topLinePunct w:val="0"/>
        <w:bidi w:val="0"/>
        <w:spacing w:beforeAutospacing="0" w:afterAutospacing="0" w:line="440" w:lineRule="exact"/>
        <w:rPr>
          <w:rFonts w:hint="eastAsia" w:ascii="仿宋" w:hAnsi="仿宋" w:eastAsia="仿宋" w:cs="仿宋"/>
          <w:b/>
          <w:color w:val="000000" w:themeColor="text1"/>
          <w:sz w:val="32"/>
          <w:szCs w:val="32"/>
          <w:highlight w:val="none"/>
          <w:lang w:val="en-US" w:eastAsia="zh-CN"/>
          <w14:textFill>
            <w14:solidFill>
              <w14:schemeClr w14:val="tx1"/>
            </w14:solidFill>
          </w14:textFill>
        </w:rPr>
      </w:pPr>
    </w:p>
    <w:p w14:paraId="1C68ABAE">
      <w:pPr>
        <w:bidi w:val="0"/>
        <w:rPr>
          <w:rFonts w:hint="eastAsia"/>
          <w:color w:val="000000" w:themeColor="text1"/>
          <w:highlight w:val="none"/>
          <w:lang w:val="en-US" w:eastAsia="zh-CN"/>
          <w14:textFill>
            <w14:solidFill>
              <w14:schemeClr w14:val="tx1"/>
            </w14:solidFill>
          </w14:textFill>
        </w:rPr>
      </w:pPr>
    </w:p>
    <w:p w14:paraId="65F59472">
      <w:pPr>
        <w:bidi w:val="0"/>
        <w:rPr>
          <w:rFonts w:hint="eastAsia"/>
          <w:color w:val="000000" w:themeColor="text1"/>
          <w:highlight w:val="none"/>
          <w:lang w:val="en-US" w:eastAsia="zh-CN"/>
          <w14:textFill>
            <w14:solidFill>
              <w14:schemeClr w14:val="tx1"/>
            </w14:solidFill>
          </w14:textFill>
        </w:rPr>
      </w:pPr>
    </w:p>
    <w:p w14:paraId="2006CFC7">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lang w:val="zh-CN"/>
          <w14:textFill>
            <w14:solidFill>
              <w14:schemeClr w14:val="tx1"/>
            </w14:solidFill>
          </w14:textFill>
        </w:rPr>
      </w:pPr>
      <w:r>
        <w:rPr>
          <w:rFonts w:hint="eastAsia" w:ascii="仿宋" w:hAnsi="仿宋" w:eastAsia="仿宋" w:cs="仿宋"/>
          <w:b/>
          <w:color w:val="000000" w:themeColor="text1"/>
          <w:sz w:val="32"/>
          <w:szCs w:val="32"/>
          <w:highlight w:val="none"/>
          <w:lang w:val="en-US" w:eastAsia="zh-CN"/>
          <w14:textFill>
            <w14:solidFill>
              <w14:schemeClr w14:val="tx1"/>
            </w14:solidFill>
          </w14:textFill>
        </w:rPr>
        <w:t>十、</w:t>
      </w:r>
      <w:r>
        <w:rPr>
          <w:rFonts w:hint="eastAsia" w:ascii="仿宋" w:hAnsi="仿宋" w:eastAsia="仿宋" w:cs="仿宋"/>
          <w:b/>
          <w:color w:val="000000" w:themeColor="text1"/>
          <w:sz w:val="32"/>
          <w:szCs w:val="32"/>
          <w:highlight w:val="none"/>
          <w:lang w:val="zh-CN"/>
          <w14:textFill>
            <w14:solidFill>
              <w14:schemeClr w14:val="tx1"/>
            </w14:solidFill>
          </w14:textFill>
        </w:rPr>
        <w:t>组织实施方案</w:t>
      </w:r>
    </w:p>
    <w:p w14:paraId="673FE15F">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（由供应商根据采购需求及采购文件要求编制）</w:t>
      </w:r>
    </w:p>
    <w:p w14:paraId="36D269B0">
      <w:pPr>
        <w:tabs>
          <w:tab w:val="left" w:pos="2790"/>
          <w:tab w:val="left" w:pos="4230"/>
        </w:tabs>
        <w:kinsoku/>
        <w:overflowPunct/>
        <w:topLinePunct w:val="0"/>
        <w:autoSpaceDE w:val="0"/>
        <w:autoSpaceDN w:val="0"/>
        <w:bidi w:val="0"/>
        <w:spacing w:beforeAutospacing="0" w:afterAutospacing="0" w:line="440" w:lineRule="exact"/>
        <w:ind w:right="1400"/>
        <w:outlineLvl w:val="1"/>
        <w:rPr>
          <w:rFonts w:hint="eastAsia" w:ascii="仿宋" w:hAnsi="仿宋" w:eastAsia="仿宋" w:cs="仿宋"/>
          <w:b/>
          <w:color w:val="000000" w:themeColor="text1"/>
          <w:sz w:val="24"/>
          <w:szCs w:val="24"/>
          <w:highlight w:val="none"/>
          <w:lang w:val="zh-CN"/>
          <w14:textFill>
            <w14:solidFill>
              <w14:schemeClr w14:val="tx1"/>
            </w14:solidFill>
          </w14:textFill>
        </w:rPr>
      </w:pPr>
      <w:r>
        <w:rPr>
          <w:rFonts w:hint="eastAsia" w:ascii="仿宋" w:hAnsi="仿宋" w:eastAsia="仿宋" w:cs="仿宋"/>
          <w:b/>
          <w:color w:val="000000" w:themeColor="text1"/>
          <w:sz w:val="24"/>
          <w:szCs w:val="24"/>
          <w:highlight w:val="none"/>
          <w:lang w:val="zh-CN"/>
          <w14:textFill>
            <w14:solidFill>
              <w14:schemeClr w14:val="tx1"/>
            </w14:solidFill>
          </w14:textFill>
        </w:rPr>
        <w:t>附表:项目实施进度计划表</w:t>
      </w:r>
      <w:r>
        <w:rPr>
          <w:rFonts w:hint="eastAsia" w:ascii="仿宋" w:hAnsi="仿宋" w:eastAsia="仿宋" w:cs="仿宋"/>
          <w:b/>
          <w:color w:val="000000" w:themeColor="text1"/>
          <w:sz w:val="24"/>
          <w:szCs w:val="24"/>
          <w:highlight w:val="none"/>
          <w14:textFill>
            <w14:solidFill>
              <w14:schemeClr w14:val="tx1"/>
            </w14:solidFill>
          </w14:textFill>
        </w:rPr>
        <w:t xml:space="preserve">(以生效日算起) </w:t>
      </w:r>
    </w:p>
    <w:tbl>
      <w:tblPr>
        <w:tblStyle w:val="50"/>
        <w:tblW w:w="0" w:type="auto"/>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2E452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noWrap w:val="0"/>
            <w:vAlign w:val="center"/>
          </w:tcPr>
          <w:p w14:paraId="53CB9E3C">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 xml:space="preserve">  工作日</w:t>
            </w:r>
          </w:p>
          <w:p w14:paraId="3683463D">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内容</w:t>
            </w:r>
          </w:p>
        </w:tc>
        <w:tc>
          <w:tcPr>
            <w:tcW w:w="552" w:type="dxa"/>
            <w:noWrap w:val="0"/>
            <w:vAlign w:val="center"/>
          </w:tcPr>
          <w:p w14:paraId="01E008A0">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w:t>
            </w:r>
          </w:p>
        </w:tc>
        <w:tc>
          <w:tcPr>
            <w:tcW w:w="552" w:type="dxa"/>
            <w:noWrap w:val="0"/>
            <w:vAlign w:val="center"/>
          </w:tcPr>
          <w:p w14:paraId="70AA8584">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w:t>
            </w:r>
          </w:p>
        </w:tc>
        <w:tc>
          <w:tcPr>
            <w:tcW w:w="552" w:type="dxa"/>
            <w:noWrap w:val="0"/>
            <w:vAlign w:val="center"/>
          </w:tcPr>
          <w:p w14:paraId="3F46BF9C">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w:t>
            </w:r>
          </w:p>
        </w:tc>
        <w:tc>
          <w:tcPr>
            <w:tcW w:w="552" w:type="dxa"/>
            <w:noWrap w:val="0"/>
            <w:vAlign w:val="center"/>
          </w:tcPr>
          <w:p w14:paraId="3C54140C">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w:t>
            </w:r>
          </w:p>
        </w:tc>
        <w:tc>
          <w:tcPr>
            <w:tcW w:w="552" w:type="dxa"/>
            <w:noWrap w:val="0"/>
            <w:vAlign w:val="center"/>
          </w:tcPr>
          <w:p w14:paraId="6033944A">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5</w:t>
            </w:r>
          </w:p>
        </w:tc>
        <w:tc>
          <w:tcPr>
            <w:tcW w:w="552" w:type="dxa"/>
            <w:noWrap w:val="0"/>
            <w:vAlign w:val="center"/>
          </w:tcPr>
          <w:p w14:paraId="676EF13B">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6</w:t>
            </w:r>
          </w:p>
        </w:tc>
        <w:tc>
          <w:tcPr>
            <w:tcW w:w="553" w:type="dxa"/>
            <w:noWrap w:val="0"/>
            <w:vAlign w:val="center"/>
          </w:tcPr>
          <w:p w14:paraId="4726D164">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7</w:t>
            </w:r>
          </w:p>
        </w:tc>
        <w:tc>
          <w:tcPr>
            <w:tcW w:w="553" w:type="dxa"/>
            <w:noWrap w:val="0"/>
            <w:vAlign w:val="center"/>
          </w:tcPr>
          <w:p w14:paraId="0EF4F116">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8</w:t>
            </w:r>
          </w:p>
        </w:tc>
        <w:tc>
          <w:tcPr>
            <w:tcW w:w="553" w:type="dxa"/>
            <w:noWrap w:val="0"/>
            <w:vAlign w:val="center"/>
          </w:tcPr>
          <w:p w14:paraId="2B668BBE">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9</w:t>
            </w:r>
          </w:p>
        </w:tc>
        <w:tc>
          <w:tcPr>
            <w:tcW w:w="553" w:type="dxa"/>
            <w:noWrap w:val="0"/>
            <w:vAlign w:val="center"/>
          </w:tcPr>
          <w:p w14:paraId="02B6C0E8">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10</w:t>
            </w:r>
          </w:p>
        </w:tc>
        <w:tc>
          <w:tcPr>
            <w:tcW w:w="553" w:type="dxa"/>
            <w:noWrap w:val="0"/>
            <w:vAlign w:val="center"/>
          </w:tcPr>
          <w:p w14:paraId="272EDF12">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11</w:t>
            </w:r>
          </w:p>
        </w:tc>
        <w:tc>
          <w:tcPr>
            <w:tcW w:w="553" w:type="dxa"/>
            <w:noWrap w:val="0"/>
            <w:vAlign w:val="center"/>
          </w:tcPr>
          <w:p w14:paraId="2EBA1146">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12</w:t>
            </w:r>
          </w:p>
        </w:tc>
        <w:tc>
          <w:tcPr>
            <w:tcW w:w="553" w:type="dxa"/>
            <w:noWrap w:val="0"/>
            <w:vAlign w:val="center"/>
          </w:tcPr>
          <w:p w14:paraId="44D8DA51">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13</w:t>
            </w:r>
          </w:p>
        </w:tc>
        <w:tc>
          <w:tcPr>
            <w:tcW w:w="553" w:type="dxa"/>
            <w:noWrap w:val="0"/>
            <w:vAlign w:val="center"/>
          </w:tcPr>
          <w:p w14:paraId="355B50A5">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14</w:t>
            </w:r>
          </w:p>
        </w:tc>
        <w:tc>
          <w:tcPr>
            <w:tcW w:w="553" w:type="dxa"/>
            <w:noWrap w:val="0"/>
            <w:vAlign w:val="center"/>
          </w:tcPr>
          <w:p w14:paraId="4939B966">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15</w:t>
            </w:r>
          </w:p>
        </w:tc>
        <w:tc>
          <w:tcPr>
            <w:tcW w:w="553" w:type="dxa"/>
            <w:noWrap w:val="0"/>
            <w:vAlign w:val="center"/>
          </w:tcPr>
          <w:p w14:paraId="778D9222">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w:t>
            </w:r>
          </w:p>
        </w:tc>
      </w:tr>
      <w:tr w14:paraId="3C531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3E77399C">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4B292F11">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3B7A6EAC">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3AC734D5">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1EB2F821">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3BF6EFFE">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5CA31DA3">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4E8833E7">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5934A247">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56AA69F8">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6D22CFAE">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5979199B">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2CA766C7">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4971CCC8">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61A40F2C">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3BEF5490">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1FC798BB">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25E4A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59134E1B">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79DF348A">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7F96A357">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2BA60EE4">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72A6C97B">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4CE14F41">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75064E28">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0FA63B0E">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2E54EEED">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051300A4">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05AC0C39">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389F1514">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76EF989F">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7B68C0B4">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2877060A">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279D8392">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6E7DC036">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r>
      <w:tr w14:paraId="23F0D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05376451">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1354C517">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73871FA8">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2CDA3042">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6D86458D">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2EB4BD40">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2" w:type="dxa"/>
            <w:noWrap w:val="0"/>
            <w:vAlign w:val="top"/>
          </w:tcPr>
          <w:p w14:paraId="3F50D2C7">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53386DEC">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33678D0A">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61CAB2ED">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0FC67162">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069AE8ED">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409C3F13">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01E20D46">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3FAE19AB">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44EA9BDA">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c>
          <w:tcPr>
            <w:tcW w:w="553" w:type="dxa"/>
            <w:noWrap w:val="0"/>
            <w:vAlign w:val="top"/>
          </w:tcPr>
          <w:p w14:paraId="5DAFA671">
            <w:pPr>
              <w:kinsoku/>
              <w:overflowPunct/>
              <w:topLinePunct w:val="0"/>
              <w:bidi w:val="0"/>
              <w:spacing w:beforeAutospacing="0" w:afterAutospacing="0" w:line="440" w:lineRule="exact"/>
              <w:rPr>
                <w:rFonts w:ascii="仿宋_GB2312" w:hAnsi="仿宋_GB2312" w:eastAsia="仿宋_GB2312" w:cs="仿宋_GB2312"/>
                <w:color w:val="000000" w:themeColor="text1"/>
                <w:sz w:val="24"/>
                <w:highlight w:val="none"/>
                <w14:textFill>
                  <w14:solidFill>
                    <w14:schemeClr w14:val="tx1"/>
                  </w14:solidFill>
                </w14:textFill>
              </w:rPr>
            </w:pPr>
          </w:p>
        </w:tc>
      </w:tr>
    </w:tbl>
    <w:p w14:paraId="41F30907">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注：供应商可按上述时间表的格式自行编制切合实际的具体时间表。</w:t>
      </w:r>
    </w:p>
    <w:p w14:paraId="38B052DC">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供应商名称(电子签名)：</w:t>
      </w:r>
    </w:p>
    <w:p w14:paraId="52A71549">
      <w:pPr>
        <w:kinsoku/>
        <w:overflowPunct/>
        <w:topLinePunct w:val="0"/>
        <w:autoSpaceDE w:val="0"/>
        <w:autoSpaceDN w:val="0"/>
        <w:bidi w:val="0"/>
        <w:spacing w:beforeAutospacing="0" w:afterAutospacing="0" w:line="440" w:lineRule="exact"/>
        <w:ind w:firstLine="4440" w:firstLineChars="1850"/>
        <w:rPr>
          <w:rFonts w:hint="eastAsia" w:ascii="仿宋" w:hAnsi="仿宋" w:eastAsia="仿宋" w:cs="仿宋"/>
          <w:b/>
          <w:color w:val="000000" w:themeColor="text1"/>
          <w:sz w:val="32"/>
          <w:szCs w:val="32"/>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       签发日期：  年  月   日</w:t>
      </w:r>
    </w:p>
    <w:p w14:paraId="51BF1931">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lang w:val="zh-CN"/>
          <w14:textFill>
            <w14:solidFill>
              <w14:schemeClr w14:val="tx1"/>
            </w14:solidFill>
          </w14:textFill>
        </w:rPr>
      </w:pPr>
      <w:r>
        <w:rPr>
          <w:rFonts w:hint="eastAsia" w:ascii="仿宋" w:hAnsi="仿宋" w:eastAsia="仿宋" w:cs="仿宋"/>
          <w:b/>
          <w:color w:val="000000" w:themeColor="text1"/>
          <w:sz w:val="32"/>
          <w:szCs w:val="32"/>
          <w:highlight w:val="none"/>
          <w:lang w:val="en-US" w:eastAsia="zh-CN"/>
          <w14:textFill>
            <w14:solidFill>
              <w14:schemeClr w14:val="tx1"/>
            </w14:solidFill>
          </w14:textFill>
        </w:rPr>
        <w:t>十一、</w:t>
      </w:r>
      <w:r>
        <w:rPr>
          <w:rFonts w:hint="eastAsia" w:ascii="仿宋" w:hAnsi="仿宋" w:eastAsia="仿宋" w:cs="仿宋"/>
          <w:b/>
          <w:color w:val="000000" w:themeColor="text1"/>
          <w:sz w:val="32"/>
          <w:szCs w:val="32"/>
          <w:highlight w:val="none"/>
          <w:lang w:val="zh-CN"/>
          <w14:textFill>
            <w14:solidFill>
              <w14:schemeClr w14:val="tx1"/>
            </w14:solidFill>
          </w14:textFill>
        </w:rPr>
        <w:t>售后服务方案</w:t>
      </w:r>
    </w:p>
    <w:p w14:paraId="3D2E1828">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（由供应商根据采购需求及采购文件要求编制）</w:t>
      </w:r>
    </w:p>
    <w:p w14:paraId="1C3665E1">
      <w:pPr>
        <w:kinsoku/>
        <w:overflowPunct/>
        <w:topLinePunct w:val="0"/>
        <w:autoSpaceDE w:val="0"/>
        <w:autoSpaceDN w:val="0"/>
        <w:bidi w:val="0"/>
        <w:spacing w:beforeAutospacing="0" w:afterAutospacing="0" w:line="440" w:lineRule="exac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附表A:售后服务机构情况表</w:t>
      </w:r>
      <w:r>
        <w:rPr>
          <w:rFonts w:hint="eastAsia" w:ascii="仿宋" w:hAnsi="仿宋" w:eastAsia="仿宋" w:cs="仿宋"/>
          <w:color w:val="000000" w:themeColor="text1"/>
          <w:sz w:val="24"/>
          <w:szCs w:val="24"/>
          <w:highlight w:val="none"/>
          <w14:textFill>
            <w14:solidFill>
              <w14:schemeClr w14:val="tx1"/>
            </w14:solidFill>
          </w14:textFill>
        </w:rPr>
        <w:t>（按此格式自制）</w:t>
      </w:r>
    </w:p>
    <w:tbl>
      <w:tblPr>
        <w:tblStyle w:val="5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14"/>
        <w:gridCol w:w="1230"/>
        <w:gridCol w:w="1200"/>
        <w:gridCol w:w="2190"/>
        <w:gridCol w:w="1186"/>
      </w:tblGrid>
      <w:tr w14:paraId="05B15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l2br w:val="nil"/>
              <w:tr2bl w:val="nil"/>
            </w:tcBorders>
            <w:noWrap w:val="0"/>
            <w:vAlign w:val="top"/>
          </w:tcPr>
          <w:p w14:paraId="1A7BD6E8">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序号</w:t>
            </w:r>
          </w:p>
        </w:tc>
        <w:tc>
          <w:tcPr>
            <w:tcW w:w="2114" w:type="dxa"/>
            <w:tcBorders>
              <w:top w:val="single" w:color="auto" w:sz="4" w:space="0"/>
              <w:left w:val="single" w:color="auto" w:sz="4" w:space="0"/>
              <w:bottom w:val="single" w:color="auto" w:sz="4" w:space="0"/>
              <w:right w:val="single" w:color="auto" w:sz="4" w:space="0"/>
              <w:tl2br w:val="nil"/>
              <w:tr2bl w:val="nil"/>
            </w:tcBorders>
            <w:noWrap w:val="0"/>
            <w:vAlign w:val="top"/>
          </w:tcPr>
          <w:p w14:paraId="307D68E4">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机构名称</w:t>
            </w:r>
          </w:p>
        </w:tc>
        <w:tc>
          <w:tcPr>
            <w:tcW w:w="1230" w:type="dxa"/>
            <w:tcBorders>
              <w:top w:val="single" w:color="auto" w:sz="4" w:space="0"/>
              <w:left w:val="single" w:color="auto" w:sz="4" w:space="0"/>
              <w:bottom w:val="single" w:color="auto" w:sz="4" w:space="0"/>
              <w:right w:val="single" w:color="auto" w:sz="4" w:space="0"/>
              <w:tl2br w:val="nil"/>
              <w:tr2bl w:val="nil"/>
            </w:tcBorders>
            <w:noWrap w:val="0"/>
            <w:vAlign w:val="top"/>
          </w:tcPr>
          <w:p w14:paraId="15602C6E">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机构性质</w:t>
            </w:r>
          </w:p>
        </w:tc>
        <w:tc>
          <w:tcPr>
            <w:tcW w:w="1200" w:type="dxa"/>
            <w:tcBorders>
              <w:top w:val="single" w:color="auto" w:sz="4" w:space="0"/>
              <w:left w:val="single" w:color="auto" w:sz="4" w:space="0"/>
              <w:bottom w:val="single" w:color="auto" w:sz="4" w:space="0"/>
              <w:right w:val="single" w:color="auto" w:sz="4" w:space="0"/>
              <w:tl2br w:val="nil"/>
              <w:tr2bl w:val="nil"/>
            </w:tcBorders>
            <w:noWrap w:val="0"/>
            <w:vAlign w:val="top"/>
          </w:tcPr>
          <w:p w14:paraId="7944044D">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注册地址</w:t>
            </w:r>
          </w:p>
        </w:tc>
        <w:tc>
          <w:tcPr>
            <w:tcW w:w="2190" w:type="dxa"/>
            <w:tcBorders>
              <w:top w:val="single" w:color="auto" w:sz="4" w:space="0"/>
              <w:left w:val="single" w:color="auto" w:sz="4" w:space="0"/>
              <w:bottom w:val="single" w:color="auto" w:sz="4" w:space="0"/>
              <w:right w:val="single" w:color="auto" w:sz="4" w:space="0"/>
              <w:tl2br w:val="nil"/>
              <w:tr2bl w:val="nil"/>
            </w:tcBorders>
            <w:noWrap w:val="0"/>
            <w:vAlign w:val="top"/>
          </w:tcPr>
          <w:p w14:paraId="0DC037FA">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服务技术人员数量</w:t>
            </w:r>
          </w:p>
        </w:tc>
        <w:tc>
          <w:tcPr>
            <w:tcW w:w="1186" w:type="dxa"/>
            <w:tcBorders>
              <w:top w:val="single" w:color="auto" w:sz="4" w:space="0"/>
              <w:left w:val="single" w:color="auto" w:sz="4" w:space="0"/>
              <w:bottom w:val="single" w:color="auto" w:sz="4" w:space="0"/>
              <w:right w:val="single" w:color="auto" w:sz="4" w:space="0"/>
              <w:tl2br w:val="nil"/>
              <w:tr2bl w:val="nil"/>
            </w:tcBorders>
            <w:noWrap w:val="0"/>
            <w:vAlign w:val="top"/>
          </w:tcPr>
          <w:p w14:paraId="331EC658">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联系电话</w:t>
            </w:r>
          </w:p>
        </w:tc>
      </w:tr>
      <w:tr w14:paraId="08617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l2br w:val="nil"/>
              <w:tr2bl w:val="nil"/>
            </w:tcBorders>
            <w:noWrap w:val="0"/>
            <w:vAlign w:val="top"/>
          </w:tcPr>
          <w:p w14:paraId="53ABF968">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14" w:type="dxa"/>
            <w:tcBorders>
              <w:top w:val="single" w:color="auto" w:sz="4" w:space="0"/>
              <w:left w:val="single" w:color="auto" w:sz="4" w:space="0"/>
              <w:bottom w:val="single" w:color="auto" w:sz="4" w:space="0"/>
              <w:right w:val="single" w:color="auto" w:sz="4" w:space="0"/>
              <w:tl2br w:val="nil"/>
              <w:tr2bl w:val="nil"/>
            </w:tcBorders>
            <w:noWrap w:val="0"/>
            <w:vAlign w:val="top"/>
          </w:tcPr>
          <w:p w14:paraId="0065A0F8">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30" w:type="dxa"/>
            <w:tcBorders>
              <w:top w:val="single" w:color="auto" w:sz="4" w:space="0"/>
              <w:left w:val="single" w:color="auto" w:sz="4" w:space="0"/>
              <w:bottom w:val="single" w:color="auto" w:sz="4" w:space="0"/>
              <w:right w:val="single" w:color="auto" w:sz="4" w:space="0"/>
              <w:tl2br w:val="nil"/>
              <w:tr2bl w:val="nil"/>
            </w:tcBorders>
            <w:noWrap w:val="0"/>
            <w:vAlign w:val="top"/>
          </w:tcPr>
          <w:p w14:paraId="51730BBE">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00" w:type="dxa"/>
            <w:tcBorders>
              <w:top w:val="single" w:color="auto" w:sz="4" w:space="0"/>
              <w:left w:val="single" w:color="auto" w:sz="4" w:space="0"/>
              <w:bottom w:val="single" w:color="auto" w:sz="4" w:space="0"/>
              <w:right w:val="single" w:color="auto" w:sz="4" w:space="0"/>
              <w:tl2br w:val="nil"/>
              <w:tr2bl w:val="nil"/>
            </w:tcBorders>
            <w:noWrap w:val="0"/>
            <w:vAlign w:val="top"/>
          </w:tcPr>
          <w:p w14:paraId="7C8804E9">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90" w:type="dxa"/>
            <w:tcBorders>
              <w:top w:val="single" w:color="auto" w:sz="4" w:space="0"/>
              <w:left w:val="single" w:color="auto" w:sz="4" w:space="0"/>
              <w:bottom w:val="single" w:color="auto" w:sz="4" w:space="0"/>
              <w:right w:val="single" w:color="auto" w:sz="4" w:space="0"/>
              <w:tl2br w:val="nil"/>
              <w:tr2bl w:val="nil"/>
            </w:tcBorders>
            <w:noWrap w:val="0"/>
            <w:vAlign w:val="top"/>
          </w:tcPr>
          <w:p w14:paraId="6D108BB0">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186" w:type="dxa"/>
            <w:tcBorders>
              <w:top w:val="single" w:color="auto" w:sz="4" w:space="0"/>
              <w:left w:val="single" w:color="auto" w:sz="4" w:space="0"/>
              <w:bottom w:val="single" w:color="auto" w:sz="4" w:space="0"/>
              <w:right w:val="single" w:color="auto" w:sz="4" w:space="0"/>
              <w:tl2br w:val="nil"/>
              <w:tr2bl w:val="nil"/>
            </w:tcBorders>
            <w:noWrap w:val="0"/>
            <w:vAlign w:val="top"/>
          </w:tcPr>
          <w:p w14:paraId="408405B9">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248A3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l2br w:val="nil"/>
              <w:tr2bl w:val="nil"/>
            </w:tcBorders>
            <w:noWrap w:val="0"/>
            <w:vAlign w:val="top"/>
          </w:tcPr>
          <w:p w14:paraId="392D8D86">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14" w:type="dxa"/>
            <w:tcBorders>
              <w:top w:val="single" w:color="auto" w:sz="4" w:space="0"/>
              <w:left w:val="single" w:color="auto" w:sz="4" w:space="0"/>
              <w:bottom w:val="single" w:color="auto" w:sz="4" w:space="0"/>
              <w:right w:val="single" w:color="auto" w:sz="4" w:space="0"/>
              <w:tl2br w:val="nil"/>
              <w:tr2bl w:val="nil"/>
            </w:tcBorders>
            <w:noWrap w:val="0"/>
            <w:vAlign w:val="top"/>
          </w:tcPr>
          <w:p w14:paraId="43EEF767">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30" w:type="dxa"/>
            <w:tcBorders>
              <w:top w:val="single" w:color="auto" w:sz="4" w:space="0"/>
              <w:left w:val="single" w:color="auto" w:sz="4" w:space="0"/>
              <w:bottom w:val="single" w:color="auto" w:sz="4" w:space="0"/>
              <w:right w:val="single" w:color="auto" w:sz="4" w:space="0"/>
              <w:tl2br w:val="nil"/>
              <w:tr2bl w:val="nil"/>
            </w:tcBorders>
            <w:noWrap w:val="0"/>
            <w:vAlign w:val="top"/>
          </w:tcPr>
          <w:p w14:paraId="3A9A6A6B">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00" w:type="dxa"/>
            <w:tcBorders>
              <w:top w:val="single" w:color="auto" w:sz="4" w:space="0"/>
              <w:left w:val="single" w:color="auto" w:sz="4" w:space="0"/>
              <w:bottom w:val="single" w:color="auto" w:sz="4" w:space="0"/>
              <w:right w:val="single" w:color="auto" w:sz="4" w:space="0"/>
              <w:tl2br w:val="nil"/>
              <w:tr2bl w:val="nil"/>
            </w:tcBorders>
            <w:noWrap w:val="0"/>
            <w:vAlign w:val="top"/>
          </w:tcPr>
          <w:p w14:paraId="493E912D">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90" w:type="dxa"/>
            <w:tcBorders>
              <w:top w:val="single" w:color="auto" w:sz="4" w:space="0"/>
              <w:left w:val="single" w:color="auto" w:sz="4" w:space="0"/>
              <w:bottom w:val="single" w:color="auto" w:sz="4" w:space="0"/>
              <w:right w:val="single" w:color="auto" w:sz="4" w:space="0"/>
              <w:tl2br w:val="nil"/>
              <w:tr2bl w:val="nil"/>
            </w:tcBorders>
            <w:noWrap w:val="0"/>
            <w:vAlign w:val="top"/>
          </w:tcPr>
          <w:p w14:paraId="4F2EA3E5">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186" w:type="dxa"/>
            <w:tcBorders>
              <w:top w:val="single" w:color="auto" w:sz="4" w:space="0"/>
              <w:left w:val="single" w:color="auto" w:sz="4" w:space="0"/>
              <w:bottom w:val="single" w:color="auto" w:sz="4" w:space="0"/>
              <w:right w:val="single" w:color="auto" w:sz="4" w:space="0"/>
              <w:tl2br w:val="nil"/>
              <w:tr2bl w:val="nil"/>
            </w:tcBorders>
            <w:noWrap w:val="0"/>
            <w:vAlign w:val="top"/>
          </w:tcPr>
          <w:p w14:paraId="6B393B0C">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0E576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l2br w:val="nil"/>
              <w:tr2bl w:val="nil"/>
            </w:tcBorders>
            <w:noWrap w:val="0"/>
            <w:vAlign w:val="top"/>
          </w:tcPr>
          <w:p w14:paraId="6BAC71D9">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14" w:type="dxa"/>
            <w:tcBorders>
              <w:top w:val="single" w:color="auto" w:sz="4" w:space="0"/>
              <w:left w:val="single" w:color="auto" w:sz="4" w:space="0"/>
              <w:bottom w:val="single" w:color="auto" w:sz="4" w:space="0"/>
              <w:right w:val="single" w:color="auto" w:sz="4" w:space="0"/>
              <w:tl2br w:val="nil"/>
              <w:tr2bl w:val="nil"/>
            </w:tcBorders>
            <w:noWrap w:val="0"/>
            <w:vAlign w:val="top"/>
          </w:tcPr>
          <w:p w14:paraId="5C4AB79B">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30" w:type="dxa"/>
            <w:tcBorders>
              <w:top w:val="single" w:color="auto" w:sz="4" w:space="0"/>
              <w:left w:val="single" w:color="auto" w:sz="4" w:space="0"/>
              <w:bottom w:val="single" w:color="auto" w:sz="4" w:space="0"/>
              <w:right w:val="single" w:color="auto" w:sz="4" w:space="0"/>
              <w:tl2br w:val="nil"/>
              <w:tr2bl w:val="nil"/>
            </w:tcBorders>
            <w:noWrap w:val="0"/>
            <w:vAlign w:val="top"/>
          </w:tcPr>
          <w:p w14:paraId="6BFDD3C0">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00" w:type="dxa"/>
            <w:tcBorders>
              <w:top w:val="single" w:color="auto" w:sz="4" w:space="0"/>
              <w:left w:val="single" w:color="auto" w:sz="4" w:space="0"/>
              <w:bottom w:val="single" w:color="auto" w:sz="4" w:space="0"/>
              <w:right w:val="single" w:color="auto" w:sz="4" w:space="0"/>
              <w:tl2br w:val="nil"/>
              <w:tr2bl w:val="nil"/>
            </w:tcBorders>
            <w:noWrap w:val="0"/>
            <w:vAlign w:val="top"/>
          </w:tcPr>
          <w:p w14:paraId="7B511158">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90" w:type="dxa"/>
            <w:tcBorders>
              <w:top w:val="single" w:color="auto" w:sz="4" w:space="0"/>
              <w:left w:val="single" w:color="auto" w:sz="4" w:space="0"/>
              <w:bottom w:val="single" w:color="auto" w:sz="4" w:space="0"/>
              <w:right w:val="single" w:color="auto" w:sz="4" w:space="0"/>
              <w:tl2br w:val="nil"/>
              <w:tr2bl w:val="nil"/>
            </w:tcBorders>
            <w:noWrap w:val="0"/>
            <w:vAlign w:val="top"/>
          </w:tcPr>
          <w:p w14:paraId="7C89699E">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186" w:type="dxa"/>
            <w:tcBorders>
              <w:top w:val="single" w:color="auto" w:sz="4" w:space="0"/>
              <w:left w:val="single" w:color="auto" w:sz="4" w:space="0"/>
              <w:bottom w:val="single" w:color="auto" w:sz="4" w:space="0"/>
              <w:right w:val="single" w:color="auto" w:sz="4" w:space="0"/>
              <w:tl2br w:val="nil"/>
              <w:tr2bl w:val="nil"/>
            </w:tcBorders>
            <w:noWrap w:val="0"/>
            <w:vAlign w:val="top"/>
          </w:tcPr>
          <w:p w14:paraId="3EB653DD">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bl>
    <w:p w14:paraId="53087E92">
      <w:pPr>
        <w:kinsoku/>
        <w:overflowPunct/>
        <w:topLinePunct w:val="0"/>
        <w:autoSpaceDE w:val="0"/>
        <w:autoSpaceDN w:val="0"/>
        <w:bidi w:val="0"/>
        <w:spacing w:beforeAutospacing="0" w:afterAutospacing="0" w:line="440" w:lineRule="exac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注：关于项目涉及的所有售后服务机构均在本表注明，包括供应商本单位和符合条件的第三方服务机构；</w:t>
      </w:r>
    </w:p>
    <w:p w14:paraId="7CFC9D63">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附表B：售后服务人员情况表</w:t>
      </w:r>
      <w:r>
        <w:rPr>
          <w:rFonts w:hint="eastAsia" w:ascii="仿宋" w:hAnsi="仿宋" w:eastAsia="仿宋" w:cs="仿宋"/>
          <w:color w:val="000000" w:themeColor="text1"/>
          <w:sz w:val="24"/>
          <w:szCs w:val="24"/>
          <w:highlight w:val="none"/>
          <w14:textFill>
            <w14:solidFill>
              <w14:schemeClr w14:val="tx1"/>
            </w14:solidFill>
          </w14:textFill>
        </w:rPr>
        <w:t>（按此格式自制）</w:t>
      </w:r>
    </w:p>
    <w:tbl>
      <w:tblPr>
        <w:tblStyle w:val="50"/>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46"/>
        <w:gridCol w:w="746"/>
        <w:gridCol w:w="787"/>
        <w:gridCol w:w="412"/>
        <w:gridCol w:w="900"/>
        <w:gridCol w:w="1080"/>
        <w:gridCol w:w="1080"/>
        <w:gridCol w:w="1080"/>
        <w:gridCol w:w="1260"/>
        <w:gridCol w:w="900"/>
        <w:gridCol w:w="1111"/>
      </w:tblGrid>
      <w:tr w14:paraId="1DA873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4" w:hRule="atLeast"/>
          <w:jc w:val="center"/>
        </w:trPr>
        <w:tc>
          <w:tcPr>
            <w:tcW w:w="646" w:type="dxa"/>
            <w:tcBorders>
              <w:top w:val="single" w:color="auto" w:sz="6" w:space="0"/>
              <w:left w:val="single" w:color="auto" w:sz="6" w:space="0"/>
              <w:bottom w:val="single" w:color="auto" w:sz="6" w:space="0"/>
              <w:right w:val="single" w:color="auto" w:sz="4" w:space="0"/>
              <w:tl2br w:val="nil"/>
              <w:tr2bl w:val="nil"/>
            </w:tcBorders>
            <w:noWrap w:val="0"/>
            <w:vAlign w:val="center"/>
          </w:tcPr>
          <w:p w14:paraId="7BF96B0D">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序号</w:t>
            </w:r>
          </w:p>
          <w:p w14:paraId="5882118F">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746" w:type="dxa"/>
            <w:tcBorders>
              <w:top w:val="single" w:color="auto" w:sz="6" w:space="0"/>
              <w:left w:val="single" w:color="auto" w:sz="4" w:space="0"/>
              <w:bottom w:val="single" w:color="auto" w:sz="6" w:space="0"/>
              <w:right w:val="single" w:color="auto" w:sz="6" w:space="0"/>
              <w:tl2br w:val="nil"/>
              <w:tr2bl w:val="nil"/>
            </w:tcBorders>
            <w:noWrap w:val="0"/>
            <w:vAlign w:val="center"/>
          </w:tcPr>
          <w:p w14:paraId="19331BEB">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类别</w:t>
            </w: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6520354">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姓名</w:t>
            </w: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0A4A9B1">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性别</w:t>
            </w: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23B4E8A0">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年龄</w:t>
            </w: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77FA9C94">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学历</w:t>
            </w: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5973275">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专业</w:t>
            </w: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7AC6ED1F">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职称</w:t>
            </w: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47C70C19">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本项目中的职责</w:t>
            </w: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00A05542">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响应时间</w:t>
            </w:r>
          </w:p>
        </w:tc>
        <w:tc>
          <w:tcPr>
            <w:tcW w:w="111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6F0D544E">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到达现场时间</w:t>
            </w:r>
          </w:p>
        </w:tc>
      </w:tr>
      <w:tr w14:paraId="676075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7" w:hRule="atLeast"/>
          <w:jc w:val="center"/>
        </w:trPr>
        <w:tc>
          <w:tcPr>
            <w:tcW w:w="646" w:type="dxa"/>
            <w:tcBorders>
              <w:top w:val="single" w:color="auto" w:sz="6" w:space="0"/>
              <w:left w:val="single" w:color="auto" w:sz="6" w:space="0"/>
              <w:bottom w:val="single" w:color="auto" w:sz="6" w:space="0"/>
              <w:right w:val="single" w:color="auto" w:sz="4" w:space="0"/>
              <w:tl2br w:val="nil"/>
              <w:tr2bl w:val="nil"/>
            </w:tcBorders>
            <w:noWrap w:val="0"/>
            <w:vAlign w:val="top"/>
          </w:tcPr>
          <w:p w14:paraId="4335812E">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746" w:type="dxa"/>
            <w:tcBorders>
              <w:top w:val="single" w:color="auto" w:sz="6" w:space="0"/>
              <w:left w:val="single" w:color="auto" w:sz="4" w:space="0"/>
              <w:bottom w:val="single" w:color="auto" w:sz="6" w:space="0"/>
              <w:right w:val="single" w:color="auto" w:sz="6" w:space="0"/>
              <w:tl2br w:val="nil"/>
              <w:tr2bl w:val="nil"/>
            </w:tcBorders>
            <w:noWrap w:val="0"/>
            <w:vAlign w:val="top"/>
          </w:tcPr>
          <w:p w14:paraId="45C45A67">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总协调人</w:t>
            </w: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top"/>
          </w:tcPr>
          <w:p w14:paraId="0DA90FA7">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top"/>
          </w:tcPr>
          <w:p w14:paraId="62A1766C">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7FC3B593">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4E0F38C9">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004E08C9">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72FCA55C">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top"/>
          </w:tcPr>
          <w:p w14:paraId="14C934BB">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5BC9D049">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111" w:type="dxa"/>
            <w:tcBorders>
              <w:top w:val="single" w:color="auto" w:sz="6" w:space="0"/>
              <w:left w:val="single" w:color="auto" w:sz="6" w:space="0"/>
              <w:bottom w:val="single" w:color="auto" w:sz="6" w:space="0"/>
              <w:right w:val="single" w:color="auto" w:sz="6" w:space="0"/>
              <w:tl2br w:val="nil"/>
              <w:tr2bl w:val="nil"/>
            </w:tcBorders>
            <w:noWrap w:val="0"/>
            <w:vAlign w:val="top"/>
          </w:tcPr>
          <w:p w14:paraId="1422EDE8">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r>
      <w:tr w14:paraId="2B318D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5" w:hRule="atLeast"/>
          <w:jc w:val="center"/>
        </w:trPr>
        <w:tc>
          <w:tcPr>
            <w:tcW w:w="646" w:type="dxa"/>
            <w:tcBorders>
              <w:top w:val="single" w:color="auto" w:sz="6" w:space="0"/>
              <w:left w:val="single" w:color="auto" w:sz="6" w:space="0"/>
              <w:bottom w:val="single" w:color="auto" w:sz="6" w:space="0"/>
              <w:right w:val="single" w:color="auto" w:sz="4" w:space="0"/>
              <w:tl2br w:val="nil"/>
              <w:tr2bl w:val="nil"/>
            </w:tcBorders>
            <w:noWrap w:val="0"/>
            <w:vAlign w:val="top"/>
          </w:tcPr>
          <w:p w14:paraId="50C6D728">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746" w:type="dxa"/>
            <w:tcBorders>
              <w:top w:val="single" w:color="auto" w:sz="6" w:space="0"/>
              <w:left w:val="single" w:color="auto" w:sz="4" w:space="0"/>
              <w:bottom w:val="single" w:color="auto" w:sz="6" w:space="0"/>
              <w:right w:val="single" w:color="auto" w:sz="6" w:space="0"/>
              <w:tl2br w:val="nil"/>
              <w:tr2bl w:val="nil"/>
            </w:tcBorders>
            <w:noWrap w:val="0"/>
            <w:vAlign w:val="top"/>
          </w:tcPr>
          <w:p w14:paraId="49245E8F">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售后人员</w:t>
            </w: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top"/>
          </w:tcPr>
          <w:p w14:paraId="365FED1D">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top"/>
          </w:tcPr>
          <w:p w14:paraId="6DF3FE8A">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0318C6BC">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14154310">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74519481">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1A77E077">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top"/>
          </w:tcPr>
          <w:p w14:paraId="28812AFF">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745AF67F">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111" w:type="dxa"/>
            <w:tcBorders>
              <w:top w:val="single" w:color="auto" w:sz="6" w:space="0"/>
              <w:left w:val="single" w:color="auto" w:sz="6" w:space="0"/>
              <w:bottom w:val="single" w:color="auto" w:sz="6" w:space="0"/>
              <w:right w:val="single" w:color="auto" w:sz="6" w:space="0"/>
              <w:tl2br w:val="nil"/>
              <w:tr2bl w:val="nil"/>
            </w:tcBorders>
            <w:noWrap w:val="0"/>
            <w:vAlign w:val="top"/>
          </w:tcPr>
          <w:p w14:paraId="23CF960B">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r>
      <w:tr w14:paraId="565633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5" w:hRule="atLeast"/>
          <w:jc w:val="center"/>
        </w:trPr>
        <w:tc>
          <w:tcPr>
            <w:tcW w:w="646" w:type="dxa"/>
            <w:tcBorders>
              <w:top w:val="single" w:color="auto" w:sz="6" w:space="0"/>
              <w:left w:val="single" w:color="auto" w:sz="6" w:space="0"/>
              <w:bottom w:val="single" w:color="auto" w:sz="6" w:space="0"/>
              <w:right w:val="single" w:color="auto" w:sz="4" w:space="0"/>
              <w:tl2br w:val="nil"/>
              <w:tr2bl w:val="nil"/>
            </w:tcBorders>
            <w:noWrap w:val="0"/>
            <w:vAlign w:val="top"/>
          </w:tcPr>
          <w:p w14:paraId="034A5D68">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746" w:type="dxa"/>
            <w:tcBorders>
              <w:top w:val="single" w:color="auto" w:sz="6" w:space="0"/>
              <w:left w:val="single" w:color="auto" w:sz="4" w:space="0"/>
              <w:bottom w:val="single" w:color="auto" w:sz="6" w:space="0"/>
              <w:right w:val="single" w:color="auto" w:sz="6" w:space="0"/>
              <w:tl2br w:val="nil"/>
              <w:tr2bl w:val="nil"/>
            </w:tcBorders>
            <w:noWrap w:val="0"/>
            <w:vAlign w:val="top"/>
          </w:tcPr>
          <w:p w14:paraId="6CB60E1C">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ascii="仿宋_GB2312" w:hAnsi="仿宋_GB2312" w:eastAsia="仿宋_GB2312" w:cs="仿宋_GB2312"/>
                <w:color w:val="000000" w:themeColor="text1"/>
                <w:sz w:val="24"/>
                <w:highlight w:val="none"/>
                <w14:textFill>
                  <w14:solidFill>
                    <w14:schemeClr w14:val="tx1"/>
                  </w14:solidFill>
                </w14:textFill>
              </w:rPr>
              <w:t>…</w:t>
            </w: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top"/>
          </w:tcPr>
          <w:p w14:paraId="37B8739D">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top"/>
          </w:tcPr>
          <w:p w14:paraId="391F5151">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1BE313E3">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3630F75B">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494C9FCE">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4F24406C">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top"/>
          </w:tcPr>
          <w:p w14:paraId="5902096C">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06220F86">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111" w:type="dxa"/>
            <w:tcBorders>
              <w:top w:val="single" w:color="auto" w:sz="6" w:space="0"/>
              <w:left w:val="single" w:color="auto" w:sz="6" w:space="0"/>
              <w:bottom w:val="single" w:color="auto" w:sz="6" w:space="0"/>
              <w:right w:val="single" w:color="auto" w:sz="6" w:space="0"/>
              <w:tl2br w:val="nil"/>
              <w:tr2bl w:val="nil"/>
            </w:tcBorders>
            <w:noWrap w:val="0"/>
            <w:vAlign w:val="top"/>
          </w:tcPr>
          <w:p w14:paraId="73F116C4">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r>
      <w:tr w14:paraId="598849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5" w:hRule="atLeast"/>
          <w:jc w:val="center"/>
        </w:trPr>
        <w:tc>
          <w:tcPr>
            <w:tcW w:w="646" w:type="dxa"/>
            <w:tcBorders>
              <w:top w:val="single" w:color="auto" w:sz="6" w:space="0"/>
              <w:left w:val="single" w:color="auto" w:sz="6" w:space="0"/>
              <w:bottom w:val="single" w:color="auto" w:sz="6" w:space="0"/>
              <w:right w:val="single" w:color="auto" w:sz="4" w:space="0"/>
              <w:tl2br w:val="nil"/>
              <w:tr2bl w:val="nil"/>
            </w:tcBorders>
            <w:noWrap w:val="0"/>
            <w:vAlign w:val="top"/>
          </w:tcPr>
          <w:p w14:paraId="13E86494">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746" w:type="dxa"/>
            <w:tcBorders>
              <w:top w:val="single" w:color="auto" w:sz="6" w:space="0"/>
              <w:left w:val="single" w:color="auto" w:sz="4" w:space="0"/>
              <w:bottom w:val="single" w:color="auto" w:sz="6" w:space="0"/>
              <w:right w:val="single" w:color="auto" w:sz="6" w:space="0"/>
              <w:tl2br w:val="nil"/>
              <w:tr2bl w:val="nil"/>
            </w:tcBorders>
            <w:noWrap w:val="0"/>
            <w:vAlign w:val="top"/>
          </w:tcPr>
          <w:p w14:paraId="3323DFB9">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top"/>
          </w:tcPr>
          <w:p w14:paraId="1A878F6D">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top"/>
          </w:tcPr>
          <w:p w14:paraId="49807AA3">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0DDE9852">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7CF50ECF">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59710DD8">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7BAFA163">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top"/>
          </w:tcPr>
          <w:p w14:paraId="27761747">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7BCF113A">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111" w:type="dxa"/>
            <w:tcBorders>
              <w:top w:val="single" w:color="auto" w:sz="6" w:space="0"/>
              <w:left w:val="single" w:color="auto" w:sz="6" w:space="0"/>
              <w:bottom w:val="single" w:color="auto" w:sz="6" w:space="0"/>
              <w:right w:val="single" w:color="auto" w:sz="6" w:space="0"/>
              <w:tl2br w:val="nil"/>
              <w:tr2bl w:val="nil"/>
            </w:tcBorders>
            <w:noWrap w:val="0"/>
            <w:vAlign w:val="top"/>
          </w:tcPr>
          <w:p w14:paraId="0E8B4C12">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r>
    </w:tbl>
    <w:p w14:paraId="279550A9">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p w14:paraId="3BA7F968">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供应商名称(电子签名)：</w:t>
      </w:r>
    </w:p>
    <w:p w14:paraId="69DFB008">
      <w:pPr>
        <w:kinsoku/>
        <w:overflowPunct/>
        <w:topLinePunct w:val="0"/>
        <w:autoSpaceDE w:val="0"/>
        <w:autoSpaceDN w:val="0"/>
        <w:bidi w:val="0"/>
        <w:spacing w:beforeAutospacing="0" w:afterAutospacing="0" w:line="440" w:lineRule="exact"/>
        <w:ind w:firstLine="4440" w:firstLineChars="185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       签发日期：  年  月   日</w:t>
      </w:r>
    </w:p>
    <w:p w14:paraId="55CCA652">
      <w:pPr>
        <w:pStyle w:val="7"/>
        <w:kinsoku/>
        <w:overflowPunct/>
        <w:topLinePunct w:val="0"/>
        <w:bidi w:val="0"/>
        <w:spacing w:beforeAutospacing="0" w:afterAutospacing="0" w:line="440" w:lineRule="exact"/>
        <w:ind w:left="-2520"/>
        <w:rPr>
          <w:rFonts w:hint="default"/>
          <w:color w:val="000000" w:themeColor="text1"/>
          <w:sz w:val="24"/>
          <w:szCs w:val="24"/>
          <w:highlight w:val="none"/>
          <w14:textFill>
            <w14:solidFill>
              <w14:schemeClr w14:val="tx1"/>
            </w14:solidFill>
          </w14:textFill>
        </w:rPr>
      </w:pPr>
    </w:p>
    <w:p w14:paraId="38DB5FF2">
      <w:pPr>
        <w:kinsoku/>
        <w:overflowPunct/>
        <w:topLinePunct w:val="0"/>
        <w:bidi w:val="0"/>
        <w:spacing w:beforeAutospacing="0" w:afterAutospacing="0" w:line="440" w:lineRule="exact"/>
        <w:jc w:val="center"/>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pPr>
    </w:p>
    <w:p w14:paraId="65053846">
      <w:pPr>
        <w:kinsoku/>
        <w:overflowPunct/>
        <w:topLinePunct w:val="0"/>
        <w:bidi w:val="0"/>
        <w:spacing w:beforeAutospacing="0" w:afterAutospacing="0" w:line="440" w:lineRule="exact"/>
        <w:jc w:val="center"/>
        <w:rPr>
          <w:rFonts w:ascii="仿宋_GB2312" w:hAnsi="仿宋_GB2312" w:eastAsia="仿宋_GB2312" w:cs="仿宋_GB2312"/>
          <w:b/>
          <w:color w:val="000000" w:themeColor="text1"/>
          <w:sz w:val="30"/>
          <w:szCs w:val="30"/>
          <w:highlight w:val="none"/>
          <w14:textFill>
            <w14:solidFill>
              <w14:schemeClr w14:val="tx1"/>
            </w14:solidFill>
          </w14:textFill>
        </w:rPr>
      </w:pPr>
      <w:r>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t>十</w:t>
      </w:r>
      <w:r>
        <w:rPr>
          <w:rFonts w:hint="eastAsia" w:ascii="仿宋_GB2312" w:hAnsi="仿宋_GB2312" w:eastAsia="仿宋_GB2312" w:cs="仿宋_GB2312"/>
          <w:b/>
          <w:color w:val="000000" w:themeColor="text1"/>
          <w:sz w:val="30"/>
          <w:szCs w:val="30"/>
          <w:highlight w:val="none"/>
          <w:lang w:val="en-US" w:eastAsia="zh-CN"/>
          <w14:textFill>
            <w14:solidFill>
              <w14:schemeClr w14:val="tx1"/>
            </w14:solidFill>
          </w14:textFill>
        </w:rPr>
        <w:t>二</w:t>
      </w:r>
      <w:r>
        <w:rPr>
          <w:rFonts w:hint="eastAsia" w:ascii="仿宋_GB2312" w:hAnsi="仿宋_GB2312" w:eastAsia="仿宋_GB2312" w:cs="仿宋_GB2312"/>
          <w:b/>
          <w:color w:val="000000" w:themeColor="text1"/>
          <w:sz w:val="30"/>
          <w:szCs w:val="30"/>
          <w:highlight w:val="none"/>
          <w14:textFill>
            <w14:solidFill>
              <w14:schemeClr w14:val="tx1"/>
            </w14:solidFill>
          </w14:textFill>
        </w:rPr>
        <w:t>、</w:t>
      </w:r>
      <w:r>
        <w:rPr>
          <w:rFonts w:hint="eastAsia" w:ascii="仿宋_GB2312" w:hAnsi="仿宋_GB2312" w:eastAsia="仿宋_GB2312" w:cs="仿宋_GB2312"/>
          <w:b/>
          <w:color w:val="000000" w:themeColor="text1"/>
          <w:sz w:val="30"/>
          <w:szCs w:val="30"/>
          <w:highlight w:val="none"/>
          <w:lang w:eastAsia="zh-CN"/>
          <w14:textFill>
            <w14:solidFill>
              <w14:schemeClr w14:val="tx1"/>
            </w14:solidFill>
          </w14:textFill>
        </w:rPr>
        <w:t>投标人</w:t>
      </w:r>
      <w:r>
        <w:rPr>
          <w:rFonts w:hint="eastAsia" w:ascii="仿宋_GB2312" w:hAnsi="仿宋_GB2312" w:eastAsia="仿宋_GB2312" w:cs="仿宋_GB2312"/>
          <w:b/>
          <w:color w:val="000000" w:themeColor="text1"/>
          <w:sz w:val="30"/>
          <w:szCs w:val="30"/>
          <w:highlight w:val="none"/>
          <w14:textFill>
            <w14:solidFill>
              <w14:schemeClr w14:val="tx1"/>
            </w14:solidFill>
          </w14:textFill>
        </w:rPr>
        <w:t>售后服务能力证明材料</w:t>
      </w:r>
    </w:p>
    <w:p w14:paraId="719332E1">
      <w:pPr>
        <w:kinsoku/>
        <w:overflowPunct/>
        <w:topLinePunct w:val="0"/>
        <w:bidi w:val="0"/>
        <w:spacing w:beforeAutospacing="0" w:afterAutospacing="0" w:line="4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w:t>
      </w:r>
      <w:r>
        <w:rPr>
          <w:rFonts w:hint="eastAsia" w:ascii="仿宋_GB2312" w:hAnsi="仿宋_GB2312" w:eastAsia="仿宋_GB2312" w:cs="仿宋_GB2312"/>
          <w:color w:val="000000" w:themeColor="text1"/>
          <w:sz w:val="24"/>
          <w:highlight w:val="none"/>
          <w:lang w:eastAsia="zh-CN"/>
          <w14:textFill>
            <w14:solidFill>
              <w14:schemeClr w14:val="tx1"/>
            </w14:solidFill>
          </w14:textFill>
        </w:rPr>
        <w:t>投标人</w:t>
      </w:r>
      <w:r>
        <w:rPr>
          <w:rFonts w:hint="eastAsia" w:ascii="仿宋_GB2312" w:hAnsi="仿宋_GB2312" w:eastAsia="仿宋_GB2312" w:cs="仿宋_GB2312"/>
          <w:color w:val="000000" w:themeColor="text1"/>
          <w:sz w:val="24"/>
          <w:highlight w:val="none"/>
          <w14:textFill>
            <w14:solidFill>
              <w14:schemeClr w14:val="tx1"/>
            </w14:solidFill>
          </w14:textFill>
        </w:rPr>
        <w:t>根据采购需求及磋商文件要求编制）</w:t>
      </w:r>
    </w:p>
    <w:p w14:paraId="538358CB">
      <w:pPr>
        <w:kinsoku/>
        <w:overflowPunct/>
        <w:topLinePunct w:val="0"/>
        <w:bidi w:val="0"/>
        <w:spacing w:beforeAutospacing="0" w:afterAutospacing="0" w:line="440" w:lineRule="exact"/>
        <w:ind w:firstLine="3600" w:firstLineChars="1500"/>
        <w:rPr>
          <w:rFonts w:hint="eastAsia" w:ascii="仿宋" w:hAnsi="仿宋" w:eastAsia="仿宋" w:cs="仿宋"/>
          <w:color w:val="000000" w:themeColor="text1"/>
          <w:sz w:val="24"/>
          <w:highlight w:val="none"/>
          <w14:textFill>
            <w14:solidFill>
              <w14:schemeClr w14:val="tx1"/>
            </w14:solidFill>
          </w14:textFill>
        </w:rPr>
      </w:pPr>
    </w:p>
    <w:p w14:paraId="6A3F8C6D">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供应商名称(电子签名)：</w:t>
      </w:r>
    </w:p>
    <w:p w14:paraId="0F38E04C">
      <w:pPr>
        <w:kinsoku/>
        <w:overflowPunct/>
        <w:topLinePunct w:val="0"/>
        <w:autoSpaceDE w:val="0"/>
        <w:autoSpaceDN w:val="0"/>
        <w:bidi w:val="0"/>
        <w:spacing w:beforeAutospacing="0" w:afterAutospacing="0" w:line="440" w:lineRule="exact"/>
        <w:ind w:firstLine="4440" w:firstLineChars="185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       签发日期：  年  月   日</w:t>
      </w:r>
    </w:p>
    <w:p w14:paraId="43C8B348">
      <w:pPr>
        <w:pageBreakBefore/>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lang w:eastAsia="zh-CN"/>
          <w14:textFill>
            <w14:solidFill>
              <w14:schemeClr w14:val="tx1"/>
            </w14:solidFill>
          </w14:textFill>
        </w:rPr>
        <w:t>十</w:t>
      </w:r>
      <w:r>
        <w:rPr>
          <w:rFonts w:hint="eastAsia" w:ascii="仿宋" w:hAnsi="仿宋" w:eastAsia="仿宋" w:cs="仿宋"/>
          <w:b/>
          <w:color w:val="000000" w:themeColor="text1"/>
          <w:sz w:val="32"/>
          <w:szCs w:val="32"/>
          <w:highlight w:val="none"/>
          <w:lang w:val="en-US" w:eastAsia="zh-CN"/>
          <w14:textFill>
            <w14:solidFill>
              <w14:schemeClr w14:val="tx1"/>
            </w14:solidFill>
          </w14:textFill>
        </w:rPr>
        <w:t>三</w:t>
      </w:r>
      <w:r>
        <w:rPr>
          <w:rFonts w:hint="eastAsia" w:ascii="仿宋" w:hAnsi="仿宋" w:eastAsia="仿宋" w:cs="仿宋"/>
          <w:b/>
          <w:color w:val="000000" w:themeColor="text1"/>
          <w:sz w:val="32"/>
          <w:szCs w:val="32"/>
          <w:highlight w:val="none"/>
          <w14:textFill>
            <w14:solidFill>
              <w14:schemeClr w14:val="tx1"/>
            </w14:solidFill>
          </w14:textFill>
        </w:rPr>
        <w:t>、项目小组人员名单</w:t>
      </w:r>
    </w:p>
    <w:p w14:paraId="6E85E53D">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（由供应商根据采购需求及招标文件要求编制）</w:t>
      </w:r>
    </w:p>
    <w:p w14:paraId="34DF2C0D">
      <w:pPr>
        <w:keepNext/>
        <w:kinsoku/>
        <w:overflowPunct/>
        <w:topLinePunct w:val="0"/>
        <w:autoSpaceDE w:val="0"/>
        <w:autoSpaceDN w:val="0"/>
        <w:bidi w:val="0"/>
        <w:spacing w:beforeAutospacing="0" w:afterAutospacing="0" w:line="440" w:lineRule="exact"/>
        <w:ind w:firstLine="477"/>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附表A:本项目的项目经理情况表</w:t>
      </w:r>
    </w:p>
    <w:tbl>
      <w:tblPr>
        <w:tblStyle w:val="50"/>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061"/>
        <w:gridCol w:w="1287"/>
        <w:gridCol w:w="1260"/>
        <w:gridCol w:w="4147"/>
      </w:tblGrid>
      <w:tr w14:paraId="47E668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l2br w:val="nil"/>
              <w:tr2bl w:val="nil"/>
            </w:tcBorders>
            <w:shd w:val="clear" w:color="auto" w:fill="auto"/>
            <w:noWrap w:val="0"/>
            <w:vAlign w:val="center"/>
          </w:tcPr>
          <w:p w14:paraId="3106AD07">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姓名</w:t>
            </w:r>
          </w:p>
        </w:tc>
        <w:tc>
          <w:tcPr>
            <w:tcW w:w="1287" w:type="dxa"/>
            <w:tcBorders>
              <w:top w:val="single" w:color="auto" w:sz="6" w:space="0"/>
              <w:left w:val="single" w:color="auto" w:sz="6" w:space="0"/>
              <w:bottom w:val="single" w:color="auto" w:sz="6" w:space="0"/>
              <w:right w:val="single" w:color="auto" w:sz="4" w:space="0"/>
              <w:tl2br w:val="nil"/>
              <w:tr2bl w:val="nil"/>
            </w:tcBorders>
            <w:shd w:val="clear" w:color="auto" w:fill="B3B3B3"/>
            <w:noWrap w:val="0"/>
            <w:vAlign w:val="center"/>
          </w:tcPr>
          <w:p w14:paraId="4469E76E">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l2br w:val="nil"/>
              <w:tr2bl w:val="nil"/>
            </w:tcBorders>
            <w:noWrap w:val="0"/>
            <w:vAlign w:val="center"/>
          </w:tcPr>
          <w:p w14:paraId="108F4B0A">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页码</w:t>
            </w:r>
          </w:p>
        </w:tc>
        <w:tc>
          <w:tcPr>
            <w:tcW w:w="4147"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7DEBF92">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响应截止时间前三年业绩及承担的主要工作情况，曾担任项目经理的项目应列明细</w:t>
            </w:r>
          </w:p>
        </w:tc>
      </w:tr>
      <w:tr w14:paraId="27B7F9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l2br w:val="nil"/>
              <w:tr2bl w:val="nil"/>
            </w:tcBorders>
            <w:shd w:val="clear" w:color="auto" w:fill="auto"/>
            <w:noWrap w:val="0"/>
            <w:vAlign w:val="center"/>
          </w:tcPr>
          <w:p w14:paraId="4018E84D">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性别</w:t>
            </w:r>
          </w:p>
        </w:tc>
        <w:tc>
          <w:tcPr>
            <w:tcW w:w="1287" w:type="dxa"/>
            <w:tcBorders>
              <w:top w:val="single" w:color="auto" w:sz="6" w:space="0"/>
              <w:left w:val="single" w:color="auto" w:sz="6" w:space="0"/>
              <w:bottom w:val="single" w:color="auto" w:sz="6" w:space="0"/>
              <w:right w:val="single" w:color="auto" w:sz="4" w:space="0"/>
              <w:tl2br w:val="nil"/>
              <w:tr2bl w:val="nil"/>
            </w:tcBorders>
            <w:shd w:val="clear" w:color="auto" w:fill="auto"/>
            <w:noWrap w:val="0"/>
            <w:vAlign w:val="center"/>
          </w:tcPr>
          <w:p w14:paraId="1CF7DC97">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l2br w:val="nil"/>
              <w:tr2bl w:val="nil"/>
            </w:tcBorders>
            <w:shd w:val="clear" w:color="auto" w:fill="B3B3B3"/>
            <w:noWrap w:val="0"/>
            <w:vAlign w:val="center"/>
          </w:tcPr>
          <w:p w14:paraId="793D8C04">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4147" w:type="dxa"/>
            <w:vMerge w:val="restart"/>
            <w:tcBorders>
              <w:top w:val="single" w:color="auto" w:sz="6" w:space="0"/>
              <w:left w:val="single" w:color="auto" w:sz="6" w:space="0"/>
              <w:bottom w:val="single" w:color="auto" w:sz="6" w:space="0"/>
              <w:right w:val="single" w:color="auto" w:sz="6" w:space="0"/>
              <w:tl2br w:val="nil"/>
              <w:tr2bl w:val="nil"/>
            </w:tcBorders>
            <w:noWrap w:val="0"/>
            <w:vAlign w:val="center"/>
          </w:tcPr>
          <w:p w14:paraId="5543B919">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4AE0A0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l2br w:val="nil"/>
              <w:tr2bl w:val="nil"/>
            </w:tcBorders>
            <w:shd w:val="clear" w:color="auto" w:fill="auto"/>
            <w:noWrap w:val="0"/>
            <w:vAlign w:val="center"/>
          </w:tcPr>
          <w:p w14:paraId="053FA73A">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年龄</w:t>
            </w:r>
          </w:p>
        </w:tc>
        <w:tc>
          <w:tcPr>
            <w:tcW w:w="1287" w:type="dxa"/>
            <w:tcBorders>
              <w:top w:val="single" w:color="auto" w:sz="6" w:space="0"/>
              <w:left w:val="single" w:color="auto" w:sz="6" w:space="0"/>
              <w:bottom w:val="single" w:color="auto" w:sz="6" w:space="0"/>
              <w:right w:val="single" w:color="auto" w:sz="4" w:space="0"/>
              <w:tl2br w:val="nil"/>
              <w:tr2bl w:val="nil"/>
            </w:tcBorders>
            <w:shd w:val="clear" w:color="auto" w:fill="auto"/>
            <w:noWrap w:val="0"/>
            <w:vAlign w:val="center"/>
          </w:tcPr>
          <w:p w14:paraId="01CBB406">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l2br w:val="nil"/>
              <w:tr2bl w:val="nil"/>
            </w:tcBorders>
            <w:shd w:val="clear" w:color="auto" w:fill="B3B3B3"/>
            <w:noWrap w:val="0"/>
            <w:vAlign w:val="center"/>
          </w:tcPr>
          <w:p w14:paraId="374B9524">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3ABD6679">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1571D2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029A8018">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职称</w:t>
            </w:r>
          </w:p>
        </w:tc>
        <w:tc>
          <w:tcPr>
            <w:tcW w:w="1287" w:type="dxa"/>
            <w:tcBorders>
              <w:top w:val="single" w:color="auto" w:sz="6" w:space="0"/>
              <w:left w:val="single" w:color="auto" w:sz="6" w:space="0"/>
              <w:bottom w:val="single" w:color="auto" w:sz="6" w:space="0"/>
              <w:right w:val="single" w:color="auto" w:sz="4" w:space="0"/>
              <w:tl2br w:val="nil"/>
              <w:tr2bl w:val="nil"/>
            </w:tcBorders>
            <w:noWrap w:val="0"/>
            <w:vAlign w:val="center"/>
          </w:tcPr>
          <w:p w14:paraId="3FBCB6FE">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l2br w:val="nil"/>
              <w:tr2bl w:val="nil"/>
            </w:tcBorders>
            <w:noWrap w:val="0"/>
            <w:vAlign w:val="center"/>
          </w:tcPr>
          <w:p w14:paraId="2AA92911">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15F3C042">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4D60BB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6BEFD73D">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毕业时间</w:t>
            </w:r>
          </w:p>
        </w:tc>
        <w:tc>
          <w:tcPr>
            <w:tcW w:w="1287" w:type="dxa"/>
            <w:tcBorders>
              <w:top w:val="single" w:color="auto" w:sz="6" w:space="0"/>
              <w:left w:val="single" w:color="auto" w:sz="6" w:space="0"/>
              <w:bottom w:val="single" w:color="auto" w:sz="6" w:space="0"/>
              <w:right w:val="single" w:color="auto" w:sz="4" w:space="0"/>
              <w:tl2br w:val="nil"/>
              <w:tr2bl w:val="nil"/>
            </w:tcBorders>
            <w:noWrap w:val="0"/>
            <w:vAlign w:val="center"/>
          </w:tcPr>
          <w:p w14:paraId="7C7F28DB">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l2br w:val="nil"/>
              <w:tr2bl w:val="nil"/>
            </w:tcBorders>
            <w:noWrap w:val="0"/>
            <w:vAlign w:val="center"/>
          </w:tcPr>
          <w:p w14:paraId="2B347323">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06B25F2C">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40A73A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776C50E0">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所学专业</w:t>
            </w:r>
          </w:p>
        </w:tc>
        <w:tc>
          <w:tcPr>
            <w:tcW w:w="1287" w:type="dxa"/>
            <w:tcBorders>
              <w:top w:val="single" w:color="auto" w:sz="6" w:space="0"/>
              <w:left w:val="single" w:color="auto" w:sz="6" w:space="0"/>
              <w:bottom w:val="single" w:color="auto" w:sz="6" w:space="0"/>
              <w:right w:val="single" w:color="auto" w:sz="4" w:space="0"/>
              <w:tl2br w:val="nil"/>
              <w:tr2bl w:val="nil"/>
            </w:tcBorders>
            <w:noWrap w:val="0"/>
            <w:vAlign w:val="center"/>
          </w:tcPr>
          <w:p w14:paraId="5EF7E3F9">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l2br w:val="nil"/>
              <w:tr2bl w:val="nil"/>
            </w:tcBorders>
            <w:noWrap w:val="0"/>
            <w:vAlign w:val="center"/>
          </w:tcPr>
          <w:p w14:paraId="105FB07A">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067218FC">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617FA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4C7525CB">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学历</w:t>
            </w:r>
          </w:p>
        </w:tc>
        <w:tc>
          <w:tcPr>
            <w:tcW w:w="1287" w:type="dxa"/>
            <w:tcBorders>
              <w:top w:val="single" w:color="auto" w:sz="6" w:space="0"/>
              <w:left w:val="single" w:color="auto" w:sz="6" w:space="0"/>
              <w:bottom w:val="single" w:color="auto" w:sz="6" w:space="0"/>
              <w:right w:val="single" w:color="auto" w:sz="4" w:space="0"/>
              <w:tl2br w:val="nil"/>
              <w:tr2bl w:val="nil"/>
            </w:tcBorders>
            <w:noWrap w:val="0"/>
            <w:vAlign w:val="center"/>
          </w:tcPr>
          <w:p w14:paraId="4B2C289F">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l2br w:val="nil"/>
              <w:tr2bl w:val="nil"/>
            </w:tcBorders>
            <w:noWrap w:val="0"/>
            <w:vAlign w:val="center"/>
          </w:tcPr>
          <w:p w14:paraId="4003667C">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5384EC62">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629A73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8FDBE39">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资质证书编号</w:t>
            </w:r>
          </w:p>
        </w:tc>
        <w:tc>
          <w:tcPr>
            <w:tcW w:w="1287" w:type="dxa"/>
            <w:tcBorders>
              <w:top w:val="single" w:color="auto" w:sz="6" w:space="0"/>
              <w:left w:val="single" w:color="auto" w:sz="6" w:space="0"/>
              <w:bottom w:val="single" w:color="auto" w:sz="6" w:space="0"/>
              <w:right w:val="single" w:color="auto" w:sz="4" w:space="0"/>
              <w:tl2br w:val="nil"/>
              <w:tr2bl w:val="nil"/>
            </w:tcBorders>
            <w:noWrap w:val="0"/>
            <w:vAlign w:val="center"/>
          </w:tcPr>
          <w:p w14:paraId="76338EFA">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l2br w:val="nil"/>
              <w:tr2bl w:val="nil"/>
            </w:tcBorders>
            <w:noWrap w:val="0"/>
            <w:vAlign w:val="center"/>
          </w:tcPr>
          <w:p w14:paraId="70E3AB9D">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3658441C">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4067E1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l2br w:val="nil"/>
              <w:tr2bl w:val="nil"/>
            </w:tcBorders>
            <w:noWrap w:val="0"/>
            <w:vAlign w:val="center"/>
          </w:tcPr>
          <w:p w14:paraId="29CC0087">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其他资质情况</w:t>
            </w:r>
          </w:p>
        </w:tc>
        <w:tc>
          <w:tcPr>
            <w:tcW w:w="1287" w:type="dxa"/>
            <w:tcBorders>
              <w:top w:val="single" w:color="auto" w:sz="6" w:space="0"/>
              <w:left w:val="single" w:color="auto" w:sz="6" w:space="0"/>
              <w:bottom w:val="single" w:color="auto" w:sz="6" w:space="0"/>
              <w:right w:val="single" w:color="auto" w:sz="4" w:space="0"/>
              <w:tl2br w:val="nil"/>
              <w:tr2bl w:val="nil"/>
            </w:tcBorders>
            <w:noWrap w:val="0"/>
            <w:vAlign w:val="center"/>
          </w:tcPr>
          <w:p w14:paraId="432CBEAC">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l2br w:val="nil"/>
              <w:tr2bl w:val="nil"/>
            </w:tcBorders>
            <w:noWrap w:val="0"/>
            <w:vAlign w:val="center"/>
          </w:tcPr>
          <w:p w14:paraId="4CC4D35F">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461A9129">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73CBCE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l2br w:val="nil"/>
              <w:tr2bl w:val="nil"/>
            </w:tcBorders>
            <w:shd w:val="clear" w:color="auto" w:fill="auto"/>
            <w:noWrap w:val="0"/>
            <w:vAlign w:val="center"/>
          </w:tcPr>
          <w:p w14:paraId="4A8AFE80">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联系电话</w:t>
            </w:r>
          </w:p>
        </w:tc>
        <w:tc>
          <w:tcPr>
            <w:tcW w:w="1287" w:type="dxa"/>
            <w:tcBorders>
              <w:top w:val="single" w:color="auto" w:sz="6" w:space="0"/>
              <w:left w:val="single" w:color="auto" w:sz="6" w:space="0"/>
              <w:bottom w:val="single" w:color="auto" w:sz="6" w:space="0"/>
              <w:right w:val="single" w:color="auto" w:sz="4" w:space="0"/>
              <w:tl2br w:val="nil"/>
              <w:tr2bl w:val="nil"/>
            </w:tcBorders>
            <w:shd w:val="clear" w:color="auto" w:fill="auto"/>
            <w:noWrap w:val="0"/>
            <w:vAlign w:val="center"/>
          </w:tcPr>
          <w:p w14:paraId="7766B6DD">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4" w:space="0"/>
              <w:bottom w:val="single" w:color="auto" w:sz="6" w:space="0"/>
              <w:right w:val="single" w:color="auto" w:sz="6" w:space="0"/>
              <w:tl2br w:val="nil"/>
              <w:tr2bl w:val="nil"/>
            </w:tcBorders>
            <w:shd w:val="clear" w:color="auto" w:fill="B3B3B3"/>
            <w:noWrap w:val="0"/>
            <w:vAlign w:val="center"/>
          </w:tcPr>
          <w:p w14:paraId="47E62F35">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l2br w:val="nil"/>
              <w:tr2bl w:val="nil"/>
            </w:tcBorders>
            <w:noWrap w:val="0"/>
            <w:vAlign w:val="center"/>
          </w:tcPr>
          <w:p w14:paraId="666001BE">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bl>
    <w:p w14:paraId="2B8CAE10">
      <w:pPr>
        <w:kinsoku/>
        <w:overflowPunct/>
        <w:topLinePunct w:val="0"/>
        <w:autoSpaceDE w:val="0"/>
        <w:autoSpaceDN w:val="0"/>
        <w:bidi w:val="0"/>
        <w:spacing w:beforeAutospacing="0" w:afterAutospacing="0" w:line="440" w:lineRule="exac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注：须随表提交相应的证书复印件并注明所在投标商务技术文件页码。</w:t>
      </w:r>
    </w:p>
    <w:p w14:paraId="42133BF0">
      <w:pPr>
        <w:kinsoku/>
        <w:overflowPunct/>
        <w:topLinePunct w:val="0"/>
        <w:autoSpaceDE w:val="0"/>
        <w:autoSpaceDN w:val="0"/>
        <w:bidi w:val="0"/>
        <w:spacing w:beforeAutospacing="0" w:afterAutospacing="0" w:line="440" w:lineRule="exac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附表B:本项目的项目小组人员情况表</w:t>
      </w:r>
      <w:r>
        <w:rPr>
          <w:rFonts w:hint="eastAsia" w:ascii="仿宋" w:hAnsi="仿宋" w:eastAsia="仿宋" w:cs="仿宋"/>
          <w:color w:val="000000" w:themeColor="text1"/>
          <w:sz w:val="24"/>
          <w:szCs w:val="24"/>
          <w:highlight w:val="none"/>
          <w14:textFill>
            <w14:solidFill>
              <w14:schemeClr w14:val="tx1"/>
            </w14:solidFill>
          </w14:textFill>
        </w:rPr>
        <w:t>（按此格式自制）</w:t>
      </w:r>
    </w:p>
    <w:tbl>
      <w:tblPr>
        <w:tblStyle w:val="50"/>
        <w:tblW w:w="0" w:type="auto"/>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77AAB7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613716BC">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序号</w:t>
            </w: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center"/>
          </w:tcPr>
          <w:p w14:paraId="7C3434E8">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姓名</w:t>
            </w: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center"/>
          </w:tcPr>
          <w:p w14:paraId="561E14AB">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性别</w:t>
            </w:r>
          </w:p>
        </w:tc>
        <w:tc>
          <w:tcPr>
            <w:tcW w:w="586" w:type="dxa"/>
            <w:tcBorders>
              <w:top w:val="single" w:color="auto" w:sz="6" w:space="0"/>
              <w:left w:val="single" w:color="auto" w:sz="6" w:space="0"/>
              <w:bottom w:val="single" w:color="auto" w:sz="6" w:space="0"/>
              <w:right w:val="single" w:color="auto" w:sz="6" w:space="0"/>
              <w:tl2br w:val="nil"/>
              <w:tr2bl w:val="nil"/>
            </w:tcBorders>
            <w:noWrap w:val="0"/>
            <w:vAlign w:val="center"/>
          </w:tcPr>
          <w:p w14:paraId="54AC1D57">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年龄</w:t>
            </w:r>
          </w:p>
        </w:tc>
        <w:tc>
          <w:tcPr>
            <w:tcW w:w="1035" w:type="dxa"/>
            <w:tcBorders>
              <w:top w:val="single" w:color="auto" w:sz="6" w:space="0"/>
              <w:left w:val="single" w:color="auto" w:sz="6" w:space="0"/>
              <w:bottom w:val="single" w:color="auto" w:sz="6" w:space="0"/>
              <w:right w:val="single" w:color="auto" w:sz="6" w:space="0"/>
              <w:tl2br w:val="nil"/>
              <w:tr2bl w:val="nil"/>
            </w:tcBorders>
            <w:noWrap w:val="0"/>
            <w:vAlign w:val="center"/>
          </w:tcPr>
          <w:p w14:paraId="70791195">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学历</w:t>
            </w:r>
          </w:p>
          <w:p w14:paraId="50DC6CB5">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(页码)</w:t>
            </w: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5F007AA">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专业</w:t>
            </w:r>
          </w:p>
          <w:p w14:paraId="14656FA7">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(页码)</w:t>
            </w: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7F539D9C">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职称</w:t>
            </w:r>
          </w:p>
          <w:p w14:paraId="22F3E1FB">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(页码)</w:t>
            </w: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DC8CFE7">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本项目中的职责</w:t>
            </w: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5823A7A2">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项目经历</w:t>
            </w:r>
          </w:p>
        </w:tc>
        <w:tc>
          <w:tcPr>
            <w:tcW w:w="1470" w:type="dxa"/>
            <w:tcBorders>
              <w:top w:val="single" w:color="auto" w:sz="6" w:space="0"/>
              <w:left w:val="single" w:color="auto" w:sz="6" w:space="0"/>
              <w:bottom w:val="single" w:color="auto" w:sz="6" w:space="0"/>
              <w:right w:val="single" w:color="auto" w:sz="6" w:space="0"/>
              <w:tl2br w:val="nil"/>
              <w:tr2bl w:val="nil"/>
            </w:tcBorders>
            <w:noWrap w:val="0"/>
            <w:vAlign w:val="center"/>
          </w:tcPr>
          <w:p w14:paraId="71AB6362">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参与本项目的到位情况</w:t>
            </w:r>
          </w:p>
        </w:tc>
      </w:tr>
      <w:tr w14:paraId="36B403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l2br w:val="nil"/>
              <w:tr2bl w:val="nil"/>
            </w:tcBorders>
            <w:noWrap w:val="0"/>
            <w:vAlign w:val="top"/>
          </w:tcPr>
          <w:p w14:paraId="314AF628">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top"/>
          </w:tcPr>
          <w:p w14:paraId="091B87C2">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top"/>
          </w:tcPr>
          <w:p w14:paraId="021E2B0D">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586" w:type="dxa"/>
            <w:tcBorders>
              <w:top w:val="single" w:color="auto" w:sz="6" w:space="0"/>
              <w:left w:val="single" w:color="auto" w:sz="6" w:space="0"/>
              <w:bottom w:val="single" w:color="auto" w:sz="6" w:space="0"/>
              <w:right w:val="single" w:color="auto" w:sz="6" w:space="0"/>
              <w:tl2br w:val="nil"/>
              <w:tr2bl w:val="nil"/>
            </w:tcBorders>
            <w:noWrap w:val="0"/>
            <w:vAlign w:val="top"/>
          </w:tcPr>
          <w:p w14:paraId="7B616ECD">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35" w:type="dxa"/>
            <w:tcBorders>
              <w:top w:val="single" w:color="auto" w:sz="6" w:space="0"/>
              <w:left w:val="single" w:color="auto" w:sz="6" w:space="0"/>
              <w:bottom w:val="single" w:color="auto" w:sz="6" w:space="0"/>
              <w:right w:val="single" w:color="auto" w:sz="6" w:space="0"/>
              <w:tl2br w:val="nil"/>
              <w:tr2bl w:val="nil"/>
            </w:tcBorders>
            <w:noWrap w:val="0"/>
            <w:vAlign w:val="top"/>
          </w:tcPr>
          <w:p w14:paraId="24053E52">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2BCA902A">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1D8B6488">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top"/>
          </w:tcPr>
          <w:p w14:paraId="5BAC95EA">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66ABD6F5">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470" w:type="dxa"/>
            <w:tcBorders>
              <w:top w:val="single" w:color="auto" w:sz="6" w:space="0"/>
              <w:left w:val="single" w:color="auto" w:sz="6" w:space="0"/>
              <w:bottom w:val="single" w:color="auto" w:sz="6" w:space="0"/>
              <w:right w:val="single" w:color="auto" w:sz="6" w:space="0"/>
              <w:tl2br w:val="nil"/>
              <w:tr2bl w:val="nil"/>
            </w:tcBorders>
            <w:noWrap w:val="0"/>
            <w:vAlign w:val="top"/>
          </w:tcPr>
          <w:p w14:paraId="6D0510B2">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r>
      <w:tr w14:paraId="2E787C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l2br w:val="nil"/>
              <w:tr2bl w:val="nil"/>
            </w:tcBorders>
            <w:noWrap w:val="0"/>
            <w:vAlign w:val="top"/>
          </w:tcPr>
          <w:p w14:paraId="1B96E271">
            <w:pPr>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l2br w:val="nil"/>
              <w:tr2bl w:val="nil"/>
            </w:tcBorders>
            <w:noWrap w:val="0"/>
            <w:vAlign w:val="top"/>
          </w:tcPr>
          <w:p w14:paraId="4D04DB8B">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412" w:type="dxa"/>
            <w:tcBorders>
              <w:top w:val="single" w:color="auto" w:sz="6" w:space="0"/>
              <w:left w:val="single" w:color="auto" w:sz="6" w:space="0"/>
              <w:bottom w:val="single" w:color="auto" w:sz="6" w:space="0"/>
              <w:right w:val="single" w:color="auto" w:sz="6" w:space="0"/>
              <w:tl2br w:val="nil"/>
              <w:tr2bl w:val="nil"/>
            </w:tcBorders>
            <w:noWrap w:val="0"/>
            <w:vAlign w:val="top"/>
          </w:tcPr>
          <w:p w14:paraId="182C12DE">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586" w:type="dxa"/>
            <w:tcBorders>
              <w:top w:val="single" w:color="auto" w:sz="6" w:space="0"/>
              <w:left w:val="single" w:color="auto" w:sz="6" w:space="0"/>
              <w:bottom w:val="single" w:color="auto" w:sz="6" w:space="0"/>
              <w:right w:val="single" w:color="auto" w:sz="6" w:space="0"/>
              <w:tl2br w:val="nil"/>
              <w:tr2bl w:val="nil"/>
            </w:tcBorders>
            <w:noWrap w:val="0"/>
            <w:vAlign w:val="top"/>
          </w:tcPr>
          <w:p w14:paraId="402001AC">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35" w:type="dxa"/>
            <w:tcBorders>
              <w:top w:val="single" w:color="auto" w:sz="6" w:space="0"/>
              <w:left w:val="single" w:color="auto" w:sz="6" w:space="0"/>
              <w:bottom w:val="single" w:color="auto" w:sz="6" w:space="0"/>
              <w:right w:val="single" w:color="auto" w:sz="6" w:space="0"/>
              <w:tl2br w:val="nil"/>
              <w:tr2bl w:val="nil"/>
            </w:tcBorders>
            <w:noWrap w:val="0"/>
            <w:vAlign w:val="top"/>
          </w:tcPr>
          <w:p w14:paraId="3C5CF8C5">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021975D2">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080" w:type="dxa"/>
            <w:tcBorders>
              <w:top w:val="single" w:color="auto" w:sz="6" w:space="0"/>
              <w:left w:val="single" w:color="auto" w:sz="6" w:space="0"/>
              <w:bottom w:val="single" w:color="auto" w:sz="6" w:space="0"/>
              <w:right w:val="single" w:color="auto" w:sz="6" w:space="0"/>
              <w:tl2br w:val="nil"/>
              <w:tr2bl w:val="nil"/>
            </w:tcBorders>
            <w:noWrap w:val="0"/>
            <w:vAlign w:val="top"/>
          </w:tcPr>
          <w:p w14:paraId="48D6BFEA">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l2br w:val="nil"/>
              <w:tr2bl w:val="nil"/>
            </w:tcBorders>
            <w:noWrap w:val="0"/>
            <w:vAlign w:val="top"/>
          </w:tcPr>
          <w:p w14:paraId="2F571E4C">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00" w:type="dxa"/>
            <w:tcBorders>
              <w:top w:val="single" w:color="auto" w:sz="6" w:space="0"/>
              <w:left w:val="single" w:color="auto" w:sz="6" w:space="0"/>
              <w:bottom w:val="single" w:color="auto" w:sz="6" w:space="0"/>
              <w:right w:val="single" w:color="auto" w:sz="6" w:space="0"/>
              <w:tl2br w:val="nil"/>
              <w:tr2bl w:val="nil"/>
            </w:tcBorders>
            <w:noWrap w:val="0"/>
            <w:vAlign w:val="top"/>
          </w:tcPr>
          <w:p w14:paraId="5A82214A">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470" w:type="dxa"/>
            <w:tcBorders>
              <w:top w:val="single" w:color="auto" w:sz="6" w:space="0"/>
              <w:left w:val="single" w:color="auto" w:sz="6" w:space="0"/>
              <w:bottom w:val="single" w:color="auto" w:sz="6" w:space="0"/>
              <w:right w:val="single" w:color="auto" w:sz="6" w:space="0"/>
              <w:tl2br w:val="nil"/>
              <w:tr2bl w:val="nil"/>
            </w:tcBorders>
            <w:noWrap w:val="0"/>
            <w:vAlign w:val="top"/>
          </w:tcPr>
          <w:p w14:paraId="328B242E">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r>
    </w:tbl>
    <w:p w14:paraId="648C708A">
      <w:pPr>
        <w:kinsoku/>
        <w:overflowPunct/>
        <w:topLinePunct w:val="0"/>
        <w:bidi w:val="0"/>
        <w:spacing w:beforeAutospacing="0" w:afterAutospacing="0" w:line="440" w:lineRule="exac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注：供应商可按上述的格式自行编制，须随表提交相应的证书复印件并注明所在投标商务技术文件页码。</w:t>
      </w:r>
    </w:p>
    <w:p w14:paraId="56284774">
      <w:pPr>
        <w:kinsoku/>
        <w:overflowPunct/>
        <w:topLinePunct w:val="0"/>
        <w:bidi w:val="0"/>
        <w:spacing w:beforeAutospacing="0" w:afterAutospacing="0" w:line="440" w:lineRule="exac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附表C:本项目的项目经理和小组人员近期交纳社保记录情况表</w:t>
      </w:r>
      <w:r>
        <w:rPr>
          <w:rFonts w:hint="eastAsia" w:ascii="仿宋" w:hAnsi="仿宋" w:eastAsia="仿宋" w:cs="仿宋"/>
          <w:color w:val="000000" w:themeColor="text1"/>
          <w:sz w:val="24"/>
          <w:szCs w:val="24"/>
          <w:highlight w:val="none"/>
          <w14:textFill>
            <w14:solidFill>
              <w14:schemeClr w14:val="tx1"/>
            </w14:solidFill>
          </w14:textFill>
        </w:rPr>
        <w:t>（以社保局缴纳凭证作附件）</w:t>
      </w:r>
    </w:p>
    <w:p w14:paraId="39114455">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供应商名称(电子签名)：</w:t>
      </w:r>
    </w:p>
    <w:p w14:paraId="4BCC0DEA">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签发日期：  年  月   日</w:t>
      </w:r>
    </w:p>
    <w:p w14:paraId="293E6F73">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p w14:paraId="61F8FD4E">
      <w:pPr>
        <w:pStyle w:val="6"/>
        <w:kinsoku/>
        <w:overflowPunct/>
        <w:topLinePunct w:val="0"/>
        <w:bidi w:val="0"/>
        <w:spacing w:beforeAutospacing="0" w:afterAutospacing="0" w:line="440" w:lineRule="exact"/>
        <w:ind w:firstLine="0" w:firstLineChars="0"/>
        <w:rPr>
          <w:rFonts w:hint="eastAsia" w:ascii="仿宋" w:hAnsi="仿宋" w:eastAsia="仿宋" w:cs="仿宋"/>
          <w:b/>
          <w:color w:val="000000" w:themeColor="text1"/>
          <w:sz w:val="32"/>
          <w:szCs w:val="32"/>
          <w:highlight w:val="none"/>
          <w:lang w:val="en-US" w:eastAsia="zh-CN"/>
          <w14:textFill>
            <w14:solidFill>
              <w14:schemeClr w14:val="tx1"/>
            </w14:solidFill>
          </w14:textFill>
        </w:rPr>
      </w:pPr>
    </w:p>
    <w:p w14:paraId="1CC3964F">
      <w:pPr>
        <w:pStyle w:val="6"/>
        <w:kinsoku/>
        <w:overflowPunct/>
        <w:topLinePunct w:val="0"/>
        <w:bidi w:val="0"/>
        <w:spacing w:beforeAutospacing="0" w:afterAutospacing="0" w:line="440" w:lineRule="exact"/>
        <w:ind w:firstLine="0" w:firstLineChars="0"/>
        <w:rPr>
          <w:rFonts w:hint="eastAsia" w:ascii="仿宋" w:hAnsi="仿宋" w:eastAsia="仿宋" w:cs="仿宋"/>
          <w:b/>
          <w:color w:val="000000" w:themeColor="text1"/>
          <w:sz w:val="32"/>
          <w:szCs w:val="32"/>
          <w:highlight w:val="none"/>
          <w:lang w:val="en-US" w:eastAsia="zh-CN"/>
          <w14:textFill>
            <w14:solidFill>
              <w14:schemeClr w14:val="tx1"/>
            </w14:solidFill>
          </w14:textFill>
        </w:rPr>
      </w:pPr>
    </w:p>
    <w:p w14:paraId="1759AFB9">
      <w:pPr>
        <w:pStyle w:val="6"/>
        <w:kinsoku/>
        <w:overflowPunct/>
        <w:topLinePunct w:val="0"/>
        <w:bidi w:val="0"/>
        <w:spacing w:beforeAutospacing="0" w:afterAutospacing="0" w:line="440" w:lineRule="exact"/>
        <w:ind w:firstLine="0" w:firstLineChars="0"/>
        <w:rPr>
          <w:rFonts w:hint="eastAsia" w:ascii="仿宋" w:hAnsi="仿宋" w:eastAsia="仿宋" w:cs="仿宋"/>
          <w:b/>
          <w:color w:val="000000" w:themeColor="text1"/>
          <w:sz w:val="32"/>
          <w:szCs w:val="32"/>
          <w:highlight w:val="none"/>
          <w:lang w:val="en-US" w:eastAsia="zh-CN"/>
          <w14:textFill>
            <w14:solidFill>
              <w14:schemeClr w14:val="tx1"/>
            </w14:solidFill>
          </w14:textFill>
        </w:rPr>
      </w:pPr>
    </w:p>
    <w:p w14:paraId="312D60B8">
      <w:pPr>
        <w:pStyle w:val="6"/>
        <w:kinsoku/>
        <w:overflowPunct/>
        <w:topLinePunct w:val="0"/>
        <w:bidi w:val="0"/>
        <w:spacing w:beforeAutospacing="0" w:afterAutospacing="0" w:line="440" w:lineRule="exact"/>
        <w:ind w:firstLine="0" w:firstLineChars="0"/>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lang w:val="en-US" w:eastAsia="zh-CN"/>
          <w14:textFill>
            <w14:solidFill>
              <w14:schemeClr w14:val="tx1"/>
            </w14:solidFill>
          </w14:textFill>
        </w:rPr>
        <w:t>十四、</w:t>
      </w:r>
      <w:r>
        <w:rPr>
          <w:rFonts w:hint="eastAsia" w:ascii="仿宋" w:hAnsi="仿宋" w:eastAsia="仿宋" w:cs="仿宋"/>
          <w:b/>
          <w:color w:val="000000" w:themeColor="text1"/>
          <w:sz w:val="32"/>
          <w:szCs w:val="32"/>
          <w:highlight w:val="none"/>
          <w14:textFill>
            <w14:solidFill>
              <w14:schemeClr w14:val="tx1"/>
            </w14:solidFill>
          </w14:textFill>
        </w:rPr>
        <w:t>优惠条件及特殊承诺</w:t>
      </w:r>
    </w:p>
    <w:p w14:paraId="071FDECD">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（由供应商根据采购需求自行编制）</w:t>
      </w:r>
    </w:p>
    <w:p w14:paraId="61DFDAC5">
      <w:pPr>
        <w:kinsoku/>
        <w:overflowPunct/>
        <w:topLinePunct w:val="0"/>
        <w:bidi w:val="0"/>
        <w:spacing w:beforeAutospacing="0" w:afterAutospacing="0" w:line="440" w:lineRule="exact"/>
        <w:jc w:val="center"/>
        <w:rPr>
          <w:rFonts w:hint="eastAsia" w:ascii="仿宋" w:hAnsi="仿宋" w:eastAsia="仿宋" w:cs="仿宋"/>
          <w:color w:val="000000" w:themeColor="text1"/>
          <w:sz w:val="18"/>
          <w:szCs w:val="18"/>
          <w:highlight w:val="none"/>
          <w14:textFill>
            <w14:solidFill>
              <w14:schemeClr w14:val="tx1"/>
            </w14:solidFill>
          </w14:textFill>
        </w:rPr>
      </w:pPr>
    </w:p>
    <w:p w14:paraId="1099643C">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供应商名称(电子签名)：</w:t>
      </w:r>
    </w:p>
    <w:p w14:paraId="3143463A">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签发日期：  年  月   日</w:t>
      </w:r>
    </w:p>
    <w:p w14:paraId="0E72A31E">
      <w:pPr>
        <w:pStyle w:val="3"/>
        <w:numPr>
          <w:ilvl w:val="0"/>
          <w:numId w:val="0"/>
        </w:numPr>
        <w:ind w:left="425" w:leftChars="0"/>
        <w:rPr>
          <w:rFonts w:hint="eastAsia"/>
          <w:color w:val="000000" w:themeColor="text1"/>
          <w:highlight w:val="none"/>
          <w:lang w:val="zh-CN"/>
          <w14:textFill>
            <w14:solidFill>
              <w14:schemeClr w14:val="tx1"/>
            </w14:solidFill>
          </w14:textFill>
        </w:rPr>
      </w:pPr>
    </w:p>
    <w:p w14:paraId="7CD2FBC5">
      <w:pPr>
        <w:rPr>
          <w:rFonts w:hint="eastAsia"/>
          <w:color w:val="000000" w:themeColor="text1"/>
          <w:highlight w:val="none"/>
          <w:lang w:val="zh-CN"/>
          <w14:textFill>
            <w14:solidFill>
              <w14:schemeClr w14:val="tx1"/>
            </w14:solidFill>
          </w14:textFill>
        </w:rPr>
      </w:pPr>
    </w:p>
    <w:p w14:paraId="7C0F4693">
      <w:pPr>
        <w:pStyle w:val="3"/>
        <w:numPr>
          <w:ilvl w:val="0"/>
          <w:numId w:val="0"/>
        </w:numPr>
        <w:ind w:left="425" w:leftChars="0"/>
        <w:rPr>
          <w:rFonts w:hint="eastAsia"/>
          <w:color w:val="000000" w:themeColor="text1"/>
          <w:highlight w:val="none"/>
          <w:lang w:val="zh-CN"/>
          <w14:textFill>
            <w14:solidFill>
              <w14:schemeClr w14:val="tx1"/>
            </w14:solidFill>
          </w14:textFill>
        </w:rPr>
      </w:pPr>
    </w:p>
    <w:p w14:paraId="0E6807B3">
      <w:pPr>
        <w:rPr>
          <w:rFonts w:hint="eastAsia"/>
          <w:color w:val="000000" w:themeColor="text1"/>
          <w:highlight w:val="none"/>
          <w:lang w:val="zh-CN"/>
          <w14:textFill>
            <w14:solidFill>
              <w14:schemeClr w14:val="tx1"/>
            </w14:solidFill>
          </w14:textFill>
        </w:rPr>
      </w:pPr>
    </w:p>
    <w:p w14:paraId="415625B8">
      <w:pPr>
        <w:pStyle w:val="3"/>
        <w:numPr>
          <w:ilvl w:val="0"/>
          <w:numId w:val="0"/>
        </w:numPr>
        <w:ind w:left="425" w:leftChars="0"/>
        <w:rPr>
          <w:rFonts w:hint="eastAsia"/>
          <w:color w:val="000000" w:themeColor="text1"/>
          <w:highlight w:val="none"/>
          <w:lang w:val="zh-CN"/>
          <w14:textFill>
            <w14:solidFill>
              <w14:schemeClr w14:val="tx1"/>
            </w14:solidFill>
          </w14:textFill>
        </w:rPr>
      </w:pPr>
    </w:p>
    <w:p w14:paraId="3689D1CF">
      <w:pPr>
        <w:kinsoku/>
        <w:overflowPunct/>
        <w:topLinePunct w:val="0"/>
        <w:bidi w:val="0"/>
        <w:spacing w:beforeAutospacing="0" w:afterAutospacing="0" w:line="440" w:lineRule="exact"/>
        <w:jc w:val="center"/>
        <w:rPr>
          <w:rFonts w:ascii="仿宋_GB2312" w:hAnsi="仿宋_GB2312" w:eastAsia="仿宋_GB2312" w:cs="仿宋_GB2312"/>
          <w:b/>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五</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备品备件及供选择的配套零部件清单</w:t>
      </w:r>
    </w:p>
    <w:p w14:paraId="190825EB">
      <w:pPr>
        <w:kinsoku/>
        <w:overflowPunct/>
        <w:topLinePunct w:val="0"/>
        <w:bidi w:val="0"/>
        <w:spacing w:beforeAutospacing="0" w:afterAutospacing="0" w:line="4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w:t>
      </w:r>
      <w:r>
        <w:rPr>
          <w:rFonts w:hint="eastAsia" w:ascii="仿宋_GB2312" w:hAnsi="仿宋_GB2312" w:eastAsia="仿宋_GB2312" w:cs="仿宋_GB2312"/>
          <w:color w:val="000000" w:themeColor="text1"/>
          <w:sz w:val="24"/>
          <w:highlight w:val="none"/>
          <w:lang w:eastAsia="zh-CN"/>
          <w14:textFill>
            <w14:solidFill>
              <w14:schemeClr w14:val="tx1"/>
            </w14:solidFill>
          </w14:textFill>
        </w:rPr>
        <w:t>投标人</w:t>
      </w:r>
      <w:r>
        <w:rPr>
          <w:rFonts w:hint="eastAsia" w:ascii="仿宋_GB2312" w:hAnsi="仿宋_GB2312" w:eastAsia="仿宋_GB2312" w:cs="仿宋_GB2312"/>
          <w:color w:val="000000" w:themeColor="text1"/>
          <w:sz w:val="24"/>
          <w:highlight w:val="none"/>
          <w14:textFill>
            <w14:solidFill>
              <w14:schemeClr w14:val="tx1"/>
            </w14:solidFill>
          </w14:textFill>
        </w:rPr>
        <w:t>根据采购需求自行编制）</w:t>
      </w:r>
    </w:p>
    <w:p w14:paraId="51A83CCA">
      <w:pPr>
        <w:kinsoku/>
        <w:overflowPunct/>
        <w:topLinePunct w:val="0"/>
        <w:bidi w:val="0"/>
        <w:snapToGrid w:val="0"/>
        <w:spacing w:beforeAutospacing="0" w:afterAutospacing="0" w:line="440" w:lineRule="exact"/>
        <w:ind w:right="960"/>
        <w:jc w:val="righ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11AB99E4">
      <w:pPr>
        <w:kinsoku/>
        <w:overflowPunct/>
        <w:topLinePunct w:val="0"/>
        <w:bidi w:val="0"/>
        <w:snapToGrid w:val="0"/>
        <w:spacing w:beforeAutospacing="0" w:afterAutospacing="0" w:line="440" w:lineRule="exact"/>
        <w:ind w:right="960"/>
        <w:jc w:val="righ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5AB22A66">
      <w:pPr>
        <w:kinsoku/>
        <w:overflowPunct/>
        <w:topLinePunct w:val="0"/>
        <w:bidi w:val="0"/>
        <w:snapToGrid w:val="0"/>
        <w:spacing w:beforeAutospacing="0" w:afterAutospacing="0" w:line="440" w:lineRule="exact"/>
        <w:ind w:right="960"/>
        <w:jc w:val="righ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30566B9B">
      <w:pPr>
        <w:kinsoku/>
        <w:overflowPunct/>
        <w:topLinePunct w:val="0"/>
        <w:bidi w:val="0"/>
        <w:snapToGrid w:val="0"/>
        <w:spacing w:beforeAutospacing="0" w:afterAutospacing="0" w:line="440" w:lineRule="exact"/>
        <w:ind w:right="960"/>
        <w:jc w:val="righ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67246000">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供应商名称(电子签名)：</w:t>
      </w:r>
    </w:p>
    <w:p w14:paraId="42E4203C">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签发日期：  年  月   日</w:t>
      </w:r>
    </w:p>
    <w:p w14:paraId="14BF20BC">
      <w:pPr>
        <w:rPr>
          <w:rFonts w:hint="eastAsia" w:ascii="仿宋" w:hAnsi="仿宋" w:eastAsia="仿宋" w:cs="仿宋"/>
          <w:color w:val="000000" w:themeColor="text1"/>
          <w:sz w:val="24"/>
          <w:szCs w:val="24"/>
          <w:highlight w:val="none"/>
          <w:lang w:val="zh-CN"/>
          <w14:textFill>
            <w14:solidFill>
              <w14:schemeClr w14:val="tx1"/>
            </w14:solidFill>
          </w14:textFill>
        </w:rPr>
      </w:pPr>
    </w:p>
    <w:p w14:paraId="705D7789">
      <w:pPr>
        <w:pStyle w:val="3"/>
        <w:numPr>
          <w:ilvl w:val="0"/>
          <w:numId w:val="0"/>
        </w:numPr>
        <w:ind w:left="425" w:leftChars="0"/>
        <w:rPr>
          <w:rFonts w:hint="eastAsia"/>
          <w:color w:val="000000" w:themeColor="text1"/>
          <w:highlight w:val="none"/>
          <w:lang w:val="zh-CN"/>
          <w14:textFill>
            <w14:solidFill>
              <w14:schemeClr w14:val="tx1"/>
            </w14:solidFill>
          </w14:textFill>
        </w:rPr>
      </w:pPr>
    </w:p>
    <w:p w14:paraId="1C1143F8">
      <w:pPr>
        <w:rPr>
          <w:rFonts w:hint="eastAsia" w:ascii="仿宋" w:hAnsi="仿宋" w:eastAsia="仿宋" w:cs="仿宋"/>
          <w:color w:val="000000" w:themeColor="text1"/>
          <w:sz w:val="24"/>
          <w:szCs w:val="24"/>
          <w:highlight w:val="none"/>
          <w:lang w:val="zh-CN"/>
          <w14:textFill>
            <w14:solidFill>
              <w14:schemeClr w14:val="tx1"/>
            </w14:solidFill>
          </w14:textFill>
        </w:rPr>
      </w:pPr>
    </w:p>
    <w:p w14:paraId="13426A46">
      <w:pPr>
        <w:rPr>
          <w:rFonts w:hint="eastAsia"/>
          <w:color w:val="000000" w:themeColor="text1"/>
          <w:highlight w:val="none"/>
          <w:lang w:val="zh-CN"/>
          <w14:textFill>
            <w14:solidFill>
              <w14:schemeClr w14:val="tx1"/>
            </w14:solidFill>
          </w14:textFill>
        </w:rPr>
      </w:pPr>
    </w:p>
    <w:p w14:paraId="3DBC484C">
      <w:pPr>
        <w:pStyle w:val="6"/>
        <w:numPr>
          <w:ilvl w:val="0"/>
          <w:numId w:val="0"/>
        </w:num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lang w:eastAsia="zh-CN"/>
          <w14:textFill>
            <w14:solidFill>
              <w14:schemeClr w14:val="tx1"/>
            </w14:solidFill>
          </w14:textFill>
        </w:rPr>
      </w:pPr>
    </w:p>
    <w:p w14:paraId="6F0BFB61">
      <w:pPr>
        <w:pStyle w:val="6"/>
        <w:numPr>
          <w:ilvl w:val="0"/>
          <w:numId w:val="0"/>
        </w:num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lang w:eastAsia="zh-CN"/>
          <w14:textFill>
            <w14:solidFill>
              <w14:schemeClr w14:val="tx1"/>
            </w14:solidFill>
          </w14:textFill>
        </w:rPr>
        <w:t>十</w:t>
      </w:r>
      <w:r>
        <w:rPr>
          <w:rFonts w:hint="eastAsia" w:ascii="仿宋" w:hAnsi="仿宋" w:eastAsia="仿宋" w:cs="仿宋"/>
          <w:b/>
          <w:color w:val="000000" w:themeColor="text1"/>
          <w:sz w:val="32"/>
          <w:szCs w:val="32"/>
          <w:highlight w:val="none"/>
          <w:lang w:val="en-US" w:eastAsia="zh-CN"/>
          <w14:textFill>
            <w14:solidFill>
              <w14:schemeClr w14:val="tx1"/>
            </w14:solidFill>
          </w14:textFill>
        </w:rPr>
        <w:t>六</w:t>
      </w:r>
      <w:r>
        <w:rPr>
          <w:rFonts w:hint="eastAsia" w:ascii="仿宋" w:hAnsi="仿宋" w:eastAsia="仿宋" w:cs="仿宋"/>
          <w:b/>
          <w:color w:val="000000" w:themeColor="text1"/>
          <w:sz w:val="32"/>
          <w:szCs w:val="32"/>
          <w:highlight w:val="none"/>
          <w:lang w:eastAsia="zh-CN"/>
          <w14:textFill>
            <w14:solidFill>
              <w14:schemeClr w14:val="tx1"/>
            </w14:solidFill>
          </w14:textFill>
        </w:rPr>
        <w:t>、</w:t>
      </w:r>
      <w:r>
        <w:rPr>
          <w:rFonts w:hint="eastAsia" w:ascii="仿宋" w:hAnsi="仿宋" w:eastAsia="仿宋" w:cs="仿宋"/>
          <w:b/>
          <w:color w:val="000000" w:themeColor="text1"/>
          <w:sz w:val="32"/>
          <w:szCs w:val="32"/>
          <w:highlight w:val="none"/>
          <w14:textFill>
            <w14:solidFill>
              <w14:schemeClr w14:val="tx1"/>
            </w14:solidFill>
          </w14:textFill>
        </w:rPr>
        <w:t>培训计划</w:t>
      </w:r>
    </w:p>
    <w:p w14:paraId="4C1CA8D0">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（由供应商根据采购需求自行编制）</w:t>
      </w:r>
    </w:p>
    <w:p w14:paraId="24DBC6F6">
      <w:pPr>
        <w:keepNext/>
        <w:kinsoku/>
        <w:overflowPunct/>
        <w:topLinePunct w:val="0"/>
        <w:autoSpaceDE w:val="0"/>
        <w:autoSpaceDN w:val="0"/>
        <w:bidi w:val="0"/>
        <w:spacing w:beforeAutospacing="0" w:afterAutospacing="0" w:line="440" w:lineRule="exact"/>
        <w:ind w:firstLine="477"/>
        <w:jc w:val="lef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附表: 培训日程及费用</w:t>
      </w:r>
    </w:p>
    <w:tbl>
      <w:tblPr>
        <w:tblStyle w:val="50"/>
        <w:tblW w:w="0" w:type="auto"/>
        <w:tblInd w:w="12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20" w:type="dxa"/>
          <w:bottom w:w="0" w:type="dxa"/>
          <w:right w:w="120" w:type="dxa"/>
        </w:tblCellMar>
      </w:tblPr>
      <w:tblGrid>
        <w:gridCol w:w="1806"/>
        <w:gridCol w:w="1254"/>
        <w:gridCol w:w="930"/>
        <w:gridCol w:w="953"/>
        <w:gridCol w:w="997"/>
        <w:gridCol w:w="1440"/>
        <w:gridCol w:w="1620"/>
      </w:tblGrid>
      <w:tr w14:paraId="7A5C90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l2br w:val="nil"/>
              <w:tr2bl w:val="nil"/>
            </w:tcBorders>
            <w:shd w:val="pct10" w:color="auto" w:fill="auto"/>
            <w:noWrap w:val="0"/>
            <w:vAlign w:val="center"/>
          </w:tcPr>
          <w:p w14:paraId="3AF7C3B5">
            <w:pPr>
              <w:tabs>
                <w:tab w:val="center" w:pos="1690"/>
              </w:tabs>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课程名称</w:t>
            </w:r>
          </w:p>
        </w:tc>
        <w:tc>
          <w:tcPr>
            <w:tcW w:w="1254" w:type="dxa"/>
            <w:tcBorders>
              <w:top w:val="single" w:color="auto" w:sz="6" w:space="0"/>
              <w:left w:val="single" w:color="auto" w:sz="6" w:space="0"/>
              <w:bottom w:val="nil"/>
              <w:right w:val="single" w:color="auto" w:sz="6" w:space="0"/>
              <w:tl2br w:val="nil"/>
              <w:tr2bl w:val="nil"/>
            </w:tcBorders>
            <w:shd w:val="pct10" w:color="auto" w:fill="auto"/>
            <w:noWrap w:val="0"/>
            <w:vAlign w:val="top"/>
          </w:tcPr>
          <w:p w14:paraId="4C85F8B7">
            <w:pPr>
              <w:tabs>
                <w:tab w:val="center" w:pos="595"/>
              </w:tabs>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提供的资料</w:t>
            </w:r>
          </w:p>
        </w:tc>
        <w:tc>
          <w:tcPr>
            <w:tcW w:w="930" w:type="dxa"/>
            <w:tcBorders>
              <w:top w:val="single" w:color="auto" w:sz="6" w:space="0"/>
              <w:left w:val="single" w:color="auto" w:sz="6" w:space="0"/>
              <w:bottom w:val="nil"/>
              <w:right w:val="nil"/>
              <w:tl2br w:val="nil"/>
              <w:tr2bl w:val="nil"/>
            </w:tcBorders>
            <w:shd w:val="pct10" w:color="auto" w:fill="auto"/>
            <w:noWrap w:val="0"/>
            <w:vAlign w:val="center"/>
          </w:tcPr>
          <w:p w14:paraId="28101830">
            <w:pPr>
              <w:tabs>
                <w:tab w:val="center" w:pos="595"/>
              </w:tabs>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持续时间</w:t>
            </w:r>
          </w:p>
        </w:tc>
        <w:tc>
          <w:tcPr>
            <w:tcW w:w="953" w:type="dxa"/>
            <w:tcBorders>
              <w:top w:val="single" w:color="auto" w:sz="6" w:space="0"/>
              <w:left w:val="single" w:color="auto" w:sz="6" w:space="0"/>
              <w:bottom w:val="nil"/>
              <w:right w:val="nil"/>
              <w:tl2br w:val="nil"/>
              <w:tr2bl w:val="nil"/>
            </w:tcBorders>
            <w:shd w:val="pct10" w:color="auto" w:fill="auto"/>
            <w:noWrap w:val="0"/>
            <w:vAlign w:val="center"/>
          </w:tcPr>
          <w:p w14:paraId="6C66BE33">
            <w:pPr>
              <w:tabs>
                <w:tab w:val="center" w:pos="1028"/>
              </w:tabs>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授课教师</w:t>
            </w:r>
          </w:p>
        </w:tc>
        <w:tc>
          <w:tcPr>
            <w:tcW w:w="997" w:type="dxa"/>
            <w:tcBorders>
              <w:top w:val="single" w:color="auto" w:sz="6" w:space="0"/>
              <w:left w:val="single" w:color="auto" w:sz="6" w:space="0"/>
              <w:bottom w:val="nil"/>
              <w:right w:val="nil"/>
              <w:tl2br w:val="nil"/>
              <w:tr2bl w:val="nil"/>
            </w:tcBorders>
            <w:shd w:val="pct10" w:color="auto" w:fill="auto"/>
            <w:noWrap w:val="0"/>
            <w:vAlign w:val="center"/>
          </w:tcPr>
          <w:p w14:paraId="33225F6D">
            <w:pPr>
              <w:tabs>
                <w:tab w:val="center" w:pos="595"/>
              </w:tabs>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培训对象</w:t>
            </w:r>
          </w:p>
        </w:tc>
        <w:tc>
          <w:tcPr>
            <w:tcW w:w="1440" w:type="dxa"/>
            <w:tcBorders>
              <w:top w:val="single" w:color="auto" w:sz="6" w:space="0"/>
              <w:left w:val="single" w:color="auto" w:sz="6" w:space="0"/>
              <w:bottom w:val="nil"/>
              <w:right w:val="nil"/>
              <w:tl2br w:val="nil"/>
              <w:tr2bl w:val="nil"/>
            </w:tcBorders>
            <w:shd w:val="pct10" w:color="auto" w:fill="auto"/>
            <w:noWrap w:val="0"/>
            <w:vAlign w:val="center"/>
          </w:tcPr>
          <w:p w14:paraId="016E808E">
            <w:pPr>
              <w:tabs>
                <w:tab w:val="center" w:pos="520"/>
              </w:tabs>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培训地点</w:t>
            </w:r>
          </w:p>
        </w:tc>
        <w:tc>
          <w:tcPr>
            <w:tcW w:w="1620" w:type="dxa"/>
            <w:tcBorders>
              <w:top w:val="single" w:color="auto" w:sz="6" w:space="0"/>
              <w:left w:val="single" w:color="auto" w:sz="6" w:space="0"/>
              <w:bottom w:val="nil"/>
              <w:right w:val="single" w:color="auto" w:sz="6" w:space="0"/>
              <w:tl2br w:val="nil"/>
              <w:tr2bl w:val="nil"/>
            </w:tcBorders>
            <w:shd w:val="pct10" w:color="auto" w:fill="auto"/>
            <w:noWrap w:val="0"/>
            <w:vAlign w:val="center"/>
          </w:tcPr>
          <w:p w14:paraId="1C82B242">
            <w:pPr>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课程费用</w:t>
            </w:r>
          </w:p>
        </w:tc>
      </w:tr>
      <w:tr w14:paraId="5F7DFC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l2br w:val="nil"/>
              <w:tr2bl w:val="nil"/>
            </w:tcBorders>
            <w:noWrap w:val="0"/>
            <w:vAlign w:val="top"/>
          </w:tcPr>
          <w:p w14:paraId="7875CE03">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254" w:type="dxa"/>
            <w:tcBorders>
              <w:top w:val="single" w:color="auto" w:sz="6" w:space="0"/>
              <w:left w:val="single" w:color="auto" w:sz="6" w:space="0"/>
              <w:bottom w:val="nil"/>
              <w:right w:val="single" w:color="auto" w:sz="6" w:space="0"/>
              <w:tl2br w:val="nil"/>
              <w:tr2bl w:val="nil"/>
            </w:tcBorders>
            <w:noWrap w:val="0"/>
            <w:vAlign w:val="top"/>
          </w:tcPr>
          <w:p w14:paraId="2A91BA15">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30" w:type="dxa"/>
            <w:tcBorders>
              <w:top w:val="single" w:color="auto" w:sz="6" w:space="0"/>
              <w:left w:val="single" w:color="auto" w:sz="6" w:space="0"/>
              <w:bottom w:val="nil"/>
              <w:right w:val="nil"/>
              <w:tl2br w:val="nil"/>
              <w:tr2bl w:val="nil"/>
            </w:tcBorders>
            <w:noWrap w:val="0"/>
            <w:vAlign w:val="top"/>
          </w:tcPr>
          <w:p w14:paraId="61859AE7">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53" w:type="dxa"/>
            <w:tcBorders>
              <w:top w:val="single" w:color="auto" w:sz="6" w:space="0"/>
              <w:left w:val="single" w:color="auto" w:sz="6" w:space="0"/>
              <w:bottom w:val="nil"/>
              <w:right w:val="nil"/>
              <w:tl2br w:val="nil"/>
              <w:tr2bl w:val="nil"/>
            </w:tcBorders>
            <w:noWrap w:val="0"/>
            <w:vAlign w:val="top"/>
          </w:tcPr>
          <w:p w14:paraId="7B50707A">
            <w:pPr>
              <w:tabs>
                <w:tab w:val="left" w:pos="573"/>
                <w:tab w:val="left" w:pos="1287"/>
                <w:tab w:val="left" w:pos="2001"/>
                <w:tab w:val="left" w:pos="2715"/>
                <w:tab w:val="left" w:pos="3429"/>
                <w:tab w:val="left" w:pos="4211"/>
                <w:tab w:val="left" w:pos="4643"/>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97" w:type="dxa"/>
            <w:tcBorders>
              <w:top w:val="single" w:color="auto" w:sz="6" w:space="0"/>
              <w:left w:val="single" w:color="auto" w:sz="6" w:space="0"/>
              <w:bottom w:val="nil"/>
              <w:right w:val="nil"/>
              <w:tl2br w:val="nil"/>
              <w:tr2bl w:val="nil"/>
            </w:tcBorders>
            <w:noWrap w:val="0"/>
            <w:vAlign w:val="top"/>
          </w:tcPr>
          <w:p w14:paraId="7C55F743">
            <w:pPr>
              <w:tabs>
                <w:tab w:val="left" w:pos="440"/>
                <w:tab w:val="left" w:pos="1154"/>
                <w:tab w:val="left" w:pos="1936"/>
                <w:tab w:val="left" w:pos="2368"/>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440" w:type="dxa"/>
            <w:tcBorders>
              <w:top w:val="single" w:color="auto" w:sz="6" w:space="0"/>
              <w:left w:val="single" w:color="auto" w:sz="6" w:space="0"/>
              <w:bottom w:val="nil"/>
              <w:right w:val="nil"/>
              <w:tl2br w:val="nil"/>
              <w:tr2bl w:val="nil"/>
            </w:tcBorders>
            <w:noWrap w:val="0"/>
            <w:vAlign w:val="top"/>
          </w:tcPr>
          <w:p w14:paraId="79F94256">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620" w:type="dxa"/>
            <w:tcBorders>
              <w:top w:val="single" w:color="auto" w:sz="6" w:space="0"/>
              <w:left w:val="single" w:color="auto" w:sz="6" w:space="0"/>
              <w:bottom w:val="nil"/>
              <w:right w:val="single" w:color="auto" w:sz="6" w:space="0"/>
              <w:tl2br w:val="nil"/>
              <w:tr2bl w:val="nil"/>
            </w:tcBorders>
            <w:noWrap w:val="0"/>
            <w:vAlign w:val="top"/>
          </w:tcPr>
          <w:p w14:paraId="17FFA59E">
            <w:pPr>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r>
      <w:tr w14:paraId="04C89A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273" w:hRule="atLeast"/>
        </w:trPr>
        <w:tc>
          <w:tcPr>
            <w:tcW w:w="1806" w:type="dxa"/>
            <w:tcBorders>
              <w:top w:val="single" w:color="auto" w:sz="6" w:space="0"/>
              <w:left w:val="single" w:color="auto" w:sz="6" w:space="0"/>
              <w:bottom w:val="nil"/>
              <w:right w:val="nil"/>
              <w:tl2br w:val="nil"/>
              <w:tr2bl w:val="nil"/>
            </w:tcBorders>
            <w:noWrap w:val="0"/>
            <w:vAlign w:val="top"/>
          </w:tcPr>
          <w:p w14:paraId="31E1A4E5">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254" w:type="dxa"/>
            <w:tcBorders>
              <w:top w:val="single" w:color="auto" w:sz="6" w:space="0"/>
              <w:left w:val="single" w:color="auto" w:sz="6" w:space="0"/>
              <w:bottom w:val="nil"/>
              <w:right w:val="single" w:color="auto" w:sz="6" w:space="0"/>
              <w:tl2br w:val="nil"/>
              <w:tr2bl w:val="nil"/>
            </w:tcBorders>
            <w:noWrap w:val="0"/>
            <w:vAlign w:val="top"/>
          </w:tcPr>
          <w:p w14:paraId="5153365A">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30" w:type="dxa"/>
            <w:tcBorders>
              <w:top w:val="single" w:color="auto" w:sz="6" w:space="0"/>
              <w:left w:val="single" w:color="auto" w:sz="6" w:space="0"/>
              <w:bottom w:val="nil"/>
              <w:right w:val="nil"/>
              <w:tl2br w:val="nil"/>
              <w:tr2bl w:val="nil"/>
            </w:tcBorders>
            <w:noWrap w:val="0"/>
            <w:vAlign w:val="top"/>
          </w:tcPr>
          <w:p w14:paraId="02019D6C">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53" w:type="dxa"/>
            <w:tcBorders>
              <w:top w:val="single" w:color="auto" w:sz="6" w:space="0"/>
              <w:left w:val="single" w:color="auto" w:sz="6" w:space="0"/>
              <w:bottom w:val="nil"/>
              <w:right w:val="nil"/>
              <w:tl2br w:val="nil"/>
              <w:tr2bl w:val="nil"/>
            </w:tcBorders>
            <w:noWrap w:val="0"/>
            <w:vAlign w:val="top"/>
          </w:tcPr>
          <w:p w14:paraId="2FF21A53">
            <w:pPr>
              <w:tabs>
                <w:tab w:val="left" w:pos="573"/>
                <w:tab w:val="left" w:pos="1287"/>
                <w:tab w:val="left" w:pos="2001"/>
                <w:tab w:val="left" w:pos="2715"/>
                <w:tab w:val="left" w:pos="3429"/>
                <w:tab w:val="left" w:pos="4211"/>
                <w:tab w:val="left" w:pos="4643"/>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97" w:type="dxa"/>
            <w:tcBorders>
              <w:top w:val="single" w:color="auto" w:sz="6" w:space="0"/>
              <w:left w:val="single" w:color="auto" w:sz="6" w:space="0"/>
              <w:bottom w:val="nil"/>
              <w:right w:val="nil"/>
              <w:tl2br w:val="nil"/>
              <w:tr2bl w:val="nil"/>
            </w:tcBorders>
            <w:noWrap w:val="0"/>
            <w:vAlign w:val="top"/>
          </w:tcPr>
          <w:p w14:paraId="35112901">
            <w:pPr>
              <w:tabs>
                <w:tab w:val="left" w:pos="440"/>
                <w:tab w:val="left" w:pos="1154"/>
                <w:tab w:val="left" w:pos="1936"/>
                <w:tab w:val="left" w:pos="2368"/>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440" w:type="dxa"/>
            <w:tcBorders>
              <w:top w:val="single" w:color="auto" w:sz="6" w:space="0"/>
              <w:left w:val="single" w:color="auto" w:sz="6" w:space="0"/>
              <w:bottom w:val="nil"/>
              <w:right w:val="nil"/>
              <w:tl2br w:val="nil"/>
              <w:tr2bl w:val="nil"/>
            </w:tcBorders>
            <w:noWrap w:val="0"/>
            <w:vAlign w:val="top"/>
          </w:tcPr>
          <w:p w14:paraId="1A529248">
            <w:pPr>
              <w:tabs>
                <w:tab w:val="left" w:pos="7"/>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620" w:type="dxa"/>
            <w:tcBorders>
              <w:top w:val="single" w:color="auto" w:sz="6" w:space="0"/>
              <w:left w:val="single" w:color="auto" w:sz="6" w:space="0"/>
              <w:bottom w:val="nil"/>
              <w:right w:val="single" w:color="auto" w:sz="6" w:space="0"/>
              <w:tl2br w:val="nil"/>
              <w:tr2bl w:val="nil"/>
            </w:tcBorders>
            <w:noWrap w:val="0"/>
            <w:vAlign w:val="top"/>
          </w:tcPr>
          <w:p w14:paraId="1BDC1204">
            <w:pPr>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r>
      <w:tr w14:paraId="6A033A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l2br w:val="nil"/>
              <w:tr2bl w:val="nil"/>
            </w:tcBorders>
            <w:noWrap w:val="0"/>
            <w:vAlign w:val="center"/>
          </w:tcPr>
          <w:p w14:paraId="3AFFB770">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费用总计</w:t>
            </w:r>
          </w:p>
        </w:tc>
        <w:tc>
          <w:tcPr>
            <w:tcW w:w="1254" w:type="dxa"/>
            <w:tcBorders>
              <w:top w:val="single" w:color="auto" w:sz="6" w:space="0"/>
              <w:left w:val="single" w:color="auto" w:sz="6" w:space="0"/>
              <w:bottom w:val="single" w:color="auto" w:sz="6" w:space="0"/>
              <w:right w:val="single" w:color="auto" w:sz="6" w:space="0"/>
              <w:tl2br w:val="nil"/>
              <w:tr2bl w:val="nil"/>
            </w:tcBorders>
            <w:noWrap w:val="0"/>
            <w:vAlign w:val="top"/>
          </w:tcPr>
          <w:p w14:paraId="33D93D7F">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30" w:type="dxa"/>
            <w:tcBorders>
              <w:top w:val="single" w:color="auto" w:sz="6" w:space="0"/>
              <w:left w:val="single" w:color="auto" w:sz="6" w:space="0"/>
              <w:bottom w:val="single" w:color="auto" w:sz="6" w:space="0"/>
              <w:right w:val="single" w:color="auto" w:sz="6" w:space="0"/>
              <w:tl2br w:val="nil"/>
              <w:tr2bl w:val="nil"/>
            </w:tcBorders>
            <w:noWrap w:val="0"/>
            <w:vAlign w:val="top"/>
          </w:tcPr>
          <w:p w14:paraId="0989A4D9">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53" w:type="dxa"/>
            <w:tcBorders>
              <w:top w:val="single" w:color="auto" w:sz="6" w:space="0"/>
              <w:left w:val="single" w:color="auto" w:sz="6" w:space="0"/>
              <w:bottom w:val="single" w:color="auto" w:sz="6" w:space="0"/>
              <w:right w:val="single" w:color="auto" w:sz="6" w:space="0"/>
              <w:tl2br w:val="nil"/>
              <w:tr2bl w:val="nil"/>
            </w:tcBorders>
            <w:noWrap w:val="0"/>
            <w:vAlign w:val="top"/>
          </w:tcPr>
          <w:p w14:paraId="25174A52">
            <w:pPr>
              <w:tabs>
                <w:tab w:val="left" w:pos="573"/>
                <w:tab w:val="left" w:pos="1287"/>
                <w:tab w:val="left" w:pos="2001"/>
                <w:tab w:val="left" w:pos="2715"/>
                <w:tab w:val="left" w:pos="3429"/>
                <w:tab w:val="left" w:pos="4211"/>
                <w:tab w:val="left" w:pos="4643"/>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997" w:type="dxa"/>
            <w:tcBorders>
              <w:top w:val="single" w:color="auto" w:sz="6" w:space="0"/>
              <w:left w:val="single" w:color="auto" w:sz="6" w:space="0"/>
              <w:bottom w:val="single" w:color="auto" w:sz="6" w:space="0"/>
              <w:right w:val="single" w:color="auto" w:sz="6" w:space="0"/>
              <w:tl2br w:val="nil"/>
              <w:tr2bl w:val="nil"/>
            </w:tcBorders>
            <w:noWrap w:val="0"/>
            <w:vAlign w:val="top"/>
          </w:tcPr>
          <w:p w14:paraId="475D6284">
            <w:pPr>
              <w:tabs>
                <w:tab w:val="left" w:pos="440"/>
                <w:tab w:val="left" w:pos="1154"/>
                <w:tab w:val="left" w:pos="1936"/>
                <w:tab w:val="left" w:pos="2368"/>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440" w:type="dxa"/>
            <w:tcBorders>
              <w:top w:val="single" w:color="auto" w:sz="6" w:space="0"/>
              <w:left w:val="single" w:color="auto" w:sz="6" w:space="0"/>
              <w:bottom w:val="single" w:color="auto" w:sz="6" w:space="0"/>
              <w:right w:val="single" w:color="auto" w:sz="6" w:space="0"/>
              <w:tl2br w:val="nil"/>
              <w:tr2bl w:val="nil"/>
            </w:tcBorders>
            <w:noWrap w:val="0"/>
            <w:vAlign w:val="top"/>
          </w:tcPr>
          <w:p w14:paraId="00A846EB">
            <w:pPr>
              <w:tabs>
                <w:tab w:val="left" w:pos="7"/>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c>
          <w:tcPr>
            <w:tcW w:w="1620" w:type="dxa"/>
            <w:tcBorders>
              <w:top w:val="single" w:color="auto" w:sz="6" w:space="0"/>
              <w:left w:val="single" w:color="auto" w:sz="6" w:space="0"/>
              <w:bottom w:val="single" w:color="auto" w:sz="6" w:space="0"/>
              <w:right w:val="single" w:color="auto" w:sz="6" w:space="0"/>
              <w:tl2br w:val="nil"/>
              <w:tr2bl w:val="nil"/>
            </w:tcBorders>
            <w:noWrap w:val="0"/>
            <w:vAlign w:val="top"/>
          </w:tcPr>
          <w:p w14:paraId="011254C6">
            <w:pPr>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p>
        </w:tc>
      </w:tr>
    </w:tbl>
    <w:p w14:paraId="320B5B41">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注解:A</w:t>
      </w:r>
      <w:r>
        <w:rPr>
          <w:rFonts w:hint="eastAsia" w:ascii="仿宋" w:hAnsi="仿宋" w:eastAsia="仿宋" w:cs="仿宋"/>
          <w:color w:val="000000" w:themeColor="text1"/>
          <w:sz w:val="24"/>
          <w:szCs w:val="24"/>
          <w:highlight w:val="none"/>
          <w14:textFill>
            <w14:solidFill>
              <w14:schemeClr w14:val="tx1"/>
            </w14:solidFill>
          </w14:textFill>
        </w:rPr>
        <w:tab/>
      </w:r>
      <w:r>
        <w:rPr>
          <w:rFonts w:hint="eastAsia" w:ascii="仿宋" w:hAnsi="仿宋" w:eastAsia="仿宋" w:cs="仿宋"/>
          <w:color w:val="000000" w:themeColor="text1"/>
          <w:sz w:val="24"/>
          <w:szCs w:val="24"/>
          <w:highlight w:val="none"/>
          <w14:textFill>
            <w14:solidFill>
              <w14:schemeClr w14:val="tx1"/>
            </w14:solidFill>
          </w14:textFill>
        </w:rPr>
        <w:t>课程清单按时间顺序排列，并提供以下详细资料：</w:t>
      </w:r>
    </w:p>
    <w:p w14:paraId="3F96E8AB">
      <w:pPr>
        <w:numPr>
          <w:ilvl w:val="0"/>
          <w:numId w:val="26"/>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overflowPunct/>
        <w:topLinePunct w:val="0"/>
        <w:autoSpaceDE w:val="0"/>
        <w:autoSpaceDN w:val="0"/>
        <w:bidi w:val="0"/>
        <w:spacing w:beforeAutospacing="0" w:afterAutospacing="0" w:line="440" w:lineRule="exact"/>
        <w:ind w:left="1069"/>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课程概要</w:t>
      </w:r>
    </w:p>
    <w:p w14:paraId="1DE157DF">
      <w:pPr>
        <w:numPr>
          <w:ilvl w:val="0"/>
          <w:numId w:val="26"/>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overflowPunct/>
        <w:topLinePunct w:val="0"/>
        <w:autoSpaceDE w:val="0"/>
        <w:autoSpaceDN w:val="0"/>
        <w:bidi w:val="0"/>
        <w:spacing w:beforeAutospacing="0" w:afterAutospacing="0" w:line="440" w:lineRule="exact"/>
        <w:ind w:left="1069"/>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课程目的</w:t>
      </w:r>
    </w:p>
    <w:p w14:paraId="3BBD1618">
      <w:pPr>
        <w:numPr>
          <w:ilvl w:val="0"/>
          <w:numId w:val="26"/>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overflowPunct/>
        <w:topLinePunct w:val="0"/>
        <w:autoSpaceDE w:val="0"/>
        <w:autoSpaceDN w:val="0"/>
        <w:bidi w:val="0"/>
        <w:spacing w:beforeAutospacing="0" w:afterAutospacing="0" w:line="440" w:lineRule="exact"/>
        <w:ind w:left="1069"/>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教学方式</w:t>
      </w:r>
    </w:p>
    <w:p w14:paraId="7194FF71">
      <w:pPr>
        <w:numPr>
          <w:ilvl w:val="0"/>
          <w:numId w:val="26"/>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overflowPunct/>
        <w:topLinePunct w:val="0"/>
        <w:autoSpaceDE w:val="0"/>
        <w:autoSpaceDN w:val="0"/>
        <w:bidi w:val="0"/>
        <w:spacing w:beforeAutospacing="0" w:afterAutospacing="0" w:line="440" w:lineRule="exact"/>
        <w:ind w:left="1069"/>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先决条件</w:t>
      </w:r>
    </w:p>
    <w:p w14:paraId="798F8307">
      <w:pPr>
        <w:numPr>
          <w:ilvl w:val="0"/>
          <w:numId w:val="26"/>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overflowPunct/>
        <w:topLinePunct w:val="0"/>
        <w:autoSpaceDE w:val="0"/>
        <w:autoSpaceDN w:val="0"/>
        <w:bidi w:val="0"/>
        <w:spacing w:beforeAutospacing="0" w:afterAutospacing="0" w:line="440" w:lineRule="exact"/>
        <w:ind w:left="1069"/>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教材目录</w:t>
      </w:r>
    </w:p>
    <w:p w14:paraId="01037434">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B  按照附表A提供授课教师的简历</w:t>
      </w:r>
    </w:p>
    <w:p w14:paraId="0D04E309">
      <w:pPr>
        <w:kinsoku/>
        <w:overflowPunct/>
        <w:topLinePunct w:val="0"/>
        <w:autoSpaceDE w:val="0"/>
        <w:autoSpaceDN w:val="0"/>
        <w:bidi w:val="0"/>
        <w:spacing w:beforeAutospacing="0" w:afterAutospacing="0" w:line="440" w:lineRule="exac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注：须随表提交相应的证书复印件并注明所在响应技术文件页码。</w:t>
      </w:r>
    </w:p>
    <w:p w14:paraId="1F73FBF2">
      <w:pPr>
        <w:kinsoku/>
        <w:overflowPunct/>
        <w:topLinePunct w:val="0"/>
        <w:bidi w:val="0"/>
        <w:snapToGrid w:val="0"/>
        <w:spacing w:beforeAutospacing="0" w:afterAutospacing="0" w:line="440" w:lineRule="exact"/>
        <w:ind w:firstLine="5280" w:firstLineChars="2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供应商名称(电子签名)：</w:t>
      </w:r>
    </w:p>
    <w:p w14:paraId="09363B25">
      <w:pPr>
        <w:kinsoku/>
        <w:overflowPunct/>
        <w:topLinePunct w:val="0"/>
        <w:autoSpaceDE w:val="0"/>
        <w:autoSpaceDN w:val="0"/>
        <w:bidi w:val="0"/>
        <w:spacing w:beforeAutospacing="0" w:afterAutospacing="0" w:line="440" w:lineRule="exact"/>
        <w:ind w:firstLine="120"/>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                                           签发日期：  年  月   日</w:t>
      </w:r>
    </w:p>
    <w:p w14:paraId="29ABAAC0">
      <w:pPr>
        <w:kinsoku/>
        <w:overflowPunct/>
        <w:topLinePunct w:val="0"/>
        <w:autoSpaceDE w:val="0"/>
        <w:autoSpaceDN w:val="0"/>
        <w:bidi w:val="0"/>
        <w:spacing w:beforeAutospacing="0" w:afterAutospacing="0" w:line="440" w:lineRule="exact"/>
        <w:rPr>
          <w:rFonts w:hint="eastAsia" w:ascii="仿宋" w:hAnsi="仿宋" w:eastAsia="仿宋" w:cs="仿宋"/>
          <w:color w:val="000000" w:themeColor="text1"/>
          <w:sz w:val="24"/>
          <w:szCs w:val="24"/>
          <w:highlight w:val="none"/>
          <w:lang w:val="zh-CN"/>
          <w14:textFill>
            <w14:solidFill>
              <w14:schemeClr w14:val="tx1"/>
            </w14:solidFill>
          </w14:textFill>
        </w:rPr>
      </w:pPr>
    </w:p>
    <w:p w14:paraId="3C182EE9">
      <w:pPr>
        <w:kinsoku/>
        <w:overflowPunct/>
        <w:topLinePunct w:val="0"/>
        <w:autoSpaceDE w:val="0"/>
        <w:autoSpaceDN w:val="0"/>
        <w:bidi w:val="0"/>
        <w:spacing w:beforeAutospacing="0" w:afterAutospacing="0" w:line="440" w:lineRule="exact"/>
        <w:ind w:firstLine="120"/>
        <w:jc w:val="center"/>
        <w:rPr>
          <w:rFonts w:hint="eastAsia" w:ascii="仿宋_GB2312" w:hAnsi="仿宋_GB2312" w:eastAsia="仿宋_GB2312" w:cs="仿宋_GB2312"/>
          <w:b/>
          <w:color w:val="000000" w:themeColor="text1"/>
          <w:sz w:val="32"/>
          <w:szCs w:val="32"/>
          <w:highlight w:val="none"/>
          <w14:textFill>
            <w14:solidFill>
              <w14:schemeClr w14:val="tx1"/>
            </w14:solidFill>
          </w14:textFill>
        </w:rPr>
      </w:pPr>
      <w:r>
        <w:rPr>
          <w:rFonts w:hint="eastAsia" w:ascii="仿宋_GB2312" w:hAnsi="仿宋_GB2312" w:eastAsia="仿宋_GB2312" w:cs="仿宋_GB2312"/>
          <w:b/>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color w:val="000000" w:themeColor="text1"/>
          <w:sz w:val="32"/>
          <w:szCs w:val="32"/>
          <w:highlight w:val="none"/>
          <w:lang w:val="en-US" w:eastAsia="zh-CN"/>
          <w14:textFill>
            <w14:solidFill>
              <w14:schemeClr w14:val="tx1"/>
            </w14:solidFill>
          </w14:textFill>
        </w:rPr>
        <w:t>七</w:t>
      </w:r>
      <w:r>
        <w:rPr>
          <w:rFonts w:hint="eastAsia" w:ascii="仿宋_GB2312" w:hAnsi="仿宋_GB2312" w:eastAsia="仿宋_GB2312" w:cs="仿宋_GB2312"/>
          <w:b/>
          <w:color w:val="000000" w:themeColor="text1"/>
          <w:sz w:val="32"/>
          <w:szCs w:val="32"/>
          <w:highlight w:val="none"/>
          <w14:textFill>
            <w14:solidFill>
              <w14:schemeClr w14:val="tx1"/>
            </w14:solidFill>
          </w14:textFill>
        </w:rPr>
        <w:t>、验收方案</w:t>
      </w:r>
    </w:p>
    <w:p w14:paraId="25321D66">
      <w:pPr>
        <w:kinsoku/>
        <w:overflowPunct/>
        <w:topLinePunct w:val="0"/>
        <w:bidi w:val="0"/>
        <w:spacing w:beforeAutospacing="0" w:afterAutospacing="0" w:line="440" w:lineRule="exact"/>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（由供应商根据采购需求自行编制）</w:t>
      </w:r>
    </w:p>
    <w:p w14:paraId="7AA736B4">
      <w:pPr>
        <w:kinsoku/>
        <w:overflowPunct/>
        <w:topLinePunct w:val="0"/>
        <w:bidi w:val="0"/>
        <w:snapToGrid w:val="0"/>
        <w:spacing w:beforeAutospacing="0" w:afterAutospacing="0" w:line="440" w:lineRule="exact"/>
        <w:ind w:left="5100" w:leftChars="1500" w:firstLine="1680" w:firstLineChars="7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zh-CN"/>
          <w14:textFill>
            <w14:solidFill>
              <w14:schemeClr w14:val="tx1"/>
            </w14:solidFill>
          </w14:textFill>
        </w:rPr>
        <w:t>供应商名称(电子签名)：</w:t>
      </w:r>
    </w:p>
    <w:p w14:paraId="2C266A1E">
      <w:pPr>
        <w:kinsoku/>
        <w:overflowPunct/>
        <w:topLinePunct w:val="0"/>
        <w:bidi w:val="0"/>
        <w:spacing w:beforeAutospacing="0" w:afterAutospacing="0" w:line="440" w:lineRule="exact"/>
        <w:jc w:val="center"/>
        <w:rPr>
          <w:rFonts w:hint="eastAsia"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                                   签发日期：  年  月   日</w:t>
      </w:r>
    </w:p>
    <w:p w14:paraId="45F96F62">
      <w:pPr>
        <w:kinsoku/>
        <w:overflowPunct/>
        <w:topLinePunct w:val="0"/>
        <w:bidi w:val="0"/>
        <w:spacing w:beforeAutospacing="0" w:afterAutospacing="0" w:line="440" w:lineRule="exact"/>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pPr>
    </w:p>
    <w:p w14:paraId="519656F3">
      <w:pPr>
        <w:kinsoku/>
        <w:overflowPunct/>
        <w:topLinePunct w:val="0"/>
        <w:bidi w:val="0"/>
        <w:spacing w:beforeAutospacing="0" w:afterAutospacing="0" w:line="440" w:lineRule="exact"/>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pPr>
    </w:p>
    <w:p w14:paraId="3399122E">
      <w:pPr>
        <w:kinsoku/>
        <w:overflowPunct/>
        <w:topLinePunct w:val="0"/>
        <w:bidi w:val="0"/>
        <w:spacing w:beforeAutospacing="0" w:afterAutospacing="0" w:line="440" w:lineRule="exact"/>
        <w:jc w:val="center"/>
        <w:rPr>
          <w:rFonts w:ascii="仿宋_GB2312" w:hAnsi="仿宋_GB2312" w:eastAsia="仿宋_GB2312" w:cs="仿宋_GB2312"/>
          <w:b/>
          <w:color w:val="000000" w:themeColor="text1"/>
          <w:kern w:val="0"/>
          <w:sz w:val="32"/>
          <w:szCs w:val="32"/>
          <w:highlight w:val="none"/>
          <w:lang w:val="zh-CN"/>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lang w:eastAsia="zh-CN"/>
          <w14:textFill>
            <w14:solidFill>
              <w14:schemeClr w14:val="tx1"/>
            </w14:solidFill>
          </w14:textFill>
        </w:rPr>
        <w:t>十</w:t>
      </w:r>
      <w:r>
        <w:rPr>
          <w:rFonts w:hint="eastAsia" w:ascii="仿宋_GB2312" w:hAnsi="仿宋_GB2312" w:eastAsia="仿宋_GB2312" w:cs="仿宋_GB2312"/>
          <w:b/>
          <w:bCs/>
          <w:color w:val="000000" w:themeColor="text1"/>
          <w:sz w:val="32"/>
          <w:szCs w:val="32"/>
          <w:highlight w:val="none"/>
          <w:lang w:val="en-US" w:eastAsia="zh-CN"/>
          <w14:textFill>
            <w14:solidFill>
              <w14:schemeClr w14:val="tx1"/>
            </w14:solidFill>
          </w14:textFill>
        </w:rPr>
        <w:t>八</w:t>
      </w:r>
      <w:r>
        <w:rPr>
          <w:rFonts w:hint="eastAsia" w:ascii="仿宋_GB2312" w:hAnsi="仿宋_GB2312" w:eastAsia="仿宋_GB2312" w:cs="仿宋_GB2312"/>
          <w:b/>
          <w:bCs/>
          <w:color w:val="000000" w:themeColor="text1"/>
          <w:sz w:val="32"/>
          <w:szCs w:val="32"/>
          <w:highlight w:val="none"/>
          <w14:textFill>
            <w14:solidFill>
              <w14:schemeClr w14:val="tx1"/>
            </w14:solidFill>
          </w14:textFill>
        </w:rPr>
        <w:t>、认为需要的</w:t>
      </w:r>
      <w:r>
        <w:rPr>
          <w:rFonts w:hint="eastAsia" w:ascii="仿宋_GB2312" w:hAnsi="仿宋_GB2312" w:eastAsia="仿宋_GB2312" w:cs="仿宋_GB2312"/>
          <w:b/>
          <w:color w:val="000000" w:themeColor="text1"/>
          <w:kern w:val="0"/>
          <w:sz w:val="32"/>
          <w:szCs w:val="32"/>
          <w:highlight w:val="none"/>
          <w:lang w:val="zh-CN"/>
          <w14:textFill>
            <w14:solidFill>
              <w14:schemeClr w14:val="tx1"/>
            </w14:solidFill>
          </w14:textFill>
        </w:rPr>
        <w:t>其他商务技术文件或说明</w:t>
      </w:r>
    </w:p>
    <w:p w14:paraId="1F19C42F">
      <w:pPr>
        <w:kinsoku/>
        <w:overflowPunct/>
        <w:topLinePunct w:val="0"/>
        <w:bidi w:val="0"/>
        <w:spacing w:beforeAutospacing="0" w:afterAutospacing="0" w:line="440" w:lineRule="exact"/>
        <w:jc w:val="center"/>
        <w:rPr>
          <w:rFonts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（由</w:t>
      </w:r>
      <w:r>
        <w:rPr>
          <w:rFonts w:hint="eastAsia" w:ascii="仿宋_GB2312" w:hAnsi="仿宋_GB2312" w:eastAsia="仿宋_GB2312" w:cs="仿宋_GB2312"/>
          <w:color w:val="000000" w:themeColor="text1"/>
          <w:sz w:val="24"/>
          <w:highlight w:val="none"/>
          <w:lang w:eastAsia="zh-CN"/>
          <w14:textFill>
            <w14:solidFill>
              <w14:schemeClr w14:val="tx1"/>
            </w14:solidFill>
          </w14:textFill>
        </w:rPr>
        <w:t>投标人</w:t>
      </w:r>
      <w:r>
        <w:rPr>
          <w:rFonts w:hint="eastAsia" w:ascii="仿宋_GB2312" w:hAnsi="仿宋_GB2312" w:eastAsia="仿宋_GB2312" w:cs="仿宋_GB2312"/>
          <w:color w:val="000000" w:themeColor="text1"/>
          <w:sz w:val="24"/>
          <w:highlight w:val="none"/>
          <w14:textFill>
            <w14:solidFill>
              <w14:schemeClr w14:val="tx1"/>
            </w14:solidFill>
          </w14:textFill>
        </w:rPr>
        <w:t>根据采购需求自行编制）</w:t>
      </w:r>
    </w:p>
    <w:p w14:paraId="01031F0D">
      <w:pPr>
        <w:kinsoku/>
        <w:overflowPunct/>
        <w:topLinePunct w:val="0"/>
        <w:bidi w:val="0"/>
        <w:spacing w:beforeAutospacing="0" w:afterAutospacing="0" w:line="440" w:lineRule="exact"/>
        <w:jc w:val="center"/>
        <w:rPr>
          <w:rFonts w:ascii="仿宋_GB2312" w:hAnsi="仿宋_GB2312" w:eastAsia="仿宋_GB2312" w:cs="仿宋_GB2312"/>
          <w:color w:val="000000" w:themeColor="text1"/>
          <w:sz w:val="24"/>
          <w:highlight w:val="none"/>
          <w14:textFill>
            <w14:solidFill>
              <w14:schemeClr w14:val="tx1"/>
            </w14:solidFill>
          </w14:textFill>
        </w:rPr>
      </w:pPr>
    </w:p>
    <w:p w14:paraId="0CD61D6D">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zh-CN"/>
          <w14:textFill>
            <w14:solidFill>
              <w14:schemeClr w14:val="tx1"/>
            </w14:solidFill>
          </w14:textFill>
        </w:rPr>
        <w:t>供应商名称(电子签名)：</w:t>
      </w:r>
    </w:p>
    <w:p w14:paraId="12436DE0">
      <w:pPr>
        <w:kinsoku/>
        <w:overflowPunct/>
        <w:topLinePunct w:val="0"/>
        <w:bidi w:val="0"/>
        <w:spacing w:beforeAutospacing="0" w:afterAutospacing="0" w:line="440" w:lineRule="exact"/>
        <w:jc w:val="center"/>
        <w:rPr>
          <w:rFonts w:hint="eastAsia" w:ascii="仿宋" w:hAnsi="仿宋" w:eastAsia="仿宋" w:cs="仿宋"/>
          <w:b/>
          <w:color w:val="000000" w:themeColor="text1"/>
          <w:sz w:val="30"/>
          <w:szCs w:val="30"/>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                                   签发日期：  年  月   日</w:t>
      </w:r>
    </w:p>
    <w:p w14:paraId="68FCE49C">
      <w:pPr>
        <w:kinsoku/>
        <w:overflowPunct/>
        <w:topLinePunct w:val="0"/>
        <w:bidi w:val="0"/>
        <w:spacing w:beforeAutospacing="0" w:afterAutospacing="0" w:line="440" w:lineRule="exact"/>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7DC9118">
      <w:pPr>
        <w:kinsoku/>
        <w:overflowPunct/>
        <w:topLinePunct w:val="0"/>
        <w:bidi w:val="0"/>
        <w:spacing w:beforeAutospacing="0" w:afterAutospacing="0" w:line="440" w:lineRule="exact"/>
        <w:rPr>
          <w:rFonts w:hint="default"/>
          <w:color w:val="000000" w:themeColor="text1"/>
          <w:sz w:val="21"/>
          <w:szCs w:val="24"/>
          <w:highlight w:val="none"/>
          <w14:textFill>
            <w14:solidFill>
              <w14:schemeClr w14:val="tx1"/>
            </w14:solidFill>
          </w14:textFill>
        </w:rPr>
      </w:pPr>
    </w:p>
    <w:p w14:paraId="2CBFFA52">
      <w:pPr>
        <w:kinsoku/>
        <w:overflowPunct/>
        <w:topLinePunct w:val="0"/>
        <w:bidi w:val="0"/>
        <w:spacing w:beforeAutospacing="0" w:afterAutospacing="0" w:line="440" w:lineRule="exact"/>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报价文件部分</w:t>
      </w:r>
    </w:p>
    <w:p w14:paraId="1AB29AD7">
      <w:pPr>
        <w:kinsoku/>
        <w:overflowPunct/>
        <w:topLinePunct w:val="0"/>
        <w:bidi w:val="0"/>
        <w:spacing w:beforeAutospacing="0" w:afterAutospacing="0" w:line="440" w:lineRule="exact"/>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06489FA5">
      <w:pPr>
        <w:kinsoku/>
        <w:overflowPunct/>
        <w:topLinePunct w:val="0"/>
        <w:bidi w:val="0"/>
        <w:spacing w:beforeAutospacing="0" w:afterAutospacing="0" w:line="440" w:lineRule="exact"/>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3F125D73">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（1）开标一览表（报价表）………………………………………………………（页码）</w:t>
      </w:r>
    </w:p>
    <w:p w14:paraId="76D2469A">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（2）中小企业声明函………………………………………………………………（页码）</w:t>
      </w:r>
    </w:p>
    <w:p w14:paraId="2F463CB2">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（3）残疾人福利性单位声明函……………………………………………………（页码）</w:t>
      </w:r>
    </w:p>
    <w:p w14:paraId="00742A0A">
      <w:pPr>
        <w:kinsoku/>
        <w:overflowPunct/>
        <w:topLinePunct w:val="0"/>
        <w:bidi w:val="0"/>
        <w:snapToGrid w:val="0"/>
        <w:spacing w:beforeAutospacing="0" w:afterAutospacing="0" w:line="440" w:lineRule="exact"/>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C6F525F">
      <w:pPr>
        <w:kinsoku/>
        <w:overflowPunct/>
        <w:topLinePunct w:val="0"/>
        <w:bidi w:val="0"/>
        <w:snapToGrid w:val="0"/>
        <w:spacing w:beforeAutospacing="0" w:afterAutospacing="0" w:line="440" w:lineRule="exact"/>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90D5D90">
      <w:pPr>
        <w:kinsoku/>
        <w:overflowPunct/>
        <w:topLinePunct w:val="0"/>
        <w:bidi w:val="0"/>
        <w:snapToGrid w:val="0"/>
        <w:spacing w:beforeAutospacing="0" w:afterAutospacing="0" w:line="440" w:lineRule="exact"/>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C59C882">
      <w:pPr>
        <w:kinsoku/>
        <w:overflowPunct/>
        <w:topLinePunct w:val="0"/>
        <w:bidi w:val="0"/>
        <w:snapToGrid w:val="0"/>
        <w:spacing w:beforeAutospacing="0" w:afterAutospacing="0" w:line="440" w:lineRule="exact"/>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C15AEFF">
      <w:pPr>
        <w:kinsoku/>
        <w:overflowPunct/>
        <w:topLinePunct w:val="0"/>
        <w:bidi w:val="0"/>
        <w:snapToGrid w:val="0"/>
        <w:spacing w:beforeAutospacing="0" w:afterAutospacing="0" w:line="440" w:lineRule="exact"/>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A0CC326">
      <w:pPr>
        <w:kinsoku/>
        <w:overflowPunct/>
        <w:topLinePunct w:val="0"/>
        <w:bidi w:val="0"/>
        <w:snapToGrid w:val="0"/>
        <w:spacing w:beforeAutospacing="0" w:afterAutospacing="0" w:line="440" w:lineRule="exact"/>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287B163">
      <w:pPr>
        <w:kinsoku/>
        <w:overflowPunct/>
        <w:topLinePunct w:val="0"/>
        <w:bidi w:val="0"/>
        <w:snapToGrid w:val="0"/>
        <w:spacing w:beforeAutospacing="0" w:afterAutospacing="0" w:line="440" w:lineRule="exact"/>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1DFD0AF">
      <w:pPr>
        <w:kinsoku/>
        <w:overflowPunct/>
        <w:topLinePunct w:val="0"/>
        <w:bidi w:val="0"/>
        <w:snapToGrid w:val="0"/>
        <w:spacing w:beforeAutospacing="0" w:afterAutospacing="0" w:line="440" w:lineRule="exact"/>
        <w:ind w:right="480"/>
        <w:jc w:val="both"/>
        <w:rPr>
          <w:rFonts w:hint="eastAsia" w:ascii="仿宋" w:hAnsi="仿宋" w:eastAsia="仿宋" w:cs="仿宋"/>
          <w:b/>
          <w:color w:val="000000" w:themeColor="text1"/>
          <w:kern w:val="0"/>
          <w:sz w:val="32"/>
          <w:szCs w:val="32"/>
          <w:highlight w:val="none"/>
          <w14:textFill>
            <w14:solidFill>
              <w14:schemeClr w14:val="tx1"/>
            </w14:solidFill>
          </w14:textFill>
        </w:rPr>
        <w:sectPr>
          <w:headerReference r:id="rId15" w:type="first"/>
          <w:footerReference r:id="rId17" w:type="first"/>
          <w:headerReference r:id="rId14" w:type="default"/>
          <w:footerReference r:id="rId16" w:type="default"/>
          <w:pgSz w:w="11906" w:h="16838"/>
          <w:pgMar w:top="1440" w:right="1406" w:bottom="1246" w:left="1758" w:header="1021" w:footer="902" w:gutter="0"/>
          <w:pgNumType w:fmt="decimal"/>
          <w:cols w:space="720" w:num="1"/>
          <w:titlePg/>
          <w:docGrid w:type="lines" w:linePitch="312" w:charSpace="0"/>
        </w:sectPr>
      </w:pPr>
    </w:p>
    <w:p w14:paraId="55D7F3D1">
      <w:pPr>
        <w:pStyle w:val="298"/>
        <w:keepNext w:val="0"/>
        <w:tabs>
          <w:tab w:val="clear" w:pos="720"/>
        </w:tabs>
        <w:kinsoku/>
        <w:overflowPunct/>
        <w:topLinePunct w:val="0"/>
        <w:bidi w:val="0"/>
        <w:snapToGrid w:val="0"/>
        <w:spacing w:beforeAutospacing="0" w:afterAutospacing="0" w:line="440" w:lineRule="exact"/>
        <w:jc w:val="center"/>
        <w:outlineLvl w:val="9"/>
        <w:rPr>
          <w:rFonts w:hint="eastAsia" w:ascii="仿宋" w:hAnsi="仿宋" w:eastAsia="仿宋" w:cs="仿宋"/>
          <w:color w:val="000000" w:themeColor="text1"/>
          <w:kern w:val="2"/>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lang w:val="en-US" w:eastAsia="zh-CN"/>
          <w14:textFill>
            <w14:solidFill>
              <w14:schemeClr w14:val="tx1"/>
            </w14:solidFill>
          </w14:textFill>
        </w:rPr>
        <w:t>一</w:t>
      </w:r>
      <w:r>
        <w:rPr>
          <w:rFonts w:hint="eastAsia" w:ascii="仿宋" w:hAnsi="仿宋" w:eastAsia="仿宋" w:cs="仿宋"/>
          <w:color w:val="000000" w:themeColor="text1"/>
          <w:kern w:val="2"/>
          <w:sz w:val="32"/>
          <w:szCs w:val="32"/>
          <w:highlight w:val="none"/>
          <w14:textFill>
            <w14:solidFill>
              <w14:schemeClr w14:val="tx1"/>
            </w14:solidFill>
          </w14:textFill>
        </w:rPr>
        <w:t>、开标一览表（报价表）</w:t>
      </w:r>
    </w:p>
    <w:p w14:paraId="47D8FD35">
      <w:pPr>
        <w:kinsoku/>
        <w:overflowPunct/>
        <w:topLinePunct w:val="0"/>
        <w:bidi w:val="0"/>
        <w:snapToGrid w:val="0"/>
        <w:spacing w:beforeAutospacing="0" w:afterAutospacing="0" w:line="440" w:lineRule="exact"/>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（采购人）、（采购代理机构）</w:t>
      </w:r>
      <w:r>
        <w:rPr>
          <w:rFonts w:hint="eastAsia" w:ascii="仿宋" w:hAnsi="仿宋" w:eastAsia="仿宋" w:cs="仿宋"/>
          <w:color w:val="000000" w:themeColor="text1"/>
          <w:kern w:val="0"/>
          <w:sz w:val="24"/>
          <w:szCs w:val="24"/>
          <w:highlight w:val="none"/>
          <w:lang w:val="zh-CN"/>
          <w14:textFill>
            <w14:solidFill>
              <w14:schemeClr w14:val="tx1"/>
            </w14:solidFill>
          </w14:textFill>
        </w:rPr>
        <w:t>：</w:t>
      </w:r>
    </w:p>
    <w:p w14:paraId="272F1454">
      <w:pPr>
        <w:kinsoku/>
        <w:overflowPunct/>
        <w:topLinePunct w:val="0"/>
        <w:bidi w:val="0"/>
        <w:snapToGrid w:val="0"/>
        <w:spacing w:beforeAutospacing="0" w:afterAutospacing="0" w:line="440" w:lineRule="exact"/>
        <w:ind w:firstLine="482"/>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000000" w:themeColor="text1"/>
          <w:sz w:val="24"/>
          <w:szCs w:val="24"/>
          <w:highlight w:val="none"/>
          <w14:textFill>
            <w14:solidFill>
              <w14:schemeClr w14:val="tx1"/>
            </w14:solidFill>
          </w14:textFill>
        </w:rPr>
        <w:t>（项目名称）</w:t>
      </w:r>
      <w:r>
        <w:rPr>
          <w:rFonts w:hint="eastAsia" w:ascii="仿宋" w:hAnsi="仿宋" w:eastAsia="仿宋" w:cs="仿宋"/>
          <w:color w:val="000000" w:themeColor="text1"/>
          <w:kern w:val="0"/>
          <w:sz w:val="24"/>
          <w:szCs w:val="24"/>
          <w:highlight w:val="none"/>
          <w:lang w:val="zh-CN"/>
          <w14:textFill>
            <w14:solidFill>
              <w14:schemeClr w14:val="tx1"/>
            </w14:solidFill>
          </w14:textFill>
        </w:rPr>
        <w:t>【招标编号：</w:t>
      </w:r>
      <w:r>
        <w:rPr>
          <w:rFonts w:hint="eastAsia" w:ascii="仿宋" w:hAnsi="仿宋" w:eastAsia="仿宋" w:cs="仿宋"/>
          <w:color w:val="000000" w:themeColor="text1"/>
          <w:sz w:val="24"/>
          <w:szCs w:val="24"/>
          <w:highlight w:val="none"/>
          <w14:textFill>
            <w14:solidFill>
              <w14:schemeClr w14:val="tx1"/>
            </w14:solidFill>
          </w14:textFill>
        </w:rPr>
        <w:t>（采购编号）】的实施</w:t>
      </w:r>
      <w:r>
        <w:rPr>
          <w:rFonts w:hint="eastAsia" w:ascii="仿宋" w:hAnsi="仿宋" w:eastAsia="仿宋" w:cs="仿宋"/>
          <w:color w:val="000000" w:themeColor="text1"/>
          <w:kern w:val="0"/>
          <w:sz w:val="24"/>
          <w:szCs w:val="24"/>
          <w:highlight w:val="none"/>
          <w:lang w:val="zh-CN"/>
          <w14:textFill>
            <w14:solidFill>
              <w14:schemeClr w14:val="tx1"/>
            </w14:solidFill>
          </w14:textFill>
        </w:rPr>
        <w:t>。</w:t>
      </w:r>
    </w:p>
    <w:p w14:paraId="57A03A02">
      <w:pPr>
        <w:kinsoku/>
        <w:overflowPunct/>
        <w:topLinePunct w:val="0"/>
        <w:bidi w:val="0"/>
        <w:spacing w:beforeAutospacing="0" w:afterAutospacing="0" w:line="440" w:lineRule="exact"/>
        <w:jc w:val="center"/>
        <w:rPr>
          <w:rFonts w:hint="eastAsia" w:ascii="仿宋" w:hAnsi="仿宋" w:eastAsia="仿宋" w:cs="仿宋"/>
          <w:b/>
          <w:color w:val="000000" w:themeColor="text1"/>
          <w:kern w:val="0"/>
          <w:sz w:val="24"/>
          <w:szCs w:val="24"/>
          <w:highlight w:val="none"/>
          <w:lang w:val="zh-CN"/>
          <w14:textFill>
            <w14:solidFill>
              <w14:schemeClr w14:val="tx1"/>
            </w14:solidFill>
          </w14:textFill>
        </w:rPr>
      </w:pPr>
      <w:r>
        <w:rPr>
          <w:rFonts w:hint="eastAsia" w:ascii="仿宋" w:hAnsi="仿宋" w:eastAsia="仿宋" w:cs="仿宋"/>
          <w:b/>
          <w:color w:val="000000" w:themeColor="text1"/>
          <w:kern w:val="0"/>
          <w:sz w:val="24"/>
          <w:szCs w:val="24"/>
          <w:highlight w:val="none"/>
          <w:lang w:val="en-US" w:eastAsia="zh-CN"/>
          <w14:textFill>
            <w14:solidFill>
              <w14:schemeClr w14:val="tx1"/>
            </w14:solidFill>
          </w14:textFill>
        </w:rPr>
        <w:t xml:space="preserve"> </w:t>
      </w:r>
      <w:r>
        <w:rPr>
          <w:rFonts w:hint="eastAsia" w:ascii="仿宋" w:hAnsi="仿宋" w:eastAsia="仿宋" w:cs="仿宋"/>
          <w:b/>
          <w:color w:val="000000" w:themeColor="text1"/>
          <w:kern w:val="0"/>
          <w:sz w:val="24"/>
          <w:highlight w:val="none"/>
          <w:lang w:val="zh-CN"/>
          <w14:textFill>
            <w14:solidFill>
              <w14:schemeClr w14:val="tx1"/>
            </w14:solidFill>
          </w14:textFill>
        </w:rPr>
        <w:t>开标一览表（报价表）(单位均为人民币元)</w:t>
      </w:r>
    </w:p>
    <w:tbl>
      <w:tblPr>
        <w:tblStyle w:val="5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1"/>
        <w:gridCol w:w="1435"/>
        <w:gridCol w:w="1867"/>
        <w:gridCol w:w="3158"/>
        <w:gridCol w:w="1006"/>
        <w:gridCol w:w="1579"/>
        <w:gridCol w:w="2010"/>
        <w:gridCol w:w="2155"/>
      </w:tblGrid>
      <w:tr w14:paraId="73F56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trPr>
        <w:tc>
          <w:tcPr>
            <w:tcW w:w="54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964F88A">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序号</w:t>
            </w:r>
          </w:p>
        </w:tc>
        <w:tc>
          <w:tcPr>
            <w:tcW w:w="14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94EB3B0">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名称</w:t>
            </w:r>
          </w:p>
        </w:tc>
        <w:tc>
          <w:tcPr>
            <w:tcW w:w="1867" w:type="dxa"/>
            <w:tcBorders>
              <w:top w:val="single" w:color="auto" w:sz="4" w:space="0"/>
              <w:left w:val="single" w:color="auto" w:sz="4" w:space="0"/>
              <w:bottom w:val="single" w:color="auto" w:sz="4" w:space="0"/>
              <w:right w:val="single" w:color="auto" w:sz="4" w:space="0"/>
              <w:tl2br w:val="nil"/>
              <w:tr2bl w:val="nil"/>
            </w:tcBorders>
            <w:noWrap w:val="0"/>
            <w:vAlign w:val="top"/>
          </w:tcPr>
          <w:p w14:paraId="65D73298">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p>
          <w:p w14:paraId="0732A850">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品牌（如有）</w:t>
            </w:r>
          </w:p>
        </w:tc>
        <w:tc>
          <w:tcPr>
            <w:tcW w:w="31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83C3E5A">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规格型号（或具体服务）</w:t>
            </w:r>
          </w:p>
        </w:tc>
        <w:tc>
          <w:tcPr>
            <w:tcW w:w="100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688C658">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数量</w:t>
            </w:r>
          </w:p>
        </w:tc>
        <w:tc>
          <w:tcPr>
            <w:tcW w:w="157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FD1301F">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单价</w:t>
            </w:r>
          </w:p>
        </w:tc>
        <w:tc>
          <w:tcPr>
            <w:tcW w:w="20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8AB5487">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总价</w:t>
            </w:r>
          </w:p>
        </w:tc>
        <w:tc>
          <w:tcPr>
            <w:tcW w:w="215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DB780DC">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p>
          <w:p w14:paraId="13F633D1">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服务要求（年限）</w:t>
            </w:r>
          </w:p>
          <w:p w14:paraId="6A8ABE75">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p>
        </w:tc>
      </w:tr>
      <w:tr w14:paraId="5F039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4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5F95568">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14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BCC509A">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86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90F0D9A">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1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EEF5940">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00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BCC08BA">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57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0554230">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0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5A6A7A1">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5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3EBAE8D">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21DD0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4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C0DD471">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w:t>
            </w:r>
          </w:p>
        </w:tc>
        <w:tc>
          <w:tcPr>
            <w:tcW w:w="14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50D8B25">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86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E9B5908">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1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15984FF">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00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C036DC3">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57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6DF5260">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0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76FDFC4">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5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6AA0BC8">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287104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4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33C0E3F">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w:t>
            </w:r>
          </w:p>
        </w:tc>
        <w:tc>
          <w:tcPr>
            <w:tcW w:w="14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E493416">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86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90B92B1">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1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EFABCC6">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00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EAA4C94">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57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BA16572">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0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279811B">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5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268DD38">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300EC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4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5FC3D62">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w:t>
            </w:r>
          </w:p>
        </w:tc>
        <w:tc>
          <w:tcPr>
            <w:tcW w:w="14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8A1A548">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86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AC9B8D8">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1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8CEF067">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00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198EF26">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57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91563A7">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0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E50B544">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5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BF44377">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388BD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4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716C77A">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w:t>
            </w:r>
          </w:p>
        </w:tc>
        <w:tc>
          <w:tcPr>
            <w:tcW w:w="143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FA8152F">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86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C711201">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15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496EC53">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00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4690029">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1579"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DDB89DD">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0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CF4B241">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155"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81AEAF7">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7606E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7001" w:type="dxa"/>
            <w:gridSpan w:val="4"/>
            <w:tcBorders>
              <w:top w:val="single" w:color="auto" w:sz="4" w:space="0"/>
              <w:left w:val="single" w:color="auto" w:sz="4" w:space="0"/>
              <w:bottom w:val="single" w:color="auto" w:sz="4" w:space="0"/>
              <w:right w:val="single" w:color="auto" w:sz="4" w:space="0"/>
              <w:tl2br w:val="nil"/>
              <w:tr2bl w:val="nil"/>
            </w:tcBorders>
            <w:noWrap w:val="0"/>
            <w:vAlign w:val="center"/>
          </w:tcPr>
          <w:p w14:paraId="6C5ED795">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响应报价（小写）</w:t>
            </w:r>
          </w:p>
        </w:tc>
        <w:tc>
          <w:tcPr>
            <w:tcW w:w="6750" w:type="dxa"/>
            <w:gridSpan w:val="4"/>
            <w:tcBorders>
              <w:top w:val="single" w:color="auto" w:sz="4" w:space="0"/>
              <w:left w:val="single" w:color="auto" w:sz="4" w:space="0"/>
              <w:bottom w:val="single" w:color="auto" w:sz="4" w:space="0"/>
              <w:right w:val="single" w:color="auto" w:sz="4" w:space="0"/>
              <w:tl2br w:val="nil"/>
              <w:tr2bl w:val="nil"/>
            </w:tcBorders>
            <w:noWrap w:val="0"/>
            <w:vAlign w:val="center"/>
          </w:tcPr>
          <w:p w14:paraId="293EA4FF">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74B16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001" w:type="dxa"/>
            <w:gridSpan w:val="4"/>
            <w:tcBorders>
              <w:top w:val="single" w:color="auto" w:sz="4" w:space="0"/>
              <w:left w:val="single" w:color="auto" w:sz="4" w:space="0"/>
              <w:bottom w:val="single" w:color="auto" w:sz="4" w:space="0"/>
              <w:right w:val="single" w:color="auto" w:sz="4" w:space="0"/>
              <w:tl2br w:val="nil"/>
              <w:tr2bl w:val="nil"/>
            </w:tcBorders>
            <w:noWrap w:val="0"/>
            <w:vAlign w:val="center"/>
          </w:tcPr>
          <w:p w14:paraId="0AD544C4">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响应报价（大写）</w:t>
            </w:r>
          </w:p>
        </w:tc>
        <w:tc>
          <w:tcPr>
            <w:tcW w:w="6750" w:type="dxa"/>
            <w:gridSpan w:val="4"/>
            <w:tcBorders>
              <w:top w:val="single" w:color="auto" w:sz="4" w:space="0"/>
              <w:left w:val="single" w:color="auto" w:sz="4" w:space="0"/>
              <w:bottom w:val="single" w:color="auto" w:sz="4" w:space="0"/>
              <w:right w:val="single" w:color="auto" w:sz="4" w:space="0"/>
              <w:tl2br w:val="nil"/>
              <w:tr2bl w:val="nil"/>
            </w:tcBorders>
            <w:noWrap w:val="0"/>
            <w:vAlign w:val="center"/>
          </w:tcPr>
          <w:p w14:paraId="0B4E0A46">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p>
        </w:tc>
      </w:tr>
    </w:tbl>
    <w:p w14:paraId="3B3ADA8E">
      <w:pPr>
        <w:kinsoku/>
        <w:overflowPunct/>
        <w:topLinePunct w:val="0"/>
        <w:bidi w:val="0"/>
        <w:snapToGrid w:val="0"/>
        <w:spacing w:beforeAutospacing="0" w:afterAutospacing="0" w:line="440" w:lineRule="exact"/>
        <w:ind w:left="0" w:firstLine="10842" w:firstLineChars="4500"/>
        <w:rPr>
          <w:rFonts w:hint="eastAsia" w:ascii="仿宋" w:hAnsi="仿宋" w:eastAsia="仿宋" w:cs="仿宋"/>
          <w:b/>
          <w:color w:val="000000" w:themeColor="text1"/>
          <w:kern w:val="0"/>
          <w:sz w:val="24"/>
          <w:szCs w:val="24"/>
          <w:highlight w:val="none"/>
          <w:lang w:val="zh-CN"/>
          <w14:textFill>
            <w14:solidFill>
              <w14:schemeClr w14:val="tx1"/>
            </w14:solidFill>
          </w14:textFill>
        </w:rPr>
      </w:pPr>
    </w:p>
    <w:p w14:paraId="1E141703">
      <w:pPr>
        <w:kinsoku/>
        <w:overflowPunct/>
        <w:topLinePunct w:val="0"/>
        <w:bidi w:val="0"/>
        <w:snapToGrid w:val="0"/>
        <w:spacing w:beforeAutospacing="0" w:afterAutospacing="0" w:line="4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zh-CN"/>
          <w14:textFill>
            <w14:solidFill>
              <w14:schemeClr w14:val="tx1"/>
            </w14:solidFill>
          </w14:textFill>
        </w:rPr>
        <w:t>供应商名称(电子签名)：</w:t>
      </w:r>
    </w:p>
    <w:p w14:paraId="10B3BD64">
      <w:pPr>
        <w:kinsoku/>
        <w:overflowPunct/>
        <w:topLinePunct w:val="0"/>
        <w:bidi w:val="0"/>
        <w:snapToGrid w:val="0"/>
        <w:spacing w:beforeAutospacing="0" w:afterAutospacing="0" w:line="440" w:lineRule="exact"/>
        <w:ind w:left="480"/>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zh-CN"/>
          <w14:textFill>
            <w14:solidFill>
              <w14:schemeClr w14:val="tx1"/>
            </w14:solidFill>
          </w14:textFill>
        </w:rPr>
        <w:t xml:space="preserve">日期：  </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zh-CN"/>
          <w14:textFill>
            <w14:solidFill>
              <w14:schemeClr w14:val="tx1"/>
            </w14:solidFill>
          </w14:textFill>
        </w:rPr>
        <w:t xml:space="preserve">年 </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zh-CN"/>
          <w14:textFill>
            <w14:solidFill>
              <w14:schemeClr w14:val="tx1"/>
            </w14:solidFill>
          </w14:textFill>
        </w:rPr>
        <w:t xml:space="preserve"> 月   日</w:t>
      </w:r>
    </w:p>
    <w:p w14:paraId="193CE3CB">
      <w:pPr>
        <w:kinsoku/>
        <w:overflowPunct/>
        <w:topLinePunct w:val="0"/>
        <w:bidi w:val="0"/>
        <w:snapToGrid w:val="0"/>
        <w:spacing w:beforeAutospacing="0" w:afterAutospacing="0" w:line="440" w:lineRule="exact"/>
        <w:ind w:left="480"/>
        <w:rPr>
          <w:rFonts w:hint="eastAsia" w:ascii="仿宋" w:hAnsi="仿宋" w:eastAsia="仿宋" w:cs="仿宋"/>
          <w:b/>
          <w:color w:val="000000" w:themeColor="text1"/>
          <w:kern w:val="0"/>
          <w:sz w:val="24"/>
          <w:szCs w:val="24"/>
          <w:highlight w:val="none"/>
          <w:lang w:val="zh-CN"/>
          <w14:textFill>
            <w14:solidFill>
              <w14:schemeClr w14:val="tx1"/>
            </w14:solidFill>
          </w14:textFill>
        </w:rPr>
      </w:pPr>
      <w:r>
        <w:rPr>
          <w:rFonts w:hint="eastAsia" w:ascii="仿宋" w:hAnsi="仿宋" w:eastAsia="仿宋" w:cs="仿宋"/>
          <w:b/>
          <w:color w:val="000000" w:themeColor="text1"/>
          <w:kern w:val="0"/>
          <w:sz w:val="24"/>
          <w:szCs w:val="24"/>
          <w:highlight w:val="none"/>
          <w:lang w:val="zh-CN"/>
          <w14:textFill>
            <w14:solidFill>
              <w14:schemeClr w14:val="tx1"/>
            </w14:solidFill>
          </w14:textFill>
        </w:rPr>
        <w:t>注：</w:t>
      </w:r>
    </w:p>
    <w:p w14:paraId="6503F505">
      <w:pPr>
        <w:kinsoku/>
        <w:overflowPunct/>
        <w:topLinePunct w:val="0"/>
        <w:bidi w:val="0"/>
        <w:spacing w:beforeAutospacing="0" w:afterAutospacing="0" w:line="440" w:lineRule="exact"/>
        <w:ind w:left="-3" w:leftChars="-1" w:firstLine="480" w:firstLineChars="20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1、供应商需按本表格式填写</w:t>
      </w:r>
      <w:r>
        <w:rPr>
          <w:rFonts w:hint="eastAsia" w:ascii="仿宋" w:hAnsi="仿宋" w:eastAsia="仿宋" w:cs="仿宋"/>
          <w:b/>
          <w:color w:val="000000" w:themeColor="text1"/>
          <w:kern w:val="0"/>
          <w:sz w:val="24"/>
          <w:szCs w:val="24"/>
          <w:highlight w:val="none"/>
          <w:lang w:val="zh-CN"/>
          <w14:textFill>
            <w14:solidFill>
              <w14:schemeClr w14:val="tx1"/>
            </w14:solidFill>
          </w14:textFill>
        </w:rPr>
        <w:t>，</w:t>
      </w:r>
      <w:r>
        <w:rPr>
          <w:rFonts w:hint="eastAsia" w:ascii="仿宋" w:hAnsi="仿宋" w:eastAsia="仿宋" w:cs="仿宋"/>
          <w:b/>
          <w:color w:val="000000" w:themeColor="text1"/>
          <w:kern w:val="0"/>
          <w:sz w:val="24"/>
          <w:szCs w:val="24"/>
          <w:highlight w:val="none"/>
          <w14:textFill>
            <w14:solidFill>
              <w14:schemeClr w14:val="tx1"/>
            </w14:solidFill>
          </w14:textFill>
        </w:rPr>
        <w:t>否则视为</w:t>
      </w:r>
      <w:r>
        <w:rPr>
          <w:rFonts w:hint="eastAsia" w:ascii="仿宋" w:hAnsi="仿宋" w:eastAsia="仿宋" w:cs="仿宋"/>
          <w:b/>
          <w:color w:val="000000" w:themeColor="text1"/>
          <w:sz w:val="24"/>
          <w:szCs w:val="24"/>
          <w:highlight w:val="none"/>
          <w14:textFill>
            <w14:solidFill>
              <w14:schemeClr w14:val="tx1"/>
            </w14:solidFill>
          </w14:textFill>
        </w:rPr>
        <w:t>投标文件含有采购人不能接受的附加条件，投标无效</w:t>
      </w:r>
      <w:r>
        <w:rPr>
          <w:rFonts w:hint="eastAsia" w:ascii="仿宋" w:hAnsi="仿宋" w:eastAsia="仿宋" w:cs="仿宋"/>
          <w:color w:val="000000" w:themeColor="text1"/>
          <w:kern w:val="0"/>
          <w:sz w:val="24"/>
          <w:szCs w:val="24"/>
          <w:highlight w:val="none"/>
          <w:lang w:val="zh-CN"/>
          <w14:textFill>
            <w14:solidFill>
              <w14:schemeClr w14:val="tx1"/>
            </w14:solidFill>
          </w14:textFill>
        </w:rPr>
        <w:t>。</w:t>
      </w:r>
    </w:p>
    <w:p w14:paraId="0C6FB58A">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2、有关本项目实施所涉及的一切费用均计入报价。</w:t>
      </w:r>
      <w:r>
        <w:rPr>
          <w:rFonts w:hint="eastAsia" w:ascii="仿宋" w:hAnsi="仿宋" w:eastAsia="仿宋" w:cs="仿宋"/>
          <w:b/>
          <w:color w:val="000000" w:themeColor="text1"/>
          <w:kern w:val="0"/>
          <w:sz w:val="24"/>
          <w:szCs w:val="24"/>
          <w:highlight w:val="none"/>
          <w:lang w:val="zh-CN"/>
          <w14:textFill>
            <w14:solidFill>
              <w14:schemeClr w14:val="tx1"/>
            </w14:solidFill>
          </w14:textFill>
        </w:rPr>
        <w:t>采购人将以合同形式有偿取得货物或服务，不接受供应商给予的赠品、回扣或者与采购无关的其他商品、服务</w:t>
      </w:r>
      <w:r>
        <w:rPr>
          <w:rFonts w:hint="eastAsia" w:ascii="仿宋" w:hAnsi="仿宋" w:eastAsia="仿宋" w:cs="仿宋"/>
          <w:color w:val="000000" w:themeColor="text1"/>
          <w:kern w:val="0"/>
          <w:sz w:val="24"/>
          <w:szCs w:val="24"/>
          <w:highlight w:val="none"/>
          <w:lang w:val="zh-CN"/>
          <w14:textFill>
            <w14:solidFill>
              <w14:schemeClr w14:val="tx1"/>
            </w14:solidFill>
          </w14:textFill>
        </w:rPr>
        <w:t>，</w:t>
      </w:r>
      <w:r>
        <w:rPr>
          <w:rFonts w:hint="eastAsia" w:ascii="仿宋" w:hAnsi="仿宋" w:eastAsia="仿宋" w:cs="仿宋"/>
          <w:b/>
          <w:color w:val="000000" w:themeColor="text1"/>
          <w:kern w:val="0"/>
          <w:sz w:val="24"/>
          <w:szCs w:val="24"/>
          <w:highlight w:val="none"/>
          <w:lang w:val="zh-CN"/>
          <w14:textFill>
            <w14:solidFill>
              <w14:schemeClr w14:val="tx1"/>
            </w14:solidFill>
          </w14:textFill>
        </w:rPr>
        <w:t>不得出现“0元”“免费赠送”等形式的无偿报价，</w:t>
      </w:r>
      <w:r>
        <w:rPr>
          <w:rFonts w:hint="eastAsia" w:ascii="仿宋" w:hAnsi="仿宋" w:eastAsia="仿宋" w:cs="仿宋"/>
          <w:b/>
          <w:color w:val="000000" w:themeColor="text1"/>
          <w:kern w:val="0"/>
          <w:sz w:val="24"/>
          <w:szCs w:val="24"/>
          <w:highlight w:val="none"/>
          <w14:textFill>
            <w14:solidFill>
              <w14:schemeClr w14:val="tx1"/>
            </w14:solidFill>
          </w14:textFill>
        </w:rPr>
        <w:t>否则视为</w:t>
      </w:r>
      <w:r>
        <w:rPr>
          <w:rFonts w:hint="eastAsia" w:ascii="仿宋" w:hAnsi="仿宋" w:eastAsia="仿宋" w:cs="仿宋"/>
          <w:b/>
          <w:color w:val="000000" w:themeColor="text1"/>
          <w:sz w:val="24"/>
          <w:szCs w:val="24"/>
          <w:highlight w:val="none"/>
          <w14:textFill>
            <w14:solidFill>
              <w14:schemeClr w14:val="tx1"/>
            </w14:solidFill>
          </w14:textFill>
        </w:rPr>
        <w:t>投标文件含有采购人不能接受的附加条件，投标无效</w:t>
      </w:r>
      <w:r>
        <w:rPr>
          <w:rFonts w:hint="eastAsia" w:ascii="仿宋" w:hAnsi="仿宋" w:eastAsia="仿宋" w:cs="仿宋"/>
          <w:b/>
          <w:color w:val="000000" w:themeColor="text1"/>
          <w:kern w:val="0"/>
          <w:sz w:val="24"/>
          <w:szCs w:val="24"/>
          <w:highlight w:val="none"/>
          <w:lang w:val="zh-CN"/>
          <w14:textFill>
            <w14:solidFill>
              <w14:schemeClr w14:val="tx1"/>
            </w14:solidFill>
          </w14:textFill>
        </w:rPr>
        <w:t>；采购内容未包含在《开标一览表（报价表）》名称栏中，供应商不能作出合理解释的，</w:t>
      </w:r>
      <w:r>
        <w:rPr>
          <w:rFonts w:hint="eastAsia" w:ascii="仿宋" w:hAnsi="仿宋" w:eastAsia="仿宋" w:cs="仿宋"/>
          <w:b/>
          <w:color w:val="000000" w:themeColor="text1"/>
          <w:kern w:val="0"/>
          <w:sz w:val="24"/>
          <w:szCs w:val="24"/>
          <w:highlight w:val="none"/>
          <w14:textFill>
            <w14:solidFill>
              <w14:schemeClr w14:val="tx1"/>
            </w14:solidFill>
          </w14:textFill>
        </w:rPr>
        <w:t>视为</w:t>
      </w:r>
      <w:r>
        <w:rPr>
          <w:rFonts w:hint="eastAsia" w:ascii="仿宋" w:hAnsi="仿宋" w:eastAsia="仿宋" w:cs="仿宋"/>
          <w:b/>
          <w:color w:val="000000" w:themeColor="text1"/>
          <w:sz w:val="24"/>
          <w:szCs w:val="24"/>
          <w:highlight w:val="none"/>
          <w14:textFill>
            <w14:solidFill>
              <w14:schemeClr w14:val="tx1"/>
            </w14:solidFill>
          </w14:textFill>
        </w:rPr>
        <w:t>投标文件含有采购人不能接受的附加条件的，投标无效。</w:t>
      </w:r>
    </w:p>
    <w:p w14:paraId="2B834767">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3、特别提示：采购代理机构将对项目名称和项目编号，中标供应商名称、地址和中标金额，主要中标标的名称、品牌（如有）、规格型号、数量、单价等予以公示。</w:t>
      </w:r>
    </w:p>
    <w:p w14:paraId="6A035413">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2"/>
          <w:highlight w:val="none"/>
          <w:lang w:val="zh-CN"/>
          <w14:textFill>
            <w14:solidFill>
              <w14:schemeClr w14:val="tx1"/>
            </w14:solidFill>
          </w14:textFill>
        </w:rPr>
        <w:t>4、</w:t>
      </w:r>
      <w:r>
        <w:rPr>
          <w:rFonts w:hint="eastAsia" w:ascii="仿宋" w:hAnsi="仿宋" w:eastAsia="仿宋" w:cs="仿宋"/>
          <w:color w:val="000000" w:themeColor="text1"/>
          <w:kern w:val="0"/>
          <w:sz w:val="24"/>
          <w:szCs w:val="24"/>
          <w:highlight w:val="none"/>
          <w:lang w:val="zh-CN"/>
          <w14:textFill>
            <w14:solidFill>
              <w14:schemeClr w14:val="tx1"/>
            </w14:solidFill>
          </w14:textFill>
        </w:rPr>
        <w:t>符合招标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763969A0">
      <w:pPr>
        <w:pStyle w:val="298"/>
        <w:keepNext w:val="0"/>
        <w:tabs>
          <w:tab w:val="clear" w:pos="720"/>
        </w:tabs>
        <w:kinsoku/>
        <w:overflowPunct/>
        <w:topLinePunct w:val="0"/>
        <w:bidi w:val="0"/>
        <w:snapToGrid w:val="0"/>
        <w:spacing w:beforeAutospacing="0" w:afterAutospacing="0" w:line="440" w:lineRule="exact"/>
        <w:ind w:firstLine="643"/>
        <w:outlineLvl w:val="9"/>
        <w:rPr>
          <w:rFonts w:hint="eastAsia" w:ascii="仿宋" w:hAnsi="仿宋" w:eastAsia="仿宋" w:cs="仿宋"/>
          <w:color w:val="000000" w:themeColor="text1"/>
          <w:kern w:val="2"/>
          <w:sz w:val="32"/>
          <w:szCs w:val="32"/>
          <w:highlight w:val="none"/>
          <w14:textFill>
            <w14:solidFill>
              <w14:schemeClr w14:val="tx1"/>
            </w14:solidFill>
          </w14:textFill>
        </w:rPr>
        <w:sectPr>
          <w:pgSz w:w="16838" w:h="11906" w:orient="landscape"/>
          <w:pgMar w:top="1757" w:right="1440" w:bottom="1406" w:left="1246" w:header="1021" w:footer="901" w:gutter="0"/>
          <w:pgNumType w:fmt="decimal"/>
          <w:cols w:space="720" w:num="1"/>
          <w:titlePg/>
          <w:rtlGutter w:val="0"/>
          <w:docGrid w:type="lines" w:linePitch="485" w:charSpace="0"/>
        </w:sectPr>
      </w:pPr>
    </w:p>
    <w:p w14:paraId="67154327">
      <w:pPr>
        <w:pStyle w:val="298"/>
        <w:keepNext w:val="0"/>
        <w:tabs>
          <w:tab w:val="clear" w:pos="720"/>
        </w:tabs>
        <w:kinsoku/>
        <w:overflowPunct/>
        <w:topLinePunct w:val="0"/>
        <w:bidi w:val="0"/>
        <w:snapToGrid w:val="0"/>
        <w:spacing w:beforeAutospacing="0" w:afterAutospacing="0" w:line="440" w:lineRule="exact"/>
        <w:jc w:val="center"/>
        <w:outlineLvl w:val="9"/>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lang w:eastAsia="zh-CN"/>
          <w14:textFill>
            <w14:solidFill>
              <w14:schemeClr w14:val="tx1"/>
            </w14:solidFill>
          </w14:textFill>
        </w:rPr>
        <w:t>二</w:t>
      </w:r>
      <w:r>
        <w:rPr>
          <w:rFonts w:hint="eastAsia" w:ascii="仿宋" w:hAnsi="仿宋" w:eastAsia="仿宋" w:cs="仿宋"/>
          <w:color w:val="000000" w:themeColor="text1"/>
          <w:kern w:val="2"/>
          <w:sz w:val="32"/>
          <w:szCs w:val="32"/>
          <w:highlight w:val="none"/>
          <w14:textFill>
            <w14:solidFill>
              <w14:schemeClr w14:val="tx1"/>
            </w14:solidFill>
          </w14:textFill>
        </w:rPr>
        <w:t>、</w:t>
      </w:r>
      <w:r>
        <w:rPr>
          <w:rFonts w:hint="eastAsia" w:ascii="仿宋" w:hAnsi="仿宋" w:eastAsia="仿宋" w:cs="仿宋"/>
          <w:color w:val="000000" w:themeColor="text1"/>
          <w:sz w:val="32"/>
          <w:szCs w:val="32"/>
          <w:highlight w:val="none"/>
          <w14:textFill>
            <w14:solidFill>
              <w14:schemeClr w14:val="tx1"/>
            </w14:solidFill>
          </w14:textFill>
        </w:rPr>
        <w:t>中小企业声明函</w:t>
      </w:r>
      <w:bookmarkStart w:id="110" w:name="_Hlk101259491"/>
      <w:r>
        <w:rPr>
          <w:rFonts w:hint="eastAsia" w:ascii="仿宋" w:hAnsi="仿宋" w:eastAsia="仿宋" w:cs="仿宋"/>
          <w:color w:val="000000" w:themeColor="text1"/>
          <w:sz w:val="32"/>
          <w:szCs w:val="32"/>
          <w:highlight w:val="none"/>
          <w14:textFill>
            <w14:solidFill>
              <w14:schemeClr w14:val="tx1"/>
            </w14:solidFill>
          </w14:textFill>
        </w:rPr>
        <w:t>（如有）</w:t>
      </w:r>
      <w:bookmarkEnd w:id="110"/>
    </w:p>
    <w:p w14:paraId="44F707E8">
      <w:pPr>
        <w:widowControl/>
        <w:kinsoku/>
        <w:overflowPunct/>
        <w:topLinePunct w:val="0"/>
        <w:bidi w:val="0"/>
        <w:spacing w:beforeAutospacing="0" w:afterAutospacing="0" w:line="440" w:lineRule="exact"/>
        <w:ind w:firstLine="120" w:firstLineChars="50"/>
        <w:jc w:val="lef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hint="eastAsia" w:ascii="仿宋" w:hAnsi="仿宋" w:eastAsia="仿宋" w:cs="仿宋"/>
          <w:b/>
          <w:color w:val="000000" w:themeColor="text1"/>
          <w:sz w:val="24"/>
          <w:szCs w:val="24"/>
          <w:highlight w:val="none"/>
          <w:lang w:val="en-US" w:eastAsia="zh-CN"/>
          <w14:textFill>
            <w14:solidFill>
              <w14:schemeClr w14:val="tx1"/>
            </w14:solidFill>
          </w14:textFill>
        </w:rPr>
        <w:t>6</w:t>
      </w:r>
      <w:r>
        <w:rPr>
          <w:rFonts w:hint="eastAsia" w:ascii="仿宋" w:hAnsi="仿宋" w:eastAsia="仿宋" w:cs="仿宋"/>
          <w:b/>
          <w:color w:val="000000" w:themeColor="text1"/>
          <w:sz w:val="24"/>
          <w:szCs w:val="24"/>
          <w:highlight w:val="none"/>
          <w14:textFill>
            <w14:solidFill>
              <w14:schemeClr w14:val="tx1"/>
            </w14:solidFill>
          </w14:textFill>
        </w:rPr>
        <w:t>）。]</w:t>
      </w:r>
    </w:p>
    <w:p w14:paraId="0F6C8665">
      <w:pPr>
        <w:kinsoku/>
        <w:overflowPunct/>
        <w:topLinePunct w:val="0"/>
        <w:bidi w:val="0"/>
        <w:spacing w:beforeAutospacing="0" w:afterAutospacing="0" w:line="440" w:lineRule="exact"/>
        <w:rPr>
          <w:rFonts w:hint="eastAsia"/>
          <w:color w:val="000000" w:themeColor="text1"/>
          <w:highlight w:val="none"/>
          <w14:textFill>
            <w14:solidFill>
              <w14:schemeClr w14:val="tx1"/>
            </w14:solidFill>
          </w14:textFill>
        </w:rPr>
      </w:pPr>
    </w:p>
    <w:p w14:paraId="665B159C">
      <w:pPr>
        <w:kinsoku/>
        <w:overflowPunct/>
        <w:topLinePunct w:val="0"/>
        <w:bidi w:val="0"/>
        <w:spacing w:beforeAutospacing="0" w:afterAutospacing="0" w:line="440" w:lineRule="exact"/>
        <w:rPr>
          <w:rFonts w:hint="eastAsia"/>
          <w:color w:val="000000" w:themeColor="text1"/>
          <w:highlight w:val="none"/>
          <w14:textFill>
            <w14:solidFill>
              <w14:schemeClr w14:val="tx1"/>
            </w14:solidFill>
          </w14:textFill>
        </w:rPr>
      </w:pPr>
    </w:p>
    <w:p w14:paraId="27A2659B">
      <w:pPr>
        <w:kinsoku/>
        <w:overflowPunct/>
        <w:topLinePunct w:val="0"/>
        <w:bidi w:val="0"/>
        <w:spacing w:beforeAutospacing="0" w:afterAutospacing="0" w:line="440" w:lineRule="exact"/>
        <w:rPr>
          <w:rFonts w:hint="eastAsia"/>
          <w:color w:val="000000" w:themeColor="text1"/>
          <w:highlight w:val="none"/>
          <w14:textFill>
            <w14:solidFill>
              <w14:schemeClr w14:val="tx1"/>
            </w14:solidFill>
          </w14:textFill>
        </w:rPr>
      </w:pPr>
    </w:p>
    <w:p w14:paraId="4367FCC4">
      <w:pPr>
        <w:kinsoku/>
        <w:overflowPunct/>
        <w:topLinePunct w:val="0"/>
        <w:bidi w:val="0"/>
        <w:spacing w:beforeAutospacing="0" w:afterAutospacing="0" w:line="440" w:lineRule="exact"/>
        <w:rPr>
          <w:rFonts w:hint="eastAsia"/>
          <w:color w:val="000000" w:themeColor="text1"/>
          <w:highlight w:val="none"/>
          <w14:textFill>
            <w14:solidFill>
              <w14:schemeClr w14:val="tx1"/>
            </w14:solidFill>
          </w14:textFill>
        </w:rPr>
      </w:pPr>
    </w:p>
    <w:p w14:paraId="308BB51E">
      <w:pPr>
        <w:widowControl/>
        <w:kinsoku/>
        <w:overflowPunct/>
        <w:topLinePunct w:val="0"/>
        <w:bidi w:val="0"/>
        <w:spacing w:beforeAutospacing="0" w:afterAutospacing="0" w:line="440" w:lineRule="exact"/>
        <w:ind w:firstLine="161" w:firstLineChars="50"/>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32"/>
          <w:szCs w:val="32"/>
          <w:highlight w:val="none"/>
          <w:lang w:eastAsia="zh-CN"/>
          <w14:textFill>
            <w14:solidFill>
              <w14:schemeClr w14:val="tx1"/>
            </w14:solidFill>
          </w14:textFill>
        </w:rPr>
        <w:t>三</w:t>
      </w:r>
      <w:r>
        <w:rPr>
          <w:rFonts w:hint="eastAsia" w:ascii="仿宋" w:hAnsi="仿宋" w:eastAsia="仿宋" w:cs="仿宋"/>
          <w:b/>
          <w:color w:val="000000" w:themeColor="text1"/>
          <w:sz w:val="32"/>
          <w:szCs w:val="32"/>
          <w:highlight w:val="none"/>
          <w14:textFill>
            <w14:solidFill>
              <w14:schemeClr w14:val="tx1"/>
            </w14:solidFill>
          </w14:textFill>
        </w:rPr>
        <w:t>、残疾人福利性单位声明函（如有）</w:t>
      </w:r>
    </w:p>
    <w:p w14:paraId="6BE810B4">
      <w:pPr>
        <w:widowControl/>
        <w:kinsoku/>
        <w:overflowPunct/>
        <w:topLinePunct w:val="0"/>
        <w:autoSpaceDE w:val="0"/>
        <w:autoSpaceDN w:val="0"/>
        <w:bidi w:val="0"/>
        <w:spacing w:beforeAutospacing="0" w:afterAutospacing="0" w:line="440" w:lineRule="exact"/>
        <w:ind w:firstLine="120" w:firstLineChars="50"/>
        <w:jc w:val="left"/>
        <w:rPr>
          <w:rFonts w:hint="eastAsia" w:ascii="仿宋" w:hAnsi="仿宋" w:eastAsia="仿宋" w:cs="仿宋"/>
          <w:b w:val="0"/>
          <w:color w:val="000000" w:themeColor="text1"/>
          <w:sz w:val="32"/>
          <w:szCs w:val="32"/>
          <w:highlight w:val="none"/>
          <w14:textFill>
            <w14:solidFill>
              <w14:schemeClr w14:val="tx1"/>
            </w14:solidFill>
          </w14:textFill>
        </w:rPr>
      </w:pPr>
      <w:r>
        <w:rPr>
          <w:rFonts w:hint="eastAsia" w:ascii="仿宋" w:hAnsi="仿宋" w:eastAsia="仿宋" w:cs="仿宋"/>
          <w:b/>
          <w:snapToGrid w:val="0"/>
          <w:color w:val="000000" w:themeColor="text1"/>
          <w:sz w:val="24"/>
          <w:szCs w:val="21"/>
          <w:highlight w:val="none"/>
          <w:lang w:val="zh-CN"/>
          <w14:textFill>
            <w14:solidFill>
              <w14:schemeClr w14:val="tx1"/>
            </w14:solidFill>
          </w14:textFill>
        </w:rPr>
        <w:t>[符合条件的残疾人福利性单位，提供残疾人福利性单位声明函(附件</w:t>
      </w:r>
      <w:r>
        <w:rPr>
          <w:rFonts w:hint="eastAsia" w:ascii="仿宋" w:hAnsi="仿宋" w:eastAsia="仿宋" w:cs="仿宋"/>
          <w:b/>
          <w:snapToGrid w:val="0"/>
          <w:color w:val="000000" w:themeColor="text1"/>
          <w:sz w:val="24"/>
          <w:szCs w:val="21"/>
          <w:highlight w:val="none"/>
          <w:lang w:val="en-US" w:eastAsia="zh-CN"/>
          <w14:textFill>
            <w14:solidFill>
              <w14:schemeClr w14:val="tx1"/>
            </w14:solidFill>
          </w14:textFill>
        </w:rPr>
        <w:t>5</w:t>
      </w:r>
      <w:r>
        <w:rPr>
          <w:rFonts w:hint="eastAsia" w:ascii="仿宋" w:hAnsi="仿宋" w:eastAsia="仿宋" w:cs="仿宋"/>
          <w:b/>
          <w:snapToGrid w:val="0"/>
          <w:color w:val="000000" w:themeColor="text1"/>
          <w:sz w:val="24"/>
          <w:szCs w:val="21"/>
          <w:highlight w:val="none"/>
          <w:lang w:val="zh-CN"/>
          <w14:textFill>
            <w14:solidFill>
              <w14:schemeClr w14:val="tx1"/>
            </w14:solidFill>
          </w14:textFill>
        </w:rPr>
        <w:t>)，否则不需要提供。]</w:t>
      </w:r>
    </w:p>
    <w:p w14:paraId="7AC087B0">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4CB796C4">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376195C2">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400DCC53">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1ADC9321">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6DAFCC7F">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6FE64D99">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67E6B090">
      <w:pPr>
        <w:kinsoku/>
        <w:overflowPunct/>
        <w:topLinePunct w:val="0"/>
        <w:bidi w:val="0"/>
        <w:spacing w:beforeAutospacing="0" w:afterAutospacing="0" w:line="440" w:lineRule="exact"/>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0C987EF1">
      <w:pPr>
        <w:kinsoku/>
        <w:overflowPunct/>
        <w:topLinePunct w:val="0"/>
        <w:bidi w:val="0"/>
        <w:spacing w:beforeAutospacing="0" w:afterAutospacing="0" w:line="440" w:lineRule="exact"/>
        <w:ind w:right="420"/>
        <w:rPr>
          <w:rFonts w:hint="eastAsia" w:ascii="仿宋" w:hAnsi="仿宋" w:eastAsia="仿宋" w:cs="仿宋"/>
          <w:b/>
          <w:color w:val="000000" w:themeColor="text1"/>
          <w:kern w:val="0"/>
          <w:sz w:val="36"/>
          <w:szCs w:val="36"/>
          <w:highlight w:val="none"/>
          <w14:textFill>
            <w14:solidFill>
              <w14:schemeClr w14:val="tx1"/>
            </w14:solidFill>
          </w14:textFill>
        </w:rPr>
      </w:pPr>
    </w:p>
    <w:p w14:paraId="2FC8D6F9">
      <w:pPr>
        <w:pStyle w:val="2"/>
        <w:keepNext w:val="0"/>
        <w:keepLines w:val="0"/>
        <w:pageBreakBefore/>
        <w:widowControl/>
        <w:numPr>
          <w:ilvl w:val="0"/>
          <w:numId w:val="0"/>
        </w:numPr>
        <w:tabs>
          <w:tab w:val="left" w:pos="432"/>
        </w:tabs>
        <w:kinsoku/>
        <w:overflowPunct/>
        <w:topLinePunct w:val="0"/>
        <w:bidi w:val="0"/>
        <w:spacing w:before="0" w:beforeAutospacing="0" w:after="0" w:afterAutospacing="0" w:line="440" w:lineRule="exact"/>
        <w:jc w:val="center"/>
        <w:rPr>
          <w:rFonts w:hint="eastAsia" w:ascii="仿宋" w:hAnsi="仿宋" w:eastAsia="仿宋" w:cs="仿宋"/>
          <w:b w:val="0"/>
          <w:color w:val="000000" w:themeColor="text1"/>
          <w:sz w:val="24"/>
          <w:szCs w:val="24"/>
          <w:highlight w:val="none"/>
          <w14:textFill>
            <w14:solidFill>
              <w14:schemeClr w14:val="tx1"/>
            </w14:solidFill>
          </w14:textFill>
        </w:rPr>
      </w:pPr>
      <w:bookmarkStart w:id="111" w:name="_Toc465665161"/>
      <w:r>
        <w:rPr>
          <w:rFonts w:hint="eastAsia" w:ascii="仿宋" w:hAnsi="仿宋" w:eastAsia="仿宋" w:cs="仿宋"/>
          <w:color w:val="000000" w:themeColor="text1"/>
          <w:sz w:val="44"/>
          <w:szCs w:val="44"/>
          <w:highlight w:val="none"/>
          <w14:textFill>
            <w14:solidFill>
              <w14:schemeClr w14:val="tx1"/>
            </w14:solidFill>
          </w14:textFill>
        </w:rPr>
        <w:t>附件</w:t>
      </w:r>
      <w:bookmarkEnd w:id="111"/>
    </w:p>
    <w:p w14:paraId="4400044F">
      <w:pPr>
        <w:kinsoku/>
        <w:overflowPunct/>
        <w:topLinePunct w:val="0"/>
        <w:bidi w:val="0"/>
        <w:spacing w:beforeAutospacing="0" w:afterAutospacing="0" w:line="440" w:lineRule="exact"/>
        <w:jc w:val="left"/>
        <w:rPr>
          <w:rFonts w:hint="eastAsia" w:ascii="仿宋" w:hAnsi="仿宋" w:eastAsia="仿宋" w:cs="仿宋"/>
          <w:b/>
          <w:color w:val="000000" w:themeColor="text1"/>
          <w:spacing w:val="6"/>
          <w:sz w:val="32"/>
          <w:szCs w:val="32"/>
          <w:highlight w:val="none"/>
          <w14:textFill>
            <w14:solidFill>
              <w14:schemeClr w14:val="tx1"/>
            </w14:solidFill>
          </w14:textFill>
        </w:rPr>
      </w:pPr>
    </w:p>
    <w:p w14:paraId="51A3A385">
      <w:pPr>
        <w:kinsoku/>
        <w:overflowPunct/>
        <w:topLinePunct w:val="0"/>
        <w:bidi w:val="0"/>
        <w:spacing w:beforeAutospacing="0" w:afterAutospacing="0" w:line="440" w:lineRule="exact"/>
        <w:jc w:val="left"/>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附件1：质疑函范本及制作说明</w:t>
      </w:r>
    </w:p>
    <w:p w14:paraId="049A7117">
      <w:pPr>
        <w:kinsoku/>
        <w:overflowPunct/>
        <w:topLinePunct w:val="0"/>
        <w:bidi w:val="0"/>
        <w:spacing w:beforeAutospacing="0" w:afterAutospacing="0" w:line="440" w:lineRule="exact"/>
        <w:jc w:val="cente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质疑函范本</w:t>
      </w:r>
    </w:p>
    <w:p w14:paraId="7324E803">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一、质疑供应商基本信息</w:t>
      </w:r>
    </w:p>
    <w:p w14:paraId="6A6804E3">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质疑供应商：</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1B1F13E8">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地址：</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邮编：</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486D1BF0">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联系人：</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联系电话：</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23461276">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授权代表：</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0173FD21">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联系电话：</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 xml:space="preserve"> </w:t>
      </w:r>
    </w:p>
    <w:p w14:paraId="6E55D811">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地址： </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邮编：</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51CAE22C">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二、质疑项目基本情况</w:t>
      </w:r>
    </w:p>
    <w:p w14:paraId="5AA40935">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质疑项目的名称：</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436D7A3C">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质疑项目的编号：</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包号：</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31A49B6E">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采购人名称：</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3B262690">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采购文件获取日期：</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1B41F0AC">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三、质疑事项具体内容</w:t>
      </w:r>
    </w:p>
    <w:p w14:paraId="56928F3B">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质疑事项1：</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64C205CB">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事实依据：</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62ACA7D1">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3A7198C0">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法律依据：</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4A06B216">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79FC1AA6">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质疑事项2</w:t>
      </w:r>
    </w:p>
    <w:p w14:paraId="3E6A6EF1">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p>
    <w:p w14:paraId="0ED8F9D4">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四、与质疑事项相关的质疑请求</w:t>
      </w:r>
    </w:p>
    <w:p w14:paraId="114BBDB6">
      <w:pPr>
        <w:kinsoku/>
        <w:overflowPunct/>
        <w:topLinePunct w:val="0"/>
        <w:bidi w:val="0"/>
        <w:snapToGrid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请求：</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2D879D75">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签字(签章)：                   公章：                      </w:t>
      </w:r>
    </w:p>
    <w:p w14:paraId="29B4302C">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日期：    </w:t>
      </w:r>
    </w:p>
    <w:p w14:paraId="75060D31">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p>
    <w:p w14:paraId="45AD5B21">
      <w:pPr>
        <w:kinsoku/>
        <w:overflowPunct/>
        <w:topLinePunct w:val="0"/>
        <w:bidi w:val="0"/>
        <w:spacing w:beforeAutospacing="0" w:afterAutospacing="0" w:line="440" w:lineRule="exact"/>
        <w:rPr>
          <w:rFonts w:hint="eastAsia" w:ascii="仿宋" w:hAnsi="仿宋" w:eastAsia="仿宋" w:cs="仿宋"/>
          <w:b/>
          <w:color w:val="000000" w:themeColor="text1"/>
          <w:sz w:val="24"/>
          <w:szCs w:val="24"/>
          <w:highlight w:val="none"/>
          <w14:textFill>
            <w14:solidFill>
              <w14:schemeClr w14:val="tx1"/>
            </w14:solidFill>
          </w14:textFill>
        </w:rPr>
      </w:pPr>
    </w:p>
    <w:p w14:paraId="7D071120">
      <w:pPr>
        <w:kinsoku/>
        <w:overflowPunct/>
        <w:topLinePunct w:val="0"/>
        <w:bidi w:val="0"/>
        <w:spacing w:beforeAutospacing="0" w:afterAutospacing="0" w:line="440" w:lineRule="exact"/>
        <w:rPr>
          <w:rFonts w:hint="eastAsia" w:ascii="仿宋" w:hAnsi="仿宋" w:eastAsia="仿宋" w:cs="仿宋"/>
          <w:b/>
          <w:color w:val="000000" w:themeColor="text1"/>
          <w:sz w:val="24"/>
          <w:szCs w:val="24"/>
          <w:highlight w:val="none"/>
          <w14:textFill>
            <w14:solidFill>
              <w14:schemeClr w14:val="tx1"/>
            </w14:solidFill>
          </w14:textFill>
        </w:rPr>
      </w:pPr>
    </w:p>
    <w:p w14:paraId="6EB271EE">
      <w:pPr>
        <w:kinsoku/>
        <w:overflowPunct/>
        <w:topLinePunct w:val="0"/>
        <w:bidi w:val="0"/>
        <w:spacing w:beforeAutospacing="0" w:afterAutospacing="0" w:line="440" w:lineRule="exac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质疑函制作说明：</w:t>
      </w:r>
    </w:p>
    <w:p w14:paraId="6565586D">
      <w:pPr>
        <w:widowControl/>
        <w:kinsoku/>
        <w:overflowPunct/>
        <w:topLinePunct w:val="0"/>
        <w:bidi w:val="0"/>
        <w:adjustRightInd w:val="0"/>
        <w:spacing w:beforeAutospacing="0" w:afterAutospacing="0" w:line="440" w:lineRule="exact"/>
        <w:ind w:firstLine="480" w:firstLineChars="200"/>
        <w:jc w:val="left"/>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14:textFill>
            <w14:solidFill>
              <w14:schemeClr w14:val="tx1"/>
            </w14:solidFill>
          </w14:textFill>
        </w:rPr>
        <w:t>1.供应商提出质疑时，应提交质疑函和必要的证明材料。</w:t>
      </w:r>
    </w:p>
    <w:p w14:paraId="4D0B2578">
      <w:pPr>
        <w:widowControl/>
        <w:kinsoku/>
        <w:overflowPunct/>
        <w:topLinePunct w:val="0"/>
        <w:bidi w:val="0"/>
        <w:adjustRightInd w:val="0"/>
        <w:spacing w:beforeAutospacing="0" w:afterAutospacing="0" w:line="440" w:lineRule="exact"/>
        <w:ind w:firstLine="480" w:firstLineChars="200"/>
        <w:jc w:val="left"/>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14:textFill>
            <w14:solidFill>
              <w14:schemeClr w14:val="tx1"/>
            </w14:solidFill>
          </w14:textFill>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7E3F3D29">
      <w:pPr>
        <w:widowControl/>
        <w:kinsoku/>
        <w:overflowPunct/>
        <w:topLinePunct w:val="0"/>
        <w:bidi w:val="0"/>
        <w:adjustRightInd w:val="0"/>
        <w:spacing w:beforeAutospacing="0" w:afterAutospacing="0" w:line="440" w:lineRule="exact"/>
        <w:ind w:firstLine="480" w:firstLineChars="200"/>
        <w:jc w:val="left"/>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14:textFill>
            <w14:solidFill>
              <w14:schemeClr w14:val="tx1"/>
            </w14:solidFill>
          </w14:textFill>
        </w:rPr>
        <w:t>3.质疑供应商若对项目的某一分包进行质疑，质疑函中应列明具体分包号。</w:t>
      </w:r>
    </w:p>
    <w:p w14:paraId="53BA8E70">
      <w:pPr>
        <w:widowControl/>
        <w:kinsoku/>
        <w:overflowPunct/>
        <w:topLinePunct w:val="0"/>
        <w:bidi w:val="0"/>
        <w:adjustRightInd w:val="0"/>
        <w:spacing w:beforeAutospacing="0" w:afterAutospacing="0" w:line="440" w:lineRule="exact"/>
        <w:ind w:firstLine="480" w:firstLineChars="200"/>
        <w:jc w:val="left"/>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14:textFill>
            <w14:solidFill>
              <w14:schemeClr w14:val="tx1"/>
            </w14:solidFill>
          </w14:textFill>
        </w:rPr>
        <w:t>4.质疑函的质疑事项应具体、明确，并有必要的事实依据和法律依据。</w:t>
      </w:r>
    </w:p>
    <w:p w14:paraId="3E2BDA7B">
      <w:pPr>
        <w:widowControl/>
        <w:kinsoku/>
        <w:overflowPunct/>
        <w:topLinePunct w:val="0"/>
        <w:bidi w:val="0"/>
        <w:adjustRightInd w:val="0"/>
        <w:spacing w:beforeAutospacing="0" w:afterAutospacing="0" w:line="440" w:lineRule="exact"/>
        <w:ind w:firstLine="480" w:firstLineChars="200"/>
        <w:jc w:val="left"/>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14:textFill>
            <w14:solidFill>
              <w14:schemeClr w14:val="tx1"/>
            </w14:solidFill>
          </w14:textFill>
        </w:rPr>
        <w:t>5.质疑函的质疑请求应与质疑事项相关。</w:t>
      </w:r>
    </w:p>
    <w:p w14:paraId="469BE96B">
      <w:pPr>
        <w:widowControl/>
        <w:kinsoku/>
        <w:overflowPunct/>
        <w:topLinePunct w:val="0"/>
        <w:bidi w:val="0"/>
        <w:adjustRightInd w:val="0"/>
        <w:spacing w:beforeAutospacing="0" w:afterAutospacing="0" w:line="440" w:lineRule="exact"/>
        <w:ind w:firstLine="480" w:firstLineChars="200"/>
        <w:jc w:val="left"/>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431D1EE1">
      <w:pPr>
        <w:kinsoku/>
        <w:overflowPunct/>
        <w:topLinePunct w:val="0"/>
        <w:bidi w:val="0"/>
        <w:spacing w:beforeAutospacing="0" w:afterAutospacing="0" w:line="440" w:lineRule="exact"/>
        <w:jc w:val="left"/>
        <w:rPr>
          <w:rFonts w:hint="eastAsia" w:ascii="仿宋" w:hAnsi="仿宋" w:eastAsia="仿宋" w:cs="仿宋"/>
          <w:b/>
          <w:color w:val="000000" w:themeColor="text1"/>
          <w:spacing w:val="6"/>
          <w:sz w:val="32"/>
          <w:szCs w:val="32"/>
          <w:highlight w:val="none"/>
          <w14:textFill>
            <w14:solidFill>
              <w14:schemeClr w14:val="tx1"/>
            </w14:solidFill>
          </w14:textFill>
        </w:rPr>
      </w:pPr>
    </w:p>
    <w:p w14:paraId="00908694">
      <w:pP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br w:type="page"/>
      </w:r>
    </w:p>
    <w:p w14:paraId="742EFE9C">
      <w:pPr>
        <w:kinsoku/>
        <w:overflowPunct/>
        <w:topLinePunct w:val="0"/>
        <w:bidi w:val="0"/>
        <w:spacing w:beforeAutospacing="0" w:afterAutospacing="0" w:line="440" w:lineRule="exact"/>
        <w:jc w:val="left"/>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附件2：投诉书范本及制作说明</w:t>
      </w:r>
    </w:p>
    <w:p w14:paraId="19537687">
      <w:pPr>
        <w:kinsoku/>
        <w:overflowPunct/>
        <w:topLinePunct w:val="0"/>
        <w:bidi w:val="0"/>
        <w:spacing w:beforeAutospacing="0" w:afterAutospacing="0" w:line="440" w:lineRule="exact"/>
        <w:jc w:val="center"/>
        <w:rPr>
          <w:rFonts w:hint="eastAsia" w:ascii="仿宋" w:hAnsi="仿宋" w:eastAsia="仿宋" w:cs="仿宋"/>
          <w:b/>
          <w:color w:val="000000" w:themeColor="text1"/>
          <w:sz w:val="24"/>
          <w:szCs w:val="24"/>
          <w:highlight w:val="none"/>
          <w14:textFill>
            <w14:solidFill>
              <w14:schemeClr w14:val="tx1"/>
            </w14:solidFill>
          </w14:textFill>
        </w:rPr>
      </w:pPr>
    </w:p>
    <w:p w14:paraId="510CB008">
      <w:pPr>
        <w:kinsoku/>
        <w:overflowPunct/>
        <w:topLinePunct w:val="0"/>
        <w:bidi w:val="0"/>
        <w:spacing w:beforeAutospacing="0" w:afterAutospacing="0" w:line="440" w:lineRule="exact"/>
        <w:jc w:val="cente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投诉书范本</w:t>
      </w:r>
    </w:p>
    <w:p w14:paraId="20C1E173">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一、投诉相关主体基本情况</w:t>
      </w:r>
    </w:p>
    <w:p w14:paraId="741DE740">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投诉人：</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3FC8EF33">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地     址：</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邮编：</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p>
    <w:p w14:paraId="62EB0477">
      <w:pPr>
        <w:tabs>
          <w:tab w:val="left" w:pos="6510"/>
        </w:tabs>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法定代表人/主要负责人：</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 xml:space="preserve">  </w:t>
      </w:r>
    </w:p>
    <w:p w14:paraId="2563C25B">
      <w:pPr>
        <w:tabs>
          <w:tab w:val="left" w:pos="6510"/>
        </w:tabs>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联系电话：</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53E430AF">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授权代表：</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联系电话</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01E16785">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地     址：</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邮编：</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41279224">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被投诉人1：</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p>
    <w:p w14:paraId="4393BDC1">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地     址：</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邮编：</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p>
    <w:p w14:paraId="565F611C">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联系人：</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联系电话：</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p>
    <w:p w14:paraId="2CB24572">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被投诉人2</w:t>
      </w:r>
    </w:p>
    <w:p w14:paraId="0E94C4A0">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p>
    <w:p w14:paraId="15B0BFAB">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相关供应商：</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p>
    <w:p w14:paraId="492DF9F4">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地     址：</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邮编：</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p>
    <w:p w14:paraId="12BA04EB">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联系人：</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联系电话：</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p>
    <w:p w14:paraId="35DE377D">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二、投诉项目基本情况</w:t>
      </w:r>
    </w:p>
    <w:p w14:paraId="59437BAA">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采购项目名称：</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1565E2FB">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采购项目编号：</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包号：</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7CB95CAD">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采购人名称：</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p>
    <w:p w14:paraId="22996903">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代理机构名称：</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3253587D">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采购文件公告:</w:t>
      </w:r>
      <w:r>
        <w:rPr>
          <w:rFonts w:hint="eastAsia" w:ascii="仿宋" w:hAnsi="仿宋" w:eastAsia="仿宋" w:cs="仿宋"/>
          <w:color w:val="000000" w:themeColor="text1"/>
          <w:sz w:val="24"/>
          <w:szCs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szCs w:val="24"/>
          <w:highlight w:val="none"/>
          <w14:textFill>
            <w14:solidFill>
              <w14:schemeClr w14:val="tx1"/>
            </w14:solidFill>
          </w14:textFill>
        </w:rPr>
        <w:t>公告期限：</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403B2B10">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采购结果公告:</w:t>
      </w:r>
      <w:r>
        <w:rPr>
          <w:rFonts w:hint="eastAsia" w:ascii="仿宋" w:hAnsi="仿宋" w:eastAsia="仿宋" w:cs="仿宋"/>
          <w:color w:val="000000" w:themeColor="text1"/>
          <w:sz w:val="24"/>
          <w:szCs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szCs w:val="24"/>
          <w:highlight w:val="none"/>
          <w14:textFill>
            <w14:solidFill>
              <w14:schemeClr w14:val="tx1"/>
            </w14:solidFill>
          </w14:textFill>
        </w:rPr>
        <w:t>公告期限：</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042694DF">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三、质疑基本情况</w:t>
      </w:r>
    </w:p>
    <w:p w14:paraId="4D5854BB">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投诉人于</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年</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月</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日,向</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提出质疑，质疑事项为：</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273C3F11">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 xml:space="preserve">  </w:t>
      </w:r>
    </w:p>
    <w:p w14:paraId="3AA0D9A8">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u w:val="dotted"/>
          <w14:textFill>
            <w14:solidFill>
              <w14:schemeClr w14:val="tx1"/>
            </w14:solidFill>
          </w14:textFill>
        </w:rPr>
        <w:t>采购人/代理机构</w:t>
      </w:r>
      <w:r>
        <w:rPr>
          <w:rFonts w:hint="eastAsia" w:ascii="仿宋" w:hAnsi="仿宋" w:eastAsia="仿宋" w:cs="仿宋"/>
          <w:color w:val="000000" w:themeColor="text1"/>
          <w:sz w:val="24"/>
          <w:szCs w:val="24"/>
          <w:highlight w:val="none"/>
          <w14:textFill>
            <w14:solidFill>
              <w14:schemeClr w14:val="tx1"/>
            </w14:solidFill>
          </w14:textFill>
        </w:rPr>
        <w:t>于</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年</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月</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日,就质疑事项作出了答复/没有在法定期限内作出答复。</w:t>
      </w:r>
    </w:p>
    <w:p w14:paraId="1B210B62">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四、投诉事项具体内容</w:t>
      </w:r>
    </w:p>
    <w:p w14:paraId="1D8AF230">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投诉事项 1：</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6F3652EC">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事实依据：</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20EA52CA">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3D73F602">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法律依据：</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7DBA3B16">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p>
    <w:p w14:paraId="7D896E63">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投诉事项2</w:t>
      </w:r>
    </w:p>
    <w:p w14:paraId="4B6F9E5C">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dotted"/>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p>
    <w:p w14:paraId="4ADC2ED8">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五、与投诉事项相关的投诉请求</w:t>
      </w:r>
    </w:p>
    <w:p w14:paraId="631ADDB3">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请求：</w:t>
      </w:r>
      <w:r>
        <w:rPr>
          <w:rFonts w:hint="eastAsia" w:ascii="仿宋" w:hAnsi="仿宋" w:eastAsia="仿宋" w:cs="仿宋"/>
          <w:color w:val="000000" w:themeColor="text1"/>
          <w:sz w:val="24"/>
          <w:szCs w:val="24"/>
          <w:highlight w:val="none"/>
          <w:u w:val="dotted"/>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 xml:space="preserve"> </w:t>
      </w:r>
    </w:p>
    <w:p w14:paraId="3A8B9A4F">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w:t>
      </w:r>
    </w:p>
    <w:p w14:paraId="6DA579C9">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签字(签章)：                   公章：                      </w:t>
      </w:r>
    </w:p>
    <w:p w14:paraId="5E134F65">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日期：    </w:t>
      </w:r>
    </w:p>
    <w:p w14:paraId="1332ADF5">
      <w:pPr>
        <w:kinsoku/>
        <w:overflowPunct/>
        <w:topLinePunct w:val="0"/>
        <w:bidi w:val="0"/>
        <w:spacing w:beforeAutospacing="0" w:afterAutospacing="0" w:line="440" w:lineRule="exact"/>
        <w:rPr>
          <w:rFonts w:hint="eastAsia" w:ascii="仿宋" w:hAnsi="仿宋" w:eastAsia="仿宋" w:cs="仿宋"/>
          <w:b/>
          <w:color w:val="000000" w:themeColor="text1"/>
          <w:sz w:val="24"/>
          <w:szCs w:val="24"/>
          <w:highlight w:val="none"/>
          <w14:textFill>
            <w14:solidFill>
              <w14:schemeClr w14:val="tx1"/>
            </w14:solidFill>
          </w14:textFill>
        </w:rPr>
      </w:pPr>
    </w:p>
    <w:p w14:paraId="3398DEA7">
      <w:pPr>
        <w:kinsoku/>
        <w:overflowPunct/>
        <w:topLinePunct w:val="0"/>
        <w:bidi w:val="0"/>
        <w:spacing w:beforeAutospacing="0" w:afterAutospacing="0" w:line="440" w:lineRule="exac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投诉书制作说明：</w:t>
      </w:r>
    </w:p>
    <w:p w14:paraId="27952D18">
      <w:pPr>
        <w:widowControl/>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5146AA12">
      <w:pPr>
        <w:widowControl/>
        <w:kinsoku/>
        <w:overflowPunct/>
        <w:topLinePunct w:val="0"/>
        <w:bidi w:val="0"/>
        <w:spacing w:beforeAutospacing="0" w:afterAutospacing="0" w:line="440" w:lineRule="exact"/>
        <w:ind w:firstLine="480" w:firstLineChars="200"/>
        <w:jc w:val="left"/>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2.投诉人若委托代理人进行投诉的，投诉书应按照要求列明“授权代表”的有关内容，并在附件中提交由</w:t>
      </w:r>
      <w:r>
        <w:rPr>
          <w:rFonts w:hint="eastAsia" w:ascii="仿宋" w:hAnsi="仿宋" w:eastAsia="仿宋" w:cs="仿宋"/>
          <w:color w:val="000000" w:themeColor="text1"/>
          <w:kern w:val="0"/>
          <w:sz w:val="24"/>
          <w:szCs w:val="24"/>
          <w:highlight w:val="none"/>
          <w14:textFill>
            <w14:solidFill>
              <w14:schemeClr w14:val="tx1"/>
            </w14:solidFill>
          </w14:textFill>
        </w:rPr>
        <w:t>投诉人签署的授权委托书。授权委托书应当载明代理人的姓名或者名称、代理事项、具体权限、期限和相关事项。</w:t>
      </w:r>
    </w:p>
    <w:p w14:paraId="60F808EC">
      <w:pPr>
        <w:widowControl/>
        <w:kinsoku/>
        <w:overflowPunct/>
        <w:topLinePunct w:val="0"/>
        <w:bidi w:val="0"/>
        <w:spacing w:beforeAutospacing="0" w:afterAutospacing="0" w:line="44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3.投诉人若对项目的某一分包进行投诉，投诉书应列明具体分包号。</w:t>
      </w:r>
    </w:p>
    <w:p w14:paraId="49E38E72">
      <w:pPr>
        <w:widowControl/>
        <w:kinsoku/>
        <w:overflowPunct/>
        <w:topLinePunct w:val="0"/>
        <w:bidi w:val="0"/>
        <w:spacing w:beforeAutospacing="0" w:afterAutospacing="0" w:line="44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4.投诉书应简要列明质疑事项，质疑函、质疑答复等作为附件材料提供。</w:t>
      </w:r>
    </w:p>
    <w:p w14:paraId="43B6E04D">
      <w:pPr>
        <w:widowControl/>
        <w:kinsoku/>
        <w:overflowPunct/>
        <w:topLinePunct w:val="0"/>
        <w:bidi w:val="0"/>
        <w:spacing w:beforeAutospacing="0" w:afterAutospacing="0" w:line="44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5.投诉书的投诉事项应具体、明确，并有必要的事实依据和法律依据。</w:t>
      </w:r>
    </w:p>
    <w:p w14:paraId="764AF9A1">
      <w:pPr>
        <w:widowControl/>
        <w:kinsoku/>
        <w:overflowPunct/>
        <w:topLinePunct w:val="0"/>
        <w:bidi w:val="0"/>
        <w:spacing w:beforeAutospacing="0" w:afterAutospacing="0" w:line="44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6.投诉书的投诉请求应与投诉事项相关。</w:t>
      </w:r>
    </w:p>
    <w:p w14:paraId="7244A199">
      <w:pPr>
        <w:widowControl/>
        <w:kinsoku/>
        <w:overflowPunct/>
        <w:topLinePunct w:val="0"/>
        <w:bidi w:val="0"/>
        <w:spacing w:beforeAutospacing="0" w:afterAutospacing="0" w:line="440" w:lineRule="exact"/>
        <w:ind w:firstLine="480" w:firstLineChars="200"/>
        <w:jc w:val="left"/>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75748093">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C27669E">
      <w:pP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br w:type="page"/>
      </w:r>
    </w:p>
    <w:p w14:paraId="47787055">
      <w:pPr>
        <w:kinsoku/>
        <w:overflowPunct/>
        <w:topLinePunct w:val="0"/>
        <w:autoSpaceDE w:val="0"/>
        <w:autoSpaceDN w:val="0"/>
        <w:bidi w:val="0"/>
        <w:spacing w:beforeAutospacing="0" w:afterAutospacing="0" w:line="440" w:lineRule="exact"/>
        <w:jc w:val="both"/>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附件3：</w:t>
      </w:r>
      <w:r>
        <w:rPr>
          <w:rFonts w:hint="eastAsia" w:ascii="仿宋" w:hAnsi="仿宋" w:eastAsia="仿宋" w:cs="仿宋"/>
          <w:b/>
          <w:color w:val="000000" w:themeColor="text1"/>
          <w:sz w:val="32"/>
          <w:szCs w:val="32"/>
          <w:highlight w:val="none"/>
          <w14:textFill>
            <w14:solidFill>
              <w14:schemeClr w14:val="tx1"/>
            </w14:solidFill>
          </w14:textFill>
        </w:rPr>
        <w:t>业务专用章使用说明函</w:t>
      </w:r>
    </w:p>
    <w:p w14:paraId="6CA2E56A">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u w:val="single"/>
          <w14:textFill>
            <w14:solidFill>
              <w14:schemeClr w14:val="tx1"/>
            </w14:solidFill>
          </w14:textFill>
        </w:rPr>
      </w:pPr>
    </w:p>
    <w:p w14:paraId="4217D838">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u w:val="single"/>
          <w14:textFill>
            <w14:solidFill>
              <w14:schemeClr w14:val="tx1"/>
            </w14:solidFill>
          </w14:textFill>
        </w:rPr>
        <w:t>（采购人）、（采购代理机构）：</w:t>
      </w:r>
    </w:p>
    <w:p w14:paraId="16FD51D7">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我方</w:t>
      </w:r>
      <w:r>
        <w:rPr>
          <w:rFonts w:hint="eastAsia" w:ascii="仿宋" w:hAnsi="仿宋" w:eastAsia="仿宋" w:cs="仿宋"/>
          <w:color w:val="000000" w:themeColor="text1"/>
          <w:kern w:val="0"/>
          <w:sz w:val="24"/>
          <w:szCs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 xml:space="preserve">(投标人全称)是中华人民共和国依法登记注册的合法企业，在参加你方组织的（项目名称）【招标编号：（采购编号）】投标活动中作如下说明：我方所使用的“XX专用章”与法定名称章具有同等的法律效力，对使用“XX专用章”的行为予以完全承认，并愿意承担相应责任。   </w:t>
      </w:r>
    </w:p>
    <w:p w14:paraId="05980421">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特此说明。</w:t>
      </w:r>
    </w:p>
    <w:p w14:paraId="1D1C150C">
      <w:pPr>
        <w:kinsoku/>
        <w:overflowPunct/>
        <w:topLinePunct w:val="0"/>
        <w:bidi w:val="0"/>
        <w:spacing w:beforeAutospacing="0" w:afterAutospacing="0" w:line="440" w:lineRule="exact"/>
        <w:ind w:firstLine="494"/>
        <w:rPr>
          <w:rFonts w:hint="eastAsia" w:ascii="仿宋" w:hAnsi="仿宋" w:eastAsia="仿宋" w:cs="仿宋"/>
          <w:color w:val="000000" w:themeColor="text1"/>
          <w:sz w:val="24"/>
          <w:szCs w:val="24"/>
          <w:highlight w:val="none"/>
          <w14:textFill>
            <w14:solidFill>
              <w14:schemeClr w14:val="tx1"/>
            </w14:solidFill>
          </w14:textFill>
        </w:rPr>
      </w:pPr>
    </w:p>
    <w:p w14:paraId="244E203A">
      <w:pPr>
        <w:kinsoku/>
        <w:overflowPunct/>
        <w:topLinePunct w:val="0"/>
        <w:bidi w:val="0"/>
        <w:spacing w:beforeAutospacing="0" w:afterAutospacing="0" w:line="440" w:lineRule="exact"/>
        <w:ind w:firstLine="494"/>
        <w:rPr>
          <w:rFonts w:hint="eastAsia" w:ascii="仿宋" w:hAnsi="仿宋" w:eastAsia="仿宋" w:cs="仿宋"/>
          <w:color w:val="000000" w:themeColor="text1"/>
          <w:sz w:val="24"/>
          <w:szCs w:val="24"/>
          <w:highlight w:val="none"/>
          <w14:textFill>
            <w14:solidFill>
              <w14:schemeClr w14:val="tx1"/>
            </w14:solidFill>
          </w14:textFill>
        </w:rPr>
      </w:pPr>
    </w:p>
    <w:p w14:paraId="01D89664">
      <w:pPr>
        <w:kinsoku/>
        <w:overflowPunct/>
        <w:topLinePunct w:val="0"/>
        <w:bidi w:val="0"/>
        <w:spacing w:beforeAutospacing="0" w:afterAutospacing="0" w:line="440" w:lineRule="exact"/>
        <w:ind w:firstLine="494"/>
        <w:rPr>
          <w:rFonts w:hint="eastAsia" w:ascii="仿宋" w:hAnsi="仿宋" w:eastAsia="仿宋" w:cs="仿宋"/>
          <w:color w:val="000000" w:themeColor="text1"/>
          <w:sz w:val="24"/>
          <w:szCs w:val="24"/>
          <w:highlight w:val="none"/>
          <w14:textFill>
            <w14:solidFill>
              <w14:schemeClr w14:val="tx1"/>
            </w14:solidFill>
          </w14:textFill>
        </w:rPr>
      </w:pPr>
    </w:p>
    <w:p w14:paraId="4D3CE255">
      <w:pPr>
        <w:kinsoku/>
        <w:overflowPunct/>
        <w:topLinePunct w:val="0"/>
        <w:bidi w:val="0"/>
        <w:spacing w:beforeAutospacing="0" w:afterAutospacing="0" w:line="440" w:lineRule="exact"/>
        <w:ind w:right="480" w:firstLine="4080" w:firstLineChars="17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投标单位（法定名称章）：</w:t>
      </w:r>
    </w:p>
    <w:p w14:paraId="2CB23D1A">
      <w:pPr>
        <w:kinsoku/>
        <w:overflowPunct/>
        <w:topLinePunct w:val="0"/>
        <w:bidi w:val="0"/>
        <w:spacing w:beforeAutospacing="0" w:afterAutospacing="0" w:line="440" w:lineRule="exact"/>
        <w:ind w:right="1440" w:firstLine="494"/>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日期：       年     月     日</w:t>
      </w:r>
    </w:p>
    <w:p w14:paraId="10824A00">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附：</w:t>
      </w:r>
    </w:p>
    <w:p w14:paraId="44BBCD0F">
      <w:pPr>
        <w:kinsoku/>
        <w:overflowPunct/>
        <w:topLinePunct w:val="0"/>
        <w:bidi w:val="0"/>
        <w:spacing w:beforeAutospacing="0" w:afterAutospacing="0" w:line="440" w:lineRule="exact"/>
        <w:rPr>
          <w:rFonts w:hint="eastAsia" w:ascii="仿宋" w:hAnsi="仿宋" w:eastAsia="仿宋" w:cs="仿宋"/>
          <w:color w:val="000000" w:themeColor="text1"/>
          <w:sz w:val="24"/>
          <w:szCs w:val="24"/>
          <w:highlight w:val="none"/>
          <w14:textFill>
            <w14:solidFill>
              <w14:schemeClr w14:val="tx1"/>
            </w14:solidFill>
          </w14:textFill>
        </w:rPr>
      </w:pPr>
      <w:r>
        <w:rPr>
          <w:rFonts w:hint="default" w:ascii="仿宋" w:hAnsi="仿宋" w:eastAsia="仿宋" w:cs="仿宋"/>
          <w:b/>
          <w:color w:val="000000" w:themeColor="text1"/>
          <w:sz w:val="24"/>
          <w:szCs w:val="24"/>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rap="square"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cc/4wdgAAAAKAQAADwAAAAAAAAABACAAAAAiAAAAZHJzL2Rvd25yZXYu&#10;eG1sUEsBAhQAFAAAAAgAh07iQNo4BWj7AQAAMQQAAA4AAAAAAAAAAQAgAAAAJwEAAGRycy9lMm9E&#10;b2MueG1sUEsFBgAAAAAGAAYAWQEAAJQFAAAAAA==&#10;">
                <v:fill on="t" focussize="0,0"/>
                <v:stroke color="#000000" joinstyle="miter"/>
                <v:imagedata o:title=""/>
                <o:lock v:ext="edit" aspectratio="f"/>
              </v:rect>
            </w:pict>
          </mc:Fallback>
        </mc:AlternateContent>
      </w:r>
      <w:r>
        <w:rPr>
          <w:rFonts w:hint="default" w:ascii="仿宋" w:hAnsi="仿宋" w:eastAsia="仿宋" w:cs="仿宋"/>
          <w:b/>
          <w:color w:val="000000" w:themeColor="text1"/>
          <w:sz w:val="24"/>
          <w:szCs w:val="24"/>
          <w:highlight w:val="none"/>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rap="square"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ndOwWNgAAAAKAQAADwAAAAAAAAABACAAAAAiAAAAZHJzL2Rvd25yZXYu&#10;eG1sUEsBAhQAFAAAAAgAh07iQAilxcH7AQAAMQQAAA4AAAAAAAAAAQAgAAAAJwEAAGRycy9lMm9E&#10;b2MueG1sUEsFBgAAAAAGAAYAWQEAAJQFAAAAAA==&#10;">
                <v:fill on="t" focussize="0,0"/>
                <v:stroke color="#000000" joinstyle="miter"/>
                <v:imagedata o:title=""/>
                <o:lock v:ext="edit" aspectratio="f"/>
              </v:rect>
            </w:pict>
          </mc:Fallback>
        </mc:AlternateContent>
      </w:r>
      <w:r>
        <w:rPr>
          <w:rFonts w:hint="eastAsia" w:ascii="仿宋" w:hAnsi="仿宋" w:eastAsia="仿宋" w:cs="仿宋"/>
          <w:color w:val="000000" w:themeColor="text1"/>
          <w:sz w:val="24"/>
          <w:szCs w:val="24"/>
          <w:highlight w:val="none"/>
          <w14:textFill>
            <w14:solidFill>
              <w14:schemeClr w14:val="tx1"/>
            </w14:solidFill>
          </w14:textFill>
        </w:rPr>
        <w:t>投标单位法定名称章（印模）                投标单位“XX专用章”（印模）</w:t>
      </w:r>
    </w:p>
    <w:p w14:paraId="1D8D026D">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6A9B18A">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29471B7">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FF14313">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A09FB2A">
      <w:pPr>
        <w:bidi w:val="0"/>
        <w:rPr>
          <w:rFonts w:hint="eastAsia"/>
          <w:color w:val="000000" w:themeColor="text1"/>
          <w:highlight w:val="none"/>
          <w14:textFill>
            <w14:solidFill>
              <w14:schemeClr w14:val="tx1"/>
            </w14:solidFill>
          </w14:textFill>
        </w:rPr>
      </w:pPr>
    </w:p>
    <w:p w14:paraId="08777882">
      <w:pPr>
        <w:rPr>
          <w:rFonts w:hint="eastAsia"/>
          <w:color w:val="000000" w:themeColor="text1"/>
          <w:highlight w:val="none"/>
          <w14:textFill>
            <w14:solidFill>
              <w14:schemeClr w14:val="tx1"/>
            </w14:solidFill>
          </w14:textFill>
        </w:rPr>
      </w:pPr>
    </w:p>
    <w:p w14:paraId="595180C2">
      <w:pPr>
        <w:kinsoku/>
        <w:overflowPunct/>
        <w:topLinePunct w:val="0"/>
        <w:bidi w:val="0"/>
        <w:snapToGrid w:val="0"/>
        <w:spacing w:beforeAutospacing="0" w:afterAutospacing="0" w:line="440" w:lineRule="exact"/>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6C38EAB5">
      <w:pPr>
        <w:kinsoku/>
        <w:overflowPunct/>
        <w:topLinePunct w:val="0"/>
        <w:bidi w:val="0"/>
        <w:snapToGrid w:val="0"/>
        <w:spacing w:beforeAutospacing="0" w:afterAutospacing="0" w:line="440" w:lineRule="exact"/>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7C5F647D">
      <w:pP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721BBACD">
      <w:pPr>
        <w:kinsoku/>
        <w:overflowPunct/>
        <w:topLinePunct w:val="0"/>
        <w:bidi w:val="0"/>
        <w:snapToGrid w:val="0"/>
        <w:spacing w:beforeAutospacing="0" w:afterAutospacing="0" w:line="440" w:lineRule="exact"/>
        <w:jc w:val="both"/>
        <w:outlineLvl w:val="0"/>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附件</w:t>
      </w: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4</w:t>
      </w:r>
      <w:r>
        <w:rPr>
          <w:rFonts w:hint="eastAsia" w:ascii="仿宋" w:hAnsi="仿宋" w:eastAsia="仿宋" w:cs="仿宋"/>
          <w:b/>
          <w:color w:val="000000" w:themeColor="text1"/>
          <w:kern w:val="0"/>
          <w:sz w:val="32"/>
          <w:szCs w:val="32"/>
          <w:highlight w:val="none"/>
          <w14:textFill>
            <w14:solidFill>
              <w14:schemeClr w14:val="tx1"/>
            </w14:solidFill>
          </w14:textFill>
        </w:rPr>
        <w:t>：分包意向协议</w:t>
      </w:r>
    </w:p>
    <w:p w14:paraId="24C44B0A">
      <w:pPr>
        <w:widowControl/>
        <w:kinsoku/>
        <w:overflowPunct/>
        <w:topLinePunct w:val="0"/>
        <w:bidi w:val="0"/>
        <w:spacing w:beforeAutospacing="0" w:afterAutospacing="0" w:line="440" w:lineRule="exact"/>
        <w:ind w:firstLine="120" w:firstLineChars="5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b/>
          <w:color w:val="000000" w:themeColor="text1"/>
          <w:sz w:val="24"/>
          <w:szCs w:val="24"/>
          <w:highlight w:val="none"/>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仿宋" w:hAnsi="仿宋" w:eastAsia="仿宋" w:cs="仿宋"/>
          <w:color w:val="000000" w:themeColor="text1"/>
          <w:sz w:val="24"/>
          <w:szCs w:val="24"/>
          <w:highlight w:val="none"/>
          <w14:textFill>
            <w14:solidFill>
              <w14:schemeClr w14:val="tx1"/>
            </w14:solidFill>
          </w14:textFill>
        </w:rPr>
        <w:t>）</w:t>
      </w:r>
    </w:p>
    <w:p w14:paraId="71E075A9">
      <w:pPr>
        <w:kinsoku/>
        <w:overflowPunct/>
        <w:topLinePunct w:val="0"/>
        <w:bidi w:val="0"/>
        <w:snapToGrid w:val="0"/>
        <w:spacing w:beforeAutospacing="0" w:afterAutospacing="0" w:line="440" w:lineRule="exact"/>
        <w:ind w:firstLine="576"/>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u w:val="single"/>
          <w14:textFill>
            <w14:solidFill>
              <w14:schemeClr w14:val="tx1"/>
            </w14:solidFill>
          </w14:textFill>
        </w:rPr>
        <w:t>（投标人名称）</w:t>
      </w:r>
      <w:r>
        <w:rPr>
          <w:rFonts w:hint="eastAsia" w:ascii="仿宋" w:hAnsi="仿宋" w:eastAsia="仿宋" w:cs="仿宋"/>
          <w:color w:val="000000" w:themeColor="text1"/>
          <w:kern w:val="0"/>
          <w:sz w:val="24"/>
          <w:szCs w:val="24"/>
          <w:highlight w:val="none"/>
          <w:lang w:val="zh-CN"/>
          <w14:textFill>
            <w14:solidFill>
              <w14:schemeClr w14:val="tx1"/>
            </w14:solidFill>
          </w14:textFill>
        </w:rPr>
        <w:t>若成为</w:t>
      </w:r>
      <w:r>
        <w:rPr>
          <w:rFonts w:hint="eastAsia" w:ascii="仿宋" w:hAnsi="仿宋" w:eastAsia="仿宋" w:cs="仿宋"/>
          <w:color w:val="000000" w:themeColor="text1"/>
          <w:sz w:val="24"/>
          <w:szCs w:val="24"/>
          <w:highlight w:val="none"/>
          <w14:textFill>
            <w14:solidFill>
              <w14:schemeClr w14:val="tx1"/>
            </w14:solidFill>
          </w14:textFill>
        </w:rPr>
        <w:t>（项目名称）【招标编号：（采购编号）】</w:t>
      </w:r>
      <w:r>
        <w:rPr>
          <w:rFonts w:hint="eastAsia" w:ascii="仿宋" w:hAnsi="仿宋" w:eastAsia="仿宋" w:cs="仿宋"/>
          <w:color w:val="000000" w:themeColor="text1"/>
          <w:kern w:val="0"/>
          <w:sz w:val="24"/>
          <w:szCs w:val="24"/>
          <w:highlight w:val="none"/>
          <w:lang w:val="zh-CN"/>
          <w14:textFill>
            <w14:solidFill>
              <w14:schemeClr w14:val="tx1"/>
            </w14:solidFill>
          </w14:textFill>
        </w:rPr>
        <w:t>的中标供应商，将依法采取分包方式履行合同。</w:t>
      </w:r>
      <w:r>
        <w:rPr>
          <w:rFonts w:hint="eastAsia" w:ascii="仿宋" w:hAnsi="仿宋" w:eastAsia="仿宋" w:cs="仿宋"/>
          <w:color w:val="000000" w:themeColor="text1"/>
          <w:kern w:val="0"/>
          <w:sz w:val="24"/>
          <w:szCs w:val="24"/>
          <w:highlight w:val="none"/>
          <w:u w:val="single"/>
          <w14:textFill>
            <w14:solidFill>
              <w14:schemeClr w14:val="tx1"/>
            </w14:solidFill>
          </w14:textFill>
        </w:rPr>
        <w:t>（投标人名称）</w:t>
      </w:r>
      <w:r>
        <w:rPr>
          <w:rFonts w:hint="eastAsia" w:ascii="仿宋" w:hAnsi="仿宋" w:eastAsia="仿宋" w:cs="仿宋"/>
          <w:color w:val="000000" w:themeColor="text1"/>
          <w:kern w:val="0"/>
          <w:sz w:val="24"/>
          <w:szCs w:val="24"/>
          <w:highlight w:val="none"/>
          <w14:textFill>
            <w14:solidFill>
              <w14:schemeClr w14:val="tx1"/>
            </w14:solidFill>
          </w14:textFill>
        </w:rPr>
        <w:t>与</w:t>
      </w:r>
      <w:r>
        <w:rPr>
          <w:rFonts w:hint="eastAsia" w:ascii="仿宋" w:hAnsi="仿宋" w:eastAsia="仿宋" w:cs="仿宋"/>
          <w:color w:val="000000" w:themeColor="text1"/>
          <w:kern w:val="0"/>
          <w:sz w:val="24"/>
          <w:szCs w:val="24"/>
          <w:highlight w:val="none"/>
          <w:u w:val="single"/>
          <w14:textFill>
            <w14:solidFill>
              <w14:schemeClr w14:val="tx1"/>
            </w14:solidFill>
          </w14:textFill>
        </w:rPr>
        <w:t>（所有分包供应商名称）</w:t>
      </w:r>
      <w:r>
        <w:rPr>
          <w:rFonts w:hint="eastAsia" w:ascii="仿宋" w:hAnsi="仿宋" w:eastAsia="仿宋" w:cs="仿宋"/>
          <w:color w:val="000000" w:themeColor="text1"/>
          <w:kern w:val="0"/>
          <w:sz w:val="24"/>
          <w:szCs w:val="24"/>
          <w:highlight w:val="none"/>
          <w14:textFill>
            <w14:solidFill>
              <w14:schemeClr w14:val="tx1"/>
            </w14:solidFill>
          </w14:textFill>
        </w:rPr>
        <w:t>达成分包意向协议</w:t>
      </w:r>
      <w:r>
        <w:rPr>
          <w:rFonts w:hint="eastAsia" w:ascii="仿宋" w:hAnsi="仿宋" w:eastAsia="仿宋" w:cs="仿宋"/>
          <w:color w:val="000000" w:themeColor="text1"/>
          <w:kern w:val="0"/>
          <w:sz w:val="24"/>
          <w:szCs w:val="24"/>
          <w:highlight w:val="none"/>
          <w:lang w:val="zh-CN"/>
          <w14:textFill>
            <w14:solidFill>
              <w14:schemeClr w14:val="tx1"/>
            </w14:solidFill>
          </w14:textFill>
        </w:rPr>
        <w:t xml:space="preserve">。 </w:t>
      </w:r>
    </w:p>
    <w:p w14:paraId="2AC0BCD9">
      <w:pPr>
        <w:kinsoku/>
        <w:overflowPunct/>
        <w:topLinePunct w:val="0"/>
        <w:bidi w:val="0"/>
        <w:snapToGrid w:val="0"/>
        <w:spacing w:beforeAutospacing="0" w:afterAutospacing="0" w:line="440" w:lineRule="exact"/>
        <w:ind w:firstLine="576"/>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一、分包标的及数量</w:t>
      </w:r>
    </w:p>
    <w:p w14:paraId="03E0ABA3">
      <w:pPr>
        <w:kinsoku/>
        <w:overflowPunct/>
        <w:topLinePunct w:val="0"/>
        <w:bidi w:val="0"/>
        <w:snapToGrid w:val="0"/>
        <w:spacing w:beforeAutospacing="0" w:afterAutospacing="0" w:line="440" w:lineRule="exact"/>
        <w:ind w:firstLine="576"/>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u w:val="single"/>
          <w14:textFill>
            <w14:solidFill>
              <w14:schemeClr w14:val="tx1"/>
            </w14:solidFill>
          </w14:textFill>
        </w:rPr>
        <w:t>（投标人名称）</w:t>
      </w:r>
      <w:r>
        <w:rPr>
          <w:rFonts w:hint="eastAsia" w:ascii="仿宋" w:hAnsi="仿宋" w:eastAsia="仿宋" w:cs="仿宋"/>
          <w:color w:val="000000" w:themeColor="text1"/>
          <w:kern w:val="0"/>
          <w:sz w:val="24"/>
          <w:szCs w:val="24"/>
          <w:highlight w:val="none"/>
          <w:lang w:val="zh-CN"/>
          <w14:textFill>
            <w14:solidFill>
              <w14:schemeClr w14:val="tx1"/>
            </w14:solidFill>
          </w14:textFill>
        </w:rPr>
        <w:t>将</w:t>
      </w:r>
      <w:r>
        <w:rPr>
          <w:rFonts w:hint="eastAsia" w:ascii="仿宋" w:hAnsi="仿宋" w:eastAsia="仿宋" w:cs="仿宋"/>
          <w:color w:val="000000" w:themeColor="text1"/>
          <w:sz w:val="21"/>
          <w:szCs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4"/>
          <w:highlight w:val="none"/>
          <w:u w:val="single"/>
          <w14:textFill>
            <w14:solidFill>
              <w14:schemeClr w14:val="tx1"/>
            </w14:solidFill>
          </w14:textFill>
        </w:rPr>
        <w:t xml:space="preserve">  XX工作内容   </w:t>
      </w:r>
      <w:r>
        <w:rPr>
          <w:rFonts w:hint="eastAsia" w:ascii="仿宋" w:hAnsi="仿宋" w:eastAsia="仿宋" w:cs="仿宋"/>
          <w:color w:val="000000" w:themeColor="text1"/>
          <w:sz w:val="24"/>
          <w:szCs w:val="24"/>
          <w:highlight w:val="none"/>
          <w14:textFill>
            <w14:solidFill>
              <w14:schemeClr w14:val="tx1"/>
            </w14:solidFill>
          </w14:textFill>
        </w:rPr>
        <w:t>分包给</w:t>
      </w:r>
      <w:r>
        <w:rPr>
          <w:rFonts w:hint="eastAsia" w:ascii="仿宋" w:hAnsi="仿宋" w:eastAsia="仿宋" w:cs="仿宋"/>
          <w:color w:val="000000" w:themeColor="text1"/>
          <w:kern w:val="0"/>
          <w:sz w:val="24"/>
          <w:szCs w:val="24"/>
          <w:highlight w:val="none"/>
          <w:u w:val="single"/>
          <w14:textFill>
            <w14:solidFill>
              <w14:schemeClr w14:val="tx1"/>
            </w14:solidFill>
          </w14:textFill>
        </w:rPr>
        <w:t>（分包供应商1名称）</w:t>
      </w:r>
      <w:r>
        <w:rPr>
          <w:rFonts w:hint="eastAsia" w:ascii="仿宋" w:hAnsi="仿宋" w:eastAsia="仿宋" w:cs="仿宋"/>
          <w:color w:val="000000" w:themeColor="text1"/>
          <w:kern w:val="0"/>
          <w:sz w:val="24"/>
          <w:szCs w:val="24"/>
          <w:highlight w:val="none"/>
          <w:lang w:val="zh-CN"/>
          <w14:textFill>
            <w14:solidFill>
              <w14:schemeClr w14:val="tx1"/>
            </w14:solidFill>
          </w14:textFill>
        </w:rPr>
        <w:t>，</w:t>
      </w:r>
      <w:r>
        <w:rPr>
          <w:rFonts w:hint="eastAsia" w:ascii="仿宋" w:hAnsi="仿宋" w:eastAsia="仿宋" w:cs="仿宋"/>
          <w:color w:val="000000" w:themeColor="text1"/>
          <w:kern w:val="0"/>
          <w:sz w:val="24"/>
          <w:szCs w:val="24"/>
          <w:highlight w:val="none"/>
          <w:u w:val="single"/>
          <w14:textFill>
            <w14:solidFill>
              <w14:schemeClr w14:val="tx1"/>
            </w14:solidFill>
          </w14:textFill>
        </w:rPr>
        <w:t>（分包供应商1名称），</w:t>
      </w:r>
      <w:r>
        <w:rPr>
          <w:rFonts w:hint="eastAsia" w:ascii="仿宋" w:hAnsi="仿宋" w:eastAsia="仿宋" w:cs="仿宋"/>
          <w:color w:val="000000" w:themeColor="text1"/>
          <w:kern w:val="0"/>
          <w:sz w:val="24"/>
          <w:szCs w:val="24"/>
          <w:highlight w:val="none"/>
          <w:lang w:val="zh-CN"/>
          <w14:textFill>
            <w14:solidFill>
              <w14:schemeClr w14:val="tx1"/>
            </w14:solidFill>
          </w14:textFill>
        </w:rPr>
        <w:t>具备承</w:t>
      </w:r>
      <w:r>
        <w:rPr>
          <w:rFonts w:hint="eastAsia" w:ascii="仿宋" w:hAnsi="仿宋" w:eastAsia="仿宋" w:cs="仿宋"/>
          <w:color w:val="000000" w:themeColor="text1"/>
          <w:kern w:val="0"/>
          <w:sz w:val="24"/>
          <w:szCs w:val="24"/>
          <w:highlight w:val="none"/>
          <w14:textFill>
            <w14:solidFill>
              <w14:schemeClr w14:val="tx1"/>
            </w14:solidFill>
          </w14:textFill>
        </w:rPr>
        <w:t>担</w:t>
      </w:r>
      <w:r>
        <w:rPr>
          <w:rFonts w:hint="eastAsia" w:ascii="仿宋" w:hAnsi="仿宋" w:eastAsia="仿宋" w:cs="仿宋"/>
          <w:color w:val="000000" w:themeColor="text1"/>
          <w:kern w:val="0"/>
          <w:sz w:val="24"/>
          <w:szCs w:val="24"/>
          <w:highlight w:val="none"/>
          <w:u w:val="single"/>
          <w:lang w:val="zh-CN"/>
          <w14:textFill>
            <w14:solidFill>
              <w14:schemeClr w14:val="tx1"/>
            </w14:solidFill>
          </w14:textFill>
        </w:rPr>
        <w:t>XX工作内容</w:t>
      </w:r>
      <w:r>
        <w:rPr>
          <w:rFonts w:hint="eastAsia" w:ascii="仿宋" w:hAnsi="仿宋" w:eastAsia="仿宋" w:cs="仿宋"/>
          <w:color w:val="000000" w:themeColor="text1"/>
          <w:kern w:val="0"/>
          <w:sz w:val="24"/>
          <w:szCs w:val="24"/>
          <w:highlight w:val="none"/>
          <w:lang w:val="zh-CN"/>
          <w14:textFill>
            <w14:solidFill>
              <w14:schemeClr w14:val="tx1"/>
            </w14:solidFill>
          </w14:textFill>
        </w:rPr>
        <w:t>相应资质条件且不得再次分包；</w:t>
      </w:r>
    </w:p>
    <w:p w14:paraId="2E715FED">
      <w:pPr>
        <w:pStyle w:val="3"/>
        <w:tabs>
          <w:tab w:val="left" w:pos="432"/>
          <w:tab w:val="clear" w:pos="1145"/>
        </w:tabs>
        <w:kinsoku/>
        <w:overflowPunct/>
        <w:topLinePunct w:val="0"/>
        <w:bidi w:val="0"/>
        <w:spacing w:before="0" w:beforeAutospacing="0" w:after="0" w:afterAutospacing="0" w:line="440" w:lineRule="exact"/>
        <w:ind w:left="1669" w:leftChars="0" w:firstLine="229" w:firstLineChars="0"/>
        <w:rPr>
          <w:rFonts w:hint="eastAsia" w:ascii="仿宋" w:eastAsia="仿宋" w:cs="仿宋"/>
          <w:color w:val="000000" w:themeColor="text1"/>
          <w:kern w:val="0"/>
          <w:sz w:val="24"/>
          <w:szCs w:val="24"/>
          <w:highlight w:val="none"/>
          <w14:textFill>
            <w14:solidFill>
              <w14:schemeClr w14:val="tx1"/>
            </w14:solidFill>
          </w14:textFill>
        </w:rPr>
      </w:pPr>
      <w:r>
        <w:rPr>
          <w:rFonts w:hint="eastAsia" w:ascii="仿宋" w:eastAsia="仿宋" w:cs="仿宋"/>
          <w:color w:val="000000" w:themeColor="text1"/>
          <w:kern w:val="0"/>
          <w:sz w:val="24"/>
          <w:szCs w:val="24"/>
          <w:highlight w:val="none"/>
          <w14:textFill>
            <w14:solidFill>
              <w14:schemeClr w14:val="tx1"/>
            </w14:solidFill>
          </w14:textFill>
        </w:rPr>
        <w:t>……</w:t>
      </w:r>
    </w:p>
    <w:p w14:paraId="2E5C155A">
      <w:pPr>
        <w:kinsoku/>
        <w:overflowPunct/>
        <w:topLinePunct w:val="0"/>
        <w:bidi w:val="0"/>
        <w:snapToGrid w:val="0"/>
        <w:spacing w:beforeAutospacing="0" w:afterAutospacing="0" w:line="440" w:lineRule="exact"/>
        <w:ind w:firstLine="576"/>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二、分包供应商中小企业合同份额</w:t>
      </w:r>
    </w:p>
    <w:p w14:paraId="27710657">
      <w:pPr>
        <w:kinsoku/>
        <w:overflowPunct/>
        <w:topLinePunct w:val="0"/>
        <w:bidi w:val="0"/>
        <w:snapToGrid w:val="0"/>
        <w:spacing w:beforeAutospacing="0" w:afterAutospacing="0" w:line="440" w:lineRule="exact"/>
        <w:ind w:firstLine="576"/>
        <w:rPr>
          <w:rFonts w:hint="eastAsia" w:ascii="仿宋" w:hAnsi="仿宋" w:eastAsia="仿宋" w:cs="仿宋"/>
          <w:b/>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1、</w:t>
      </w:r>
      <w:r>
        <w:rPr>
          <w:rFonts w:hint="eastAsia" w:ascii="仿宋" w:hAnsi="仿宋" w:eastAsia="仿宋" w:cs="仿宋"/>
          <w:color w:val="000000" w:themeColor="text1"/>
          <w:kern w:val="0"/>
          <w:sz w:val="24"/>
          <w:szCs w:val="24"/>
          <w:highlight w:val="none"/>
          <w:u w:val="single"/>
          <w14:textFill>
            <w14:solidFill>
              <w14:schemeClr w14:val="tx1"/>
            </w14:solidFill>
          </w14:textFill>
        </w:rPr>
        <w:t>（分包供应商X,……）提供的货物全部由小微企业制造，</w:t>
      </w:r>
      <w:r>
        <w:rPr>
          <w:rFonts w:hint="eastAsia" w:ascii="仿宋" w:hAnsi="仿宋" w:eastAsia="仿宋" w:cs="仿宋"/>
          <w:color w:val="000000" w:themeColor="text1"/>
          <w:kern w:val="0"/>
          <w:sz w:val="24"/>
          <w:szCs w:val="24"/>
          <w:highlight w:val="none"/>
          <w14:textFill>
            <w14:solidFill>
              <w14:schemeClr w14:val="tx1"/>
            </w14:solidFill>
          </w14:textFill>
        </w:rPr>
        <w:t>其合同份额占到合同总金额</w:t>
      </w:r>
      <w:r>
        <w:rPr>
          <w:rFonts w:hint="eastAsia" w:ascii="仿宋" w:hAnsi="仿宋" w:eastAsia="仿宋" w:cs="仿宋"/>
          <w:color w:val="000000" w:themeColor="text1"/>
          <w:kern w:val="0"/>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4"/>
          <w:highlight w:val="none"/>
          <w14:textFill>
            <w14:solidFill>
              <w14:schemeClr w14:val="tx1"/>
            </w14:solidFill>
          </w14:textFill>
        </w:rPr>
        <w:t>%以上</w:t>
      </w:r>
      <w:r>
        <w:rPr>
          <w:rFonts w:hint="eastAsia" w:ascii="仿宋" w:hAnsi="仿宋" w:eastAsia="仿宋" w:cs="仿宋"/>
          <w:color w:val="000000" w:themeColor="text1"/>
          <w:sz w:val="21"/>
          <w:szCs w:val="24"/>
          <w:highlight w:val="none"/>
          <w14:textFill>
            <w14:solidFill>
              <w14:schemeClr w14:val="tx1"/>
            </w14:solidFill>
          </w14:textFill>
        </w:rPr>
        <w:t>。</w:t>
      </w:r>
      <w:r>
        <w:rPr>
          <w:rFonts w:hint="eastAsia" w:ascii="仿宋" w:hAnsi="仿宋" w:eastAsia="仿宋" w:cs="仿宋"/>
          <w:b/>
          <w:color w:val="000000" w:themeColor="text1"/>
          <w:kern w:val="0"/>
          <w:sz w:val="24"/>
          <w:szCs w:val="24"/>
          <w:highlight w:val="none"/>
          <w:lang w:val="zh-CN"/>
          <w14:textFill>
            <w14:solidFill>
              <w14:schemeClr w14:val="tx1"/>
            </w14:solidFill>
          </w14:textFill>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000000" w:themeColor="text1"/>
          <w:sz w:val="24"/>
          <w:szCs w:val="24"/>
          <w:highlight w:val="none"/>
          <w14:textFill>
            <w14:solidFill>
              <w14:schemeClr w14:val="tx1"/>
            </w14:solidFill>
          </w14:textFill>
        </w:rPr>
        <w:t>拟享受以上价格扣除政策的，填写有关内容。</w:t>
      </w:r>
      <w:r>
        <w:rPr>
          <w:rFonts w:hint="eastAsia" w:ascii="仿宋" w:hAnsi="仿宋" w:eastAsia="仿宋" w:cs="仿宋"/>
          <w:b/>
          <w:color w:val="000000" w:themeColor="text1"/>
          <w:kern w:val="0"/>
          <w:sz w:val="24"/>
          <w:szCs w:val="24"/>
          <w:highlight w:val="none"/>
          <w:lang w:val="zh-CN"/>
          <w14:textFill>
            <w14:solidFill>
              <w14:schemeClr w14:val="tx1"/>
            </w14:solidFill>
          </w14:textFill>
        </w:rPr>
        <w:t>）</w:t>
      </w:r>
    </w:p>
    <w:p w14:paraId="74F85572">
      <w:pPr>
        <w:kinsoku/>
        <w:overflowPunct/>
        <w:topLinePunct w:val="0"/>
        <w:bidi w:val="0"/>
        <w:spacing w:beforeAutospacing="0" w:afterAutospacing="0" w:line="440" w:lineRule="exact"/>
        <w:ind w:firstLine="480" w:firstLineChars="200"/>
        <w:rPr>
          <w:rFonts w:hint="eastAsia" w:ascii="仿宋" w:hAnsi="仿宋" w:eastAsia="仿宋" w:cs="仿宋"/>
          <w:b/>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w:t>
      </w:r>
      <w:bookmarkStart w:id="112" w:name="_Hlk101133173"/>
      <w:r>
        <w:rPr>
          <w:rFonts w:hint="eastAsia" w:ascii="仿宋" w:hAnsi="仿宋" w:eastAsia="仿宋" w:cs="仿宋"/>
          <w:color w:val="000000" w:themeColor="text1"/>
          <w:sz w:val="24"/>
          <w:szCs w:val="24"/>
          <w:highlight w:val="none"/>
          <w14:textFill>
            <w14:solidFill>
              <w14:schemeClr w14:val="tx1"/>
            </w14:solidFill>
          </w14:textFill>
        </w:rPr>
        <w:t>中小企业合同金额达到</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%，其中小微企业合同金额达到</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kern w:val="0"/>
          <w:sz w:val="24"/>
          <w:szCs w:val="24"/>
          <w:highlight w:val="none"/>
          <w:lang w:val="zh-CN"/>
          <w14:textFill>
            <w14:solidFill>
              <w14:schemeClr w14:val="tx1"/>
            </w14:solidFill>
          </w14:textFill>
        </w:rPr>
        <w:t>。</w:t>
      </w:r>
      <w:r>
        <w:rPr>
          <w:rFonts w:hint="eastAsia" w:ascii="仿宋" w:hAnsi="仿宋" w:eastAsia="仿宋" w:cs="仿宋"/>
          <w:b/>
          <w:color w:val="000000" w:themeColor="text1"/>
          <w:kern w:val="0"/>
          <w:sz w:val="24"/>
          <w:szCs w:val="24"/>
          <w:highlight w:val="none"/>
          <w:lang w:val="zh-CN"/>
          <w14:textFill>
            <w14:solidFill>
              <w14:schemeClr w14:val="tx1"/>
            </w14:solidFill>
          </w14:textFill>
        </w:rPr>
        <w:t>（</w:t>
      </w:r>
      <w:r>
        <w:rPr>
          <w:rFonts w:hint="eastAsia" w:ascii="仿宋" w:hAnsi="仿宋" w:eastAsia="仿宋" w:cs="仿宋"/>
          <w:b/>
          <w:color w:val="000000" w:themeColor="text1"/>
          <w:sz w:val="24"/>
          <w:szCs w:val="24"/>
          <w:highlight w:val="none"/>
          <w14:textFill>
            <w14:solidFill>
              <w14:schemeClr w14:val="tx1"/>
            </w14:solidFill>
          </w14:textFill>
        </w:rPr>
        <w:t>要求合同分包形式参加的项目或采购包，供应商按招标文件第一部分招标公告申请人的资格要求中规定的</w:t>
      </w:r>
      <w:r>
        <w:rPr>
          <w:rFonts w:hint="eastAsia" w:ascii="仿宋" w:hAnsi="仿宋" w:eastAsia="仿宋" w:cs="仿宋"/>
          <w:b/>
          <w:color w:val="000000" w:themeColor="text1"/>
          <w:kern w:val="0"/>
          <w:sz w:val="24"/>
          <w:szCs w:val="24"/>
          <w:highlight w:val="none"/>
          <w:lang w:val="zh-CN"/>
          <w14:textFill>
            <w14:solidFill>
              <w14:schemeClr w14:val="tx1"/>
            </w14:solidFill>
          </w14:textFill>
        </w:rPr>
        <w:t>分包意向协议</w:t>
      </w:r>
      <w:r>
        <w:rPr>
          <w:rFonts w:hint="eastAsia" w:ascii="仿宋" w:hAnsi="仿宋" w:eastAsia="仿宋" w:cs="仿宋"/>
          <w:b/>
          <w:color w:val="000000" w:themeColor="text1"/>
          <w:sz w:val="24"/>
          <w:szCs w:val="24"/>
          <w:highlight w:val="none"/>
          <w14:textFill>
            <w14:solidFill>
              <w14:schemeClr w14:val="tx1"/>
            </w14:solidFill>
          </w14:textFill>
        </w:rPr>
        <w:t>中中小企业、小微企业合同金额应当达到的比例要求填写。</w:t>
      </w:r>
      <w:r>
        <w:rPr>
          <w:rFonts w:hint="eastAsia" w:ascii="仿宋" w:hAnsi="仿宋" w:eastAsia="仿宋" w:cs="仿宋"/>
          <w:b/>
          <w:color w:val="000000" w:themeColor="text1"/>
          <w:kern w:val="0"/>
          <w:sz w:val="24"/>
          <w:szCs w:val="24"/>
          <w:highlight w:val="none"/>
          <w:lang w:val="zh-CN"/>
          <w14:textFill>
            <w14:solidFill>
              <w14:schemeClr w14:val="tx1"/>
            </w14:solidFill>
          </w14:textFill>
        </w:rPr>
        <w:t>）</w:t>
      </w:r>
      <w:bookmarkEnd w:id="112"/>
    </w:p>
    <w:p w14:paraId="0AF073F9">
      <w:pPr>
        <w:kinsoku/>
        <w:overflowPunct/>
        <w:topLinePunct w:val="0"/>
        <w:bidi w:val="0"/>
        <w:snapToGrid w:val="0"/>
        <w:spacing w:beforeAutospacing="0" w:afterAutospacing="0" w:line="440" w:lineRule="exact"/>
        <w:ind w:firstLine="576"/>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三、分包工作履行期限、地点、方式</w:t>
      </w:r>
    </w:p>
    <w:p w14:paraId="72290A88">
      <w:pPr>
        <w:kinsoku/>
        <w:overflowPunct/>
        <w:topLinePunct w:val="0"/>
        <w:bidi w:val="0"/>
        <w:snapToGrid w:val="0"/>
        <w:spacing w:beforeAutospacing="0" w:afterAutospacing="0" w:line="440" w:lineRule="exact"/>
        <w:ind w:firstLine="576"/>
        <w:rPr>
          <w:rFonts w:hint="eastAsia" w:ascii="仿宋" w:hAnsi="仿宋" w:eastAsia="仿宋" w:cs="仿宋"/>
          <w:color w:val="000000" w:themeColor="text1"/>
          <w:sz w:val="21"/>
          <w:szCs w:val="24"/>
          <w:highlight w:val="none"/>
          <w:u w:val="single"/>
          <w14:textFill>
            <w14:solidFill>
              <w14:schemeClr w14:val="tx1"/>
            </w14:solidFill>
          </w14:textFill>
        </w:rPr>
      </w:pPr>
      <w:r>
        <w:rPr>
          <w:rFonts w:hint="eastAsia" w:ascii="仿宋" w:hAnsi="仿宋" w:eastAsia="仿宋" w:cs="仿宋"/>
          <w:color w:val="000000" w:themeColor="text1"/>
          <w:sz w:val="21"/>
          <w:szCs w:val="24"/>
          <w:highlight w:val="none"/>
          <w:u w:val="single"/>
          <w14:textFill>
            <w14:solidFill>
              <w14:schemeClr w14:val="tx1"/>
            </w14:solidFill>
          </w14:textFill>
        </w:rPr>
        <w:t xml:space="preserve">                                                                                  </w:t>
      </w:r>
    </w:p>
    <w:p w14:paraId="13AD60A7">
      <w:pPr>
        <w:kinsoku/>
        <w:overflowPunct/>
        <w:topLinePunct w:val="0"/>
        <w:bidi w:val="0"/>
        <w:snapToGrid w:val="0"/>
        <w:spacing w:beforeAutospacing="0" w:afterAutospacing="0" w:line="440" w:lineRule="exact"/>
        <w:ind w:firstLine="576"/>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四、质量</w:t>
      </w:r>
    </w:p>
    <w:p w14:paraId="128387D5">
      <w:pPr>
        <w:kinsoku/>
        <w:overflowPunct/>
        <w:topLinePunct w:val="0"/>
        <w:bidi w:val="0"/>
        <w:snapToGrid w:val="0"/>
        <w:spacing w:beforeAutospacing="0" w:afterAutospacing="0" w:line="440" w:lineRule="exact"/>
        <w:ind w:firstLine="576"/>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sz w:val="21"/>
          <w:szCs w:val="24"/>
          <w:highlight w:val="none"/>
          <w:u w:val="single"/>
          <w14:textFill>
            <w14:solidFill>
              <w14:schemeClr w14:val="tx1"/>
            </w14:solidFill>
          </w14:textFill>
        </w:rPr>
        <w:t xml:space="preserve">                                                                                       </w:t>
      </w:r>
    </w:p>
    <w:p w14:paraId="4D03582D">
      <w:pPr>
        <w:kinsoku/>
        <w:overflowPunct/>
        <w:topLinePunct w:val="0"/>
        <w:bidi w:val="0"/>
        <w:snapToGrid w:val="0"/>
        <w:spacing w:beforeAutospacing="0" w:afterAutospacing="0" w:line="440" w:lineRule="exact"/>
        <w:ind w:firstLine="576"/>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五、价款或者报酬</w:t>
      </w:r>
    </w:p>
    <w:p w14:paraId="735E7C0F">
      <w:pPr>
        <w:kinsoku/>
        <w:overflowPunct/>
        <w:topLinePunct w:val="0"/>
        <w:bidi w:val="0"/>
        <w:snapToGrid w:val="0"/>
        <w:spacing w:beforeAutospacing="0" w:afterAutospacing="0" w:line="440" w:lineRule="exact"/>
        <w:ind w:left="476" w:leftChars="140" w:firstLine="0" w:firstLineChars="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sz w:val="21"/>
          <w:szCs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szCs w:val="24"/>
          <w:highlight w:val="none"/>
          <w:lang w:val="zh-CN"/>
          <w14:textFill>
            <w14:solidFill>
              <w14:schemeClr w14:val="tx1"/>
            </w14:solidFill>
          </w14:textFill>
        </w:rPr>
        <w:t>六、违约责任</w:t>
      </w:r>
    </w:p>
    <w:p w14:paraId="1B59C83B">
      <w:pPr>
        <w:kinsoku/>
        <w:overflowPunct/>
        <w:topLinePunct w:val="0"/>
        <w:bidi w:val="0"/>
        <w:snapToGrid w:val="0"/>
        <w:spacing w:beforeAutospacing="0" w:afterAutospacing="0" w:line="440" w:lineRule="exact"/>
        <w:ind w:firstLine="576"/>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sz w:val="21"/>
          <w:szCs w:val="24"/>
          <w:highlight w:val="none"/>
          <w:u w:val="single"/>
          <w14:textFill>
            <w14:solidFill>
              <w14:schemeClr w14:val="tx1"/>
            </w14:solidFill>
          </w14:textFill>
        </w:rPr>
        <w:t xml:space="preserve">                                                                                     </w:t>
      </w:r>
    </w:p>
    <w:p w14:paraId="28F44E00">
      <w:pPr>
        <w:kinsoku/>
        <w:overflowPunct/>
        <w:topLinePunct w:val="0"/>
        <w:bidi w:val="0"/>
        <w:snapToGrid w:val="0"/>
        <w:spacing w:beforeAutospacing="0" w:afterAutospacing="0" w:line="440" w:lineRule="exact"/>
        <w:ind w:firstLine="576"/>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七、争议解决的办法</w:t>
      </w:r>
    </w:p>
    <w:p w14:paraId="55251D87">
      <w:pPr>
        <w:kinsoku/>
        <w:overflowPunct/>
        <w:topLinePunct w:val="0"/>
        <w:bidi w:val="0"/>
        <w:snapToGrid w:val="0"/>
        <w:spacing w:beforeAutospacing="0" w:afterAutospacing="0" w:line="440" w:lineRule="exact"/>
        <w:ind w:firstLine="576"/>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sz w:val="21"/>
          <w:szCs w:val="24"/>
          <w:highlight w:val="none"/>
          <w:u w:val="single"/>
          <w14:textFill>
            <w14:solidFill>
              <w14:schemeClr w14:val="tx1"/>
            </w14:solidFill>
          </w14:textFill>
        </w:rPr>
        <w:t xml:space="preserve">                                                                                  </w:t>
      </w:r>
    </w:p>
    <w:p w14:paraId="3BE0430C">
      <w:pPr>
        <w:kinsoku/>
        <w:overflowPunct/>
        <w:topLinePunct w:val="0"/>
        <w:bidi w:val="0"/>
        <w:snapToGrid w:val="0"/>
        <w:spacing w:beforeAutospacing="0" w:afterAutospacing="0" w:line="440" w:lineRule="exact"/>
        <w:ind w:left="6203" w:leftChars="342" w:hanging="5040" w:hangingChars="210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 xml:space="preserve">                                          供应商名称(电子签名)：</w:t>
      </w:r>
    </w:p>
    <w:p w14:paraId="6E7A1145">
      <w:pPr>
        <w:kinsoku/>
        <w:overflowPunct/>
        <w:topLinePunct w:val="0"/>
        <w:bidi w:val="0"/>
        <w:snapToGrid w:val="0"/>
        <w:spacing w:beforeAutospacing="0" w:afterAutospacing="0" w:line="440" w:lineRule="exact"/>
        <w:jc w:val="right"/>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分包供应商名称(电子签名/公章)：</w:t>
      </w:r>
    </w:p>
    <w:p w14:paraId="09421618">
      <w:pPr>
        <w:kinsoku/>
        <w:overflowPunct/>
        <w:topLinePunct w:val="0"/>
        <w:bidi w:val="0"/>
        <w:snapToGrid w:val="0"/>
        <w:spacing w:beforeAutospacing="0" w:afterAutospacing="0" w:line="440" w:lineRule="exact"/>
        <w:ind w:firstLine="5760" w:firstLineChars="2400"/>
        <w:rPr>
          <w:rFonts w:hint="eastAsia" w:ascii="仿宋" w:hAnsi="仿宋" w:eastAsia="仿宋" w:cs="仿宋"/>
          <w:color w:val="000000" w:themeColor="text1"/>
          <w:sz w:val="21"/>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w:t>
      </w:r>
    </w:p>
    <w:p w14:paraId="7DB4C7C1">
      <w:pPr>
        <w:kinsoku/>
        <w:overflowPunct/>
        <w:topLinePunct w:val="0"/>
        <w:bidi w:val="0"/>
        <w:spacing w:beforeAutospacing="0" w:afterAutospacing="0" w:line="440" w:lineRule="exact"/>
        <w:jc w:val="center"/>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 xml:space="preserve">                                        日期：  年  月   日</w:t>
      </w:r>
    </w:p>
    <w:p w14:paraId="341312F7">
      <w:pPr>
        <w:kinsoku/>
        <w:overflowPunct/>
        <w:topLinePunct w:val="0"/>
        <w:bidi w:val="0"/>
        <w:spacing w:beforeAutospacing="0" w:afterAutospacing="0" w:line="440" w:lineRule="exact"/>
        <w:ind w:right="42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注：按本格式和要求提供。</w:t>
      </w:r>
    </w:p>
    <w:p w14:paraId="24921C77">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B6080D6">
      <w:pPr>
        <w:kinsoku/>
        <w:overflowPunct/>
        <w:topLinePunct w:val="0"/>
        <w:autoSpaceDE w:val="0"/>
        <w:autoSpaceDN w:val="0"/>
        <w:bidi w:val="0"/>
        <w:spacing w:beforeAutospacing="0" w:afterAutospacing="0" w:line="440" w:lineRule="exact"/>
        <w:jc w:val="both"/>
        <w:rPr>
          <w:rFonts w:hint="eastAsia" w:ascii="仿宋" w:hAnsi="仿宋" w:eastAsia="仿宋" w:cs="仿宋"/>
          <w:b/>
          <w:color w:val="000000" w:themeColor="text1"/>
          <w:spacing w:val="6"/>
          <w:sz w:val="32"/>
          <w:szCs w:val="32"/>
          <w:highlight w:val="none"/>
          <w14:textFill>
            <w14:solidFill>
              <w14:schemeClr w14:val="tx1"/>
            </w14:solidFill>
          </w14:textFill>
        </w:rPr>
      </w:pPr>
    </w:p>
    <w:p w14:paraId="71AA0A74">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370D9F0">
      <w:pPr>
        <w:pStyle w:val="3"/>
        <w:numPr>
          <w:ilvl w:val="0"/>
          <w:numId w:val="0"/>
        </w:numPr>
        <w:ind w:left="425" w:leftChars="0"/>
        <w:rPr>
          <w:rFonts w:hint="eastAsia"/>
          <w:color w:val="000000" w:themeColor="text1"/>
          <w:highlight w:val="none"/>
          <w14:textFill>
            <w14:solidFill>
              <w14:schemeClr w14:val="tx1"/>
            </w14:solidFill>
          </w14:textFill>
        </w:rPr>
      </w:pPr>
    </w:p>
    <w:p w14:paraId="5EECD941">
      <w:pPr>
        <w:rPr>
          <w:rFonts w:hint="eastAsia" w:ascii="仿宋" w:hAnsi="仿宋" w:eastAsia="仿宋" w:cs="仿宋"/>
          <w:b/>
          <w:color w:val="000000" w:themeColor="text1"/>
          <w:spacing w:val="6"/>
          <w:sz w:val="32"/>
          <w:szCs w:val="32"/>
          <w:highlight w:val="none"/>
          <w14:textFill>
            <w14:solidFill>
              <w14:schemeClr w14:val="tx1"/>
            </w14:solidFill>
          </w14:textFill>
        </w:rPr>
      </w:pPr>
    </w:p>
    <w:p w14:paraId="10C8B287">
      <w:pPr>
        <w:pStyle w:val="3"/>
        <w:numPr>
          <w:ilvl w:val="0"/>
          <w:numId w:val="0"/>
        </w:numPr>
        <w:ind w:left="425" w:leftChars="0"/>
        <w:rPr>
          <w:rFonts w:hint="eastAsia"/>
          <w:color w:val="000000" w:themeColor="text1"/>
          <w:highlight w:val="none"/>
          <w14:textFill>
            <w14:solidFill>
              <w14:schemeClr w14:val="tx1"/>
            </w14:solidFill>
          </w14:textFill>
        </w:rPr>
      </w:pPr>
    </w:p>
    <w:p w14:paraId="77F70CE5">
      <w:pPr>
        <w:rPr>
          <w:rFonts w:hint="eastAsia"/>
          <w:color w:val="000000" w:themeColor="text1"/>
          <w:highlight w:val="none"/>
          <w14:textFill>
            <w14:solidFill>
              <w14:schemeClr w14:val="tx1"/>
            </w14:solidFill>
          </w14:textFill>
        </w:rPr>
      </w:pPr>
    </w:p>
    <w:p w14:paraId="04D574E4">
      <w:pPr>
        <w:pStyle w:val="3"/>
        <w:numPr>
          <w:ilvl w:val="0"/>
          <w:numId w:val="0"/>
        </w:numPr>
        <w:ind w:left="425" w:leftChars="0"/>
        <w:rPr>
          <w:rFonts w:hint="eastAsia"/>
          <w:color w:val="000000" w:themeColor="text1"/>
          <w:highlight w:val="none"/>
          <w14:textFill>
            <w14:solidFill>
              <w14:schemeClr w14:val="tx1"/>
            </w14:solidFill>
          </w14:textFill>
        </w:rPr>
      </w:pPr>
    </w:p>
    <w:p w14:paraId="2FFD16A9">
      <w:pPr>
        <w:rPr>
          <w:rFonts w:hint="eastAsia"/>
          <w:color w:val="000000" w:themeColor="text1"/>
          <w:highlight w:val="none"/>
          <w14:textFill>
            <w14:solidFill>
              <w14:schemeClr w14:val="tx1"/>
            </w14:solidFill>
          </w14:textFill>
        </w:rPr>
      </w:pPr>
    </w:p>
    <w:p w14:paraId="07A8DD27">
      <w:pPr>
        <w:pStyle w:val="3"/>
        <w:numPr>
          <w:ilvl w:val="0"/>
          <w:numId w:val="0"/>
        </w:numPr>
        <w:ind w:left="425" w:leftChars="0"/>
        <w:rPr>
          <w:rFonts w:hint="eastAsia"/>
          <w:color w:val="000000" w:themeColor="text1"/>
          <w:highlight w:val="none"/>
          <w14:textFill>
            <w14:solidFill>
              <w14:schemeClr w14:val="tx1"/>
            </w14:solidFill>
          </w14:textFill>
        </w:rPr>
      </w:pPr>
    </w:p>
    <w:p w14:paraId="74605E29">
      <w:pPr>
        <w:rPr>
          <w:rFonts w:hint="eastAsia"/>
          <w:color w:val="000000" w:themeColor="text1"/>
          <w:highlight w:val="none"/>
          <w14:textFill>
            <w14:solidFill>
              <w14:schemeClr w14:val="tx1"/>
            </w14:solidFill>
          </w14:textFill>
        </w:rPr>
      </w:pPr>
    </w:p>
    <w:p w14:paraId="3730759C">
      <w:pPr>
        <w:kinsoku/>
        <w:overflowPunct/>
        <w:topLinePunct w:val="0"/>
        <w:bidi w:val="0"/>
        <w:spacing w:beforeAutospacing="0" w:afterAutospacing="0" w:line="440" w:lineRule="exact"/>
        <w:rPr>
          <w:rFonts w:hint="eastAsia" w:ascii="仿宋" w:hAnsi="仿宋" w:eastAsia="仿宋" w:cs="仿宋"/>
          <w:b/>
          <w:color w:val="000000" w:themeColor="text1"/>
          <w:spacing w:val="6"/>
          <w:sz w:val="32"/>
          <w:szCs w:val="32"/>
          <w:highlight w:val="none"/>
          <w14:textFill>
            <w14:solidFill>
              <w14:schemeClr w14:val="tx1"/>
            </w14:solidFill>
          </w14:textFill>
        </w:rPr>
      </w:pPr>
    </w:p>
    <w:p w14:paraId="70FC71B3">
      <w:pPr>
        <w:kinsoku/>
        <w:overflowPunct/>
        <w:topLinePunct w:val="0"/>
        <w:bidi w:val="0"/>
        <w:spacing w:beforeAutospacing="0" w:afterAutospacing="0" w:line="440" w:lineRule="exact"/>
        <w:rPr>
          <w:rFonts w:hint="eastAsia" w:ascii="仿宋" w:hAnsi="仿宋" w:eastAsia="仿宋" w:cs="仿宋"/>
          <w:b/>
          <w:color w:val="000000" w:themeColor="text1"/>
          <w:spacing w:val="6"/>
          <w:sz w:val="32"/>
          <w:szCs w:val="32"/>
          <w:highlight w:val="none"/>
          <w14:textFill>
            <w14:solidFill>
              <w14:schemeClr w14:val="tx1"/>
            </w14:solidFill>
          </w14:textFill>
        </w:rPr>
      </w:pPr>
    </w:p>
    <w:p w14:paraId="526B9A96">
      <w:pPr>
        <w:kinsoku/>
        <w:overflowPunct/>
        <w:topLinePunct w:val="0"/>
        <w:bidi w:val="0"/>
        <w:spacing w:beforeAutospacing="0" w:afterAutospacing="0" w:line="440" w:lineRule="exact"/>
        <w:rPr>
          <w:rFonts w:hint="eastAsia" w:ascii="仿宋" w:hAnsi="仿宋" w:eastAsia="仿宋" w:cs="仿宋"/>
          <w:b/>
          <w:color w:val="000000" w:themeColor="text1"/>
          <w:spacing w:val="6"/>
          <w:sz w:val="32"/>
          <w:szCs w:val="32"/>
          <w:highlight w:val="none"/>
          <w14:textFill>
            <w14:solidFill>
              <w14:schemeClr w14:val="tx1"/>
            </w14:solidFill>
          </w14:textFill>
        </w:rPr>
      </w:pPr>
    </w:p>
    <w:p w14:paraId="6D0A972B">
      <w:pPr>
        <w:kinsoku/>
        <w:overflowPunct/>
        <w:topLinePunct w:val="0"/>
        <w:bidi w:val="0"/>
        <w:spacing w:beforeAutospacing="0" w:afterAutospacing="0" w:line="440" w:lineRule="exact"/>
        <w:rPr>
          <w:rFonts w:hint="eastAsia" w:ascii="仿宋" w:hAnsi="仿宋" w:eastAsia="仿宋" w:cs="仿宋"/>
          <w:b/>
          <w:color w:val="000000" w:themeColor="text1"/>
          <w:spacing w:val="6"/>
          <w:sz w:val="32"/>
          <w:szCs w:val="32"/>
          <w:highlight w:val="none"/>
          <w14:textFill>
            <w14:solidFill>
              <w14:schemeClr w14:val="tx1"/>
            </w14:solidFill>
          </w14:textFill>
        </w:rPr>
      </w:pPr>
    </w:p>
    <w:p w14:paraId="777A114B">
      <w:pPr>
        <w:kinsoku/>
        <w:overflowPunct/>
        <w:topLinePunct w:val="0"/>
        <w:bidi w:val="0"/>
        <w:spacing w:beforeAutospacing="0" w:afterAutospacing="0" w:line="440" w:lineRule="exact"/>
        <w:rPr>
          <w:rFonts w:hint="eastAsia" w:ascii="仿宋" w:hAnsi="仿宋" w:eastAsia="仿宋" w:cs="仿宋"/>
          <w:b/>
          <w:color w:val="000000" w:themeColor="text1"/>
          <w:spacing w:val="6"/>
          <w:sz w:val="32"/>
          <w:szCs w:val="32"/>
          <w:highlight w:val="none"/>
          <w14:textFill>
            <w14:solidFill>
              <w14:schemeClr w14:val="tx1"/>
            </w14:solidFill>
          </w14:textFill>
        </w:rPr>
      </w:pPr>
    </w:p>
    <w:p w14:paraId="758EEF8F">
      <w:pPr>
        <w:kinsoku/>
        <w:overflowPunct/>
        <w:topLinePunct w:val="0"/>
        <w:bidi w:val="0"/>
        <w:spacing w:beforeAutospacing="0" w:afterAutospacing="0" w:line="440" w:lineRule="exact"/>
        <w:rPr>
          <w:rFonts w:hint="eastAsia" w:ascii="仿宋" w:hAnsi="仿宋" w:eastAsia="仿宋" w:cs="仿宋"/>
          <w:b/>
          <w:color w:val="000000" w:themeColor="text1"/>
          <w:spacing w:val="6"/>
          <w:sz w:val="32"/>
          <w:szCs w:val="32"/>
          <w:highlight w:val="none"/>
          <w14:textFill>
            <w14:solidFill>
              <w14:schemeClr w14:val="tx1"/>
            </w14:solidFill>
          </w14:textFill>
        </w:rPr>
      </w:pPr>
    </w:p>
    <w:p w14:paraId="2F927F29">
      <w:pPr>
        <w:kinsoku/>
        <w:overflowPunct/>
        <w:topLinePunct w:val="0"/>
        <w:bidi w:val="0"/>
        <w:spacing w:beforeAutospacing="0" w:afterAutospacing="0" w:line="440" w:lineRule="exact"/>
        <w:rPr>
          <w:rFonts w:hint="eastAsia" w:ascii="仿宋" w:hAnsi="仿宋" w:eastAsia="仿宋" w:cs="仿宋"/>
          <w:b/>
          <w:color w:val="000000" w:themeColor="text1"/>
          <w:spacing w:val="6"/>
          <w:sz w:val="32"/>
          <w:szCs w:val="32"/>
          <w:highlight w:val="none"/>
          <w14:textFill>
            <w14:solidFill>
              <w14:schemeClr w14:val="tx1"/>
            </w14:solidFill>
          </w14:textFill>
        </w:rPr>
      </w:pPr>
    </w:p>
    <w:p w14:paraId="184A6E7D">
      <w:pPr>
        <w:kinsoku/>
        <w:overflowPunct/>
        <w:topLinePunct w:val="0"/>
        <w:bidi w:val="0"/>
        <w:spacing w:beforeAutospacing="0" w:afterAutospacing="0" w:line="440" w:lineRule="exact"/>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w:t>
      </w:r>
      <w:r>
        <w:rPr>
          <w:rFonts w:hint="eastAsia" w:ascii="仿宋" w:hAnsi="仿宋" w:eastAsia="仿宋" w:cs="仿宋"/>
          <w:b/>
          <w:color w:val="000000" w:themeColor="text1"/>
          <w:spacing w:val="6"/>
          <w:sz w:val="32"/>
          <w:szCs w:val="32"/>
          <w:highlight w:val="none"/>
          <w:lang w:val="en-US" w:eastAsia="zh-CN"/>
          <w14:textFill>
            <w14:solidFill>
              <w14:schemeClr w14:val="tx1"/>
            </w14:solidFill>
          </w14:textFill>
        </w:rPr>
        <w:t>5</w:t>
      </w:r>
      <w:r>
        <w:rPr>
          <w:rFonts w:hint="eastAsia" w:ascii="仿宋" w:hAnsi="仿宋" w:eastAsia="仿宋" w:cs="仿宋"/>
          <w:b/>
          <w:color w:val="000000" w:themeColor="text1"/>
          <w:spacing w:val="6"/>
          <w:sz w:val="32"/>
          <w:szCs w:val="32"/>
          <w:highlight w:val="none"/>
          <w14:textFill>
            <w14:solidFill>
              <w14:schemeClr w14:val="tx1"/>
            </w14:solidFill>
          </w14:textFill>
        </w:rPr>
        <w:t>：</w:t>
      </w:r>
    </w:p>
    <w:p w14:paraId="70CD965E">
      <w:pPr>
        <w:kinsoku/>
        <w:overflowPunct/>
        <w:topLinePunct w:val="0"/>
        <w:bidi w:val="0"/>
        <w:spacing w:beforeAutospacing="0" w:afterAutospacing="0" w:line="440" w:lineRule="exact"/>
        <w:jc w:val="center"/>
        <w:rPr>
          <w:rFonts w:hint="eastAsia" w:ascii="仿宋" w:hAnsi="仿宋" w:eastAsia="仿宋" w:cs="仿宋"/>
          <w:b/>
          <w:color w:val="000000" w:themeColor="text1"/>
          <w:spacing w:val="6"/>
          <w:sz w:val="32"/>
          <w:szCs w:val="32"/>
          <w:highlight w:val="none"/>
          <w14:textFill>
            <w14:solidFill>
              <w14:schemeClr w14:val="tx1"/>
            </w14:solidFill>
          </w14:textFill>
        </w:rPr>
      </w:pPr>
      <w:bookmarkStart w:id="113" w:name="OLE_LINK14"/>
      <w:bookmarkStart w:id="114" w:name="OLE_LINK13"/>
      <w:r>
        <w:rPr>
          <w:rFonts w:hint="eastAsia" w:ascii="仿宋" w:hAnsi="仿宋" w:eastAsia="仿宋" w:cs="仿宋"/>
          <w:b/>
          <w:color w:val="000000" w:themeColor="text1"/>
          <w:spacing w:val="6"/>
          <w:sz w:val="32"/>
          <w:szCs w:val="32"/>
          <w:highlight w:val="none"/>
          <w14:textFill>
            <w14:solidFill>
              <w14:schemeClr w14:val="tx1"/>
            </w14:solidFill>
          </w14:textFill>
        </w:rPr>
        <w:t>残疾人福利性单位声明函</w:t>
      </w:r>
    </w:p>
    <w:bookmarkEnd w:id="113"/>
    <w:bookmarkEnd w:id="114"/>
    <w:p w14:paraId="37CC54B8">
      <w:pPr>
        <w:kinsoku/>
        <w:overflowPunct/>
        <w:topLinePunct w:val="0"/>
        <w:bidi w:val="0"/>
        <w:spacing w:beforeAutospacing="0" w:afterAutospacing="0" w:line="440" w:lineRule="exact"/>
        <w:rPr>
          <w:rFonts w:hint="eastAsia" w:ascii="仿宋" w:hAnsi="仿宋" w:eastAsia="仿宋" w:cs="仿宋"/>
          <w:b/>
          <w:color w:val="000000" w:themeColor="text1"/>
          <w:spacing w:val="6"/>
          <w:sz w:val="30"/>
          <w:szCs w:val="30"/>
          <w:highlight w:val="none"/>
          <w14:textFill>
            <w14:solidFill>
              <w14:schemeClr w14:val="tx1"/>
            </w14:solidFill>
          </w14:textFill>
        </w:rPr>
      </w:pPr>
    </w:p>
    <w:p w14:paraId="5E53A7E8">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000000" w:themeColor="text1"/>
          <w:sz w:val="24"/>
          <w:szCs w:val="24"/>
          <w:highlight w:val="none"/>
          <w:u w:val="single"/>
          <w14:textFill>
            <w14:solidFill>
              <w14:schemeClr w14:val="tx1"/>
            </w14:solidFill>
          </w14:textFill>
        </w:rPr>
        <w:t>（采购人）</w:t>
      </w:r>
      <w:r>
        <w:rPr>
          <w:rFonts w:hint="eastAsia" w:ascii="仿宋" w:hAnsi="仿宋" w:eastAsia="仿宋" w:cs="仿宋"/>
          <w:color w:val="000000" w:themeColor="text1"/>
          <w:sz w:val="24"/>
          <w:szCs w:val="24"/>
          <w:highlight w:val="none"/>
          <w14:textFill>
            <w14:solidFill>
              <w14:schemeClr w14:val="tx1"/>
            </w14:solidFill>
          </w14:textFill>
        </w:rPr>
        <w:t>_单位的_</w:t>
      </w:r>
      <w:r>
        <w:rPr>
          <w:rFonts w:hint="eastAsia" w:ascii="仿宋" w:hAnsi="仿宋" w:eastAsia="仿宋" w:cs="仿宋"/>
          <w:color w:val="000000" w:themeColor="text1"/>
          <w:sz w:val="24"/>
          <w:szCs w:val="24"/>
          <w:highlight w:val="none"/>
          <w:u w:val="single"/>
          <w14:textFill>
            <w14:solidFill>
              <w14:schemeClr w14:val="tx1"/>
            </w14:solidFill>
          </w14:textFill>
        </w:rPr>
        <w:t>（项目名称）</w:t>
      </w:r>
      <w:r>
        <w:rPr>
          <w:rFonts w:hint="eastAsia" w:ascii="仿宋" w:hAnsi="仿宋" w:eastAsia="仿宋" w:cs="仿宋"/>
          <w:color w:val="000000" w:themeColor="text1"/>
          <w:sz w:val="24"/>
          <w:szCs w:val="24"/>
          <w:highlight w:val="none"/>
          <w14:textFill>
            <w14:solidFill>
              <w14:schemeClr w14:val="tx1"/>
            </w14:solidFill>
          </w14:textFill>
        </w:rPr>
        <w:t>__项目采购活动提供本单位制造的货物（由本单位承担工程/提供服务），或者提供其他残疾人福利性单位制造的货物（不包括使用非残疾人福利性单位注册商标的货物）。</w:t>
      </w:r>
    </w:p>
    <w:p w14:paraId="18A559E2">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本单位对上述声明的真实性负责。如有虚假，将依法承担相应责任。</w:t>
      </w:r>
    </w:p>
    <w:p w14:paraId="46E4CE50">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p>
    <w:p w14:paraId="520987CE">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p>
    <w:p w14:paraId="665436E9">
      <w:pPr>
        <w:tabs>
          <w:tab w:val="left" w:pos="4860"/>
        </w:tabs>
        <w:kinsoku/>
        <w:overflowPunct/>
        <w:topLinePunct w:val="0"/>
        <w:bidi w:val="0"/>
        <w:spacing w:beforeAutospacing="0" w:afterAutospacing="0" w:line="440" w:lineRule="exact"/>
        <w:ind w:right="1560" w:firstLine="480" w:firstLineChars="20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olor w:val="000000" w:themeColor="text1"/>
          <w:kern w:val="0"/>
          <w:sz w:val="24"/>
          <w:szCs w:val="24"/>
          <w:highlight w:val="none"/>
          <w:lang w:val="zh-CN"/>
          <w14:textFill>
            <w14:solidFill>
              <w14:schemeClr w14:val="tx1"/>
            </w14:solidFill>
          </w14:textFill>
        </w:rPr>
        <w:t>供应商名称（电子签名）</w:t>
      </w:r>
      <w:r>
        <w:rPr>
          <w:rFonts w:hint="eastAsia" w:ascii="仿宋" w:hAnsi="仿宋" w:eastAsia="仿宋" w:cs="仿宋"/>
          <w:color w:val="000000" w:themeColor="text1"/>
          <w:sz w:val="24"/>
          <w:szCs w:val="24"/>
          <w:highlight w:val="none"/>
          <w14:textFill>
            <w14:solidFill>
              <w14:schemeClr w14:val="tx1"/>
            </w14:solidFill>
          </w14:textFill>
        </w:rPr>
        <w:t>：</w:t>
      </w:r>
    </w:p>
    <w:p w14:paraId="495BDEFC">
      <w:pPr>
        <w:tabs>
          <w:tab w:val="left" w:pos="4860"/>
        </w:tabs>
        <w:kinsoku/>
        <w:overflowPunct/>
        <w:topLinePunct w:val="0"/>
        <w:bidi w:val="0"/>
        <w:spacing w:beforeAutospacing="0" w:afterAutospacing="0" w:line="440" w:lineRule="exact"/>
        <w:ind w:right="1560" w:firstLine="480" w:firstLineChars="20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日  期：</w:t>
      </w:r>
    </w:p>
    <w:p w14:paraId="493E768C">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2EDE280">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8228211">
      <w:pPr>
        <w:pStyle w:val="3"/>
        <w:numPr>
          <w:ilvl w:val="0"/>
          <w:numId w:val="0"/>
        </w:numPr>
        <w:ind w:left="425" w:leftChars="0"/>
        <w:rPr>
          <w:rFonts w:hint="eastAsia" w:ascii="仿宋" w:hAnsi="仿宋" w:eastAsia="仿宋" w:cs="仿宋"/>
          <w:b w:val="0"/>
          <w:color w:val="000000" w:themeColor="text1"/>
          <w:spacing w:val="6"/>
          <w:sz w:val="32"/>
          <w:szCs w:val="32"/>
          <w:highlight w:val="none"/>
          <w14:textFill>
            <w14:solidFill>
              <w14:schemeClr w14:val="tx1"/>
            </w14:solidFill>
          </w14:textFill>
        </w:rPr>
      </w:pPr>
    </w:p>
    <w:p w14:paraId="5AD2D047">
      <w:pPr>
        <w:rPr>
          <w:rFonts w:hint="eastAsia" w:ascii="仿宋" w:hAnsi="仿宋" w:eastAsia="仿宋" w:cs="仿宋"/>
          <w:b/>
          <w:color w:val="000000" w:themeColor="text1"/>
          <w:spacing w:val="6"/>
          <w:sz w:val="32"/>
          <w:szCs w:val="32"/>
          <w:highlight w:val="none"/>
          <w14:textFill>
            <w14:solidFill>
              <w14:schemeClr w14:val="tx1"/>
            </w14:solidFill>
          </w14:textFill>
        </w:rPr>
      </w:pPr>
    </w:p>
    <w:p w14:paraId="15C56932">
      <w:pPr>
        <w:rPr>
          <w:rFonts w:hint="eastAsia" w:ascii="仿宋" w:hAnsi="仿宋" w:eastAsia="仿宋" w:cs="仿宋"/>
          <w:b/>
          <w:color w:val="000000" w:themeColor="text1"/>
          <w:spacing w:val="6"/>
          <w:sz w:val="32"/>
          <w:szCs w:val="32"/>
          <w:highlight w:val="none"/>
          <w14:textFill>
            <w14:solidFill>
              <w14:schemeClr w14:val="tx1"/>
            </w14:solidFill>
          </w14:textFill>
        </w:rPr>
      </w:pPr>
    </w:p>
    <w:p w14:paraId="17038AC7">
      <w:pPr>
        <w:rPr>
          <w:rFonts w:hint="eastAsia" w:ascii="仿宋" w:hAnsi="仿宋" w:eastAsia="仿宋" w:cs="仿宋"/>
          <w:b/>
          <w:color w:val="000000" w:themeColor="text1"/>
          <w:spacing w:val="6"/>
          <w:sz w:val="32"/>
          <w:szCs w:val="32"/>
          <w:highlight w:val="none"/>
          <w14:textFill>
            <w14:solidFill>
              <w14:schemeClr w14:val="tx1"/>
            </w14:solidFill>
          </w14:textFill>
        </w:rPr>
      </w:pPr>
    </w:p>
    <w:p w14:paraId="3C96438F">
      <w:pPr>
        <w:pStyle w:val="3"/>
        <w:numPr>
          <w:ilvl w:val="0"/>
          <w:numId w:val="0"/>
        </w:numPr>
        <w:ind w:left="425" w:leftChars="0"/>
        <w:rPr>
          <w:rFonts w:hint="eastAsia"/>
          <w:color w:val="000000" w:themeColor="text1"/>
          <w:highlight w:val="none"/>
          <w14:textFill>
            <w14:solidFill>
              <w14:schemeClr w14:val="tx1"/>
            </w14:solidFill>
          </w14:textFill>
        </w:rPr>
      </w:pPr>
    </w:p>
    <w:p w14:paraId="4F4FC3CA">
      <w:pPr>
        <w:kinsoku/>
        <w:overflowPunct/>
        <w:topLinePunct w:val="0"/>
        <w:autoSpaceDE w:val="0"/>
        <w:autoSpaceDN w:val="0"/>
        <w:bidi w:val="0"/>
        <w:spacing w:beforeAutospacing="0" w:afterAutospacing="0" w:line="440" w:lineRule="exact"/>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3F42A0F">
      <w:pPr>
        <w:pStyle w:val="3"/>
        <w:numPr>
          <w:ilvl w:val="0"/>
          <w:numId w:val="0"/>
        </w:numPr>
        <w:ind w:left="425" w:leftChars="0"/>
        <w:rPr>
          <w:rFonts w:hint="eastAsia"/>
          <w:color w:val="000000" w:themeColor="text1"/>
          <w:highlight w:val="none"/>
          <w14:textFill>
            <w14:solidFill>
              <w14:schemeClr w14:val="tx1"/>
            </w14:solidFill>
          </w14:textFill>
        </w:rPr>
      </w:pPr>
    </w:p>
    <w:p w14:paraId="62EDBD58">
      <w:pPr>
        <w:rPr>
          <w:rFonts w:hint="eastAsia"/>
          <w:color w:val="000000" w:themeColor="text1"/>
          <w:highlight w:val="none"/>
          <w14:textFill>
            <w14:solidFill>
              <w14:schemeClr w14:val="tx1"/>
            </w14:solidFill>
          </w14:textFill>
        </w:rPr>
      </w:pPr>
    </w:p>
    <w:p w14:paraId="434CE624">
      <w:pPr>
        <w:kinsoku/>
        <w:overflowPunct/>
        <w:topLinePunct w:val="0"/>
        <w:bidi w:val="0"/>
        <w:spacing w:beforeAutospacing="0" w:afterAutospacing="0" w:line="440" w:lineRule="exact"/>
        <w:rPr>
          <w:rFonts w:hint="eastAsia" w:ascii="仿宋" w:hAnsi="仿宋" w:eastAsia="仿宋" w:cs="仿宋"/>
          <w:b/>
          <w:color w:val="000000" w:themeColor="text1"/>
          <w:spacing w:val="6"/>
          <w:sz w:val="32"/>
          <w:szCs w:val="32"/>
          <w:highlight w:val="none"/>
          <w14:textFill>
            <w14:solidFill>
              <w14:schemeClr w14:val="tx1"/>
            </w14:solidFill>
          </w14:textFill>
        </w:rPr>
      </w:pPr>
    </w:p>
    <w:p w14:paraId="3BC0190D">
      <w:pPr>
        <w:kinsoku/>
        <w:overflowPunct/>
        <w:topLinePunct w:val="0"/>
        <w:bidi w:val="0"/>
        <w:spacing w:beforeAutospacing="0" w:afterAutospacing="0" w:line="440" w:lineRule="exact"/>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w:t>
      </w:r>
      <w:r>
        <w:rPr>
          <w:rFonts w:hint="eastAsia" w:ascii="仿宋" w:hAnsi="仿宋" w:eastAsia="仿宋" w:cs="仿宋"/>
          <w:b/>
          <w:color w:val="000000" w:themeColor="text1"/>
          <w:spacing w:val="6"/>
          <w:sz w:val="32"/>
          <w:szCs w:val="32"/>
          <w:highlight w:val="none"/>
          <w:lang w:val="en-US" w:eastAsia="zh-CN"/>
          <w14:textFill>
            <w14:solidFill>
              <w14:schemeClr w14:val="tx1"/>
            </w14:solidFill>
          </w14:textFill>
        </w:rPr>
        <w:t>6</w:t>
      </w:r>
      <w:r>
        <w:rPr>
          <w:rFonts w:hint="eastAsia" w:ascii="仿宋" w:hAnsi="仿宋" w:eastAsia="仿宋" w:cs="仿宋"/>
          <w:b/>
          <w:color w:val="000000" w:themeColor="text1"/>
          <w:spacing w:val="6"/>
          <w:sz w:val="32"/>
          <w:szCs w:val="32"/>
          <w:highlight w:val="none"/>
          <w14:textFill>
            <w14:solidFill>
              <w14:schemeClr w14:val="tx1"/>
            </w14:solidFill>
          </w14:textFill>
        </w:rPr>
        <w:t>：中小企业声明函</w:t>
      </w:r>
    </w:p>
    <w:p w14:paraId="3DAD2640">
      <w:pPr>
        <w:kinsoku/>
        <w:overflowPunct/>
        <w:topLinePunct w:val="0"/>
        <w:bidi w:val="0"/>
        <w:spacing w:beforeAutospacing="0" w:afterAutospacing="0" w:line="440" w:lineRule="exact"/>
        <w:jc w:val="center"/>
        <w:rPr>
          <w:rFonts w:hint="eastAsia" w:ascii="仿宋" w:hAnsi="仿宋" w:eastAsia="仿宋" w:cs="仿宋"/>
          <w:color w:val="000000" w:themeColor="text1"/>
          <w:sz w:val="24"/>
          <w:szCs w:val="24"/>
          <w:highlight w:val="none"/>
          <w:u w:val="single"/>
          <w14:textFill>
            <w14:solidFill>
              <w14:schemeClr w14:val="tx1"/>
            </w14:solidFill>
          </w14:textFill>
        </w:rPr>
      </w:pPr>
    </w:p>
    <w:p w14:paraId="47ADC3E4">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中小企业声明函（货物）</w:t>
      </w:r>
    </w:p>
    <w:p w14:paraId="3EBFA67E">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仿宋" w:hAnsi="仿宋" w:eastAsia="仿宋" w:cs="仿宋"/>
          <w:color w:val="000000" w:themeColor="text1"/>
          <w:sz w:val="24"/>
          <w:szCs w:val="24"/>
          <w:highlight w:val="none"/>
          <w:u w:val="single"/>
          <w14:textFill>
            <w14:solidFill>
              <w14:schemeClr w14:val="tx1"/>
            </w14:solidFill>
          </w14:textFill>
        </w:rPr>
        <w:t xml:space="preserve">（采购人） </w:t>
      </w:r>
      <w:r>
        <w:rPr>
          <w:rFonts w:hint="eastAsia" w:ascii="仿宋" w:hAnsi="仿宋" w:eastAsia="仿宋" w:cs="仿宋"/>
          <w:color w:val="000000" w:themeColor="text1"/>
          <w:sz w:val="24"/>
          <w:szCs w:val="24"/>
          <w:highlight w:val="none"/>
          <w14:textFill>
            <w14:solidFill>
              <w14:schemeClr w14:val="tx1"/>
            </w14:solidFill>
          </w14:textFill>
        </w:rPr>
        <w:t xml:space="preserve">的 </w:t>
      </w:r>
      <w:r>
        <w:rPr>
          <w:rFonts w:hint="eastAsia" w:ascii="仿宋" w:hAnsi="仿宋" w:eastAsia="仿宋" w:cs="仿宋"/>
          <w:color w:val="000000" w:themeColor="text1"/>
          <w:sz w:val="24"/>
          <w:szCs w:val="24"/>
          <w:highlight w:val="none"/>
          <w:u w:val="single"/>
          <w14:textFill>
            <w14:solidFill>
              <w14:schemeClr w14:val="tx1"/>
            </w14:solidFill>
          </w14:textFill>
        </w:rPr>
        <w:t>（项目名称）</w:t>
      </w:r>
      <w:r>
        <w:rPr>
          <w:rFonts w:hint="eastAsia" w:ascii="仿宋" w:hAnsi="仿宋" w:eastAsia="仿宋" w:cs="仿宋"/>
          <w:color w:val="000000" w:themeColor="text1"/>
          <w:sz w:val="24"/>
          <w:szCs w:val="24"/>
          <w:highlight w:val="none"/>
          <w14:textFill>
            <w14:solidFill>
              <w14:schemeClr w14:val="tx1"/>
            </w14:solidFill>
          </w14:textFill>
        </w:rPr>
        <w:t xml:space="preserve"> 采购活动，提供的货物全部由符合政策要求的中小企业制造。相关企业（含联合体中的中小企业、签订分包意向协议的中小企业）的具体情况如下：</w:t>
      </w:r>
    </w:p>
    <w:p w14:paraId="3B5C8929">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1"/>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u w:val="single"/>
          <w14:textFill>
            <w14:solidFill>
              <w14:schemeClr w14:val="tx1"/>
            </w14:solidFill>
          </w14:textFill>
        </w:rPr>
        <w:t>（标的名称）</w:t>
      </w:r>
      <w:r>
        <w:rPr>
          <w:rFonts w:hint="eastAsia" w:ascii="仿宋" w:hAnsi="仿宋" w:eastAsia="仿宋" w:cs="仿宋"/>
          <w:color w:val="000000" w:themeColor="text1"/>
          <w:sz w:val="24"/>
          <w:szCs w:val="24"/>
          <w:highlight w:val="none"/>
          <w14:textFill>
            <w14:solidFill>
              <w14:schemeClr w14:val="tx1"/>
            </w14:solidFill>
          </w14:textFill>
        </w:rPr>
        <w:t xml:space="preserve"> ，属于 </w:t>
      </w:r>
      <w:r>
        <w:rPr>
          <w:rFonts w:hint="eastAsia" w:ascii="仿宋" w:hAnsi="仿宋" w:eastAsia="仿宋" w:cs="仿宋"/>
          <w:color w:val="000000" w:themeColor="text1"/>
          <w:sz w:val="24"/>
          <w:szCs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szCs w:val="24"/>
          <w:highlight w:val="none"/>
          <w14:textFill>
            <w14:solidFill>
              <w14:schemeClr w14:val="tx1"/>
            </w14:solidFill>
          </w14:textFill>
        </w:rPr>
        <w:t>行业 ；制造商为</w:t>
      </w:r>
      <w:r>
        <w:rPr>
          <w:rFonts w:hint="eastAsia" w:ascii="仿宋" w:hAnsi="仿宋" w:eastAsia="仿宋" w:cs="仿宋"/>
          <w:color w:val="000000" w:themeColor="text1"/>
          <w:sz w:val="24"/>
          <w:szCs w:val="24"/>
          <w:highlight w:val="none"/>
          <w:u w:val="single"/>
          <w14:textFill>
            <w14:solidFill>
              <w14:schemeClr w14:val="tx1"/>
            </w14:solidFill>
          </w14:textFill>
        </w:rPr>
        <w:t xml:space="preserve"> （企业名称）</w:t>
      </w:r>
      <w:r>
        <w:rPr>
          <w:rFonts w:hint="eastAsia" w:ascii="仿宋" w:hAnsi="仿宋" w:eastAsia="仿宋" w:cs="仿宋"/>
          <w:color w:val="000000" w:themeColor="text1"/>
          <w:sz w:val="24"/>
          <w:szCs w:val="24"/>
          <w:highlight w:val="none"/>
          <w14:textFill>
            <w14:solidFill>
              <w14:schemeClr w14:val="tx1"/>
            </w14:solidFill>
          </w14:textFill>
        </w:rPr>
        <w:t xml:space="preserve"> ，从业人员</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人，营业收入为</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万元，资产总额为</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万元，属于</w:t>
      </w:r>
      <w:r>
        <w:rPr>
          <w:rFonts w:hint="eastAsia" w:ascii="仿宋" w:hAnsi="仿宋" w:eastAsia="仿宋" w:cs="仿宋"/>
          <w:color w:val="000000" w:themeColor="text1"/>
          <w:sz w:val="24"/>
          <w:szCs w:val="24"/>
          <w:highlight w:val="none"/>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szCs w:val="24"/>
          <w:highlight w:val="none"/>
          <w14:textFill>
            <w14:solidFill>
              <w14:schemeClr w14:val="tx1"/>
            </w14:solidFill>
          </w14:textFill>
        </w:rPr>
        <w:t xml:space="preserve"> ；</w:t>
      </w:r>
    </w:p>
    <w:p w14:paraId="36688915">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1"/>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u w:val="single"/>
          <w14:textFill>
            <w14:solidFill>
              <w14:schemeClr w14:val="tx1"/>
            </w14:solidFill>
          </w14:textFill>
        </w:rPr>
        <w:t>（标的名称）</w:t>
      </w:r>
      <w:r>
        <w:rPr>
          <w:rFonts w:hint="eastAsia" w:ascii="仿宋" w:hAnsi="仿宋" w:eastAsia="仿宋" w:cs="仿宋"/>
          <w:color w:val="000000" w:themeColor="text1"/>
          <w:sz w:val="24"/>
          <w:szCs w:val="24"/>
          <w:highlight w:val="none"/>
          <w14:textFill>
            <w14:solidFill>
              <w14:schemeClr w14:val="tx1"/>
            </w14:solidFill>
          </w14:textFill>
        </w:rPr>
        <w:t xml:space="preserve"> ，属于 </w:t>
      </w:r>
      <w:r>
        <w:rPr>
          <w:rFonts w:hint="eastAsia" w:ascii="仿宋" w:hAnsi="仿宋" w:eastAsia="仿宋" w:cs="仿宋"/>
          <w:color w:val="000000" w:themeColor="text1"/>
          <w:sz w:val="24"/>
          <w:szCs w:val="24"/>
          <w:highlight w:val="none"/>
          <w:u w:val="single"/>
          <w14:textFill>
            <w14:solidFill>
              <w14:schemeClr w14:val="tx1"/>
            </w14:solidFill>
          </w14:textFill>
        </w:rPr>
        <w:t>（采购文件中明确的所属行业）</w:t>
      </w:r>
      <w:r>
        <w:rPr>
          <w:rFonts w:hint="eastAsia" w:ascii="仿宋" w:hAnsi="仿宋" w:eastAsia="仿宋" w:cs="仿宋"/>
          <w:color w:val="000000" w:themeColor="text1"/>
          <w:sz w:val="24"/>
          <w:szCs w:val="24"/>
          <w:highlight w:val="none"/>
          <w14:textFill>
            <w14:solidFill>
              <w14:schemeClr w14:val="tx1"/>
            </w14:solidFill>
          </w14:textFill>
        </w:rPr>
        <w:t>行业 ；制造商为</w:t>
      </w:r>
      <w:r>
        <w:rPr>
          <w:rFonts w:hint="eastAsia" w:ascii="仿宋" w:hAnsi="仿宋" w:eastAsia="仿宋" w:cs="仿宋"/>
          <w:color w:val="000000" w:themeColor="text1"/>
          <w:sz w:val="24"/>
          <w:szCs w:val="24"/>
          <w:highlight w:val="none"/>
          <w:u w:val="single"/>
          <w14:textFill>
            <w14:solidFill>
              <w14:schemeClr w14:val="tx1"/>
            </w14:solidFill>
          </w14:textFill>
        </w:rPr>
        <w:t xml:space="preserve"> （企业名称）</w:t>
      </w:r>
      <w:r>
        <w:rPr>
          <w:rFonts w:hint="eastAsia" w:ascii="仿宋" w:hAnsi="仿宋" w:eastAsia="仿宋" w:cs="仿宋"/>
          <w:color w:val="000000" w:themeColor="text1"/>
          <w:sz w:val="24"/>
          <w:szCs w:val="24"/>
          <w:highlight w:val="none"/>
          <w14:textFill>
            <w14:solidFill>
              <w14:schemeClr w14:val="tx1"/>
            </w14:solidFill>
          </w14:textFill>
        </w:rPr>
        <w:t xml:space="preserve"> ，从业人员</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人，营业收入为</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万元，资产总额为</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万元，属于</w:t>
      </w:r>
      <w:r>
        <w:rPr>
          <w:rFonts w:hint="eastAsia" w:ascii="仿宋" w:hAnsi="仿宋" w:eastAsia="仿宋" w:cs="仿宋"/>
          <w:color w:val="000000" w:themeColor="text1"/>
          <w:sz w:val="24"/>
          <w:szCs w:val="24"/>
          <w:highlight w:val="none"/>
          <w:u w:val="single"/>
          <w14:textFill>
            <w14:solidFill>
              <w14:schemeClr w14:val="tx1"/>
            </w14:solidFill>
          </w14:textFill>
        </w:rPr>
        <w:t xml:space="preserve"> （中型企业、小型企业、微型企业）</w:t>
      </w:r>
      <w:r>
        <w:rPr>
          <w:rFonts w:hint="eastAsia" w:ascii="仿宋" w:hAnsi="仿宋" w:eastAsia="仿宋" w:cs="仿宋"/>
          <w:color w:val="000000" w:themeColor="text1"/>
          <w:sz w:val="24"/>
          <w:szCs w:val="24"/>
          <w:highlight w:val="none"/>
          <w14:textFill>
            <w14:solidFill>
              <w14:schemeClr w14:val="tx1"/>
            </w14:solidFill>
          </w14:textFill>
        </w:rPr>
        <w:t xml:space="preserve"> ；</w:t>
      </w:r>
    </w:p>
    <w:p w14:paraId="0F57D052">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p>
    <w:p w14:paraId="78DB8E63">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以上企业，不属于大企业的分支机构，不存在控股股东为大企业的情形，也不存在与大企业的负责人为同一人的情形。</w:t>
      </w:r>
    </w:p>
    <w:p w14:paraId="2C1B5C4E">
      <w:pPr>
        <w:kinsoku/>
        <w:overflowPunct/>
        <w:topLinePunct w:val="0"/>
        <w:bidi w:val="0"/>
        <w:spacing w:beforeAutospacing="0" w:afterAutospacing="0" w:line="440" w:lineRule="exact"/>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本企业对上述声明内容的真实性负责。如有虚假，将依法承担相应责任。</w:t>
      </w:r>
    </w:p>
    <w:p w14:paraId="6C83EFBA">
      <w:pPr>
        <w:kinsoku/>
        <w:overflowPunct/>
        <w:topLinePunct w:val="0"/>
        <w:bidi w:val="0"/>
        <w:snapToGrid w:val="0"/>
        <w:spacing w:beforeAutospacing="0" w:afterAutospacing="0" w:line="440" w:lineRule="exact"/>
        <w:ind w:firstLine="5160" w:firstLineChars="215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供应商名称(电子签名)：</w:t>
      </w:r>
    </w:p>
    <w:p w14:paraId="0B7C74F6">
      <w:pPr>
        <w:kinsoku/>
        <w:overflowPunct/>
        <w:topLinePunct w:val="0"/>
        <w:bidi w:val="0"/>
        <w:snapToGrid w:val="0"/>
        <w:spacing w:beforeAutospacing="0" w:afterAutospacing="0" w:line="440" w:lineRule="exact"/>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 xml:space="preserve">                                           日期</w:t>
      </w:r>
      <w:r>
        <w:rPr>
          <w:rFonts w:hint="eastAsia" w:ascii="仿宋" w:hAnsi="仿宋" w:eastAsia="仿宋" w:cs="仿宋"/>
          <w:color w:val="000000" w:themeColor="text1"/>
          <w:kern w:val="0"/>
          <w:sz w:val="24"/>
          <w:szCs w:val="24"/>
          <w:highlight w:val="none"/>
          <w14:textFill>
            <w14:solidFill>
              <w14:schemeClr w14:val="tx1"/>
            </w14:solidFill>
          </w14:textFill>
        </w:rPr>
        <w:t xml:space="preserve">：  年  </w:t>
      </w:r>
      <w:r>
        <w:rPr>
          <w:rFonts w:hint="eastAsia" w:ascii="仿宋" w:hAnsi="仿宋" w:eastAsia="仿宋" w:cs="仿宋"/>
          <w:color w:val="000000" w:themeColor="text1"/>
          <w:kern w:val="0"/>
          <w:sz w:val="24"/>
          <w:szCs w:val="24"/>
          <w:highlight w:val="none"/>
          <w:lang w:val="zh-CN"/>
          <w14:textFill>
            <w14:solidFill>
              <w14:schemeClr w14:val="tx1"/>
            </w14:solidFill>
          </w14:textFill>
        </w:rPr>
        <w:t>月</w:t>
      </w:r>
      <w:r>
        <w:rPr>
          <w:rFonts w:hint="eastAsia" w:ascii="仿宋" w:hAnsi="仿宋" w:eastAsia="仿宋" w:cs="仿宋"/>
          <w:color w:val="000000" w:themeColor="text1"/>
          <w:kern w:val="0"/>
          <w:sz w:val="24"/>
          <w:szCs w:val="24"/>
          <w:highlight w:val="none"/>
          <w14:textFill>
            <w14:solidFill>
              <w14:schemeClr w14:val="tx1"/>
            </w14:solidFill>
          </w14:textFill>
        </w:rPr>
        <w:t xml:space="preserve">   </w:t>
      </w:r>
      <w:r>
        <w:rPr>
          <w:rFonts w:hint="eastAsia" w:ascii="仿宋" w:hAnsi="仿宋" w:eastAsia="仿宋" w:cs="仿宋"/>
          <w:color w:val="000000" w:themeColor="text1"/>
          <w:kern w:val="0"/>
          <w:sz w:val="24"/>
          <w:szCs w:val="24"/>
          <w:highlight w:val="none"/>
          <w:lang w:val="zh-CN"/>
          <w14:textFill>
            <w14:solidFill>
              <w14:schemeClr w14:val="tx1"/>
            </w14:solidFill>
          </w14:textFill>
        </w:rPr>
        <w:t>日</w:t>
      </w:r>
    </w:p>
    <w:p w14:paraId="2521ACC3">
      <w:pPr>
        <w:kinsoku/>
        <w:overflowPunct/>
        <w:topLinePunct w:val="0"/>
        <w:bidi w:val="0"/>
        <w:spacing w:beforeAutospacing="0" w:afterAutospacing="0" w:line="440" w:lineRule="exact"/>
        <w:jc w:val="left"/>
        <w:rPr>
          <w:rFonts w:hint="eastAsia" w:ascii="仿宋" w:hAnsi="仿宋" w:eastAsia="仿宋" w:cs="仿宋"/>
          <w:color w:val="000000" w:themeColor="text1"/>
          <w:sz w:val="18"/>
          <w:szCs w:val="18"/>
          <w:highlight w:val="none"/>
          <w14:textFill>
            <w14:solidFill>
              <w14:schemeClr w14:val="tx1"/>
            </w14:solidFill>
          </w14:textFill>
        </w:rPr>
      </w:pPr>
      <w:r>
        <w:rPr>
          <w:rFonts w:hint="eastAsia" w:ascii="仿宋" w:hAnsi="仿宋" w:eastAsia="仿宋" w:cs="仿宋"/>
          <w:color w:val="000000" w:themeColor="text1"/>
          <w:sz w:val="18"/>
          <w:szCs w:val="18"/>
          <w:highlight w:val="none"/>
          <w14:textFill>
            <w14:solidFill>
              <w14:schemeClr w14:val="tx1"/>
            </w14:solidFill>
          </w14:textFill>
        </w:rPr>
        <w:t>从业人员、营业收入、资产总额填报上一年度数据，无上一年度数据的新成立企业可不填报。</w:t>
      </w:r>
    </w:p>
    <w:p w14:paraId="7B09E20A">
      <w:pPr>
        <w:kinsoku/>
        <w:overflowPunct/>
        <w:topLinePunct w:val="0"/>
        <w:bidi w:val="0"/>
        <w:spacing w:beforeAutospacing="0" w:afterAutospacing="0" w:line="440" w:lineRule="exact"/>
        <w:ind w:right="420"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注：</w:t>
      </w:r>
    </w:p>
    <w:p w14:paraId="6142693E">
      <w:pPr>
        <w:kinsoku/>
        <w:overflowPunct/>
        <w:topLinePunct w:val="0"/>
        <w:bidi w:val="0"/>
        <w:spacing w:beforeAutospacing="0" w:afterAutospacing="0" w:line="440" w:lineRule="exact"/>
        <w:ind w:right="420"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83ABD0D">
      <w:pPr>
        <w:kinsoku/>
        <w:overflowPunct/>
        <w:topLinePunct w:val="0"/>
        <w:bidi w:val="0"/>
        <w:spacing w:beforeAutospacing="0" w:afterAutospacing="0" w:line="440" w:lineRule="exact"/>
        <w:ind w:right="420"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2、符合《关于促进残疾人就业政府采购政策的通知》（财库〔2017〕141号）规定的条件并提供《残疾人福利性单位声明函》（附件</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9D42EA7">
      <w:pPr>
        <w:pageBreakBefore/>
        <w:kinsoku/>
        <w:overflowPunct/>
        <w:topLinePunct w:val="0"/>
        <w:bidi w:val="0"/>
        <w:spacing w:beforeAutospacing="0" w:afterAutospacing="0" w:line="440" w:lineRule="exact"/>
        <w:jc w:val="center"/>
        <w:rPr>
          <w:rFonts w:hint="eastAsia" w:ascii="仿宋_GB2312" w:hAnsi="仿宋_GB2312" w:eastAsia="仿宋_GB2312" w:cs="仿宋_GB2312"/>
          <w:b/>
          <w:color w:val="000000" w:themeColor="text1"/>
          <w:sz w:val="32"/>
          <w:szCs w:val="24"/>
          <w:highlight w:val="none"/>
          <w14:textFill>
            <w14:solidFill>
              <w14:schemeClr w14:val="tx1"/>
            </w14:solidFill>
          </w14:textFill>
        </w:rPr>
      </w:pPr>
      <w:r>
        <w:rPr>
          <w:rFonts w:hint="eastAsia" w:ascii="仿宋_GB2312" w:hAnsi="仿宋_GB2312" w:eastAsia="仿宋_GB2312" w:cs="仿宋_GB2312"/>
          <w:b/>
          <w:color w:val="000000" w:themeColor="text1"/>
          <w:sz w:val="32"/>
          <w:szCs w:val="24"/>
          <w:highlight w:val="none"/>
          <w14:textFill>
            <w14:solidFill>
              <w14:schemeClr w14:val="tx1"/>
            </w14:solidFill>
          </w14:textFill>
        </w:rPr>
        <w:t>中小企业声明函（工程、服务）</w:t>
      </w:r>
    </w:p>
    <w:p w14:paraId="3726C241">
      <w:pPr>
        <w:kinsoku/>
        <w:overflowPunct/>
        <w:topLinePunct w:val="0"/>
        <w:bidi w:val="0"/>
        <w:spacing w:beforeAutospacing="0" w:afterAutospacing="0" w:line="44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本公司（联合体）郑重声明，根据《政府采购促进中小企业发展管理办法》 （财库</w:t>
      </w:r>
      <w:r>
        <w:rPr>
          <w:rFonts w:hint="eastAsia" w:hAnsi="宋体" w:cs="宋体"/>
          <w:color w:val="000000" w:themeColor="text1"/>
          <w:sz w:val="24"/>
          <w:szCs w:val="24"/>
          <w:highlight w:val="none"/>
          <w14:textFill>
            <w14:solidFill>
              <w14:schemeClr w14:val="tx1"/>
            </w14:solidFill>
          </w14:textFill>
        </w:rPr>
        <w:t>﹝</w:t>
      </w:r>
      <w:r>
        <w:rPr>
          <w:rFonts w:hint="eastAsia" w:ascii="仿宋_GB2312" w:hAnsi="仿宋_GB2312" w:eastAsia="仿宋_GB2312" w:cs="仿宋_GB2312"/>
          <w:color w:val="000000" w:themeColor="text1"/>
          <w:sz w:val="24"/>
          <w:szCs w:val="24"/>
          <w:highlight w:val="none"/>
          <w14:textFill>
            <w14:solidFill>
              <w14:schemeClr w14:val="tx1"/>
            </w14:solidFill>
          </w14:textFill>
        </w:rPr>
        <w:t>2020</w:t>
      </w:r>
      <w:r>
        <w:rPr>
          <w:rFonts w:hint="eastAsia" w:hAnsi="宋体" w:cs="宋体"/>
          <w:color w:val="000000" w:themeColor="text1"/>
          <w:sz w:val="24"/>
          <w:szCs w:val="24"/>
          <w:highlight w:val="none"/>
          <w14:textFill>
            <w14:solidFill>
              <w14:schemeClr w14:val="tx1"/>
            </w14:solidFill>
          </w14:textFill>
        </w:rPr>
        <w:t>﹞</w:t>
      </w:r>
      <w:r>
        <w:rPr>
          <w:rFonts w:hint="eastAsia" w:ascii="仿宋_GB2312" w:hAnsi="仿宋_GB2312" w:eastAsia="仿宋_GB2312" w:cs="仿宋_GB2312"/>
          <w:color w:val="000000" w:themeColor="text1"/>
          <w:sz w:val="24"/>
          <w:szCs w:val="24"/>
          <w:highlight w:val="none"/>
          <w14:textFill>
            <w14:solidFill>
              <w14:schemeClr w14:val="tx1"/>
            </w14:solidFill>
          </w14:textFill>
        </w:rPr>
        <w:t>46 号）的规定，本公司（联合体）参加</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xxx </w:t>
      </w:r>
      <w:r>
        <w:rPr>
          <w:rFonts w:hint="eastAsia" w:ascii="仿宋_GB2312" w:hAnsi="仿宋_GB2312" w:eastAsia="仿宋_GB2312" w:cs="仿宋_GB2312"/>
          <w:color w:val="000000" w:themeColor="text1"/>
          <w:sz w:val="24"/>
          <w:szCs w:val="24"/>
          <w:highlight w:val="none"/>
          <w14:textFill>
            <w14:solidFill>
              <w14:schemeClr w14:val="tx1"/>
            </w14:solidFill>
          </w14:textFill>
        </w:rPr>
        <w:t>的</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xxx项目</w:t>
      </w:r>
      <w:r>
        <w:rPr>
          <w:rFonts w:hint="eastAsia" w:ascii="仿宋_GB2312" w:hAnsi="仿宋_GB2312" w:eastAsia="仿宋_GB2312" w:cs="仿宋_GB2312"/>
          <w:color w:val="000000" w:themeColor="text1"/>
          <w:sz w:val="24"/>
          <w:szCs w:val="24"/>
          <w:highlight w:val="none"/>
          <w14:textFill>
            <w14:solidFill>
              <w14:schemeClr w14:val="tx1"/>
            </w14:solidFill>
          </w14:textFill>
        </w:rPr>
        <w:t>采购活动，工程的施工单位全部为符合政策要求的中小企业（或者：服务全部由符合政策要求的中小企业承接） 。相关企业（含联合体中的中小企业、签订分包意向协议的中小企业）的具体情况如下：</w:t>
      </w:r>
    </w:p>
    <w:p w14:paraId="074CC808">
      <w:pPr>
        <w:kinsoku/>
        <w:overflowPunct/>
        <w:topLinePunct w:val="0"/>
        <w:bidi w:val="0"/>
        <w:spacing w:beforeAutospacing="0" w:afterAutospacing="0" w:line="44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（标的名称）</w:t>
      </w:r>
      <w:r>
        <w:rPr>
          <w:rFonts w:hint="eastAsia" w:ascii="仿宋_GB2312" w:hAnsi="仿宋_GB2312" w:eastAsia="仿宋_GB2312" w:cs="仿宋_GB2312"/>
          <w:color w:val="000000" w:themeColor="text1"/>
          <w:sz w:val="24"/>
          <w:szCs w:val="24"/>
          <w:highlight w:val="none"/>
          <w14:textFill>
            <w14:solidFill>
              <w14:schemeClr w14:val="tx1"/>
            </w14:solidFill>
          </w14:textFill>
        </w:rPr>
        <w:t>，属于</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（采购文件中明确的所属行业）行业</w:t>
      </w:r>
      <w:r>
        <w:rPr>
          <w:rFonts w:hint="eastAsia" w:ascii="仿宋_GB2312" w:hAnsi="仿宋_GB2312" w:eastAsia="仿宋_GB2312" w:cs="仿宋_GB2312"/>
          <w:color w:val="000000" w:themeColor="text1"/>
          <w:sz w:val="24"/>
          <w:szCs w:val="24"/>
          <w:highlight w:val="none"/>
          <w14:textFill>
            <w14:solidFill>
              <w14:schemeClr w14:val="tx1"/>
            </w14:solidFill>
          </w14:textFill>
        </w:rPr>
        <w:t>；承建（承接）企业为</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（企业名称） </w:t>
      </w:r>
      <w:r>
        <w:rPr>
          <w:rFonts w:hint="eastAsia" w:ascii="仿宋_GB2312" w:hAnsi="仿宋_GB2312" w:eastAsia="仿宋_GB2312" w:cs="仿宋_GB2312"/>
          <w:color w:val="000000" w:themeColor="text1"/>
          <w:sz w:val="24"/>
          <w:szCs w:val="24"/>
          <w:highlight w:val="none"/>
          <w14:textFill>
            <w14:solidFill>
              <w14:schemeClr w14:val="tx1"/>
            </w14:solidFill>
          </w14:textFill>
        </w:rPr>
        <w:t>，从业人员人，营业收入为万元，资产总额为万元，属于</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（中型企业、小型企业、微型企业）</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w:t>
      </w:r>
    </w:p>
    <w:p w14:paraId="39C8C0C8">
      <w:pPr>
        <w:kinsoku/>
        <w:overflowPunct/>
        <w:topLinePunct w:val="0"/>
        <w:bidi w:val="0"/>
        <w:spacing w:beforeAutospacing="0" w:afterAutospacing="0" w:line="44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（标的名称）</w:t>
      </w:r>
      <w:r>
        <w:rPr>
          <w:rFonts w:hint="eastAsia" w:ascii="仿宋_GB2312" w:hAnsi="仿宋_GB2312" w:eastAsia="仿宋_GB2312" w:cs="仿宋_GB2312"/>
          <w:color w:val="000000" w:themeColor="text1"/>
          <w:sz w:val="24"/>
          <w:szCs w:val="24"/>
          <w:highlight w:val="none"/>
          <w14:textFill>
            <w14:solidFill>
              <w14:schemeClr w14:val="tx1"/>
            </w14:solidFill>
          </w14:textFill>
        </w:rPr>
        <w:t>，属于</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（采购文件中明确的所属行业）行业</w:t>
      </w:r>
      <w:r>
        <w:rPr>
          <w:rFonts w:hint="eastAsia" w:ascii="仿宋_GB2312" w:hAnsi="仿宋_GB2312" w:eastAsia="仿宋_GB2312" w:cs="仿宋_GB2312"/>
          <w:color w:val="000000" w:themeColor="text1"/>
          <w:sz w:val="24"/>
          <w:szCs w:val="24"/>
          <w:highlight w:val="none"/>
          <w14:textFill>
            <w14:solidFill>
              <w14:schemeClr w14:val="tx1"/>
            </w14:solidFill>
          </w14:textFill>
        </w:rPr>
        <w:t>；承建（承接）企业为</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（企业名称） </w:t>
      </w:r>
      <w:r>
        <w:rPr>
          <w:rFonts w:hint="eastAsia" w:ascii="仿宋_GB2312" w:hAnsi="仿宋_GB2312" w:eastAsia="仿宋_GB2312" w:cs="仿宋_GB2312"/>
          <w:color w:val="000000" w:themeColor="text1"/>
          <w:sz w:val="24"/>
          <w:szCs w:val="24"/>
          <w:highlight w:val="none"/>
          <w14:textFill>
            <w14:solidFill>
              <w14:schemeClr w14:val="tx1"/>
            </w14:solidFill>
          </w14:textFill>
        </w:rPr>
        <w:t>，从业人员人，营业收入为万元，资产总额为万元 ，属于</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（中型企业、小型企业、微型企业）</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w:t>
      </w:r>
    </w:p>
    <w:p w14:paraId="6395F714">
      <w:pPr>
        <w:kinsoku/>
        <w:overflowPunct/>
        <w:topLinePunct w:val="0"/>
        <w:bidi w:val="0"/>
        <w:spacing w:beforeAutospacing="0" w:afterAutospacing="0" w:line="44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14:paraId="6FC34586">
      <w:pPr>
        <w:kinsoku/>
        <w:overflowPunct/>
        <w:topLinePunct w:val="0"/>
        <w:bidi w:val="0"/>
        <w:spacing w:beforeAutospacing="0" w:afterAutospacing="0" w:line="44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以上企业，不属于大企业的分支机构，不存在控股股东为大企业的情形，也不存在与大企业的负责人为同一人的情形。</w:t>
      </w:r>
    </w:p>
    <w:p w14:paraId="62AE5194">
      <w:pPr>
        <w:kinsoku/>
        <w:overflowPunct/>
        <w:topLinePunct w:val="0"/>
        <w:bidi w:val="0"/>
        <w:spacing w:beforeAutospacing="0" w:afterAutospacing="0" w:line="44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本企业对上述声明内容的真实性负责。如有虚假，将依法承担相应责任。</w:t>
      </w:r>
    </w:p>
    <w:p w14:paraId="55A6BC18">
      <w:pPr>
        <w:kinsoku/>
        <w:overflowPunct/>
        <w:topLinePunct w:val="0"/>
        <w:bidi w:val="0"/>
        <w:spacing w:beforeAutospacing="0" w:afterAutospacing="0" w:line="440" w:lineRule="exact"/>
        <w:ind w:right="420" w:firstLine="5880" w:firstLineChars="245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p>
    <w:p w14:paraId="185D35B4">
      <w:pPr>
        <w:kinsoku/>
        <w:overflowPunct/>
        <w:topLinePunct w:val="0"/>
        <w:bidi w:val="0"/>
        <w:spacing w:beforeAutospacing="0" w:afterAutospacing="0" w:line="440" w:lineRule="exact"/>
        <w:ind w:right="320"/>
        <w:jc w:val="righ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供应商名称（电子签名）：</w:t>
      </w:r>
    </w:p>
    <w:p w14:paraId="1AE6E1CD">
      <w:pPr>
        <w:kinsoku/>
        <w:overflowPunct/>
        <w:topLinePunct w:val="0"/>
        <w:bidi w:val="0"/>
        <w:spacing w:beforeAutospacing="0" w:afterAutospacing="0" w:line="440" w:lineRule="exact"/>
        <w:ind w:right="420" w:firstLine="5520" w:firstLineChars="2300"/>
        <w:rPr>
          <w:rFonts w:hint="eastAsia" w:ascii="仿宋_GB2312" w:eastAsia="仿宋_GB2312"/>
          <w:color w:val="000000" w:themeColor="text1"/>
          <w:sz w:val="3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日期：   年   月 </w:t>
      </w:r>
      <w:r>
        <w:rPr>
          <w:rFonts w:hint="eastAsia" w:ascii="仿宋_GB2312" w:eastAsia="仿宋_GB2312"/>
          <w:color w:val="000000" w:themeColor="text1"/>
          <w:sz w:val="34"/>
          <w:szCs w:val="24"/>
          <w:highlight w:val="non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日</w:t>
      </w:r>
    </w:p>
    <w:p w14:paraId="5AC1CB06">
      <w:pPr>
        <w:kinsoku/>
        <w:overflowPunct/>
        <w:topLinePunct w:val="0"/>
        <w:bidi w:val="0"/>
        <w:spacing w:beforeAutospacing="0" w:afterAutospacing="0" w:line="440" w:lineRule="exact"/>
        <w:rPr>
          <w:rFonts w:hint="eastAsia" w:ascii="仿宋_GB2312" w:hAnsi="仿宋_GB2312" w:eastAsia="仿宋_GB2312" w:cs="仿宋_GB2312"/>
          <w:color w:val="000000" w:themeColor="text1"/>
          <w:sz w:val="24"/>
          <w:szCs w:val="24"/>
          <w:highlight w:val="none"/>
          <w14:textFill>
            <w14:solidFill>
              <w14:schemeClr w14:val="tx1"/>
            </w14:solidFill>
          </w14:textFill>
        </w:rPr>
      </w:pPr>
    </w:p>
    <w:p w14:paraId="264B9DC1">
      <w:pPr>
        <w:kinsoku/>
        <w:overflowPunct/>
        <w:topLinePunct w:val="0"/>
        <w:bidi w:val="0"/>
        <w:spacing w:beforeAutospacing="0" w:afterAutospacing="0" w:line="440" w:lineRule="exact"/>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注：</w:t>
      </w:r>
    </w:p>
    <w:p w14:paraId="056D5AB9">
      <w:pPr>
        <w:kinsoku/>
        <w:overflowPunct/>
        <w:topLinePunct w:val="0"/>
        <w:bidi w:val="0"/>
        <w:spacing w:beforeAutospacing="0" w:afterAutospacing="0" w:line="440" w:lineRule="exact"/>
        <w:rPr>
          <w:rFonts w:hint="eastAsia" w:ascii="仿宋" w:hAnsi="仿宋" w:eastAsia="仿宋"/>
          <w:b/>
          <w:color w:val="000000" w:themeColor="text1"/>
          <w:sz w:val="24"/>
          <w:szCs w:val="24"/>
          <w:highlight w:val="none"/>
          <w14:textFill>
            <w14:solidFill>
              <w14:schemeClr w14:val="tx1"/>
            </w14:solidFill>
          </w14:textFill>
        </w:rPr>
      </w:pPr>
      <w:r>
        <w:rPr>
          <w:rFonts w:hint="eastAsia" w:ascii="仿宋" w:hAnsi="仿宋" w:eastAsia="仿宋"/>
          <w:b/>
          <w:color w:val="000000" w:themeColor="text1"/>
          <w:sz w:val="24"/>
          <w:szCs w:val="24"/>
          <w:highlight w:val="none"/>
          <w14:textFill>
            <w14:solidFill>
              <w14:schemeClr w14:val="tx1"/>
            </w14:solidFill>
          </w14:textFill>
        </w:rPr>
        <w:t>1.填写要求：①“标的名称”、“采购文件中明确的所属行业”依据招标文件第二部分供应商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Pr>
          <w:rFonts w:hint="eastAsia" w:ascii="仿宋_GB2312" w:hAnsi="仿宋_GB2312" w:eastAsia="仿宋_GB2312" w:cs="仿宋_GB2312"/>
          <w:color w:val="000000" w:themeColor="text1"/>
          <w:sz w:val="24"/>
          <w:szCs w:val="24"/>
          <w:highlight w:val="none"/>
          <w14:textFill>
            <w14:solidFill>
              <w14:schemeClr w14:val="tx1"/>
            </w14:solidFill>
          </w14:textFill>
        </w:rPr>
        <w:t>如国家颁布新的企业划型标准，则按最新标准执行。</w:t>
      </w:r>
      <w:r>
        <w:rPr>
          <w:rFonts w:hint="eastAsia" w:ascii="仿宋" w:hAnsi="仿宋" w:eastAsia="仿宋"/>
          <w:b/>
          <w:color w:val="000000" w:themeColor="text1"/>
          <w:sz w:val="24"/>
          <w:szCs w:val="24"/>
          <w:highlight w:val="none"/>
          <w14:textFill>
            <w14:solidFill>
              <w14:schemeClr w14:val="tx1"/>
            </w14:solidFill>
          </w14:textFill>
        </w:rPr>
        <w:t>）；④供应商提供的《中小企业声明函》与实际情况不符的或者未按以上要求填写的，中小企业声明函无效，不享受中小企业扶持政策。声明内容不实的，属于提供虚假材料谋取中标、成交的，依法承担法律责任。</w:t>
      </w:r>
    </w:p>
    <w:p w14:paraId="1FAD7C98">
      <w:pPr>
        <w:kinsoku/>
        <w:overflowPunct/>
        <w:topLinePunct w:val="0"/>
        <w:bidi w:val="0"/>
        <w:spacing w:beforeAutospacing="0" w:afterAutospacing="0" w:line="440" w:lineRule="exac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 w:hAnsi="仿宋" w:eastAsia="仿宋"/>
          <w:color w:val="000000" w:themeColor="text1"/>
          <w:sz w:val="24"/>
          <w:szCs w:val="24"/>
          <w:highlight w:val="none"/>
          <w14:textFill>
            <w14:solidFill>
              <w14:schemeClr w14:val="tx1"/>
            </w14:solidFill>
          </w14:textFill>
        </w:rPr>
        <w:t>2.根据《政府采购促进中小企业发展管理办法》的通知（财库〔2020〕46号）规定，</w:t>
      </w:r>
      <w:r>
        <w:rPr>
          <w:rFonts w:hint="eastAsia" w:ascii="仿宋_GB2312" w:hAnsi="仿宋_GB2312" w:eastAsia="仿宋_GB2312" w:cs="仿宋_GB2312"/>
          <w:color w:val="000000" w:themeColor="text1"/>
          <w:sz w:val="24"/>
          <w:szCs w:val="24"/>
          <w:highlight w:val="none"/>
          <w14:textFill>
            <w14:solidFill>
              <w14:schemeClr w14:val="tx1"/>
            </w14:solidFill>
          </w14:textFill>
        </w:rPr>
        <w:t>中标、成交供应商享受中小企业扶持政策的，采购代理机构将随中标、成交结果公开中标、成交供应商的《中小企业声明函》。</w:t>
      </w:r>
    </w:p>
    <w:p w14:paraId="5A91D605">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14:textFill>
            <w14:solidFill>
              <w14:schemeClr w14:val="tx1"/>
            </w14:solidFill>
          </w14:textFill>
        </w:rPr>
      </w:pPr>
    </w:p>
    <w:p w14:paraId="789DE3AB">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14:textFill>
            <w14:solidFill>
              <w14:schemeClr w14:val="tx1"/>
            </w14:solidFill>
          </w14:textFill>
        </w:rPr>
      </w:pPr>
    </w:p>
    <w:p w14:paraId="55313AEC">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14:textFill>
            <w14:solidFill>
              <w14:schemeClr w14:val="tx1"/>
            </w14:solidFill>
          </w14:textFill>
        </w:rPr>
      </w:pPr>
    </w:p>
    <w:p w14:paraId="4321DB7D">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14:textFill>
            <w14:solidFill>
              <w14:schemeClr w14:val="tx1"/>
            </w14:solidFill>
          </w14:textFill>
        </w:rPr>
      </w:pPr>
    </w:p>
    <w:p w14:paraId="2D84B379">
      <w:pPr>
        <w:kinsoku/>
        <w:overflowPunct/>
        <w:topLinePunct w:val="0"/>
        <w:bidi w:val="0"/>
        <w:spacing w:beforeAutospacing="0" w:afterAutospacing="0" w:line="440" w:lineRule="exact"/>
        <w:jc w:val="center"/>
        <w:rPr>
          <w:rFonts w:hint="eastAsia" w:ascii="仿宋" w:hAnsi="仿宋" w:eastAsia="仿宋" w:cs="仿宋"/>
          <w:b/>
          <w:color w:val="000000" w:themeColor="text1"/>
          <w:sz w:val="32"/>
          <w:szCs w:val="32"/>
          <w:highlight w:val="none"/>
          <w14:textFill>
            <w14:solidFill>
              <w14:schemeClr w14:val="tx1"/>
            </w14:solidFill>
          </w14:textFill>
        </w:rPr>
      </w:pPr>
    </w:p>
    <w:p w14:paraId="755010AE">
      <w:pPr>
        <w:kinsoku/>
        <w:overflowPunct/>
        <w:topLinePunct w:val="0"/>
        <w:bidi w:val="0"/>
        <w:spacing w:beforeAutospacing="0" w:afterAutospacing="0" w:line="440" w:lineRule="exact"/>
        <w:jc w:val="center"/>
        <w:rPr>
          <w:rFonts w:hint="eastAsia" w:ascii="宋体" w:hAnsi="宋体" w:cs="宋体"/>
          <w:b/>
          <w:color w:val="000000" w:themeColor="text1"/>
          <w:sz w:val="32"/>
          <w:szCs w:val="32"/>
          <w:highlight w:val="none"/>
          <w14:textFill>
            <w14:solidFill>
              <w14:schemeClr w14:val="tx1"/>
            </w14:solidFill>
          </w14:textFill>
        </w:rPr>
      </w:pPr>
    </w:p>
    <w:p w14:paraId="12F41F7F">
      <w:pPr>
        <w:kinsoku/>
        <w:overflowPunct/>
        <w:topLinePunct w:val="0"/>
        <w:bidi w:val="0"/>
        <w:spacing w:beforeAutospacing="0" w:afterAutospacing="0" w:line="440" w:lineRule="exact"/>
        <w:jc w:val="center"/>
        <w:rPr>
          <w:rFonts w:hint="eastAsia" w:ascii="宋体" w:hAnsi="宋体" w:cs="宋体"/>
          <w:b/>
          <w:color w:val="000000" w:themeColor="text1"/>
          <w:sz w:val="32"/>
          <w:szCs w:val="32"/>
          <w:highlight w:val="none"/>
          <w14:textFill>
            <w14:solidFill>
              <w14:schemeClr w14:val="tx1"/>
            </w14:solidFill>
          </w14:textFill>
        </w:rPr>
      </w:pPr>
    </w:p>
    <w:p w14:paraId="4016008C">
      <w:pPr>
        <w:kinsoku/>
        <w:overflowPunct/>
        <w:topLinePunct w:val="0"/>
        <w:bidi w:val="0"/>
        <w:spacing w:beforeAutospacing="0" w:afterAutospacing="0" w:line="440" w:lineRule="exact"/>
        <w:jc w:val="center"/>
        <w:rPr>
          <w:rFonts w:hint="eastAsia" w:ascii="宋体" w:hAnsi="宋体" w:cs="宋体"/>
          <w:b/>
          <w:color w:val="000000" w:themeColor="text1"/>
          <w:sz w:val="32"/>
          <w:szCs w:val="32"/>
          <w:highlight w:val="none"/>
          <w14:textFill>
            <w14:solidFill>
              <w14:schemeClr w14:val="tx1"/>
            </w14:solidFill>
          </w14:textFill>
        </w:rPr>
      </w:pPr>
    </w:p>
    <w:p w14:paraId="607F24BB">
      <w:pPr>
        <w:kinsoku/>
        <w:overflowPunct/>
        <w:topLinePunct w:val="0"/>
        <w:bidi w:val="0"/>
        <w:spacing w:beforeAutospacing="0" w:afterAutospacing="0" w:line="440" w:lineRule="exact"/>
        <w:jc w:val="center"/>
        <w:rPr>
          <w:rFonts w:hint="eastAsia" w:ascii="宋体" w:hAnsi="宋体" w:cs="宋体"/>
          <w:b/>
          <w:color w:val="000000" w:themeColor="text1"/>
          <w:sz w:val="32"/>
          <w:szCs w:val="32"/>
          <w:highlight w:val="none"/>
          <w14:textFill>
            <w14:solidFill>
              <w14:schemeClr w14:val="tx1"/>
            </w14:solidFill>
          </w14:textFill>
        </w:rPr>
      </w:pPr>
    </w:p>
    <w:p w14:paraId="1B1C5310">
      <w:pPr>
        <w:kinsoku/>
        <w:overflowPunct/>
        <w:topLinePunct w:val="0"/>
        <w:bidi w:val="0"/>
        <w:spacing w:beforeAutospacing="0" w:afterAutospacing="0" w:line="440" w:lineRule="exact"/>
        <w:jc w:val="center"/>
        <w:rPr>
          <w:rFonts w:hint="eastAsia" w:ascii="宋体" w:hAnsi="宋体" w:cs="宋体"/>
          <w:b/>
          <w:color w:val="000000" w:themeColor="text1"/>
          <w:sz w:val="32"/>
          <w:szCs w:val="32"/>
          <w:highlight w:val="none"/>
          <w14:textFill>
            <w14:solidFill>
              <w14:schemeClr w14:val="tx1"/>
            </w14:solidFill>
          </w14:textFill>
        </w:rPr>
      </w:pPr>
    </w:p>
    <w:p w14:paraId="32E6017C">
      <w:pPr>
        <w:kinsoku/>
        <w:overflowPunct/>
        <w:topLinePunct w:val="0"/>
        <w:bidi w:val="0"/>
        <w:spacing w:beforeAutospacing="0" w:afterAutospacing="0" w:line="440" w:lineRule="exact"/>
        <w:jc w:val="center"/>
        <w:rPr>
          <w:rFonts w:hint="eastAsia" w:ascii="宋体" w:hAnsi="宋体" w:cs="宋体"/>
          <w:b/>
          <w:color w:val="000000" w:themeColor="text1"/>
          <w:sz w:val="32"/>
          <w:szCs w:val="32"/>
          <w:highlight w:val="none"/>
          <w14:textFill>
            <w14:solidFill>
              <w14:schemeClr w14:val="tx1"/>
            </w14:solidFill>
          </w14:textFill>
        </w:rPr>
      </w:pPr>
    </w:p>
    <w:p w14:paraId="4558D152">
      <w:pPr>
        <w:kinsoku/>
        <w:overflowPunct/>
        <w:topLinePunct w:val="0"/>
        <w:bidi w:val="0"/>
        <w:spacing w:beforeAutospacing="0" w:afterAutospacing="0" w:line="440" w:lineRule="exact"/>
        <w:jc w:val="center"/>
        <w:rPr>
          <w:rFonts w:hint="eastAsia" w:ascii="宋体" w:hAnsi="宋体" w:cs="宋体"/>
          <w:b/>
          <w:color w:val="000000" w:themeColor="text1"/>
          <w:sz w:val="32"/>
          <w:szCs w:val="32"/>
          <w:highlight w:val="none"/>
          <w14:textFill>
            <w14:solidFill>
              <w14:schemeClr w14:val="tx1"/>
            </w14:solidFill>
          </w14:textFill>
        </w:rPr>
      </w:pPr>
    </w:p>
    <w:p w14:paraId="3470728B">
      <w:pPr>
        <w:kinsoku/>
        <w:overflowPunct/>
        <w:topLinePunct w:val="0"/>
        <w:bidi w:val="0"/>
        <w:spacing w:beforeAutospacing="0" w:afterAutospacing="0" w:line="440" w:lineRule="exact"/>
        <w:jc w:val="both"/>
        <w:rPr>
          <w:rFonts w:hint="eastAsia" w:ascii="宋体" w:hAnsi="宋体" w:cs="宋体"/>
          <w:b/>
          <w:color w:val="000000" w:themeColor="text1"/>
          <w:sz w:val="32"/>
          <w:szCs w:val="32"/>
          <w:highlight w:val="none"/>
          <w14:textFill>
            <w14:solidFill>
              <w14:schemeClr w14:val="tx1"/>
            </w14:solidFill>
          </w14:textFill>
        </w:rPr>
      </w:pPr>
    </w:p>
    <w:p w14:paraId="21F1C5BB">
      <w:pPr>
        <w:pageBreakBefore/>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国家统计局关于印发《统计上大中小微型企业划分办法（2017）》的通知</w:t>
      </w:r>
    </w:p>
    <w:p w14:paraId="0A64A4AB">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各省、自治区、直辖市统计局，新疆生产建设兵团统计局，国务院各有关部门，国家统计局各调查总队：</w:t>
      </w:r>
    </w:p>
    <w:p w14:paraId="3192AE8D">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399D8008">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附件：《统计上大中小微型企业划分办法（2017）》修订说明</w:t>
      </w:r>
    </w:p>
    <w:p w14:paraId="6B4D7F2C">
      <w:pPr>
        <w:widowControl/>
        <w:shd w:val="clear" w:color="auto" w:fill="FFFFFF"/>
        <w:kinsoku/>
        <w:overflowPunct/>
        <w:topLinePunct w:val="0"/>
        <w:bidi w:val="0"/>
        <w:spacing w:beforeAutospacing="0" w:afterAutospacing="0" w:line="440" w:lineRule="exact"/>
        <w:ind w:right="825"/>
        <w:jc w:val="righ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国家统计局  </w:t>
      </w:r>
    </w:p>
    <w:p w14:paraId="426FF836">
      <w:pPr>
        <w:widowControl/>
        <w:shd w:val="clear" w:color="auto" w:fill="FFFFFF"/>
        <w:kinsoku/>
        <w:overflowPunct/>
        <w:topLinePunct w:val="0"/>
        <w:bidi w:val="0"/>
        <w:spacing w:beforeAutospacing="0" w:afterAutospacing="0" w:line="440" w:lineRule="exact"/>
        <w:ind w:right="825"/>
        <w:jc w:val="righ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2017年12月28日</w:t>
      </w:r>
    </w:p>
    <w:p w14:paraId="329CC044">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w:t>
      </w:r>
    </w:p>
    <w:p w14:paraId="706D0B34">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统计上大中小微型企业划分办法（2017）</w:t>
      </w:r>
    </w:p>
    <w:p w14:paraId="24B1D558">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一、根据工业和信息化部、国家统计局、国家发展改革委、财政部《关于印发中小企业划型标准规定的通知》（工信部联企业〔2011〕300号），以《国民经济行业分类》（GB/T4754-2017）为基础，结合统计工作的实际情况，制定本办法。</w:t>
      </w:r>
    </w:p>
    <w:p w14:paraId="5553E861">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二、本办法适用对象为在中华人民共和国境内依法设立的各种组织形式的法人企业或单位。个体工商户参照本办法进行划分。</w:t>
      </w:r>
    </w:p>
    <w:p w14:paraId="2354D56B">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48DF8F03">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四、本办法按照行业门类、大类、中类和组合类别，依据从业人员、营业收入、资产总额等指标或替代指标，将我国的企业划分为大型、中型、小型、微型等四种类型。具体划分标准见附表。</w:t>
      </w:r>
    </w:p>
    <w:p w14:paraId="34E5B49F">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五、企业划分由政府综合统计部门根据统计年报每年确定一次，定报统计原则上不进行调整。</w:t>
      </w:r>
    </w:p>
    <w:p w14:paraId="76FBA14E">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六、本办法自印发之日起执行，国家统计局2011年印发的《统计上大中小微型企业划分办法》（国统字〔2011〕75号）同时废止。</w:t>
      </w:r>
    </w:p>
    <w:p w14:paraId="37CB1B50">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kern w:val="2"/>
          <w:sz w:val="21"/>
          <w:szCs w:val="24"/>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附表：统计上大中小微型企业划分标准</w:t>
      </w:r>
    </w:p>
    <w:p w14:paraId="5428CA45">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统计上大中小微型企业划分标准</w:t>
      </w:r>
    </w:p>
    <w:tbl>
      <w:tblPr>
        <w:tblStyle w:val="50"/>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25C3E6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tcMar>
              <w:top w:w="75" w:type="dxa"/>
              <w:left w:w="75" w:type="dxa"/>
              <w:bottom w:w="75" w:type="dxa"/>
              <w:right w:w="75" w:type="dxa"/>
            </w:tcMar>
            <w:vAlign w:val="bottom"/>
          </w:tcPr>
          <w:p w14:paraId="57079F67">
            <w:pPr>
              <w:widowControl/>
              <w:kinsoku/>
              <w:overflowPunct/>
              <w:topLinePunct w:val="0"/>
              <w:bidi w:val="0"/>
              <w:spacing w:beforeAutospacing="0" w:afterAutospacing="0" w:line="440" w:lineRule="exact"/>
              <w:jc w:val="center"/>
              <w:rPr>
                <w:rFonts w:hint="eastAsia" w:ascii="仿宋" w:hAnsi="仿宋" w:eastAsia="仿宋" w:cs="仿宋"/>
                <w:b/>
                <w:bCs/>
                <w:color w:val="000000" w:themeColor="text1"/>
                <w:sz w:val="21"/>
                <w:szCs w:val="21"/>
                <w:highlight w:val="none"/>
                <w14:textFill>
                  <w14:solidFill>
                    <w14:schemeClr w14:val="tx1"/>
                  </w14:solidFill>
                </w14:textFill>
              </w:rPr>
            </w:pPr>
            <w:r>
              <w:rPr>
                <w:rFonts w:hint="eastAsia" w:ascii="仿宋" w:hAnsi="仿宋" w:eastAsia="仿宋" w:cs="仿宋"/>
                <w:b/>
                <w:bCs/>
                <w:color w:val="000000" w:themeColor="text1"/>
                <w:sz w:val="21"/>
                <w:szCs w:val="21"/>
                <w:highlight w:val="none"/>
                <w14:textFill>
                  <w14:solidFill>
                    <w14:schemeClr w14:val="tx1"/>
                  </w14:solidFill>
                </w14:textFill>
              </w:rPr>
              <w:t>行业名称</w:t>
            </w:r>
          </w:p>
        </w:tc>
        <w:tc>
          <w:tcPr>
            <w:tcW w:w="1560" w:type="dxa"/>
            <w:noWrap w:val="0"/>
            <w:tcMar>
              <w:top w:w="75" w:type="dxa"/>
              <w:left w:w="75" w:type="dxa"/>
              <w:bottom w:w="75" w:type="dxa"/>
              <w:right w:w="75" w:type="dxa"/>
            </w:tcMar>
            <w:vAlign w:val="bottom"/>
          </w:tcPr>
          <w:p w14:paraId="3A3C5FFE">
            <w:pPr>
              <w:widowControl/>
              <w:kinsoku/>
              <w:overflowPunct/>
              <w:topLinePunct w:val="0"/>
              <w:bidi w:val="0"/>
              <w:spacing w:beforeAutospacing="0" w:afterAutospacing="0" w:line="440" w:lineRule="exact"/>
              <w:jc w:val="center"/>
              <w:rPr>
                <w:rFonts w:hint="eastAsia" w:ascii="仿宋" w:hAnsi="仿宋" w:eastAsia="仿宋" w:cs="仿宋"/>
                <w:b/>
                <w:bCs/>
                <w:color w:val="000000" w:themeColor="text1"/>
                <w:sz w:val="21"/>
                <w:szCs w:val="21"/>
                <w:highlight w:val="none"/>
                <w14:textFill>
                  <w14:solidFill>
                    <w14:schemeClr w14:val="tx1"/>
                  </w14:solidFill>
                </w14:textFill>
              </w:rPr>
            </w:pPr>
            <w:r>
              <w:rPr>
                <w:rFonts w:hint="eastAsia" w:ascii="仿宋" w:hAnsi="仿宋" w:eastAsia="仿宋" w:cs="仿宋"/>
                <w:b/>
                <w:bCs/>
                <w:color w:val="000000" w:themeColor="text1"/>
                <w:sz w:val="21"/>
                <w:szCs w:val="21"/>
                <w:highlight w:val="none"/>
                <w14:textFill>
                  <w14:solidFill>
                    <w14:schemeClr w14:val="tx1"/>
                  </w14:solidFill>
                </w14:textFill>
              </w:rPr>
              <w:t>指标名称</w:t>
            </w:r>
          </w:p>
        </w:tc>
        <w:tc>
          <w:tcPr>
            <w:tcW w:w="671" w:type="dxa"/>
            <w:noWrap w:val="0"/>
            <w:tcMar>
              <w:top w:w="75" w:type="dxa"/>
              <w:left w:w="75" w:type="dxa"/>
              <w:bottom w:w="75" w:type="dxa"/>
              <w:right w:w="75" w:type="dxa"/>
            </w:tcMar>
            <w:vAlign w:val="bottom"/>
          </w:tcPr>
          <w:p w14:paraId="1EFECF6C">
            <w:pPr>
              <w:widowControl/>
              <w:kinsoku/>
              <w:overflowPunct/>
              <w:topLinePunct w:val="0"/>
              <w:bidi w:val="0"/>
              <w:spacing w:beforeAutospacing="0" w:afterAutospacing="0" w:line="440" w:lineRule="exact"/>
              <w:jc w:val="center"/>
              <w:rPr>
                <w:rFonts w:hint="eastAsia" w:ascii="仿宋" w:hAnsi="仿宋" w:eastAsia="仿宋" w:cs="仿宋"/>
                <w:b/>
                <w:bCs/>
                <w:color w:val="000000" w:themeColor="text1"/>
                <w:sz w:val="21"/>
                <w:szCs w:val="21"/>
                <w:highlight w:val="none"/>
                <w14:textFill>
                  <w14:solidFill>
                    <w14:schemeClr w14:val="tx1"/>
                  </w14:solidFill>
                </w14:textFill>
              </w:rPr>
            </w:pPr>
            <w:r>
              <w:rPr>
                <w:rFonts w:hint="eastAsia" w:ascii="仿宋" w:hAnsi="仿宋" w:eastAsia="仿宋" w:cs="仿宋"/>
                <w:b/>
                <w:bCs/>
                <w:color w:val="000000" w:themeColor="text1"/>
                <w:sz w:val="21"/>
                <w:szCs w:val="21"/>
                <w:highlight w:val="none"/>
                <w14:textFill>
                  <w14:solidFill>
                    <w14:schemeClr w14:val="tx1"/>
                  </w14:solidFill>
                </w14:textFill>
              </w:rPr>
              <w:t>计量单位</w:t>
            </w:r>
          </w:p>
        </w:tc>
        <w:tc>
          <w:tcPr>
            <w:tcW w:w="1231" w:type="dxa"/>
            <w:noWrap w:val="0"/>
            <w:tcMar>
              <w:top w:w="75" w:type="dxa"/>
              <w:left w:w="75" w:type="dxa"/>
              <w:bottom w:w="75" w:type="dxa"/>
              <w:right w:w="75" w:type="dxa"/>
            </w:tcMar>
            <w:vAlign w:val="bottom"/>
          </w:tcPr>
          <w:p w14:paraId="46025573">
            <w:pPr>
              <w:widowControl/>
              <w:kinsoku/>
              <w:overflowPunct/>
              <w:topLinePunct w:val="0"/>
              <w:bidi w:val="0"/>
              <w:spacing w:beforeAutospacing="0" w:afterAutospacing="0" w:line="440" w:lineRule="exact"/>
              <w:jc w:val="center"/>
              <w:rPr>
                <w:rFonts w:hint="eastAsia" w:ascii="仿宋" w:hAnsi="仿宋" w:eastAsia="仿宋" w:cs="仿宋"/>
                <w:b/>
                <w:bCs/>
                <w:color w:val="000000" w:themeColor="text1"/>
                <w:sz w:val="21"/>
                <w:szCs w:val="21"/>
                <w:highlight w:val="none"/>
                <w14:textFill>
                  <w14:solidFill>
                    <w14:schemeClr w14:val="tx1"/>
                  </w14:solidFill>
                </w14:textFill>
              </w:rPr>
            </w:pPr>
            <w:r>
              <w:rPr>
                <w:rFonts w:hint="eastAsia" w:ascii="仿宋" w:hAnsi="仿宋" w:eastAsia="仿宋" w:cs="仿宋"/>
                <w:b/>
                <w:bCs/>
                <w:color w:val="000000" w:themeColor="text1"/>
                <w:sz w:val="21"/>
                <w:szCs w:val="21"/>
                <w:highlight w:val="none"/>
                <w14:textFill>
                  <w14:solidFill>
                    <w14:schemeClr w14:val="tx1"/>
                  </w14:solidFill>
                </w14:textFill>
              </w:rPr>
              <w:t>大型</w:t>
            </w:r>
          </w:p>
        </w:tc>
        <w:tc>
          <w:tcPr>
            <w:tcW w:w="1891" w:type="dxa"/>
            <w:noWrap w:val="0"/>
            <w:tcMar>
              <w:top w:w="75" w:type="dxa"/>
              <w:left w:w="75" w:type="dxa"/>
              <w:bottom w:w="75" w:type="dxa"/>
              <w:right w:w="75" w:type="dxa"/>
            </w:tcMar>
            <w:vAlign w:val="bottom"/>
          </w:tcPr>
          <w:p w14:paraId="681E1179">
            <w:pPr>
              <w:widowControl/>
              <w:kinsoku/>
              <w:overflowPunct/>
              <w:topLinePunct w:val="0"/>
              <w:bidi w:val="0"/>
              <w:spacing w:beforeAutospacing="0" w:afterAutospacing="0" w:line="440" w:lineRule="exact"/>
              <w:jc w:val="center"/>
              <w:rPr>
                <w:rFonts w:hint="eastAsia" w:ascii="仿宋" w:hAnsi="仿宋" w:eastAsia="仿宋" w:cs="仿宋"/>
                <w:b/>
                <w:bCs/>
                <w:color w:val="000000" w:themeColor="text1"/>
                <w:sz w:val="21"/>
                <w:szCs w:val="21"/>
                <w:highlight w:val="none"/>
                <w14:textFill>
                  <w14:solidFill>
                    <w14:schemeClr w14:val="tx1"/>
                  </w14:solidFill>
                </w14:textFill>
              </w:rPr>
            </w:pPr>
            <w:r>
              <w:rPr>
                <w:rFonts w:hint="eastAsia" w:ascii="仿宋" w:hAnsi="仿宋" w:eastAsia="仿宋" w:cs="仿宋"/>
                <w:b/>
                <w:bCs/>
                <w:color w:val="000000" w:themeColor="text1"/>
                <w:sz w:val="21"/>
                <w:szCs w:val="21"/>
                <w:highlight w:val="none"/>
                <w14:textFill>
                  <w14:solidFill>
                    <w14:schemeClr w14:val="tx1"/>
                  </w14:solidFill>
                </w14:textFill>
              </w:rPr>
              <w:t>中型</w:t>
            </w:r>
          </w:p>
        </w:tc>
        <w:tc>
          <w:tcPr>
            <w:tcW w:w="1730" w:type="dxa"/>
            <w:noWrap w:val="0"/>
            <w:tcMar>
              <w:top w:w="75" w:type="dxa"/>
              <w:left w:w="75" w:type="dxa"/>
              <w:bottom w:w="75" w:type="dxa"/>
              <w:right w:w="75" w:type="dxa"/>
            </w:tcMar>
            <w:vAlign w:val="bottom"/>
          </w:tcPr>
          <w:p w14:paraId="2B19A2BE">
            <w:pPr>
              <w:widowControl/>
              <w:kinsoku/>
              <w:overflowPunct/>
              <w:topLinePunct w:val="0"/>
              <w:bidi w:val="0"/>
              <w:spacing w:beforeAutospacing="0" w:afterAutospacing="0" w:line="440" w:lineRule="exact"/>
              <w:jc w:val="center"/>
              <w:rPr>
                <w:rFonts w:hint="eastAsia" w:ascii="仿宋" w:hAnsi="仿宋" w:eastAsia="仿宋" w:cs="仿宋"/>
                <w:b/>
                <w:bCs/>
                <w:color w:val="000000" w:themeColor="text1"/>
                <w:sz w:val="21"/>
                <w:szCs w:val="21"/>
                <w:highlight w:val="none"/>
                <w14:textFill>
                  <w14:solidFill>
                    <w14:schemeClr w14:val="tx1"/>
                  </w14:solidFill>
                </w14:textFill>
              </w:rPr>
            </w:pPr>
            <w:r>
              <w:rPr>
                <w:rFonts w:hint="eastAsia" w:ascii="仿宋" w:hAnsi="仿宋" w:eastAsia="仿宋" w:cs="仿宋"/>
                <w:b/>
                <w:bCs/>
                <w:color w:val="000000" w:themeColor="text1"/>
                <w:sz w:val="21"/>
                <w:szCs w:val="21"/>
                <w:highlight w:val="none"/>
                <w14:textFill>
                  <w14:solidFill>
                    <w14:schemeClr w14:val="tx1"/>
                  </w14:solidFill>
                </w14:textFill>
              </w:rPr>
              <w:t>小型</w:t>
            </w:r>
          </w:p>
        </w:tc>
        <w:tc>
          <w:tcPr>
            <w:tcW w:w="1203" w:type="dxa"/>
            <w:noWrap w:val="0"/>
            <w:tcMar>
              <w:top w:w="75" w:type="dxa"/>
              <w:left w:w="75" w:type="dxa"/>
              <w:bottom w:w="75" w:type="dxa"/>
              <w:right w:w="75" w:type="dxa"/>
            </w:tcMar>
            <w:vAlign w:val="bottom"/>
          </w:tcPr>
          <w:p w14:paraId="17E4A304">
            <w:pPr>
              <w:widowControl/>
              <w:kinsoku/>
              <w:overflowPunct/>
              <w:topLinePunct w:val="0"/>
              <w:bidi w:val="0"/>
              <w:spacing w:beforeAutospacing="0" w:afterAutospacing="0" w:line="440" w:lineRule="exact"/>
              <w:jc w:val="center"/>
              <w:rPr>
                <w:rFonts w:hint="eastAsia" w:ascii="仿宋" w:hAnsi="仿宋" w:eastAsia="仿宋" w:cs="仿宋"/>
                <w:b/>
                <w:bCs/>
                <w:color w:val="000000" w:themeColor="text1"/>
                <w:sz w:val="21"/>
                <w:szCs w:val="21"/>
                <w:highlight w:val="none"/>
                <w14:textFill>
                  <w14:solidFill>
                    <w14:schemeClr w14:val="tx1"/>
                  </w14:solidFill>
                </w14:textFill>
              </w:rPr>
            </w:pPr>
            <w:r>
              <w:rPr>
                <w:rFonts w:hint="eastAsia" w:ascii="仿宋" w:hAnsi="仿宋" w:eastAsia="仿宋" w:cs="仿宋"/>
                <w:b/>
                <w:bCs/>
                <w:color w:val="000000" w:themeColor="text1"/>
                <w:sz w:val="21"/>
                <w:szCs w:val="21"/>
                <w:highlight w:val="none"/>
                <w14:textFill>
                  <w14:solidFill>
                    <w14:schemeClr w14:val="tx1"/>
                  </w14:solidFill>
                </w14:textFill>
              </w:rPr>
              <w:t>微型</w:t>
            </w:r>
          </w:p>
        </w:tc>
      </w:tr>
      <w:tr w14:paraId="062A69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684450B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农、林、牧、渔业</w:t>
            </w:r>
          </w:p>
        </w:tc>
        <w:tc>
          <w:tcPr>
            <w:tcW w:w="1560" w:type="dxa"/>
            <w:noWrap w:val="0"/>
            <w:vAlign w:val="center"/>
          </w:tcPr>
          <w:p w14:paraId="6643E8A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营业收入(Y)</w:t>
            </w:r>
          </w:p>
        </w:tc>
        <w:tc>
          <w:tcPr>
            <w:tcW w:w="671" w:type="dxa"/>
            <w:noWrap w:val="0"/>
            <w:vAlign w:val="center"/>
          </w:tcPr>
          <w:p w14:paraId="11935E0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57EDB22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Y≥20000</w:t>
            </w:r>
          </w:p>
        </w:tc>
        <w:tc>
          <w:tcPr>
            <w:tcW w:w="1891" w:type="dxa"/>
            <w:noWrap w:val="0"/>
            <w:vAlign w:val="center"/>
          </w:tcPr>
          <w:p w14:paraId="789035B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500≤Y＜20000</w:t>
            </w:r>
          </w:p>
        </w:tc>
        <w:tc>
          <w:tcPr>
            <w:tcW w:w="1730" w:type="dxa"/>
            <w:noWrap w:val="0"/>
            <w:vAlign w:val="center"/>
          </w:tcPr>
          <w:p w14:paraId="4F568AF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50≤Y＜500</w:t>
            </w:r>
          </w:p>
        </w:tc>
        <w:tc>
          <w:tcPr>
            <w:tcW w:w="1203" w:type="dxa"/>
            <w:noWrap w:val="0"/>
            <w:vAlign w:val="center"/>
          </w:tcPr>
          <w:p w14:paraId="3D61AF7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Y＜50</w:t>
            </w:r>
          </w:p>
        </w:tc>
      </w:tr>
      <w:tr w14:paraId="115AAD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1BA1B3D9">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工业 *</w:t>
            </w:r>
          </w:p>
        </w:tc>
        <w:tc>
          <w:tcPr>
            <w:tcW w:w="1560" w:type="dxa"/>
            <w:noWrap w:val="0"/>
            <w:vAlign w:val="center"/>
          </w:tcPr>
          <w:p w14:paraId="3D296AAF">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从业人员(X)</w:t>
            </w:r>
          </w:p>
        </w:tc>
        <w:tc>
          <w:tcPr>
            <w:tcW w:w="671" w:type="dxa"/>
            <w:noWrap w:val="0"/>
            <w:vAlign w:val="center"/>
          </w:tcPr>
          <w:p w14:paraId="203A923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人</w:t>
            </w:r>
          </w:p>
        </w:tc>
        <w:tc>
          <w:tcPr>
            <w:tcW w:w="1231" w:type="dxa"/>
            <w:noWrap w:val="0"/>
            <w:vAlign w:val="center"/>
          </w:tcPr>
          <w:p w14:paraId="61A5391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X≥1000</w:t>
            </w:r>
          </w:p>
        </w:tc>
        <w:tc>
          <w:tcPr>
            <w:tcW w:w="1891" w:type="dxa"/>
            <w:noWrap w:val="0"/>
            <w:vAlign w:val="center"/>
          </w:tcPr>
          <w:p w14:paraId="339CCCC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300≤X＜1000</w:t>
            </w:r>
          </w:p>
        </w:tc>
        <w:tc>
          <w:tcPr>
            <w:tcW w:w="1730" w:type="dxa"/>
            <w:noWrap w:val="0"/>
            <w:vAlign w:val="center"/>
          </w:tcPr>
          <w:p w14:paraId="67655D5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20≤X＜300</w:t>
            </w:r>
          </w:p>
        </w:tc>
        <w:tc>
          <w:tcPr>
            <w:tcW w:w="1203" w:type="dxa"/>
            <w:noWrap w:val="0"/>
            <w:vAlign w:val="center"/>
          </w:tcPr>
          <w:p w14:paraId="1CB508B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X＜20</w:t>
            </w:r>
          </w:p>
        </w:tc>
      </w:tr>
      <w:tr w14:paraId="7B1FDE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300AB9E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560" w:type="dxa"/>
            <w:noWrap w:val="0"/>
            <w:vAlign w:val="center"/>
          </w:tcPr>
          <w:p w14:paraId="7EA6C61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营业收入(Y)</w:t>
            </w:r>
          </w:p>
        </w:tc>
        <w:tc>
          <w:tcPr>
            <w:tcW w:w="671" w:type="dxa"/>
            <w:noWrap w:val="0"/>
            <w:vAlign w:val="center"/>
          </w:tcPr>
          <w:p w14:paraId="358D4D4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08218EE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Y≥40000</w:t>
            </w:r>
          </w:p>
        </w:tc>
        <w:tc>
          <w:tcPr>
            <w:tcW w:w="1891" w:type="dxa"/>
            <w:noWrap w:val="0"/>
            <w:vAlign w:val="center"/>
          </w:tcPr>
          <w:p w14:paraId="0AF8424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2000≤Y＜40000</w:t>
            </w:r>
          </w:p>
        </w:tc>
        <w:tc>
          <w:tcPr>
            <w:tcW w:w="1730" w:type="dxa"/>
            <w:noWrap w:val="0"/>
            <w:vAlign w:val="center"/>
          </w:tcPr>
          <w:p w14:paraId="708A4EB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300≤Y＜2000</w:t>
            </w:r>
          </w:p>
        </w:tc>
        <w:tc>
          <w:tcPr>
            <w:tcW w:w="1203" w:type="dxa"/>
            <w:noWrap w:val="0"/>
            <w:vAlign w:val="center"/>
          </w:tcPr>
          <w:p w14:paraId="2725560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Y＜300</w:t>
            </w:r>
          </w:p>
        </w:tc>
      </w:tr>
      <w:tr w14:paraId="1EA6BB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B3591C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建筑业</w:t>
            </w:r>
          </w:p>
        </w:tc>
        <w:tc>
          <w:tcPr>
            <w:tcW w:w="1560" w:type="dxa"/>
            <w:noWrap w:val="0"/>
            <w:vAlign w:val="center"/>
          </w:tcPr>
          <w:p w14:paraId="67E0F5F8">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营业收入(Y)</w:t>
            </w:r>
          </w:p>
        </w:tc>
        <w:tc>
          <w:tcPr>
            <w:tcW w:w="671" w:type="dxa"/>
            <w:noWrap w:val="0"/>
            <w:vAlign w:val="center"/>
          </w:tcPr>
          <w:p w14:paraId="299F697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7C9FB2A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Y≥80000</w:t>
            </w:r>
          </w:p>
        </w:tc>
        <w:tc>
          <w:tcPr>
            <w:tcW w:w="1891" w:type="dxa"/>
            <w:noWrap w:val="0"/>
            <w:vAlign w:val="center"/>
          </w:tcPr>
          <w:p w14:paraId="0E373CD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6000≤Y＜80000</w:t>
            </w:r>
          </w:p>
        </w:tc>
        <w:tc>
          <w:tcPr>
            <w:tcW w:w="1730" w:type="dxa"/>
            <w:noWrap w:val="0"/>
            <w:vAlign w:val="center"/>
          </w:tcPr>
          <w:p w14:paraId="1A9BDA4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300≤Y＜6000</w:t>
            </w:r>
          </w:p>
        </w:tc>
        <w:tc>
          <w:tcPr>
            <w:tcW w:w="1203" w:type="dxa"/>
            <w:noWrap w:val="0"/>
            <w:vAlign w:val="center"/>
          </w:tcPr>
          <w:p w14:paraId="30122F2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Y＜300</w:t>
            </w:r>
          </w:p>
        </w:tc>
      </w:tr>
      <w:tr w14:paraId="2B4128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3DAD67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560" w:type="dxa"/>
            <w:noWrap w:val="0"/>
            <w:vAlign w:val="center"/>
          </w:tcPr>
          <w:p w14:paraId="1ECCD4E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资产总额(Z)</w:t>
            </w:r>
          </w:p>
        </w:tc>
        <w:tc>
          <w:tcPr>
            <w:tcW w:w="671" w:type="dxa"/>
            <w:noWrap w:val="0"/>
            <w:vAlign w:val="center"/>
          </w:tcPr>
          <w:p w14:paraId="5865BB59">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77E4971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Z≥80000</w:t>
            </w:r>
          </w:p>
        </w:tc>
        <w:tc>
          <w:tcPr>
            <w:tcW w:w="1891" w:type="dxa"/>
            <w:noWrap w:val="0"/>
            <w:vAlign w:val="center"/>
          </w:tcPr>
          <w:p w14:paraId="1DE3A97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5000≤Z＜80000</w:t>
            </w:r>
          </w:p>
        </w:tc>
        <w:tc>
          <w:tcPr>
            <w:tcW w:w="1730" w:type="dxa"/>
            <w:noWrap w:val="0"/>
            <w:vAlign w:val="center"/>
          </w:tcPr>
          <w:p w14:paraId="6F6696D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300≤Z＜5000</w:t>
            </w:r>
          </w:p>
        </w:tc>
        <w:tc>
          <w:tcPr>
            <w:tcW w:w="1203" w:type="dxa"/>
            <w:noWrap w:val="0"/>
            <w:vAlign w:val="center"/>
          </w:tcPr>
          <w:p w14:paraId="0511172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Z＜300</w:t>
            </w:r>
          </w:p>
        </w:tc>
      </w:tr>
      <w:tr w14:paraId="74E616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4E5A56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批发业</w:t>
            </w:r>
          </w:p>
        </w:tc>
        <w:tc>
          <w:tcPr>
            <w:tcW w:w="1560" w:type="dxa"/>
            <w:noWrap w:val="0"/>
            <w:vAlign w:val="center"/>
          </w:tcPr>
          <w:p w14:paraId="4701D57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从业人员(X)</w:t>
            </w:r>
          </w:p>
        </w:tc>
        <w:tc>
          <w:tcPr>
            <w:tcW w:w="671" w:type="dxa"/>
            <w:noWrap w:val="0"/>
            <w:vAlign w:val="center"/>
          </w:tcPr>
          <w:p w14:paraId="2F6B6B2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人</w:t>
            </w:r>
          </w:p>
        </w:tc>
        <w:tc>
          <w:tcPr>
            <w:tcW w:w="1231" w:type="dxa"/>
            <w:noWrap w:val="0"/>
            <w:vAlign w:val="center"/>
          </w:tcPr>
          <w:p w14:paraId="5FC9736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X≥200</w:t>
            </w:r>
          </w:p>
        </w:tc>
        <w:tc>
          <w:tcPr>
            <w:tcW w:w="1891" w:type="dxa"/>
            <w:noWrap w:val="0"/>
            <w:vAlign w:val="center"/>
          </w:tcPr>
          <w:p w14:paraId="67C5DA0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20≤X＜200</w:t>
            </w:r>
          </w:p>
        </w:tc>
        <w:tc>
          <w:tcPr>
            <w:tcW w:w="1730" w:type="dxa"/>
            <w:noWrap w:val="0"/>
            <w:vAlign w:val="center"/>
          </w:tcPr>
          <w:p w14:paraId="72D31168">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5≤X＜20</w:t>
            </w:r>
          </w:p>
        </w:tc>
        <w:tc>
          <w:tcPr>
            <w:tcW w:w="1203" w:type="dxa"/>
            <w:noWrap w:val="0"/>
            <w:vAlign w:val="center"/>
          </w:tcPr>
          <w:p w14:paraId="582F191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X＜5</w:t>
            </w:r>
          </w:p>
        </w:tc>
      </w:tr>
      <w:tr w14:paraId="0CED42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14A5FC1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560" w:type="dxa"/>
            <w:noWrap w:val="0"/>
            <w:vAlign w:val="center"/>
          </w:tcPr>
          <w:p w14:paraId="6EAB37F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营业收入(Y)</w:t>
            </w:r>
          </w:p>
        </w:tc>
        <w:tc>
          <w:tcPr>
            <w:tcW w:w="671" w:type="dxa"/>
            <w:noWrap w:val="0"/>
            <w:vAlign w:val="center"/>
          </w:tcPr>
          <w:p w14:paraId="4E14263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58A618B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Y≥40000</w:t>
            </w:r>
          </w:p>
        </w:tc>
        <w:tc>
          <w:tcPr>
            <w:tcW w:w="1891" w:type="dxa"/>
            <w:noWrap w:val="0"/>
            <w:vAlign w:val="center"/>
          </w:tcPr>
          <w:p w14:paraId="09F9F61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5000≤Y＜40000</w:t>
            </w:r>
          </w:p>
        </w:tc>
        <w:tc>
          <w:tcPr>
            <w:tcW w:w="1730" w:type="dxa"/>
            <w:noWrap w:val="0"/>
            <w:vAlign w:val="center"/>
          </w:tcPr>
          <w:p w14:paraId="468C6FD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1000≤Y＜5000</w:t>
            </w:r>
          </w:p>
        </w:tc>
        <w:tc>
          <w:tcPr>
            <w:tcW w:w="1203" w:type="dxa"/>
            <w:noWrap w:val="0"/>
            <w:vAlign w:val="center"/>
          </w:tcPr>
          <w:p w14:paraId="48030C0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Y＜1000</w:t>
            </w:r>
          </w:p>
        </w:tc>
      </w:tr>
      <w:tr w14:paraId="6964FB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0C0397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零售业</w:t>
            </w:r>
          </w:p>
        </w:tc>
        <w:tc>
          <w:tcPr>
            <w:tcW w:w="1560" w:type="dxa"/>
            <w:noWrap w:val="0"/>
            <w:vAlign w:val="center"/>
          </w:tcPr>
          <w:p w14:paraId="6F4616A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从业人员(X)</w:t>
            </w:r>
          </w:p>
        </w:tc>
        <w:tc>
          <w:tcPr>
            <w:tcW w:w="671" w:type="dxa"/>
            <w:noWrap w:val="0"/>
            <w:vAlign w:val="center"/>
          </w:tcPr>
          <w:p w14:paraId="40B8DB5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人</w:t>
            </w:r>
          </w:p>
        </w:tc>
        <w:tc>
          <w:tcPr>
            <w:tcW w:w="1231" w:type="dxa"/>
            <w:noWrap w:val="0"/>
            <w:vAlign w:val="center"/>
          </w:tcPr>
          <w:p w14:paraId="1AEA5A4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X≥300</w:t>
            </w:r>
          </w:p>
        </w:tc>
        <w:tc>
          <w:tcPr>
            <w:tcW w:w="1891" w:type="dxa"/>
            <w:noWrap w:val="0"/>
            <w:vAlign w:val="center"/>
          </w:tcPr>
          <w:p w14:paraId="74F1CF5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50≤X＜300</w:t>
            </w:r>
          </w:p>
        </w:tc>
        <w:tc>
          <w:tcPr>
            <w:tcW w:w="1730" w:type="dxa"/>
            <w:noWrap w:val="0"/>
            <w:vAlign w:val="center"/>
          </w:tcPr>
          <w:p w14:paraId="07FF965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10≤X＜50</w:t>
            </w:r>
          </w:p>
        </w:tc>
        <w:tc>
          <w:tcPr>
            <w:tcW w:w="1203" w:type="dxa"/>
            <w:noWrap w:val="0"/>
            <w:vAlign w:val="center"/>
          </w:tcPr>
          <w:p w14:paraId="6CC08AD8">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X＜10</w:t>
            </w:r>
          </w:p>
        </w:tc>
      </w:tr>
      <w:tr w14:paraId="2390E0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374696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560" w:type="dxa"/>
            <w:noWrap w:val="0"/>
            <w:vAlign w:val="center"/>
          </w:tcPr>
          <w:p w14:paraId="56CA649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营业收入(Y)</w:t>
            </w:r>
          </w:p>
        </w:tc>
        <w:tc>
          <w:tcPr>
            <w:tcW w:w="671" w:type="dxa"/>
            <w:noWrap w:val="0"/>
            <w:vAlign w:val="center"/>
          </w:tcPr>
          <w:p w14:paraId="78DF9E0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0881C119">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Y≥20000</w:t>
            </w:r>
          </w:p>
        </w:tc>
        <w:tc>
          <w:tcPr>
            <w:tcW w:w="1891" w:type="dxa"/>
            <w:noWrap w:val="0"/>
            <w:vAlign w:val="center"/>
          </w:tcPr>
          <w:p w14:paraId="53AB063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500≤Y＜20000</w:t>
            </w:r>
          </w:p>
        </w:tc>
        <w:tc>
          <w:tcPr>
            <w:tcW w:w="1730" w:type="dxa"/>
            <w:noWrap w:val="0"/>
            <w:vAlign w:val="center"/>
          </w:tcPr>
          <w:p w14:paraId="16BBEF0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100≤Y＜500</w:t>
            </w:r>
          </w:p>
        </w:tc>
        <w:tc>
          <w:tcPr>
            <w:tcW w:w="1203" w:type="dxa"/>
            <w:noWrap w:val="0"/>
            <w:vAlign w:val="center"/>
          </w:tcPr>
          <w:p w14:paraId="75BBAD6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Y＜100</w:t>
            </w:r>
          </w:p>
        </w:tc>
      </w:tr>
      <w:tr w14:paraId="514D74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02D514F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交通运输业 *</w:t>
            </w:r>
          </w:p>
        </w:tc>
        <w:tc>
          <w:tcPr>
            <w:tcW w:w="1560" w:type="dxa"/>
            <w:noWrap w:val="0"/>
            <w:vAlign w:val="center"/>
          </w:tcPr>
          <w:p w14:paraId="12A925F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从业人员(X)</w:t>
            </w:r>
          </w:p>
        </w:tc>
        <w:tc>
          <w:tcPr>
            <w:tcW w:w="671" w:type="dxa"/>
            <w:noWrap w:val="0"/>
            <w:vAlign w:val="center"/>
          </w:tcPr>
          <w:p w14:paraId="0EE7AF0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人</w:t>
            </w:r>
          </w:p>
        </w:tc>
        <w:tc>
          <w:tcPr>
            <w:tcW w:w="1231" w:type="dxa"/>
            <w:noWrap w:val="0"/>
            <w:vAlign w:val="center"/>
          </w:tcPr>
          <w:p w14:paraId="74466F8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X≥1000</w:t>
            </w:r>
          </w:p>
        </w:tc>
        <w:tc>
          <w:tcPr>
            <w:tcW w:w="1891" w:type="dxa"/>
            <w:noWrap w:val="0"/>
            <w:vAlign w:val="center"/>
          </w:tcPr>
          <w:p w14:paraId="173A45E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300≤X＜1000</w:t>
            </w:r>
          </w:p>
        </w:tc>
        <w:tc>
          <w:tcPr>
            <w:tcW w:w="1730" w:type="dxa"/>
            <w:noWrap w:val="0"/>
            <w:vAlign w:val="center"/>
          </w:tcPr>
          <w:p w14:paraId="2A8087F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20≤X＜300</w:t>
            </w:r>
          </w:p>
        </w:tc>
        <w:tc>
          <w:tcPr>
            <w:tcW w:w="1203" w:type="dxa"/>
            <w:noWrap w:val="0"/>
            <w:vAlign w:val="center"/>
          </w:tcPr>
          <w:p w14:paraId="223DF50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X＜20</w:t>
            </w:r>
          </w:p>
        </w:tc>
      </w:tr>
      <w:tr w14:paraId="3624ED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BD273E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560" w:type="dxa"/>
            <w:noWrap w:val="0"/>
            <w:vAlign w:val="center"/>
          </w:tcPr>
          <w:p w14:paraId="3CE9934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营业收入(Y)</w:t>
            </w:r>
          </w:p>
        </w:tc>
        <w:tc>
          <w:tcPr>
            <w:tcW w:w="671" w:type="dxa"/>
            <w:noWrap w:val="0"/>
            <w:vAlign w:val="center"/>
          </w:tcPr>
          <w:p w14:paraId="07235B3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4D7AA36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Y≥30000</w:t>
            </w:r>
          </w:p>
        </w:tc>
        <w:tc>
          <w:tcPr>
            <w:tcW w:w="1891" w:type="dxa"/>
            <w:noWrap w:val="0"/>
            <w:vAlign w:val="center"/>
          </w:tcPr>
          <w:p w14:paraId="1F1E432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3000≤Y＜30000</w:t>
            </w:r>
          </w:p>
        </w:tc>
        <w:tc>
          <w:tcPr>
            <w:tcW w:w="1730" w:type="dxa"/>
            <w:noWrap w:val="0"/>
            <w:vAlign w:val="center"/>
          </w:tcPr>
          <w:p w14:paraId="12A2644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200≤Y＜3000</w:t>
            </w:r>
          </w:p>
        </w:tc>
        <w:tc>
          <w:tcPr>
            <w:tcW w:w="1203" w:type="dxa"/>
            <w:noWrap w:val="0"/>
            <w:vAlign w:val="center"/>
          </w:tcPr>
          <w:p w14:paraId="2E2999C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Y＜200</w:t>
            </w:r>
          </w:p>
        </w:tc>
      </w:tr>
      <w:tr w14:paraId="09D6A3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3800A8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仓储业*</w:t>
            </w:r>
          </w:p>
        </w:tc>
        <w:tc>
          <w:tcPr>
            <w:tcW w:w="1560" w:type="dxa"/>
            <w:noWrap w:val="0"/>
            <w:vAlign w:val="center"/>
          </w:tcPr>
          <w:p w14:paraId="51DF435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从业人员(X)</w:t>
            </w:r>
          </w:p>
        </w:tc>
        <w:tc>
          <w:tcPr>
            <w:tcW w:w="671" w:type="dxa"/>
            <w:noWrap w:val="0"/>
            <w:vAlign w:val="center"/>
          </w:tcPr>
          <w:p w14:paraId="2B6EB10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人</w:t>
            </w:r>
          </w:p>
        </w:tc>
        <w:tc>
          <w:tcPr>
            <w:tcW w:w="1231" w:type="dxa"/>
            <w:noWrap w:val="0"/>
            <w:vAlign w:val="center"/>
          </w:tcPr>
          <w:p w14:paraId="11B31A2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X≥200</w:t>
            </w:r>
          </w:p>
        </w:tc>
        <w:tc>
          <w:tcPr>
            <w:tcW w:w="1891" w:type="dxa"/>
            <w:noWrap w:val="0"/>
            <w:vAlign w:val="center"/>
          </w:tcPr>
          <w:p w14:paraId="55FAF97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100≤X＜200</w:t>
            </w:r>
          </w:p>
        </w:tc>
        <w:tc>
          <w:tcPr>
            <w:tcW w:w="1730" w:type="dxa"/>
            <w:noWrap w:val="0"/>
            <w:vAlign w:val="center"/>
          </w:tcPr>
          <w:p w14:paraId="0CF5F91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20≤X＜100</w:t>
            </w:r>
          </w:p>
        </w:tc>
        <w:tc>
          <w:tcPr>
            <w:tcW w:w="1203" w:type="dxa"/>
            <w:noWrap w:val="0"/>
            <w:vAlign w:val="center"/>
          </w:tcPr>
          <w:p w14:paraId="4C83213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X＜20</w:t>
            </w:r>
          </w:p>
        </w:tc>
      </w:tr>
      <w:tr w14:paraId="318745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83A857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560" w:type="dxa"/>
            <w:noWrap w:val="0"/>
            <w:vAlign w:val="center"/>
          </w:tcPr>
          <w:p w14:paraId="3BA009E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营业收入(Y)</w:t>
            </w:r>
          </w:p>
        </w:tc>
        <w:tc>
          <w:tcPr>
            <w:tcW w:w="671" w:type="dxa"/>
            <w:noWrap w:val="0"/>
            <w:vAlign w:val="center"/>
          </w:tcPr>
          <w:p w14:paraId="2949BB5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069C9BD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Y≥30000</w:t>
            </w:r>
          </w:p>
        </w:tc>
        <w:tc>
          <w:tcPr>
            <w:tcW w:w="1891" w:type="dxa"/>
            <w:noWrap w:val="0"/>
            <w:vAlign w:val="center"/>
          </w:tcPr>
          <w:p w14:paraId="51F1340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1000≤Y＜30000</w:t>
            </w:r>
          </w:p>
        </w:tc>
        <w:tc>
          <w:tcPr>
            <w:tcW w:w="1730" w:type="dxa"/>
            <w:noWrap w:val="0"/>
            <w:vAlign w:val="center"/>
          </w:tcPr>
          <w:p w14:paraId="3C167A5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100≤Y＜1000</w:t>
            </w:r>
          </w:p>
        </w:tc>
        <w:tc>
          <w:tcPr>
            <w:tcW w:w="1203" w:type="dxa"/>
            <w:noWrap w:val="0"/>
            <w:vAlign w:val="center"/>
          </w:tcPr>
          <w:p w14:paraId="1A45B4B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Y＜100</w:t>
            </w:r>
          </w:p>
        </w:tc>
      </w:tr>
      <w:tr w14:paraId="03C065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4EABF93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邮政业</w:t>
            </w:r>
          </w:p>
        </w:tc>
        <w:tc>
          <w:tcPr>
            <w:tcW w:w="1560" w:type="dxa"/>
            <w:noWrap w:val="0"/>
            <w:vAlign w:val="center"/>
          </w:tcPr>
          <w:p w14:paraId="6F30F8A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从业人员(X)</w:t>
            </w:r>
          </w:p>
        </w:tc>
        <w:tc>
          <w:tcPr>
            <w:tcW w:w="671" w:type="dxa"/>
            <w:noWrap w:val="0"/>
            <w:vAlign w:val="center"/>
          </w:tcPr>
          <w:p w14:paraId="581B0FA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人</w:t>
            </w:r>
          </w:p>
        </w:tc>
        <w:tc>
          <w:tcPr>
            <w:tcW w:w="1231" w:type="dxa"/>
            <w:noWrap w:val="0"/>
            <w:vAlign w:val="center"/>
          </w:tcPr>
          <w:p w14:paraId="0EC61CA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X≥1000</w:t>
            </w:r>
          </w:p>
        </w:tc>
        <w:tc>
          <w:tcPr>
            <w:tcW w:w="1891" w:type="dxa"/>
            <w:noWrap w:val="0"/>
            <w:vAlign w:val="center"/>
          </w:tcPr>
          <w:p w14:paraId="643C7A89">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300≤X＜1000</w:t>
            </w:r>
          </w:p>
        </w:tc>
        <w:tc>
          <w:tcPr>
            <w:tcW w:w="1730" w:type="dxa"/>
            <w:noWrap w:val="0"/>
            <w:vAlign w:val="center"/>
          </w:tcPr>
          <w:p w14:paraId="6C8646E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20≤X＜300</w:t>
            </w:r>
          </w:p>
        </w:tc>
        <w:tc>
          <w:tcPr>
            <w:tcW w:w="1203" w:type="dxa"/>
            <w:noWrap w:val="0"/>
            <w:vAlign w:val="center"/>
          </w:tcPr>
          <w:p w14:paraId="25F5F8D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X＜20</w:t>
            </w:r>
          </w:p>
        </w:tc>
      </w:tr>
      <w:tr w14:paraId="7BB98C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544AD5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560" w:type="dxa"/>
            <w:noWrap w:val="0"/>
            <w:vAlign w:val="center"/>
          </w:tcPr>
          <w:p w14:paraId="7145851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营业收入(Y)</w:t>
            </w:r>
          </w:p>
        </w:tc>
        <w:tc>
          <w:tcPr>
            <w:tcW w:w="671" w:type="dxa"/>
            <w:noWrap w:val="0"/>
            <w:vAlign w:val="center"/>
          </w:tcPr>
          <w:p w14:paraId="25959C0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7BAC1AB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Y≥30000</w:t>
            </w:r>
          </w:p>
        </w:tc>
        <w:tc>
          <w:tcPr>
            <w:tcW w:w="1891" w:type="dxa"/>
            <w:noWrap w:val="0"/>
            <w:vAlign w:val="center"/>
          </w:tcPr>
          <w:p w14:paraId="02AF10B9">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2000≤Y＜30000</w:t>
            </w:r>
          </w:p>
        </w:tc>
        <w:tc>
          <w:tcPr>
            <w:tcW w:w="1730" w:type="dxa"/>
            <w:noWrap w:val="0"/>
            <w:vAlign w:val="center"/>
          </w:tcPr>
          <w:p w14:paraId="2E7A74B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100≤Y＜2000</w:t>
            </w:r>
          </w:p>
        </w:tc>
        <w:tc>
          <w:tcPr>
            <w:tcW w:w="1203" w:type="dxa"/>
            <w:noWrap w:val="0"/>
            <w:vAlign w:val="center"/>
          </w:tcPr>
          <w:p w14:paraId="3556F248">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Y＜100</w:t>
            </w:r>
          </w:p>
        </w:tc>
      </w:tr>
      <w:tr w14:paraId="648E10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3BE159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住宿业</w:t>
            </w:r>
          </w:p>
        </w:tc>
        <w:tc>
          <w:tcPr>
            <w:tcW w:w="1560" w:type="dxa"/>
            <w:noWrap w:val="0"/>
            <w:vAlign w:val="center"/>
          </w:tcPr>
          <w:p w14:paraId="32F6301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从业人员(X)</w:t>
            </w:r>
          </w:p>
        </w:tc>
        <w:tc>
          <w:tcPr>
            <w:tcW w:w="671" w:type="dxa"/>
            <w:noWrap w:val="0"/>
            <w:vAlign w:val="center"/>
          </w:tcPr>
          <w:p w14:paraId="330CA15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人</w:t>
            </w:r>
          </w:p>
        </w:tc>
        <w:tc>
          <w:tcPr>
            <w:tcW w:w="1231" w:type="dxa"/>
            <w:noWrap w:val="0"/>
            <w:vAlign w:val="center"/>
          </w:tcPr>
          <w:p w14:paraId="56B1623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X≥300</w:t>
            </w:r>
          </w:p>
        </w:tc>
        <w:tc>
          <w:tcPr>
            <w:tcW w:w="1891" w:type="dxa"/>
            <w:noWrap w:val="0"/>
            <w:vAlign w:val="center"/>
          </w:tcPr>
          <w:p w14:paraId="4E4B5D4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100≤X＜300</w:t>
            </w:r>
          </w:p>
        </w:tc>
        <w:tc>
          <w:tcPr>
            <w:tcW w:w="1730" w:type="dxa"/>
            <w:noWrap w:val="0"/>
            <w:vAlign w:val="center"/>
          </w:tcPr>
          <w:p w14:paraId="3026711F">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10≤X＜100</w:t>
            </w:r>
          </w:p>
        </w:tc>
        <w:tc>
          <w:tcPr>
            <w:tcW w:w="1203" w:type="dxa"/>
            <w:noWrap w:val="0"/>
            <w:vAlign w:val="center"/>
          </w:tcPr>
          <w:p w14:paraId="53BF66D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X＜10</w:t>
            </w:r>
          </w:p>
        </w:tc>
      </w:tr>
      <w:tr w14:paraId="3826EA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1ABC519F">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560" w:type="dxa"/>
            <w:noWrap w:val="0"/>
            <w:vAlign w:val="center"/>
          </w:tcPr>
          <w:p w14:paraId="317353D8">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营业收入(Y)</w:t>
            </w:r>
          </w:p>
        </w:tc>
        <w:tc>
          <w:tcPr>
            <w:tcW w:w="671" w:type="dxa"/>
            <w:noWrap w:val="0"/>
            <w:vAlign w:val="center"/>
          </w:tcPr>
          <w:p w14:paraId="2D86EBE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2ABE2BC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Y≥10000</w:t>
            </w:r>
          </w:p>
        </w:tc>
        <w:tc>
          <w:tcPr>
            <w:tcW w:w="1891" w:type="dxa"/>
            <w:noWrap w:val="0"/>
            <w:vAlign w:val="center"/>
          </w:tcPr>
          <w:p w14:paraId="3543E95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2000≤Y＜10000</w:t>
            </w:r>
          </w:p>
        </w:tc>
        <w:tc>
          <w:tcPr>
            <w:tcW w:w="1730" w:type="dxa"/>
            <w:noWrap w:val="0"/>
            <w:vAlign w:val="center"/>
          </w:tcPr>
          <w:p w14:paraId="75A51DF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100≤Y＜2000</w:t>
            </w:r>
          </w:p>
        </w:tc>
        <w:tc>
          <w:tcPr>
            <w:tcW w:w="1203" w:type="dxa"/>
            <w:noWrap w:val="0"/>
            <w:vAlign w:val="center"/>
          </w:tcPr>
          <w:p w14:paraId="7330573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Y＜100</w:t>
            </w:r>
          </w:p>
        </w:tc>
      </w:tr>
      <w:tr w14:paraId="2DA0D0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94BFA7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餐饮业</w:t>
            </w:r>
          </w:p>
        </w:tc>
        <w:tc>
          <w:tcPr>
            <w:tcW w:w="1560" w:type="dxa"/>
            <w:noWrap w:val="0"/>
            <w:vAlign w:val="center"/>
          </w:tcPr>
          <w:p w14:paraId="617CB3E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从业人员(X)</w:t>
            </w:r>
          </w:p>
        </w:tc>
        <w:tc>
          <w:tcPr>
            <w:tcW w:w="671" w:type="dxa"/>
            <w:noWrap w:val="0"/>
            <w:vAlign w:val="center"/>
          </w:tcPr>
          <w:p w14:paraId="4D956EC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人</w:t>
            </w:r>
          </w:p>
        </w:tc>
        <w:tc>
          <w:tcPr>
            <w:tcW w:w="1231" w:type="dxa"/>
            <w:noWrap w:val="0"/>
            <w:vAlign w:val="center"/>
          </w:tcPr>
          <w:p w14:paraId="29C8B0E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X≥300</w:t>
            </w:r>
          </w:p>
        </w:tc>
        <w:tc>
          <w:tcPr>
            <w:tcW w:w="1891" w:type="dxa"/>
            <w:noWrap w:val="0"/>
            <w:vAlign w:val="center"/>
          </w:tcPr>
          <w:p w14:paraId="4CC7137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100≤X＜300</w:t>
            </w:r>
          </w:p>
        </w:tc>
        <w:tc>
          <w:tcPr>
            <w:tcW w:w="1730" w:type="dxa"/>
            <w:noWrap w:val="0"/>
            <w:vAlign w:val="center"/>
          </w:tcPr>
          <w:p w14:paraId="1DB2071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10≤X＜100</w:t>
            </w:r>
          </w:p>
        </w:tc>
        <w:tc>
          <w:tcPr>
            <w:tcW w:w="1203" w:type="dxa"/>
            <w:noWrap w:val="0"/>
            <w:vAlign w:val="center"/>
          </w:tcPr>
          <w:p w14:paraId="20FB4B8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X＜10</w:t>
            </w:r>
          </w:p>
        </w:tc>
      </w:tr>
      <w:tr w14:paraId="09F1A7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F30516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560" w:type="dxa"/>
            <w:noWrap w:val="0"/>
            <w:vAlign w:val="center"/>
          </w:tcPr>
          <w:p w14:paraId="7945114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营业收入(Y)</w:t>
            </w:r>
          </w:p>
        </w:tc>
        <w:tc>
          <w:tcPr>
            <w:tcW w:w="671" w:type="dxa"/>
            <w:noWrap w:val="0"/>
            <w:vAlign w:val="center"/>
          </w:tcPr>
          <w:p w14:paraId="27F126E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5E47811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Y≥10000</w:t>
            </w:r>
          </w:p>
        </w:tc>
        <w:tc>
          <w:tcPr>
            <w:tcW w:w="1891" w:type="dxa"/>
            <w:noWrap w:val="0"/>
            <w:vAlign w:val="center"/>
          </w:tcPr>
          <w:p w14:paraId="26195A2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2000≤Y＜10000</w:t>
            </w:r>
          </w:p>
        </w:tc>
        <w:tc>
          <w:tcPr>
            <w:tcW w:w="1730" w:type="dxa"/>
            <w:noWrap w:val="0"/>
            <w:vAlign w:val="center"/>
          </w:tcPr>
          <w:p w14:paraId="644D808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100≤Y＜2000</w:t>
            </w:r>
          </w:p>
        </w:tc>
        <w:tc>
          <w:tcPr>
            <w:tcW w:w="1203" w:type="dxa"/>
            <w:noWrap w:val="0"/>
            <w:vAlign w:val="center"/>
          </w:tcPr>
          <w:p w14:paraId="5CA0586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Y＜100</w:t>
            </w:r>
          </w:p>
        </w:tc>
      </w:tr>
      <w:tr w14:paraId="59E3B4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A3DCC1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信息传输业 *</w:t>
            </w:r>
          </w:p>
        </w:tc>
        <w:tc>
          <w:tcPr>
            <w:tcW w:w="1560" w:type="dxa"/>
            <w:noWrap w:val="0"/>
            <w:vAlign w:val="center"/>
          </w:tcPr>
          <w:p w14:paraId="4BC581CF">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从业人员(X)</w:t>
            </w:r>
          </w:p>
        </w:tc>
        <w:tc>
          <w:tcPr>
            <w:tcW w:w="671" w:type="dxa"/>
            <w:noWrap w:val="0"/>
            <w:vAlign w:val="center"/>
          </w:tcPr>
          <w:p w14:paraId="493FACD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人</w:t>
            </w:r>
          </w:p>
        </w:tc>
        <w:tc>
          <w:tcPr>
            <w:tcW w:w="1231" w:type="dxa"/>
            <w:noWrap w:val="0"/>
            <w:vAlign w:val="center"/>
          </w:tcPr>
          <w:p w14:paraId="7F95435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X≥2000</w:t>
            </w:r>
          </w:p>
        </w:tc>
        <w:tc>
          <w:tcPr>
            <w:tcW w:w="1891" w:type="dxa"/>
            <w:noWrap w:val="0"/>
            <w:vAlign w:val="center"/>
          </w:tcPr>
          <w:p w14:paraId="7C1F585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100≤X＜2000</w:t>
            </w:r>
          </w:p>
        </w:tc>
        <w:tc>
          <w:tcPr>
            <w:tcW w:w="1730" w:type="dxa"/>
            <w:noWrap w:val="0"/>
            <w:vAlign w:val="center"/>
          </w:tcPr>
          <w:p w14:paraId="60D1C73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10≤X＜100</w:t>
            </w:r>
          </w:p>
        </w:tc>
        <w:tc>
          <w:tcPr>
            <w:tcW w:w="1203" w:type="dxa"/>
            <w:noWrap w:val="0"/>
            <w:vAlign w:val="center"/>
          </w:tcPr>
          <w:p w14:paraId="03E4D7F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X＜10</w:t>
            </w:r>
          </w:p>
        </w:tc>
      </w:tr>
      <w:tr w14:paraId="4E514A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7EF383D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560" w:type="dxa"/>
            <w:noWrap w:val="0"/>
            <w:vAlign w:val="center"/>
          </w:tcPr>
          <w:p w14:paraId="0372343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营业收入(Y)</w:t>
            </w:r>
          </w:p>
        </w:tc>
        <w:tc>
          <w:tcPr>
            <w:tcW w:w="671" w:type="dxa"/>
            <w:noWrap w:val="0"/>
            <w:vAlign w:val="center"/>
          </w:tcPr>
          <w:p w14:paraId="5275364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40A4F2B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Y≥100000</w:t>
            </w:r>
          </w:p>
        </w:tc>
        <w:tc>
          <w:tcPr>
            <w:tcW w:w="1891" w:type="dxa"/>
            <w:noWrap w:val="0"/>
            <w:vAlign w:val="center"/>
          </w:tcPr>
          <w:p w14:paraId="5C65A78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1000≤Y＜100000</w:t>
            </w:r>
          </w:p>
        </w:tc>
        <w:tc>
          <w:tcPr>
            <w:tcW w:w="1730" w:type="dxa"/>
            <w:noWrap w:val="0"/>
            <w:vAlign w:val="center"/>
          </w:tcPr>
          <w:p w14:paraId="09279B0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100≤Y＜1000</w:t>
            </w:r>
          </w:p>
        </w:tc>
        <w:tc>
          <w:tcPr>
            <w:tcW w:w="1203" w:type="dxa"/>
            <w:noWrap w:val="0"/>
            <w:vAlign w:val="center"/>
          </w:tcPr>
          <w:p w14:paraId="20C7ABC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Y＜100</w:t>
            </w:r>
          </w:p>
        </w:tc>
      </w:tr>
      <w:tr w14:paraId="16F752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45C8C1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软件和信息技术服务业</w:t>
            </w:r>
          </w:p>
        </w:tc>
        <w:tc>
          <w:tcPr>
            <w:tcW w:w="1560" w:type="dxa"/>
            <w:noWrap w:val="0"/>
            <w:vAlign w:val="center"/>
          </w:tcPr>
          <w:p w14:paraId="32D6485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从业人员(X)</w:t>
            </w:r>
          </w:p>
        </w:tc>
        <w:tc>
          <w:tcPr>
            <w:tcW w:w="671" w:type="dxa"/>
            <w:noWrap w:val="0"/>
            <w:vAlign w:val="center"/>
          </w:tcPr>
          <w:p w14:paraId="1EBB0D4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人</w:t>
            </w:r>
          </w:p>
        </w:tc>
        <w:tc>
          <w:tcPr>
            <w:tcW w:w="1231" w:type="dxa"/>
            <w:noWrap w:val="0"/>
            <w:vAlign w:val="center"/>
          </w:tcPr>
          <w:p w14:paraId="2E8EA9D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X≥300</w:t>
            </w:r>
          </w:p>
        </w:tc>
        <w:tc>
          <w:tcPr>
            <w:tcW w:w="1891" w:type="dxa"/>
            <w:noWrap w:val="0"/>
            <w:vAlign w:val="center"/>
          </w:tcPr>
          <w:p w14:paraId="6FCF65C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100≤X＜300</w:t>
            </w:r>
          </w:p>
        </w:tc>
        <w:tc>
          <w:tcPr>
            <w:tcW w:w="1730" w:type="dxa"/>
            <w:noWrap w:val="0"/>
            <w:vAlign w:val="center"/>
          </w:tcPr>
          <w:p w14:paraId="5FC91F3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10≤X＜100</w:t>
            </w:r>
          </w:p>
        </w:tc>
        <w:tc>
          <w:tcPr>
            <w:tcW w:w="1203" w:type="dxa"/>
            <w:noWrap w:val="0"/>
            <w:vAlign w:val="center"/>
          </w:tcPr>
          <w:p w14:paraId="5245B39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X＜10</w:t>
            </w:r>
          </w:p>
        </w:tc>
      </w:tr>
      <w:tr w14:paraId="21F7D4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2EA35CD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560" w:type="dxa"/>
            <w:noWrap w:val="0"/>
            <w:vAlign w:val="center"/>
          </w:tcPr>
          <w:p w14:paraId="23E45F6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营业收入(Y)</w:t>
            </w:r>
          </w:p>
        </w:tc>
        <w:tc>
          <w:tcPr>
            <w:tcW w:w="671" w:type="dxa"/>
            <w:noWrap w:val="0"/>
            <w:vAlign w:val="center"/>
          </w:tcPr>
          <w:p w14:paraId="53A1B9F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54B0404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Y≥10000</w:t>
            </w:r>
          </w:p>
        </w:tc>
        <w:tc>
          <w:tcPr>
            <w:tcW w:w="1891" w:type="dxa"/>
            <w:noWrap w:val="0"/>
            <w:vAlign w:val="center"/>
          </w:tcPr>
          <w:p w14:paraId="6B1AA31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1000≤Y＜10000</w:t>
            </w:r>
          </w:p>
        </w:tc>
        <w:tc>
          <w:tcPr>
            <w:tcW w:w="1730" w:type="dxa"/>
            <w:noWrap w:val="0"/>
            <w:vAlign w:val="center"/>
          </w:tcPr>
          <w:p w14:paraId="4BB0D58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50≤Y＜1000</w:t>
            </w:r>
          </w:p>
        </w:tc>
        <w:tc>
          <w:tcPr>
            <w:tcW w:w="1203" w:type="dxa"/>
            <w:noWrap w:val="0"/>
            <w:vAlign w:val="center"/>
          </w:tcPr>
          <w:p w14:paraId="660FB449">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Y＜50</w:t>
            </w:r>
          </w:p>
        </w:tc>
      </w:tr>
      <w:tr w14:paraId="481ED9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18FBF54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房地产开发经营</w:t>
            </w:r>
          </w:p>
        </w:tc>
        <w:tc>
          <w:tcPr>
            <w:tcW w:w="1560" w:type="dxa"/>
            <w:noWrap w:val="0"/>
            <w:vAlign w:val="center"/>
          </w:tcPr>
          <w:p w14:paraId="23FE8D9F">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营业收入(Y)</w:t>
            </w:r>
          </w:p>
        </w:tc>
        <w:tc>
          <w:tcPr>
            <w:tcW w:w="671" w:type="dxa"/>
            <w:noWrap w:val="0"/>
            <w:vAlign w:val="center"/>
          </w:tcPr>
          <w:p w14:paraId="32E7A23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67643A7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Y≥200000</w:t>
            </w:r>
          </w:p>
        </w:tc>
        <w:tc>
          <w:tcPr>
            <w:tcW w:w="1891" w:type="dxa"/>
            <w:noWrap w:val="0"/>
            <w:vAlign w:val="center"/>
          </w:tcPr>
          <w:p w14:paraId="1A3DF248">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1000≤Y＜200000</w:t>
            </w:r>
          </w:p>
        </w:tc>
        <w:tc>
          <w:tcPr>
            <w:tcW w:w="1730" w:type="dxa"/>
            <w:noWrap w:val="0"/>
            <w:vAlign w:val="center"/>
          </w:tcPr>
          <w:p w14:paraId="4A56FD5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100≤Y＜1000</w:t>
            </w:r>
          </w:p>
        </w:tc>
        <w:tc>
          <w:tcPr>
            <w:tcW w:w="1203" w:type="dxa"/>
            <w:noWrap w:val="0"/>
            <w:vAlign w:val="center"/>
          </w:tcPr>
          <w:p w14:paraId="7F5F450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Y＜100</w:t>
            </w:r>
          </w:p>
        </w:tc>
      </w:tr>
      <w:tr w14:paraId="78DF7C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72FEE8F">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560" w:type="dxa"/>
            <w:noWrap w:val="0"/>
            <w:vAlign w:val="center"/>
          </w:tcPr>
          <w:p w14:paraId="72C0279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资产总额(Z)</w:t>
            </w:r>
          </w:p>
        </w:tc>
        <w:tc>
          <w:tcPr>
            <w:tcW w:w="671" w:type="dxa"/>
            <w:noWrap w:val="0"/>
            <w:vAlign w:val="center"/>
          </w:tcPr>
          <w:p w14:paraId="31C877D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1728DAE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Z≥10000</w:t>
            </w:r>
          </w:p>
        </w:tc>
        <w:tc>
          <w:tcPr>
            <w:tcW w:w="1891" w:type="dxa"/>
            <w:noWrap w:val="0"/>
            <w:vAlign w:val="center"/>
          </w:tcPr>
          <w:p w14:paraId="655CB36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5000≤Z＜10000</w:t>
            </w:r>
          </w:p>
        </w:tc>
        <w:tc>
          <w:tcPr>
            <w:tcW w:w="1730" w:type="dxa"/>
            <w:noWrap w:val="0"/>
            <w:vAlign w:val="center"/>
          </w:tcPr>
          <w:p w14:paraId="2D56786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2000≤Z＜5000</w:t>
            </w:r>
          </w:p>
        </w:tc>
        <w:tc>
          <w:tcPr>
            <w:tcW w:w="1203" w:type="dxa"/>
            <w:noWrap w:val="0"/>
            <w:vAlign w:val="center"/>
          </w:tcPr>
          <w:p w14:paraId="1DED0A2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Z＜2000</w:t>
            </w:r>
          </w:p>
        </w:tc>
      </w:tr>
      <w:tr w14:paraId="5CF1AE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57D5699">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物业管理</w:t>
            </w:r>
          </w:p>
        </w:tc>
        <w:tc>
          <w:tcPr>
            <w:tcW w:w="1560" w:type="dxa"/>
            <w:noWrap w:val="0"/>
            <w:vAlign w:val="center"/>
          </w:tcPr>
          <w:p w14:paraId="17159B7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从业人员(X)</w:t>
            </w:r>
          </w:p>
        </w:tc>
        <w:tc>
          <w:tcPr>
            <w:tcW w:w="671" w:type="dxa"/>
            <w:noWrap w:val="0"/>
            <w:vAlign w:val="center"/>
          </w:tcPr>
          <w:p w14:paraId="6E5263E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人</w:t>
            </w:r>
          </w:p>
        </w:tc>
        <w:tc>
          <w:tcPr>
            <w:tcW w:w="1231" w:type="dxa"/>
            <w:noWrap w:val="0"/>
            <w:vAlign w:val="center"/>
          </w:tcPr>
          <w:p w14:paraId="08FEBC3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X≥1000</w:t>
            </w:r>
          </w:p>
        </w:tc>
        <w:tc>
          <w:tcPr>
            <w:tcW w:w="1891" w:type="dxa"/>
            <w:noWrap w:val="0"/>
            <w:vAlign w:val="center"/>
          </w:tcPr>
          <w:p w14:paraId="1CE611D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300≤X＜1000</w:t>
            </w:r>
          </w:p>
        </w:tc>
        <w:tc>
          <w:tcPr>
            <w:tcW w:w="1730" w:type="dxa"/>
            <w:noWrap w:val="0"/>
            <w:vAlign w:val="center"/>
          </w:tcPr>
          <w:p w14:paraId="7862289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100≤X＜300</w:t>
            </w:r>
          </w:p>
        </w:tc>
        <w:tc>
          <w:tcPr>
            <w:tcW w:w="1203" w:type="dxa"/>
            <w:noWrap w:val="0"/>
            <w:vAlign w:val="center"/>
          </w:tcPr>
          <w:p w14:paraId="68C1B258">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X＜100</w:t>
            </w:r>
          </w:p>
        </w:tc>
      </w:tr>
      <w:tr w14:paraId="749EA9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188A09D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560" w:type="dxa"/>
            <w:noWrap w:val="0"/>
            <w:vAlign w:val="center"/>
          </w:tcPr>
          <w:p w14:paraId="0ABBCF6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营业收入(Y)</w:t>
            </w:r>
          </w:p>
        </w:tc>
        <w:tc>
          <w:tcPr>
            <w:tcW w:w="671" w:type="dxa"/>
            <w:noWrap w:val="0"/>
            <w:vAlign w:val="center"/>
          </w:tcPr>
          <w:p w14:paraId="05BEA6DF">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75CEE73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Y≥5000</w:t>
            </w:r>
          </w:p>
        </w:tc>
        <w:tc>
          <w:tcPr>
            <w:tcW w:w="1891" w:type="dxa"/>
            <w:noWrap w:val="0"/>
            <w:vAlign w:val="center"/>
          </w:tcPr>
          <w:p w14:paraId="618F950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1000≤Y＜5000</w:t>
            </w:r>
          </w:p>
        </w:tc>
        <w:tc>
          <w:tcPr>
            <w:tcW w:w="1730" w:type="dxa"/>
            <w:noWrap w:val="0"/>
            <w:vAlign w:val="center"/>
          </w:tcPr>
          <w:p w14:paraId="00FF580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500≤Y＜1000</w:t>
            </w:r>
          </w:p>
        </w:tc>
        <w:tc>
          <w:tcPr>
            <w:tcW w:w="1203" w:type="dxa"/>
            <w:noWrap w:val="0"/>
            <w:vAlign w:val="center"/>
          </w:tcPr>
          <w:p w14:paraId="0B08414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Y＜500</w:t>
            </w:r>
          </w:p>
        </w:tc>
      </w:tr>
      <w:tr w14:paraId="6150F4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37E2758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租赁和商务服务业</w:t>
            </w:r>
          </w:p>
        </w:tc>
        <w:tc>
          <w:tcPr>
            <w:tcW w:w="1560" w:type="dxa"/>
            <w:noWrap w:val="0"/>
            <w:vAlign w:val="center"/>
          </w:tcPr>
          <w:p w14:paraId="56303F7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从业人员(X)</w:t>
            </w:r>
          </w:p>
        </w:tc>
        <w:tc>
          <w:tcPr>
            <w:tcW w:w="671" w:type="dxa"/>
            <w:noWrap w:val="0"/>
            <w:vAlign w:val="center"/>
          </w:tcPr>
          <w:p w14:paraId="6ADF31F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人</w:t>
            </w:r>
          </w:p>
        </w:tc>
        <w:tc>
          <w:tcPr>
            <w:tcW w:w="1231" w:type="dxa"/>
            <w:noWrap w:val="0"/>
            <w:vAlign w:val="center"/>
          </w:tcPr>
          <w:p w14:paraId="17DCF82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X≥300</w:t>
            </w:r>
          </w:p>
        </w:tc>
        <w:tc>
          <w:tcPr>
            <w:tcW w:w="1891" w:type="dxa"/>
            <w:noWrap w:val="0"/>
            <w:vAlign w:val="center"/>
          </w:tcPr>
          <w:p w14:paraId="0D06FF7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100≤X＜300</w:t>
            </w:r>
          </w:p>
        </w:tc>
        <w:tc>
          <w:tcPr>
            <w:tcW w:w="1730" w:type="dxa"/>
            <w:noWrap w:val="0"/>
            <w:vAlign w:val="center"/>
          </w:tcPr>
          <w:p w14:paraId="2632CB7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10≤X＜100</w:t>
            </w:r>
          </w:p>
        </w:tc>
        <w:tc>
          <w:tcPr>
            <w:tcW w:w="1203" w:type="dxa"/>
            <w:noWrap w:val="0"/>
            <w:vAlign w:val="center"/>
          </w:tcPr>
          <w:p w14:paraId="0EC15FEF">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X＜10</w:t>
            </w:r>
          </w:p>
        </w:tc>
      </w:tr>
      <w:tr w14:paraId="6C22A4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0306CF2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560" w:type="dxa"/>
            <w:noWrap w:val="0"/>
            <w:vAlign w:val="center"/>
          </w:tcPr>
          <w:p w14:paraId="6CCFB9B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资产总额(Z)</w:t>
            </w:r>
          </w:p>
        </w:tc>
        <w:tc>
          <w:tcPr>
            <w:tcW w:w="671" w:type="dxa"/>
            <w:noWrap w:val="0"/>
            <w:vAlign w:val="center"/>
          </w:tcPr>
          <w:p w14:paraId="6CBE4AA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万元</w:t>
            </w:r>
          </w:p>
        </w:tc>
        <w:tc>
          <w:tcPr>
            <w:tcW w:w="1231" w:type="dxa"/>
            <w:noWrap w:val="0"/>
            <w:vAlign w:val="center"/>
          </w:tcPr>
          <w:p w14:paraId="3BAA71B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Z≥120000</w:t>
            </w:r>
          </w:p>
        </w:tc>
        <w:tc>
          <w:tcPr>
            <w:tcW w:w="1891" w:type="dxa"/>
            <w:noWrap w:val="0"/>
            <w:vAlign w:val="center"/>
          </w:tcPr>
          <w:p w14:paraId="588F2CB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8000≤Z＜120000</w:t>
            </w:r>
          </w:p>
        </w:tc>
        <w:tc>
          <w:tcPr>
            <w:tcW w:w="1730" w:type="dxa"/>
            <w:noWrap w:val="0"/>
            <w:vAlign w:val="center"/>
          </w:tcPr>
          <w:p w14:paraId="0B18343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100≤Z＜8000</w:t>
            </w:r>
          </w:p>
        </w:tc>
        <w:tc>
          <w:tcPr>
            <w:tcW w:w="1203" w:type="dxa"/>
            <w:noWrap w:val="0"/>
            <w:vAlign w:val="center"/>
          </w:tcPr>
          <w:p w14:paraId="0DAA640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Z＜100</w:t>
            </w:r>
          </w:p>
        </w:tc>
      </w:tr>
      <w:tr w14:paraId="225777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38D79DD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其他未列明行业 *</w:t>
            </w:r>
          </w:p>
        </w:tc>
        <w:tc>
          <w:tcPr>
            <w:tcW w:w="1560" w:type="dxa"/>
            <w:noWrap w:val="0"/>
            <w:vAlign w:val="center"/>
          </w:tcPr>
          <w:p w14:paraId="5432843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从业人员(X)</w:t>
            </w:r>
          </w:p>
        </w:tc>
        <w:tc>
          <w:tcPr>
            <w:tcW w:w="671" w:type="dxa"/>
            <w:noWrap w:val="0"/>
            <w:vAlign w:val="center"/>
          </w:tcPr>
          <w:p w14:paraId="23B4613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人</w:t>
            </w:r>
          </w:p>
        </w:tc>
        <w:tc>
          <w:tcPr>
            <w:tcW w:w="1231" w:type="dxa"/>
            <w:noWrap w:val="0"/>
            <w:vAlign w:val="center"/>
          </w:tcPr>
          <w:p w14:paraId="4A93D1F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X≥300</w:t>
            </w:r>
          </w:p>
        </w:tc>
        <w:tc>
          <w:tcPr>
            <w:tcW w:w="1891" w:type="dxa"/>
            <w:noWrap w:val="0"/>
            <w:vAlign w:val="center"/>
          </w:tcPr>
          <w:p w14:paraId="52EF4948">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100≤X＜300</w:t>
            </w:r>
          </w:p>
        </w:tc>
        <w:tc>
          <w:tcPr>
            <w:tcW w:w="1730" w:type="dxa"/>
            <w:noWrap w:val="0"/>
            <w:vAlign w:val="center"/>
          </w:tcPr>
          <w:p w14:paraId="6684BC0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10≤X＜100</w:t>
            </w:r>
          </w:p>
        </w:tc>
        <w:tc>
          <w:tcPr>
            <w:tcW w:w="1203" w:type="dxa"/>
            <w:noWrap w:val="0"/>
            <w:vAlign w:val="center"/>
          </w:tcPr>
          <w:p w14:paraId="41302EFF">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X＜10</w:t>
            </w:r>
          </w:p>
        </w:tc>
      </w:tr>
    </w:tbl>
    <w:p w14:paraId="196115A6">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说明： 　　</w:t>
      </w:r>
    </w:p>
    <w:p w14:paraId="7AB5B8A6">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1.大型、中型和小型企业须同时满足所列指标的下限，否则下划一档；微型企业只须满足所列指标中的一项即可。 　　</w:t>
      </w:r>
    </w:p>
    <w:p w14:paraId="679FF9F6">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7D43931C">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3.企业划分指标以现行统计制度为准。</w:t>
      </w:r>
    </w:p>
    <w:p w14:paraId="26B081C0">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（1）从业人员，是指期末从业人员数，没有期末从业人员数的，采用全年平均人员数代替。</w:t>
      </w:r>
    </w:p>
    <w:p w14:paraId="27A06851">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0BA4D2FC">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（3）资产总额，采用资产总计代替。</w:t>
      </w:r>
    </w:p>
    <w:p w14:paraId="4C38C34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p w14:paraId="0A75A944">
      <w:pPr>
        <w:kinsoku/>
        <w:overflowPunct/>
        <w:topLinePunct w:val="0"/>
        <w:bidi w:val="0"/>
        <w:spacing w:beforeAutospacing="0" w:afterAutospacing="0" w:line="440" w:lineRule="exact"/>
        <w:rPr>
          <w:rFonts w:hint="eastAsia" w:ascii="仿宋" w:hAnsi="仿宋" w:eastAsia="仿宋" w:cs="仿宋"/>
          <w:color w:val="000000" w:themeColor="text1"/>
          <w:kern w:val="2"/>
          <w:sz w:val="28"/>
          <w:szCs w:val="24"/>
          <w:highlight w:val="none"/>
          <w14:textFill>
            <w14:solidFill>
              <w14:schemeClr w14:val="tx1"/>
            </w14:solidFill>
          </w14:textFill>
        </w:rPr>
      </w:pPr>
    </w:p>
    <w:p w14:paraId="0E161949">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《统计上大中小微型企业划分办法（2017）》修订说明</w:t>
      </w:r>
    </w:p>
    <w:p w14:paraId="24595D2A">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b/>
          <w:bCs/>
          <w:color w:val="000000" w:themeColor="text1"/>
          <w:sz w:val="27"/>
          <w:szCs w:val="27"/>
          <w:highlight w:val="none"/>
          <w14:textFill>
            <w14:solidFill>
              <w14:schemeClr w14:val="tx1"/>
            </w14:solidFill>
          </w14:textFill>
        </w:rPr>
      </w:pPr>
      <w:r>
        <w:rPr>
          <w:rFonts w:hint="eastAsia" w:ascii="仿宋" w:hAnsi="仿宋" w:eastAsia="仿宋" w:cs="仿宋"/>
          <w:b/>
          <w:bCs/>
          <w:color w:val="000000" w:themeColor="text1"/>
          <w:sz w:val="27"/>
          <w:szCs w:val="27"/>
          <w:highlight w:val="none"/>
          <w14:textFill>
            <w14:solidFill>
              <w14:schemeClr w14:val="tx1"/>
            </w14:solidFill>
          </w14:textFill>
        </w:rPr>
        <w:t>一、修订背景</w:t>
      </w:r>
    </w:p>
    <w:p w14:paraId="2054F50F">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4A2CCDC4">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4DBE85F8">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b/>
          <w:bCs/>
          <w:color w:val="000000" w:themeColor="text1"/>
          <w:sz w:val="27"/>
          <w:szCs w:val="27"/>
          <w:highlight w:val="none"/>
          <w14:textFill>
            <w14:solidFill>
              <w14:schemeClr w14:val="tx1"/>
            </w14:solidFill>
          </w14:textFill>
        </w:rPr>
      </w:pPr>
      <w:r>
        <w:rPr>
          <w:rFonts w:hint="eastAsia" w:ascii="仿宋" w:hAnsi="仿宋" w:eastAsia="仿宋" w:cs="仿宋"/>
          <w:b/>
          <w:bCs/>
          <w:color w:val="000000" w:themeColor="text1"/>
          <w:sz w:val="27"/>
          <w:szCs w:val="27"/>
          <w:highlight w:val="none"/>
          <w14:textFill>
            <w14:solidFill>
              <w14:schemeClr w14:val="tx1"/>
            </w14:solidFill>
          </w14:textFill>
        </w:rPr>
        <w:t>二、修订主要内容</w:t>
      </w:r>
    </w:p>
    <w:p w14:paraId="3A6287CF">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01F99AA">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将交通运输业中包括的“装卸搬运和运输代理业”修改为“多式联运和运输代理业、装卸搬运”。</w:t>
      </w:r>
    </w:p>
    <w:p w14:paraId="53351D68">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仓储业所包括的行业中类，根据《国民经济行业分类》（GB/T4754—2017）调整为“通用仓储，低温仓储，危险品仓储，谷物、棉花等农产品仓储，中药材仓储和其他仓储业”。</w:t>
      </w:r>
    </w:p>
    <w:p w14:paraId="3D1B2BB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18"/>
          <w:szCs w:val="18"/>
          <w:highlight w:val="none"/>
          <w14:textFill>
            <w14:solidFill>
              <w14:schemeClr w14:val="tx1"/>
            </w14:solidFill>
          </w14:textFill>
        </w:rPr>
      </w:pPr>
    </w:p>
    <w:p w14:paraId="79571A6D">
      <w:pPr>
        <w:kinsoku/>
        <w:overflowPunct/>
        <w:topLinePunct w:val="0"/>
        <w:bidi w:val="0"/>
        <w:spacing w:beforeAutospacing="0" w:afterAutospacing="0" w:line="440" w:lineRule="exact"/>
        <w:rPr>
          <w:rFonts w:hint="eastAsia" w:ascii="仿宋" w:hAnsi="仿宋" w:eastAsia="仿宋" w:cs="仿宋"/>
          <w:color w:val="000000" w:themeColor="text1"/>
          <w:kern w:val="2"/>
          <w:sz w:val="28"/>
          <w:szCs w:val="24"/>
          <w:highlight w:val="none"/>
          <w14:textFill>
            <w14:solidFill>
              <w14:schemeClr w14:val="tx1"/>
            </w14:solidFill>
          </w14:textFill>
        </w:rPr>
      </w:pPr>
    </w:p>
    <w:p w14:paraId="111856A8">
      <w:pPr>
        <w:kinsoku/>
        <w:overflowPunct/>
        <w:topLinePunct w:val="0"/>
        <w:bidi w:val="0"/>
        <w:spacing w:beforeAutospacing="0" w:afterAutospacing="0" w:line="440" w:lineRule="exact"/>
        <w:rPr>
          <w:rFonts w:hint="eastAsia" w:ascii="仿宋" w:hAnsi="仿宋" w:eastAsia="仿宋" w:cs="仿宋"/>
          <w:color w:val="000000" w:themeColor="text1"/>
          <w:kern w:val="2"/>
          <w:sz w:val="28"/>
          <w:szCs w:val="24"/>
          <w:highlight w:val="none"/>
          <w14:textFill>
            <w14:solidFill>
              <w14:schemeClr w14:val="tx1"/>
            </w14:solidFill>
          </w14:textFill>
        </w:rPr>
      </w:pPr>
    </w:p>
    <w:p w14:paraId="00AAA897">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中国人民银行中国银行业监督管理委员会</w:t>
      </w:r>
    </w:p>
    <w:p w14:paraId="3ADB2892">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中国证券监督管理委员会中国保险监督管理委员会</w:t>
      </w:r>
    </w:p>
    <w:p w14:paraId="21D976EB">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国家统计局关于印发《金融业企业划型标准规定》的通知</w:t>
      </w:r>
    </w:p>
    <w:p w14:paraId="6571DF92">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5E96EB75">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请人民银行上海总部，各分行、营业管理部、省会（首府）城市中心支行、副省级城市中心支行会同所在省（区、市）银监局、证监局、保监局、统计局将本通知联合转发至辖内相关机构。</w:t>
      </w:r>
    </w:p>
    <w:p w14:paraId="509B83B3">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附件：金融业企业划型标准规定</w:t>
      </w:r>
    </w:p>
    <w:p w14:paraId="3D10AB59">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金融业企业划型标准规定</w:t>
      </w:r>
    </w:p>
    <w:p w14:paraId="0CB1D28C">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一、 根据《中华人民共和国中小企业促进法》、《国务院关于进一步促进中小企业发展的若干意见》（国发〔2009〕36号）和《国务院办公厅关于金融支持小微企业发展的实施意见》（国办发〔2013〕87号），制定本规定。</w:t>
      </w:r>
    </w:p>
    <w:p w14:paraId="7B000946">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二、 适用范围。本规定适用于从事《国民经济行业分类》(GB/T4754-2011)中J门类（金融业）活动的企业。</w:t>
      </w:r>
    </w:p>
    <w:p w14:paraId="5D243242">
      <w:pPr>
        <w:widowControl/>
        <w:shd w:val="clear" w:color="auto" w:fill="FFFFFF"/>
        <w:kinsoku/>
        <w:overflowPunct/>
        <w:topLinePunct w:val="0"/>
        <w:bidi w:val="0"/>
        <w:spacing w:beforeAutospacing="0" w:afterAutospacing="0" w:line="440" w:lineRule="exact"/>
        <w:ind w:firstLine="420" w:firstLineChars="200"/>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2706B391">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四、划型标准指标。采用一个完整会计年度中四个季度末法人并表口径的资产总额（信托公司为信托资产）平均值作为划型指标，该指标以监管部门数据为准。</w:t>
      </w:r>
    </w:p>
    <w:p w14:paraId="380C54EE">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五、指标标准值。依据指标标准值，将各类金融业企业划分为大、中、小、微四个规模类型，中型企业标准上限及以上的为大型企业。</w:t>
      </w:r>
    </w:p>
    <w:p w14:paraId="787DC1D8">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(一) 银行业存款类金融机构。资产总额40000亿元以下的为中小微型企业。其中，资产总额5000亿元及以上的为中型企业，资产总额50亿元及以上的为小型企业，资产总额50亿元以下的为微型企业。</w:t>
      </w:r>
    </w:p>
    <w:p w14:paraId="331E7D2B">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(二) 银行业非存款类金融机构。资产总额1000亿元以下的为中小微型企业。其中，资产总额200亿元及以上的为中型企业，资产总额50亿元及以上的为小型企业，资产总额50亿元以下的为微型企业。</w:t>
      </w:r>
    </w:p>
    <w:p w14:paraId="69E02641">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(三) 贷款公司、小额贷款公司及典当行。资产总额1000亿元以下的为中小微型企业。其中，资产总额200亿元及以上的为中型企业，资产总额50亿元及以上的为小型企业，资产总额50亿元以下的为微型企业。</w:t>
      </w:r>
    </w:p>
    <w:p w14:paraId="2CC09C69">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(四) 证券业金融机构。资产总额1000亿元以下的为中小微型企业。其中，资产总额100亿元及以上的为中型企业，资产总额10亿元及以上的为小型企业，资产总额10亿元以下的为微型企业。</w:t>
      </w:r>
    </w:p>
    <w:p w14:paraId="6CC8E154">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(五) 保险业金融机构。资产总额5000亿元以下的为中小微型企业。其中，资产总额400亿元及以上的为中型企业，资产总额20亿元及以上的为小型企业，资产总额20亿元以下的为微型企业。</w:t>
      </w:r>
    </w:p>
    <w:p w14:paraId="411E766D">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(六) 信托公司。信托资产1000亿元以下的为中小微型企业。其中，信托资产400亿元及以上的为中型企业，信托资产20亿元及以上的为小型企业，信托资产20亿元以下的为微型企业。</w:t>
      </w:r>
    </w:p>
    <w:p w14:paraId="6EE3B4B1">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(七) 金融控股公司。资产总额40000亿元以下的为中小微型企业。其中，资产总额5000亿元及以上的为中型企业，资产总额50亿元及以上的为小型企业，资产总额50亿元以下的为微型企业。</w:t>
      </w:r>
    </w:p>
    <w:p w14:paraId="45DA54E4">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46651C35">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61A0EC66">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七、 标准值的评估和调整。金融业企业划型标准工作组毎五年对划型标准值受经济发展与通货膨胀等因素的响程度进行评估和调整。</w:t>
      </w:r>
    </w:p>
    <w:p w14:paraId="5C3A4B75">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八、 本规定的中型金融业企业标准上限即为大型金融业企业下限。国务院有关部门据此进行相关数据的统计分析，不得制定与本规定不一致的金融业企业划型标准。</w:t>
      </w:r>
    </w:p>
    <w:p w14:paraId="361F9B3C">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九、 融资担保公司参照本规定中“除贷款公司、小额贷款公司、典当行以外的其他金融机构”标准划型。</w:t>
      </w:r>
    </w:p>
    <w:p w14:paraId="101B4122">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十、本规定由人民银行会同银监会，证监会、保监会和统计局负责解释。</w:t>
      </w:r>
    </w:p>
    <w:p w14:paraId="4D6BAF6C">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  十一、本规定自发布之日起实施。</w:t>
      </w:r>
    </w:p>
    <w:p w14:paraId="36315D80">
      <w:pPr>
        <w:widowControl/>
        <w:shd w:val="clear" w:color="auto" w:fill="FFFFFF"/>
        <w:kinsoku/>
        <w:overflowPunct/>
        <w:topLinePunct w:val="0"/>
        <w:bidi w:val="0"/>
        <w:spacing w:beforeAutospacing="0" w:afterAutospacing="0" w:line="440" w:lineRule="exact"/>
        <w:jc w:val="left"/>
        <w:textAlignment w:val="baseline"/>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附：金融业企业划型标准</w:t>
      </w:r>
    </w:p>
    <w:p w14:paraId="5904EB30">
      <w:pPr>
        <w:widowControl/>
        <w:shd w:val="clear" w:color="auto" w:fill="FFFFFF"/>
        <w:kinsoku/>
        <w:overflowPunct/>
        <w:topLinePunct w:val="0"/>
        <w:bidi w:val="0"/>
        <w:spacing w:beforeAutospacing="0" w:afterAutospacing="0" w:line="440" w:lineRule="exact"/>
        <w:jc w:val="center"/>
        <w:textAlignment w:val="baseline"/>
        <w:rPr>
          <w:rFonts w:hint="eastAsia"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金融业企业划型标准</w:t>
      </w:r>
    </w:p>
    <w:tbl>
      <w:tblPr>
        <w:tblStyle w:val="50"/>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049DD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noWrap w:val="0"/>
            <w:tcMar>
              <w:top w:w="75" w:type="dxa"/>
              <w:left w:w="75" w:type="dxa"/>
              <w:bottom w:w="75" w:type="dxa"/>
              <w:right w:w="75" w:type="dxa"/>
            </w:tcMar>
            <w:vAlign w:val="bottom"/>
          </w:tcPr>
          <w:p w14:paraId="6FFF6792">
            <w:pPr>
              <w:widowControl/>
              <w:kinsoku/>
              <w:overflowPunct/>
              <w:topLinePunct w:val="0"/>
              <w:bidi w:val="0"/>
              <w:spacing w:beforeAutospacing="0" w:afterAutospacing="0" w:line="440" w:lineRule="exact"/>
              <w:jc w:val="center"/>
              <w:rPr>
                <w:rFonts w:hint="eastAsia" w:ascii="仿宋" w:hAnsi="仿宋" w:eastAsia="仿宋" w:cs="仿宋"/>
                <w:b/>
                <w:bCs/>
                <w:color w:val="000000" w:themeColor="text1"/>
                <w:sz w:val="21"/>
                <w:szCs w:val="21"/>
                <w:highlight w:val="none"/>
                <w14:textFill>
                  <w14:solidFill>
                    <w14:schemeClr w14:val="tx1"/>
                  </w14:solidFill>
                </w14:textFill>
              </w:rPr>
            </w:pPr>
            <w:r>
              <w:rPr>
                <w:rFonts w:hint="eastAsia" w:ascii="仿宋" w:hAnsi="仿宋" w:eastAsia="仿宋" w:cs="仿宋"/>
                <w:b/>
                <w:bCs/>
                <w:color w:val="000000" w:themeColor="text1"/>
                <w:sz w:val="21"/>
                <w:szCs w:val="21"/>
                <w:highlight w:val="none"/>
                <w14:textFill>
                  <w14:solidFill>
                    <w14:schemeClr w14:val="tx1"/>
                  </w14:solidFill>
                </w14:textFill>
              </w:rPr>
              <w:t>行业</w:t>
            </w:r>
          </w:p>
        </w:tc>
        <w:tc>
          <w:tcPr>
            <w:tcW w:w="2836" w:type="dxa"/>
            <w:noWrap w:val="0"/>
            <w:tcMar>
              <w:top w:w="75" w:type="dxa"/>
              <w:left w:w="75" w:type="dxa"/>
              <w:bottom w:w="75" w:type="dxa"/>
              <w:right w:w="75" w:type="dxa"/>
            </w:tcMar>
            <w:vAlign w:val="bottom"/>
          </w:tcPr>
          <w:p w14:paraId="533961FE">
            <w:pPr>
              <w:widowControl/>
              <w:kinsoku/>
              <w:overflowPunct/>
              <w:topLinePunct w:val="0"/>
              <w:bidi w:val="0"/>
              <w:spacing w:beforeAutospacing="0" w:afterAutospacing="0" w:line="440" w:lineRule="exact"/>
              <w:jc w:val="center"/>
              <w:rPr>
                <w:rFonts w:hint="eastAsia" w:ascii="仿宋" w:hAnsi="仿宋" w:eastAsia="仿宋" w:cs="仿宋"/>
                <w:b/>
                <w:bCs/>
                <w:color w:val="000000" w:themeColor="text1"/>
                <w:sz w:val="21"/>
                <w:szCs w:val="21"/>
                <w:highlight w:val="none"/>
                <w14:textFill>
                  <w14:solidFill>
                    <w14:schemeClr w14:val="tx1"/>
                  </w14:solidFill>
                </w14:textFill>
              </w:rPr>
            </w:pPr>
            <w:r>
              <w:rPr>
                <w:rFonts w:hint="eastAsia" w:ascii="仿宋" w:hAnsi="仿宋" w:eastAsia="仿宋" w:cs="仿宋"/>
                <w:b/>
                <w:bCs/>
                <w:color w:val="000000" w:themeColor="text1"/>
                <w:sz w:val="21"/>
                <w:szCs w:val="21"/>
                <w:highlight w:val="none"/>
                <w14:textFill>
                  <w14:solidFill>
                    <w14:schemeClr w14:val="tx1"/>
                  </w14:solidFill>
                </w14:textFill>
              </w:rPr>
              <w:t>类别</w:t>
            </w:r>
          </w:p>
        </w:tc>
        <w:tc>
          <w:tcPr>
            <w:tcW w:w="606" w:type="dxa"/>
            <w:noWrap w:val="0"/>
            <w:tcMar>
              <w:top w:w="75" w:type="dxa"/>
              <w:left w:w="75" w:type="dxa"/>
              <w:bottom w:w="75" w:type="dxa"/>
              <w:right w:w="75" w:type="dxa"/>
            </w:tcMar>
            <w:vAlign w:val="bottom"/>
          </w:tcPr>
          <w:p w14:paraId="189AE351">
            <w:pPr>
              <w:widowControl/>
              <w:kinsoku/>
              <w:overflowPunct/>
              <w:topLinePunct w:val="0"/>
              <w:bidi w:val="0"/>
              <w:spacing w:beforeAutospacing="0" w:afterAutospacing="0" w:line="440" w:lineRule="exact"/>
              <w:jc w:val="center"/>
              <w:rPr>
                <w:rFonts w:hint="eastAsia" w:ascii="仿宋" w:hAnsi="仿宋" w:eastAsia="仿宋" w:cs="仿宋"/>
                <w:b/>
                <w:bCs/>
                <w:color w:val="000000" w:themeColor="text1"/>
                <w:sz w:val="21"/>
                <w:szCs w:val="21"/>
                <w:highlight w:val="none"/>
                <w14:textFill>
                  <w14:solidFill>
                    <w14:schemeClr w14:val="tx1"/>
                  </w14:solidFill>
                </w14:textFill>
              </w:rPr>
            </w:pPr>
            <w:r>
              <w:rPr>
                <w:rFonts w:hint="eastAsia" w:ascii="仿宋" w:hAnsi="仿宋" w:eastAsia="仿宋" w:cs="仿宋"/>
                <w:b/>
                <w:bCs/>
                <w:color w:val="000000" w:themeColor="text1"/>
                <w:sz w:val="21"/>
                <w:szCs w:val="21"/>
                <w:highlight w:val="none"/>
                <w14:textFill>
                  <w14:solidFill>
                    <w14:schemeClr w14:val="tx1"/>
                  </w14:solidFill>
                </w14:textFill>
              </w:rPr>
              <w:t>类型</w:t>
            </w:r>
          </w:p>
        </w:tc>
        <w:tc>
          <w:tcPr>
            <w:tcW w:w="3326" w:type="dxa"/>
            <w:noWrap w:val="0"/>
            <w:tcMar>
              <w:top w:w="75" w:type="dxa"/>
              <w:left w:w="75" w:type="dxa"/>
              <w:bottom w:w="75" w:type="dxa"/>
              <w:right w:w="75" w:type="dxa"/>
            </w:tcMar>
            <w:vAlign w:val="bottom"/>
          </w:tcPr>
          <w:p w14:paraId="7267399A">
            <w:pPr>
              <w:widowControl/>
              <w:kinsoku/>
              <w:overflowPunct/>
              <w:topLinePunct w:val="0"/>
              <w:bidi w:val="0"/>
              <w:spacing w:beforeAutospacing="0" w:afterAutospacing="0" w:line="440" w:lineRule="exact"/>
              <w:jc w:val="center"/>
              <w:rPr>
                <w:rFonts w:hint="eastAsia" w:ascii="仿宋" w:hAnsi="仿宋" w:eastAsia="仿宋" w:cs="仿宋"/>
                <w:b/>
                <w:bCs/>
                <w:color w:val="000000" w:themeColor="text1"/>
                <w:sz w:val="21"/>
                <w:szCs w:val="21"/>
                <w:highlight w:val="none"/>
                <w14:textFill>
                  <w14:solidFill>
                    <w14:schemeClr w14:val="tx1"/>
                  </w14:solidFill>
                </w14:textFill>
              </w:rPr>
            </w:pPr>
            <w:r>
              <w:rPr>
                <w:rFonts w:hint="eastAsia" w:ascii="仿宋" w:hAnsi="仿宋" w:eastAsia="仿宋" w:cs="仿宋"/>
                <w:b/>
                <w:bCs/>
                <w:color w:val="000000" w:themeColor="text1"/>
                <w:sz w:val="21"/>
                <w:szCs w:val="21"/>
                <w:highlight w:val="none"/>
                <w14:textFill>
                  <w14:solidFill>
                    <w14:schemeClr w14:val="tx1"/>
                  </w14:solidFill>
                </w14:textFill>
              </w:rPr>
              <w:t>资产总额</w:t>
            </w:r>
          </w:p>
        </w:tc>
      </w:tr>
      <w:tr w14:paraId="482550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4F0B4AA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货币金融服务</w:t>
            </w:r>
          </w:p>
        </w:tc>
        <w:tc>
          <w:tcPr>
            <w:tcW w:w="1025" w:type="dxa"/>
            <w:vMerge w:val="restart"/>
            <w:noWrap w:val="0"/>
            <w:vAlign w:val="center"/>
          </w:tcPr>
          <w:p w14:paraId="1F6A304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货币银行服务</w:t>
            </w:r>
          </w:p>
        </w:tc>
        <w:tc>
          <w:tcPr>
            <w:tcW w:w="2836" w:type="dxa"/>
            <w:vMerge w:val="restart"/>
            <w:noWrap w:val="0"/>
            <w:vAlign w:val="center"/>
          </w:tcPr>
          <w:p w14:paraId="45459B68">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银行业存款类金融机构</w:t>
            </w:r>
          </w:p>
        </w:tc>
        <w:tc>
          <w:tcPr>
            <w:tcW w:w="606" w:type="dxa"/>
            <w:noWrap w:val="0"/>
            <w:vAlign w:val="center"/>
          </w:tcPr>
          <w:p w14:paraId="75B6BFC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中型</w:t>
            </w:r>
          </w:p>
        </w:tc>
        <w:tc>
          <w:tcPr>
            <w:tcW w:w="3326" w:type="dxa"/>
            <w:noWrap w:val="0"/>
            <w:vAlign w:val="center"/>
          </w:tcPr>
          <w:p w14:paraId="3EB4967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5000亿元（含）至40000亿元</w:t>
            </w:r>
          </w:p>
        </w:tc>
      </w:tr>
      <w:tr w14:paraId="530AD1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662316F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continue"/>
            <w:noWrap w:val="0"/>
            <w:vAlign w:val="center"/>
          </w:tcPr>
          <w:p w14:paraId="75D70E6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03AFD73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2DF6025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小型</w:t>
            </w:r>
          </w:p>
        </w:tc>
        <w:tc>
          <w:tcPr>
            <w:tcW w:w="3326" w:type="dxa"/>
            <w:noWrap w:val="0"/>
            <w:vAlign w:val="center"/>
          </w:tcPr>
          <w:p w14:paraId="263B874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50亿元（含）至5000亿元</w:t>
            </w:r>
          </w:p>
        </w:tc>
      </w:tr>
      <w:tr w14:paraId="483C0F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13496079">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continue"/>
            <w:noWrap w:val="0"/>
            <w:vAlign w:val="center"/>
          </w:tcPr>
          <w:p w14:paraId="51FAFB6F">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5EB6F2FF">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1AC01F5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微型</w:t>
            </w:r>
          </w:p>
        </w:tc>
        <w:tc>
          <w:tcPr>
            <w:tcW w:w="3326" w:type="dxa"/>
            <w:noWrap w:val="0"/>
            <w:vAlign w:val="center"/>
          </w:tcPr>
          <w:p w14:paraId="6C895A8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50亿元以下</w:t>
            </w:r>
          </w:p>
        </w:tc>
      </w:tr>
      <w:tr w14:paraId="747F42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3EF65F7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restart"/>
            <w:noWrap w:val="0"/>
            <w:vAlign w:val="center"/>
          </w:tcPr>
          <w:p w14:paraId="78388B9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非货币银行服务</w:t>
            </w:r>
          </w:p>
        </w:tc>
        <w:tc>
          <w:tcPr>
            <w:tcW w:w="2836" w:type="dxa"/>
            <w:vMerge w:val="restart"/>
            <w:noWrap w:val="0"/>
            <w:vAlign w:val="center"/>
          </w:tcPr>
          <w:p w14:paraId="1DDE98A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银行业非存款类金融机构</w:t>
            </w:r>
          </w:p>
        </w:tc>
        <w:tc>
          <w:tcPr>
            <w:tcW w:w="606" w:type="dxa"/>
            <w:noWrap w:val="0"/>
            <w:vAlign w:val="center"/>
          </w:tcPr>
          <w:p w14:paraId="760A236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中型</w:t>
            </w:r>
          </w:p>
        </w:tc>
        <w:tc>
          <w:tcPr>
            <w:tcW w:w="3326" w:type="dxa"/>
            <w:noWrap w:val="0"/>
            <w:vAlign w:val="center"/>
          </w:tcPr>
          <w:p w14:paraId="1F3E08D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200亿元（含）至1000亿元</w:t>
            </w:r>
          </w:p>
        </w:tc>
      </w:tr>
      <w:tr w14:paraId="774BFD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2C4326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continue"/>
            <w:noWrap w:val="0"/>
            <w:vAlign w:val="center"/>
          </w:tcPr>
          <w:p w14:paraId="745F4B39">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7F7B7BC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7DF63E1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小型</w:t>
            </w:r>
          </w:p>
        </w:tc>
        <w:tc>
          <w:tcPr>
            <w:tcW w:w="3326" w:type="dxa"/>
            <w:noWrap w:val="0"/>
            <w:vAlign w:val="center"/>
          </w:tcPr>
          <w:p w14:paraId="2359B2D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50亿元（含）至200亿元</w:t>
            </w:r>
          </w:p>
        </w:tc>
      </w:tr>
      <w:tr w14:paraId="36BDBC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1D0E0A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continue"/>
            <w:noWrap w:val="0"/>
            <w:vAlign w:val="center"/>
          </w:tcPr>
          <w:p w14:paraId="1D5D934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746ACC7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3387EA3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微型</w:t>
            </w:r>
          </w:p>
        </w:tc>
        <w:tc>
          <w:tcPr>
            <w:tcW w:w="3326" w:type="dxa"/>
            <w:noWrap w:val="0"/>
            <w:vAlign w:val="center"/>
          </w:tcPr>
          <w:p w14:paraId="2B2A81BF">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50亿元以下</w:t>
            </w:r>
          </w:p>
        </w:tc>
      </w:tr>
      <w:tr w14:paraId="6CF5EE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42EB283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continue"/>
            <w:noWrap w:val="0"/>
            <w:vAlign w:val="center"/>
          </w:tcPr>
          <w:p w14:paraId="35B5271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restart"/>
            <w:noWrap w:val="0"/>
            <w:vAlign w:val="center"/>
          </w:tcPr>
          <w:p w14:paraId="3EE6319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贷款公司、小额贷款公司及典当行</w:t>
            </w:r>
          </w:p>
        </w:tc>
        <w:tc>
          <w:tcPr>
            <w:tcW w:w="606" w:type="dxa"/>
            <w:noWrap w:val="0"/>
            <w:vAlign w:val="center"/>
          </w:tcPr>
          <w:p w14:paraId="5629A90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中型</w:t>
            </w:r>
          </w:p>
        </w:tc>
        <w:tc>
          <w:tcPr>
            <w:tcW w:w="3326" w:type="dxa"/>
            <w:noWrap w:val="0"/>
            <w:vAlign w:val="center"/>
          </w:tcPr>
          <w:p w14:paraId="410EC8E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200亿元（含）至1000亿元</w:t>
            </w:r>
          </w:p>
        </w:tc>
      </w:tr>
      <w:tr w14:paraId="199C7B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6609117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continue"/>
            <w:noWrap w:val="0"/>
            <w:vAlign w:val="center"/>
          </w:tcPr>
          <w:p w14:paraId="7D23047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09FE9DA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60ACE7C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小型</w:t>
            </w:r>
          </w:p>
        </w:tc>
        <w:tc>
          <w:tcPr>
            <w:tcW w:w="3326" w:type="dxa"/>
            <w:noWrap w:val="0"/>
            <w:vAlign w:val="center"/>
          </w:tcPr>
          <w:p w14:paraId="7715ED0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50亿元（含）至200亿元</w:t>
            </w:r>
          </w:p>
        </w:tc>
      </w:tr>
      <w:tr w14:paraId="6C3A1E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1847330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continue"/>
            <w:noWrap w:val="0"/>
            <w:vAlign w:val="center"/>
          </w:tcPr>
          <w:p w14:paraId="3AADD20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3B2FEA1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146578D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微型</w:t>
            </w:r>
          </w:p>
        </w:tc>
        <w:tc>
          <w:tcPr>
            <w:tcW w:w="3326" w:type="dxa"/>
            <w:noWrap w:val="0"/>
            <w:vAlign w:val="center"/>
          </w:tcPr>
          <w:p w14:paraId="47D640E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50亿元以下</w:t>
            </w:r>
          </w:p>
        </w:tc>
      </w:tr>
      <w:tr w14:paraId="22E90A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3EFB1A6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资本市场服务</w:t>
            </w:r>
          </w:p>
        </w:tc>
        <w:tc>
          <w:tcPr>
            <w:tcW w:w="2836" w:type="dxa"/>
            <w:vMerge w:val="restart"/>
            <w:noWrap w:val="0"/>
            <w:vAlign w:val="center"/>
          </w:tcPr>
          <w:p w14:paraId="68E862F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证券业金融机构</w:t>
            </w:r>
          </w:p>
        </w:tc>
        <w:tc>
          <w:tcPr>
            <w:tcW w:w="606" w:type="dxa"/>
            <w:noWrap w:val="0"/>
            <w:vAlign w:val="center"/>
          </w:tcPr>
          <w:p w14:paraId="2A6736D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中型</w:t>
            </w:r>
          </w:p>
        </w:tc>
        <w:tc>
          <w:tcPr>
            <w:tcW w:w="3326" w:type="dxa"/>
            <w:noWrap w:val="0"/>
            <w:vAlign w:val="center"/>
          </w:tcPr>
          <w:p w14:paraId="16D46DA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100亿元（含）至1000亿元</w:t>
            </w:r>
          </w:p>
        </w:tc>
      </w:tr>
      <w:tr w14:paraId="00F385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5B1A0D6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342B472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70457D6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小型</w:t>
            </w:r>
          </w:p>
        </w:tc>
        <w:tc>
          <w:tcPr>
            <w:tcW w:w="3326" w:type="dxa"/>
            <w:noWrap w:val="0"/>
            <w:vAlign w:val="center"/>
          </w:tcPr>
          <w:p w14:paraId="1FC0E82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10亿元（含）至100亿元</w:t>
            </w:r>
          </w:p>
        </w:tc>
      </w:tr>
      <w:tr w14:paraId="040729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6F5E5BD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67DFE8F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6148BF6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微型</w:t>
            </w:r>
          </w:p>
        </w:tc>
        <w:tc>
          <w:tcPr>
            <w:tcW w:w="3326" w:type="dxa"/>
            <w:noWrap w:val="0"/>
            <w:vAlign w:val="center"/>
          </w:tcPr>
          <w:p w14:paraId="47B476F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10亿元以下</w:t>
            </w:r>
          </w:p>
        </w:tc>
      </w:tr>
      <w:tr w14:paraId="544867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3139E26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保险业</w:t>
            </w:r>
          </w:p>
        </w:tc>
        <w:tc>
          <w:tcPr>
            <w:tcW w:w="2836" w:type="dxa"/>
            <w:vMerge w:val="restart"/>
            <w:noWrap w:val="0"/>
            <w:vAlign w:val="center"/>
          </w:tcPr>
          <w:p w14:paraId="74A89F6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保险业金融机构</w:t>
            </w:r>
          </w:p>
        </w:tc>
        <w:tc>
          <w:tcPr>
            <w:tcW w:w="606" w:type="dxa"/>
            <w:noWrap w:val="0"/>
            <w:vAlign w:val="center"/>
          </w:tcPr>
          <w:p w14:paraId="6C116F2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中型</w:t>
            </w:r>
          </w:p>
        </w:tc>
        <w:tc>
          <w:tcPr>
            <w:tcW w:w="3326" w:type="dxa"/>
            <w:noWrap w:val="0"/>
            <w:vAlign w:val="center"/>
          </w:tcPr>
          <w:p w14:paraId="34D6BDF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400亿元（含）至5000亿元</w:t>
            </w:r>
          </w:p>
        </w:tc>
      </w:tr>
      <w:tr w14:paraId="5C3D9E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1E7A0FB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419771F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498D1A18">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小型</w:t>
            </w:r>
          </w:p>
        </w:tc>
        <w:tc>
          <w:tcPr>
            <w:tcW w:w="3326" w:type="dxa"/>
            <w:noWrap w:val="0"/>
            <w:vAlign w:val="center"/>
          </w:tcPr>
          <w:p w14:paraId="4175DCB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20亿元（含）至400亿元</w:t>
            </w:r>
          </w:p>
        </w:tc>
      </w:tr>
      <w:tr w14:paraId="567ECE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20C85F6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13E12AF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288E203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微型</w:t>
            </w:r>
          </w:p>
        </w:tc>
        <w:tc>
          <w:tcPr>
            <w:tcW w:w="3326" w:type="dxa"/>
            <w:noWrap w:val="0"/>
            <w:vAlign w:val="center"/>
          </w:tcPr>
          <w:p w14:paraId="0139C2D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20亿元以下</w:t>
            </w:r>
          </w:p>
        </w:tc>
      </w:tr>
      <w:tr w14:paraId="58ED41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55E4DC2F">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其他金融业</w:t>
            </w:r>
          </w:p>
        </w:tc>
        <w:tc>
          <w:tcPr>
            <w:tcW w:w="1025" w:type="dxa"/>
            <w:vMerge w:val="restart"/>
            <w:noWrap w:val="0"/>
            <w:vAlign w:val="center"/>
          </w:tcPr>
          <w:p w14:paraId="5CE0F9D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金融信托与管理服务</w:t>
            </w:r>
          </w:p>
        </w:tc>
        <w:tc>
          <w:tcPr>
            <w:tcW w:w="2836" w:type="dxa"/>
            <w:vMerge w:val="restart"/>
            <w:noWrap w:val="0"/>
            <w:vAlign w:val="center"/>
          </w:tcPr>
          <w:p w14:paraId="63367D5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信托公司</w:t>
            </w:r>
          </w:p>
        </w:tc>
        <w:tc>
          <w:tcPr>
            <w:tcW w:w="606" w:type="dxa"/>
            <w:noWrap w:val="0"/>
            <w:vAlign w:val="center"/>
          </w:tcPr>
          <w:p w14:paraId="7F8CC0A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中型</w:t>
            </w:r>
          </w:p>
        </w:tc>
        <w:tc>
          <w:tcPr>
            <w:tcW w:w="3326" w:type="dxa"/>
            <w:noWrap w:val="0"/>
            <w:vAlign w:val="center"/>
          </w:tcPr>
          <w:p w14:paraId="1CABF299">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400亿元（含）至1000亿元</w:t>
            </w:r>
          </w:p>
        </w:tc>
      </w:tr>
      <w:tr w14:paraId="6DFE57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C68949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continue"/>
            <w:noWrap w:val="0"/>
            <w:vAlign w:val="center"/>
          </w:tcPr>
          <w:p w14:paraId="56FD761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5DF5726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6E40984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小型</w:t>
            </w:r>
          </w:p>
        </w:tc>
        <w:tc>
          <w:tcPr>
            <w:tcW w:w="3326" w:type="dxa"/>
            <w:noWrap w:val="0"/>
            <w:vAlign w:val="center"/>
          </w:tcPr>
          <w:p w14:paraId="42807938">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20亿元（含）至400亿元</w:t>
            </w:r>
          </w:p>
        </w:tc>
      </w:tr>
      <w:tr w14:paraId="12A5D6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389977E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continue"/>
            <w:noWrap w:val="0"/>
            <w:vAlign w:val="center"/>
          </w:tcPr>
          <w:p w14:paraId="7B78220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175CD6E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025CBB39">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微型</w:t>
            </w:r>
          </w:p>
        </w:tc>
        <w:tc>
          <w:tcPr>
            <w:tcW w:w="3326" w:type="dxa"/>
            <w:noWrap w:val="0"/>
            <w:vAlign w:val="center"/>
          </w:tcPr>
          <w:p w14:paraId="655C36F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20亿元以下</w:t>
            </w:r>
          </w:p>
        </w:tc>
      </w:tr>
      <w:tr w14:paraId="2A50EC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68BB92BB">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restart"/>
            <w:noWrap w:val="0"/>
            <w:vAlign w:val="center"/>
          </w:tcPr>
          <w:p w14:paraId="24934A7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控股公司服务</w:t>
            </w:r>
          </w:p>
        </w:tc>
        <w:tc>
          <w:tcPr>
            <w:tcW w:w="2836" w:type="dxa"/>
            <w:vMerge w:val="restart"/>
            <w:noWrap w:val="0"/>
            <w:vAlign w:val="center"/>
          </w:tcPr>
          <w:p w14:paraId="6955D613">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金融控股公司</w:t>
            </w:r>
          </w:p>
        </w:tc>
        <w:tc>
          <w:tcPr>
            <w:tcW w:w="606" w:type="dxa"/>
            <w:noWrap w:val="0"/>
            <w:vAlign w:val="center"/>
          </w:tcPr>
          <w:p w14:paraId="4C3CDBB8">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中型</w:t>
            </w:r>
          </w:p>
        </w:tc>
        <w:tc>
          <w:tcPr>
            <w:tcW w:w="3326" w:type="dxa"/>
            <w:noWrap w:val="0"/>
            <w:vAlign w:val="center"/>
          </w:tcPr>
          <w:p w14:paraId="6D25CB89">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5000亿元（含）至40000亿元</w:t>
            </w:r>
          </w:p>
        </w:tc>
      </w:tr>
      <w:tr w14:paraId="620F42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F0A229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continue"/>
            <w:noWrap w:val="0"/>
            <w:vAlign w:val="center"/>
          </w:tcPr>
          <w:p w14:paraId="567F8FF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72470302">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0393B8E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小型</w:t>
            </w:r>
          </w:p>
        </w:tc>
        <w:tc>
          <w:tcPr>
            <w:tcW w:w="3326" w:type="dxa"/>
            <w:noWrap w:val="0"/>
            <w:vAlign w:val="center"/>
          </w:tcPr>
          <w:p w14:paraId="5E42F17C">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50亿元（含）至5000亿元</w:t>
            </w:r>
          </w:p>
        </w:tc>
      </w:tr>
      <w:tr w14:paraId="389B7E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65BACE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continue"/>
            <w:noWrap w:val="0"/>
            <w:vAlign w:val="center"/>
          </w:tcPr>
          <w:p w14:paraId="5649CA8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6452C771">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396107C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微型</w:t>
            </w:r>
          </w:p>
        </w:tc>
        <w:tc>
          <w:tcPr>
            <w:tcW w:w="3326" w:type="dxa"/>
            <w:noWrap w:val="0"/>
            <w:vAlign w:val="center"/>
          </w:tcPr>
          <w:p w14:paraId="69A4F0C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50亿元以下</w:t>
            </w:r>
          </w:p>
        </w:tc>
      </w:tr>
      <w:tr w14:paraId="3BC662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1D1AC7F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restart"/>
            <w:noWrap w:val="0"/>
            <w:vAlign w:val="center"/>
          </w:tcPr>
          <w:p w14:paraId="1AB77D64">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其他未包括的金融业</w:t>
            </w:r>
          </w:p>
        </w:tc>
        <w:tc>
          <w:tcPr>
            <w:tcW w:w="2836" w:type="dxa"/>
            <w:vMerge w:val="restart"/>
            <w:noWrap w:val="0"/>
            <w:vAlign w:val="center"/>
          </w:tcPr>
          <w:p w14:paraId="78863DDF">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除贷款公司、小额贷款公司及典当行以外的其他金融机构</w:t>
            </w:r>
          </w:p>
        </w:tc>
        <w:tc>
          <w:tcPr>
            <w:tcW w:w="606" w:type="dxa"/>
            <w:noWrap w:val="0"/>
            <w:vAlign w:val="center"/>
          </w:tcPr>
          <w:p w14:paraId="10876B2E">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中型</w:t>
            </w:r>
          </w:p>
        </w:tc>
        <w:tc>
          <w:tcPr>
            <w:tcW w:w="3326" w:type="dxa"/>
            <w:noWrap w:val="0"/>
            <w:vAlign w:val="center"/>
          </w:tcPr>
          <w:p w14:paraId="20CDE29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200亿元（含）至1000亿元</w:t>
            </w:r>
          </w:p>
        </w:tc>
      </w:tr>
      <w:tr w14:paraId="06D577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4C6846B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continue"/>
            <w:noWrap w:val="0"/>
            <w:vAlign w:val="center"/>
          </w:tcPr>
          <w:p w14:paraId="41DF742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11355C76">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202B23ED">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小型</w:t>
            </w:r>
          </w:p>
        </w:tc>
        <w:tc>
          <w:tcPr>
            <w:tcW w:w="3326" w:type="dxa"/>
            <w:noWrap w:val="0"/>
            <w:vAlign w:val="center"/>
          </w:tcPr>
          <w:p w14:paraId="4D9CC17F">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50亿元（含）至200亿元</w:t>
            </w:r>
          </w:p>
        </w:tc>
      </w:tr>
      <w:tr w14:paraId="5CA48F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FAB8215">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1025" w:type="dxa"/>
            <w:vMerge w:val="continue"/>
            <w:noWrap w:val="0"/>
            <w:vAlign w:val="center"/>
          </w:tcPr>
          <w:p w14:paraId="58A8529A">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2836" w:type="dxa"/>
            <w:vMerge w:val="continue"/>
            <w:noWrap w:val="0"/>
            <w:vAlign w:val="center"/>
          </w:tcPr>
          <w:p w14:paraId="730CDE30">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p>
        </w:tc>
        <w:tc>
          <w:tcPr>
            <w:tcW w:w="606" w:type="dxa"/>
            <w:noWrap w:val="0"/>
            <w:vAlign w:val="center"/>
          </w:tcPr>
          <w:p w14:paraId="60C09989">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微型</w:t>
            </w:r>
          </w:p>
        </w:tc>
        <w:tc>
          <w:tcPr>
            <w:tcW w:w="3326" w:type="dxa"/>
            <w:noWrap w:val="0"/>
            <w:vAlign w:val="center"/>
          </w:tcPr>
          <w:p w14:paraId="786834D7">
            <w:pPr>
              <w:widowControl/>
              <w:kinsoku/>
              <w:overflowPunct/>
              <w:topLinePunct w:val="0"/>
              <w:bidi w:val="0"/>
              <w:spacing w:beforeAutospacing="0" w:afterAutospacing="0" w:line="440" w:lineRule="exact"/>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50亿元以下</w:t>
            </w:r>
          </w:p>
        </w:tc>
      </w:tr>
    </w:tbl>
    <w:p w14:paraId="265C499E">
      <w:pPr>
        <w:spacing w:line="288" w:lineRule="auto"/>
        <w:rPr>
          <w:rFonts w:hint="eastAsia" w:ascii="仿宋" w:hAnsi="仿宋" w:eastAsia="仿宋" w:cs="仿宋"/>
          <w:color w:val="000000" w:themeColor="text1"/>
          <w:kern w:val="2"/>
          <w:sz w:val="24"/>
          <w:szCs w:val="24"/>
          <w:highlight w:val="none"/>
          <w14:textFill>
            <w14:solidFill>
              <w14:schemeClr w14:val="tx1"/>
            </w14:solidFill>
          </w14:textFill>
        </w:rPr>
      </w:pPr>
    </w:p>
    <w:p w14:paraId="718E6AC7">
      <w:pPr>
        <w:spacing w:line="288" w:lineRule="auto"/>
        <w:ind w:firstLine="420" w:firstLineChars="200"/>
        <w:rPr>
          <w:rFonts w:hint="eastAsia" w:ascii="仿宋" w:hAnsi="仿宋" w:eastAsia="仿宋" w:cs="仿宋"/>
          <w:color w:val="000000" w:themeColor="text1"/>
          <w:kern w:val="2"/>
          <w:sz w:val="21"/>
          <w:szCs w:val="24"/>
          <w:highlight w:val="none"/>
          <w14:textFill>
            <w14:solidFill>
              <w14:schemeClr w14:val="tx1"/>
            </w14:solidFill>
          </w14:textFill>
        </w:rPr>
      </w:pPr>
    </w:p>
    <w:p w14:paraId="42BC0BBF">
      <w:pPr>
        <w:spacing w:line="288" w:lineRule="auto"/>
        <w:rPr>
          <w:rFonts w:hint="eastAsia" w:ascii="仿宋" w:hAnsi="仿宋" w:eastAsia="仿宋" w:cs="仿宋"/>
          <w:color w:val="000000" w:themeColor="text1"/>
          <w:sz w:val="24"/>
          <w:szCs w:val="24"/>
          <w:highlight w:val="none"/>
          <w14:textFill>
            <w14:solidFill>
              <w14:schemeClr w14:val="tx1"/>
            </w14:solidFill>
          </w14:textFill>
        </w:rPr>
      </w:pPr>
    </w:p>
    <w:p w14:paraId="36C6A39C">
      <w:pPr>
        <w:spacing w:line="288" w:lineRule="auto"/>
        <w:rPr>
          <w:rFonts w:hint="eastAsia" w:ascii="仿宋" w:hAnsi="仿宋" w:eastAsia="仿宋" w:cs="仿宋"/>
          <w:color w:val="000000" w:themeColor="text1"/>
          <w:sz w:val="24"/>
          <w:szCs w:val="24"/>
          <w:highlight w:val="none"/>
          <w14:textFill>
            <w14:solidFill>
              <w14:schemeClr w14:val="tx1"/>
            </w14:solidFill>
          </w14:textFill>
        </w:rPr>
      </w:pPr>
    </w:p>
    <w:p w14:paraId="1DC794BD">
      <w:pPr>
        <w:spacing w:after="120" w:line="288" w:lineRule="auto"/>
        <w:rPr>
          <w:rFonts w:hint="eastAsia" w:ascii="仿宋" w:hAnsi="仿宋" w:eastAsia="仿宋" w:cs="仿宋"/>
          <w:b/>
          <w:color w:val="000000" w:themeColor="text1"/>
          <w:kern w:val="2"/>
          <w:sz w:val="36"/>
          <w:szCs w:val="36"/>
          <w:highlight w:val="none"/>
          <w14:textFill>
            <w14:solidFill>
              <w14:schemeClr w14:val="tx1"/>
            </w14:solidFill>
          </w14:textFill>
        </w:rPr>
      </w:pPr>
    </w:p>
    <w:p w14:paraId="477CF05F">
      <w:pPr>
        <w:spacing w:line="288" w:lineRule="auto"/>
        <w:rPr>
          <w:rFonts w:hint="eastAsia" w:ascii="仿宋" w:hAnsi="仿宋" w:eastAsia="仿宋" w:cs="仿宋"/>
          <w:color w:val="000000" w:themeColor="text1"/>
          <w:kern w:val="2"/>
          <w:sz w:val="24"/>
          <w:szCs w:val="24"/>
          <w:highlight w:val="none"/>
          <w14:textFill>
            <w14:solidFill>
              <w14:schemeClr w14:val="tx1"/>
            </w14:solidFill>
          </w14:textFill>
        </w:rPr>
      </w:pPr>
    </w:p>
    <w:p w14:paraId="39DD6F3C">
      <w:pPr>
        <w:spacing w:line="288" w:lineRule="auto"/>
        <w:rPr>
          <w:rFonts w:hint="eastAsia" w:ascii="仿宋" w:hAnsi="仿宋" w:eastAsia="仿宋" w:cs="仿宋"/>
          <w:color w:val="000000" w:themeColor="text1"/>
          <w:kern w:val="2"/>
          <w:sz w:val="24"/>
          <w:szCs w:val="24"/>
          <w:highlight w:val="none"/>
          <w14:textFill>
            <w14:solidFill>
              <w14:schemeClr w14:val="tx1"/>
            </w14:solidFill>
          </w14:textFill>
        </w:rPr>
      </w:pPr>
    </w:p>
    <w:p w14:paraId="0AF1BD04">
      <w:pPr>
        <w:spacing w:line="288" w:lineRule="auto"/>
        <w:rPr>
          <w:rFonts w:hint="eastAsia" w:ascii="仿宋" w:hAnsi="仿宋" w:eastAsia="仿宋" w:cs="仿宋"/>
          <w:color w:val="000000" w:themeColor="text1"/>
          <w:highlight w:val="none"/>
          <w14:textFill>
            <w14:solidFill>
              <w14:schemeClr w14:val="tx1"/>
            </w14:solidFill>
          </w14:textFill>
        </w:rPr>
      </w:pPr>
    </w:p>
    <w:sectPr>
      <w:pgSz w:w="11906" w:h="16838"/>
      <w:pgMar w:top="1440" w:right="1406" w:bottom="1247" w:left="1757" w:header="1021" w:footer="901" w:gutter="0"/>
      <w:pgNumType w:fmt="decimal"/>
      <w:cols w:space="720" w:num="1"/>
      <w:titlePg/>
      <w:rtlGutter w:val="0"/>
      <w:docGrid w:type="lines" w:linePitch="48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B0500000000000000"/>
    <w:charset w:val="86"/>
    <w:family w:val="modern"/>
    <w:pitch w:val="default"/>
    <w:sig w:usb0="00000000" w:usb1="00000000" w:usb2="00000016" w:usb3="00000000" w:csb0="602E0107" w:csb1="00000000"/>
  </w:font>
  <w:font w:name="楷体">
    <w:panose1 w:val="02010609060101010101"/>
    <w:charset w:val="86"/>
    <w:family w:val="auto"/>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Arial Unicode MS">
    <w:panose1 w:val="020B0604020202020204"/>
    <w:charset w:val="86"/>
    <w:family w:val="swiss"/>
    <w:pitch w:val="default"/>
    <w:sig w:usb0="FFFFFFFF" w:usb1="E9FFFFFF" w:usb2="0000003F" w:usb3="00000000" w:csb0="603F01FF" w:csb1="FFFF0000"/>
  </w:font>
  <w:font w:name="Cambria">
    <w:panose1 w:val="02040503050406030204"/>
    <w:charset w:val="00"/>
    <w:family w:val="roman"/>
    <w:pitch w:val="default"/>
    <w:sig w:usb0="E00006FF" w:usb1="420024FF" w:usb2="02000000" w:usb3="00000000" w:csb0="2000019F" w:csb1="00000000"/>
  </w:font>
  <w:font w:name="华文楷体">
    <w:panose1 w:val="02010600040101010101"/>
    <w:charset w:val="86"/>
    <w:family w:val="auto"/>
    <w:pitch w:val="default"/>
    <w:sig w:usb0="00000287" w:usb1="080F0000" w:usb2="00000000" w:usb3="00000000" w:csb0="0004009F" w:csb1="DFD70000"/>
  </w:font>
  <w:font w:name="ˎ̥">
    <w:altName w:val="华文中宋"/>
    <w:panose1 w:val="00000000000000000000"/>
    <w:charset w:val="00"/>
    <w:family w:val="roman"/>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rial Narrow">
    <w:panose1 w:val="020B0606020202030204"/>
    <w:charset w:val="00"/>
    <w:family w:val="swiss"/>
    <w:pitch w:val="default"/>
    <w:sig w:usb0="00000287" w:usb1="00000800" w:usb2="00000000" w:usb3="00000000" w:csb0="2000009F" w:csb1="DFD70000"/>
  </w:font>
  <w:font w:name="Century">
    <w:panose1 w:val="02040604050505020304"/>
    <w:charset w:val="00"/>
    <w:family w:val="roman"/>
    <w:pitch w:val="default"/>
    <w:sig w:usb0="00000287" w:usb1="00000000" w:usb2="00000000" w:usb3="00000000" w:csb0="2000009F" w:csb1="DFD70000"/>
  </w:font>
  <w:font w:name="新宋体">
    <w:panose1 w:val="02010609030101010101"/>
    <w:charset w:val="86"/>
    <w:family w:val="modern"/>
    <w:pitch w:val="default"/>
    <w:sig w:usb0="00000203" w:usb1="288F0000" w:usb2="00000006" w:usb3="00000000" w:csb0="00040001" w:csb1="00000000"/>
  </w:font>
  <w:font w:name="方正姚体">
    <w:panose1 w:val="02010601030101010101"/>
    <w:charset w:val="86"/>
    <w:family w:val="auto"/>
    <w:pitch w:val="default"/>
    <w:sig w:usb0="00000003" w:usb1="080E0000" w:usb2="00000000" w:usb3="00000000" w:csb0="00040000" w:csb1="00000000"/>
  </w:font>
  <w:font w:name="_x001A_">
    <w:altName w:val="华文中宋"/>
    <w:panose1 w:val="00000000000000000000"/>
    <w:charset w:val="00"/>
    <w:family w:val="roman"/>
    <w:pitch w:val="default"/>
    <w:sig w:usb0="00000000" w:usb1="00000000" w:usb2="00000000" w:usb3="00000000" w:csb0="00040001" w:csb1="00000000"/>
  </w:font>
  <w:font w:name="ScalaSansLF-Regular">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Helvetica">
    <w:altName w:val="Arial"/>
    <w:panose1 w:val="00000000000000000000"/>
    <w:charset w:val="00"/>
    <w:family w:val="swiss"/>
    <w:pitch w:val="default"/>
    <w:sig w:usb0="00000000" w:usb1="00000000"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A1354A">
    <w:pPr>
      <w:pStyle w:val="32"/>
      <w:spacing w:beforeLines="0" w:afterLines="0"/>
      <w:jc w:val="center"/>
      <w:rPr>
        <w:rFonts w:hint="eastAsia" w:ascii="仿宋_GB2312" w:eastAsia="仿宋_GB2312"/>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B93BB">
    <w:pPr>
      <w:pStyle w:val="32"/>
      <w:spacing w:beforeLines="0" w:afterLines="0"/>
      <w:jc w:val="center"/>
      <w:rPr>
        <w:rFonts w:hint="eastAsia" w:ascii="仿宋_GB2312" w:eastAsia="仿宋_GB2312"/>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6328114">
                          <w:pPr>
                            <w:pStyle w:val="32"/>
                            <w:spacing w:beforeLines="0" w:afterLines="0"/>
                            <w:jc w:val="center"/>
                          </w:pPr>
                          <w:r>
                            <w:rPr>
                              <w:rFonts w:hint="eastAsia" w:ascii="仿宋_GB2312" w:eastAsia="仿宋_GB2312"/>
                              <w:kern w:val="0"/>
                              <w:sz w:val="18"/>
                              <w:szCs w:val="18"/>
                            </w:rPr>
                            <w:t xml:space="preserve">第 </w:t>
                          </w:r>
                          <w:r>
                            <w:rPr>
                              <w:rFonts w:hint="eastAsia" w:ascii="仿宋_GB2312" w:eastAsia="仿宋_GB2312"/>
                              <w:kern w:val="0"/>
                              <w:sz w:val="18"/>
                              <w:szCs w:val="18"/>
                            </w:rPr>
                            <w:fldChar w:fldCharType="begin"/>
                          </w:r>
                          <w:r>
                            <w:rPr>
                              <w:rFonts w:hint="eastAsia" w:ascii="仿宋_GB2312" w:eastAsia="仿宋_GB2312"/>
                              <w:kern w:val="0"/>
                              <w:sz w:val="18"/>
                              <w:szCs w:val="18"/>
                            </w:rPr>
                            <w:instrText xml:space="preserve"> PAGE </w:instrText>
                          </w:r>
                          <w:r>
                            <w:rPr>
                              <w:rFonts w:hint="eastAsia" w:ascii="仿宋_GB2312" w:eastAsia="仿宋_GB2312"/>
                              <w:kern w:val="0"/>
                              <w:sz w:val="18"/>
                              <w:szCs w:val="18"/>
                            </w:rPr>
                            <w:fldChar w:fldCharType="separate"/>
                          </w:r>
                          <w:r>
                            <w:rPr>
                              <w:rFonts w:hint="eastAsia" w:ascii="仿宋_GB2312" w:eastAsia="仿宋_GB2312"/>
                              <w:kern w:val="0"/>
                              <w:sz w:val="18"/>
                              <w:szCs w:val="18"/>
                            </w:rPr>
                            <w:t>28</w:t>
                          </w:r>
                          <w:r>
                            <w:rPr>
                              <w:rFonts w:hint="eastAsia" w:ascii="仿宋_GB2312" w:eastAsia="仿宋_GB2312"/>
                              <w:kern w:val="0"/>
                              <w:sz w:val="18"/>
                              <w:szCs w:val="18"/>
                            </w:rPr>
                            <w:fldChar w:fldCharType="end"/>
                          </w:r>
                          <w:r>
                            <w:rPr>
                              <w:rFonts w:hint="eastAsia" w:ascii="仿宋_GB2312" w:eastAsia="仿宋_GB2312"/>
                              <w:kern w:val="0"/>
                              <w:sz w:val="18"/>
                              <w:szCs w:val="18"/>
                            </w:rPr>
                            <w:t xml:space="preserve"> 页 共 </w:t>
                          </w:r>
                          <w:r>
                            <w:rPr>
                              <w:rFonts w:hint="eastAsia" w:ascii="仿宋_GB2312" w:eastAsia="仿宋_GB2312"/>
                              <w:kern w:val="0"/>
                              <w:sz w:val="18"/>
                              <w:szCs w:val="18"/>
                            </w:rPr>
                            <w:fldChar w:fldCharType="begin"/>
                          </w:r>
                          <w:r>
                            <w:rPr>
                              <w:rFonts w:hint="eastAsia" w:ascii="仿宋_GB2312" w:eastAsia="仿宋_GB2312"/>
                              <w:kern w:val="0"/>
                              <w:sz w:val="18"/>
                              <w:szCs w:val="18"/>
                            </w:rPr>
                            <w:instrText xml:space="preserve"> NUMPAGES </w:instrText>
                          </w:r>
                          <w:r>
                            <w:rPr>
                              <w:rFonts w:hint="eastAsia" w:ascii="仿宋_GB2312" w:eastAsia="仿宋_GB2312"/>
                              <w:kern w:val="0"/>
                              <w:sz w:val="18"/>
                              <w:szCs w:val="18"/>
                            </w:rPr>
                            <w:fldChar w:fldCharType="separate"/>
                          </w:r>
                          <w:r>
                            <w:rPr>
                              <w:rFonts w:hint="eastAsia" w:ascii="仿宋_GB2312" w:eastAsia="仿宋_GB2312"/>
                              <w:kern w:val="0"/>
                              <w:sz w:val="18"/>
                              <w:szCs w:val="18"/>
                            </w:rPr>
                            <w:t>79</w:t>
                          </w:r>
                          <w:r>
                            <w:rPr>
                              <w:rFonts w:hint="eastAsia" w:ascii="仿宋_GB2312" w:eastAsia="仿宋_GB2312"/>
                              <w:kern w:val="0"/>
                              <w:sz w:val="18"/>
                              <w:szCs w:val="18"/>
                            </w:rPr>
                            <w:fldChar w:fldCharType="end"/>
                          </w:r>
                          <w:r>
                            <w:rPr>
                              <w:rFonts w:hint="eastAsia" w:ascii="仿宋_GB2312" w:eastAsia="仿宋_GB2312"/>
                              <w:kern w:val="0"/>
                              <w:sz w:val="18"/>
                              <w:szCs w:val="18"/>
                            </w:rPr>
                            <w:t xml:space="preserve"> 页</w:t>
                          </w:r>
                        </w:p>
                      </w:txbxContent>
                    </wps:txbx>
                    <wps:bodyPr vert="horz" wrap="none" lIns="0" tIns="0" rIns="0" bIns="0" anchor="t" anchorCtr="0" upright="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oaYJL0wAAAAUB&#10;AAAPAAAAAAAAAAEAIAAAACIAAABkcnMvZG93bnJldi54bWxQSwECFAAUAAAACACHTuJA2neumucB&#10;AADIAwAADgAAAAAAAAABACAAAAAiAQAAZHJzL2Uyb0RvYy54bWxQSwUGAAAAAAYABgBZAQAAewUA&#10;AAAA&#10;">
              <v:fill on="f" focussize="0,0"/>
              <v:stroke on="f" weight="1.25pt"/>
              <v:imagedata o:title=""/>
              <o:lock v:ext="edit" aspectratio="f"/>
              <v:textbox inset="0mm,0mm,0mm,0mm" style="mso-fit-shape-to-text:t;">
                <w:txbxContent>
                  <w:p w14:paraId="36328114">
                    <w:pPr>
                      <w:pStyle w:val="32"/>
                      <w:spacing w:beforeLines="0" w:afterLines="0"/>
                      <w:jc w:val="center"/>
                    </w:pPr>
                    <w:r>
                      <w:rPr>
                        <w:rFonts w:hint="eastAsia" w:ascii="仿宋_GB2312" w:eastAsia="仿宋_GB2312"/>
                        <w:kern w:val="0"/>
                        <w:sz w:val="18"/>
                        <w:szCs w:val="18"/>
                      </w:rPr>
                      <w:t xml:space="preserve">第 </w:t>
                    </w:r>
                    <w:r>
                      <w:rPr>
                        <w:rFonts w:hint="eastAsia" w:ascii="仿宋_GB2312" w:eastAsia="仿宋_GB2312"/>
                        <w:kern w:val="0"/>
                        <w:sz w:val="18"/>
                        <w:szCs w:val="18"/>
                      </w:rPr>
                      <w:fldChar w:fldCharType="begin"/>
                    </w:r>
                    <w:r>
                      <w:rPr>
                        <w:rFonts w:hint="eastAsia" w:ascii="仿宋_GB2312" w:eastAsia="仿宋_GB2312"/>
                        <w:kern w:val="0"/>
                        <w:sz w:val="18"/>
                        <w:szCs w:val="18"/>
                      </w:rPr>
                      <w:instrText xml:space="preserve"> PAGE </w:instrText>
                    </w:r>
                    <w:r>
                      <w:rPr>
                        <w:rFonts w:hint="eastAsia" w:ascii="仿宋_GB2312" w:eastAsia="仿宋_GB2312"/>
                        <w:kern w:val="0"/>
                        <w:sz w:val="18"/>
                        <w:szCs w:val="18"/>
                      </w:rPr>
                      <w:fldChar w:fldCharType="separate"/>
                    </w:r>
                    <w:r>
                      <w:rPr>
                        <w:rFonts w:hint="eastAsia" w:ascii="仿宋_GB2312" w:eastAsia="仿宋_GB2312"/>
                        <w:kern w:val="0"/>
                        <w:sz w:val="18"/>
                        <w:szCs w:val="18"/>
                      </w:rPr>
                      <w:t>28</w:t>
                    </w:r>
                    <w:r>
                      <w:rPr>
                        <w:rFonts w:hint="eastAsia" w:ascii="仿宋_GB2312" w:eastAsia="仿宋_GB2312"/>
                        <w:kern w:val="0"/>
                        <w:sz w:val="18"/>
                        <w:szCs w:val="18"/>
                      </w:rPr>
                      <w:fldChar w:fldCharType="end"/>
                    </w:r>
                    <w:r>
                      <w:rPr>
                        <w:rFonts w:hint="eastAsia" w:ascii="仿宋_GB2312" w:eastAsia="仿宋_GB2312"/>
                        <w:kern w:val="0"/>
                        <w:sz w:val="18"/>
                        <w:szCs w:val="18"/>
                      </w:rPr>
                      <w:t xml:space="preserve"> 页 共 </w:t>
                    </w:r>
                    <w:r>
                      <w:rPr>
                        <w:rFonts w:hint="eastAsia" w:ascii="仿宋_GB2312" w:eastAsia="仿宋_GB2312"/>
                        <w:kern w:val="0"/>
                        <w:sz w:val="18"/>
                        <w:szCs w:val="18"/>
                      </w:rPr>
                      <w:fldChar w:fldCharType="begin"/>
                    </w:r>
                    <w:r>
                      <w:rPr>
                        <w:rFonts w:hint="eastAsia" w:ascii="仿宋_GB2312" w:eastAsia="仿宋_GB2312"/>
                        <w:kern w:val="0"/>
                        <w:sz w:val="18"/>
                        <w:szCs w:val="18"/>
                      </w:rPr>
                      <w:instrText xml:space="preserve"> NUMPAGES </w:instrText>
                    </w:r>
                    <w:r>
                      <w:rPr>
                        <w:rFonts w:hint="eastAsia" w:ascii="仿宋_GB2312" w:eastAsia="仿宋_GB2312"/>
                        <w:kern w:val="0"/>
                        <w:sz w:val="18"/>
                        <w:szCs w:val="18"/>
                      </w:rPr>
                      <w:fldChar w:fldCharType="separate"/>
                    </w:r>
                    <w:r>
                      <w:rPr>
                        <w:rFonts w:hint="eastAsia" w:ascii="仿宋_GB2312" w:eastAsia="仿宋_GB2312"/>
                        <w:kern w:val="0"/>
                        <w:sz w:val="18"/>
                        <w:szCs w:val="18"/>
                      </w:rPr>
                      <w:t>79</w:t>
                    </w:r>
                    <w:r>
                      <w:rPr>
                        <w:rFonts w:hint="eastAsia" w:ascii="仿宋_GB2312" w:eastAsia="仿宋_GB2312"/>
                        <w:kern w:val="0"/>
                        <w:sz w:val="18"/>
                        <w:szCs w:val="18"/>
                      </w:rPr>
                      <w:fldChar w:fldCharType="end"/>
                    </w:r>
                    <w:r>
                      <w:rPr>
                        <w:rFonts w:hint="eastAsia" w:ascii="仿宋_GB2312" w:eastAsia="仿宋_GB2312"/>
                        <w:kern w:val="0"/>
                        <w:sz w:val="18"/>
                        <w:szCs w:val="18"/>
                      </w:rP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421CA">
    <w:pPr>
      <w:pStyle w:val="3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D921A7">
    <w:pPr>
      <w:pStyle w:val="32"/>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59D0D21">
                          <w:pPr>
                            <w:pStyle w:val="32"/>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txbxContent>
                    </wps:txbx>
                    <wps:bodyPr vert="horz" wrap="none" lIns="0" tIns="0" rIns="0" bIns="0" anchor="t" anchorCtr="0" upright="0">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GhpgkvTAAAABQEA&#10;AA8AAAAAAAAAAQAgAAAAIgAAAGRycy9kb3ducmV2LnhtbFBLAQIUABQAAAAIAIdO4kAMUC245gEA&#10;AMgDAAAOAAAAAAAAAAEAIAAAACIBAABkcnMvZTJvRG9jLnhtbFBLBQYAAAAABgAGAFkBAAB6BQAA&#10;AAA=&#10;">
              <v:fill on="f" focussize="0,0"/>
              <v:stroke on="f" weight="1.25pt"/>
              <v:imagedata o:title=""/>
              <o:lock v:ext="edit" aspectratio="f"/>
              <v:textbox inset="0mm,0mm,0mm,0mm" style="mso-fit-shape-to-text:t;">
                <w:txbxContent>
                  <w:p w14:paraId="259D0D21">
                    <w:pPr>
                      <w:pStyle w:val="32"/>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47D3813E">
    <w:pPr>
      <w:pStyle w:val="3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B0FA4">
    <w:pPr>
      <w:pStyle w:val="32"/>
      <w:jc w:val="center"/>
      <w:rPr>
        <w:rFonts w:hint="eastAsia" w:ascii="仿宋_GB2312" w:eastAsia="仿宋_GB2312"/>
        <w:sz w:val="18"/>
        <w:szCs w:val="24"/>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F539A32">
                          <w:pPr>
                            <w:pStyle w:val="32"/>
                            <w:jc w:val="center"/>
                          </w:pPr>
                          <w:r>
                            <w:rPr>
                              <w:rFonts w:hint="eastAsia" w:ascii="仿宋_GB2312" w:eastAsia="仿宋_GB2312"/>
                              <w:kern w:val="0"/>
                              <w:sz w:val="18"/>
                              <w:szCs w:val="24"/>
                            </w:rPr>
                            <w:t xml:space="preserve">第 </w:t>
                          </w:r>
                          <w:r>
                            <w:rPr>
                              <w:rFonts w:hint="eastAsia" w:ascii="仿宋_GB2312" w:eastAsia="仿宋_GB2312"/>
                              <w:kern w:val="0"/>
                              <w:sz w:val="18"/>
                              <w:szCs w:val="24"/>
                            </w:rPr>
                            <w:fldChar w:fldCharType="begin"/>
                          </w:r>
                          <w:r>
                            <w:rPr>
                              <w:rFonts w:hint="eastAsia" w:ascii="仿宋_GB2312" w:eastAsia="仿宋_GB2312"/>
                              <w:kern w:val="0"/>
                              <w:sz w:val="18"/>
                              <w:szCs w:val="24"/>
                            </w:rPr>
                            <w:instrText xml:space="preserve"> PAGE </w:instrText>
                          </w:r>
                          <w:r>
                            <w:rPr>
                              <w:rFonts w:hint="eastAsia" w:ascii="仿宋_GB2312" w:eastAsia="仿宋_GB2312"/>
                              <w:kern w:val="0"/>
                              <w:sz w:val="18"/>
                              <w:szCs w:val="24"/>
                            </w:rPr>
                            <w:fldChar w:fldCharType="separate"/>
                          </w:r>
                          <w:r>
                            <w:rPr>
                              <w:rFonts w:hint="eastAsia" w:ascii="仿宋_GB2312" w:eastAsia="仿宋_GB2312"/>
                              <w:kern w:val="0"/>
                              <w:sz w:val="18"/>
                              <w:szCs w:val="24"/>
                            </w:rPr>
                            <w:t>51</w:t>
                          </w:r>
                          <w:r>
                            <w:rPr>
                              <w:rFonts w:hint="eastAsia" w:ascii="仿宋_GB2312" w:eastAsia="仿宋_GB2312"/>
                              <w:kern w:val="0"/>
                              <w:sz w:val="18"/>
                              <w:szCs w:val="24"/>
                            </w:rPr>
                            <w:fldChar w:fldCharType="end"/>
                          </w:r>
                          <w:r>
                            <w:rPr>
                              <w:rFonts w:hint="eastAsia" w:ascii="仿宋_GB2312" w:eastAsia="仿宋_GB2312"/>
                              <w:kern w:val="0"/>
                              <w:sz w:val="18"/>
                              <w:szCs w:val="24"/>
                            </w:rPr>
                            <w:t xml:space="preserve"> 页 共 </w:t>
                          </w:r>
                          <w:r>
                            <w:rPr>
                              <w:rFonts w:hint="eastAsia" w:ascii="仿宋_GB2312" w:eastAsia="仿宋_GB2312"/>
                              <w:kern w:val="0"/>
                              <w:sz w:val="18"/>
                              <w:szCs w:val="24"/>
                            </w:rPr>
                            <w:fldChar w:fldCharType="begin"/>
                          </w:r>
                          <w:r>
                            <w:rPr>
                              <w:rFonts w:hint="eastAsia" w:ascii="仿宋_GB2312" w:eastAsia="仿宋_GB2312"/>
                              <w:kern w:val="0"/>
                              <w:sz w:val="18"/>
                              <w:szCs w:val="24"/>
                            </w:rPr>
                            <w:instrText xml:space="preserve"> NUMPAGES </w:instrText>
                          </w:r>
                          <w:r>
                            <w:rPr>
                              <w:rFonts w:hint="eastAsia" w:ascii="仿宋_GB2312" w:eastAsia="仿宋_GB2312"/>
                              <w:kern w:val="0"/>
                              <w:sz w:val="18"/>
                              <w:szCs w:val="24"/>
                            </w:rPr>
                            <w:fldChar w:fldCharType="separate"/>
                          </w:r>
                          <w:r>
                            <w:rPr>
                              <w:rFonts w:hint="eastAsia" w:ascii="仿宋_GB2312" w:eastAsia="仿宋_GB2312"/>
                              <w:kern w:val="0"/>
                              <w:sz w:val="18"/>
                              <w:szCs w:val="24"/>
                            </w:rPr>
                            <w:t>79</w:t>
                          </w:r>
                          <w:r>
                            <w:rPr>
                              <w:rFonts w:hint="eastAsia" w:ascii="仿宋_GB2312" w:eastAsia="仿宋_GB2312"/>
                              <w:kern w:val="0"/>
                              <w:sz w:val="18"/>
                              <w:szCs w:val="24"/>
                            </w:rPr>
                            <w:fldChar w:fldCharType="end"/>
                          </w:r>
                          <w:r>
                            <w:rPr>
                              <w:rFonts w:hint="eastAsia" w:ascii="仿宋_GB2312" w:eastAsia="仿宋_GB2312"/>
                              <w:kern w:val="0"/>
                              <w:sz w:val="18"/>
                              <w:szCs w:val="24"/>
                            </w:rPr>
                            <w:t xml:space="preserve"> 页</w:t>
                          </w:r>
                        </w:p>
                      </w:txbxContent>
                    </wps:txbx>
                    <wps:bodyPr vert="horz" wrap="none" lIns="0" tIns="0" rIns="0" bIns="0" anchor="t" anchorCtr="0" upright="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oaYJL0wAAAAUB&#10;AAAPAAAAAAAAAAEAIAAAACIAAABkcnMvZG93bnJldi54bWxQSwECFAAUAAAACACHTuJAL4QUA+cB&#10;AADIAwAADgAAAAAAAAABACAAAAAiAQAAZHJzL2Uyb0RvYy54bWxQSwUGAAAAAAYABgBZAQAAewUA&#10;AAAA&#10;">
              <v:fill on="f" focussize="0,0"/>
              <v:stroke on="f" weight="1.25pt"/>
              <v:imagedata o:title=""/>
              <o:lock v:ext="edit" aspectratio="f"/>
              <v:textbox inset="0mm,0mm,0mm,0mm" style="mso-fit-shape-to-text:t;">
                <w:txbxContent>
                  <w:p w14:paraId="2F539A32">
                    <w:pPr>
                      <w:pStyle w:val="32"/>
                      <w:jc w:val="center"/>
                    </w:pPr>
                    <w:r>
                      <w:rPr>
                        <w:rFonts w:hint="eastAsia" w:ascii="仿宋_GB2312" w:eastAsia="仿宋_GB2312"/>
                        <w:kern w:val="0"/>
                        <w:sz w:val="18"/>
                        <w:szCs w:val="24"/>
                      </w:rPr>
                      <w:t xml:space="preserve">第 </w:t>
                    </w:r>
                    <w:r>
                      <w:rPr>
                        <w:rFonts w:hint="eastAsia" w:ascii="仿宋_GB2312" w:eastAsia="仿宋_GB2312"/>
                        <w:kern w:val="0"/>
                        <w:sz w:val="18"/>
                        <w:szCs w:val="24"/>
                      </w:rPr>
                      <w:fldChar w:fldCharType="begin"/>
                    </w:r>
                    <w:r>
                      <w:rPr>
                        <w:rFonts w:hint="eastAsia" w:ascii="仿宋_GB2312" w:eastAsia="仿宋_GB2312"/>
                        <w:kern w:val="0"/>
                        <w:sz w:val="18"/>
                        <w:szCs w:val="24"/>
                      </w:rPr>
                      <w:instrText xml:space="preserve"> PAGE </w:instrText>
                    </w:r>
                    <w:r>
                      <w:rPr>
                        <w:rFonts w:hint="eastAsia" w:ascii="仿宋_GB2312" w:eastAsia="仿宋_GB2312"/>
                        <w:kern w:val="0"/>
                        <w:sz w:val="18"/>
                        <w:szCs w:val="24"/>
                      </w:rPr>
                      <w:fldChar w:fldCharType="separate"/>
                    </w:r>
                    <w:r>
                      <w:rPr>
                        <w:rFonts w:hint="eastAsia" w:ascii="仿宋_GB2312" w:eastAsia="仿宋_GB2312"/>
                        <w:kern w:val="0"/>
                        <w:sz w:val="18"/>
                        <w:szCs w:val="24"/>
                      </w:rPr>
                      <w:t>51</w:t>
                    </w:r>
                    <w:r>
                      <w:rPr>
                        <w:rFonts w:hint="eastAsia" w:ascii="仿宋_GB2312" w:eastAsia="仿宋_GB2312"/>
                        <w:kern w:val="0"/>
                        <w:sz w:val="18"/>
                        <w:szCs w:val="24"/>
                      </w:rPr>
                      <w:fldChar w:fldCharType="end"/>
                    </w:r>
                    <w:r>
                      <w:rPr>
                        <w:rFonts w:hint="eastAsia" w:ascii="仿宋_GB2312" w:eastAsia="仿宋_GB2312"/>
                        <w:kern w:val="0"/>
                        <w:sz w:val="18"/>
                        <w:szCs w:val="24"/>
                      </w:rPr>
                      <w:t xml:space="preserve"> 页 共 </w:t>
                    </w:r>
                    <w:r>
                      <w:rPr>
                        <w:rFonts w:hint="eastAsia" w:ascii="仿宋_GB2312" w:eastAsia="仿宋_GB2312"/>
                        <w:kern w:val="0"/>
                        <w:sz w:val="18"/>
                        <w:szCs w:val="24"/>
                      </w:rPr>
                      <w:fldChar w:fldCharType="begin"/>
                    </w:r>
                    <w:r>
                      <w:rPr>
                        <w:rFonts w:hint="eastAsia" w:ascii="仿宋_GB2312" w:eastAsia="仿宋_GB2312"/>
                        <w:kern w:val="0"/>
                        <w:sz w:val="18"/>
                        <w:szCs w:val="24"/>
                      </w:rPr>
                      <w:instrText xml:space="preserve"> NUMPAGES </w:instrText>
                    </w:r>
                    <w:r>
                      <w:rPr>
                        <w:rFonts w:hint="eastAsia" w:ascii="仿宋_GB2312" w:eastAsia="仿宋_GB2312"/>
                        <w:kern w:val="0"/>
                        <w:sz w:val="18"/>
                        <w:szCs w:val="24"/>
                      </w:rPr>
                      <w:fldChar w:fldCharType="separate"/>
                    </w:r>
                    <w:r>
                      <w:rPr>
                        <w:rFonts w:hint="eastAsia" w:ascii="仿宋_GB2312" w:eastAsia="仿宋_GB2312"/>
                        <w:kern w:val="0"/>
                        <w:sz w:val="18"/>
                        <w:szCs w:val="24"/>
                      </w:rPr>
                      <w:t>79</w:t>
                    </w:r>
                    <w:r>
                      <w:rPr>
                        <w:rFonts w:hint="eastAsia" w:ascii="仿宋_GB2312" w:eastAsia="仿宋_GB2312"/>
                        <w:kern w:val="0"/>
                        <w:sz w:val="18"/>
                        <w:szCs w:val="24"/>
                      </w:rPr>
                      <w:fldChar w:fldCharType="end"/>
                    </w:r>
                    <w:r>
                      <w:rPr>
                        <w:rFonts w:hint="eastAsia" w:ascii="仿宋_GB2312" w:eastAsia="仿宋_GB2312"/>
                        <w:kern w:val="0"/>
                        <w:sz w:val="18"/>
                        <w:szCs w:val="24"/>
                      </w:rPr>
                      <w:t xml:space="preserve"> 页</w:t>
                    </w:r>
                  </w:p>
                </w:txbxContent>
              </v:textbox>
            </v:shape>
          </w:pict>
        </mc:Fallback>
      </mc:AlternateContent>
    </w:r>
  </w:p>
  <w:p w14:paraId="2506A8A0">
    <w:pPr>
      <w:rPr>
        <w:rFonts w:hint="eastAsia" w:ascii="仿宋_GB2312" w:eastAsia="仿宋_GB2312"/>
        <w:sz w:val="21"/>
        <w:szCs w:val="24"/>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542F6">
    <w:pPr>
      <w:pStyle w:val="32"/>
      <w:jc w:val="center"/>
      <w:rPr>
        <w:rFonts w:hint="eastAsia" w:ascii="仿宋_GB2312" w:eastAsia="仿宋_GB2312"/>
        <w:sz w:val="18"/>
        <w:szCs w:val="24"/>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F6E2378">
                          <w:pPr>
                            <w:pStyle w:val="32"/>
                            <w:jc w:val="center"/>
                          </w:pPr>
                          <w:r>
                            <w:rPr>
                              <w:rFonts w:hint="eastAsia" w:ascii="仿宋_GB2312" w:eastAsia="仿宋_GB2312"/>
                              <w:kern w:val="0"/>
                              <w:sz w:val="18"/>
                              <w:szCs w:val="24"/>
                            </w:rPr>
                            <w:t xml:space="preserve">第 </w:t>
                          </w:r>
                          <w:r>
                            <w:rPr>
                              <w:rFonts w:hint="eastAsia" w:ascii="仿宋_GB2312" w:eastAsia="仿宋_GB2312"/>
                              <w:kern w:val="0"/>
                              <w:sz w:val="18"/>
                              <w:szCs w:val="24"/>
                            </w:rPr>
                            <w:fldChar w:fldCharType="begin"/>
                          </w:r>
                          <w:r>
                            <w:rPr>
                              <w:rFonts w:hint="eastAsia" w:ascii="仿宋_GB2312" w:eastAsia="仿宋_GB2312"/>
                              <w:kern w:val="0"/>
                              <w:sz w:val="18"/>
                              <w:szCs w:val="24"/>
                            </w:rPr>
                            <w:instrText xml:space="preserve"> PAGE </w:instrText>
                          </w:r>
                          <w:r>
                            <w:rPr>
                              <w:rFonts w:hint="eastAsia" w:ascii="仿宋_GB2312" w:eastAsia="仿宋_GB2312"/>
                              <w:kern w:val="0"/>
                              <w:sz w:val="18"/>
                              <w:szCs w:val="24"/>
                            </w:rPr>
                            <w:fldChar w:fldCharType="separate"/>
                          </w:r>
                          <w:r>
                            <w:rPr>
                              <w:rFonts w:hint="eastAsia" w:ascii="仿宋_GB2312" w:eastAsia="仿宋_GB2312"/>
                              <w:kern w:val="0"/>
                              <w:sz w:val="18"/>
                              <w:szCs w:val="24"/>
                            </w:rPr>
                            <w:t>29</w:t>
                          </w:r>
                          <w:r>
                            <w:rPr>
                              <w:rFonts w:hint="eastAsia" w:ascii="仿宋_GB2312" w:eastAsia="仿宋_GB2312"/>
                              <w:kern w:val="0"/>
                              <w:sz w:val="18"/>
                              <w:szCs w:val="24"/>
                            </w:rPr>
                            <w:fldChar w:fldCharType="end"/>
                          </w:r>
                          <w:r>
                            <w:rPr>
                              <w:rFonts w:hint="eastAsia" w:ascii="仿宋_GB2312" w:eastAsia="仿宋_GB2312"/>
                              <w:kern w:val="0"/>
                              <w:sz w:val="18"/>
                              <w:szCs w:val="24"/>
                            </w:rPr>
                            <w:t xml:space="preserve"> 页 共 </w:t>
                          </w:r>
                          <w:r>
                            <w:rPr>
                              <w:rFonts w:hint="eastAsia" w:ascii="仿宋_GB2312" w:eastAsia="仿宋_GB2312"/>
                              <w:kern w:val="0"/>
                              <w:sz w:val="18"/>
                              <w:szCs w:val="24"/>
                            </w:rPr>
                            <w:fldChar w:fldCharType="begin"/>
                          </w:r>
                          <w:r>
                            <w:rPr>
                              <w:rFonts w:hint="eastAsia" w:ascii="仿宋_GB2312" w:eastAsia="仿宋_GB2312"/>
                              <w:kern w:val="0"/>
                              <w:sz w:val="18"/>
                              <w:szCs w:val="24"/>
                            </w:rPr>
                            <w:instrText xml:space="preserve"> NUMPAGES </w:instrText>
                          </w:r>
                          <w:r>
                            <w:rPr>
                              <w:rFonts w:hint="eastAsia" w:ascii="仿宋_GB2312" w:eastAsia="仿宋_GB2312"/>
                              <w:kern w:val="0"/>
                              <w:sz w:val="18"/>
                              <w:szCs w:val="24"/>
                            </w:rPr>
                            <w:fldChar w:fldCharType="separate"/>
                          </w:r>
                          <w:r>
                            <w:rPr>
                              <w:rFonts w:hint="eastAsia" w:ascii="仿宋_GB2312" w:eastAsia="仿宋_GB2312"/>
                              <w:kern w:val="0"/>
                              <w:sz w:val="18"/>
                              <w:szCs w:val="24"/>
                            </w:rPr>
                            <w:t>79</w:t>
                          </w:r>
                          <w:r>
                            <w:rPr>
                              <w:rFonts w:hint="eastAsia" w:ascii="仿宋_GB2312" w:eastAsia="仿宋_GB2312"/>
                              <w:kern w:val="0"/>
                              <w:sz w:val="18"/>
                              <w:szCs w:val="24"/>
                            </w:rPr>
                            <w:fldChar w:fldCharType="end"/>
                          </w:r>
                          <w:r>
                            <w:rPr>
                              <w:rFonts w:hint="eastAsia" w:ascii="仿宋_GB2312" w:eastAsia="仿宋_GB2312"/>
                              <w:kern w:val="0"/>
                              <w:sz w:val="18"/>
                              <w:szCs w:val="24"/>
                            </w:rPr>
                            <w:t xml:space="preserve"> 页</w:t>
                          </w:r>
                        </w:p>
                      </w:txbxContent>
                    </wps:txbx>
                    <wps:bodyPr vert="horz" wrap="none" lIns="0" tIns="0" rIns="0" bIns="0" anchor="t" anchorCtr="0" upright="0">
                      <a:spAutoFit/>
                    </wps:bodyPr>
                  </wps:wsp>
                </a:graphicData>
              </a:graphic>
            </wp:anchor>
          </w:drawing>
        </mc:Choice>
        <mc:Fallback>
          <w:pict>
            <v:shape id="文本框 7"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oaYJL0wAAAAUB&#10;AAAPAAAAAAAAAAEAIAAAACIAAABkcnMvZG93bnJldi54bWxQSwECFAAUAAAACACHTuJA9X5xoucB&#10;AADIAwAADgAAAAAAAAABACAAAAAiAQAAZHJzL2Uyb0RvYy54bWxQSwUGAAAAAAYABgBZAQAAewUA&#10;AAAA&#10;">
              <v:fill on="f" focussize="0,0"/>
              <v:stroke on="f" weight="1.25pt"/>
              <v:imagedata o:title=""/>
              <o:lock v:ext="edit" aspectratio="f"/>
              <v:textbox inset="0mm,0mm,0mm,0mm" style="mso-fit-shape-to-text:t;">
                <w:txbxContent>
                  <w:p w14:paraId="1F6E2378">
                    <w:pPr>
                      <w:pStyle w:val="32"/>
                      <w:jc w:val="center"/>
                    </w:pPr>
                    <w:r>
                      <w:rPr>
                        <w:rFonts w:hint="eastAsia" w:ascii="仿宋_GB2312" w:eastAsia="仿宋_GB2312"/>
                        <w:kern w:val="0"/>
                        <w:sz w:val="18"/>
                        <w:szCs w:val="24"/>
                      </w:rPr>
                      <w:t xml:space="preserve">第 </w:t>
                    </w:r>
                    <w:r>
                      <w:rPr>
                        <w:rFonts w:hint="eastAsia" w:ascii="仿宋_GB2312" w:eastAsia="仿宋_GB2312"/>
                        <w:kern w:val="0"/>
                        <w:sz w:val="18"/>
                        <w:szCs w:val="24"/>
                      </w:rPr>
                      <w:fldChar w:fldCharType="begin"/>
                    </w:r>
                    <w:r>
                      <w:rPr>
                        <w:rFonts w:hint="eastAsia" w:ascii="仿宋_GB2312" w:eastAsia="仿宋_GB2312"/>
                        <w:kern w:val="0"/>
                        <w:sz w:val="18"/>
                        <w:szCs w:val="24"/>
                      </w:rPr>
                      <w:instrText xml:space="preserve"> PAGE </w:instrText>
                    </w:r>
                    <w:r>
                      <w:rPr>
                        <w:rFonts w:hint="eastAsia" w:ascii="仿宋_GB2312" w:eastAsia="仿宋_GB2312"/>
                        <w:kern w:val="0"/>
                        <w:sz w:val="18"/>
                        <w:szCs w:val="24"/>
                      </w:rPr>
                      <w:fldChar w:fldCharType="separate"/>
                    </w:r>
                    <w:r>
                      <w:rPr>
                        <w:rFonts w:hint="eastAsia" w:ascii="仿宋_GB2312" w:eastAsia="仿宋_GB2312"/>
                        <w:kern w:val="0"/>
                        <w:sz w:val="18"/>
                        <w:szCs w:val="24"/>
                      </w:rPr>
                      <w:t>29</w:t>
                    </w:r>
                    <w:r>
                      <w:rPr>
                        <w:rFonts w:hint="eastAsia" w:ascii="仿宋_GB2312" w:eastAsia="仿宋_GB2312"/>
                        <w:kern w:val="0"/>
                        <w:sz w:val="18"/>
                        <w:szCs w:val="24"/>
                      </w:rPr>
                      <w:fldChar w:fldCharType="end"/>
                    </w:r>
                    <w:r>
                      <w:rPr>
                        <w:rFonts w:hint="eastAsia" w:ascii="仿宋_GB2312" w:eastAsia="仿宋_GB2312"/>
                        <w:kern w:val="0"/>
                        <w:sz w:val="18"/>
                        <w:szCs w:val="24"/>
                      </w:rPr>
                      <w:t xml:space="preserve"> 页 共 </w:t>
                    </w:r>
                    <w:r>
                      <w:rPr>
                        <w:rFonts w:hint="eastAsia" w:ascii="仿宋_GB2312" w:eastAsia="仿宋_GB2312"/>
                        <w:kern w:val="0"/>
                        <w:sz w:val="18"/>
                        <w:szCs w:val="24"/>
                      </w:rPr>
                      <w:fldChar w:fldCharType="begin"/>
                    </w:r>
                    <w:r>
                      <w:rPr>
                        <w:rFonts w:hint="eastAsia" w:ascii="仿宋_GB2312" w:eastAsia="仿宋_GB2312"/>
                        <w:kern w:val="0"/>
                        <w:sz w:val="18"/>
                        <w:szCs w:val="24"/>
                      </w:rPr>
                      <w:instrText xml:space="preserve"> NUMPAGES </w:instrText>
                    </w:r>
                    <w:r>
                      <w:rPr>
                        <w:rFonts w:hint="eastAsia" w:ascii="仿宋_GB2312" w:eastAsia="仿宋_GB2312"/>
                        <w:kern w:val="0"/>
                        <w:sz w:val="18"/>
                        <w:szCs w:val="24"/>
                      </w:rPr>
                      <w:fldChar w:fldCharType="separate"/>
                    </w:r>
                    <w:r>
                      <w:rPr>
                        <w:rFonts w:hint="eastAsia" w:ascii="仿宋_GB2312" w:eastAsia="仿宋_GB2312"/>
                        <w:kern w:val="0"/>
                        <w:sz w:val="18"/>
                        <w:szCs w:val="24"/>
                      </w:rPr>
                      <w:t>79</w:t>
                    </w:r>
                    <w:r>
                      <w:rPr>
                        <w:rFonts w:hint="eastAsia" w:ascii="仿宋_GB2312" w:eastAsia="仿宋_GB2312"/>
                        <w:kern w:val="0"/>
                        <w:sz w:val="18"/>
                        <w:szCs w:val="24"/>
                      </w:rPr>
                      <w:fldChar w:fldCharType="end"/>
                    </w:r>
                    <w:r>
                      <w:rPr>
                        <w:rFonts w:hint="eastAsia" w:ascii="仿宋_GB2312" w:eastAsia="仿宋_GB2312"/>
                        <w:kern w:val="0"/>
                        <w:sz w:val="18"/>
                        <w:szCs w:val="24"/>
                      </w:rPr>
                      <w:t xml:space="preserve"> 页</w:t>
                    </w:r>
                  </w:p>
                </w:txbxContent>
              </v:textbox>
            </v:shape>
          </w:pict>
        </mc:Fallback>
      </mc:AlternateContent>
    </w:r>
  </w:p>
  <w:p w14:paraId="7F2F5D88">
    <w:pPr>
      <w:rPr>
        <w:rFonts w:hint="eastAsia" w:ascii="仿宋_GB2312" w:eastAsia="仿宋_GB2312"/>
        <w:sz w:val="21"/>
        <w:szCs w:val="24"/>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CD65E">
    <w:pPr>
      <w:pStyle w:val="32"/>
      <w:spacing w:beforeLines="0" w:afterLines="0"/>
      <w:jc w:val="center"/>
      <w:rPr>
        <w:rFonts w:hint="eastAsia" w:ascii="仿宋_GB2312" w:eastAsia="仿宋_GB2312"/>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46EBDCF">
                          <w:pPr>
                            <w:pStyle w:val="32"/>
                            <w:spacing w:beforeLines="0" w:afterLines="0"/>
                            <w:jc w:val="center"/>
                          </w:pPr>
                          <w:r>
                            <w:rPr>
                              <w:rFonts w:hint="eastAsia" w:ascii="仿宋_GB2312" w:eastAsia="仿宋_GB2312"/>
                              <w:kern w:val="0"/>
                              <w:sz w:val="18"/>
                              <w:szCs w:val="18"/>
                            </w:rPr>
                            <w:t xml:space="preserve">第 </w:t>
                          </w:r>
                          <w:r>
                            <w:rPr>
                              <w:rFonts w:hint="eastAsia" w:ascii="仿宋_GB2312" w:eastAsia="仿宋_GB2312"/>
                              <w:kern w:val="0"/>
                              <w:sz w:val="18"/>
                              <w:szCs w:val="18"/>
                            </w:rPr>
                            <w:fldChar w:fldCharType="begin"/>
                          </w:r>
                          <w:r>
                            <w:rPr>
                              <w:rFonts w:hint="eastAsia" w:ascii="仿宋_GB2312" w:eastAsia="仿宋_GB2312"/>
                              <w:kern w:val="0"/>
                              <w:sz w:val="18"/>
                              <w:szCs w:val="18"/>
                            </w:rPr>
                            <w:instrText xml:space="preserve"> PAGE </w:instrText>
                          </w:r>
                          <w:r>
                            <w:rPr>
                              <w:rFonts w:hint="eastAsia" w:ascii="仿宋_GB2312" w:eastAsia="仿宋_GB2312"/>
                              <w:kern w:val="0"/>
                              <w:sz w:val="18"/>
                              <w:szCs w:val="18"/>
                            </w:rPr>
                            <w:fldChar w:fldCharType="separate"/>
                          </w:r>
                          <w:r>
                            <w:rPr>
                              <w:rFonts w:hint="eastAsia" w:ascii="仿宋_GB2312" w:eastAsia="仿宋_GB2312"/>
                              <w:kern w:val="0"/>
                              <w:sz w:val="18"/>
                              <w:szCs w:val="18"/>
                            </w:rPr>
                            <w:t>56</w:t>
                          </w:r>
                          <w:r>
                            <w:rPr>
                              <w:rFonts w:hint="eastAsia" w:ascii="仿宋_GB2312" w:eastAsia="仿宋_GB2312"/>
                              <w:kern w:val="0"/>
                              <w:sz w:val="18"/>
                              <w:szCs w:val="18"/>
                            </w:rPr>
                            <w:fldChar w:fldCharType="end"/>
                          </w:r>
                          <w:r>
                            <w:rPr>
                              <w:rFonts w:hint="eastAsia" w:ascii="仿宋_GB2312" w:eastAsia="仿宋_GB2312"/>
                              <w:kern w:val="0"/>
                              <w:sz w:val="18"/>
                              <w:szCs w:val="18"/>
                            </w:rPr>
                            <w:t xml:space="preserve"> 页 共 </w:t>
                          </w:r>
                          <w:r>
                            <w:rPr>
                              <w:rFonts w:hint="eastAsia" w:ascii="仿宋_GB2312" w:eastAsia="仿宋_GB2312"/>
                              <w:kern w:val="0"/>
                              <w:sz w:val="18"/>
                              <w:szCs w:val="18"/>
                              <w:lang w:val="en-US" w:eastAsia="zh-CN"/>
                            </w:rPr>
                            <w:t>77</w:t>
                          </w:r>
                          <w:r>
                            <w:rPr>
                              <w:rFonts w:hint="eastAsia" w:ascii="仿宋_GB2312" w:eastAsia="仿宋_GB2312"/>
                              <w:kern w:val="0"/>
                              <w:sz w:val="18"/>
                              <w:szCs w:val="18"/>
                            </w:rPr>
                            <w:t xml:space="preserve"> 页</w:t>
                          </w:r>
                        </w:p>
                      </w:txbxContent>
                    </wps:txbx>
                    <wps:bodyPr vert="horz" wrap="none" lIns="0" tIns="0" rIns="0" bIns="0" anchor="t" anchorCtr="0" upright="0">
                      <a:spAutoFit/>
                    </wps:bodyPr>
                  </wps:wsp>
                </a:graphicData>
              </a:graphic>
            </wp:anchor>
          </w:drawing>
        </mc:Choice>
        <mc:Fallback>
          <w:pict>
            <v:shape id="文本框 8"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GhpgkvTAAAABQEA&#10;AA8AAAAAAAAAAQAgAAAAIgAAAGRycy9kb3ducmV2LnhtbFBLAQIUABQAAAAIAIdO4kCVLdob5gEA&#10;AMgDAAAOAAAAAAAAAAEAIAAAACIBAABkcnMvZTJvRG9jLnhtbFBLBQYAAAAABgAGAFkBAAB6BQAA&#10;AAA=&#10;">
              <v:fill on="f" focussize="0,0"/>
              <v:stroke on="f" weight="1.25pt"/>
              <v:imagedata o:title=""/>
              <o:lock v:ext="edit" aspectratio="f"/>
              <v:textbox inset="0mm,0mm,0mm,0mm" style="mso-fit-shape-to-text:t;">
                <w:txbxContent>
                  <w:p w14:paraId="346EBDCF">
                    <w:pPr>
                      <w:pStyle w:val="32"/>
                      <w:spacing w:beforeLines="0" w:afterLines="0"/>
                      <w:jc w:val="center"/>
                    </w:pPr>
                    <w:r>
                      <w:rPr>
                        <w:rFonts w:hint="eastAsia" w:ascii="仿宋_GB2312" w:eastAsia="仿宋_GB2312"/>
                        <w:kern w:val="0"/>
                        <w:sz w:val="18"/>
                        <w:szCs w:val="18"/>
                      </w:rPr>
                      <w:t xml:space="preserve">第 </w:t>
                    </w:r>
                    <w:r>
                      <w:rPr>
                        <w:rFonts w:hint="eastAsia" w:ascii="仿宋_GB2312" w:eastAsia="仿宋_GB2312"/>
                        <w:kern w:val="0"/>
                        <w:sz w:val="18"/>
                        <w:szCs w:val="18"/>
                      </w:rPr>
                      <w:fldChar w:fldCharType="begin"/>
                    </w:r>
                    <w:r>
                      <w:rPr>
                        <w:rFonts w:hint="eastAsia" w:ascii="仿宋_GB2312" w:eastAsia="仿宋_GB2312"/>
                        <w:kern w:val="0"/>
                        <w:sz w:val="18"/>
                        <w:szCs w:val="18"/>
                      </w:rPr>
                      <w:instrText xml:space="preserve"> PAGE </w:instrText>
                    </w:r>
                    <w:r>
                      <w:rPr>
                        <w:rFonts w:hint="eastAsia" w:ascii="仿宋_GB2312" w:eastAsia="仿宋_GB2312"/>
                        <w:kern w:val="0"/>
                        <w:sz w:val="18"/>
                        <w:szCs w:val="18"/>
                      </w:rPr>
                      <w:fldChar w:fldCharType="separate"/>
                    </w:r>
                    <w:r>
                      <w:rPr>
                        <w:rFonts w:hint="eastAsia" w:ascii="仿宋_GB2312" w:eastAsia="仿宋_GB2312"/>
                        <w:kern w:val="0"/>
                        <w:sz w:val="18"/>
                        <w:szCs w:val="18"/>
                      </w:rPr>
                      <w:t>56</w:t>
                    </w:r>
                    <w:r>
                      <w:rPr>
                        <w:rFonts w:hint="eastAsia" w:ascii="仿宋_GB2312" w:eastAsia="仿宋_GB2312"/>
                        <w:kern w:val="0"/>
                        <w:sz w:val="18"/>
                        <w:szCs w:val="18"/>
                      </w:rPr>
                      <w:fldChar w:fldCharType="end"/>
                    </w:r>
                    <w:r>
                      <w:rPr>
                        <w:rFonts w:hint="eastAsia" w:ascii="仿宋_GB2312" w:eastAsia="仿宋_GB2312"/>
                        <w:kern w:val="0"/>
                        <w:sz w:val="18"/>
                        <w:szCs w:val="18"/>
                      </w:rPr>
                      <w:t xml:space="preserve"> 页 共 </w:t>
                    </w:r>
                    <w:r>
                      <w:rPr>
                        <w:rFonts w:hint="eastAsia" w:ascii="仿宋_GB2312" w:eastAsia="仿宋_GB2312"/>
                        <w:kern w:val="0"/>
                        <w:sz w:val="18"/>
                        <w:szCs w:val="18"/>
                        <w:lang w:val="en-US" w:eastAsia="zh-CN"/>
                      </w:rPr>
                      <w:t>77</w:t>
                    </w:r>
                    <w:r>
                      <w:rPr>
                        <w:rFonts w:hint="eastAsia" w:ascii="仿宋_GB2312" w:eastAsia="仿宋_GB2312"/>
                        <w:kern w:val="0"/>
                        <w:sz w:val="18"/>
                        <w:szCs w:val="18"/>
                      </w:rPr>
                      <w:t xml:space="preserve"> 页</w:t>
                    </w:r>
                  </w:p>
                </w:txbxContent>
              </v:textbox>
            </v:shape>
          </w:pict>
        </mc:Fallback>
      </mc:AlternateContent>
    </w:r>
  </w:p>
  <w:p w14:paraId="1D611893">
    <w:pPr>
      <w:spacing w:beforeLines="0" w:afterLines="0"/>
      <w:rPr>
        <w:rFonts w:hint="eastAsia" w:ascii="仿宋_GB2312" w:eastAsia="仿宋_GB2312"/>
        <w:sz w:val="21"/>
        <w:szCs w:val="24"/>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14B24E">
    <w:pPr>
      <w:pStyle w:val="32"/>
      <w:spacing w:beforeLines="0" w:afterLines="0"/>
      <w:jc w:val="center"/>
      <w:rPr>
        <w:rFonts w:hint="eastAsia" w:ascii="仿宋_GB2312" w:eastAsia="仿宋_GB2312"/>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4848850C">
                          <w:pPr>
                            <w:pStyle w:val="32"/>
                            <w:spacing w:beforeLines="0" w:afterLines="0"/>
                            <w:jc w:val="center"/>
                          </w:pPr>
                          <w:r>
                            <w:rPr>
                              <w:rFonts w:hint="eastAsia" w:ascii="仿宋_GB2312" w:eastAsia="仿宋_GB2312"/>
                              <w:kern w:val="0"/>
                              <w:sz w:val="18"/>
                              <w:szCs w:val="18"/>
                            </w:rPr>
                            <w:t xml:space="preserve">第 </w:t>
                          </w:r>
                          <w:r>
                            <w:rPr>
                              <w:rFonts w:hint="eastAsia" w:ascii="仿宋_GB2312" w:eastAsia="仿宋_GB2312"/>
                              <w:kern w:val="0"/>
                              <w:sz w:val="18"/>
                              <w:szCs w:val="18"/>
                            </w:rPr>
                            <w:fldChar w:fldCharType="begin"/>
                          </w:r>
                          <w:r>
                            <w:rPr>
                              <w:rFonts w:hint="eastAsia" w:ascii="仿宋_GB2312" w:eastAsia="仿宋_GB2312"/>
                              <w:kern w:val="0"/>
                              <w:sz w:val="18"/>
                              <w:szCs w:val="18"/>
                            </w:rPr>
                            <w:instrText xml:space="preserve"> PAGE </w:instrText>
                          </w:r>
                          <w:r>
                            <w:rPr>
                              <w:rFonts w:hint="eastAsia" w:ascii="仿宋_GB2312" w:eastAsia="仿宋_GB2312"/>
                              <w:kern w:val="0"/>
                              <w:sz w:val="18"/>
                              <w:szCs w:val="18"/>
                            </w:rPr>
                            <w:fldChar w:fldCharType="separate"/>
                          </w:r>
                          <w:r>
                            <w:rPr>
                              <w:rFonts w:hint="eastAsia" w:ascii="仿宋_GB2312" w:eastAsia="仿宋_GB2312"/>
                              <w:kern w:val="0"/>
                              <w:sz w:val="18"/>
                              <w:szCs w:val="18"/>
                            </w:rPr>
                            <w:t>55</w:t>
                          </w:r>
                          <w:r>
                            <w:rPr>
                              <w:rFonts w:hint="eastAsia" w:ascii="仿宋_GB2312" w:eastAsia="仿宋_GB2312"/>
                              <w:kern w:val="0"/>
                              <w:sz w:val="18"/>
                              <w:szCs w:val="18"/>
                            </w:rPr>
                            <w:fldChar w:fldCharType="end"/>
                          </w:r>
                          <w:r>
                            <w:rPr>
                              <w:rFonts w:hint="eastAsia" w:ascii="仿宋_GB2312" w:eastAsia="仿宋_GB2312"/>
                              <w:kern w:val="0"/>
                              <w:sz w:val="18"/>
                              <w:szCs w:val="18"/>
                            </w:rPr>
                            <w:t xml:space="preserve"> 页 共 </w:t>
                          </w:r>
                          <w:r>
                            <w:rPr>
                              <w:rFonts w:hint="eastAsia" w:ascii="仿宋_GB2312" w:eastAsia="仿宋_GB2312"/>
                              <w:kern w:val="0"/>
                              <w:sz w:val="18"/>
                              <w:szCs w:val="18"/>
                            </w:rPr>
                            <w:fldChar w:fldCharType="begin"/>
                          </w:r>
                          <w:r>
                            <w:rPr>
                              <w:rFonts w:hint="eastAsia" w:ascii="仿宋_GB2312" w:eastAsia="仿宋_GB2312"/>
                              <w:kern w:val="0"/>
                              <w:sz w:val="18"/>
                              <w:szCs w:val="18"/>
                            </w:rPr>
                            <w:instrText xml:space="preserve"> NUMPAGES </w:instrText>
                          </w:r>
                          <w:r>
                            <w:rPr>
                              <w:rFonts w:hint="eastAsia" w:ascii="仿宋_GB2312" w:eastAsia="仿宋_GB2312"/>
                              <w:kern w:val="0"/>
                              <w:sz w:val="18"/>
                              <w:szCs w:val="18"/>
                            </w:rPr>
                            <w:fldChar w:fldCharType="separate"/>
                          </w:r>
                          <w:r>
                            <w:rPr>
                              <w:rFonts w:hint="eastAsia" w:ascii="仿宋_GB2312" w:eastAsia="仿宋_GB2312"/>
                              <w:kern w:val="0"/>
                              <w:sz w:val="18"/>
                              <w:szCs w:val="18"/>
                            </w:rPr>
                            <w:t>79</w:t>
                          </w:r>
                          <w:r>
                            <w:rPr>
                              <w:rFonts w:hint="eastAsia" w:ascii="仿宋_GB2312" w:eastAsia="仿宋_GB2312"/>
                              <w:kern w:val="0"/>
                              <w:sz w:val="18"/>
                              <w:szCs w:val="18"/>
                            </w:rPr>
                            <w:fldChar w:fldCharType="end"/>
                          </w:r>
                          <w:r>
                            <w:rPr>
                              <w:rFonts w:hint="eastAsia" w:ascii="仿宋_GB2312" w:eastAsia="仿宋_GB2312"/>
                              <w:kern w:val="0"/>
                              <w:sz w:val="18"/>
                              <w:szCs w:val="18"/>
                            </w:rPr>
                            <w:t xml:space="preserve"> 页</w:t>
                          </w:r>
                        </w:p>
                      </w:txbxContent>
                    </wps:txbx>
                    <wps:bodyPr vert="horz" wrap="none" lIns="0" tIns="0" rIns="0" bIns="0" anchor="t" anchorCtr="0" upright="0">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GhpgkvTAAAABQEA&#10;AA8AAAAAAAAAAQAgAAAAIgAAAGRycy9kb3ducmV2LnhtbFBLAQIUABQAAAAIAIdO4kAatuXl5gEA&#10;AMgDAAAOAAAAAAAAAAEAIAAAACIBAABkcnMvZTJvRG9jLnhtbFBLBQYAAAAABgAGAFkBAAB6BQAA&#10;AAA=&#10;">
              <v:fill on="f" focussize="0,0"/>
              <v:stroke on="f" weight="1.25pt"/>
              <v:imagedata o:title=""/>
              <o:lock v:ext="edit" aspectratio="f"/>
              <v:textbox inset="0mm,0mm,0mm,0mm" style="mso-fit-shape-to-text:t;">
                <w:txbxContent>
                  <w:p w14:paraId="4848850C">
                    <w:pPr>
                      <w:pStyle w:val="32"/>
                      <w:spacing w:beforeLines="0" w:afterLines="0"/>
                      <w:jc w:val="center"/>
                    </w:pPr>
                    <w:r>
                      <w:rPr>
                        <w:rFonts w:hint="eastAsia" w:ascii="仿宋_GB2312" w:eastAsia="仿宋_GB2312"/>
                        <w:kern w:val="0"/>
                        <w:sz w:val="18"/>
                        <w:szCs w:val="18"/>
                      </w:rPr>
                      <w:t xml:space="preserve">第 </w:t>
                    </w:r>
                    <w:r>
                      <w:rPr>
                        <w:rFonts w:hint="eastAsia" w:ascii="仿宋_GB2312" w:eastAsia="仿宋_GB2312"/>
                        <w:kern w:val="0"/>
                        <w:sz w:val="18"/>
                        <w:szCs w:val="18"/>
                      </w:rPr>
                      <w:fldChar w:fldCharType="begin"/>
                    </w:r>
                    <w:r>
                      <w:rPr>
                        <w:rFonts w:hint="eastAsia" w:ascii="仿宋_GB2312" w:eastAsia="仿宋_GB2312"/>
                        <w:kern w:val="0"/>
                        <w:sz w:val="18"/>
                        <w:szCs w:val="18"/>
                      </w:rPr>
                      <w:instrText xml:space="preserve"> PAGE </w:instrText>
                    </w:r>
                    <w:r>
                      <w:rPr>
                        <w:rFonts w:hint="eastAsia" w:ascii="仿宋_GB2312" w:eastAsia="仿宋_GB2312"/>
                        <w:kern w:val="0"/>
                        <w:sz w:val="18"/>
                        <w:szCs w:val="18"/>
                      </w:rPr>
                      <w:fldChar w:fldCharType="separate"/>
                    </w:r>
                    <w:r>
                      <w:rPr>
                        <w:rFonts w:hint="eastAsia" w:ascii="仿宋_GB2312" w:eastAsia="仿宋_GB2312"/>
                        <w:kern w:val="0"/>
                        <w:sz w:val="18"/>
                        <w:szCs w:val="18"/>
                      </w:rPr>
                      <w:t>55</w:t>
                    </w:r>
                    <w:r>
                      <w:rPr>
                        <w:rFonts w:hint="eastAsia" w:ascii="仿宋_GB2312" w:eastAsia="仿宋_GB2312"/>
                        <w:kern w:val="0"/>
                        <w:sz w:val="18"/>
                        <w:szCs w:val="18"/>
                      </w:rPr>
                      <w:fldChar w:fldCharType="end"/>
                    </w:r>
                    <w:r>
                      <w:rPr>
                        <w:rFonts w:hint="eastAsia" w:ascii="仿宋_GB2312" w:eastAsia="仿宋_GB2312"/>
                        <w:kern w:val="0"/>
                        <w:sz w:val="18"/>
                        <w:szCs w:val="18"/>
                      </w:rPr>
                      <w:t xml:space="preserve"> 页 共 </w:t>
                    </w:r>
                    <w:r>
                      <w:rPr>
                        <w:rFonts w:hint="eastAsia" w:ascii="仿宋_GB2312" w:eastAsia="仿宋_GB2312"/>
                        <w:kern w:val="0"/>
                        <w:sz w:val="18"/>
                        <w:szCs w:val="18"/>
                      </w:rPr>
                      <w:fldChar w:fldCharType="begin"/>
                    </w:r>
                    <w:r>
                      <w:rPr>
                        <w:rFonts w:hint="eastAsia" w:ascii="仿宋_GB2312" w:eastAsia="仿宋_GB2312"/>
                        <w:kern w:val="0"/>
                        <w:sz w:val="18"/>
                        <w:szCs w:val="18"/>
                      </w:rPr>
                      <w:instrText xml:space="preserve"> NUMPAGES </w:instrText>
                    </w:r>
                    <w:r>
                      <w:rPr>
                        <w:rFonts w:hint="eastAsia" w:ascii="仿宋_GB2312" w:eastAsia="仿宋_GB2312"/>
                        <w:kern w:val="0"/>
                        <w:sz w:val="18"/>
                        <w:szCs w:val="18"/>
                      </w:rPr>
                      <w:fldChar w:fldCharType="separate"/>
                    </w:r>
                    <w:r>
                      <w:rPr>
                        <w:rFonts w:hint="eastAsia" w:ascii="仿宋_GB2312" w:eastAsia="仿宋_GB2312"/>
                        <w:kern w:val="0"/>
                        <w:sz w:val="18"/>
                        <w:szCs w:val="18"/>
                      </w:rPr>
                      <w:t>79</w:t>
                    </w:r>
                    <w:r>
                      <w:rPr>
                        <w:rFonts w:hint="eastAsia" w:ascii="仿宋_GB2312" w:eastAsia="仿宋_GB2312"/>
                        <w:kern w:val="0"/>
                        <w:sz w:val="18"/>
                        <w:szCs w:val="18"/>
                      </w:rPr>
                      <w:fldChar w:fldCharType="end"/>
                    </w:r>
                    <w:r>
                      <w:rPr>
                        <w:rFonts w:hint="eastAsia" w:ascii="仿宋_GB2312" w:eastAsia="仿宋_GB2312"/>
                        <w:kern w:val="0"/>
                        <w:sz w:val="18"/>
                        <w:szCs w:val="18"/>
                      </w:rPr>
                      <w:t xml:space="preserve"> 页</w:t>
                    </w:r>
                  </w:p>
                </w:txbxContent>
              </v:textbox>
            </v:shape>
          </w:pict>
        </mc:Fallback>
      </mc:AlternateContent>
    </w:r>
  </w:p>
  <w:p w14:paraId="175D716D">
    <w:pPr>
      <w:spacing w:beforeLines="0" w:afterLines="0"/>
      <w:rPr>
        <w:rFonts w:hint="eastAsia" w:ascii="仿宋_GB2312" w:eastAsia="仿宋_GB2312"/>
        <w:sz w:val="21"/>
        <w:szCs w:val="24"/>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27BA15">
    <w:pPr>
      <w:pStyle w:val="33"/>
      <w:jc w:val="left"/>
      <w:rPr>
        <w:rFonts w:hint="eastAsia" w:ascii="仿宋" w:hAnsi="仿宋" w:eastAsia="仿宋" w:cs="仿宋"/>
        <w:lang w:val="en-US" w:eastAsia="zh-CN"/>
      </w:rPr>
    </w:pPr>
    <w:r>
      <w:rPr>
        <w:rFonts w:hint="eastAsia" w:ascii="仿宋" w:hAnsi="仿宋" w:eastAsia="仿宋" w:cs="仿宋"/>
        <w:lang w:eastAsia="zh-CN"/>
      </w:rPr>
      <w:t>绍兴衡业工程管理咨询有限公司</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SXHY-2025CG-0311</w:t>
    </w:r>
    <w:r>
      <w:rPr>
        <w:rFonts w:hint="eastAsia" w:ascii="仿宋" w:hAnsi="仿宋" w:eastAsia="仿宋" w:cs="仿宋"/>
      </w:rPr>
      <w:t xml:space="preserve"> </w:t>
    </w:r>
    <w:r>
      <w:rPr>
        <w:rFonts w:hint="eastAsia" w:ascii="仿宋" w:hAnsi="仿宋" w:eastAsia="仿宋" w:cs="仿宋"/>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A89249">
    <w:pPr>
      <w:pStyle w:val="33"/>
      <w:jc w:val="both"/>
    </w:pPr>
    <w:r>
      <w:rPr>
        <w:rFonts w:hint="eastAsia" w:ascii="仿宋" w:hAnsi="仿宋" w:eastAsia="仿宋" w:cs="仿宋"/>
        <w:lang w:eastAsia="zh-CN"/>
      </w:rPr>
      <w:t>绍兴衡业工程管理咨询有限公司</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SXHY-2025CG-0311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860297">
    <w:pPr>
      <w:pStyle w:val="33"/>
      <w:jc w:val="left"/>
      <w:rPr>
        <w:rFonts w:ascii="仿宋_GB2312" w:eastAsia="仿宋_GB2312"/>
        <w:i/>
        <w:u w:val="single"/>
      </w:rPr>
    </w:pPr>
    <w:r>
      <w:rPr>
        <w:rFonts w:hint="eastAsia" w:ascii="仿宋" w:hAnsi="仿宋" w:eastAsia="仿宋" w:cs="仿宋"/>
        <w:lang w:eastAsia="zh-CN"/>
      </w:rPr>
      <w:t>绍兴衡业工程管理咨询有限公司</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eastAsia="zh-CN"/>
      </w:rPr>
      <w:t>SXHY-2025CG-0311</w:t>
    </w:r>
    <w:r>
      <w:rPr>
        <w:rFonts w:hint="eastAsia" w:ascii="仿宋" w:hAnsi="仿宋" w:eastAsia="仿宋" w:cs="仿宋"/>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B19EBE">
    <w:pPr>
      <w:pStyle w:val="33"/>
      <w:jc w:val="left"/>
      <w:rPr>
        <w:rFonts w:hint="eastAsia" w:ascii="仿宋_GB2312" w:eastAsia="仿宋_GB2312"/>
        <w:i/>
        <w:sz w:val="18"/>
        <w:szCs w:val="24"/>
        <w:u w:val="single"/>
      </w:rPr>
    </w:pPr>
    <w:r>
      <w:rPr>
        <w:rFonts w:hint="eastAsia" w:ascii="仿宋" w:hAnsi="仿宋" w:eastAsia="仿宋" w:cs="仿宋"/>
        <w:lang w:eastAsia="zh-CN"/>
      </w:rPr>
      <w:t>绍兴衡业工程管理咨询有限公司</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eastAsia="zh-CN"/>
      </w:rPr>
      <w:t>SXHY-2025CG-0311</w:t>
    </w:r>
    <w:r>
      <w:rPr>
        <w:rFonts w:hint="eastAsia" w:ascii="仿宋" w:hAnsi="仿宋" w:eastAsia="仿宋" w:cs="仿宋"/>
        <w:sz w:val="18"/>
        <w:szCs w:val="18"/>
      </w:rPr>
      <w:t xml:space="preserve">  </w:t>
    </w:r>
  </w:p>
  <w:p w14:paraId="2512B33A">
    <w:pPr>
      <w:rPr>
        <w:rFonts w:hint="eastAsia" w:ascii="仿宋_GB2312" w:eastAsia="仿宋_GB2312"/>
        <w:b/>
        <w:i/>
        <w:sz w:val="18"/>
        <w:szCs w:val="24"/>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53A62">
    <w:pPr>
      <w:pStyle w:val="33"/>
      <w:pBdr>
        <w:bottom w:val="none" w:color="auto" w:sz="0" w:space="0"/>
      </w:pBdr>
      <w:jc w:val="both"/>
      <w:rPr>
        <w:rFonts w:hint="default"/>
        <w:sz w:val="18"/>
        <w:szCs w:val="24"/>
      </w:rPr>
    </w:pPr>
    <w:r>
      <w:rPr>
        <w:rFonts w:hint="eastAsia"/>
        <w:sz w:val="18"/>
        <w:szCs w:val="24"/>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694B42">
    <w:pPr>
      <w:pStyle w:val="33"/>
      <w:spacing w:beforeLines="0" w:afterLines="0"/>
      <w:jc w:val="left"/>
      <w:rPr>
        <w:rFonts w:hint="eastAsia" w:ascii="仿宋_GB2312" w:eastAsia="仿宋_GB2312"/>
        <w:i/>
        <w:sz w:val="18"/>
        <w:szCs w:val="18"/>
        <w:u w:val="single"/>
      </w:rPr>
    </w:pPr>
    <w:r>
      <w:rPr>
        <w:rFonts w:hint="eastAsia" w:ascii="仿宋" w:hAnsi="仿宋" w:eastAsia="仿宋" w:cs="仿宋"/>
        <w:lang w:eastAsia="zh-CN"/>
      </w:rPr>
      <w:t>绍兴衡业工程管理咨询有限公司</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eastAsia="zh-CN"/>
      </w:rPr>
      <w:t>SXHY-2025CG-0311</w:t>
    </w:r>
    <w:r>
      <w:rPr>
        <w:rFonts w:hint="eastAsia" w:ascii="仿宋" w:hAnsi="仿宋" w:eastAsia="仿宋" w:cs="仿宋"/>
        <w:sz w:val="18"/>
        <w:szCs w:val="18"/>
      </w:rPr>
      <w:t xml:space="preserve">  </w:t>
    </w:r>
  </w:p>
  <w:p w14:paraId="5908813B">
    <w:pPr>
      <w:spacing w:beforeLines="0" w:afterLines="0"/>
      <w:rPr>
        <w:rFonts w:hint="eastAsia" w:ascii="仿宋_GB2312" w:eastAsia="仿宋_GB2312"/>
        <w:b/>
        <w:i/>
        <w:sz w:val="18"/>
        <w:szCs w:val="24"/>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69E5B4">
    <w:pPr>
      <w:pStyle w:val="33"/>
      <w:spacing w:beforeLines="0" w:afterLines="0"/>
      <w:jc w:val="left"/>
      <w:rPr>
        <w:rFonts w:hint="eastAsia" w:ascii="仿宋_GB2312" w:eastAsia="仿宋_GB2312"/>
        <w:i/>
        <w:sz w:val="18"/>
        <w:szCs w:val="18"/>
        <w:u w:val="single"/>
      </w:rPr>
    </w:pPr>
    <w:r>
      <w:rPr>
        <w:rFonts w:hint="eastAsia" w:ascii="仿宋" w:hAnsi="仿宋" w:eastAsia="仿宋" w:cs="仿宋"/>
        <w:lang w:eastAsia="zh-CN"/>
      </w:rPr>
      <w:t>绍兴衡业工程管理咨询有限公司</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eastAsia="zh-CN"/>
      </w:rPr>
      <w:t>SXHY-2025CG-0311</w:t>
    </w:r>
    <w:r>
      <w:rPr>
        <w:rFonts w:hint="eastAsia" w:ascii="仿宋" w:hAnsi="仿宋" w:eastAsia="仿宋" w:cs="仿宋"/>
        <w:sz w:val="18"/>
        <w:szCs w:val="18"/>
      </w:rPr>
      <w:t xml:space="preserve">  </w:t>
    </w:r>
  </w:p>
  <w:p w14:paraId="2919C7B1">
    <w:pPr>
      <w:pStyle w:val="33"/>
      <w:pBdr>
        <w:bottom w:val="none" w:color="auto" w:sz="0" w:space="0"/>
      </w:pBdr>
      <w:spacing w:beforeLines="0" w:afterLines="0"/>
      <w:jc w:val="right"/>
      <w:rPr>
        <w:rFonts w:hint="default"/>
        <w:sz w:val="18"/>
        <w:szCs w:val="18"/>
      </w:rPr>
    </w:pPr>
    <w:r>
      <w:rPr>
        <w:rFonts w:hint="eastAsia"/>
        <w:sz w:val="18"/>
        <w:szCs w:val="18"/>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pStyle w:val="444"/>
      <w:lvlText w:val="%1）"/>
      <w:lvlJc w:val="left"/>
      <w:pPr>
        <w:tabs>
          <w:tab w:val="left" w:pos="1069"/>
        </w:tabs>
        <w:ind w:left="1069" w:hanging="360"/>
      </w:pPr>
      <w:rPr>
        <w:rFonts w:ascii="宋体" w:hAnsi="宋体" w:eastAsia="宋体" w:cs="Times New Roman"/>
      </w:rPr>
    </w:lvl>
  </w:abstractNum>
  <w:abstractNum w:abstractNumId="1">
    <w:nsid w:val="00000007"/>
    <w:multiLevelType w:val="multilevel"/>
    <w:tmpl w:val="00000007"/>
    <w:lvl w:ilvl="0" w:tentative="0">
      <w:start w:val="1"/>
      <w:numFmt w:val="bullet"/>
      <w:lvlText w:val=""/>
      <w:lvlJc w:val="left"/>
      <w:pPr>
        <w:tabs>
          <w:tab w:val="left" w:pos="840"/>
        </w:tabs>
        <w:ind w:left="840" w:hanging="420"/>
      </w:pPr>
      <w:rPr>
        <w:rFonts w:hint="default" w:ascii="Wingdings" w:hAnsi="Wingdings" w:eastAsia="宋体"/>
      </w:rPr>
    </w:lvl>
    <w:lvl w:ilvl="1" w:tentative="0">
      <w:start w:val="1"/>
      <w:numFmt w:val="bullet"/>
      <w:lvlText w:val=""/>
      <w:lvlJc w:val="left"/>
      <w:pPr>
        <w:tabs>
          <w:tab w:val="left" w:pos="1260"/>
        </w:tabs>
        <w:ind w:left="1260" w:hanging="420"/>
      </w:pPr>
      <w:rPr>
        <w:rFonts w:hint="default" w:ascii="Wingdings" w:hAnsi="Wingdings" w:eastAsia="宋体"/>
      </w:rPr>
    </w:lvl>
    <w:lvl w:ilvl="2" w:tentative="0">
      <w:start w:val="1"/>
      <w:numFmt w:val="bullet"/>
      <w:lvlText w:val=""/>
      <w:lvlJc w:val="left"/>
      <w:pPr>
        <w:tabs>
          <w:tab w:val="left" w:pos="1680"/>
        </w:tabs>
        <w:ind w:left="1680" w:hanging="420"/>
      </w:pPr>
      <w:rPr>
        <w:rFonts w:hint="default" w:ascii="Wingdings" w:hAnsi="Wingdings" w:eastAsia="宋体"/>
      </w:rPr>
    </w:lvl>
    <w:lvl w:ilvl="3" w:tentative="0">
      <w:start w:val="1"/>
      <w:numFmt w:val="bullet"/>
      <w:lvlText w:val=""/>
      <w:lvlJc w:val="left"/>
      <w:pPr>
        <w:tabs>
          <w:tab w:val="left" w:pos="2100"/>
        </w:tabs>
        <w:ind w:left="2100" w:hanging="420"/>
      </w:pPr>
      <w:rPr>
        <w:rFonts w:hint="default" w:ascii="Wingdings" w:hAnsi="Wingdings" w:eastAsia="宋体"/>
      </w:rPr>
    </w:lvl>
    <w:lvl w:ilvl="4" w:tentative="0">
      <w:start w:val="1"/>
      <w:numFmt w:val="bullet"/>
      <w:lvlText w:val=""/>
      <w:lvlJc w:val="left"/>
      <w:pPr>
        <w:tabs>
          <w:tab w:val="left" w:pos="2520"/>
        </w:tabs>
        <w:ind w:left="2520" w:hanging="420"/>
      </w:pPr>
      <w:rPr>
        <w:rFonts w:hint="default" w:ascii="Wingdings" w:hAnsi="Wingdings" w:eastAsia="宋体"/>
      </w:rPr>
    </w:lvl>
    <w:lvl w:ilvl="5" w:tentative="0">
      <w:start w:val="1"/>
      <w:numFmt w:val="bullet"/>
      <w:lvlText w:val=""/>
      <w:lvlJc w:val="left"/>
      <w:pPr>
        <w:tabs>
          <w:tab w:val="left" w:pos="2940"/>
        </w:tabs>
        <w:ind w:left="2940" w:hanging="420"/>
      </w:pPr>
      <w:rPr>
        <w:rFonts w:hint="default" w:ascii="Wingdings" w:hAnsi="Wingdings" w:eastAsia="宋体"/>
      </w:rPr>
    </w:lvl>
    <w:lvl w:ilvl="6" w:tentative="0">
      <w:start w:val="1"/>
      <w:numFmt w:val="bullet"/>
      <w:lvlText w:val=""/>
      <w:lvlJc w:val="left"/>
      <w:pPr>
        <w:tabs>
          <w:tab w:val="left" w:pos="3360"/>
        </w:tabs>
        <w:ind w:left="3360" w:hanging="420"/>
      </w:pPr>
      <w:rPr>
        <w:rFonts w:hint="default" w:ascii="Wingdings" w:hAnsi="Wingdings" w:eastAsia="宋体"/>
      </w:rPr>
    </w:lvl>
    <w:lvl w:ilvl="7" w:tentative="0">
      <w:start w:val="1"/>
      <w:numFmt w:val="bullet"/>
      <w:lvlText w:val=""/>
      <w:lvlJc w:val="left"/>
      <w:pPr>
        <w:tabs>
          <w:tab w:val="left" w:pos="3780"/>
        </w:tabs>
        <w:ind w:left="3780" w:hanging="420"/>
      </w:pPr>
      <w:rPr>
        <w:rFonts w:hint="default" w:ascii="Wingdings" w:hAnsi="Wingdings" w:eastAsia="宋体"/>
      </w:rPr>
    </w:lvl>
    <w:lvl w:ilvl="8" w:tentative="0">
      <w:start w:val="1"/>
      <w:numFmt w:val="bullet"/>
      <w:lvlText w:val=""/>
      <w:lvlJc w:val="left"/>
      <w:pPr>
        <w:tabs>
          <w:tab w:val="left" w:pos="4200"/>
        </w:tabs>
        <w:ind w:left="4200" w:hanging="420"/>
      </w:pPr>
      <w:rPr>
        <w:rFonts w:hint="default" w:ascii="Wingdings" w:hAnsi="Wingdings" w:eastAsia="宋体"/>
      </w:rPr>
    </w:lvl>
  </w:abstractNum>
  <w:abstractNum w:abstractNumId="2">
    <w:nsid w:val="0CFE12CA"/>
    <w:multiLevelType w:val="multilevel"/>
    <w:tmpl w:val="0CFE12CA"/>
    <w:lvl w:ilvl="0" w:tentative="0">
      <w:start w:val="1"/>
      <w:numFmt w:val="decimal"/>
      <w:pStyle w:val="4"/>
      <w:lvlText w:val="%1."/>
      <w:lvlJc w:val="left"/>
      <w:pPr>
        <w:tabs>
          <w:tab w:val="left" w:pos="420"/>
        </w:tabs>
        <w:ind w:left="1015" w:hanging="420"/>
      </w:pPr>
    </w:lvl>
    <w:lvl w:ilvl="1" w:tentative="0">
      <w:start w:val="1"/>
      <w:numFmt w:val="bullet"/>
      <w:lvlText w:val=""/>
      <w:lvlJc w:val="left"/>
      <w:pPr>
        <w:tabs>
          <w:tab w:val="left" w:pos="840"/>
        </w:tabs>
        <w:ind w:left="1435" w:hanging="420"/>
      </w:pPr>
      <w:rPr>
        <w:rFonts w:hint="default" w:ascii="Wingdings" w:hAnsi="Wingdings"/>
      </w:rPr>
    </w:lvl>
    <w:lvl w:ilvl="2" w:tentative="0">
      <w:start w:val="1"/>
      <w:numFmt w:val="upperLetter"/>
      <w:lvlText w:val="%3、"/>
      <w:lvlJc w:val="left"/>
      <w:pPr>
        <w:tabs>
          <w:tab w:val="left" w:pos="1260"/>
        </w:tabs>
        <w:ind w:left="1855" w:hanging="360"/>
      </w:pPr>
      <w:rPr>
        <w:rFonts w:hint="default"/>
      </w:rPr>
    </w:lvl>
    <w:lvl w:ilvl="3" w:tentative="0">
      <w:start w:val="1"/>
      <w:numFmt w:val="decimal"/>
      <w:pStyle w:val="327"/>
      <w:lvlText w:val="%4．"/>
      <w:lvlJc w:val="left"/>
      <w:pPr>
        <w:tabs>
          <w:tab w:val="left" w:pos="1620"/>
        </w:tabs>
        <w:ind w:left="2215" w:hanging="360"/>
      </w:pPr>
      <w:rPr>
        <w:rFonts w:hint="default"/>
      </w:rPr>
    </w:lvl>
    <w:lvl w:ilvl="4" w:tentative="0">
      <w:start w:val="1"/>
      <w:numFmt w:val="decimal"/>
      <w:lvlText w:val="%5）"/>
      <w:lvlJc w:val="left"/>
      <w:pPr>
        <w:tabs>
          <w:tab w:val="left" w:pos="2040"/>
        </w:tabs>
        <w:ind w:left="2635" w:hanging="360"/>
      </w:pPr>
      <w:rPr>
        <w:rFonts w:hint="default"/>
      </w:rPr>
    </w:lvl>
    <w:lvl w:ilvl="5" w:tentative="0">
      <w:start w:val="1"/>
      <w:numFmt w:val="lowerRoman"/>
      <w:lvlText w:val="%6."/>
      <w:lvlJc w:val="right"/>
      <w:pPr>
        <w:tabs>
          <w:tab w:val="left" w:pos="2520"/>
        </w:tabs>
        <w:ind w:left="3115" w:hanging="420"/>
      </w:pPr>
    </w:lvl>
    <w:lvl w:ilvl="6" w:tentative="0">
      <w:start w:val="1"/>
      <w:numFmt w:val="decimal"/>
      <w:lvlText w:val="%7."/>
      <w:lvlJc w:val="left"/>
      <w:pPr>
        <w:tabs>
          <w:tab w:val="left" w:pos="2940"/>
        </w:tabs>
        <w:ind w:left="3535" w:hanging="420"/>
      </w:pPr>
    </w:lvl>
    <w:lvl w:ilvl="7" w:tentative="0">
      <w:start w:val="1"/>
      <w:numFmt w:val="lowerLetter"/>
      <w:lvlText w:val="%8)"/>
      <w:lvlJc w:val="left"/>
      <w:pPr>
        <w:tabs>
          <w:tab w:val="left" w:pos="3360"/>
        </w:tabs>
        <w:ind w:left="3955" w:hanging="420"/>
      </w:pPr>
    </w:lvl>
    <w:lvl w:ilvl="8" w:tentative="0">
      <w:start w:val="1"/>
      <w:numFmt w:val="lowerRoman"/>
      <w:lvlText w:val="%9."/>
      <w:lvlJc w:val="right"/>
      <w:pPr>
        <w:tabs>
          <w:tab w:val="left" w:pos="3780"/>
        </w:tabs>
        <w:ind w:left="4375" w:hanging="420"/>
      </w:pPr>
    </w:lvl>
  </w:abstractNum>
  <w:abstractNum w:abstractNumId="3">
    <w:nsid w:val="1DAA4112"/>
    <w:multiLevelType w:val="multilevel"/>
    <w:tmpl w:val="1DAA4112"/>
    <w:lvl w:ilvl="0" w:tentative="0">
      <w:start w:val="2"/>
      <w:numFmt w:val="decimal"/>
      <w:pStyle w:val="18"/>
      <w:lvlText w:val="%1、"/>
      <w:lvlJc w:val="left"/>
      <w:pPr>
        <w:tabs>
          <w:tab w:val="left" w:pos="840"/>
        </w:tabs>
        <w:ind w:left="840" w:hanging="36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4">
    <w:nsid w:val="4E8212DA"/>
    <w:multiLevelType w:val="multilevel"/>
    <w:tmpl w:val="4E8212DA"/>
    <w:lvl w:ilvl="0" w:tentative="0">
      <w:start w:val="1"/>
      <w:numFmt w:val="decimal"/>
      <w:lvlText w:val="%1、"/>
      <w:lvlJc w:val="left"/>
      <w:pPr>
        <w:tabs>
          <w:tab w:val="left" w:pos="840"/>
        </w:tabs>
        <w:ind w:left="840" w:hanging="360"/>
      </w:pPr>
      <w:rPr>
        <w:rFonts w:hint="default"/>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5">
    <w:nsid w:val="530701E4"/>
    <w:multiLevelType w:val="singleLevel"/>
    <w:tmpl w:val="530701E4"/>
    <w:lvl w:ilvl="0" w:tentative="0">
      <w:start w:val="5"/>
      <w:numFmt w:val="decimal"/>
      <w:pStyle w:val="142"/>
      <w:suff w:val="space"/>
      <w:lvlText w:val="（%1）"/>
      <w:lvlJc w:val="left"/>
    </w:lvl>
  </w:abstractNum>
  <w:abstractNum w:abstractNumId="6">
    <w:nsid w:val="5B57576F"/>
    <w:multiLevelType w:val="multilevel"/>
    <w:tmpl w:val="5B57576F"/>
    <w:lvl w:ilvl="0" w:tentative="0">
      <w:start w:val="1"/>
      <w:numFmt w:val="decimal"/>
      <w:suff w:val="nothing"/>
      <w:lvlText w:val="（%1）"/>
      <w:lvlJc w:val="left"/>
      <w:rPr>
        <w:rFonts w:hint="default"/>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7">
    <w:nsid w:val="5CB017FC"/>
    <w:multiLevelType w:val="multilevel"/>
    <w:tmpl w:val="5CB017FC"/>
    <w:lvl w:ilvl="0" w:tentative="0">
      <w:start w:val="1"/>
      <w:numFmt w:val="decimal"/>
      <w:pStyle w:val="2"/>
      <w:suff w:val="space"/>
      <w:lvlText w:val="第 %1 章"/>
      <w:lvlJc w:val="left"/>
      <w:pPr>
        <w:ind w:left="425" w:hanging="425"/>
      </w:pPr>
      <w:rPr>
        <w:rFonts w:hint="eastAsia"/>
      </w:rPr>
    </w:lvl>
    <w:lvl w:ilvl="1" w:tentative="0">
      <w:start w:val="1"/>
      <w:numFmt w:val="decimal"/>
      <w:lvlText w:val="%1.%2 "/>
      <w:lvlJc w:val="left"/>
      <w:pPr>
        <w:tabs>
          <w:tab w:val="left" w:pos="1145"/>
        </w:tabs>
        <w:ind w:left="992" w:hanging="567"/>
      </w:pPr>
      <w:rPr>
        <w:rFonts w:hint="eastAsia"/>
      </w:rPr>
    </w:lvl>
    <w:lvl w:ilvl="2" w:tentative="0">
      <w:start w:val="1"/>
      <w:numFmt w:val="decimal"/>
      <w:pStyle w:val="329"/>
      <w:lvlText w:val="〔%3〕、"/>
      <w:lvlJc w:val="left"/>
      <w:pPr>
        <w:tabs>
          <w:tab w:val="left" w:pos="2651"/>
        </w:tabs>
        <w:ind w:left="1418" w:hanging="567"/>
      </w:pPr>
      <w:rPr>
        <w:rFonts w:hint="eastAsia"/>
      </w:rPr>
    </w:lvl>
    <w:lvl w:ilvl="3" w:tentative="0">
      <w:start w:val="1"/>
      <w:numFmt w:val="none"/>
      <w:pStyle w:val="5"/>
      <w:lvlText w:val=""/>
      <w:lvlJc w:val="left"/>
      <w:pPr>
        <w:tabs>
          <w:tab w:val="left" w:pos="1984"/>
        </w:tabs>
        <w:ind w:left="1984" w:hanging="708"/>
      </w:pPr>
      <w:rPr>
        <w:rFonts w:hint="default" w:cs="Times New Roman"/>
        <w:u w:val="none" w:color="auto"/>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8">
    <w:nsid w:val="6A383B68"/>
    <w:multiLevelType w:val="multilevel"/>
    <w:tmpl w:val="6A383B68"/>
    <w:lvl w:ilvl="0" w:tentative="0">
      <w:start w:val="1"/>
      <w:numFmt w:val="upperLetter"/>
      <w:pStyle w:val="7"/>
      <w:lvlText w:val="%1、"/>
      <w:lvlJc w:val="left"/>
      <w:pPr>
        <w:tabs>
          <w:tab w:val="left" w:pos="405"/>
        </w:tabs>
        <w:ind w:left="405" w:hanging="405"/>
      </w:pPr>
    </w:lvl>
    <w:lvl w:ilvl="1" w:tentative="0">
      <w:start w:val="1"/>
      <w:numFmt w:val="lowerLetter"/>
      <w:lvlText w:val="%2)"/>
      <w:lvlJc w:val="left"/>
      <w:pPr>
        <w:tabs>
          <w:tab w:val="left" w:pos="840"/>
        </w:tabs>
        <w:ind w:left="840" w:hanging="420"/>
      </w:pPr>
      <w:rPr>
        <w:rFonts w:hint="default"/>
      </w:rPr>
    </w:lvl>
    <w:lvl w:ilvl="2" w:tentative="0">
      <w:start w:val="1"/>
      <w:numFmt w:val="lowerRoman"/>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pStyle w:val="413"/>
      <w:lvlText w:val="%5)"/>
      <w:lvlJc w:val="left"/>
      <w:pPr>
        <w:tabs>
          <w:tab w:val="left" w:pos="2100"/>
        </w:tabs>
        <w:ind w:left="2100" w:hanging="420"/>
      </w:pPr>
      <w:rPr>
        <w:rFonts w:hint="default"/>
      </w:rPr>
    </w:lvl>
    <w:lvl w:ilvl="5" w:tentative="0">
      <w:start w:val="1"/>
      <w:numFmt w:val="lowerRoman"/>
      <w:pStyle w:val="360"/>
      <w:lvlText w:val="%6."/>
      <w:lvlJc w:val="left"/>
      <w:pPr>
        <w:tabs>
          <w:tab w:val="left" w:pos="2520"/>
        </w:tabs>
        <w:ind w:left="2520" w:hanging="420"/>
      </w:pPr>
      <w:rPr>
        <w:rFonts w:hint="default"/>
      </w:rPr>
    </w:lvl>
    <w:lvl w:ilvl="6" w:tentative="0">
      <w:start w:val="1"/>
      <w:numFmt w:val="decimal"/>
      <w:pStyle w:val="351"/>
      <w:lvlText w:val="%7."/>
      <w:lvlJc w:val="left"/>
      <w:pPr>
        <w:tabs>
          <w:tab w:val="left" w:pos="2940"/>
        </w:tabs>
        <w:ind w:left="2940" w:hanging="420"/>
      </w:pPr>
      <w:rPr>
        <w:rFonts w:hint="default"/>
      </w:rPr>
    </w:lvl>
    <w:lvl w:ilvl="7" w:tentative="0">
      <w:start w:val="1"/>
      <w:numFmt w:val="lowerLetter"/>
      <w:lvlText w:val="%8)"/>
      <w:lvlJc w:val="left"/>
      <w:pPr>
        <w:tabs>
          <w:tab w:val="left" w:pos="3360"/>
        </w:tabs>
        <w:ind w:left="3360" w:hanging="420"/>
      </w:pPr>
      <w:rPr>
        <w:rFonts w:hint="default"/>
      </w:rPr>
    </w:lvl>
    <w:lvl w:ilvl="8" w:tentative="0">
      <w:start w:val="1"/>
      <w:numFmt w:val="lowerRoman"/>
      <w:lvlText w:val="%9."/>
      <w:lvlJc w:val="left"/>
      <w:pPr>
        <w:tabs>
          <w:tab w:val="left" w:pos="3780"/>
        </w:tabs>
        <w:ind w:left="3780" w:hanging="420"/>
      </w:pPr>
      <w:rPr>
        <w:rFonts w:hint="default"/>
      </w:rPr>
    </w:lvl>
  </w:abstractNum>
  <w:num w:numId="1">
    <w:abstractNumId w:val="7"/>
  </w:num>
  <w:num w:numId="2">
    <w:abstractNumId w:val="2"/>
  </w:num>
  <w:num w:numId="3">
    <w:abstractNumId w:val="8"/>
  </w:num>
  <w:num w:numId="4">
    <w:abstractNumId w:val="3"/>
  </w:num>
  <w:num w:numId="5">
    <w:abstractNumId w:val="0"/>
    <w:lvlOverride w:ilvl="0">
      <w:startOverride w:val="1"/>
    </w:lvlOverride>
  </w:num>
  <w:num w:numId="6">
    <w:abstractNumId w:val="5"/>
  </w:num>
  <w:num w:numId="7">
    <w:abstractNumId w:val="0"/>
    <w:lvlOverride w:ilvl="0">
      <w:startOverride w:val="1"/>
    </w:lvlOverride>
  </w:num>
  <w:num w:numId="8">
    <w:abstractNumId w:val="0"/>
    <w:lvlOverride w:ilvl="0">
      <w:startOverride w:val="1"/>
    </w:lvlOverride>
  </w:num>
  <w:num w:numId="9">
    <w:abstractNumId w:val="0"/>
    <w:lvlOverride w:ilvl="0">
      <w:startOverride w:val="1"/>
    </w:lvlOverride>
  </w:num>
  <w:num w:numId="10">
    <w:abstractNumId w:val="0"/>
    <w:lvlOverride w:ilvl="0">
      <w:startOverride w:val="1"/>
    </w:lvlOverride>
  </w:num>
  <w:num w:numId="11">
    <w:abstractNumId w:val="0"/>
    <w:lvlOverride w:ilvl="0">
      <w:startOverride w:val="1"/>
    </w:lvlOverride>
  </w:num>
  <w:num w:numId="12">
    <w:abstractNumId w:val="0"/>
    <w:lvlOverride w:ilvl="0">
      <w:startOverride w:val="1"/>
    </w:lvlOverride>
  </w:num>
  <w:num w:numId="13">
    <w:abstractNumId w:val="0"/>
  </w:num>
  <w:num w:numId="14">
    <w:abstractNumId w:val="0"/>
    <w:lvlOverride w:ilvl="0">
      <w:startOverride w:val="1"/>
    </w:lvlOverride>
  </w:num>
  <w:num w:numId="15">
    <w:abstractNumId w:val="0"/>
    <w:lvlOverride w:ilvl="0">
      <w:startOverride w:val="1"/>
    </w:lvlOverride>
  </w:num>
  <w:num w:numId="16">
    <w:abstractNumId w:val="0"/>
    <w:lvlOverride w:ilvl="0">
      <w:startOverride w:val="1"/>
    </w:lvlOverride>
  </w:num>
  <w:num w:numId="17">
    <w:abstractNumId w:val="0"/>
    <w:lvlOverride w:ilvl="0">
      <w:startOverride w:val="1"/>
    </w:lvlOverride>
  </w:num>
  <w:num w:numId="18">
    <w:abstractNumId w:val="0"/>
    <w:lvlOverride w:ilvl="0">
      <w:startOverride w:val="1"/>
    </w:lvlOverride>
  </w:num>
  <w:num w:numId="19">
    <w:abstractNumId w:val="0"/>
    <w:lvlOverride w:ilvl="0">
      <w:startOverride w:val="1"/>
    </w:lvlOverride>
  </w:num>
  <w:num w:numId="20">
    <w:abstractNumId w:val="0"/>
    <w:lvlOverride w:ilvl="0">
      <w:startOverride w:val="1"/>
    </w:lvlOverride>
  </w:num>
  <w:num w:numId="21">
    <w:abstractNumId w:val="0"/>
    <w:lvlOverride w:ilvl="0">
      <w:startOverride w:val="1"/>
    </w:lvlOverride>
  </w:num>
  <w:num w:numId="22">
    <w:abstractNumId w:val="0"/>
    <w:lvlOverride w:ilvl="0">
      <w:startOverride w:val="1"/>
    </w:lvlOverride>
  </w:num>
  <w:num w:numId="23">
    <w:abstractNumId w:val="0"/>
    <w:lvlOverride w:ilvl="0">
      <w:startOverride w:val="1"/>
    </w:lvlOverride>
  </w:num>
  <w:num w:numId="24">
    <w:abstractNumId w:val="6"/>
  </w:num>
  <w:num w:numId="25">
    <w:abstractNumId w:val="4"/>
  </w:num>
  <w:num w:numId="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70"/>
  <w:drawingGridVerticalSpacing w:val="243"/>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VhMDM2NWNhNTc5OTRhOWYyODEyNTg3OTkzZTZlZWUifQ=="/>
  </w:docVars>
  <w:rsids>
    <w:rsidRoot w:val="00172A27"/>
    <w:rsid w:val="000004CE"/>
    <w:rsid w:val="000103BB"/>
    <w:rsid w:val="0001248D"/>
    <w:rsid w:val="0001341A"/>
    <w:rsid w:val="00014A08"/>
    <w:rsid w:val="00022787"/>
    <w:rsid w:val="00022A8A"/>
    <w:rsid w:val="00023CF2"/>
    <w:rsid w:val="00030FC5"/>
    <w:rsid w:val="0003237E"/>
    <w:rsid w:val="00033DEA"/>
    <w:rsid w:val="0003567E"/>
    <w:rsid w:val="00036929"/>
    <w:rsid w:val="00041636"/>
    <w:rsid w:val="00042D55"/>
    <w:rsid w:val="0004614E"/>
    <w:rsid w:val="00047B79"/>
    <w:rsid w:val="00056F3D"/>
    <w:rsid w:val="00057F6D"/>
    <w:rsid w:val="000603DB"/>
    <w:rsid w:val="000639B9"/>
    <w:rsid w:val="00063C9A"/>
    <w:rsid w:val="000643B5"/>
    <w:rsid w:val="00064F9D"/>
    <w:rsid w:val="000768B4"/>
    <w:rsid w:val="000837A8"/>
    <w:rsid w:val="000861C0"/>
    <w:rsid w:val="000927FB"/>
    <w:rsid w:val="00094982"/>
    <w:rsid w:val="00095DE6"/>
    <w:rsid w:val="000A0446"/>
    <w:rsid w:val="000A39DC"/>
    <w:rsid w:val="000A40C7"/>
    <w:rsid w:val="000A6169"/>
    <w:rsid w:val="000B1261"/>
    <w:rsid w:val="000B24C9"/>
    <w:rsid w:val="000B3ED5"/>
    <w:rsid w:val="000C00CA"/>
    <w:rsid w:val="000C0963"/>
    <w:rsid w:val="000C3750"/>
    <w:rsid w:val="000D19E5"/>
    <w:rsid w:val="000D5224"/>
    <w:rsid w:val="000D578F"/>
    <w:rsid w:val="000D5D82"/>
    <w:rsid w:val="000E06A2"/>
    <w:rsid w:val="000E0AB6"/>
    <w:rsid w:val="000E2BD1"/>
    <w:rsid w:val="000E487F"/>
    <w:rsid w:val="000F3AE4"/>
    <w:rsid w:val="000F647D"/>
    <w:rsid w:val="001002C6"/>
    <w:rsid w:val="001008E4"/>
    <w:rsid w:val="00100CD5"/>
    <w:rsid w:val="0010206D"/>
    <w:rsid w:val="001055BF"/>
    <w:rsid w:val="00105946"/>
    <w:rsid w:val="00122FC9"/>
    <w:rsid w:val="001257B7"/>
    <w:rsid w:val="00125F85"/>
    <w:rsid w:val="00131C63"/>
    <w:rsid w:val="00132F56"/>
    <w:rsid w:val="0015252E"/>
    <w:rsid w:val="00152CE5"/>
    <w:rsid w:val="001558EF"/>
    <w:rsid w:val="0016032D"/>
    <w:rsid w:val="001612D2"/>
    <w:rsid w:val="00162185"/>
    <w:rsid w:val="00164E68"/>
    <w:rsid w:val="00166AFD"/>
    <w:rsid w:val="00170F09"/>
    <w:rsid w:val="00176111"/>
    <w:rsid w:val="00177062"/>
    <w:rsid w:val="0018212C"/>
    <w:rsid w:val="00183BF3"/>
    <w:rsid w:val="00187F3C"/>
    <w:rsid w:val="0019292C"/>
    <w:rsid w:val="001941D6"/>
    <w:rsid w:val="001969FC"/>
    <w:rsid w:val="001A2525"/>
    <w:rsid w:val="001B4B0B"/>
    <w:rsid w:val="001B6F38"/>
    <w:rsid w:val="001C35AA"/>
    <w:rsid w:val="001C4EA8"/>
    <w:rsid w:val="001D1339"/>
    <w:rsid w:val="001D222F"/>
    <w:rsid w:val="001D5AE1"/>
    <w:rsid w:val="001E4A7C"/>
    <w:rsid w:val="001E5FA2"/>
    <w:rsid w:val="001F0496"/>
    <w:rsid w:val="001F141B"/>
    <w:rsid w:val="001F1615"/>
    <w:rsid w:val="001F3E04"/>
    <w:rsid w:val="00203609"/>
    <w:rsid w:val="002111B7"/>
    <w:rsid w:val="002121B4"/>
    <w:rsid w:val="00213BE6"/>
    <w:rsid w:val="00215D02"/>
    <w:rsid w:val="00224CE8"/>
    <w:rsid w:val="00235E96"/>
    <w:rsid w:val="002360B9"/>
    <w:rsid w:val="0024301D"/>
    <w:rsid w:val="002462DA"/>
    <w:rsid w:val="00253691"/>
    <w:rsid w:val="00254809"/>
    <w:rsid w:val="00257749"/>
    <w:rsid w:val="00257F4F"/>
    <w:rsid w:val="00262993"/>
    <w:rsid w:val="00263008"/>
    <w:rsid w:val="0026652F"/>
    <w:rsid w:val="00267BD1"/>
    <w:rsid w:val="0027431B"/>
    <w:rsid w:val="00276984"/>
    <w:rsid w:val="002769AC"/>
    <w:rsid w:val="00280973"/>
    <w:rsid w:val="002912FF"/>
    <w:rsid w:val="00292F80"/>
    <w:rsid w:val="00295968"/>
    <w:rsid w:val="00297A25"/>
    <w:rsid w:val="002A10D7"/>
    <w:rsid w:val="002A280D"/>
    <w:rsid w:val="002A5E76"/>
    <w:rsid w:val="002B02A9"/>
    <w:rsid w:val="002B16B9"/>
    <w:rsid w:val="002B2390"/>
    <w:rsid w:val="002B2847"/>
    <w:rsid w:val="002C7138"/>
    <w:rsid w:val="002C7787"/>
    <w:rsid w:val="002D4505"/>
    <w:rsid w:val="002E1057"/>
    <w:rsid w:val="002F0628"/>
    <w:rsid w:val="002F4ECE"/>
    <w:rsid w:val="00303448"/>
    <w:rsid w:val="00304311"/>
    <w:rsid w:val="003107A2"/>
    <w:rsid w:val="00311ACF"/>
    <w:rsid w:val="00321704"/>
    <w:rsid w:val="00322456"/>
    <w:rsid w:val="003229C9"/>
    <w:rsid w:val="00325B5B"/>
    <w:rsid w:val="00334D7D"/>
    <w:rsid w:val="003377DB"/>
    <w:rsid w:val="00343226"/>
    <w:rsid w:val="003432D2"/>
    <w:rsid w:val="00351BE7"/>
    <w:rsid w:val="00353DD1"/>
    <w:rsid w:val="00354B95"/>
    <w:rsid w:val="003571B7"/>
    <w:rsid w:val="00357EE0"/>
    <w:rsid w:val="00361552"/>
    <w:rsid w:val="00361671"/>
    <w:rsid w:val="00362305"/>
    <w:rsid w:val="00365359"/>
    <w:rsid w:val="003657E1"/>
    <w:rsid w:val="00365DF1"/>
    <w:rsid w:val="0036668D"/>
    <w:rsid w:val="00373E15"/>
    <w:rsid w:val="00374F35"/>
    <w:rsid w:val="00375166"/>
    <w:rsid w:val="00376D23"/>
    <w:rsid w:val="0038042B"/>
    <w:rsid w:val="00382EEF"/>
    <w:rsid w:val="00387DD4"/>
    <w:rsid w:val="00392016"/>
    <w:rsid w:val="003A0914"/>
    <w:rsid w:val="003A21C4"/>
    <w:rsid w:val="003A4180"/>
    <w:rsid w:val="003A4362"/>
    <w:rsid w:val="003A7B90"/>
    <w:rsid w:val="003B2BCD"/>
    <w:rsid w:val="003B2C58"/>
    <w:rsid w:val="003B57C6"/>
    <w:rsid w:val="003B7DA3"/>
    <w:rsid w:val="003C26B9"/>
    <w:rsid w:val="003C7D0B"/>
    <w:rsid w:val="003D1A20"/>
    <w:rsid w:val="003D414E"/>
    <w:rsid w:val="003D72D1"/>
    <w:rsid w:val="003D7EEC"/>
    <w:rsid w:val="003E1BE3"/>
    <w:rsid w:val="003E3AB1"/>
    <w:rsid w:val="003E49BE"/>
    <w:rsid w:val="003E528E"/>
    <w:rsid w:val="003E6064"/>
    <w:rsid w:val="003E7B83"/>
    <w:rsid w:val="003F2DF6"/>
    <w:rsid w:val="003F5636"/>
    <w:rsid w:val="003F7171"/>
    <w:rsid w:val="00400B70"/>
    <w:rsid w:val="00400E8A"/>
    <w:rsid w:val="004118C4"/>
    <w:rsid w:val="00411B0B"/>
    <w:rsid w:val="00415DCA"/>
    <w:rsid w:val="00415E0E"/>
    <w:rsid w:val="004212EB"/>
    <w:rsid w:val="004213A8"/>
    <w:rsid w:val="00424F5A"/>
    <w:rsid w:val="0042595A"/>
    <w:rsid w:val="004276BD"/>
    <w:rsid w:val="00431997"/>
    <w:rsid w:val="004353BF"/>
    <w:rsid w:val="004365C6"/>
    <w:rsid w:val="00436AB8"/>
    <w:rsid w:val="00441DFB"/>
    <w:rsid w:val="00444298"/>
    <w:rsid w:val="00446F5A"/>
    <w:rsid w:val="0045066B"/>
    <w:rsid w:val="00451DE5"/>
    <w:rsid w:val="0045381F"/>
    <w:rsid w:val="00455443"/>
    <w:rsid w:val="00456B65"/>
    <w:rsid w:val="00457582"/>
    <w:rsid w:val="0046383D"/>
    <w:rsid w:val="00464C6C"/>
    <w:rsid w:val="00466C08"/>
    <w:rsid w:val="0047763E"/>
    <w:rsid w:val="004779C1"/>
    <w:rsid w:val="00481A54"/>
    <w:rsid w:val="00482D8C"/>
    <w:rsid w:val="00483ABB"/>
    <w:rsid w:val="0048799C"/>
    <w:rsid w:val="00491447"/>
    <w:rsid w:val="004931CF"/>
    <w:rsid w:val="00493200"/>
    <w:rsid w:val="004937C3"/>
    <w:rsid w:val="00495550"/>
    <w:rsid w:val="00495B5E"/>
    <w:rsid w:val="004967EA"/>
    <w:rsid w:val="004A2BD9"/>
    <w:rsid w:val="004A5108"/>
    <w:rsid w:val="004A71ED"/>
    <w:rsid w:val="004B0D16"/>
    <w:rsid w:val="004B4478"/>
    <w:rsid w:val="004B6C58"/>
    <w:rsid w:val="004B6FBB"/>
    <w:rsid w:val="004C1054"/>
    <w:rsid w:val="004C35BD"/>
    <w:rsid w:val="004D12AE"/>
    <w:rsid w:val="004D5F73"/>
    <w:rsid w:val="004D7004"/>
    <w:rsid w:val="004E3C01"/>
    <w:rsid w:val="004E433E"/>
    <w:rsid w:val="004F25DF"/>
    <w:rsid w:val="004F2F90"/>
    <w:rsid w:val="004F7797"/>
    <w:rsid w:val="004F7E60"/>
    <w:rsid w:val="00502AD4"/>
    <w:rsid w:val="00503B06"/>
    <w:rsid w:val="005053CC"/>
    <w:rsid w:val="00505B75"/>
    <w:rsid w:val="005113D7"/>
    <w:rsid w:val="00512529"/>
    <w:rsid w:val="00512D6F"/>
    <w:rsid w:val="00513816"/>
    <w:rsid w:val="0051498D"/>
    <w:rsid w:val="00523047"/>
    <w:rsid w:val="00523D33"/>
    <w:rsid w:val="005252F1"/>
    <w:rsid w:val="005272AB"/>
    <w:rsid w:val="00536F26"/>
    <w:rsid w:val="00540C02"/>
    <w:rsid w:val="00541600"/>
    <w:rsid w:val="005438B9"/>
    <w:rsid w:val="0054481C"/>
    <w:rsid w:val="005466E6"/>
    <w:rsid w:val="005478D7"/>
    <w:rsid w:val="0055101B"/>
    <w:rsid w:val="00551F30"/>
    <w:rsid w:val="0055574E"/>
    <w:rsid w:val="00556B9E"/>
    <w:rsid w:val="00557118"/>
    <w:rsid w:val="00560C73"/>
    <w:rsid w:val="00563CBA"/>
    <w:rsid w:val="00567B52"/>
    <w:rsid w:val="0057390B"/>
    <w:rsid w:val="00577E11"/>
    <w:rsid w:val="005807ED"/>
    <w:rsid w:val="00581144"/>
    <w:rsid w:val="00595062"/>
    <w:rsid w:val="00595FEE"/>
    <w:rsid w:val="00596483"/>
    <w:rsid w:val="005A03EA"/>
    <w:rsid w:val="005A3CDF"/>
    <w:rsid w:val="005A549D"/>
    <w:rsid w:val="005A752E"/>
    <w:rsid w:val="005B127F"/>
    <w:rsid w:val="005B3581"/>
    <w:rsid w:val="005C0556"/>
    <w:rsid w:val="005C088A"/>
    <w:rsid w:val="005C0FA5"/>
    <w:rsid w:val="005C1939"/>
    <w:rsid w:val="005C28F7"/>
    <w:rsid w:val="005C3FD4"/>
    <w:rsid w:val="005D06CD"/>
    <w:rsid w:val="005D2C91"/>
    <w:rsid w:val="005D43BA"/>
    <w:rsid w:val="005D458E"/>
    <w:rsid w:val="005D55DB"/>
    <w:rsid w:val="005D6133"/>
    <w:rsid w:val="005E02F1"/>
    <w:rsid w:val="005E073A"/>
    <w:rsid w:val="005E1644"/>
    <w:rsid w:val="005E20AE"/>
    <w:rsid w:val="005E2DD1"/>
    <w:rsid w:val="005E3853"/>
    <w:rsid w:val="005F22F3"/>
    <w:rsid w:val="005F23E3"/>
    <w:rsid w:val="005F3869"/>
    <w:rsid w:val="005F6FD0"/>
    <w:rsid w:val="0060161C"/>
    <w:rsid w:val="00604A37"/>
    <w:rsid w:val="00604FFE"/>
    <w:rsid w:val="00605808"/>
    <w:rsid w:val="00612999"/>
    <w:rsid w:val="00612BAF"/>
    <w:rsid w:val="00615776"/>
    <w:rsid w:val="006216D5"/>
    <w:rsid w:val="00623AA6"/>
    <w:rsid w:val="006273EB"/>
    <w:rsid w:val="00636A99"/>
    <w:rsid w:val="00637024"/>
    <w:rsid w:val="00652223"/>
    <w:rsid w:val="00654B49"/>
    <w:rsid w:val="00656F58"/>
    <w:rsid w:val="006604E0"/>
    <w:rsid w:val="0066631C"/>
    <w:rsid w:val="00666D8F"/>
    <w:rsid w:val="0067137E"/>
    <w:rsid w:val="00671A98"/>
    <w:rsid w:val="0068177A"/>
    <w:rsid w:val="00681D26"/>
    <w:rsid w:val="00682867"/>
    <w:rsid w:val="00682A99"/>
    <w:rsid w:val="006835AA"/>
    <w:rsid w:val="00683C01"/>
    <w:rsid w:val="00686112"/>
    <w:rsid w:val="00692394"/>
    <w:rsid w:val="006A095C"/>
    <w:rsid w:val="006A4564"/>
    <w:rsid w:val="006A529A"/>
    <w:rsid w:val="006B156A"/>
    <w:rsid w:val="006B6B13"/>
    <w:rsid w:val="006B7066"/>
    <w:rsid w:val="006B7CE1"/>
    <w:rsid w:val="006C3545"/>
    <w:rsid w:val="006C4B77"/>
    <w:rsid w:val="006D4777"/>
    <w:rsid w:val="006D7E62"/>
    <w:rsid w:val="006E12A2"/>
    <w:rsid w:val="006E1673"/>
    <w:rsid w:val="006E1703"/>
    <w:rsid w:val="006E59C0"/>
    <w:rsid w:val="006F2B78"/>
    <w:rsid w:val="006F2EB7"/>
    <w:rsid w:val="006F3D00"/>
    <w:rsid w:val="006F62F2"/>
    <w:rsid w:val="006F773F"/>
    <w:rsid w:val="00701289"/>
    <w:rsid w:val="00701DE4"/>
    <w:rsid w:val="007074B2"/>
    <w:rsid w:val="00710725"/>
    <w:rsid w:val="0071192C"/>
    <w:rsid w:val="00712464"/>
    <w:rsid w:val="00713717"/>
    <w:rsid w:val="0071631C"/>
    <w:rsid w:val="007222BD"/>
    <w:rsid w:val="00733A96"/>
    <w:rsid w:val="00734426"/>
    <w:rsid w:val="00743449"/>
    <w:rsid w:val="007512CC"/>
    <w:rsid w:val="00755D04"/>
    <w:rsid w:val="00766106"/>
    <w:rsid w:val="007730DF"/>
    <w:rsid w:val="00785672"/>
    <w:rsid w:val="00786464"/>
    <w:rsid w:val="0078689B"/>
    <w:rsid w:val="007A15D0"/>
    <w:rsid w:val="007A233C"/>
    <w:rsid w:val="007A6187"/>
    <w:rsid w:val="007B15B5"/>
    <w:rsid w:val="007B2C45"/>
    <w:rsid w:val="007B3D1C"/>
    <w:rsid w:val="007B49F9"/>
    <w:rsid w:val="007C0ECB"/>
    <w:rsid w:val="007C46D7"/>
    <w:rsid w:val="007C6900"/>
    <w:rsid w:val="007D2212"/>
    <w:rsid w:val="007D53E9"/>
    <w:rsid w:val="007E6397"/>
    <w:rsid w:val="007E71D0"/>
    <w:rsid w:val="007F44AA"/>
    <w:rsid w:val="007F5DD6"/>
    <w:rsid w:val="00806C31"/>
    <w:rsid w:val="008132B0"/>
    <w:rsid w:val="008159FC"/>
    <w:rsid w:val="00817E9C"/>
    <w:rsid w:val="00823470"/>
    <w:rsid w:val="00823741"/>
    <w:rsid w:val="00824EF0"/>
    <w:rsid w:val="00832AED"/>
    <w:rsid w:val="008340A2"/>
    <w:rsid w:val="0083452E"/>
    <w:rsid w:val="00845BE6"/>
    <w:rsid w:val="00846AE0"/>
    <w:rsid w:val="008478CD"/>
    <w:rsid w:val="008501FF"/>
    <w:rsid w:val="0085636E"/>
    <w:rsid w:val="00862AFB"/>
    <w:rsid w:val="0086306C"/>
    <w:rsid w:val="008638B5"/>
    <w:rsid w:val="00865191"/>
    <w:rsid w:val="00867BDC"/>
    <w:rsid w:val="0087090E"/>
    <w:rsid w:val="008709F7"/>
    <w:rsid w:val="008736DF"/>
    <w:rsid w:val="008747E5"/>
    <w:rsid w:val="00874D2F"/>
    <w:rsid w:val="00877D05"/>
    <w:rsid w:val="00881E44"/>
    <w:rsid w:val="008834B9"/>
    <w:rsid w:val="00884FCC"/>
    <w:rsid w:val="0088765B"/>
    <w:rsid w:val="00892807"/>
    <w:rsid w:val="00897156"/>
    <w:rsid w:val="008A0CCC"/>
    <w:rsid w:val="008A25BF"/>
    <w:rsid w:val="008A55E3"/>
    <w:rsid w:val="008A7EE6"/>
    <w:rsid w:val="008B2986"/>
    <w:rsid w:val="008B7A42"/>
    <w:rsid w:val="008C1B12"/>
    <w:rsid w:val="008C21D5"/>
    <w:rsid w:val="008C3974"/>
    <w:rsid w:val="008D0292"/>
    <w:rsid w:val="008D197A"/>
    <w:rsid w:val="008D7F4F"/>
    <w:rsid w:val="008E0669"/>
    <w:rsid w:val="008E1E13"/>
    <w:rsid w:val="008E4B99"/>
    <w:rsid w:val="008F158E"/>
    <w:rsid w:val="008F3F0C"/>
    <w:rsid w:val="008F786F"/>
    <w:rsid w:val="00900468"/>
    <w:rsid w:val="00901A0F"/>
    <w:rsid w:val="00902358"/>
    <w:rsid w:val="00904585"/>
    <w:rsid w:val="009046B1"/>
    <w:rsid w:val="00904945"/>
    <w:rsid w:val="009049A3"/>
    <w:rsid w:val="00907F43"/>
    <w:rsid w:val="0091316C"/>
    <w:rsid w:val="009155B2"/>
    <w:rsid w:val="009161B5"/>
    <w:rsid w:val="00917982"/>
    <w:rsid w:val="00923CC3"/>
    <w:rsid w:val="00927528"/>
    <w:rsid w:val="0093012E"/>
    <w:rsid w:val="009326D7"/>
    <w:rsid w:val="00933AD9"/>
    <w:rsid w:val="00934B34"/>
    <w:rsid w:val="00935B8A"/>
    <w:rsid w:val="009366C4"/>
    <w:rsid w:val="0094051A"/>
    <w:rsid w:val="009506F3"/>
    <w:rsid w:val="009621F5"/>
    <w:rsid w:val="00962989"/>
    <w:rsid w:val="0096450C"/>
    <w:rsid w:val="00965727"/>
    <w:rsid w:val="00974AD4"/>
    <w:rsid w:val="00975B54"/>
    <w:rsid w:val="00977294"/>
    <w:rsid w:val="00982755"/>
    <w:rsid w:val="00986925"/>
    <w:rsid w:val="009870FC"/>
    <w:rsid w:val="00992B77"/>
    <w:rsid w:val="009A4EB4"/>
    <w:rsid w:val="009B086F"/>
    <w:rsid w:val="009B35D2"/>
    <w:rsid w:val="009B5A27"/>
    <w:rsid w:val="009B73F7"/>
    <w:rsid w:val="009C129E"/>
    <w:rsid w:val="009C315C"/>
    <w:rsid w:val="009C6F8E"/>
    <w:rsid w:val="009D2239"/>
    <w:rsid w:val="009E4878"/>
    <w:rsid w:val="009E6964"/>
    <w:rsid w:val="009F0726"/>
    <w:rsid w:val="009F12EF"/>
    <w:rsid w:val="009F2A6E"/>
    <w:rsid w:val="009F3569"/>
    <w:rsid w:val="009F675D"/>
    <w:rsid w:val="009F7EF4"/>
    <w:rsid w:val="00A07695"/>
    <w:rsid w:val="00A07A6E"/>
    <w:rsid w:val="00A10ECA"/>
    <w:rsid w:val="00A14C39"/>
    <w:rsid w:val="00A155C9"/>
    <w:rsid w:val="00A170A9"/>
    <w:rsid w:val="00A2045D"/>
    <w:rsid w:val="00A2231C"/>
    <w:rsid w:val="00A267E2"/>
    <w:rsid w:val="00A31149"/>
    <w:rsid w:val="00A32A70"/>
    <w:rsid w:val="00A35A7B"/>
    <w:rsid w:val="00A40674"/>
    <w:rsid w:val="00A41137"/>
    <w:rsid w:val="00A43012"/>
    <w:rsid w:val="00A43552"/>
    <w:rsid w:val="00A43B54"/>
    <w:rsid w:val="00A454D9"/>
    <w:rsid w:val="00A53631"/>
    <w:rsid w:val="00A5620D"/>
    <w:rsid w:val="00A565C7"/>
    <w:rsid w:val="00A61BCB"/>
    <w:rsid w:val="00A63907"/>
    <w:rsid w:val="00A64ECA"/>
    <w:rsid w:val="00A65ED1"/>
    <w:rsid w:val="00A6671B"/>
    <w:rsid w:val="00A71557"/>
    <w:rsid w:val="00A804E1"/>
    <w:rsid w:val="00A806F4"/>
    <w:rsid w:val="00A82D2A"/>
    <w:rsid w:val="00A87C19"/>
    <w:rsid w:val="00A91C99"/>
    <w:rsid w:val="00AA0151"/>
    <w:rsid w:val="00AA065B"/>
    <w:rsid w:val="00AA4A6A"/>
    <w:rsid w:val="00AB0DE5"/>
    <w:rsid w:val="00AB1885"/>
    <w:rsid w:val="00AB479F"/>
    <w:rsid w:val="00AC03AC"/>
    <w:rsid w:val="00AC0B24"/>
    <w:rsid w:val="00AC24FB"/>
    <w:rsid w:val="00AD2F2B"/>
    <w:rsid w:val="00AD3DF5"/>
    <w:rsid w:val="00AE0802"/>
    <w:rsid w:val="00AF164E"/>
    <w:rsid w:val="00AF4924"/>
    <w:rsid w:val="00B004E9"/>
    <w:rsid w:val="00B00EA9"/>
    <w:rsid w:val="00B1009A"/>
    <w:rsid w:val="00B10FDC"/>
    <w:rsid w:val="00B12BA8"/>
    <w:rsid w:val="00B14ACE"/>
    <w:rsid w:val="00B14E87"/>
    <w:rsid w:val="00B15E0E"/>
    <w:rsid w:val="00B17793"/>
    <w:rsid w:val="00B21240"/>
    <w:rsid w:val="00B2392D"/>
    <w:rsid w:val="00B266F1"/>
    <w:rsid w:val="00B35834"/>
    <w:rsid w:val="00B37BCC"/>
    <w:rsid w:val="00B42F5F"/>
    <w:rsid w:val="00B432BA"/>
    <w:rsid w:val="00B5728E"/>
    <w:rsid w:val="00B60BD7"/>
    <w:rsid w:val="00B6401D"/>
    <w:rsid w:val="00B64189"/>
    <w:rsid w:val="00B6481F"/>
    <w:rsid w:val="00B70E9E"/>
    <w:rsid w:val="00B7223D"/>
    <w:rsid w:val="00B73FAF"/>
    <w:rsid w:val="00B75C8D"/>
    <w:rsid w:val="00B7628F"/>
    <w:rsid w:val="00B80C5F"/>
    <w:rsid w:val="00BA2084"/>
    <w:rsid w:val="00BA71DF"/>
    <w:rsid w:val="00BA7600"/>
    <w:rsid w:val="00BB0FAF"/>
    <w:rsid w:val="00BB6ACA"/>
    <w:rsid w:val="00BB7D17"/>
    <w:rsid w:val="00BC06DB"/>
    <w:rsid w:val="00BC084D"/>
    <w:rsid w:val="00BC3E2F"/>
    <w:rsid w:val="00BC3E9E"/>
    <w:rsid w:val="00BD3A45"/>
    <w:rsid w:val="00BD4BA3"/>
    <w:rsid w:val="00BE3B26"/>
    <w:rsid w:val="00BE772D"/>
    <w:rsid w:val="00BF025F"/>
    <w:rsid w:val="00BF17D9"/>
    <w:rsid w:val="00BF2372"/>
    <w:rsid w:val="00BF6895"/>
    <w:rsid w:val="00C00E61"/>
    <w:rsid w:val="00C051BE"/>
    <w:rsid w:val="00C05533"/>
    <w:rsid w:val="00C1033D"/>
    <w:rsid w:val="00C12C2F"/>
    <w:rsid w:val="00C13335"/>
    <w:rsid w:val="00C14C8A"/>
    <w:rsid w:val="00C21FDF"/>
    <w:rsid w:val="00C264F3"/>
    <w:rsid w:val="00C26AD6"/>
    <w:rsid w:val="00C27E5D"/>
    <w:rsid w:val="00C302D7"/>
    <w:rsid w:val="00C348C2"/>
    <w:rsid w:val="00C34968"/>
    <w:rsid w:val="00C35DDF"/>
    <w:rsid w:val="00C504D5"/>
    <w:rsid w:val="00C5305E"/>
    <w:rsid w:val="00C546A0"/>
    <w:rsid w:val="00C60364"/>
    <w:rsid w:val="00C61A5B"/>
    <w:rsid w:val="00C62B9B"/>
    <w:rsid w:val="00C64FDA"/>
    <w:rsid w:val="00C679DF"/>
    <w:rsid w:val="00C70D16"/>
    <w:rsid w:val="00C71763"/>
    <w:rsid w:val="00C73153"/>
    <w:rsid w:val="00C81DE6"/>
    <w:rsid w:val="00C86481"/>
    <w:rsid w:val="00C8698C"/>
    <w:rsid w:val="00C876A3"/>
    <w:rsid w:val="00C90EE4"/>
    <w:rsid w:val="00C920C2"/>
    <w:rsid w:val="00C93B02"/>
    <w:rsid w:val="00C943D5"/>
    <w:rsid w:val="00C95B43"/>
    <w:rsid w:val="00CA0338"/>
    <w:rsid w:val="00CA04DD"/>
    <w:rsid w:val="00CA076F"/>
    <w:rsid w:val="00CA231D"/>
    <w:rsid w:val="00CA322D"/>
    <w:rsid w:val="00CB030F"/>
    <w:rsid w:val="00CB06B6"/>
    <w:rsid w:val="00CB0F57"/>
    <w:rsid w:val="00CB2054"/>
    <w:rsid w:val="00CB25A8"/>
    <w:rsid w:val="00CB6811"/>
    <w:rsid w:val="00CC2005"/>
    <w:rsid w:val="00CC3751"/>
    <w:rsid w:val="00CC4589"/>
    <w:rsid w:val="00CC5724"/>
    <w:rsid w:val="00CD0070"/>
    <w:rsid w:val="00CD751F"/>
    <w:rsid w:val="00CE55CB"/>
    <w:rsid w:val="00CF08E9"/>
    <w:rsid w:val="00D01962"/>
    <w:rsid w:val="00D02DC5"/>
    <w:rsid w:val="00D0306C"/>
    <w:rsid w:val="00D05AA7"/>
    <w:rsid w:val="00D075BE"/>
    <w:rsid w:val="00D13881"/>
    <w:rsid w:val="00D16C55"/>
    <w:rsid w:val="00D222B3"/>
    <w:rsid w:val="00D338F6"/>
    <w:rsid w:val="00D41604"/>
    <w:rsid w:val="00D425ED"/>
    <w:rsid w:val="00D4479B"/>
    <w:rsid w:val="00D45438"/>
    <w:rsid w:val="00D478AF"/>
    <w:rsid w:val="00D47BEB"/>
    <w:rsid w:val="00D61881"/>
    <w:rsid w:val="00D73993"/>
    <w:rsid w:val="00D82E3E"/>
    <w:rsid w:val="00D836FE"/>
    <w:rsid w:val="00D872C0"/>
    <w:rsid w:val="00DA0D12"/>
    <w:rsid w:val="00DA1794"/>
    <w:rsid w:val="00DA3F46"/>
    <w:rsid w:val="00DA48A7"/>
    <w:rsid w:val="00DA4EAF"/>
    <w:rsid w:val="00DA5B13"/>
    <w:rsid w:val="00DB1121"/>
    <w:rsid w:val="00DB3B71"/>
    <w:rsid w:val="00DC00E3"/>
    <w:rsid w:val="00DC1BA4"/>
    <w:rsid w:val="00DC7DE6"/>
    <w:rsid w:val="00DD1EF7"/>
    <w:rsid w:val="00DD2607"/>
    <w:rsid w:val="00DD45B3"/>
    <w:rsid w:val="00DE73C2"/>
    <w:rsid w:val="00DF3DB9"/>
    <w:rsid w:val="00DF4998"/>
    <w:rsid w:val="00DF6892"/>
    <w:rsid w:val="00DF78D0"/>
    <w:rsid w:val="00E00F68"/>
    <w:rsid w:val="00E021F5"/>
    <w:rsid w:val="00E04521"/>
    <w:rsid w:val="00E119E5"/>
    <w:rsid w:val="00E144CA"/>
    <w:rsid w:val="00E1541C"/>
    <w:rsid w:val="00E15707"/>
    <w:rsid w:val="00E23056"/>
    <w:rsid w:val="00E325A6"/>
    <w:rsid w:val="00E35AB8"/>
    <w:rsid w:val="00E35DCA"/>
    <w:rsid w:val="00E4094E"/>
    <w:rsid w:val="00E4177D"/>
    <w:rsid w:val="00E43E49"/>
    <w:rsid w:val="00E51272"/>
    <w:rsid w:val="00E528A5"/>
    <w:rsid w:val="00E53AA6"/>
    <w:rsid w:val="00E57BCF"/>
    <w:rsid w:val="00E61323"/>
    <w:rsid w:val="00E6252F"/>
    <w:rsid w:val="00E67B06"/>
    <w:rsid w:val="00E725DC"/>
    <w:rsid w:val="00E72D93"/>
    <w:rsid w:val="00E73FCA"/>
    <w:rsid w:val="00E76A79"/>
    <w:rsid w:val="00E8020D"/>
    <w:rsid w:val="00E80EEF"/>
    <w:rsid w:val="00E82037"/>
    <w:rsid w:val="00E82983"/>
    <w:rsid w:val="00E870F0"/>
    <w:rsid w:val="00E90ED4"/>
    <w:rsid w:val="00E91644"/>
    <w:rsid w:val="00E91ACD"/>
    <w:rsid w:val="00E921BC"/>
    <w:rsid w:val="00E94DC0"/>
    <w:rsid w:val="00E94DFD"/>
    <w:rsid w:val="00EA5154"/>
    <w:rsid w:val="00EB1C0E"/>
    <w:rsid w:val="00EB1FF4"/>
    <w:rsid w:val="00EB48C2"/>
    <w:rsid w:val="00EB6D02"/>
    <w:rsid w:val="00EC57F1"/>
    <w:rsid w:val="00EC7322"/>
    <w:rsid w:val="00ED1C12"/>
    <w:rsid w:val="00EE2694"/>
    <w:rsid w:val="00EE6D4B"/>
    <w:rsid w:val="00EE7C0C"/>
    <w:rsid w:val="00EF3C5F"/>
    <w:rsid w:val="00EF5BCC"/>
    <w:rsid w:val="00EF5CDF"/>
    <w:rsid w:val="00F00D1D"/>
    <w:rsid w:val="00F14B4E"/>
    <w:rsid w:val="00F15A43"/>
    <w:rsid w:val="00F21FA9"/>
    <w:rsid w:val="00F2322C"/>
    <w:rsid w:val="00F243DB"/>
    <w:rsid w:val="00F25D38"/>
    <w:rsid w:val="00F2651F"/>
    <w:rsid w:val="00F33BBE"/>
    <w:rsid w:val="00F33CEC"/>
    <w:rsid w:val="00F34E77"/>
    <w:rsid w:val="00F35977"/>
    <w:rsid w:val="00F36090"/>
    <w:rsid w:val="00F439EA"/>
    <w:rsid w:val="00F44D45"/>
    <w:rsid w:val="00F46B84"/>
    <w:rsid w:val="00F50E35"/>
    <w:rsid w:val="00F53BCA"/>
    <w:rsid w:val="00F56063"/>
    <w:rsid w:val="00F60E18"/>
    <w:rsid w:val="00F60FFA"/>
    <w:rsid w:val="00F622DD"/>
    <w:rsid w:val="00F63295"/>
    <w:rsid w:val="00F66F31"/>
    <w:rsid w:val="00F713AA"/>
    <w:rsid w:val="00F723A7"/>
    <w:rsid w:val="00F75068"/>
    <w:rsid w:val="00F75C63"/>
    <w:rsid w:val="00F75E1A"/>
    <w:rsid w:val="00F76B87"/>
    <w:rsid w:val="00F81B26"/>
    <w:rsid w:val="00F81DED"/>
    <w:rsid w:val="00F829C2"/>
    <w:rsid w:val="00F82D36"/>
    <w:rsid w:val="00F86878"/>
    <w:rsid w:val="00F919E7"/>
    <w:rsid w:val="00F9384B"/>
    <w:rsid w:val="00F93FA9"/>
    <w:rsid w:val="00FA2FAC"/>
    <w:rsid w:val="00FA5A21"/>
    <w:rsid w:val="00FB2D2F"/>
    <w:rsid w:val="00FB46A5"/>
    <w:rsid w:val="00FB61F2"/>
    <w:rsid w:val="00FB6B6E"/>
    <w:rsid w:val="00FC052E"/>
    <w:rsid w:val="00FC171F"/>
    <w:rsid w:val="00FD16F4"/>
    <w:rsid w:val="00FD176E"/>
    <w:rsid w:val="00FD25AA"/>
    <w:rsid w:val="00FE27D7"/>
    <w:rsid w:val="00FF5201"/>
    <w:rsid w:val="00FF5771"/>
    <w:rsid w:val="00FF5BFC"/>
    <w:rsid w:val="00FF661E"/>
    <w:rsid w:val="01145609"/>
    <w:rsid w:val="013B4944"/>
    <w:rsid w:val="01610122"/>
    <w:rsid w:val="017716F4"/>
    <w:rsid w:val="01877B89"/>
    <w:rsid w:val="01967DCC"/>
    <w:rsid w:val="019B3634"/>
    <w:rsid w:val="01A33346"/>
    <w:rsid w:val="01A71FD9"/>
    <w:rsid w:val="01B81C87"/>
    <w:rsid w:val="01E70628"/>
    <w:rsid w:val="020F7B41"/>
    <w:rsid w:val="0233386D"/>
    <w:rsid w:val="0238492A"/>
    <w:rsid w:val="024F41EB"/>
    <w:rsid w:val="02557C87"/>
    <w:rsid w:val="026B39BD"/>
    <w:rsid w:val="027348B5"/>
    <w:rsid w:val="02AE7236"/>
    <w:rsid w:val="02CA0252"/>
    <w:rsid w:val="02E26076"/>
    <w:rsid w:val="030D0562"/>
    <w:rsid w:val="03130472"/>
    <w:rsid w:val="034F0B7A"/>
    <w:rsid w:val="035241C7"/>
    <w:rsid w:val="035C22A5"/>
    <w:rsid w:val="0372769B"/>
    <w:rsid w:val="038A3900"/>
    <w:rsid w:val="03936CB9"/>
    <w:rsid w:val="03AD764F"/>
    <w:rsid w:val="03D55FA6"/>
    <w:rsid w:val="03D71F36"/>
    <w:rsid w:val="03EA43FF"/>
    <w:rsid w:val="03F212C2"/>
    <w:rsid w:val="041E22FB"/>
    <w:rsid w:val="043F727E"/>
    <w:rsid w:val="04484438"/>
    <w:rsid w:val="045F303F"/>
    <w:rsid w:val="05377B18"/>
    <w:rsid w:val="054A3344"/>
    <w:rsid w:val="054B35C3"/>
    <w:rsid w:val="055451E4"/>
    <w:rsid w:val="058663AA"/>
    <w:rsid w:val="05976809"/>
    <w:rsid w:val="05EA6938"/>
    <w:rsid w:val="05F9301F"/>
    <w:rsid w:val="06007F0A"/>
    <w:rsid w:val="06216852"/>
    <w:rsid w:val="0636392C"/>
    <w:rsid w:val="06654211"/>
    <w:rsid w:val="06691F53"/>
    <w:rsid w:val="066C559F"/>
    <w:rsid w:val="0673692E"/>
    <w:rsid w:val="06764616"/>
    <w:rsid w:val="06764670"/>
    <w:rsid w:val="06824DC3"/>
    <w:rsid w:val="06D118A6"/>
    <w:rsid w:val="0715079B"/>
    <w:rsid w:val="07222102"/>
    <w:rsid w:val="07293490"/>
    <w:rsid w:val="072D11D3"/>
    <w:rsid w:val="072E6CF9"/>
    <w:rsid w:val="0760453A"/>
    <w:rsid w:val="077B0190"/>
    <w:rsid w:val="07C01E94"/>
    <w:rsid w:val="07DC1315"/>
    <w:rsid w:val="07E953EA"/>
    <w:rsid w:val="082B4762"/>
    <w:rsid w:val="08680080"/>
    <w:rsid w:val="087846CF"/>
    <w:rsid w:val="08872B64"/>
    <w:rsid w:val="08AF79C5"/>
    <w:rsid w:val="08DB6A0C"/>
    <w:rsid w:val="08EE313A"/>
    <w:rsid w:val="08F04266"/>
    <w:rsid w:val="091C20C9"/>
    <w:rsid w:val="0932487E"/>
    <w:rsid w:val="09371E95"/>
    <w:rsid w:val="09684744"/>
    <w:rsid w:val="096F3DD4"/>
    <w:rsid w:val="098D7D07"/>
    <w:rsid w:val="09952CC2"/>
    <w:rsid w:val="09A21640"/>
    <w:rsid w:val="09AC4B9F"/>
    <w:rsid w:val="09B63701"/>
    <w:rsid w:val="09BA4874"/>
    <w:rsid w:val="09C94AB7"/>
    <w:rsid w:val="09EB2C7F"/>
    <w:rsid w:val="09F21898"/>
    <w:rsid w:val="0A0F696E"/>
    <w:rsid w:val="0A173EDD"/>
    <w:rsid w:val="0A18659E"/>
    <w:rsid w:val="0A3B7763"/>
    <w:rsid w:val="0A717628"/>
    <w:rsid w:val="0A7F7F97"/>
    <w:rsid w:val="0A986668"/>
    <w:rsid w:val="0AA03A6A"/>
    <w:rsid w:val="0ACE4A7B"/>
    <w:rsid w:val="0AEE0C79"/>
    <w:rsid w:val="0B2E72C7"/>
    <w:rsid w:val="0B550CF8"/>
    <w:rsid w:val="0BF64289"/>
    <w:rsid w:val="0C265E03"/>
    <w:rsid w:val="0C4C20FB"/>
    <w:rsid w:val="0C5F7B29"/>
    <w:rsid w:val="0C632FA1"/>
    <w:rsid w:val="0C72430D"/>
    <w:rsid w:val="0CCF0636"/>
    <w:rsid w:val="0D004C93"/>
    <w:rsid w:val="0D492B31"/>
    <w:rsid w:val="0D5D5C42"/>
    <w:rsid w:val="0D795A14"/>
    <w:rsid w:val="0DB53CD0"/>
    <w:rsid w:val="0DB77A48"/>
    <w:rsid w:val="0DC65EDD"/>
    <w:rsid w:val="0DCD2DC7"/>
    <w:rsid w:val="0DE40111"/>
    <w:rsid w:val="0DE63E89"/>
    <w:rsid w:val="0DF026E6"/>
    <w:rsid w:val="0DF16FB9"/>
    <w:rsid w:val="0E0E1F13"/>
    <w:rsid w:val="0E456E02"/>
    <w:rsid w:val="0E923E03"/>
    <w:rsid w:val="0E940057"/>
    <w:rsid w:val="0EAA320B"/>
    <w:rsid w:val="0F032819"/>
    <w:rsid w:val="0F135152"/>
    <w:rsid w:val="0F3F7CF5"/>
    <w:rsid w:val="0F487F34"/>
    <w:rsid w:val="0F803E6A"/>
    <w:rsid w:val="0F8717AA"/>
    <w:rsid w:val="0FE60171"/>
    <w:rsid w:val="0FEF171B"/>
    <w:rsid w:val="10141182"/>
    <w:rsid w:val="10305890"/>
    <w:rsid w:val="1034712E"/>
    <w:rsid w:val="10596B94"/>
    <w:rsid w:val="10637A13"/>
    <w:rsid w:val="10686DD7"/>
    <w:rsid w:val="10687DDF"/>
    <w:rsid w:val="10741C20"/>
    <w:rsid w:val="108A1444"/>
    <w:rsid w:val="10A51DDA"/>
    <w:rsid w:val="10BB33AB"/>
    <w:rsid w:val="10E9181F"/>
    <w:rsid w:val="10FE598E"/>
    <w:rsid w:val="111874B7"/>
    <w:rsid w:val="116F5DD5"/>
    <w:rsid w:val="11763776"/>
    <w:rsid w:val="117F262B"/>
    <w:rsid w:val="11A622AD"/>
    <w:rsid w:val="11CB5870"/>
    <w:rsid w:val="121216F1"/>
    <w:rsid w:val="123A29F6"/>
    <w:rsid w:val="125A0529"/>
    <w:rsid w:val="12A8795F"/>
    <w:rsid w:val="12AD766B"/>
    <w:rsid w:val="12B5207C"/>
    <w:rsid w:val="130A23C8"/>
    <w:rsid w:val="13250FB0"/>
    <w:rsid w:val="134C478E"/>
    <w:rsid w:val="13531FC1"/>
    <w:rsid w:val="13576A75"/>
    <w:rsid w:val="13737F6D"/>
    <w:rsid w:val="13743CE5"/>
    <w:rsid w:val="13B41512"/>
    <w:rsid w:val="13CA2663"/>
    <w:rsid w:val="13CC3B21"/>
    <w:rsid w:val="13E870A3"/>
    <w:rsid w:val="140A2D6A"/>
    <w:rsid w:val="143D4D2B"/>
    <w:rsid w:val="14423DE3"/>
    <w:rsid w:val="144357A0"/>
    <w:rsid w:val="14661880"/>
    <w:rsid w:val="14861760"/>
    <w:rsid w:val="14B84AE2"/>
    <w:rsid w:val="14EF3F6B"/>
    <w:rsid w:val="14FA3491"/>
    <w:rsid w:val="15000D6C"/>
    <w:rsid w:val="15116F3E"/>
    <w:rsid w:val="15427F5D"/>
    <w:rsid w:val="154871D8"/>
    <w:rsid w:val="157159AE"/>
    <w:rsid w:val="15AC59B8"/>
    <w:rsid w:val="160B6B83"/>
    <w:rsid w:val="164948B5"/>
    <w:rsid w:val="166242C9"/>
    <w:rsid w:val="16771136"/>
    <w:rsid w:val="16CF5E02"/>
    <w:rsid w:val="16DF591A"/>
    <w:rsid w:val="16E756A0"/>
    <w:rsid w:val="16F5338F"/>
    <w:rsid w:val="175E2CE2"/>
    <w:rsid w:val="17920BDE"/>
    <w:rsid w:val="17B1375A"/>
    <w:rsid w:val="17C50FB3"/>
    <w:rsid w:val="17EC6540"/>
    <w:rsid w:val="186802BC"/>
    <w:rsid w:val="18A468FA"/>
    <w:rsid w:val="18BF3C55"/>
    <w:rsid w:val="18DF7E53"/>
    <w:rsid w:val="18FF4051"/>
    <w:rsid w:val="191A0E8B"/>
    <w:rsid w:val="19314B52"/>
    <w:rsid w:val="1941586D"/>
    <w:rsid w:val="195220A3"/>
    <w:rsid w:val="19630049"/>
    <w:rsid w:val="19706CFD"/>
    <w:rsid w:val="19AA06A3"/>
    <w:rsid w:val="19C57049"/>
    <w:rsid w:val="19C77265"/>
    <w:rsid w:val="1A3B555D"/>
    <w:rsid w:val="1A735A23"/>
    <w:rsid w:val="1AA913D3"/>
    <w:rsid w:val="1ABF7F3C"/>
    <w:rsid w:val="1ACF0EEF"/>
    <w:rsid w:val="1AE837D0"/>
    <w:rsid w:val="1B130F8C"/>
    <w:rsid w:val="1B333ECA"/>
    <w:rsid w:val="1B347372"/>
    <w:rsid w:val="1BBB6955"/>
    <w:rsid w:val="1BD01CD5"/>
    <w:rsid w:val="1C0C0F5F"/>
    <w:rsid w:val="1C3A3520"/>
    <w:rsid w:val="1CB11B06"/>
    <w:rsid w:val="1D3C1D18"/>
    <w:rsid w:val="1D61177E"/>
    <w:rsid w:val="1D63063E"/>
    <w:rsid w:val="1D921938"/>
    <w:rsid w:val="1D943902"/>
    <w:rsid w:val="1DC50DD3"/>
    <w:rsid w:val="1DCF66E8"/>
    <w:rsid w:val="1E02722B"/>
    <w:rsid w:val="1E3D5D47"/>
    <w:rsid w:val="1E524BD8"/>
    <w:rsid w:val="1E563A5B"/>
    <w:rsid w:val="1E7159F1"/>
    <w:rsid w:val="1E7D7EF2"/>
    <w:rsid w:val="1EB53B30"/>
    <w:rsid w:val="1F0657C6"/>
    <w:rsid w:val="1F1B68E0"/>
    <w:rsid w:val="1F354C71"/>
    <w:rsid w:val="1F3E783B"/>
    <w:rsid w:val="1F444EB4"/>
    <w:rsid w:val="1F59095F"/>
    <w:rsid w:val="1F5A6485"/>
    <w:rsid w:val="1F5D3C82"/>
    <w:rsid w:val="1F6AA27A"/>
    <w:rsid w:val="1FB71477"/>
    <w:rsid w:val="1FB90FC5"/>
    <w:rsid w:val="1FC102B2"/>
    <w:rsid w:val="1FE9064B"/>
    <w:rsid w:val="1FEB532F"/>
    <w:rsid w:val="204024AF"/>
    <w:rsid w:val="206A094A"/>
    <w:rsid w:val="20A53730"/>
    <w:rsid w:val="20AA6F98"/>
    <w:rsid w:val="20B372F9"/>
    <w:rsid w:val="20E93F65"/>
    <w:rsid w:val="20EE0CA2"/>
    <w:rsid w:val="211F1734"/>
    <w:rsid w:val="213D1BBA"/>
    <w:rsid w:val="21464248"/>
    <w:rsid w:val="217001E2"/>
    <w:rsid w:val="219F348A"/>
    <w:rsid w:val="21AD4F92"/>
    <w:rsid w:val="21AE4866"/>
    <w:rsid w:val="21B005DE"/>
    <w:rsid w:val="21F229A5"/>
    <w:rsid w:val="22145011"/>
    <w:rsid w:val="224D646A"/>
    <w:rsid w:val="228D0920"/>
    <w:rsid w:val="229323DA"/>
    <w:rsid w:val="22941CAE"/>
    <w:rsid w:val="23063814"/>
    <w:rsid w:val="23134CFC"/>
    <w:rsid w:val="2318468D"/>
    <w:rsid w:val="23700025"/>
    <w:rsid w:val="237A0EA4"/>
    <w:rsid w:val="23B16353"/>
    <w:rsid w:val="23DF12AB"/>
    <w:rsid w:val="23E46C65"/>
    <w:rsid w:val="23EA3A60"/>
    <w:rsid w:val="23F631A2"/>
    <w:rsid w:val="23F81689"/>
    <w:rsid w:val="240B350E"/>
    <w:rsid w:val="245254CF"/>
    <w:rsid w:val="246A53BC"/>
    <w:rsid w:val="2492046F"/>
    <w:rsid w:val="2492221D"/>
    <w:rsid w:val="24AC073A"/>
    <w:rsid w:val="24C745BD"/>
    <w:rsid w:val="24DA6F07"/>
    <w:rsid w:val="24E94533"/>
    <w:rsid w:val="24EE1A9A"/>
    <w:rsid w:val="24F96C9D"/>
    <w:rsid w:val="25072C0B"/>
    <w:rsid w:val="252239AE"/>
    <w:rsid w:val="254E6927"/>
    <w:rsid w:val="25572E69"/>
    <w:rsid w:val="25710085"/>
    <w:rsid w:val="25C8350E"/>
    <w:rsid w:val="2621496C"/>
    <w:rsid w:val="269009DE"/>
    <w:rsid w:val="26ED5E31"/>
    <w:rsid w:val="27165388"/>
    <w:rsid w:val="27225ADA"/>
    <w:rsid w:val="273B6B9C"/>
    <w:rsid w:val="273E1BDF"/>
    <w:rsid w:val="27455C6D"/>
    <w:rsid w:val="276E2ACE"/>
    <w:rsid w:val="279F537D"/>
    <w:rsid w:val="27B8643F"/>
    <w:rsid w:val="27BF3329"/>
    <w:rsid w:val="27EE3C0E"/>
    <w:rsid w:val="27F60D15"/>
    <w:rsid w:val="27FB38CB"/>
    <w:rsid w:val="280B656E"/>
    <w:rsid w:val="28151D83"/>
    <w:rsid w:val="281C4C20"/>
    <w:rsid w:val="28277120"/>
    <w:rsid w:val="28730390"/>
    <w:rsid w:val="287C7503"/>
    <w:rsid w:val="28920A3E"/>
    <w:rsid w:val="28BA226F"/>
    <w:rsid w:val="29387A3E"/>
    <w:rsid w:val="296200EA"/>
    <w:rsid w:val="298C7B83"/>
    <w:rsid w:val="298F31CF"/>
    <w:rsid w:val="29AE5C6D"/>
    <w:rsid w:val="29D815C7"/>
    <w:rsid w:val="2A682130"/>
    <w:rsid w:val="2A6A7A0E"/>
    <w:rsid w:val="2A7A3E7F"/>
    <w:rsid w:val="2A8E3487"/>
    <w:rsid w:val="2AB729DE"/>
    <w:rsid w:val="2ACD3FAF"/>
    <w:rsid w:val="2AD76BDC"/>
    <w:rsid w:val="2ADE440E"/>
    <w:rsid w:val="2AE82B97"/>
    <w:rsid w:val="2B1A4D1A"/>
    <w:rsid w:val="2B211F77"/>
    <w:rsid w:val="2B5621F6"/>
    <w:rsid w:val="2B911481"/>
    <w:rsid w:val="2B924A4D"/>
    <w:rsid w:val="2BA171A1"/>
    <w:rsid w:val="2BAE2033"/>
    <w:rsid w:val="2BD16D07"/>
    <w:rsid w:val="2BE315B0"/>
    <w:rsid w:val="2BE94E19"/>
    <w:rsid w:val="2CA726B8"/>
    <w:rsid w:val="2CB05936"/>
    <w:rsid w:val="2CE67BD1"/>
    <w:rsid w:val="2CF06831"/>
    <w:rsid w:val="2CF95C7B"/>
    <w:rsid w:val="2CFA542E"/>
    <w:rsid w:val="2D236108"/>
    <w:rsid w:val="2D7352E2"/>
    <w:rsid w:val="2D79041E"/>
    <w:rsid w:val="2DCD42C6"/>
    <w:rsid w:val="2DE33AEA"/>
    <w:rsid w:val="2E1B3283"/>
    <w:rsid w:val="2E38297D"/>
    <w:rsid w:val="2E4C168F"/>
    <w:rsid w:val="2E693FEF"/>
    <w:rsid w:val="2E873153"/>
    <w:rsid w:val="2EBF3113"/>
    <w:rsid w:val="2EC92CDF"/>
    <w:rsid w:val="2EDD69D2"/>
    <w:rsid w:val="2F197FC0"/>
    <w:rsid w:val="2F3F11F4"/>
    <w:rsid w:val="2F653705"/>
    <w:rsid w:val="2F7A1E3E"/>
    <w:rsid w:val="2F947791"/>
    <w:rsid w:val="30655CCC"/>
    <w:rsid w:val="30E06A1A"/>
    <w:rsid w:val="30EE2ED1"/>
    <w:rsid w:val="310B3A83"/>
    <w:rsid w:val="31162067"/>
    <w:rsid w:val="311741D6"/>
    <w:rsid w:val="31175F84"/>
    <w:rsid w:val="311979C1"/>
    <w:rsid w:val="315F792B"/>
    <w:rsid w:val="319770C5"/>
    <w:rsid w:val="31B14802"/>
    <w:rsid w:val="31E42C3B"/>
    <w:rsid w:val="31EF0CAF"/>
    <w:rsid w:val="31F84E1F"/>
    <w:rsid w:val="320F4EAD"/>
    <w:rsid w:val="322841C1"/>
    <w:rsid w:val="322B21A2"/>
    <w:rsid w:val="323808A8"/>
    <w:rsid w:val="325347C0"/>
    <w:rsid w:val="3273541C"/>
    <w:rsid w:val="331C5AD4"/>
    <w:rsid w:val="334377DC"/>
    <w:rsid w:val="33576B0C"/>
    <w:rsid w:val="336B0809"/>
    <w:rsid w:val="337C47C4"/>
    <w:rsid w:val="33A61841"/>
    <w:rsid w:val="33C479F7"/>
    <w:rsid w:val="34094FE8"/>
    <w:rsid w:val="343BF692"/>
    <w:rsid w:val="34580D8D"/>
    <w:rsid w:val="34867FD1"/>
    <w:rsid w:val="34880F47"/>
    <w:rsid w:val="349D49F2"/>
    <w:rsid w:val="34A959FC"/>
    <w:rsid w:val="34F22468"/>
    <w:rsid w:val="35610116"/>
    <w:rsid w:val="35747D30"/>
    <w:rsid w:val="359C2EFC"/>
    <w:rsid w:val="35B47133"/>
    <w:rsid w:val="35D64C17"/>
    <w:rsid w:val="360A255B"/>
    <w:rsid w:val="362A64C1"/>
    <w:rsid w:val="3642634A"/>
    <w:rsid w:val="364A2A06"/>
    <w:rsid w:val="364E7D11"/>
    <w:rsid w:val="366D5600"/>
    <w:rsid w:val="368C2F70"/>
    <w:rsid w:val="3694639A"/>
    <w:rsid w:val="36987B67"/>
    <w:rsid w:val="36BD5F15"/>
    <w:rsid w:val="36C95F72"/>
    <w:rsid w:val="36E52680"/>
    <w:rsid w:val="37155DF4"/>
    <w:rsid w:val="37176748"/>
    <w:rsid w:val="372C4753"/>
    <w:rsid w:val="3731220C"/>
    <w:rsid w:val="374022F3"/>
    <w:rsid w:val="374750E9"/>
    <w:rsid w:val="375B2943"/>
    <w:rsid w:val="37614D56"/>
    <w:rsid w:val="377203B8"/>
    <w:rsid w:val="37A50BE7"/>
    <w:rsid w:val="37AE39DC"/>
    <w:rsid w:val="37F042EE"/>
    <w:rsid w:val="37FF00BA"/>
    <w:rsid w:val="380C173F"/>
    <w:rsid w:val="380E0041"/>
    <w:rsid w:val="38332D84"/>
    <w:rsid w:val="383B4C4E"/>
    <w:rsid w:val="384A6C3F"/>
    <w:rsid w:val="386D5A01"/>
    <w:rsid w:val="38871C41"/>
    <w:rsid w:val="38BB18EB"/>
    <w:rsid w:val="38BF2CDA"/>
    <w:rsid w:val="38CA4224"/>
    <w:rsid w:val="38CB5D8C"/>
    <w:rsid w:val="38E5105E"/>
    <w:rsid w:val="38E56968"/>
    <w:rsid w:val="39050DB8"/>
    <w:rsid w:val="390A4620"/>
    <w:rsid w:val="39763A64"/>
    <w:rsid w:val="399F5037"/>
    <w:rsid w:val="39C16D65"/>
    <w:rsid w:val="39CB2002"/>
    <w:rsid w:val="39E80F2C"/>
    <w:rsid w:val="39E82BB3"/>
    <w:rsid w:val="3A2F209A"/>
    <w:rsid w:val="3A3F02FA"/>
    <w:rsid w:val="3A5310B7"/>
    <w:rsid w:val="3A563FC1"/>
    <w:rsid w:val="3AAC3BE1"/>
    <w:rsid w:val="3ACB1A17"/>
    <w:rsid w:val="3AF3047D"/>
    <w:rsid w:val="3B4F4D11"/>
    <w:rsid w:val="3B5F50F7"/>
    <w:rsid w:val="3B84087F"/>
    <w:rsid w:val="3B985F13"/>
    <w:rsid w:val="3B9C1EA7"/>
    <w:rsid w:val="3BB865B6"/>
    <w:rsid w:val="3BCE402B"/>
    <w:rsid w:val="3BF37F63"/>
    <w:rsid w:val="3C0A772A"/>
    <w:rsid w:val="3C2F656D"/>
    <w:rsid w:val="3C797AF3"/>
    <w:rsid w:val="3C926E07"/>
    <w:rsid w:val="3CCD7E3F"/>
    <w:rsid w:val="3CEA279F"/>
    <w:rsid w:val="3D077073"/>
    <w:rsid w:val="3D1256EF"/>
    <w:rsid w:val="3D17277E"/>
    <w:rsid w:val="3D2FBE31"/>
    <w:rsid w:val="3D344362"/>
    <w:rsid w:val="3D505F6A"/>
    <w:rsid w:val="3D842BF3"/>
    <w:rsid w:val="3DFA4C63"/>
    <w:rsid w:val="3E1675C3"/>
    <w:rsid w:val="3E174E71"/>
    <w:rsid w:val="3E4C6E53"/>
    <w:rsid w:val="3E512B73"/>
    <w:rsid w:val="3E630A5B"/>
    <w:rsid w:val="3E8A049E"/>
    <w:rsid w:val="3EB72164"/>
    <w:rsid w:val="3ED90D1D"/>
    <w:rsid w:val="3EE651E8"/>
    <w:rsid w:val="3EEC4EF4"/>
    <w:rsid w:val="3F214472"/>
    <w:rsid w:val="3F8A2017"/>
    <w:rsid w:val="3F9FD151"/>
    <w:rsid w:val="3FE66C57"/>
    <w:rsid w:val="3FF36B0C"/>
    <w:rsid w:val="3FF81676"/>
    <w:rsid w:val="40055B41"/>
    <w:rsid w:val="400E015D"/>
    <w:rsid w:val="40161AFD"/>
    <w:rsid w:val="40512B35"/>
    <w:rsid w:val="40844CB8"/>
    <w:rsid w:val="40880C4C"/>
    <w:rsid w:val="40953369"/>
    <w:rsid w:val="40E14E8B"/>
    <w:rsid w:val="40E85CD9"/>
    <w:rsid w:val="41076015"/>
    <w:rsid w:val="410B7187"/>
    <w:rsid w:val="41200E85"/>
    <w:rsid w:val="41281AE7"/>
    <w:rsid w:val="41287673"/>
    <w:rsid w:val="412F10C8"/>
    <w:rsid w:val="41475B8C"/>
    <w:rsid w:val="41692D30"/>
    <w:rsid w:val="41A64243"/>
    <w:rsid w:val="41C2018E"/>
    <w:rsid w:val="41D028AB"/>
    <w:rsid w:val="4201130C"/>
    <w:rsid w:val="4226071D"/>
    <w:rsid w:val="42295B17"/>
    <w:rsid w:val="42350960"/>
    <w:rsid w:val="425132C0"/>
    <w:rsid w:val="426254CD"/>
    <w:rsid w:val="427C7957"/>
    <w:rsid w:val="427F1BDB"/>
    <w:rsid w:val="42D812EB"/>
    <w:rsid w:val="42DC0DDB"/>
    <w:rsid w:val="42E8015A"/>
    <w:rsid w:val="43014CE6"/>
    <w:rsid w:val="4320516C"/>
    <w:rsid w:val="43340431"/>
    <w:rsid w:val="4348021F"/>
    <w:rsid w:val="436F39FE"/>
    <w:rsid w:val="43E55DB8"/>
    <w:rsid w:val="43F9776B"/>
    <w:rsid w:val="44615A3C"/>
    <w:rsid w:val="446948F1"/>
    <w:rsid w:val="446D2706"/>
    <w:rsid w:val="447A4733"/>
    <w:rsid w:val="449000D0"/>
    <w:rsid w:val="44A91191"/>
    <w:rsid w:val="44AE0556"/>
    <w:rsid w:val="44B26298"/>
    <w:rsid w:val="44BE5E84"/>
    <w:rsid w:val="451505D5"/>
    <w:rsid w:val="451F3201"/>
    <w:rsid w:val="452F4FBA"/>
    <w:rsid w:val="453E3FCF"/>
    <w:rsid w:val="457B25C5"/>
    <w:rsid w:val="45800928"/>
    <w:rsid w:val="458A21F5"/>
    <w:rsid w:val="45961716"/>
    <w:rsid w:val="45C96AF7"/>
    <w:rsid w:val="45E83F1B"/>
    <w:rsid w:val="45F31758"/>
    <w:rsid w:val="45F823D0"/>
    <w:rsid w:val="46067364"/>
    <w:rsid w:val="462907DC"/>
    <w:rsid w:val="464473C4"/>
    <w:rsid w:val="465E7BAC"/>
    <w:rsid w:val="46CF59A7"/>
    <w:rsid w:val="470923BB"/>
    <w:rsid w:val="473016F6"/>
    <w:rsid w:val="475E6263"/>
    <w:rsid w:val="477C35C2"/>
    <w:rsid w:val="478421BF"/>
    <w:rsid w:val="47B2035D"/>
    <w:rsid w:val="47D204D3"/>
    <w:rsid w:val="47D227AD"/>
    <w:rsid w:val="47E341E2"/>
    <w:rsid w:val="47F72214"/>
    <w:rsid w:val="48195C38"/>
    <w:rsid w:val="484216E1"/>
    <w:rsid w:val="4858043A"/>
    <w:rsid w:val="48671EC2"/>
    <w:rsid w:val="48684EBF"/>
    <w:rsid w:val="48953B8C"/>
    <w:rsid w:val="48A851BD"/>
    <w:rsid w:val="48BF5427"/>
    <w:rsid w:val="48DA5DBD"/>
    <w:rsid w:val="48EC0CC3"/>
    <w:rsid w:val="48EC5AF0"/>
    <w:rsid w:val="49C91C24"/>
    <w:rsid w:val="49DC3DB7"/>
    <w:rsid w:val="49E50EBD"/>
    <w:rsid w:val="49E54A1A"/>
    <w:rsid w:val="49EA0282"/>
    <w:rsid w:val="49F25388"/>
    <w:rsid w:val="4A176B9D"/>
    <w:rsid w:val="4A1946C3"/>
    <w:rsid w:val="4A3F53C2"/>
    <w:rsid w:val="4A4F27DB"/>
    <w:rsid w:val="4A544867"/>
    <w:rsid w:val="4A8638BB"/>
    <w:rsid w:val="4A8A736F"/>
    <w:rsid w:val="4AA61A00"/>
    <w:rsid w:val="4ABD3A83"/>
    <w:rsid w:val="4AC62A9D"/>
    <w:rsid w:val="4AC97E97"/>
    <w:rsid w:val="4AD30D16"/>
    <w:rsid w:val="4AD351BA"/>
    <w:rsid w:val="4AE72A13"/>
    <w:rsid w:val="4AF84C20"/>
    <w:rsid w:val="4B056D07"/>
    <w:rsid w:val="4B3A0D95"/>
    <w:rsid w:val="4B49547C"/>
    <w:rsid w:val="4B616322"/>
    <w:rsid w:val="4B7867B7"/>
    <w:rsid w:val="4BB17D18"/>
    <w:rsid w:val="4BF12597"/>
    <w:rsid w:val="4BF74BE6"/>
    <w:rsid w:val="4C013661"/>
    <w:rsid w:val="4C20442F"/>
    <w:rsid w:val="4C251A45"/>
    <w:rsid w:val="4C371778"/>
    <w:rsid w:val="4C43011D"/>
    <w:rsid w:val="4C636B73"/>
    <w:rsid w:val="4C687B84"/>
    <w:rsid w:val="4C6C31D0"/>
    <w:rsid w:val="4CD40D75"/>
    <w:rsid w:val="4CD64AED"/>
    <w:rsid w:val="4CF431C6"/>
    <w:rsid w:val="4CFF5317"/>
    <w:rsid w:val="4D10135F"/>
    <w:rsid w:val="4D6B3488"/>
    <w:rsid w:val="4D8D78A2"/>
    <w:rsid w:val="4D9D560B"/>
    <w:rsid w:val="4DB36BDD"/>
    <w:rsid w:val="4DBB23E0"/>
    <w:rsid w:val="4E01203E"/>
    <w:rsid w:val="4E217FEA"/>
    <w:rsid w:val="4E28555A"/>
    <w:rsid w:val="4E571C5E"/>
    <w:rsid w:val="4E6879C7"/>
    <w:rsid w:val="4E7D2B6B"/>
    <w:rsid w:val="4EA529C9"/>
    <w:rsid w:val="4EFFE699"/>
    <w:rsid w:val="4F0A6CD0"/>
    <w:rsid w:val="4F1522CC"/>
    <w:rsid w:val="4F2C4E99"/>
    <w:rsid w:val="4F512120"/>
    <w:rsid w:val="4F54FD81"/>
    <w:rsid w:val="4F7B1FDE"/>
    <w:rsid w:val="4FBC621D"/>
    <w:rsid w:val="4FC21359"/>
    <w:rsid w:val="4FCB46B2"/>
    <w:rsid w:val="4FE30079"/>
    <w:rsid w:val="50011585"/>
    <w:rsid w:val="500244C1"/>
    <w:rsid w:val="504B35D3"/>
    <w:rsid w:val="505266CA"/>
    <w:rsid w:val="505526ED"/>
    <w:rsid w:val="5075597E"/>
    <w:rsid w:val="507A247B"/>
    <w:rsid w:val="507C775A"/>
    <w:rsid w:val="50964618"/>
    <w:rsid w:val="50CA2BBB"/>
    <w:rsid w:val="50E0629E"/>
    <w:rsid w:val="50ED2406"/>
    <w:rsid w:val="510576DF"/>
    <w:rsid w:val="510F42CB"/>
    <w:rsid w:val="51204589"/>
    <w:rsid w:val="51363DAD"/>
    <w:rsid w:val="51510BE7"/>
    <w:rsid w:val="517843C5"/>
    <w:rsid w:val="519D5BDA"/>
    <w:rsid w:val="51BD627C"/>
    <w:rsid w:val="51EE35CE"/>
    <w:rsid w:val="522400A9"/>
    <w:rsid w:val="525E35BB"/>
    <w:rsid w:val="526D37FE"/>
    <w:rsid w:val="527728CF"/>
    <w:rsid w:val="52915A39"/>
    <w:rsid w:val="529B1485"/>
    <w:rsid w:val="52D715BF"/>
    <w:rsid w:val="531D6236"/>
    <w:rsid w:val="53332C9A"/>
    <w:rsid w:val="536F17F8"/>
    <w:rsid w:val="53807EA6"/>
    <w:rsid w:val="538A616B"/>
    <w:rsid w:val="53C03E02"/>
    <w:rsid w:val="53CA4C80"/>
    <w:rsid w:val="53CE25A1"/>
    <w:rsid w:val="53D23A8D"/>
    <w:rsid w:val="53DA0EEC"/>
    <w:rsid w:val="541008E5"/>
    <w:rsid w:val="542425E2"/>
    <w:rsid w:val="542E520F"/>
    <w:rsid w:val="546E7D01"/>
    <w:rsid w:val="5486329D"/>
    <w:rsid w:val="54A454D1"/>
    <w:rsid w:val="54BC281B"/>
    <w:rsid w:val="54BD5271"/>
    <w:rsid w:val="54ED0C26"/>
    <w:rsid w:val="54FD6F53"/>
    <w:rsid w:val="55197C6D"/>
    <w:rsid w:val="552F56E3"/>
    <w:rsid w:val="5540169E"/>
    <w:rsid w:val="55547C10"/>
    <w:rsid w:val="55AE31FC"/>
    <w:rsid w:val="55BFF51F"/>
    <w:rsid w:val="55CC4CE0"/>
    <w:rsid w:val="55E55DA1"/>
    <w:rsid w:val="55F12998"/>
    <w:rsid w:val="56136A09"/>
    <w:rsid w:val="567B088A"/>
    <w:rsid w:val="56D7393C"/>
    <w:rsid w:val="57034731"/>
    <w:rsid w:val="57087F99"/>
    <w:rsid w:val="572747E2"/>
    <w:rsid w:val="574303C2"/>
    <w:rsid w:val="57527466"/>
    <w:rsid w:val="577449BD"/>
    <w:rsid w:val="57B65C47"/>
    <w:rsid w:val="57DA24D1"/>
    <w:rsid w:val="57DD4F82"/>
    <w:rsid w:val="57ED3E0E"/>
    <w:rsid w:val="57FF6547"/>
    <w:rsid w:val="58AC4CBD"/>
    <w:rsid w:val="58BA52C3"/>
    <w:rsid w:val="58D629EE"/>
    <w:rsid w:val="58D85A93"/>
    <w:rsid w:val="58FE1654"/>
    <w:rsid w:val="59080725"/>
    <w:rsid w:val="593A6404"/>
    <w:rsid w:val="593E5EF4"/>
    <w:rsid w:val="594B76CB"/>
    <w:rsid w:val="59590F80"/>
    <w:rsid w:val="597933D0"/>
    <w:rsid w:val="59875AED"/>
    <w:rsid w:val="59BE76CB"/>
    <w:rsid w:val="5A0E58C7"/>
    <w:rsid w:val="5A1153B7"/>
    <w:rsid w:val="5A33025B"/>
    <w:rsid w:val="5A376B0B"/>
    <w:rsid w:val="5A3A3464"/>
    <w:rsid w:val="5A584D94"/>
    <w:rsid w:val="5A5D702B"/>
    <w:rsid w:val="5A6F20DD"/>
    <w:rsid w:val="5A826950"/>
    <w:rsid w:val="5A877A84"/>
    <w:rsid w:val="5A997D30"/>
    <w:rsid w:val="5AB9A96C"/>
    <w:rsid w:val="5ACD563D"/>
    <w:rsid w:val="5AE42ACB"/>
    <w:rsid w:val="5AF34ABD"/>
    <w:rsid w:val="5B097E19"/>
    <w:rsid w:val="5B3F7D02"/>
    <w:rsid w:val="5B4812AC"/>
    <w:rsid w:val="5B4F43E9"/>
    <w:rsid w:val="5B9067AF"/>
    <w:rsid w:val="5C1318BA"/>
    <w:rsid w:val="5C156964"/>
    <w:rsid w:val="5C175490"/>
    <w:rsid w:val="5C277114"/>
    <w:rsid w:val="5C2C0286"/>
    <w:rsid w:val="5C391115"/>
    <w:rsid w:val="5C4F2B50"/>
    <w:rsid w:val="5C71213D"/>
    <w:rsid w:val="5C7F0CFE"/>
    <w:rsid w:val="5C8C6F77"/>
    <w:rsid w:val="5C8D0D36"/>
    <w:rsid w:val="5C8E617B"/>
    <w:rsid w:val="5CB507C2"/>
    <w:rsid w:val="5CD526CC"/>
    <w:rsid w:val="5CE84AF5"/>
    <w:rsid w:val="5D0B433F"/>
    <w:rsid w:val="5D186A5C"/>
    <w:rsid w:val="5D2E6280"/>
    <w:rsid w:val="5D3E4715"/>
    <w:rsid w:val="5D79574D"/>
    <w:rsid w:val="5D954906"/>
    <w:rsid w:val="5DA407D1"/>
    <w:rsid w:val="5DC17A82"/>
    <w:rsid w:val="5DF7AA80"/>
    <w:rsid w:val="5E1216FE"/>
    <w:rsid w:val="5E1611EE"/>
    <w:rsid w:val="5E211941"/>
    <w:rsid w:val="5E461212"/>
    <w:rsid w:val="5E4E4E2C"/>
    <w:rsid w:val="5EB97DCB"/>
    <w:rsid w:val="5EC71F5E"/>
    <w:rsid w:val="5ECE3876"/>
    <w:rsid w:val="5EDA046D"/>
    <w:rsid w:val="5EDA66BF"/>
    <w:rsid w:val="5EE44E48"/>
    <w:rsid w:val="5EE743FF"/>
    <w:rsid w:val="5EFFD0E2"/>
    <w:rsid w:val="5F0B189A"/>
    <w:rsid w:val="5F1C2437"/>
    <w:rsid w:val="5F693D64"/>
    <w:rsid w:val="5F6F68ED"/>
    <w:rsid w:val="5F70492E"/>
    <w:rsid w:val="5F7FC996"/>
    <w:rsid w:val="5FC037AD"/>
    <w:rsid w:val="5FD052C5"/>
    <w:rsid w:val="5FDF989A"/>
    <w:rsid w:val="5FE315A4"/>
    <w:rsid w:val="5FF94923"/>
    <w:rsid w:val="5FFF15BB"/>
    <w:rsid w:val="602D0A71"/>
    <w:rsid w:val="604E2261"/>
    <w:rsid w:val="607641C6"/>
    <w:rsid w:val="60AF2801"/>
    <w:rsid w:val="60BA2B3F"/>
    <w:rsid w:val="60F872D1"/>
    <w:rsid w:val="6110461A"/>
    <w:rsid w:val="61237194"/>
    <w:rsid w:val="61636F60"/>
    <w:rsid w:val="616A3C9E"/>
    <w:rsid w:val="61713F1F"/>
    <w:rsid w:val="61E635CD"/>
    <w:rsid w:val="61FB6EDD"/>
    <w:rsid w:val="61FF7E6A"/>
    <w:rsid w:val="62190A50"/>
    <w:rsid w:val="622F0AD0"/>
    <w:rsid w:val="624A76B8"/>
    <w:rsid w:val="62581238"/>
    <w:rsid w:val="62620EA5"/>
    <w:rsid w:val="6262494A"/>
    <w:rsid w:val="62A52B40"/>
    <w:rsid w:val="62B92A90"/>
    <w:rsid w:val="62C70D09"/>
    <w:rsid w:val="62D41677"/>
    <w:rsid w:val="62EF200D"/>
    <w:rsid w:val="62FD0BCE"/>
    <w:rsid w:val="630F445E"/>
    <w:rsid w:val="631119D2"/>
    <w:rsid w:val="63470946"/>
    <w:rsid w:val="634B193A"/>
    <w:rsid w:val="636C60F4"/>
    <w:rsid w:val="63945DA4"/>
    <w:rsid w:val="63A81A46"/>
    <w:rsid w:val="63B219B9"/>
    <w:rsid w:val="63D27965"/>
    <w:rsid w:val="63F33B0D"/>
    <w:rsid w:val="64320B8C"/>
    <w:rsid w:val="644A7E43"/>
    <w:rsid w:val="644C32CB"/>
    <w:rsid w:val="64511FF2"/>
    <w:rsid w:val="64606973"/>
    <w:rsid w:val="649D4417"/>
    <w:rsid w:val="64B01EAB"/>
    <w:rsid w:val="64C179D9"/>
    <w:rsid w:val="64CD3279"/>
    <w:rsid w:val="64F72412"/>
    <w:rsid w:val="64F8164D"/>
    <w:rsid w:val="65332685"/>
    <w:rsid w:val="653B778C"/>
    <w:rsid w:val="653C5DFD"/>
    <w:rsid w:val="65500E88"/>
    <w:rsid w:val="657A6506"/>
    <w:rsid w:val="65827169"/>
    <w:rsid w:val="65A05841"/>
    <w:rsid w:val="65A8667B"/>
    <w:rsid w:val="66014531"/>
    <w:rsid w:val="66044022"/>
    <w:rsid w:val="661701F9"/>
    <w:rsid w:val="663771AA"/>
    <w:rsid w:val="66384703"/>
    <w:rsid w:val="66624012"/>
    <w:rsid w:val="667473F9"/>
    <w:rsid w:val="668313EA"/>
    <w:rsid w:val="66D730F5"/>
    <w:rsid w:val="66DFEE78"/>
    <w:rsid w:val="66E24FA4"/>
    <w:rsid w:val="66EF082E"/>
    <w:rsid w:val="67034241"/>
    <w:rsid w:val="67477DD2"/>
    <w:rsid w:val="677E1BB2"/>
    <w:rsid w:val="67B13D35"/>
    <w:rsid w:val="67C63C85"/>
    <w:rsid w:val="67D16185"/>
    <w:rsid w:val="67DF4D46"/>
    <w:rsid w:val="67ED6CE4"/>
    <w:rsid w:val="68012F0F"/>
    <w:rsid w:val="681F5143"/>
    <w:rsid w:val="68200B41"/>
    <w:rsid w:val="682664D1"/>
    <w:rsid w:val="685854A2"/>
    <w:rsid w:val="68633281"/>
    <w:rsid w:val="687A5CD7"/>
    <w:rsid w:val="687E00BB"/>
    <w:rsid w:val="688D2229"/>
    <w:rsid w:val="68BB0B12"/>
    <w:rsid w:val="68BC5088"/>
    <w:rsid w:val="68F21175"/>
    <w:rsid w:val="69450BD9"/>
    <w:rsid w:val="69482477"/>
    <w:rsid w:val="69603C65"/>
    <w:rsid w:val="696D1EDE"/>
    <w:rsid w:val="69796AD5"/>
    <w:rsid w:val="69A56A35"/>
    <w:rsid w:val="69CB022A"/>
    <w:rsid w:val="69DA57C5"/>
    <w:rsid w:val="69E54A84"/>
    <w:rsid w:val="69E97269"/>
    <w:rsid w:val="69EA352F"/>
    <w:rsid w:val="6A18009C"/>
    <w:rsid w:val="6A1C4030"/>
    <w:rsid w:val="6A356EA0"/>
    <w:rsid w:val="6A445335"/>
    <w:rsid w:val="6A6652AB"/>
    <w:rsid w:val="6ADC731B"/>
    <w:rsid w:val="6AF91C7B"/>
    <w:rsid w:val="6B051A24"/>
    <w:rsid w:val="6B0A20DA"/>
    <w:rsid w:val="6B427C02"/>
    <w:rsid w:val="6B451364"/>
    <w:rsid w:val="6B4A0729"/>
    <w:rsid w:val="6B5837F2"/>
    <w:rsid w:val="6B79100E"/>
    <w:rsid w:val="6B80239C"/>
    <w:rsid w:val="6B950F74"/>
    <w:rsid w:val="6B9823D0"/>
    <w:rsid w:val="6BAD2A66"/>
    <w:rsid w:val="6BAE6646"/>
    <w:rsid w:val="6BC26511"/>
    <w:rsid w:val="6BD821D8"/>
    <w:rsid w:val="6BEF9649"/>
    <w:rsid w:val="6BFA3EFD"/>
    <w:rsid w:val="6BFC2E80"/>
    <w:rsid w:val="6C0408A5"/>
    <w:rsid w:val="6C0433EB"/>
    <w:rsid w:val="6C0703C8"/>
    <w:rsid w:val="6C557385"/>
    <w:rsid w:val="6C5C4BB7"/>
    <w:rsid w:val="6C5E0930"/>
    <w:rsid w:val="6C890E17"/>
    <w:rsid w:val="6CF03552"/>
    <w:rsid w:val="6CF21078"/>
    <w:rsid w:val="6CFE7A1D"/>
    <w:rsid w:val="6D3451EC"/>
    <w:rsid w:val="6D4C4C2C"/>
    <w:rsid w:val="6D4C4EA1"/>
    <w:rsid w:val="6D512242"/>
    <w:rsid w:val="6D7FA610"/>
    <w:rsid w:val="6D8E2F2F"/>
    <w:rsid w:val="6D8E6FF3"/>
    <w:rsid w:val="6D9D5488"/>
    <w:rsid w:val="6DCC6C76"/>
    <w:rsid w:val="6DD97C26"/>
    <w:rsid w:val="6DF57072"/>
    <w:rsid w:val="6DF90914"/>
    <w:rsid w:val="6E0077C5"/>
    <w:rsid w:val="6E285050"/>
    <w:rsid w:val="6E337B9A"/>
    <w:rsid w:val="6E3B25AB"/>
    <w:rsid w:val="6E664932"/>
    <w:rsid w:val="6E7C32EF"/>
    <w:rsid w:val="6E8F1051"/>
    <w:rsid w:val="6EB14A3B"/>
    <w:rsid w:val="6EB42BD3"/>
    <w:rsid w:val="6EC82A04"/>
    <w:rsid w:val="6ED57400"/>
    <w:rsid w:val="6F082DD5"/>
    <w:rsid w:val="6F094457"/>
    <w:rsid w:val="6F2A314E"/>
    <w:rsid w:val="6F3263FE"/>
    <w:rsid w:val="6F3C2A7E"/>
    <w:rsid w:val="6F4C0EEB"/>
    <w:rsid w:val="6F5E0C47"/>
    <w:rsid w:val="6F79218F"/>
    <w:rsid w:val="6F8D6E36"/>
    <w:rsid w:val="6FA128E1"/>
    <w:rsid w:val="6FAA2BEB"/>
    <w:rsid w:val="6FB2689C"/>
    <w:rsid w:val="6FBB1BF5"/>
    <w:rsid w:val="6FBC771B"/>
    <w:rsid w:val="6FBD3BBF"/>
    <w:rsid w:val="6FC8285A"/>
    <w:rsid w:val="6FE74798"/>
    <w:rsid w:val="6FEB7D07"/>
    <w:rsid w:val="6FEFFF57"/>
    <w:rsid w:val="6FF33014"/>
    <w:rsid w:val="6FF62561"/>
    <w:rsid w:val="6FFFAAC0"/>
    <w:rsid w:val="700417EE"/>
    <w:rsid w:val="705536DA"/>
    <w:rsid w:val="70645DE9"/>
    <w:rsid w:val="706E4EB9"/>
    <w:rsid w:val="708558DC"/>
    <w:rsid w:val="708E4D21"/>
    <w:rsid w:val="709366CE"/>
    <w:rsid w:val="70A02B99"/>
    <w:rsid w:val="70A71CD6"/>
    <w:rsid w:val="70AE2F32"/>
    <w:rsid w:val="70C423EB"/>
    <w:rsid w:val="70C80EAC"/>
    <w:rsid w:val="70CE32F0"/>
    <w:rsid w:val="70D06376"/>
    <w:rsid w:val="70D72A5F"/>
    <w:rsid w:val="70EC1C07"/>
    <w:rsid w:val="71080E6A"/>
    <w:rsid w:val="71105F71"/>
    <w:rsid w:val="71267542"/>
    <w:rsid w:val="71431EA2"/>
    <w:rsid w:val="7164006A"/>
    <w:rsid w:val="716562BC"/>
    <w:rsid w:val="71706A0F"/>
    <w:rsid w:val="71722787"/>
    <w:rsid w:val="717E737E"/>
    <w:rsid w:val="71C61B5E"/>
    <w:rsid w:val="71D90A58"/>
    <w:rsid w:val="71E60A7F"/>
    <w:rsid w:val="71F4319C"/>
    <w:rsid w:val="724C4D86"/>
    <w:rsid w:val="72AD01C9"/>
    <w:rsid w:val="72C54699"/>
    <w:rsid w:val="73407514"/>
    <w:rsid w:val="734801F0"/>
    <w:rsid w:val="736305DA"/>
    <w:rsid w:val="73697BBA"/>
    <w:rsid w:val="736B56E0"/>
    <w:rsid w:val="7380086D"/>
    <w:rsid w:val="738FC9D6"/>
    <w:rsid w:val="73E70557"/>
    <w:rsid w:val="73F12089"/>
    <w:rsid w:val="73F48F52"/>
    <w:rsid w:val="73FD2CCB"/>
    <w:rsid w:val="741915E0"/>
    <w:rsid w:val="7419513C"/>
    <w:rsid w:val="742FB8B6"/>
    <w:rsid w:val="743261FE"/>
    <w:rsid w:val="743E4BA3"/>
    <w:rsid w:val="745443C6"/>
    <w:rsid w:val="746A1E3C"/>
    <w:rsid w:val="747F7695"/>
    <w:rsid w:val="74A72748"/>
    <w:rsid w:val="74F73028"/>
    <w:rsid w:val="751031FD"/>
    <w:rsid w:val="751B4EE4"/>
    <w:rsid w:val="757C5983"/>
    <w:rsid w:val="758D193E"/>
    <w:rsid w:val="75AD1FE0"/>
    <w:rsid w:val="75B1138E"/>
    <w:rsid w:val="75B74C0D"/>
    <w:rsid w:val="75C21608"/>
    <w:rsid w:val="75CF1DAB"/>
    <w:rsid w:val="75D05CCE"/>
    <w:rsid w:val="75D7C30E"/>
    <w:rsid w:val="75FB0F9D"/>
    <w:rsid w:val="761C7166"/>
    <w:rsid w:val="761E4C8C"/>
    <w:rsid w:val="762878B8"/>
    <w:rsid w:val="76441591"/>
    <w:rsid w:val="766106AF"/>
    <w:rsid w:val="766C59F7"/>
    <w:rsid w:val="76CA4E14"/>
    <w:rsid w:val="76CE0460"/>
    <w:rsid w:val="76EA2DC0"/>
    <w:rsid w:val="77536BB7"/>
    <w:rsid w:val="777C457C"/>
    <w:rsid w:val="778F61E5"/>
    <w:rsid w:val="779B2C7D"/>
    <w:rsid w:val="77D870BC"/>
    <w:rsid w:val="77DFC2EB"/>
    <w:rsid w:val="77E85551"/>
    <w:rsid w:val="77EE068E"/>
    <w:rsid w:val="77EE285F"/>
    <w:rsid w:val="78017391"/>
    <w:rsid w:val="780659D7"/>
    <w:rsid w:val="781400F4"/>
    <w:rsid w:val="784600BD"/>
    <w:rsid w:val="78485FF0"/>
    <w:rsid w:val="784A71A9"/>
    <w:rsid w:val="786A41B8"/>
    <w:rsid w:val="78A31478"/>
    <w:rsid w:val="78B11ECA"/>
    <w:rsid w:val="78B35B5F"/>
    <w:rsid w:val="78DA7590"/>
    <w:rsid w:val="78F9378E"/>
    <w:rsid w:val="79144124"/>
    <w:rsid w:val="79353545"/>
    <w:rsid w:val="7941433D"/>
    <w:rsid w:val="79493864"/>
    <w:rsid w:val="796E5F2A"/>
    <w:rsid w:val="79D91165"/>
    <w:rsid w:val="79FFB40C"/>
    <w:rsid w:val="7A020420"/>
    <w:rsid w:val="7A0E5017"/>
    <w:rsid w:val="7A173ECC"/>
    <w:rsid w:val="7A2E1215"/>
    <w:rsid w:val="7A4B1DC7"/>
    <w:rsid w:val="7A7430CC"/>
    <w:rsid w:val="7A770E0E"/>
    <w:rsid w:val="7A814F1E"/>
    <w:rsid w:val="7A8A7521"/>
    <w:rsid w:val="7A914115"/>
    <w:rsid w:val="7A9B4AFD"/>
    <w:rsid w:val="7ABEF098"/>
    <w:rsid w:val="7ADB314B"/>
    <w:rsid w:val="7AF83CFD"/>
    <w:rsid w:val="7B2723A2"/>
    <w:rsid w:val="7B2C6C74"/>
    <w:rsid w:val="7B401F5B"/>
    <w:rsid w:val="7B542EFE"/>
    <w:rsid w:val="7B5F0590"/>
    <w:rsid w:val="7B672306"/>
    <w:rsid w:val="7B7B4260"/>
    <w:rsid w:val="7BDF3A5A"/>
    <w:rsid w:val="7BF81ADB"/>
    <w:rsid w:val="7BFB08FD"/>
    <w:rsid w:val="7BFF34C8"/>
    <w:rsid w:val="7C093CE8"/>
    <w:rsid w:val="7C29550D"/>
    <w:rsid w:val="7C66738C"/>
    <w:rsid w:val="7C694787"/>
    <w:rsid w:val="7CC55E61"/>
    <w:rsid w:val="7CF95B0B"/>
    <w:rsid w:val="7D250FF6"/>
    <w:rsid w:val="7D254B52"/>
    <w:rsid w:val="7D3D5DAA"/>
    <w:rsid w:val="7D456FA2"/>
    <w:rsid w:val="7D6271C6"/>
    <w:rsid w:val="7D676E47"/>
    <w:rsid w:val="7D6F5DF4"/>
    <w:rsid w:val="7D75DBF0"/>
    <w:rsid w:val="7D87580C"/>
    <w:rsid w:val="7E026C41"/>
    <w:rsid w:val="7E1D4D5D"/>
    <w:rsid w:val="7E3808B5"/>
    <w:rsid w:val="7E825392"/>
    <w:rsid w:val="7E8979A8"/>
    <w:rsid w:val="7E8A55B4"/>
    <w:rsid w:val="7E9F0934"/>
    <w:rsid w:val="7EAD3AAF"/>
    <w:rsid w:val="7EC67CF1"/>
    <w:rsid w:val="7EDB5E10"/>
    <w:rsid w:val="7EE06462"/>
    <w:rsid w:val="7F062761"/>
    <w:rsid w:val="7F2350C1"/>
    <w:rsid w:val="7F56319A"/>
    <w:rsid w:val="7F5F850B"/>
    <w:rsid w:val="7F602C83"/>
    <w:rsid w:val="7F673200"/>
    <w:rsid w:val="7F771FDE"/>
    <w:rsid w:val="7F7EA490"/>
    <w:rsid w:val="7F950EF8"/>
    <w:rsid w:val="7FA4328A"/>
    <w:rsid w:val="7FBD306A"/>
    <w:rsid w:val="7FBE1889"/>
    <w:rsid w:val="7FDC1E3F"/>
    <w:rsid w:val="7FEBD571"/>
    <w:rsid w:val="7FF75A1A"/>
    <w:rsid w:val="7FFF313F"/>
    <w:rsid w:val="9C5F5A53"/>
    <w:rsid w:val="AAF78E29"/>
    <w:rsid w:val="ABFD277F"/>
    <w:rsid w:val="ABFFDB1C"/>
    <w:rsid w:val="BA7B23C6"/>
    <w:rsid w:val="BF7D4FAE"/>
    <w:rsid w:val="BF7D678D"/>
    <w:rsid w:val="CF5B9D29"/>
    <w:rsid w:val="D2DDA422"/>
    <w:rsid w:val="D5FDF346"/>
    <w:rsid w:val="DBFF74A5"/>
    <w:rsid w:val="DCD532C6"/>
    <w:rsid w:val="DDD4EBC2"/>
    <w:rsid w:val="DE0FF46B"/>
    <w:rsid w:val="DF7B88E4"/>
    <w:rsid w:val="DFD6B34A"/>
    <w:rsid w:val="E9BF08D2"/>
    <w:rsid w:val="E9BF8353"/>
    <w:rsid w:val="EAFF6A3C"/>
    <w:rsid w:val="EE9FB18D"/>
    <w:rsid w:val="EF7FEA88"/>
    <w:rsid w:val="EFED5F8A"/>
    <w:rsid w:val="EFFE84BE"/>
    <w:rsid w:val="F4DF58C0"/>
    <w:rsid w:val="F658EAB1"/>
    <w:rsid w:val="F79F7794"/>
    <w:rsid w:val="FB7B08D2"/>
    <w:rsid w:val="FBFF176A"/>
    <w:rsid w:val="FD7F2069"/>
    <w:rsid w:val="FDCB3298"/>
    <w:rsid w:val="FEBF47F0"/>
    <w:rsid w:val="FEFFC874"/>
    <w:rsid w:val="FF6F50D4"/>
    <w:rsid w:val="FF7DC53A"/>
    <w:rsid w:val="FFED2874"/>
    <w:rsid w:val="FFF91671"/>
    <w:rsid w:val="FFFE095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Times New Roman" w:eastAsia="宋体" w:cs="Times New Roman"/>
      <w:sz w:val="34"/>
      <w:lang w:val="en-US" w:eastAsia="zh-CN" w:bidi="ar-SA"/>
    </w:rPr>
  </w:style>
  <w:style w:type="paragraph" w:styleId="2">
    <w:name w:val="heading 1"/>
    <w:basedOn w:val="1"/>
    <w:next w:val="1"/>
    <w:link w:val="60"/>
    <w:qFormat/>
    <w:uiPriority w:val="0"/>
    <w:pPr>
      <w:keepNext/>
      <w:keepLines/>
      <w:numPr>
        <w:ilvl w:val="0"/>
        <w:numId w:val="1"/>
      </w:numPr>
      <w:spacing w:before="340" w:after="330" w:line="578" w:lineRule="auto"/>
      <w:outlineLvl w:val="0"/>
    </w:pPr>
    <w:rPr>
      <w:rFonts w:ascii="Times New Roman" w:eastAsia="仿宋_GB2312"/>
      <w:b/>
      <w:kern w:val="44"/>
      <w:sz w:val="44"/>
    </w:rPr>
  </w:style>
  <w:style w:type="paragraph" w:styleId="3">
    <w:name w:val="heading 2"/>
    <w:basedOn w:val="1"/>
    <w:next w:val="1"/>
    <w:link w:val="59"/>
    <w:qFormat/>
    <w:uiPriority w:val="0"/>
    <w:pPr>
      <w:keepNext/>
      <w:keepLines/>
      <w:numPr>
        <w:ilvl w:val="0"/>
        <w:numId w:val="2"/>
      </w:numPr>
      <w:tabs>
        <w:tab w:val="left" w:pos="1145"/>
        <w:tab w:val="clear" w:pos="420"/>
      </w:tabs>
      <w:spacing w:before="260" w:after="260" w:line="416" w:lineRule="auto"/>
      <w:ind w:left="992" w:hanging="567"/>
      <w:outlineLvl w:val="1"/>
    </w:pPr>
    <w:rPr>
      <w:rFonts w:ascii="Arial" w:hAnsi="Arial" w:eastAsia="黑体"/>
      <w:b/>
      <w:kern w:val="2"/>
      <w:sz w:val="32"/>
    </w:rPr>
  </w:style>
  <w:style w:type="paragraph" w:styleId="4">
    <w:name w:val="heading 3"/>
    <w:basedOn w:val="1"/>
    <w:next w:val="1"/>
    <w:link w:val="61"/>
    <w:qFormat/>
    <w:uiPriority w:val="0"/>
    <w:pPr>
      <w:keepNext/>
      <w:keepLines/>
      <w:numPr>
        <w:ilvl w:val="0"/>
        <w:numId w:val="2"/>
      </w:numPr>
      <w:tabs>
        <w:tab w:val="left" w:pos="2651"/>
        <w:tab w:val="clear" w:pos="420"/>
      </w:tabs>
      <w:spacing w:before="260" w:after="260" w:line="416" w:lineRule="auto"/>
      <w:ind w:left="1418" w:hanging="567"/>
      <w:outlineLvl w:val="2"/>
    </w:pPr>
    <w:rPr>
      <w:rFonts w:ascii="Times New Roman" w:eastAsia="仿宋_GB2312"/>
      <w:b/>
      <w:kern w:val="2"/>
      <w:sz w:val="32"/>
    </w:rPr>
  </w:style>
  <w:style w:type="paragraph" w:styleId="5">
    <w:name w:val="heading 4"/>
    <w:basedOn w:val="1"/>
    <w:next w:val="6"/>
    <w:link w:val="62"/>
    <w:qFormat/>
    <w:uiPriority w:val="0"/>
    <w:pPr>
      <w:keepNext/>
      <w:keepLines/>
      <w:numPr>
        <w:ilvl w:val="3"/>
        <w:numId w:val="1"/>
      </w:numPr>
      <w:spacing w:before="280" w:after="290" w:line="376" w:lineRule="auto"/>
      <w:outlineLvl w:val="3"/>
    </w:pPr>
    <w:rPr>
      <w:rFonts w:ascii="Arial" w:hAnsi="Arial" w:eastAsia="黑体"/>
      <w:b/>
      <w:kern w:val="2"/>
      <w:sz w:val="28"/>
    </w:rPr>
  </w:style>
  <w:style w:type="paragraph" w:styleId="7">
    <w:name w:val="heading 5"/>
    <w:basedOn w:val="1"/>
    <w:next w:val="6"/>
    <w:link w:val="64"/>
    <w:qFormat/>
    <w:uiPriority w:val="0"/>
    <w:pPr>
      <w:keepNext/>
      <w:widowControl/>
      <w:numPr>
        <w:ilvl w:val="0"/>
        <w:numId w:val="3"/>
      </w:numPr>
      <w:jc w:val="left"/>
      <w:outlineLvl w:val="4"/>
    </w:pPr>
    <w:rPr>
      <w:rFonts w:ascii="Times New Roman"/>
      <w:sz w:val="24"/>
    </w:rPr>
  </w:style>
  <w:style w:type="paragraph" w:styleId="8">
    <w:name w:val="heading 6"/>
    <w:basedOn w:val="1"/>
    <w:next w:val="1"/>
    <w:link w:val="65"/>
    <w:qFormat/>
    <w:uiPriority w:val="0"/>
    <w:pPr>
      <w:widowControl/>
      <w:spacing w:before="60" w:beforeLines="0" w:after="60" w:afterLines="0" w:line="440" w:lineRule="atLeast"/>
      <w:textAlignment w:val="baseline"/>
      <w:outlineLvl w:val="5"/>
    </w:pPr>
    <w:rPr>
      <w:rFonts w:hAnsi="Arial"/>
      <w:sz w:val="24"/>
    </w:rPr>
  </w:style>
  <w:style w:type="paragraph" w:styleId="9">
    <w:name w:val="heading 7"/>
    <w:basedOn w:val="1"/>
    <w:next w:val="1"/>
    <w:link w:val="66"/>
    <w:qFormat/>
    <w:uiPriority w:val="0"/>
    <w:pPr>
      <w:keepNext/>
      <w:keepLines/>
      <w:adjustRightInd w:val="0"/>
      <w:spacing w:before="240" w:beforeLines="0" w:after="64" w:afterLines="0" w:line="320" w:lineRule="atLeast"/>
      <w:textAlignment w:val="baseline"/>
      <w:outlineLvl w:val="6"/>
    </w:pPr>
    <w:rPr>
      <w:rFonts w:hAnsi="Arial"/>
      <w:b/>
      <w:sz w:val="24"/>
    </w:rPr>
  </w:style>
  <w:style w:type="paragraph" w:styleId="10">
    <w:name w:val="heading 8"/>
    <w:basedOn w:val="1"/>
    <w:next w:val="1"/>
    <w:link w:val="67"/>
    <w:qFormat/>
    <w:uiPriority w:val="0"/>
    <w:pPr>
      <w:keepNext/>
      <w:keepLines/>
      <w:adjustRightInd w:val="0"/>
      <w:spacing w:before="240" w:beforeLines="0" w:after="64" w:afterLines="0" w:line="320" w:lineRule="atLeast"/>
      <w:textAlignment w:val="baseline"/>
      <w:outlineLvl w:val="7"/>
    </w:pPr>
    <w:rPr>
      <w:rFonts w:ascii="Arial" w:hAnsi="Arial" w:eastAsia="黑体"/>
      <w:sz w:val="24"/>
    </w:rPr>
  </w:style>
  <w:style w:type="paragraph" w:styleId="11">
    <w:name w:val="heading 9"/>
    <w:basedOn w:val="1"/>
    <w:next w:val="1"/>
    <w:link w:val="68"/>
    <w:qFormat/>
    <w:uiPriority w:val="0"/>
    <w:pPr>
      <w:keepNext/>
      <w:keepLines/>
      <w:adjustRightInd w:val="0"/>
      <w:spacing w:before="240" w:beforeLines="0" w:after="64" w:afterLines="0" w:line="320" w:lineRule="atLeast"/>
      <w:textAlignment w:val="baseline"/>
      <w:outlineLvl w:val="8"/>
    </w:pPr>
    <w:rPr>
      <w:rFonts w:ascii="Arial" w:hAnsi="Arial" w:eastAsia="黑体"/>
      <w:sz w:val="24"/>
    </w:rPr>
  </w:style>
  <w:style w:type="character" w:default="1" w:styleId="52">
    <w:name w:val="Default Paragraph Font"/>
    <w:semiHidden/>
    <w:qFormat/>
    <w:uiPriority w:val="0"/>
  </w:style>
  <w:style w:type="table" w:default="1" w:styleId="50">
    <w:name w:val="Normal Table"/>
    <w:semiHidden/>
    <w:qFormat/>
    <w:uiPriority w:val="0"/>
    <w:tblPr>
      <w:tblCellMar>
        <w:top w:w="0" w:type="dxa"/>
        <w:left w:w="108" w:type="dxa"/>
        <w:bottom w:w="0" w:type="dxa"/>
        <w:right w:w="108" w:type="dxa"/>
      </w:tblCellMar>
    </w:tblPr>
  </w:style>
  <w:style w:type="paragraph" w:styleId="6">
    <w:name w:val="Normal Indent"/>
    <w:basedOn w:val="1"/>
    <w:next w:val="1"/>
    <w:link w:val="63"/>
    <w:qFormat/>
    <w:uiPriority w:val="0"/>
    <w:pPr>
      <w:ind w:firstLine="420" w:firstLineChars="200"/>
    </w:pPr>
    <w:rPr>
      <w:rFonts w:ascii="Times New Roman"/>
      <w:kern w:val="2"/>
      <w:sz w:val="21"/>
      <w:szCs w:val="24"/>
    </w:rPr>
  </w:style>
  <w:style w:type="paragraph" w:styleId="12">
    <w:name w:val="List Number 2"/>
    <w:basedOn w:val="1"/>
    <w:qFormat/>
    <w:uiPriority w:val="0"/>
    <w:pPr>
      <w:widowControl/>
      <w:tabs>
        <w:tab w:val="left" w:pos="1697"/>
      </w:tabs>
      <w:spacing w:after="156" w:afterLines="50"/>
      <w:ind w:left="1697" w:hanging="420"/>
      <w:jc w:val="left"/>
    </w:pPr>
    <w:rPr>
      <w:kern w:val="0"/>
      <w:sz w:val="24"/>
      <w:szCs w:val="20"/>
    </w:rPr>
  </w:style>
  <w:style w:type="paragraph" w:styleId="13">
    <w:name w:val="List Number"/>
    <w:basedOn w:val="1"/>
    <w:qFormat/>
    <w:uiPriority w:val="0"/>
    <w:pPr>
      <w:widowControl/>
      <w:numPr>
        <w:ilvl w:val="0"/>
        <w:numId w:val="2"/>
      </w:numPr>
      <w:tabs>
        <w:tab w:val="left" w:pos="454"/>
      </w:tabs>
      <w:spacing w:after="156" w:afterLines="50"/>
      <w:jc w:val="left"/>
    </w:pPr>
    <w:rPr>
      <w:kern w:val="0"/>
      <w:sz w:val="24"/>
      <w:szCs w:val="20"/>
    </w:rPr>
  </w:style>
  <w:style w:type="paragraph" w:styleId="14">
    <w:name w:val="caption"/>
    <w:basedOn w:val="1"/>
    <w:next w:val="1"/>
    <w:qFormat/>
    <w:uiPriority w:val="0"/>
    <w:pPr>
      <w:spacing w:line="360" w:lineRule="auto"/>
      <w:jc w:val="center"/>
    </w:pPr>
    <w:rPr>
      <w:rFonts w:ascii="Calibri" w:hAnsi="Calibri"/>
      <w:sz w:val="20"/>
      <w:szCs w:val="20"/>
    </w:rPr>
  </w:style>
  <w:style w:type="paragraph" w:styleId="15">
    <w:name w:val="List Bullet"/>
    <w:basedOn w:val="1"/>
    <w:qFormat/>
    <w:uiPriority w:val="0"/>
    <w:pPr>
      <w:widowControl/>
      <w:numPr>
        <w:ilvl w:val="0"/>
        <w:numId w:val="1"/>
      </w:numPr>
      <w:tabs>
        <w:tab w:val="left" w:pos="1200"/>
      </w:tabs>
      <w:spacing w:before="100" w:beforeAutospacing="1" w:after="100" w:afterLines="50" w:afterAutospacing="1"/>
      <w:jc w:val="left"/>
    </w:pPr>
    <w:rPr>
      <w:kern w:val="0"/>
      <w:szCs w:val="20"/>
    </w:rPr>
  </w:style>
  <w:style w:type="paragraph" w:styleId="16">
    <w:name w:val="Document Map"/>
    <w:basedOn w:val="1"/>
    <w:link w:val="69"/>
    <w:qFormat/>
    <w:uiPriority w:val="0"/>
    <w:pPr>
      <w:shd w:val="clear" w:color="auto" w:fill="000080"/>
    </w:pPr>
    <w:rPr>
      <w:rFonts w:ascii="Times New Roman"/>
      <w:kern w:val="2"/>
      <w:sz w:val="21"/>
      <w:szCs w:val="24"/>
    </w:rPr>
  </w:style>
  <w:style w:type="paragraph" w:styleId="17">
    <w:name w:val="annotation text"/>
    <w:basedOn w:val="1"/>
    <w:link w:val="70"/>
    <w:qFormat/>
    <w:uiPriority w:val="0"/>
    <w:pPr>
      <w:jc w:val="left"/>
    </w:pPr>
    <w:rPr>
      <w:rFonts w:ascii="Times New Roman"/>
      <w:kern w:val="2"/>
      <w:sz w:val="21"/>
      <w:szCs w:val="24"/>
    </w:rPr>
  </w:style>
  <w:style w:type="paragraph" w:styleId="18">
    <w:name w:val="Salutation"/>
    <w:basedOn w:val="1"/>
    <w:next w:val="1"/>
    <w:link w:val="71"/>
    <w:qFormat/>
    <w:uiPriority w:val="0"/>
    <w:pPr>
      <w:numPr>
        <w:ilvl w:val="0"/>
        <w:numId w:val="4"/>
      </w:numPr>
      <w:ind w:left="0" w:firstLine="0"/>
    </w:pPr>
  </w:style>
  <w:style w:type="paragraph" w:styleId="19">
    <w:name w:val="Body Text 3"/>
    <w:basedOn w:val="1"/>
    <w:link w:val="72"/>
    <w:qFormat/>
    <w:uiPriority w:val="0"/>
    <w:pPr>
      <w:spacing w:after="120"/>
    </w:pPr>
    <w:rPr>
      <w:rFonts w:ascii="Times New Roman"/>
      <w:sz w:val="16"/>
      <w:szCs w:val="16"/>
    </w:rPr>
  </w:style>
  <w:style w:type="paragraph" w:styleId="20">
    <w:name w:val="Body Text"/>
    <w:basedOn w:val="1"/>
    <w:next w:val="1"/>
    <w:link w:val="73"/>
    <w:qFormat/>
    <w:uiPriority w:val="0"/>
    <w:pPr>
      <w:spacing w:line="360" w:lineRule="auto"/>
    </w:pPr>
    <w:rPr>
      <w:rFonts w:ascii="Times New Roman" w:eastAsia="仿宋_GB2312"/>
      <w:kern w:val="2"/>
      <w:sz w:val="28"/>
      <w:szCs w:val="24"/>
    </w:rPr>
  </w:style>
  <w:style w:type="paragraph" w:styleId="21">
    <w:name w:val="Body Text Indent"/>
    <w:basedOn w:val="1"/>
    <w:link w:val="74"/>
    <w:qFormat/>
    <w:uiPriority w:val="0"/>
    <w:pPr>
      <w:spacing w:after="120" w:afterLines="0"/>
      <w:ind w:left="420" w:leftChars="200"/>
    </w:pPr>
    <w:rPr>
      <w:rFonts w:ascii="Times New Roman"/>
      <w:kern w:val="2"/>
      <w:sz w:val="21"/>
      <w:szCs w:val="24"/>
    </w:rPr>
  </w:style>
  <w:style w:type="paragraph" w:styleId="22">
    <w:name w:val="List Number 3"/>
    <w:basedOn w:val="1"/>
    <w:qFormat/>
    <w:uiPriority w:val="0"/>
    <w:pPr>
      <w:widowControl/>
      <w:numPr>
        <w:ilvl w:val="0"/>
        <w:numId w:val="2"/>
      </w:numPr>
      <w:tabs>
        <w:tab w:val="left" w:pos="482"/>
        <w:tab w:val="clear" w:pos="420"/>
      </w:tabs>
      <w:spacing w:after="156" w:afterLines="50"/>
      <w:ind w:left="482" w:hanging="340"/>
      <w:jc w:val="left"/>
    </w:pPr>
    <w:rPr>
      <w:kern w:val="0"/>
      <w:sz w:val="24"/>
      <w:szCs w:val="20"/>
    </w:rPr>
  </w:style>
  <w:style w:type="paragraph" w:styleId="23">
    <w:name w:val="List 2"/>
    <w:basedOn w:val="1"/>
    <w:qFormat/>
    <w:uiPriority w:val="0"/>
    <w:pPr>
      <w:ind w:left="100" w:leftChars="200" w:hanging="200" w:hangingChars="200"/>
    </w:pPr>
    <w:rPr>
      <w:sz w:val="28"/>
    </w:rPr>
  </w:style>
  <w:style w:type="paragraph" w:styleId="24">
    <w:name w:val="Block Text"/>
    <w:basedOn w:val="1"/>
    <w:qFormat/>
    <w:uiPriority w:val="0"/>
    <w:pPr>
      <w:spacing w:before="120" w:beforeLines="0" w:line="360" w:lineRule="auto"/>
      <w:ind w:left="824" w:right="202"/>
    </w:pPr>
    <w:rPr>
      <w:rFonts w:ascii="宋体" w:hAnsi="宋体"/>
      <w:sz w:val="24"/>
      <w:szCs w:val="21"/>
    </w:rPr>
  </w:style>
  <w:style w:type="paragraph" w:styleId="25">
    <w:name w:val="List Bullet 2"/>
    <w:basedOn w:val="1"/>
    <w:qFormat/>
    <w:uiPriority w:val="0"/>
    <w:pPr>
      <w:tabs>
        <w:tab w:val="left" w:pos="360"/>
        <w:tab w:val="left" w:pos="1191"/>
      </w:tabs>
      <w:snapToGrid w:val="0"/>
      <w:spacing w:line="360" w:lineRule="auto"/>
      <w:ind w:left="482" w:hanging="482" w:hangingChars="200"/>
      <w:jc w:val="left"/>
    </w:pPr>
    <w:rPr>
      <w:b/>
      <w:bCs/>
      <w:sz w:val="24"/>
      <w:szCs w:val="32"/>
    </w:rPr>
  </w:style>
  <w:style w:type="paragraph" w:styleId="26">
    <w:name w:val="toc 3"/>
    <w:basedOn w:val="1"/>
    <w:next w:val="1"/>
    <w:qFormat/>
    <w:uiPriority w:val="0"/>
    <w:pPr>
      <w:widowControl/>
      <w:spacing w:after="100" w:line="276" w:lineRule="auto"/>
      <w:ind w:left="440"/>
      <w:jc w:val="left"/>
    </w:pPr>
    <w:rPr>
      <w:rFonts w:ascii="Calibri" w:hAnsi="Calibri"/>
      <w:kern w:val="0"/>
      <w:sz w:val="22"/>
      <w:szCs w:val="22"/>
    </w:rPr>
  </w:style>
  <w:style w:type="paragraph" w:styleId="27">
    <w:name w:val="Plain Text"/>
    <w:basedOn w:val="1"/>
    <w:link w:val="75"/>
    <w:qFormat/>
    <w:uiPriority w:val="0"/>
    <w:rPr>
      <w:rFonts w:hAnsi="Courier New"/>
      <w:kern w:val="2"/>
      <w:sz w:val="21"/>
    </w:rPr>
  </w:style>
  <w:style w:type="paragraph" w:styleId="28">
    <w:name w:val="Date"/>
    <w:basedOn w:val="1"/>
    <w:next w:val="1"/>
    <w:link w:val="76"/>
    <w:qFormat/>
    <w:uiPriority w:val="0"/>
    <w:rPr>
      <w:rFonts w:ascii="楷体_GB2312" w:eastAsia="楷体_GB2312"/>
      <w:b/>
      <w:kern w:val="2"/>
      <w:sz w:val="28"/>
    </w:rPr>
  </w:style>
  <w:style w:type="paragraph" w:styleId="29">
    <w:name w:val="Body Text Indent 2"/>
    <w:basedOn w:val="1"/>
    <w:link w:val="77"/>
    <w:qFormat/>
    <w:uiPriority w:val="0"/>
    <w:pPr>
      <w:spacing w:after="120" w:afterLines="0" w:line="480" w:lineRule="auto"/>
      <w:ind w:left="420" w:leftChars="200"/>
    </w:pPr>
    <w:rPr>
      <w:rFonts w:ascii="Times New Roman"/>
      <w:kern w:val="2"/>
      <w:sz w:val="21"/>
      <w:szCs w:val="24"/>
    </w:rPr>
  </w:style>
  <w:style w:type="paragraph" w:styleId="30">
    <w:name w:val="endnote text"/>
    <w:basedOn w:val="1"/>
    <w:link w:val="78"/>
    <w:qFormat/>
    <w:uiPriority w:val="0"/>
    <w:pPr>
      <w:snapToGrid w:val="0"/>
      <w:spacing w:after="156" w:afterLines="50"/>
      <w:jc w:val="left"/>
    </w:pPr>
    <w:rPr>
      <w:snapToGrid w:val="0"/>
      <w:sz w:val="20"/>
    </w:rPr>
  </w:style>
  <w:style w:type="paragraph" w:styleId="31">
    <w:name w:val="Balloon Text"/>
    <w:basedOn w:val="1"/>
    <w:link w:val="79"/>
    <w:qFormat/>
    <w:uiPriority w:val="0"/>
    <w:rPr>
      <w:rFonts w:ascii="Times New Roman"/>
      <w:kern w:val="2"/>
      <w:sz w:val="18"/>
      <w:szCs w:val="18"/>
    </w:rPr>
  </w:style>
  <w:style w:type="paragraph" w:styleId="32">
    <w:name w:val="footer"/>
    <w:basedOn w:val="1"/>
    <w:link w:val="80"/>
    <w:qFormat/>
    <w:uiPriority w:val="99"/>
    <w:pPr>
      <w:tabs>
        <w:tab w:val="center" w:pos="4153"/>
        <w:tab w:val="right" w:pos="8306"/>
      </w:tabs>
      <w:snapToGrid w:val="0"/>
      <w:jc w:val="left"/>
    </w:pPr>
    <w:rPr>
      <w:rFonts w:ascii="Times New Roman"/>
      <w:kern w:val="2"/>
      <w:sz w:val="18"/>
      <w:szCs w:val="18"/>
    </w:rPr>
  </w:style>
  <w:style w:type="paragraph" w:styleId="33">
    <w:name w:val="header"/>
    <w:basedOn w:val="1"/>
    <w:link w:val="81"/>
    <w:qFormat/>
    <w:uiPriority w:val="99"/>
    <w:pPr>
      <w:pBdr>
        <w:bottom w:val="single" w:color="auto" w:sz="6" w:space="1"/>
      </w:pBdr>
      <w:tabs>
        <w:tab w:val="center" w:pos="4153"/>
        <w:tab w:val="right" w:pos="8306"/>
      </w:tabs>
      <w:snapToGrid w:val="0"/>
      <w:jc w:val="center"/>
    </w:pPr>
    <w:rPr>
      <w:rFonts w:ascii="Times New Roman"/>
      <w:kern w:val="2"/>
      <w:sz w:val="18"/>
      <w:szCs w:val="18"/>
    </w:rPr>
  </w:style>
  <w:style w:type="paragraph" w:styleId="34">
    <w:name w:val="toc 1"/>
    <w:basedOn w:val="1"/>
    <w:next w:val="1"/>
    <w:qFormat/>
    <w:uiPriority w:val="39"/>
  </w:style>
  <w:style w:type="paragraph" w:styleId="35">
    <w:name w:val="toc 4"/>
    <w:basedOn w:val="1"/>
    <w:next w:val="1"/>
    <w:semiHidden/>
    <w:qFormat/>
    <w:uiPriority w:val="0"/>
    <w:pPr>
      <w:tabs>
        <w:tab w:val="right" w:leader="dot" w:pos="8314"/>
      </w:tabs>
      <w:ind w:firstLine="588" w:firstLineChars="245"/>
    </w:pPr>
  </w:style>
  <w:style w:type="paragraph" w:styleId="36">
    <w:name w:val="Subtitle"/>
    <w:basedOn w:val="1"/>
    <w:link w:val="82"/>
    <w:qFormat/>
    <w:uiPriority w:val="0"/>
    <w:pPr>
      <w:numPr>
        <w:ilvl w:val="0"/>
        <w:numId w:val="2"/>
      </w:numPr>
      <w:spacing w:after="156" w:afterLines="50"/>
      <w:ind w:left="0" w:firstLine="0"/>
      <w:jc w:val="center"/>
    </w:pPr>
    <w:rPr>
      <w:i/>
      <w:snapToGrid w:val="0"/>
      <w:sz w:val="36"/>
      <w:lang w:val="en-AU"/>
    </w:rPr>
  </w:style>
  <w:style w:type="paragraph" w:styleId="37">
    <w:name w:val="List"/>
    <w:basedOn w:val="1"/>
    <w:qFormat/>
    <w:uiPriority w:val="0"/>
    <w:pPr>
      <w:ind w:left="200" w:hanging="200" w:hangingChars="200"/>
    </w:pPr>
    <w:rPr>
      <w:sz w:val="28"/>
    </w:rPr>
  </w:style>
  <w:style w:type="paragraph" w:styleId="38">
    <w:name w:val="Body Text Indent 3"/>
    <w:basedOn w:val="1"/>
    <w:link w:val="83"/>
    <w:qFormat/>
    <w:uiPriority w:val="0"/>
    <w:pPr>
      <w:spacing w:after="120" w:afterLines="0"/>
      <w:ind w:left="420" w:leftChars="200"/>
    </w:pPr>
    <w:rPr>
      <w:rFonts w:ascii="Times New Roman"/>
      <w:kern w:val="2"/>
      <w:sz w:val="16"/>
      <w:szCs w:val="16"/>
    </w:rPr>
  </w:style>
  <w:style w:type="paragraph" w:styleId="39">
    <w:name w:val="toc 2"/>
    <w:basedOn w:val="1"/>
    <w:next w:val="1"/>
    <w:qFormat/>
    <w:uiPriority w:val="0"/>
    <w:pPr>
      <w:ind w:left="420" w:leftChars="200"/>
    </w:pPr>
  </w:style>
  <w:style w:type="paragraph" w:styleId="40">
    <w:name w:val="Body Text 2"/>
    <w:basedOn w:val="1"/>
    <w:link w:val="84"/>
    <w:qFormat/>
    <w:uiPriority w:val="0"/>
    <w:pPr>
      <w:widowControl/>
      <w:spacing w:after="156" w:afterLines="50" w:line="216" w:lineRule="auto"/>
      <w:jc w:val="center"/>
    </w:pPr>
    <w:rPr>
      <w:rFonts w:ascii="隶书" w:eastAsia="隶书"/>
      <w:bCs/>
      <w:sz w:val="72"/>
      <w:szCs w:val="84"/>
    </w:rPr>
  </w:style>
  <w:style w:type="paragraph" w:styleId="41">
    <w:name w:val="List Continue 2"/>
    <w:basedOn w:val="1"/>
    <w:qFormat/>
    <w:uiPriority w:val="0"/>
    <w:pPr>
      <w:spacing w:after="120" w:afterLines="0"/>
      <w:ind w:left="840" w:leftChars="400"/>
    </w:pPr>
  </w:style>
  <w:style w:type="paragraph" w:styleId="42">
    <w:name w:val="HTML Preformatted"/>
    <w:basedOn w:val="1"/>
    <w:link w:val="85"/>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sz w:val="20"/>
    </w:rPr>
  </w:style>
  <w:style w:type="paragraph" w:styleId="43">
    <w:name w:val="Normal (Web)"/>
    <w:basedOn w:val="1"/>
    <w:qFormat/>
    <w:uiPriority w:val="99"/>
    <w:pPr>
      <w:widowControl/>
      <w:spacing w:before="100" w:beforeLines="0" w:beforeAutospacing="1" w:after="100" w:afterLines="0" w:afterAutospacing="1"/>
      <w:jc w:val="left"/>
    </w:pPr>
    <w:rPr>
      <w:rFonts w:ascii="Arial Unicode MS" w:hAnsi="Arial Unicode MS" w:eastAsia="Arial Unicode MS" w:cs="Arial Unicode MS"/>
      <w:color w:val="000000"/>
      <w:kern w:val="0"/>
      <w:sz w:val="19"/>
      <w:szCs w:val="19"/>
    </w:rPr>
  </w:style>
  <w:style w:type="paragraph" w:styleId="44">
    <w:name w:val="index 1"/>
    <w:basedOn w:val="1"/>
    <w:next w:val="1"/>
    <w:qFormat/>
    <w:uiPriority w:val="0"/>
    <w:pPr>
      <w:spacing w:line="320" w:lineRule="exact"/>
    </w:pPr>
    <w:rPr>
      <w:b/>
      <w:snapToGrid w:val="0"/>
      <w:color w:val="FF6600"/>
      <w:kern w:val="0"/>
      <w:sz w:val="18"/>
      <w:szCs w:val="21"/>
    </w:rPr>
  </w:style>
  <w:style w:type="paragraph" w:styleId="45">
    <w:name w:val="Title"/>
    <w:basedOn w:val="1"/>
    <w:next w:val="1"/>
    <w:link w:val="86"/>
    <w:qFormat/>
    <w:uiPriority w:val="0"/>
    <w:pPr>
      <w:spacing w:before="240" w:after="60"/>
      <w:jc w:val="center"/>
      <w:outlineLvl w:val="0"/>
    </w:pPr>
    <w:rPr>
      <w:rFonts w:ascii="Cambria" w:hAnsi="Cambria"/>
      <w:b/>
      <w:bCs/>
      <w:sz w:val="32"/>
      <w:szCs w:val="32"/>
    </w:rPr>
  </w:style>
  <w:style w:type="paragraph" w:styleId="46">
    <w:name w:val="annotation subject"/>
    <w:basedOn w:val="17"/>
    <w:next w:val="17"/>
    <w:link w:val="87"/>
    <w:qFormat/>
    <w:uiPriority w:val="0"/>
    <w:pPr>
      <w:widowControl/>
      <w:spacing w:after="156" w:afterLines="50"/>
    </w:pPr>
    <w:rPr>
      <w:b/>
      <w:bCs/>
      <w:kern w:val="0"/>
      <w:sz w:val="24"/>
      <w:szCs w:val="20"/>
    </w:rPr>
  </w:style>
  <w:style w:type="paragraph" w:styleId="47">
    <w:name w:val="Body Text First Indent"/>
    <w:basedOn w:val="20"/>
    <w:next w:val="1"/>
    <w:link w:val="88"/>
    <w:qFormat/>
    <w:uiPriority w:val="0"/>
    <w:pPr>
      <w:spacing w:after="120" w:afterLines="0" w:line="240" w:lineRule="auto"/>
      <w:ind w:firstLine="420" w:firstLineChars="100"/>
    </w:pPr>
    <w:rPr>
      <w:sz w:val="21"/>
    </w:rPr>
  </w:style>
  <w:style w:type="paragraph" w:styleId="48">
    <w:name w:val="Body Text First Indent 2"/>
    <w:basedOn w:val="21"/>
    <w:next w:val="49"/>
    <w:qFormat/>
    <w:uiPriority w:val="0"/>
    <w:pPr>
      <w:ind w:firstLine="420" w:firstLineChars="200"/>
    </w:pPr>
  </w:style>
  <w:style w:type="paragraph" w:customStyle="1" w:styleId="49">
    <w:name w:val="xl53"/>
    <w:basedOn w:val="1"/>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sz w:val="20"/>
    </w:rPr>
  </w:style>
  <w:style w:type="table" w:styleId="51">
    <w:name w:val="Table Grid"/>
    <w:basedOn w:val="5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3">
    <w:name w:val="Strong"/>
    <w:qFormat/>
    <w:uiPriority w:val="0"/>
    <w:rPr>
      <w:b/>
      <w:bCs/>
    </w:rPr>
  </w:style>
  <w:style w:type="character" w:styleId="54">
    <w:name w:val="page number"/>
    <w:basedOn w:val="52"/>
    <w:qFormat/>
    <w:uiPriority w:val="99"/>
  </w:style>
  <w:style w:type="character" w:styleId="55">
    <w:name w:val="FollowedHyperlink"/>
    <w:qFormat/>
    <w:uiPriority w:val="0"/>
    <w:rPr>
      <w:color w:val="800080"/>
      <w:u w:val="none"/>
    </w:rPr>
  </w:style>
  <w:style w:type="character" w:styleId="56">
    <w:name w:val="Emphasis"/>
    <w:qFormat/>
    <w:uiPriority w:val="0"/>
    <w:rPr>
      <w:color w:val="CC0000"/>
    </w:rPr>
  </w:style>
  <w:style w:type="character" w:styleId="57">
    <w:name w:val="Hyperlink"/>
    <w:qFormat/>
    <w:uiPriority w:val="99"/>
    <w:rPr>
      <w:color w:val="0000FF"/>
      <w:u w:val="none"/>
    </w:rPr>
  </w:style>
  <w:style w:type="character" w:styleId="58">
    <w:name w:val="annotation reference"/>
    <w:qFormat/>
    <w:uiPriority w:val="0"/>
    <w:rPr>
      <w:sz w:val="21"/>
      <w:szCs w:val="21"/>
    </w:rPr>
  </w:style>
  <w:style w:type="character" w:customStyle="1" w:styleId="59">
    <w:name w:val="标题 2 Char"/>
    <w:link w:val="3"/>
    <w:qFormat/>
    <w:uiPriority w:val="0"/>
    <w:rPr>
      <w:rFonts w:ascii="Arial" w:hAnsi="Arial" w:eastAsia="黑体"/>
      <w:b/>
      <w:kern w:val="2"/>
      <w:sz w:val="32"/>
    </w:rPr>
  </w:style>
  <w:style w:type="character" w:customStyle="1" w:styleId="60">
    <w:name w:val="标题 1 Char"/>
    <w:link w:val="2"/>
    <w:qFormat/>
    <w:uiPriority w:val="0"/>
    <w:rPr>
      <w:rFonts w:eastAsia="仿宋_GB2312"/>
      <w:b/>
      <w:kern w:val="44"/>
      <w:sz w:val="44"/>
    </w:rPr>
  </w:style>
  <w:style w:type="character" w:customStyle="1" w:styleId="61">
    <w:name w:val="标题 3 Char"/>
    <w:link w:val="4"/>
    <w:qFormat/>
    <w:uiPriority w:val="0"/>
    <w:rPr>
      <w:rFonts w:eastAsia="仿宋_GB2312"/>
      <w:b/>
      <w:kern w:val="2"/>
      <w:sz w:val="32"/>
    </w:rPr>
  </w:style>
  <w:style w:type="character" w:customStyle="1" w:styleId="62">
    <w:name w:val="标题 4 Char"/>
    <w:link w:val="5"/>
    <w:qFormat/>
    <w:uiPriority w:val="0"/>
    <w:rPr>
      <w:rFonts w:ascii="Arial" w:hAnsi="Arial" w:eastAsia="黑体"/>
      <w:b/>
      <w:kern w:val="2"/>
      <w:sz w:val="28"/>
    </w:rPr>
  </w:style>
  <w:style w:type="character" w:customStyle="1" w:styleId="63">
    <w:name w:val="正文缩进 Char"/>
    <w:link w:val="6"/>
    <w:qFormat/>
    <w:uiPriority w:val="0"/>
    <w:rPr>
      <w:rFonts w:eastAsia="宋体"/>
      <w:kern w:val="2"/>
      <w:sz w:val="21"/>
      <w:szCs w:val="24"/>
      <w:lang w:val="en-US" w:eastAsia="zh-CN" w:bidi="ar-SA"/>
    </w:rPr>
  </w:style>
  <w:style w:type="character" w:customStyle="1" w:styleId="64">
    <w:name w:val="标题 5 Char"/>
    <w:link w:val="7"/>
    <w:qFormat/>
    <w:uiPriority w:val="0"/>
    <w:rPr>
      <w:sz w:val="24"/>
    </w:rPr>
  </w:style>
  <w:style w:type="character" w:customStyle="1" w:styleId="65">
    <w:name w:val="标题 6 Char"/>
    <w:link w:val="8"/>
    <w:qFormat/>
    <w:uiPriority w:val="0"/>
    <w:rPr>
      <w:rFonts w:ascii="宋体" w:hAnsi="Arial" w:eastAsia="宋体"/>
      <w:sz w:val="24"/>
      <w:lang w:val="en-US" w:eastAsia="zh-CN" w:bidi="ar-SA"/>
    </w:rPr>
  </w:style>
  <w:style w:type="character" w:customStyle="1" w:styleId="66">
    <w:name w:val="标题 7 Char"/>
    <w:link w:val="9"/>
    <w:qFormat/>
    <w:uiPriority w:val="0"/>
    <w:rPr>
      <w:rFonts w:ascii="宋体" w:hAnsi="Arial" w:eastAsia="宋体"/>
      <w:b/>
      <w:sz w:val="24"/>
      <w:lang w:val="en-US" w:eastAsia="zh-CN" w:bidi="ar-SA"/>
    </w:rPr>
  </w:style>
  <w:style w:type="character" w:customStyle="1" w:styleId="67">
    <w:name w:val="标题 8 Char"/>
    <w:link w:val="10"/>
    <w:qFormat/>
    <w:uiPriority w:val="0"/>
    <w:rPr>
      <w:rFonts w:ascii="Arial" w:hAnsi="Arial" w:eastAsia="黑体"/>
      <w:sz w:val="24"/>
      <w:lang w:val="en-US" w:eastAsia="zh-CN" w:bidi="ar-SA"/>
    </w:rPr>
  </w:style>
  <w:style w:type="character" w:customStyle="1" w:styleId="68">
    <w:name w:val="标题 9 Char"/>
    <w:link w:val="11"/>
    <w:qFormat/>
    <w:uiPriority w:val="0"/>
    <w:rPr>
      <w:rFonts w:ascii="Arial" w:hAnsi="Arial" w:eastAsia="黑体"/>
      <w:sz w:val="24"/>
      <w:lang w:val="en-US" w:eastAsia="zh-CN" w:bidi="ar-SA"/>
    </w:rPr>
  </w:style>
  <w:style w:type="character" w:customStyle="1" w:styleId="69">
    <w:name w:val="文档结构图 Char"/>
    <w:link w:val="16"/>
    <w:qFormat/>
    <w:uiPriority w:val="0"/>
    <w:rPr>
      <w:rFonts w:eastAsia="宋体"/>
      <w:kern w:val="2"/>
      <w:sz w:val="21"/>
      <w:szCs w:val="24"/>
      <w:lang w:val="en-US" w:eastAsia="zh-CN" w:bidi="ar-SA"/>
    </w:rPr>
  </w:style>
  <w:style w:type="character" w:customStyle="1" w:styleId="70">
    <w:name w:val="批注文字 Char"/>
    <w:link w:val="17"/>
    <w:qFormat/>
    <w:uiPriority w:val="0"/>
    <w:rPr>
      <w:rFonts w:eastAsia="宋体"/>
      <w:kern w:val="2"/>
      <w:sz w:val="21"/>
      <w:szCs w:val="24"/>
      <w:lang w:val="en-US" w:eastAsia="zh-CN" w:bidi="ar-SA"/>
    </w:rPr>
  </w:style>
  <w:style w:type="character" w:customStyle="1" w:styleId="71">
    <w:name w:val="称呼 Char"/>
    <w:link w:val="18"/>
    <w:qFormat/>
    <w:uiPriority w:val="0"/>
  </w:style>
  <w:style w:type="character" w:customStyle="1" w:styleId="72">
    <w:name w:val="正文文本 3 Char"/>
    <w:link w:val="19"/>
    <w:qFormat/>
    <w:uiPriority w:val="0"/>
    <w:rPr>
      <w:sz w:val="16"/>
      <w:szCs w:val="16"/>
    </w:rPr>
  </w:style>
  <w:style w:type="character" w:customStyle="1" w:styleId="73">
    <w:name w:val="正文文本 Char"/>
    <w:link w:val="20"/>
    <w:qFormat/>
    <w:locked/>
    <w:uiPriority w:val="0"/>
    <w:rPr>
      <w:rFonts w:eastAsia="仿宋_GB2312"/>
      <w:kern w:val="2"/>
      <w:sz w:val="28"/>
      <w:szCs w:val="24"/>
      <w:lang w:val="en-US" w:eastAsia="zh-CN" w:bidi="ar-SA"/>
    </w:rPr>
  </w:style>
  <w:style w:type="character" w:customStyle="1" w:styleId="74">
    <w:name w:val="正文文本缩进 Char"/>
    <w:link w:val="21"/>
    <w:qFormat/>
    <w:uiPriority w:val="0"/>
    <w:rPr>
      <w:rFonts w:eastAsia="宋体"/>
      <w:kern w:val="2"/>
      <w:sz w:val="21"/>
      <w:szCs w:val="24"/>
      <w:lang w:val="en-US" w:eastAsia="zh-CN" w:bidi="ar-SA"/>
    </w:rPr>
  </w:style>
  <w:style w:type="character" w:customStyle="1" w:styleId="75">
    <w:name w:val="纯文本 Char"/>
    <w:link w:val="27"/>
    <w:qFormat/>
    <w:uiPriority w:val="0"/>
    <w:rPr>
      <w:rFonts w:ascii="宋体" w:hAnsi="Courier New" w:eastAsia="宋体"/>
      <w:kern w:val="2"/>
      <w:sz w:val="21"/>
      <w:lang w:val="en-US" w:eastAsia="zh-CN" w:bidi="ar-SA"/>
    </w:rPr>
  </w:style>
  <w:style w:type="character" w:customStyle="1" w:styleId="76">
    <w:name w:val="日期 Char"/>
    <w:link w:val="28"/>
    <w:qFormat/>
    <w:uiPriority w:val="0"/>
    <w:rPr>
      <w:rFonts w:ascii="楷体_GB2312" w:eastAsia="楷体_GB2312"/>
      <w:b/>
      <w:kern w:val="2"/>
      <w:sz w:val="28"/>
      <w:lang w:val="en-US" w:eastAsia="zh-CN" w:bidi="ar-SA"/>
    </w:rPr>
  </w:style>
  <w:style w:type="character" w:customStyle="1" w:styleId="77">
    <w:name w:val="正文文本缩进 2 Char"/>
    <w:link w:val="29"/>
    <w:qFormat/>
    <w:locked/>
    <w:uiPriority w:val="0"/>
    <w:rPr>
      <w:rFonts w:eastAsia="宋体"/>
      <w:kern w:val="2"/>
      <w:sz w:val="21"/>
      <w:szCs w:val="24"/>
      <w:lang w:val="en-US" w:eastAsia="zh-CN" w:bidi="ar-SA"/>
    </w:rPr>
  </w:style>
  <w:style w:type="character" w:customStyle="1" w:styleId="78">
    <w:name w:val="尾注文本 Char"/>
    <w:link w:val="30"/>
    <w:qFormat/>
    <w:uiPriority w:val="0"/>
    <w:rPr>
      <w:rFonts w:ascii="宋体"/>
      <w:snapToGrid w:val="0"/>
    </w:rPr>
  </w:style>
  <w:style w:type="character" w:customStyle="1" w:styleId="79">
    <w:name w:val="批注框文本 Char"/>
    <w:link w:val="31"/>
    <w:qFormat/>
    <w:uiPriority w:val="0"/>
    <w:rPr>
      <w:rFonts w:eastAsia="宋体"/>
      <w:kern w:val="2"/>
      <w:sz w:val="18"/>
      <w:szCs w:val="18"/>
      <w:lang w:val="en-US" w:eastAsia="zh-CN" w:bidi="ar-SA"/>
    </w:rPr>
  </w:style>
  <w:style w:type="character" w:customStyle="1" w:styleId="80">
    <w:name w:val="页脚 Char"/>
    <w:link w:val="32"/>
    <w:qFormat/>
    <w:uiPriority w:val="99"/>
    <w:rPr>
      <w:kern w:val="2"/>
      <w:sz w:val="18"/>
      <w:szCs w:val="18"/>
    </w:rPr>
  </w:style>
  <w:style w:type="character" w:customStyle="1" w:styleId="81">
    <w:name w:val="页眉 Char"/>
    <w:link w:val="33"/>
    <w:qFormat/>
    <w:uiPriority w:val="99"/>
    <w:rPr>
      <w:rFonts w:eastAsia="宋体"/>
      <w:kern w:val="2"/>
      <w:sz w:val="18"/>
      <w:szCs w:val="18"/>
      <w:lang w:val="en-US" w:eastAsia="zh-CN" w:bidi="ar-SA"/>
    </w:rPr>
  </w:style>
  <w:style w:type="character" w:customStyle="1" w:styleId="82">
    <w:name w:val="副标题 Char"/>
    <w:link w:val="36"/>
    <w:qFormat/>
    <w:uiPriority w:val="0"/>
    <w:rPr>
      <w:rFonts w:ascii="宋体"/>
      <w:i/>
      <w:snapToGrid w:val="0"/>
      <w:sz w:val="36"/>
      <w:lang w:val="en-AU"/>
    </w:rPr>
  </w:style>
  <w:style w:type="character" w:customStyle="1" w:styleId="83">
    <w:name w:val="正文文本缩进 3 Char"/>
    <w:link w:val="38"/>
    <w:qFormat/>
    <w:uiPriority w:val="0"/>
    <w:rPr>
      <w:kern w:val="2"/>
      <w:sz w:val="16"/>
      <w:szCs w:val="16"/>
    </w:rPr>
  </w:style>
  <w:style w:type="character" w:customStyle="1" w:styleId="84">
    <w:name w:val="正文文本 2 Char"/>
    <w:link w:val="40"/>
    <w:qFormat/>
    <w:uiPriority w:val="0"/>
    <w:rPr>
      <w:rFonts w:ascii="隶书" w:eastAsia="隶书"/>
      <w:bCs/>
      <w:sz w:val="72"/>
      <w:szCs w:val="84"/>
      <w:lang w:val="en-US" w:eastAsia="zh-CN" w:bidi="ar-SA"/>
    </w:rPr>
  </w:style>
  <w:style w:type="character" w:customStyle="1" w:styleId="85">
    <w:name w:val="HTML 预设格式 Char"/>
    <w:link w:val="42"/>
    <w:qFormat/>
    <w:uiPriority w:val="99"/>
    <w:rPr>
      <w:rFonts w:ascii="黑体" w:hAnsi="Courier New" w:eastAsia="黑体" w:cs="Courier New"/>
    </w:rPr>
  </w:style>
  <w:style w:type="character" w:customStyle="1" w:styleId="86">
    <w:name w:val="标题 Char"/>
    <w:link w:val="45"/>
    <w:qFormat/>
    <w:uiPriority w:val="0"/>
    <w:rPr>
      <w:rFonts w:ascii="Cambria" w:hAnsi="Cambria"/>
      <w:b/>
      <w:bCs/>
      <w:sz w:val="32"/>
      <w:szCs w:val="32"/>
    </w:rPr>
  </w:style>
  <w:style w:type="character" w:customStyle="1" w:styleId="87">
    <w:name w:val="批注主题 Char"/>
    <w:link w:val="46"/>
    <w:qFormat/>
    <w:uiPriority w:val="0"/>
    <w:rPr>
      <w:b/>
      <w:bCs/>
      <w:sz w:val="24"/>
    </w:rPr>
  </w:style>
  <w:style w:type="character" w:customStyle="1" w:styleId="88">
    <w:name w:val="正文首行缩进 Char"/>
    <w:link w:val="47"/>
    <w:qFormat/>
    <w:uiPriority w:val="0"/>
    <w:rPr>
      <w:rFonts w:eastAsia="仿宋_GB2312"/>
      <w:kern w:val="2"/>
      <w:sz w:val="21"/>
      <w:szCs w:val="24"/>
      <w:lang w:val="en-US" w:eastAsia="zh-CN" w:bidi="ar-SA"/>
    </w:rPr>
  </w:style>
  <w:style w:type="paragraph" w:customStyle="1" w:styleId="8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0">
    <w:name w:val="Default"/>
    <w:next w:val="91"/>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1">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92">
    <w:name w:val="页眉 Char2"/>
    <w:qFormat/>
    <w:uiPriority w:val="99"/>
    <w:rPr>
      <w:kern w:val="2"/>
      <w:sz w:val="18"/>
      <w:szCs w:val="18"/>
    </w:rPr>
  </w:style>
  <w:style w:type="character" w:customStyle="1" w:styleId="93">
    <w:name w:val="正文文本 Char2"/>
    <w:qFormat/>
    <w:uiPriority w:val="0"/>
    <w:rPr>
      <w:rFonts w:ascii="Calibri" w:hAnsi="Calibri" w:eastAsia="宋体" w:cs="Times New Roman"/>
    </w:rPr>
  </w:style>
  <w:style w:type="character" w:customStyle="1" w:styleId="94">
    <w:name w:val="标准文本 Char"/>
    <w:link w:val="95"/>
    <w:qFormat/>
    <w:uiPriority w:val="0"/>
    <w:rPr>
      <w:rFonts w:eastAsia="宋体" w:cs="宋体"/>
      <w:kern w:val="2"/>
      <w:sz w:val="24"/>
      <w:lang w:val="en-US" w:eastAsia="zh-CN" w:bidi="ar-SA"/>
    </w:rPr>
  </w:style>
  <w:style w:type="paragraph" w:customStyle="1" w:styleId="95">
    <w:name w:val="标准文本"/>
    <w:basedOn w:val="1"/>
    <w:link w:val="94"/>
    <w:qFormat/>
    <w:uiPriority w:val="0"/>
    <w:pPr>
      <w:spacing w:line="360" w:lineRule="auto"/>
      <w:ind w:firstLine="480" w:firstLineChars="200"/>
    </w:pPr>
    <w:rPr>
      <w:rFonts w:ascii="Times New Roman" w:cs="宋体"/>
      <w:kern w:val="2"/>
      <w:sz w:val="24"/>
    </w:rPr>
  </w:style>
  <w:style w:type="character" w:customStyle="1" w:styleId="96">
    <w:name w:val="正文2 Char"/>
    <w:link w:val="97"/>
    <w:qFormat/>
    <w:uiPriority w:val="0"/>
    <w:rPr>
      <w:rFonts w:eastAsia="宋体"/>
      <w:kern w:val="2"/>
      <w:sz w:val="24"/>
      <w:lang w:val="en-US" w:eastAsia="zh-CN" w:bidi="ar-SA"/>
    </w:rPr>
  </w:style>
  <w:style w:type="paragraph" w:customStyle="1" w:styleId="97">
    <w:name w:val="正文2"/>
    <w:basedOn w:val="1"/>
    <w:link w:val="96"/>
    <w:qFormat/>
    <w:uiPriority w:val="0"/>
    <w:pPr>
      <w:spacing w:before="156" w:beforeLines="0" w:line="360" w:lineRule="auto"/>
      <w:ind w:firstLine="510" w:firstLineChars="200"/>
    </w:pPr>
    <w:rPr>
      <w:rFonts w:ascii="Times New Roman"/>
      <w:kern w:val="2"/>
      <w:sz w:val="24"/>
    </w:rPr>
  </w:style>
  <w:style w:type="character" w:customStyle="1" w:styleId="98">
    <w:name w:val="Char Char9"/>
    <w:qFormat/>
    <w:uiPriority w:val="0"/>
    <w:rPr>
      <w:b/>
      <w:kern w:val="2"/>
      <w:sz w:val="24"/>
      <w:szCs w:val="24"/>
    </w:rPr>
  </w:style>
  <w:style w:type="character" w:customStyle="1" w:styleId="99">
    <w:name w:val="style51"/>
    <w:qFormat/>
    <w:uiPriority w:val="0"/>
    <w:rPr>
      <w:sz w:val="21"/>
      <w:szCs w:val="21"/>
    </w:rPr>
  </w:style>
  <w:style w:type="character" w:customStyle="1" w:styleId="100">
    <w:name w:val="ca-131"/>
    <w:qFormat/>
    <w:uiPriority w:val="0"/>
    <w:rPr>
      <w:rFonts w:hint="eastAsia" w:ascii="仿宋_GB2312" w:eastAsia="仿宋_GB2312"/>
      <w:b/>
      <w:bCs/>
      <w:color w:val="000000"/>
      <w:spacing w:val="-20"/>
      <w:sz w:val="24"/>
      <w:szCs w:val="24"/>
    </w:rPr>
  </w:style>
  <w:style w:type="character" w:customStyle="1" w:styleId="101">
    <w:name w:val="A C"/>
    <w:qFormat/>
    <w:uiPriority w:val="0"/>
    <w:rPr>
      <w:rFonts w:ascii="仿宋_GB2312"/>
      <w:bCs/>
      <w:iCs/>
      <w:sz w:val="24"/>
    </w:rPr>
  </w:style>
  <w:style w:type="character" w:customStyle="1" w:styleId="102">
    <w:name w:val="title14"/>
    <w:qFormat/>
    <w:uiPriority w:val="0"/>
  </w:style>
  <w:style w:type="character" w:customStyle="1" w:styleId="103">
    <w:name w:val="page number"/>
    <w:qFormat/>
    <w:uiPriority w:val="0"/>
  </w:style>
  <w:style w:type="character" w:customStyle="1" w:styleId="104">
    <w:name w:val="bulletintext1"/>
    <w:qFormat/>
    <w:uiPriority w:val="0"/>
    <w:rPr>
      <w:rFonts w:hint="eastAsia" w:ascii="宋体" w:hAnsi="宋体" w:eastAsia="宋体"/>
      <w:sz w:val="18"/>
      <w:szCs w:val="18"/>
    </w:rPr>
  </w:style>
  <w:style w:type="character" w:customStyle="1" w:styleId="105">
    <w:name w:val="List Paragraph Char"/>
    <w:link w:val="106"/>
    <w:qFormat/>
    <w:uiPriority w:val="0"/>
    <w:rPr>
      <w:rFonts w:ascii="Calibri" w:hAnsi="Calibri"/>
      <w:kern w:val="2"/>
      <w:sz w:val="21"/>
      <w:szCs w:val="22"/>
    </w:rPr>
  </w:style>
  <w:style w:type="paragraph" w:customStyle="1" w:styleId="106">
    <w:name w:val="List Paragraph1"/>
    <w:basedOn w:val="1"/>
    <w:link w:val="105"/>
    <w:qFormat/>
    <w:uiPriority w:val="0"/>
    <w:pPr>
      <w:ind w:firstLine="420" w:firstLineChars="200"/>
    </w:pPr>
    <w:rPr>
      <w:rFonts w:ascii="Calibri" w:hAnsi="Calibri"/>
      <w:kern w:val="2"/>
      <w:sz w:val="21"/>
      <w:szCs w:val="22"/>
    </w:rPr>
  </w:style>
  <w:style w:type="character" w:customStyle="1" w:styleId="107">
    <w:name w:val="style8"/>
    <w:qFormat/>
    <w:uiPriority w:val="0"/>
  </w:style>
  <w:style w:type="character" w:customStyle="1" w:styleId="108">
    <w:name w:val="apple-style-span"/>
    <w:qFormat/>
    <w:uiPriority w:val="0"/>
  </w:style>
  <w:style w:type="character" w:customStyle="1" w:styleId="109">
    <w:name w:val="s"/>
    <w:qFormat/>
    <w:uiPriority w:val="0"/>
  </w:style>
  <w:style w:type="character" w:customStyle="1" w:styleId="110">
    <w:name w:val="样式(-) Char"/>
    <w:link w:val="111"/>
    <w:qFormat/>
    <w:locked/>
    <w:uiPriority w:val="0"/>
    <w:rPr>
      <w:rFonts w:eastAsia="仿宋"/>
      <w:b/>
      <w:sz w:val="28"/>
      <w:szCs w:val="21"/>
    </w:rPr>
  </w:style>
  <w:style w:type="paragraph" w:customStyle="1" w:styleId="111">
    <w:name w:val="样式(-)"/>
    <w:basedOn w:val="112"/>
    <w:link w:val="110"/>
    <w:qFormat/>
    <w:uiPriority w:val="0"/>
    <w:pPr>
      <w:widowControl w:val="0"/>
      <w:numPr>
        <w:ilvl w:val="0"/>
        <w:numId w:val="5"/>
      </w:numPr>
      <w:tabs>
        <w:tab w:val="left" w:pos="930"/>
      </w:tabs>
      <w:spacing w:after="0" w:line="360" w:lineRule="auto"/>
    </w:pPr>
    <w:rPr>
      <w:rFonts w:ascii="Times New Roman" w:hAnsi="Times New Roman" w:eastAsia="仿宋"/>
      <w:b/>
      <w:sz w:val="28"/>
      <w:szCs w:val="21"/>
    </w:rPr>
  </w:style>
  <w:style w:type="paragraph" w:styleId="112">
    <w:name w:val="List Paragraph"/>
    <w:basedOn w:val="1"/>
    <w:link w:val="113"/>
    <w:qFormat/>
    <w:uiPriority w:val="0"/>
    <w:pPr>
      <w:widowControl/>
      <w:spacing w:after="200" w:afterLines="0" w:line="276" w:lineRule="auto"/>
      <w:ind w:left="720"/>
      <w:contextualSpacing/>
      <w:jc w:val="left"/>
    </w:pPr>
    <w:rPr>
      <w:rFonts w:ascii="Calibri" w:hAnsi="Calibri"/>
      <w:kern w:val="2"/>
      <w:sz w:val="21"/>
      <w:szCs w:val="22"/>
    </w:rPr>
  </w:style>
  <w:style w:type="character" w:customStyle="1" w:styleId="113">
    <w:name w:val="列出段落 Char"/>
    <w:link w:val="112"/>
    <w:qFormat/>
    <w:locked/>
    <w:uiPriority w:val="0"/>
    <w:rPr>
      <w:rFonts w:ascii="Calibri" w:hAnsi="Calibri"/>
      <w:sz w:val="22"/>
      <w:szCs w:val="22"/>
    </w:rPr>
  </w:style>
  <w:style w:type="character" w:customStyle="1" w:styleId="114">
    <w:name w:val="正文文本 3 Char1"/>
    <w:qFormat/>
    <w:uiPriority w:val="99"/>
    <w:rPr>
      <w:kern w:val="2"/>
      <w:sz w:val="16"/>
      <w:szCs w:val="16"/>
    </w:rPr>
  </w:style>
  <w:style w:type="character" w:customStyle="1" w:styleId="115">
    <w:name w:val="a Char"/>
    <w:link w:val="116"/>
    <w:qFormat/>
    <w:uiPriority w:val="0"/>
    <w:rPr>
      <w:rFonts w:ascii="宋体" w:hAnsi="宋体" w:eastAsia="仿宋_GB2312"/>
      <w:sz w:val="24"/>
    </w:rPr>
  </w:style>
  <w:style w:type="paragraph" w:customStyle="1" w:styleId="116">
    <w:name w:val="a"/>
    <w:basedOn w:val="1"/>
    <w:link w:val="115"/>
    <w:qFormat/>
    <w:uiPriority w:val="0"/>
    <w:pPr>
      <w:widowControl/>
      <w:spacing w:before="100" w:beforeAutospacing="1" w:after="100" w:afterAutospacing="1"/>
      <w:jc w:val="left"/>
    </w:pPr>
    <w:rPr>
      <w:rFonts w:hAnsi="宋体" w:eastAsia="仿宋_GB2312"/>
      <w:sz w:val="24"/>
    </w:rPr>
  </w:style>
  <w:style w:type="character" w:customStyle="1" w:styleId="117">
    <w:name w:val="hei16b1"/>
    <w:qFormat/>
    <w:uiPriority w:val="0"/>
    <w:rPr>
      <w:rFonts w:hint="default" w:ascii="Arial" w:hAnsi="Arial" w:cs="Arial"/>
      <w:b/>
      <w:bCs/>
      <w:color w:val="000000"/>
      <w:sz w:val="24"/>
      <w:szCs w:val="24"/>
    </w:rPr>
  </w:style>
  <w:style w:type="character" w:customStyle="1" w:styleId="118">
    <w:name w:val="纯文本 Char3"/>
    <w:qFormat/>
    <w:uiPriority w:val="0"/>
    <w:rPr>
      <w:rFonts w:ascii="宋体" w:hAnsi="Courier New" w:eastAsia="宋体" w:cs="Courier New"/>
      <w:szCs w:val="21"/>
    </w:rPr>
  </w:style>
  <w:style w:type="character" w:customStyle="1" w:styleId="119">
    <w:name w:val="style11"/>
    <w:qFormat/>
    <w:uiPriority w:val="0"/>
    <w:rPr>
      <w:b/>
      <w:bCs/>
      <w:color w:val="FF0000"/>
    </w:rPr>
  </w:style>
  <w:style w:type="character" w:customStyle="1" w:styleId="120">
    <w:name w:val="para"/>
    <w:qFormat/>
    <w:uiPriority w:val="0"/>
  </w:style>
  <w:style w:type="character" w:customStyle="1" w:styleId="121">
    <w:name w:val="info"/>
    <w:qFormat/>
    <w:uiPriority w:val="0"/>
  </w:style>
  <w:style w:type="character" w:customStyle="1" w:styleId="122">
    <w:name w:val="l17"/>
    <w:qFormat/>
    <w:uiPriority w:val="0"/>
  </w:style>
  <w:style w:type="character" w:customStyle="1" w:styleId="123">
    <w:name w:val="正文首行缩进 Char1"/>
    <w:qFormat/>
    <w:uiPriority w:val="99"/>
  </w:style>
  <w:style w:type="character" w:customStyle="1" w:styleId="124">
    <w:name w:val="style171"/>
    <w:qFormat/>
    <w:uiPriority w:val="0"/>
    <w:rPr>
      <w:b/>
      <w:bCs/>
      <w:color w:val="000000"/>
    </w:rPr>
  </w:style>
  <w:style w:type="character" w:customStyle="1" w:styleId="125">
    <w:name w:val="一般文字 字元 字元 Char Char"/>
    <w:qFormat/>
    <w:uiPriority w:val="0"/>
    <w:rPr>
      <w:rFonts w:ascii="宋体" w:hAnsi="Courier New" w:eastAsia="宋体" w:cs="Courier New"/>
      <w:kern w:val="2"/>
      <w:sz w:val="21"/>
      <w:szCs w:val="21"/>
      <w:lang w:val="en-US" w:eastAsia="zh-CN" w:bidi="ar-SA"/>
    </w:rPr>
  </w:style>
  <w:style w:type="character" w:customStyle="1" w:styleId="126">
    <w:name w:val="tw4winMark"/>
    <w:qFormat/>
    <w:uiPriority w:val="0"/>
    <w:rPr>
      <w:rFonts w:ascii="Courier New" w:hAnsi="Courier New"/>
      <w:vanish/>
      <w:color w:val="800080"/>
      <w:vertAlign w:val="subscript"/>
    </w:rPr>
  </w:style>
  <w:style w:type="character" w:customStyle="1" w:styleId="127">
    <w:name w:val="style191"/>
    <w:qFormat/>
    <w:uiPriority w:val="0"/>
    <w:rPr>
      <w:b/>
      <w:bCs/>
      <w:sz w:val="21"/>
      <w:szCs w:val="21"/>
    </w:rPr>
  </w:style>
  <w:style w:type="character" w:customStyle="1" w:styleId="128">
    <w:name w:val=" Char Char9"/>
    <w:qFormat/>
    <w:uiPriority w:val="0"/>
    <w:rPr>
      <w:rFonts w:ascii="Cambria" w:hAnsi="Cambria" w:eastAsia="宋体" w:cs="Times New Roman"/>
      <w:b/>
      <w:bCs/>
      <w:sz w:val="32"/>
      <w:szCs w:val="32"/>
    </w:rPr>
  </w:style>
  <w:style w:type="character" w:customStyle="1" w:styleId="129">
    <w:name w:val="表格 Char Char"/>
    <w:link w:val="130"/>
    <w:qFormat/>
    <w:locked/>
    <w:uiPriority w:val="0"/>
    <w:rPr>
      <w:rFonts w:ascii="宋体" w:hAnsi="宋体" w:eastAsia="宋体"/>
      <w:lang w:val="en-US" w:eastAsia="zh-CN" w:bidi="ar-SA"/>
    </w:rPr>
  </w:style>
  <w:style w:type="paragraph" w:customStyle="1" w:styleId="130">
    <w:name w:val="表格"/>
    <w:basedOn w:val="1"/>
    <w:link w:val="129"/>
    <w:qFormat/>
    <w:uiPriority w:val="0"/>
    <w:pPr>
      <w:snapToGrid w:val="0"/>
      <w:ind w:firstLine="42" w:firstLineChars="21"/>
    </w:pPr>
    <w:rPr>
      <w:rFonts w:hAnsi="宋体"/>
      <w:sz w:val="20"/>
    </w:rPr>
  </w:style>
  <w:style w:type="character" w:customStyle="1" w:styleId="131">
    <w:name w:val="副标题 Char1"/>
    <w:qFormat/>
    <w:uiPriority w:val="11"/>
    <w:rPr>
      <w:rFonts w:ascii="Cambria" w:hAnsi="Cambria" w:cs="Times New Roman"/>
      <w:b/>
      <w:bCs/>
      <w:kern w:val="28"/>
      <w:sz w:val="32"/>
      <w:szCs w:val="32"/>
    </w:rPr>
  </w:style>
  <w:style w:type="character" w:customStyle="1" w:styleId="132">
    <w:name w:val="point_normal1"/>
    <w:qFormat/>
    <w:uiPriority w:val="0"/>
    <w:rPr>
      <w:rFonts w:hint="default" w:ascii="Arial" w:hAnsi="Arial" w:cs="Arial"/>
      <w:sz w:val="18"/>
      <w:szCs w:val="18"/>
    </w:rPr>
  </w:style>
  <w:style w:type="character" w:customStyle="1" w:styleId="133">
    <w:name w:val="纯文本 Char2"/>
    <w:qFormat/>
    <w:uiPriority w:val="0"/>
    <w:rPr>
      <w:rFonts w:ascii="宋体" w:hAnsi="Courier New"/>
      <w:kern w:val="2"/>
      <w:sz w:val="21"/>
    </w:rPr>
  </w:style>
  <w:style w:type="character" w:customStyle="1" w:styleId="134">
    <w:name w:val="表正文 Char1"/>
    <w:qFormat/>
    <w:uiPriority w:val="0"/>
    <w:rPr>
      <w:rFonts w:eastAsia="宋体"/>
      <w:kern w:val="2"/>
      <w:sz w:val="24"/>
      <w:szCs w:val="24"/>
      <w:lang w:val="en-US" w:eastAsia="zh-CN" w:bidi="ar-SA"/>
    </w:rPr>
  </w:style>
  <w:style w:type="character" w:customStyle="1" w:styleId="135">
    <w:name w:val="页脚 Char1"/>
    <w:semiHidden/>
    <w:qFormat/>
    <w:uiPriority w:val="99"/>
    <w:rPr>
      <w:rFonts w:ascii="Calibri" w:hAnsi="Calibri" w:eastAsia="宋体" w:cs="Times New Roman"/>
      <w:sz w:val="18"/>
      <w:szCs w:val="18"/>
    </w:rPr>
  </w:style>
  <w:style w:type="character" w:customStyle="1" w:styleId="136">
    <w:name w:val="unnamed11"/>
    <w:qFormat/>
    <w:uiPriority w:val="0"/>
    <w:rPr>
      <w:sz w:val="20"/>
      <w:szCs w:val="20"/>
    </w:rPr>
  </w:style>
  <w:style w:type="character" w:customStyle="1" w:styleId="137">
    <w:name w:val="line1"/>
    <w:qFormat/>
    <w:uiPriority w:val="0"/>
    <w:rPr>
      <w:u w:val="none"/>
    </w:rPr>
  </w:style>
  <w:style w:type="character" w:customStyle="1" w:styleId="138">
    <w:name w:val="maywed421"/>
    <w:qFormat/>
    <w:uiPriority w:val="0"/>
    <w:rPr>
      <w:color w:val="366FB6"/>
      <w:u w:val="none"/>
    </w:rPr>
  </w:style>
  <w:style w:type="character" w:customStyle="1" w:styleId="139">
    <w:name w:val=" Char Char10"/>
    <w:qFormat/>
    <w:uiPriority w:val="0"/>
    <w:rPr>
      <w:rFonts w:ascii="宋体" w:hAnsi="宋体" w:eastAsia="宋体"/>
      <w:color w:val="000000"/>
      <w:sz w:val="24"/>
      <w:szCs w:val="24"/>
      <w:lang w:val="en-US" w:eastAsia="zh-CN" w:bidi="ar-SA"/>
    </w:rPr>
  </w:style>
  <w:style w:type="character" w:customStyle="1" w:styleId="140">
    <w:name w:val="tw4winError"/>
    <w:qFormat/>
    <w:uiPriority w:val="0"/>
    <w:rPr>
      <w:rFonts w:ascii="Courier New" w:hAnsi="Courier New"/>
      <w:color w:val="00FF00"/>
      <w:sz w:val="40"/>
    </w:rPr>
  </w:style>
  <w:style w:type="character" w:customStyle="1" w:styleId="141">
    <w:name w:val="列表1、 Char"/>
    <w:link w:val="142"/>
    <w:qFormat/>
    <w:locked/>
    <w:uiPriority w:val="0"/>
    <w:rPr>
      <w:rFonts w:ascii="仿宋" w:hAnsi="仿宋" w:eastAsia="仿宋"/>
      <w:sz w:val="28"/>
      <w:szCs w:val="21"/>
    </w:rPr>
  </w:style>
  <w:style w:type="paragraph" w:customStyle="1" w:styleId="142">
    <w:name w:val="列表1、"/>
    <w:basedOn w:val="112"/>
    <w:link w:val="141"/>
    <w:qFormat/>
    <w:uiPriority w:val="0"/>
    <w:pPr>
      <w:widowControl w:val="0"/>
      <w:numPr>
        <w:ilvl w:val="0"/>
        <w:numId w:val="6"/>
      </w:numPr>
      <w:tabs>
        <w:tab w:val="left" w:pos="1276"/>
      </w:tabs>
      <w:spacing w:after="0" w:line="360" w:lineRule="auto"/>
    </w:pPr>
    <w:rPr>
      <w:rFonts w:ascii="仿宋" w:hAnsi="仿宋" w:eastAsia="仿宋"/>
      <w:sz w:val="28"/>
      <w:szCs w:val="21"/>
    </w:rPr>
  </w:style>
  <w:style w:type="character" w:customStyle="1" w:styleId="143">
    <w:name w:val="H4 Char"/>
    <w:qFormat/>
    <w:uiPriority w:val="0"/>
    <w:rPr>
      <w:rFonts w:ascii="宋体" w:hAnsi="宋体" w:eastAsia="黑体"/>
      <w:b/>
      <w:bCs/>
      <w:color w:val="000000"/>
      <w:spacing w:val="-4"/>
      <w:kern w:val="2"/>
      <w:sz w:val="24"/>
      <w:szCs w:val="30"/>
      <w:lang w:val="en-US" w:eastAsia="zh-CN" w:bidi="ar-SA"/>
    </w:rPr>
  </w:style>
  <w:style w:type="character" w:customStyle="1" w:styleId="144">
    <w:name w:val=" Char Char"/>
    <w:qFormat/>
    <w:uiPriority w:val="0"/>
    <w:rPr>
      <w:rFonts w:ascii="宋体" w:hAnsi="Courier New" w:eastAsia="宋体"/>
      <w:kern w:val="2"/>
      <w:sz w:val="21"/>
      <w:lang w:val="en-US" w:eastAsia="zh-CN" w:bidi="ar-SA"/>
    </w:rPr>
  </w:style>
  <w:style w:type="character" w:customStyle="1" w:styleId="145">
    <w:name w:val="标题 3 Char1"/>
    <w:qFormat/>
    <w:uiPriority w:val="0"/>
    <w:rPr>
      <w:rFonts w:ascii="Arial" w:hAnsi="Arial" w:eastAsia="宋体" w:cs="Times New Roman"/>
      <w:b/>
      <w:color w:val="000000"/>
      <w:sz w:val="28"/>
      <w:szCs w:val="20"/>
    </w:rPr>
  </w:style>
  <w:style w:type="character" w:customStyle="1" w:styleId="146">
    <w:name w:val="style181"/>
    <w:qFormat/>
    <w:uiPriority w:val="0"/>
    <w:rPr>
      <w:rFonts w:hint="default" w:ascii="Arial" w:hAnsi="Arial" w:cs="Arial"/>
      <w:color w:val="000000"/>
      <w:sz w:val="18"/>
      <w:szCs w:val="18"/>
    </w:rPr>
  </w:style>
  <w:style w:type="character" w:customStyle="1" w:styleId="147">
    <w:name w:val="标题 Char1"/>
    <w:qFormat/>
    <w:uiPriority w:val="10"/>
    <w:rPr>
      <w:rFonts w:ascii="Cambria" w:hAnsi="Cambria" w:cs="Times New Roman"/>
      <w:b/>
      <w:bCs/>
      <w:kern w:val="2"/>
      <w:sz w:val="32"/>
      <w:szCs w:val="32"/>
    </w:rPr>
  </w:style>
  <w:style w:type="character" w:customStyle="1" w:styleId="148">
    <w:name w:val="h Char Char1"/>
    <w:qFormat/>
    <w:uiPriority w:val="0"/>
    <w:rPr>
      <w:kern w:val="2"/>
      <w:sz w:val="18"/>
      <w:szCs w:val="18"/>
    </w:rPr>
  </w:style>
  <w:style w:type="character" w:customStyle="1" w:styleId="149">
    <w:name w:val="wz1"/>
    <w:qFormat/>
    <w:uiPriority w:val="0"/>
  </w:style>
  <w:style w:type="character" w:customStyle="1" w:styleId="150">
    <w:name w:val=" Char Char8"/>
    <w:qFormat/>
    <w:uiPriority w:val="0"/>
    <w:rPr>
      <w:rFonts w:ascii="宋体" w:eastAsia="宋体"/>
      <w:kern w:val="2"/>
      <w:sz w:val="28"/>
      <w:lang w:val="en-US" w:eastAsia="zh-CN" w:bidi="ar-SA"/>
    </w:rPr>
  </w:style>
  <w:style w:type="character" w:customStyle="1" w:styleId="151">
    <w:name w:val="自定义正文 Char"/>
    <w:link w:val="152"/>
    <w:qFormat/>
    <w:uiPriority w:val="0"/>
    <w:rPr>
      <w:rFonts w:ascii="仿宋_GB2312" w:eastAsia="仿宋_GB2312"/>
      <w:kern w:val="2"/>
      <w:sz w:val="28"/>
      <w:szCs w:val="24"/>
      <w:lang w:val="en-US" w:eastAsia="zh-CN" w:bidi="ar-SA"/>
    </w:rPr>
  </w:style>
  <w:style w:type="paragraph" w:customStyle="1" w:styleId="152">
    <w:name w:val="自定义正文"/>
    <w:basedOn w:val="1"/>
    <w:link w:val="151"/>
    <w:qFormat/>
    <w:uiPriority w:val="0"/>
    <w:pPr>
      <w:spacing w:line="480" w:lineRule="exact"/>
      <w:ind w:firstLine="200" w:firstLineChars="200"/>
      <w:jc w:val="left"/>
    </w:pPr>
    <w:rPr>
      <w:rFonts w:ascii="仿宋_GB2312" w:eastAsia="仿宋_GB2312"/>
      <w:kern w:val="2"/>
      <w:sz w:val="28"/>
      <w:szCs w:val="24"/>
    </w:rPr>
  </w:style>
  <w:style w:type="character" w:customStyle="1" w:styleId="153">
    <w:name w:val="marklong"/>
    <w:qFormat/>
    <w:uiPriority w:val="0"/>
  </w:style>
  <w:style w:type="character" w:customStyle="1" w:styleId="154">
    <w:name w:val="ca-3"/>
    <w:qFormat/>
    <w:uiPriority w:val="0"/>
  </w:style>
  <w:style w:type="character" w:customStyle="1" w:styleId="155">
    <w:name w:val="search_content1"/>
    <w:qFormat/>
    <w:uiPriority w:val="0"/>
    <w:rPr>
      <w:sz w:val="20"/>
      <w:szCs w:val="20"/>
    </w:rPr>
  </w:style>
  <w:style w:type="character" w:customStyle="1" w:styleId="156">
    <w:name w:val="样式 正文缩进 + 首行缩进:  2 字符 Char"/>
    <w:link w:val="157"/>
    <w:qFormat/>
    <w:locked/>
    <w:uiPriority w:val="0"/>
    <w:rPr>
      <w:rFonts w:ascii="宋体" w:hAnsi="宋体" w:eastAsia="宋体"/>
      <w:color w:val="000000"/>
      <w:sz w:val="24"/>
      <w:lang w:bidi="ar-SA"/>
    </w:rPr>
  </w:style>
  <w:style w:type="paragraph" w:customStyle="1" w:styleId="157">
    <w:name w:val="样式 正文缩进 + 首行缩进:  2 字符"/>
    <w:basedOn w:val="6"/>
    <w:link w:val="156"/>
    <w:qFormat/>
    <w:uiPriority w:val="0"/>
    <w:pPr>
      <w:spacing w:line="360" w:lineRule="auto"/>
      <w:ind w:firstLine="480"/>
    </w:pPr>
    <w:rPr>
      <w:rFonts w:ascii="宋体" w:hAnsi="宋体"/>
      <w:color w:val="000000"/>
      <w:kern w:val="0"/>
      <w:sz w:val="24"/>
      <w:szCs w:val="20"/>
    </w:rPr>
  </w:style>
  <w:style w:type="character" w:customStyle="1" w:styleId="158">
    <w:name w:val="2.标题 2"/>
    <w:qFormat/>
    <w:uiPriority w:val="0"/>
    <w:rPr>
      <w:rFonts w:ascii="仿宋_GB2312"/>
      <w:bCs/>
      <w:iCs/>
      <w:sz w:val="24"/>
    </w:rPr>
  </w:style>
  <w:style w:type="character" w:customStyle="1" w:styleId="159">
    <w:name w:val="tw4winPopup"/>
    <w:qFormat/>
    <w:uiPriority w:val="0"/>
    <w:rPr>
      <w:rFonts w:ascii="Courier New" w:hAnsi="Courier New"/>
      <w:color w:val="008000"/>
    </w:rPr>
  </w:style>
  <w:style w:type="character" w:customStyle="1" w:styleId="160">
    <w:name w:val="tw4winExternal"/>
    <w:qFormat/>
    <w:uiPriority w:val="0"/>
    <w:rPr>
      <w:rFonts w:ascii="Courier New" w:hAnsi="Courier New"/>
      <w:color w:val="808080"/>
    </w:rPr>
  </w:style>
  <w:style w:type="character" w:customStyle="1" w:styleId="161">
    <w:name w:val="项目排列 Char"/>
    <w:link w:val="162"/>
    <w:qFormat/>
    <w:uiPriority w:val="0"/>
    <w:rPr>
      <w:kern w:val="2"/>
      <w:sz w:val="24"/>
      <w:szCs w:val="24"/>
    </w:rPr>
  </w:style>
  <w:style w:type="paragraph" w:customStyle="1" w:styleId="162">
    <w:name w:val="项目排列"/>
    <w:basedOn w:val="1"/>
    <w:link w:val="161"/>
    <w:qFormat/>
    <w:uiPriority w:val="0"/>
    <w:pPr>
      <w:numPr>
        <w:ilvl w:val="0"/>
        <w:numId w:val="2"/>
      </w:numPr>
      <w:spacing w:before="156" w:beforeLines="50" w:after="156" w:afterLines="50" w:line="300" w:lineRule="auto"/>
    </w:pPr>
    <w:rPr>
      <w:rFonts w:ascii="Times New Roman"/>
      <w:kern w:val="2"/>
      <w:sz w:val="24"/>
      <w:szCs w:val="24"/>
    </w:rPr>
  </w:style>
  <w:style w:type="character" w:customStyle="1" w:styleId="163">
    <w:name w:val="正文2 Char Char"/>
    <w:qFormat/>
    <w:uiPriority w:val="0"/>
    <w:rPr>
      <w:rFonts w:eastAsia="宋体"/>
      <w:kern w:val="2"/>
      <w:sz w:val="24"/>
      <w:lang w:val="en-US" w:eastAsia="zh-CN" w:bidi="ar-SA"/>
    </w:rPr>
  </w:style>
  <w:style w:type="character" w:customStyle="1" w:styleId="164">
    <w:name w:val="正文无缩进 Char"/>
    <w:link w:val="165"/>
    <w:qFormat/>
    <w:uiPriority w:val="0"/>
    <w:rPr>
      <w:rFonts w:ascii="宋体" w:eastAsia="宋体"/>
      <w:color w:val="000000"/>
      <w:kern w:val="2"/>
      <w:sz w:val="24"/>
      <w:szCs w:val="24"/>
      <w:lang w:val="en-US" w:eastAsia="zh-CN" w:bidi="ar-SA"/>
    </w:rPr>
  </w:style>
  <w:style w:type="paragraph" w:customStyle="1" w:styleId="165">
    <w:name w:val="正文无缩进"/>
    <w:basedOn w:val="1"/>
    <w:link w:val="164"/>
    <w:qFormat/>
    <w:uiPriority w:val="0"/>
    <w:pPr>
      <w:spacing w:line="360" w:lineRule="auto"/>
    </w:pPr>
    <w:rPr>
      <w:color w:val="000000"/>
      <w:kern w:val="2"/>
      <w:sz w:val="24"/>
      <w:szCs w:val="24"/>
    </w:rPr>
  </w:style>
  <w:style w:type="character" w:customStyle="1" w:styleId="166">
    <w:name w:val="black1"/>
    <w:qFormat/>
    <w:uiPriority w:val="0"/>
    <w:rPr>
      <w:rFonts w:hint="default" w:ascii="ˎ̥" w:hAnsi="ˎ̥" w:eastAsia="宋体"/>
      <w:color w:val="333333"/>
      <w:sz w:val="20"/>
      <w:szCs w:val="20"/>
      <w:u w:val="none"/>
      <w:lang w:val="en-US" w:eastAsia="zh-CN" w:bidi="ar-SA"/>
    </w:rPr>
  </w:style>
  <w:style w:type="character" w:customStyle="1" w:styleId="167">
    <w:name w:val=" Char Char11"/>
    <w:qFormat/>
    <w:uiPriority w:val="0"/>
    <w:rPr>
      <w:rFonts w:ascii="宋体" w:hAnsi="宋体" w:eastAsia="宋体"/>
      <w:color w:val="000000"/>
      <w:sz w:val="24"/>
      <w:szCs w:val="24"/>
      <w:lang w:val="en-US" w:eastAsia="zh-CN" w:bidi="ar-SA"/>
    </w:rPr>
  </w:style>
  <w:style w:type="character" w:customStyle="1" w:styleId="168">
    <w:name w:val="正文文本 Char1"/>
    <w:qFormat/>
    <w:uiPriority w:val="0"/>
    <w:rPr>
      <w:rFonts w:ascii="仿宋_GB2312" w:eastAsia="仿宋_GB2312"/>
      <w:sz w:val="28"/>
      <w:lang w:val="en-US" w:eastAsia="zh-CN" w:bidi="ar-SA"/>
    </w:rPr>
  </w:style>
  <w:style w:type="character" w:customStyle="1" w:styleId="169">
    <w:name w:val="style21"/>
    <w:qFormat/>
    <w:uiPriority w:val="0"/>
    <w:rPr>
      <w:sz w:val="15"/>
      <w:szCs w:val="15"/>
    </w:rPr>
  </w:style>
  <w:style w:type="character" w:customStyle="1" w:styleId="170">
    <w:name w:val="Bullet list Char"/>
    <w:qFormat/>
    <w:uiPriority w:val="0"/>
    <w:rPr>
      <w:rFonts w:ascii="Cambria" w:hAnsi="Cambria" w:eastAsia="宋体"/>
      <w:b/>
      <w:bCs/>
      <w:kern w:val="2"/>
      <w:sz w:val="24"/>
      <w:szCs w:val="24"/>
      <w:lang w:val="en-US" w:eastAsia="zh-CN" w:bidi="ar-SA"/>
    </w:rPr>
  </w:style>
  <w:style w:type="character" w:customStyle="1" w:styleId="171">
    <w:name w:val=" Char Char3"/>
    <w:qFormat/>
    <w:uiPriority w:val="0"/>
    <w:rPr>
      <w:rFonts w:eastAsia="仿宋_GB2312"/>
      <w:kern w:val="2"/>
      <w:sz w:val="28"/>
      <w:szCs w:val="24"/>
      <w:lang w:val="en-US" w:eastAsia="zh-CN" w:bidi="ar-SA"/>
    </w:rPr>
  </w:style>
  <w:style w:type="character" w:customStyle="1" w:styleId="172">
    <w:name w:val="Table Text Char1"/>
    <w:link w:val="173"/>
    <w:qFormat/>
    <w:uiPriority w:val="0"/>
    <w:rPr>
      <w:rFonts w:ascii="Arial" w:hAnsi="Arial"/>
      <w:sz w:val="18"/>
      <w:lang w:val="en-US" w:eastAsia="zh-CN" w:bidi="ar-SA"/>
    </w:rPr>
  </w:style>
  <w:style w:type="paragraph" w:customStyle="1" w:styleId="173">
    <w:name w:val="Table Text"/>
    <w:link w:val="172"/>
    <w:qFormat/>
    <w:uiPriority w:val="0"/>
    <w:pPr>
      <w:snapToGrid w:val="0"/>
      <w:spacing w:before="80" w:after="80"/>
    </w:pPr>
    <w:rPr>
      <w:rFonts w:ascii="Arial" w:hAnsi="Arial" w:eastAsia="宋体" w:cs="Times New Roman"/>
      <w:sz w:val="18"/>
      <w:lang w:val="en-US" w:eastAsia="zh-CN" w:bidi="ar-SA"/>
    </w:rPr>
  </w:style>
  <w:style w:type="character" w:customStyle="1" w:styleId="174">
    <w:name w:val="Char Char"/>
    <w:qFormat/>
    <w:uiPriority w:val="0"/>
    <w:rPr>
      <w:rFonts w:hint="eastAsia" w:ascii="宋体" w:hAnsi="Courier New" w:eastAsia="宋体"/>
      <w:kern w:val="2"/>
      <w:sz w:val="21"/>
      <w:lang w:val="en-US" w:eastAsia="zh-CN" w:bidi="ar-SA"/>
    </w:rPr>
  </w:style>
  <w:style w:type="character" w:customStyle="1" w:styleId="175">
    <w:name w:val="称呼 Char1"/>
    <w:qFormat/>
    <w:uiPriority w:val="99"/>
    <w:rPr>
      <w:kern w:val="2"/>
      <w:sz w:val="21"/>
      <w:szCs w:val="24"/>
    </w:rPr>
  </w:style>
  <w:style w:type="character" w:customStyle="1" w:styleId="176">
    <w:name w:val="标题 1 Char Char"/>
    <w:qFormat/>
    <w:uiPriority w:val="0"/>
    <w:rPr>
      <w:rFonts w:eastAsia="宋体"/>
      <w:b/>
      <w:spacing w:val="-2"/>
      <w:sz w:val="24"/>
      <w:lang w:val="en-US" w:eastAsia="zh-CN" w:bidi="ar-SA"/>
    </w:rPr>
  </w:style>
  <w:style w:type="character" w:customStyle="1" w:styleId="177">
    <w:name w:val="文档结构图 Char1"/>
    <w:qFormat/>
    <w:uiPriority w:val="99"/>
    <w:rPr>
      <w:rFonts w:ascii="宋体" w:hAnsi="Calibri" w:eastAsia="宋体" w:cs="Times New Roman"/>
      <w:sz w:val="18"/>
      <w:szCs w:val="18"/>
    </w:rPr>
  </w:style>
  <w:style w:type="character" w:customStyle="1" w:styleId="178">
    <w:name w:val="h Char Char"/>
    <w:qFormat/>
    <w:uiPriority w:val="0"/>
    <w:rPr>
      <w:kern w:val="2"/>
      <w:sz w:val="18"/>
      <w:szCs w:val="18"/>
    </w:rPr>
  </w:style>
  <w:style w:type="character" w:customStyle="1" w:styleId="179">
    <w:name w:val="tw4winInternal"/>
    <w:qFormat/>
    <w:uiPriority w:val="0"/>
    <w:rPr>
      <w:rFonts w:ascii="Courier New" w:hAnsi="Courier New"/>
      <w:color w:val="FF0000"/>
    </w:rPr>
  </w:style>
  <w:style w:type="character" w:customStyle="1" w:styleId="180">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181">
    <w:name w:val="button1"/>
    <w:qFormat/>
    <w:uiPriority w:val="0"/>
    <w:rPr>
      <w:rFonts w:hint="default" w:ascii="Verdana" w:hAnsi="Verdana"/>
      <w:b/>
      <w:bCs/>
      <w:sz w:val="20"/>
      <w:szCs w:val="20"/>
    </w:rPr>
  </w:style>
  <w:style w:type="character" w:customStyle="1" w:styleId="182">
    <w:name w:val="body001"/>
    <w:qFormat/>
    <w:uiPriority w:val="0"/>
    <w:rPr>
      <w:rFonts w:hint="default" w:ascii="ˎ̥" w:hAnsi="ˎ̥"/>
      <w:color w:val="333333"/>
      <w:sz w:val="18"/>
      <w:szCs w:val="18"/>
    </w:rPr>
  </w:style>
  <w:style w:type="character" w:customStyle="1" w:styleId="183">
    <w:name w:val="A5"/>
    <w:qFormat/>
    <w:uiPriority w:val="0"/>
    <w:rPr>
      <w:rFonts w:cs="Arial"/>
      <w:color w:val="000000"/>
      <w:sz w:val="14"/>
      <w:szCs w:val="14"/>
    </w:rPr>
  </w:style>
  <w:style w:type="character" w:customStyle="1" w:styleId="184">
    <w:name w:val="tpc_content1"/>
    <w:qFormat/>
    <w:uiPriority w:val="0"/>
    <w:rPr>
      <w:sz w:val="20"/>
      <w:szCs w:val="20"/>
    </w:rPr>
  </w:style>
  <w:style w:type="character" w:customStyle="1" w:styleId="185">
    <w:name w:val="unnamed1"/>
    <w:qFormat/>
    <w:uiPriority w:val="0"/>
  </w:style>
  <w:style w:type="character" w:customStyle="1" w:styleId="186">
    <w:name w:val="b titlename wangputoptitle"/>
    <w:qFormat/>
    <w:uiPriority w:val="0"/>
  </w:style>
  <w:style w:type="character" w:customStyle="1" w:styleId="187">
    <w:name w:val="flname7"/>
    <w:qFormat/>
    <w:uiPriority w:val="0"/>
  </w:style>
  <w:style w:type="character" w:customStyle="1" w:styleId="188">
    <w:name w:val="tw4winTerm"/>
    <w:qFormat/>
    <w:uiPriority w:val="0"/>
    <w:rPr>
      <w:color w:val="0000FF"/>
    </w:rPr>
  </w:style>
  <w:style w:type="character" w:customStyle="1" w:styleId="189">
    <w:name w:val="Char Char10"/>
    <w:qFormat/>
    <w:uiPriority w:val="0"/>
    <w:rPr>
      <w:b/>
      <w:kern w:val="2"/>
      <w:sz w:val="28"/>
      <w:szCs w:val="28"/>
    </w:rPr>
  </w:style>
  <w:style w:type="character" w:customStyle="1" w:styleId="190">
    <w:name w:val="样式 小四"/>
    <w:qFormat/>
    <w:uiPriority w:val="0"/>
    <w:rPr>
      <w:sz w:val="21"/>
    </w:rPr>
  </w:style>
  <w:style w:type="character" w:customStyle="1" w:styleId="191">
    <w:name w:val="t1"/>
    <w:qFormat/>
    <w:uiPriority w:val="0"/>
    <w:rPr>
      <w:color w:val="990000"/>
    </w:rPr>
  </w:style>
  <w:style w:type="character" w:customStyle="1" w:styleId="192">
    <w:name w:val="letter list Char"/>
    <w:qFormat/>
    <w:uiPriority w:val="0"/>
    <w:rPr>
      <w:rFonts w:ascii="Calibri" w:hAnsi="Calibri" w:eastAsia="仿宋"/>
      <w:b/>
      <w:bCs/>
      <w:kern w:val="2"/>
      <w:sz w:val="24"/>
      <w:szCs w:val="24"/>
      <w:lang w:val="en-US" w:eastAsia="zh-CN" w:bidi="ar-SA"/>
    </w:rPr>
  </w:style>
  <w:style w:type="character" w:customStyle="1" w:styleId="193">
    <w:name w:val="H5 Char"/>
    <w:qFormat/>
    <w:uiPriority w:val="0"/>
    <w:rPr>
      <w:rFonts w:ascii="Arial" w:hAnsi="Arial" w:eastAsia="宋体"/>
      <w:sz w:val="24"/>
      <w:lang w:val="en-US" w:eastAsia="zh-CN" w:bidi="ar-SA"/>
    </w:rPr>
  </w:style>
  <w:style w:type="character" w:customStyle="1" w:styleId="194">
    <w:name w:val="页眉 Char1"/>
    <w:semiHidden/>
    <w:qFormat/>
    <w:uiPriority w:val="99"/>
    <w:rPr>
      <w:rFonts w:ascii="Calibri" w:hAnsi="Calibri" w:eastAsia="宋体" w:cs="Times New Roman"/>
      <w:sz w:val="18"/>
      <w:szCs w:val="18"/>
    </w:rPr>
  </w:style>
  <w:style w:type="character" w:customStyle="1" w:styleId="195">
    <w:name w:val=" Char Char2"/>
    <w:qFormat/>
    <w:uiPriority w:val="0"/>
    <w:rPr>
      <w:rFonts w:ascii="宋体" w:hAnsi="Courier New" w:eastAsia="宋体"/>
      <w:sz w:val="21"/>
      <w:lang w:val="en-US" w:eastAsia="zh-CN" w:bidi="ar-SA"/>
    </w:rPr>
  </w:style>
  <w:style w:type="character" w:customStyle="1" w:styleId="196">
    <w:name w:val="font1"/>
    <w:qFormat/>
    <w:uiPriority w:val="0"/>
    <w:rPr>
      <w:color w:val="999999"/>
      <w:sz w:val="18"/>
      <w:szCs w:val="18"/>
      <w:u w:val="none"/>
    </w:rPr>
  </w:style>
  <w:style w:type="character" w:customStyle="1" w:styleId="197">
    <w:name w:val="无间隔 Char"/>
    <w:link w:val="198"/>
    <w:qFormat/>
    <w:uiPriority w:val="0"/>
    <w:rPr>
      <w:kern w:val="2"/>
      <w:sz w:val="22"/>
      <w:szCs w:val="22"/>
      <w:lang w:val="en-US" w:eastAsia="zh-CN" w:bidi="ar-SA"/>
    </w:rPr>
  </w:style>
  <w:style w:type="paragraph" w:styleId="198">
    <w:name w:val="No Spacing"/>
    <w:link w:val="197"/>
    <w:qFormat/>
    <w:uiPriority w:val="0"/>
    <w:rPr>
      <w:rFonts w:ascii="Times New Roman" w:hAnsi="Times New Roman" w:eastAsia="宋体" w:cs="Times New Roman"/>
      <w:kern w:val="2"/>
      <w:sz w:val="22"/>
      <w:szCs w:val="22"/>
      <w:lang w:val="en-US" w:eastAsia="zh-CN" w:bidi="ar-SA"/>
    </w:rPr>
  </w:style>
  <w:style w:type="character" w:customStyle="1" w:styleId="199">
    <w:name w:val="15"/>
    <w:basedOn w:val="52"/>
    <w:qFormat/>
    <w:uiPriority w:val="0"/>
    <w:rPr>
      <w:rFonts w:hint="default" w:ascii="Times New Roman" w:hAnsi="Times New Roman" w:cs="Times New Roman"/>
    </w:rPr>
  </w:style>
  <w:style w:type="character" w:customStyle="1" w:styleId="200">
    <w:name w:val="style1"/>
    <w:qFormat/>
    <w:uiPriority w:val="0"/>
  </w:style>
  <w:style w:type="character" w:customStyle="1" w:styleId="201">
    <w:name w:val=" Char Char5"/>
    <w:qFormat/>
    <w:uiPriority w:val="0"/>
    <w:rPr>
      <w:rFonts w:ascii="宋体" w:hAnsi="Courier New"/>
      <w:kern w:val="2"/>
      <w:sz w:val="21"/>
    </w:rPr>
  </w:style>
  <w:style w:type="character" w:customStyle="1" w:styleId="202">
    <w:name w:val="font3"/>
    <w:qFormat/>
    <w:uiPriority w:val="0"/>
  </w:style>
  <w:style w:type="character" w:customStyle="1" w:styleId="203">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204">
    <w:name w:val="温室气体 Char"/>
    <w:link w:val="205"/>
    <w:qFormat/>
    <w:uiPriority w:val="0"/>
    <w:rPr>
      <w:rFonts w:ascii="仿宋_GB2312" w:eastAsia="仿宋_GB2312"/>
      <w:color w:val="000000"/>
      <w:kern w:val="2"/>
      <w:sz w:val="28"/>
    </w:rPr>
  </w:style>
  <w:style w:type="paragraph" w:customStyle="1" w:styleId="205">
    <w:name w:val="温室气体"/>
    <w:basedOn w:val="1"/>
    <w:link w:val="204"/>
    <w:qFormat/>
    <w:uiPriority w:val="0"/>
    <w:pPr>
      <w:snapToGrid w:val="0"/>
      <w:spacing w:before="156" w:beforeLines="50" w:after="156" w:afterLines="50" w:line="300" w:lineRule="auto"/>
      <w:ind w:firstLine="549" w:firstLineChars="196"/>
    </w:pPr>
    <w:rPr>
      <w:rFonts w:ascii="仿宋_GB2312" w:eastAsia="仿宋_GB2312"/>
      <w:color w:val="000000"/>
      <w:kern w:val="2"/>
      <w:sz w:val="28"/>
    </w:rPr>
  </w:style>
  <w:style w:type="character" w:customStyle="1" w:styleId="206">
    <w:name w:val=" Char Char7"/>
    <w:qFormat/>
    <w:uiPriority w:val="0"/>
    <w:rPr>
      <w:rFonts w:eastAsia="仿宋_GB2312"/>
      <w:kern w:val="2"/>
      <w:sz w:val="24"/>
      <w:szCs w:val="24"/>
      <w:lang w:val="en-US" w:eastAsia="zh-CN" w:bidi="ar-SA"/>
    </w:rPr>
  </w:style>
  <w:style w:type="character" w:customStyle="1" w:styleId="207">
    <w:name w:val=" Char Char1"/>
    <w:qFormat/>
    <w:uiPriority w:val="0"/>
    <w:rPr>
      <w:kern w:val="2"/>
      <w:sz w:val="18"/>
      <w:szCs w:val="18"/>
    </w:rPr>
  </w:style>
  <w:style w:type="character" w:customStyle="1" w:styleId="208">
    <w:name w:val="尾注文本 Char1"/>
    <w:qFormat/>
    <w:uiPriority w:val="99"/>
    <w:rPr>
      <w:kern w:val="2"/>
      <w:sz w:val="21"/>
      <w:szCs w:val="24"/>
    </w:rPr>
  </w:style>
  <w:style w:type="character" w:customStyle="1" w:styleId="209">
    <w:name w:val="Char Char11"/>
    <w:qFormat/>
    <w:uiPriority w:val="0"/>
    <w:rPr>
      <w:b/>
      <w:kern w:val="44"/>
      <w:sz w:val="44"/>
    </w:rPr>
  </w:style>
  <w:style w:type="character" w:customStyle="1" w:styleId="210">
    <w:name w:val="huide001"/>
    <w:qFormat/>
    <w:uiPriority w:val="0"/>
    <w:rPr>
      <w:rFonts w:hint="default" w:ascii="Arial" w:hAnsi="Arial" w:cs="Arial"/>
      <w:color w:val="666666"/>
      <w:sz w:val="18"/>
      <w:szCs w:val="18"/>
    </w:rPr>
  </w:style>
  <w:style w:type="character" w:customStyle="1" w:styleId="211">
    <w:name w:val="style2 bin1"/>
    <w:qFormat/>
    <w:uiPriority w:val="0"/>
  </w:style>
  <w:style w:type="character" w:customStyle="1" w:styleId="212">
    <w:name w:val="表正文 Char"/>
    <w:qFormat/>
    <w:uiPriority w:val="0"/>
    <w:rPr>
      <w:rFonts w:eastAsia="宋体"/>
      <w:kern w:val="2"/>
      <w:sz w:val="21"/>
      <w:lang w:val="en-US" w:eastAsia="zh-CN" w:bidi="ar-SA"/>
    </w:rPr>
  </w:style>
  <w:style w:type="character" w:customStyle="1" w:styleId="213">
    <w:name w:val="standdate1"/>
    <w:qFormat/>
    <w:uiPriority w:val="0"/>
    <w:rPr>
      <w:rFonts w:ascii="黑体" w:hAnsi="Times New Roman" w:eastAsia="黑体"/>
      <w:color w:val="auto"/>
      <w:sz w:val="24"/>
      <w:u w:val="none"/>
    </w:rPr>
  </w:style>
  <w:style w:type="character" w:customStyle="1" w:styleId="214">
    <w:name w:val="content"/>
    <w:qFormat/>
    <w:uiPriority w:val="0"/>
  </w:style>
  <w:style w:type="character" w:customStyle="1" w:styleId="215">
    <w:name w:val="正文（缩进2汉字） Char"/>
    <w:link w:val="216"/>
    <w:qFormat/>
    <w:uiPriority w:val="0"/>
    <w:rPr>
      <w:rFonts w:ascii="宋体"/>
      <w:kern w:val="2"/>
      <w:sz w:val="21"/>
      <w:lang w:bidi="ar-SA"/>
    </w:rPr>
  </w:style>
  <w:style w:type="paragraph" w:customStyle="1" w:styleId="216">
    <w:name w:val="正文（缩进2汉字）"/>
    <w:basedOn w:val="1"/>
    <w:link w:val="215"/>
    <w:qFormat/>
    <w:uiPriority w:val="0"/>
    <w:pPr>
      <w:tabs>
        <w:tab w:val="left" w:pos="525"/>
      </w:tabs>
      <w:spacing w:before="100" w:beforeLines="0" w:beforeAutospacing="1" w:after="100" w:afterLines="0" w:afterAutospacing="1"/>
      <w:ind w:left="120" w:leftChars="50" w:firstLine="494" w:firstLineChars="206"/>
    </w:pPr>
    <w:rPr>
      <w:kern w:val="2"/>
      <w:sz w:val="21"/>
    </w:rPr>
  </w:style>
  <w:style w:type="character" w:customStyle="1" w:styleId="217">
    <w:name w:val="批注文字 Char1"/>
    <w:qFormat/>
    <w:uiPriority w:val="0"/>
    <w:rPr>
      <w:rFonts w:ascii="Calibri" w:hAnsi="Calibri" w:eastAsia="宋体" w:cs="Times New Roman"/>
    </w:rPr>
  </w:style>
  <w:style w:type="character" w:customStyle="1" w:styleId="218">
    <w:name w:val="huei12b1"/>
    <w:qFormat/>
    <w:uiPriority w:val="0"/>
    <w:rPr>
      <w:b/>
      <w:bCs/>
      <w:color w:val="333333"/>
      <w:sz w:val="20"/>
      <w:szCs w:val="20"/>
    </w:rPr>
  </w:style>
  <w:style w:type="character" w:customStyle="1" w:styleId="219">
    <w:name w:val=" Char Char14"/>
    <w:qFormat/>
    <w:uiPriority w:val="0"/>
    <w:rPr>
      <w:kern w:val="2"/>
      <w:sz w:val="16"/>
      <w:szCs w:val="16"/>
    </w:rPr>
  </w:style>
  <w:style w:type="character" w:customStyle="1" w:styleId="220">
    <w:name w:val="正文段 Char"/>
    <w:link w:val="221"/>
    <w:qFormat/>
    <w:uiPriority w:val="0"/>
    <w:rPr>
      <w:sz w:val="24"/>
    </w:rPr>
  </w:style>
  <w:style w:type="paragraph" w:customStyle="1" w:styleId="221">
    <w:name w:val="正文段"/>
    <w:basedOn w:val="1"/>
    <w:link w:val="220"/>
    <w:qFormat/>
    <w:uiPriority w:val="0"/>
    <w:pPr>
      <w:widowControl/>
      <w:snapToGrid w:val="0"/>
      <w:spacing w:after="156" w:afterLines="50"/>
      <w:ind w:firstLine="200" w:firstLineChars="200"/>
    </w:pPr>
    <w:rPr>
      <w:rFonts w:ascii="Times New Roman"/>
      <w:sz w:val="24"/>
    </w:rPr>
  </w:style>
  <w:style w:type="character" w:customStyle="1" w:styleId="222">
    <w:name w:val="tw4winJump"/>
    <w:qFormat/>
    <w:uiPriority w:val="0"/>
    <w:rPr>
      <w:rFonts w:ascii="Courier New" w:hAnsi="Courier New"/>
      <w:color w:val="008080"/>
    </w:rPr>
  </w:style>
  <w:style w:type="character" w:customStyle="1" w:styleId="223">
    <w:name w:val="HTML 预设格式 Char1"/>
    <w:qFormat/>
    <w:uiPriority w:val="99"/>
    <w:rPr>
      <w:rFonts w:ascii="Courier New" w:hAnsi="Courier New" w:eastAsia="宋体" w:cs="Courier New"/>
      <w:sz w:val="20"/>
      <w:szCs w:val="20"/>
    </w:rPr>
  </w:style>
  <w:style w:type="character" w:customStyle="1" w:styleId="224">
    <w:name w:val=" Char Char12"/>
    <w:qFormat/>
    <w:uiPriority w:val="0"/>
    <w:rPr>
      <w:kern w:val="2"/>
      <w:sz w:val="21"/>
      <w:szCs w:val="24"/>
    </w:rPr>
  </w:style>
  <w:style w:type="character" w:customStyle="1" w:styleId="225">
    <w:name w:val="H1 Char"/>
    <w:qFormat/>
    <w:uiPriority w:val="0"/>
    <w:rPr>
      <w:rFonts w:eastAsia="宋体"/>
      <w:b/>
      <w:bCs/>
      <w:kern w:val="44"/>
      <w:sz w:val="44"/>
      <w:szCs w:val="44"/>
      <w:lang w:val="en-US" w:eastAsia="zh-CN" w:bidi="ar-SA"/>
    </w:rPr>
  </w:style>
  <w:style w:type="paragraph" w:customStyle="1" w:styleId="226">
    <w:name w:val="_Style 4"/>
    <w:basedOn w:val="1"/>
    <w:qFormat/>
    <w:uiPriority w:val="0"/>
  </w:style>
  <w:style w:type="paragraph" w:customStyle="1" w:styleId="227">
    <w:name w:val="默认段落字体 Para Char Char Char Char Char Char Char Char Char1 Char Char Char Char"/>
    <w:basedOn w:val="1"/>
    <w:qFormat/>
    <w:uiPriority w:val="0"/>
    <w:rPr>
      <w:rFonts w:ascii="Tahoma" w:hAnsi="Tahoma"/>
      <w:sz w:val="24"/>
      <w:szCs w:val="20"/>
    </w:rPr>
  </w:style>
  <w:style w:type="paragraph" w:customStyle="1" w:styleId="228">
    <w:name w:val="Table Text Char"/>
    <w:qFormat/>
    <w:uiPriority w:val="0"/>
    <w:pPr>
      <w:snapToGrid w:val="0"/>
      <w:spacing w:before="80" w:after="80"/>
    </w:pPr>
    <w:rPr>
      <w:rFonts w:ascii="Arial" w:hAnsi="Arial" w:eastAsia="宋体" w:cs="Times New Roman"/>
      <w:sz w:val="18"/>
      <w:lang w:val="en-US" w:eastAsia="zh-CN" w:bidi="ar-SA"/>
    </w:rPr>
  </w:style>
  <w:style w:type="paragraph" w:customStyle="1" w:styleId="229">
    <w:name w:val="tabletext"/>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230">
    <w:name w:val="标准标题2"/>
    <w:basedOn w:val="3"/>
    <w:qFormat/>
    <w:uiPriority w:val="0"/>
    <w:pPr>
      <w:numPr>
        <w:ilvl w:val="0"/>
        <w:numId w:val="0"/>
      </w:numPr>
      <w:tabs>
        <w:tab w:val="clear" w:pos="1145"/>
      </w:tabs>
      <w:spacing w:line="360" w:lineRule="auto"/>
    </w:pPr>
    <w:rPr>
      <w:rFonts w:eastAsia="仿宋_GB2312"/>
      <w:sz w:val="28"/>
      <w:szCs w:val="32"/>
    </w:rPr>
  </w:style>
  <w:style w:type="paragraph" w:customStyle="1" w:styleId="231">
    <w:name w:val="Char Char Char1 Char"/>
    <w:basedOn w:val="1"/>
    <w:qFormat/>
    <w:uiPriority w:val="0"/>
    <w:pPr>
      <w:widowControl/>
      <w:spacing w:after="160" w:afterLines="0" w:line="240" w:lineRule="exact"/>
      <w:jc w:val="left"/>
    </w:pPr>
    <w:rPr>
      <w:rFonts w:ascii="Verdana" w:hAnsi="Verdana" w:eastAsia="仿宋_GB2312"/>
      <w:kern w:val="0"/>
      <w:sz w:val="24"/>
      <w:szCs w:val="20"/>
      <w:lang w:eastAsia="en-US"/>
    </w:rPr>
  </w:style>
  <w:style w:type="paragraph" w:customStyle="1" w:styleId="232">
    <w:name w:val="最新标题2"/>
    <w:basedOn w:val="233"/>
    <w:next w:val="234"/>
    <w:qFormat/>
    <w:uiPriority w:val="0"/>
    <w:pPr>
      <w:numPr>
        <w:ilvl w:val="2"/>
        <w:numId w:val="7"/>
      </w:numPr>
      <w:tabs>
        <w:tab w:val="left" w:pos="1069"/>
        <w:tab w:val="left" w:pos="1200"/>
        <w:tab w:val="left" w:pos="1260"/>
      </w:tabs>
      <w:ind w:left="380" w:hanging="380"/>
    </w:pPr>
  </w:style>
  <w:style w:type="paragraph" w:customStyle="1" w:styleId="233">
    <w:name w:val="样式 标题 2"/>
    <w:basedOn w:val="3"/>
    <w:next w:val="234"/>
    <w:qFormat/>
    <w:uiPriority w:val="0"/>
    <w:pPr>
      <w:keepLines w:val="0"/>
      <w:numPr>
        <w:ilvl w:val="0"/>
        <w:numId w:val="8"/>
      </w:numPr>
      <w:tabs>
        <w:tab w:val="left" w:pos="1069"/>
        <w:tab w:val="left" w:pos="1200"/>
        <w:tab w:val="clear" w:pos="1145"/>
      </w:tabs>
      <w:spacing w:before="120" w:after="156" w:afterLines="50" w:line="240" w:lineRule="auto"/>
      <w:ind w:left="380" w:hanging="380"/>
      <w:jc w:val="left"/>
    </w:pPr>
    <w:rPr>
      <w:rFonts w:ascii="宋体" w:hAnsi="Times New Roman" w:eastAsia="宋体" w:cs="宋体"/>
      <w:bCs/>
      <w:snapToGrid w:val="0"/>
      <w:kern w:val="0"/>
      <w:sz w:val="28"/>
    </w:rPr>
  </w:style>
  <w:style w:type="paragraph" w:customStyle="1" w:styleId="234">
    <w:name w:val="最新标题3"/>
    <w:basedOn w:val="235"/>
    <w:next w:val="236"/>
    <w:qFormat/>
    <w:uiPriority w:val="0"/>
    <w:pPr>
      <w:tabs>
        <w:tab w:val="left" w:pos="1069"/>
        <w:tab w:val="left" w:pos="1740"/>
      </w:tabs>
    </w:pPr>
  </w:style>
  <w:style w:type="paragraph" w:customStyle="1" w:styleId="235">
    <w:name w:val="样式 标题 3"/>
    <w:basedOn w:val="4"/>
    <w:next w:val="236"/>
    <w:qFormat/>
    <w:uiPriority w:val="0"/>
    <w:pPr>
      <w:keepLines w:val="0"/>
      <w:numPr>
        <w:ilvl w:val="2"/>
        <w:numId w:val="8"/>
      </w:numPr>
      <w:tabs>
        <w:tab w:val="left" w:pos="1069"/>
        <w:tab w:val="left" w:pos="1740"/>
        <w:tab w:val="clear" w:pos="2651"/>
      </w:tabs>
      <w:spacing w:before="120" w:after="156" w:afterLines="50" w:line="240" w:lineRule="auto"/>
      <w:jc w:val="left"/>
    </w:pPr>
    <w:rPr>
      <w:rFonts w:ascii="宋体" w:eastAsia="宋体" w:cs="宋体"/>
      <w:bCs/>
      <w:snapToGrid w:val="0"/>
      <w:kern w:val="0"/>
      <w:sz w:val="24"/>
    </w:rPr>
  </w:style>
  <w:style w:type="paragraph" w:customStyle="1" w:styleId="236">
    <w:name w:val="最新标题4"/>
    <w:basedOn w:val="237"/>
    <w:next w:val="1"/>
    <w:qFormat/>
    <w:uiPriority w:val="0"/>
    <w:pPr>
      <w:numPr>
        <w:ilvl w:val="3"/>
        <w:numId w:val="7"/>
      </w:numPr>
      <w:tabs>
        <w:tab w:val="left" w:pos="1069"/>
        <w:tab w:val="left" w:pos="1680"/>
      </w:tabs>
    </w:pPr>
  </w:style>
  <w:style w:type="paragraph" w:customStyle="1" w:styleId="237">
    <w:name w:val="样式 标题 4"/>
    <w:basedOn w:val="238"/>
    <w:next w:val="240"/>
    <w:qFormat/>
    <w:uiPriority w:val="0"/>
    <w:pPr>
      <w:numPr>
        <w:ilvl w:val="3"/>
        <w:numId w:val="9"/>
      </w:numPr>
      <w:tabs>
        <w:tab w:val="left" w:pos="1069"/>
        <w:tab w:val="left" w:pos="1680"/>
      </w:tabs>
    </w:pPr>
  </w:style>
  <w:style w:type="paragraph" w:customStyle="1" w:styleId="238">
    <w:name w:val="样式 标题 4Chapter X.X.X.X. + 段后: 0.5 行1"/>
    <w:basedOn w:val="239"/>
    <w:qFormat/>
    <w:uiPriority w:val="0"/>
    <w:pPr/>
  </w:style>
  <w:style w:type="paragraph" w:customStyle="1" w:styleId="239">
    <w:name w:val="样式 标题 4 + 段后: 0.5 行"/>
    <w:basedOn w:val="5"/>
    <w:qFormat/>
    <w:uiPriority w:val="0"/>
    <w:pPr>
      <w:keepLines w:val="0"/>
      <w:numPr>
        <w:ilvl w:val="0"/>
        <w:numId w:val="0"/>
      </w:numPr>
      <w:tabs>
        <w:tab w:val="clear" w:pos="1984"/>
      </w:tabs>
      <w:spacing w:before="120" w:after="156" w:afterLines="50" w:line="240" w:lineRule="auto"/>
      <w:jc w:val="left"/>
    </w:pPr>
    <w:rPr>
      <w:rFonts w:ascii="宋体" w:hAnsi="Times New Roman" w:eastAsia="宋体" w:cs="宋体"/>
      <w:bCs/>
      <w:snapToGrid w:val="0"/>
      <w:kern w:val="0"/>
      <w:sz w:val="21"/>
    </w:rPr>
  </w:style>
  <w:style w:type="paragraph" w:customStyle="1" w:styleId="240">
    <w:name w:val="样式 正文"/>
    <w:basedOn w:val="1"/>
    <w:next w:val="1"/>
    <w:qFormat/>
    <w:uiPriority w:val="0"/>
    <w:pPr>
      <w:numPr>
        <w:ilvl w:val="3"/>
        <w:numId w:val="8"/>
      </w:numPr>
      <w:tabs>
        <w:tab w:val="left" w:pos="1069"/>
        <w:tab w:val="left" w:pos="2160"/>
      </w:tabs>
      <w:spacing w:after="156" w:afterLines="50"/>
      <w:jc w:val="left"/>
    </w:pPr>
    <w:rPr>
      <w:rFonts w:ascii="宋体" w:cs="宋体"/>
      <w:snapToGrid w:val="0"/>
      <w:kern w:val="0"/>
      <w:szCs w:val="20"/>
    </w:rPr>
  </w:style>
  <w:style w:type="paragraph" w:customStyle="1" w:styleId="241">
    <w:name w:val="style17"/>
    <w:basedOn w:val="1"/>
    <w:qFormat/>
    <w:uiPriority w:val="0"/>
    <w:pPr>
      <w:widowControl/>
      <w:spacing w:before="100" w:beforeAutospacing="1" w:after="100" w:afterAutospacing="1"/>
      <w:jc w:val="left"/>
    </w:pPr>
    <w:rPr>
      <w:rFonts w:ascii="宋体" w:hAnsi="宋体" w:cs="宋体"/>
      <w:b/>
      <w:bCs/>
      <w:color w:val="000000"/>
      <w:kern w:val="0"/>
      <w:sz w:val="24"/>
      <w:szCs w:val="22"/>
    </w:rPr>
  </w:style>
  <w:style w:type="paragraph" w:customStyle="1" w:styleId="242">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243">
    <w:name w:val="Table - Col. Head"/>
    <w:basedOn w:val="1"/>
    <w:qFormat/>
    <w:uiPriority w:val="0"/>
    <w:pPr>
      <w:keepNext/>
      <w:widowControl/>
      <w:numPr>
        <w:ilvl w:val="0"/>
        <w:numId w:val="10"/>
      </w:numPr>
      <w:tabs>
        <w:tab w:val="left" w:pos="720"/>
        <w:tab w:val="left" w:pos="1069"/>
      </w:tabs>
      <w:spacing w:before="60" w:after="156" w:afterLines="50"/>
      <w:ind w:left="0" w:firstLine="0"/>
      <w:jc w:val="left"/>
    </w:pPr>
    <w:rPr>
      <w:rFonts w:ascii="Arial" w:hAnsi="Arial"/>
      <w:b/>
      <w:kern w:val="0"/>
      <w:sz w:val="18"/>
      <w:szCs w:val="20"/>
      <w:lang w:eastAsia="en-US"/>
    </w:rPr>
  </w:style>
  <w:style w:type="paragraph" w:customStyle="1" w:styleId="244">
    <w:name w:val="样式 标题 1 + 段后: 0.5 行"/>
    <w:basedOn w:val="2"/>
    <w:qFormat/>
    <w:uiPriority w:val="0"/>
    <w:pPr>
      <w:keepLines w:val="0"/>
      <w:numPr>
        <w:ilvl w:val="0"/>
        <w:numId w:val="0"/>
      </w:numPr>
      <w:spacing w:before="120" w:after="156" w:afterLines="50" w:line="240" w:lineRule="auto"/>
      <w:jc w:val="left"/>
    </w:pPr>
    <w:rPr>
      <w:rFonts w:ascii="宋体" w:eastAsia="宋体" w:cs="宋体"/>
      <w:bCs/>
      <w:snapToGrid w:val="0"/>
      <w:kern w:val="0"/>
      <w:sz w:val="28"/>
    </w:rPr>
  </w:style>
  <w:style w:type="paragraph" w:customStyle="1" w:styleId="245">
    <w:name w:val="font8"/>
    <w:basedOn w:val="1"/>
    <w:qFormat/>
    <w:uiPriority w:val="0"/>
    <w:pPr>
      <w:widowControl/>
      <w:spacing w:before="100" w:beforeAutospacing="1" w:after="100" w:afterAutospacing="1"/>
      <w:jc w:val="left"/>
    </w:pPr>
    <w:rPr>
      <w:rFonts w:eastAsia="Arial Unicode MS"/>
      <w:color w:val="FF0000"/>
      <w:kern w:val="0"/>
      <w:sz w:val="20"/>
      <w:szCs w:val="20"/>
    </w:rPr>
  </w:style>
  <w:style w:type="paragraph" w:customStyle="1" w:styleId="246">
    <w:name w:val="项目1"/>
    <w:basedOn w:val="1"/>
    <w:qFormat/>
    <w:uiPriority w:val="0"/>
    <w:pPr>
      <w:tabs>
        <w:tab w:val="left" w:pos="840"/>
      </w:tabs>
      <w:spacing w:after="60" w:afterLines="0"/>
      <w:ind w:left="840" w:hanging="420"/>
    </w:pPr>
    <w:rPr>
      <w:rFonts w:ascii="宋体"/>
      <w:spacing w:val="4"/>
      <w:szCs w:val="20"/>
    </w:rPr>
  </w:style>
  <w:style w:type="paragraph" w:customStyle="1" w:styleId="247">
    <w:name w:val="1册标题1"/>
    <w:basedOn w:val="1"/>
    <w:next w:val="1"/>
    <w:qFormat/>
    <w:uiPriority w:val="0"/>
    <w:pPr>
      <w:spacing w:before="156" w:beforeLines="50" w:after="156" w:afterLines="50" w:line="300" w:lineRule="auto"/>
      <w:jc w:val="center"/>
      <w:outlineLvl w:val="0"/>
    </w:pPr>
    <w:rPr>
      <w:rFonts w:ascii="Arial" w:hAnsi="Arial" w:eastAsia="黑体"/>
      <w:b/>
      <w:bCs/>
      <w:sz w:val="48"/>
      <w:szCs w:val="20"/>
    </w:rPr>
  </w:style>
  <w:style w:type="paragraph" w:customStyle="1" w:styleId="248">
    <w:name w:val="S4-L15-No"/>
    <w:basedOn w:val="249"/>
    <w:qFormat/>
    <w:uiPriority w:val="0"/>
    <w:pPr>
      <w:numPr>
        <w:ilvl w:val="0"/>
        <w:numId w:val="11"/>
      </w:numPr>
      <w:tabs>
        <w:tab w:val="left" w:pos="1069"/>
        <w:tab w:val="left" w:pos="1146"/>
      </w:tabs>
    </w:pPr>
  </w:style>
  <w:style w:type="paragraph" w:customStyle="1" w:styleId="249">
    <w:name w:val="S4-L15"/>
    <w:basedOn w:val="1"/>
    <w:qFormat/>
    <w:uiPriority w:val="0"/>
    <w:pPr>
      <w:spacing w:after="120" w:line="360" w:lineRule="auto"/>
      <w:ind w:left="720" w:firstLine="392"/>
    </w:pPr>
    <w:rPr>
      <w:szCs w:val="21"/>
      <w:lang w:val="fr-FR"/>
    </w:rPr>
  </w:style>
  <w:style w:type="paragraph" w:customStyle="1" w:styleId="250">
    <w:name w:val="Bullet"/>
    <w:basedOn w:val="1"/>
    <w:qFormat/>
    <w:uiPriority w:val="0"/>
    <w:pPr>
      <w:widowControl/>
      <w:numPr>
        <w:ilvl w:val="0"/>
        <w:numId w:val="12"/>
      </w:numPr>
      <w:tabs>
        <w:tab w:val="left" w:pos="720"/>
        <w:tab w:val="left" w:pos="1069"/>
      </w:tabs>
      <w:spacing w:before="120" w:after="156" w:afterLines="50"/>
      <w:ind w:right="360"/>
    </w:pPr>
    <w:rPr>
      <w:rFonts w:ascii="宋体"/>
      <w:snapToGrid w:val="0"/>
      <w:kern w:val="0"/>
      <w:szCs w:val="20"/>
    </w:rPr>
  </w:style>
  <w:style w:type="paragraph" w:customStyle="1" w:styleId="251">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52">
    <w:name w:val="样式 样式 标题 3Chapter X.X.X. + 段后: 0.5 行 + 段后: 0.5 行"/>
    <w:basedOn w:val="253"/>
    <w:qFormat/>
    <w:uiPriority w:val="0"/>
    <w:pPr/>
  </w:style>
  <w:style w:type="paragraph" w:customStyle="1" w:styleId="253">
    <w:name w:val="样式 标题 3Chapter X.X.X. + 段后: 0.5 行"/>
    <w:basedOn w:val="4"/>
    <w:qFormat/>
    <w:uiPriority w:val="0"/>
    <w:pPr>
      <w:keepLines w:val="0"/>
      <w:numPr>
        <w:ilvl w:val="0"/>
        <w:numId w:val="0"/>
      </w:numPr>
      <w:tabs>
        <w:tab w:val="clear" w:pos="2651"/>
      </w:tabs>
      <w:spacing w:before="120" w:after="156" w:afterLines="50" w:line="240" w:lineRule="auto"/>
      <w:jc w:val="left"/>
    </w:pPr>
    <w:rPr>
      <w:rFonts w:ascii="宋体" w:eastAsia="宋体" w:cs="宋体"/>
      <w:bCs/>
      <w:snapToGrid w:val="0"/>
      <w:kern w:val="0"/>
      <w:sz w:val="24"/>
    </w:rPr>
  </w:style>
  <w:style w:type="paragraph" w:customStyle="1" w:styleId="254">
    <w:name w:val="表格文字"/>
    <w:basedOn w:val="1"/>
    <w:next w:val="20"/>
    <w:qFormat/>
    <w:uiPriority w:val="0"/>
    <w:pPr>
      <w:adjustRightInd w:val="0"/>
      <w:spacing w:line="420" w:lineRule="atLeast"/>
      <w:jc w:val="left"/>
      <w:textAlignment w:val="baseline"/>
    </w:pPr>
    <w:rPr>
      <w:rFonts w:ascii="Times New Roman" w:hAnsi="Times New Roman" w:cs="Times New Roman"/>
      <w:kern w:val="0"/>
      <w:szCs w:val="24"/>
    </w:rPr>
  </w:style>
  <w:style w:type="paragraph" w:customStyle="1" w:styleId="255">
    <w:name w:val="Blockquote"/>
    <w:basedOn w:val="1"/>
    <w:qFormat/>
    <w:uiPriority w:val="0"/>
    <w:pPr>
      <w:widowControl/>
      <w:spacing w:before="100" w:after="156" w:afterLines="50"/>
      <w:ind w:left="360" w:right="360"/>
      <w:jc w:val="left"/>
    </w:pPr>
    <w:rPr>
      <w:rFonts w:ascii="宋体"/>
      <w:snapToGrid w:val="0"/>
      <w:kern w:val="0"/>
      <w:sz w:val="24"/>
      <w:szCs w:val="20"/>
      <w:lang w:val="en-CA"/>
    </w:rPr>
  </w:style>
  <w:style w:type="paragraph" w:customStyle="1" w:styleId="256">
    <w:name w:val="标书_标题2"/>
    <w:basedOn w:val="3"/>
    <w:qFormat/>
    <w:uiPriority w:val="0"/>
    <w:pPr>
      <w:numPr>
        <w:ilvl w:val="0"/>
        <w:numId w:val="0"/>
      </w:numPr>
      <w:tabs>
        <w:tab w:val="clear" w:pos="1145"/>
      </w:tabs>
      <w:spacing w:after="0" w:line="415" w:lineRule="auto"/>
    </w:pPr>
    <w:rPr>
      <w:bCs/>
      <w:sz w:val="28"/>
    </w:rPr>
  </w:style>
  <w:style w:type="paragraph" w:customStyle="1" w:styleId="257">
    <w:name w:val="标书_正文"/>
    <w:basedOn w:val="1"/>
    <w:qFormat/>
    <w:uiPriority w:val="0"/>
    <w:pPr>
      <w:adjustRightInd w:val="0"/>
      <w:snapToGrid w:val="0"/>
      <w:spacing w:line="400" w:lineRule="exact"/>
      <w:ind w:firstLine="560" w:firstLineChars="200"/>
    </w:pPr>
    <w:rPr>
      <w:rFonts w:ascii="仿宋_GB2312" w:eastAsia="仿宋_GB2312" w:cs="宋体"/>
      <w:bCs/>
      <w:color w:val="000000"/>
      <w:kern w:val="0"/>
      <w:sz w:val="28"/>
      <w:szCs w:val="28"/>
    </w:rPr>
  </w:style>
  <w:style w:type="paragraph" w:customStyle="1" w:styleId="258">
    <w:name w:val="文档正文"/>
    <w:basedOn w:val="1"/>
    <w:qFormat/>
    <w:uiPriority w:val="0"/>
    <w:pPr>
      <w:adjustRightInd w:val="0"/>
      <w:spacing w:line="440" w:lineRule="exact"/>
      <w:ind w:firstLine="567"/>
      <w:textAlignment w:val="baseline"/>
    </w:pPr>
    <w:rPr>
      <w:rFonts w:ascii="Arial Narrow" w:hAnsi="Arial Narrow"/>
      <w:kern w:val="0"/>
      <w:sz w:val="24"/>
    </w:rPr>
  </w:style>
  <w:style w:type="paragraph" w:customStyle="1" w:styleId="259">
    <w:name w:val="正文缩进 New"/>
    <w:basedOn w:val="1"/>
    <w:qFormat/>
    <w:uiPriority w:val="0"/>
    <w:pPr>
      <w:ind w:firstLine="420" w:firstLineChars="200"/>
    </w:pPr>
    <w:rPr>
      <w:szCs w:val="20"/>
    </w:rPr>
  </w:style>
  <w:style w:type="paragraph" w:customStyle="1" w:styleId="260">
    <w:name w:val="样式 标题 4Chapter X.X.X. + 段后: 0.5 行1"/>
    <w:basedOn w:val="5"/>
    <w:next w:val="5"/>
    <w:qFormat/>
    <w:uiPriority w:val="0"/>
    <w:pPr>
      <w:keepLines w:val="0"/>
      <w:numPr>
        <w:ilvl w:val="0"/>
        <w:numId w:val="0"/>
      </w:numPr>
      <w:tabs>
        <w:tab w:val="clear" w:pos="1984"/>
      </w:tabs>
      <w:spacing w:before="120" w:after="156" w:afterLines="50" w:line="240" w:lineRule="auto"/>
      <w:ind w:left="425" w:hanging="425"/>
      <w:jc w:val="left"/>
    </w:pPr>
    <w:rPr>
      <w:rFonts w:ascii="宋体" w:hAnsi="Times New Roman" w:eastAsia="宋体" w:cs="宋体"/>
      <w:bCs/>
      <w:snapToGrid w:val="0"/>
      <w:kern w:val="0"/>
      <w:sz w:val="21"/>
    </w:rPr>
  </w:style>
  <w:style w:type="paragraph" w:customStyle="1" w:styleId="261">
    <w:name w:val="2"/>
    <w:basedOn w:val="1"/>
    <w:next w:val="1"/>
    <w:qFormat/>
    <w:uiPriority w:val="0"/>
    <w:rPr>
      <w:rFonts w:ascii="Calibri" w:hAnsi="Calibri" w:eastAsia="仿宋_GB2312"/>
      <w:sz w:val="18"/>
      <w:szCs w:val="20"/>
    </w:rPr>
  </w:style>
  <w:style w:type="paragraph" w:customStyle="1" w:styleId="262">
    <w:name w:val="正文1"/>
    <w:basedOn w:val="1"/>
    <w:next w:val="1"/>
    <w:qFormat/>
    <w:uiPriority w:val="0"/>
    <w:pPr>
      <w:spacing w:before="100" w:after="100" w:line="400" w:lineRule="exact"/>
      <w:ind w:firstLine="480"/>
      <w:jc w:val="left"/>
    </w:pPr>
    <w:rPr>
      <w:rFonts w:ascii="Arial" w:hAnsi="Arial"/>
      <w:sz w:val="24"/>
      <w:szCs w:val="20"/>
    </w:rPr>
  </w:style>
  <w:style w:type="paragraph" w:customStyle="1" w:styleId="263">
    <w:name w:val=" Char Char Char Char Char Char Char Char Char Char Char Char Char Char Char Char"/>
    <w:basedOn w:val="1"/>
    <w:qFormat/>
    <w:uiPriority w:val="0"/>
  </w:style>
  <w:style w:type="paragraph" w:customStyle="1" w:styleId="264">
    <w:name w:val="blue"/>
    <w:basedOn w:val="1"/>
    <w:qFormat/>
    <w:uiPriority w:val="0"/>
    <w:pPr>
      <w:widowControl/>
      <w:spacing w:before="100" w:beforeLines="0" w:beforeAutospacing="1" w:after="100" w:afterLines="0" w:afterAutospacing="1"/>
      <w:jc w:val="left"/>
    </w:pPr>
    <w:rPr>
      <w:rFonts w:ascii="Arial Unicode MS" w:hAnsi="Arial Unicode MS" w:eastAsia="Arial Unicode MS"/>
      <w:kern w:val="0"/>
      <w:sz w:val="24"/>
      <w:szCs w:val="20"/>
    </w:rPr>
  </w:style>
  <w:style w:type="paragraph" w:customStyle="1" w:styleId="265">
    <w:name w:val="标准小四"/>
    <w:basedOn w:val="1"/>
    <w:qFormat/>
    <w:uiPriority w:val="0"/>
    <w:pPr>
      <w:spacing w:line="360" w:lineRule="auto"/>
      <w:ind w:firstLine="480" w:firstLineChars="200"/>
    </w:pPr>
    <w:rPr>
      <w:rFonts w:ascii="Arial" w:hAnsi="Arial"/>
      <w:sz w:val="24"/>
      <w:szCs w:val="21"/>
    </w:rPr>
  </w:style>
  <w:style w:type="paragraph" w:customStyle="1" w:styleId="266">
    <w:name w:val="标准标题1"/>
    <w:basedOn w:val="2"/>
    <w:qFormat/>
    <w:uiPriority w:val="0"/>
    <w:pPr>
      <w:pageBreakBefore/>
      <w:numPr>
        <w:ilvl w:val="0"/>
        <w:numId w:val="0"/>
      </w:numPr>
      <w:tabs>
        <w:tab w:val="left" w:pos="1080"/>
      </w:tabs>
      <w:ind w:left="425" w:hanging="425"/>
    </w:pPr>
    <w:rPr>
      <w:bCs/>
      <w:sz w:val="32"/>
      <w:szCs w:val="44"/>
    </w:rPr>
  </w:style>
  <w:style w:type="paragraph" w:customStyle="1" w:styleId="267">
    <w:name w:val="纯文本_0_0"/>
    <w:basedOn w:val="1"/>
    <w:qFormat/>
    <w:uiPriority w:val="0"/>
    <w:rPr>
      <w:rFonts w:hAnsi="Courier New"/>
      <w:kern w:val="2"/>
      <w:sz w:val="21"/>
      <w:szCs w:val="21"/>
    </w:rPr>
  </w:style>
  <w:style w:type="paragraph" w:customStyle="1" w:styleId="268">
    <w:name w:val=" Char Char Char Char Char Char Char Char Char Char"/>
    <w:basedOn w:val="1"/>
    <w:qFormat/>
    <w:uiPriority w:val="0"/>
    <w:rPr>
      <w:rFonts w:ascii="Tahoma" w:hAnsi="Tahoma"/>
      <w:sz w:val="24"/>
      <w:szCs w:val="20"/>
    </w:rPr>
  </w:style>
  <w:style w:type="paragraph" w:customStyle="1" w:styleId="269">
    <w:name w:val="Body"/>
    <w:basedOn w:val="1"/>
    <w:qFormat/>
    <w:uiPriority w:val="0"/>
    <w:pPr>
      <w:widowControl/>
      <w:spacing w:before="120" w:after="156" w:afterLines="50"/>
    </w:pPr>
    <w:rPr>
      <w:rFonts w:ascii="宋体"/>
      <w:snapToGrid w:val="0"/>
      <w:kern w:val="0"/>
      <w:szCs w:val="20"/>
    </w:rPr>
  </w:style>
  <w:style w:type="paragraph" w:customStyle="1" w:styleId="270">
    <w:name w:val=" Char Char Char Char Char Char Char Char"/>
    <w:basedOn w:val="1"/>
    <w:qFormat/>
    <w:uiPriority w:val="0"/>
    <w:pPr>
      <w:tabs>
        <w:tab w:val="left" w:pos="360"/>
      </w:tabs>
    </w:pPr>
    <w:rPr>
      <w:szCs w:val="20"/>
    </w:rPr>
  </w:style>
  <w:style w:type="paragraph" w:customStyle="1" w:styleId="271">
    <w:name w:val="二级项目符号"/>
    <w:basedOn w:val="1"/>
    <w:qFormat/>
    <w:uiPriority w:val="0"/>
    <w:pPr>
      <w:widowControl/>
      <w:numPr>
        <w:ilvl w:val="0"/>
        <w:numId w:val="12"/>
      </w:numPr>
      <w:tabs>
        <w:tab w:val="left" w:pos="720"/>
        <w:tab w:val="left" w:pos="1069"/>
      </w:tabs>
      <w:spacing w:line="360" w:lineRule="auto"/>
    </w:pPr>
    <w:rPr>
      <w:kern w:val="0"/>
      <w:sz w:val="24"/>
      <w:szCs w:val="20"/>
    </w:rPr>
  </w:style>
  <w:style w:type="paragraph" w:customStyle="1" w:styleId="272">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273">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274">
    <w:name w:val="标准标题3"/>
    <w:basedOn w:val="4"/>
    <w:qFormat/>
    <w:uiPriority w:val="0"/>
    <w:pPr>
      <w:numPr>
        <w:ilvl w:val="0"/>
        <w:numId w:val="13"/>
      </w:numPr>
      <w:tabs>
        <w:tab w:val="left" w:pos="1069"/>
        <w:tab w:val="clear" w:pos="2651"/>
      </w:tabs>
      <w:spacing w:line="240" w:lineRule="auto"/>
      <w:ind w:left="0" w:leftChars="-258" w:firstLine="0"/>
    </w:pPr>
    <w:rPr>
      <w:bCs/>
      <w:kern w:val="0"/>
      <w:sz w:val="28"/>
      <w:szCs w:val="32"/>
    </w:rPr>
  </w:style>
  <w:style w:type="paragraph" w:customStyle="1" w:styleId="275">
    <w:name w:val="S4-B-L15"/>
    <w:basedOn w:val="1"/>
    <w:qFormat/>
    <w:uiPriority w:val="0"/>
    <w:pPr>
      <w:spacing w:line="360" w:lineRule="auto"/>
    </w:pPr>
    <w:rPr>
      <w:b/>
      <w:bCs/>
      <w:sz w:val="24"/>
    </w:rPr>
  </w:style>
  <w:style w:type="paragraph" w:customStyle="1" w:styleId="276">
    <w:name w:val="最新标题1"/>
    <w:basedOn w:val="277"/>
    <w:next w:val="232"/>
    <w:qFormat/>
    <w:uiPriority w:val="0"/>
    <w:pPr>
      <w:tabs>
        <w:tab w:val="left" w:pos="720"/>
        <w:tab w:val="left" w:pos="1069"/>
      </w:tabs>
    </w:pPr>
    <w:rPr>
      <w:bCs/>
    </w:rPr>
  </w:style>
  <w:style w:type="paragraph" w:customStyle="1" w:styleId="277">
    <w:name w:val="样式 标题1"/>
    <w:basedOn w:val="244"/>
    <w:next w:val="232"/>
    <w:qFormat/>
    <w:uiPriority w:val="0"/>
    <w:pPr>
      <w:numPr>
        <w:ilvl w:val="0"/>
        <w:numId w:val="9"/>
      </w:numPr>
      <w:tabs>
        <w:tab w:val="left" w:pos="720"/>
        <w:tab w:val="left" w:pos="1069"/>
      </w:tabs>
    </w:pPr>
    <w:rPr>
      <w:bCs w:val="0"/>
      <w:sz w:val="32"/>
    </w:rPr>
  </w:style>
  <w:style w:type="paragraph" w:customStyle="1" w:styleId="278">
    <w:name w:val="表格1"/>
    <w:basedOn w:val="1"/>
    <w:qFormat/>
    <w:uiPriority w:val="0"/>
    <w:pPr>
      <w:adjustRightInd w:val="0"/>
      <w:spacing w:before="100" w:beforeAutospacing="1" w:after="120" w:line="420" w:lineRule="atLeast"/>
      <w:ind w:left="90" w:leftChars="30" w:right="90" w:rightChars="30"/>
      <w:jc w:val="center"/>
      <w:textAlignment w:val="baseline"/>
    </w:pPr>
    <w:rPr>
      <w:rFonts w:eastAsia="仿宋_GB2312"/>
      <w:kern w:val="0"/>
      <w:sz w:val="28"/>
      <w:szCs w:val="20"/>
    </w:rPr>
  </w:style>
  <w:style w:type="paragraph" w:customStyle="1" w:styleId="279">
    <w:name w:val="Plain Text1"/>
    <w:basedOn w:val="1"/>
    <w:qFormat/>
    <w:uiPriority w:val="0"/>
    <w:pPr>
      <w:autoSpaceDE w:val="0"/>
      <w:autoSpaceDN w:val="0"/>
      <w:adjustRightInd w:val="0"/>
      <w:spacing w:line="360" w:lineRule="auto"/>
    </w:pPr>
    <w:rPr>
      <w:rFonts w:hint="eastAsia" w:ascii="宋体" w:hAnsi="宋体"/>
      <w:sz w:val="24"/>
      <w:szCs w:val="20"/>
    </w:rPr>
  </w:style>
  <w:style w:type="paragraph" w:customStyle="1" w:styleId="280">
    <w:name w:val=" Char Char Char"/>
    <w:basedOn w:val="1"/>
    <w:qFormat/>
    <w:uiPriority w:val="0"/>
    <w:rPr>
      <w:rFonts w:ascii="Tahoma" w:hAnsi="Tahoma"/>
      <w:sz w:val="24"/>
      <w:szCs w:val="20"/>
    </w:rPr>
  </w:style>
  <w:style w:type="paragraph" w:customStyle="1" w:styleId="281">
    <w:name w:val="五号正文项目（标准）"/>
    <w:basedOn w:val="1"/>
    <w:qFormat/>
    <w:uiPriority w:val="0"/>
    <w:pPr>
      <w:numPr>
        <w:ilvl w:val="1"/>
        <w:numId w:val="14"/>
      </w:numPr>
      <w:tabs>
        <w:tab w:val="left" w:pos="900"/>
        <w:tab w:val="left" w:pos="975"/>
        <w:tab w:val="left" w:pos="1069"/>
      </w:tabs>
      <w:spacing w:line="400" w:lineRule="exact"/>
      <w:ind w:left="900" w:hanging="540"/>
      <w:jc w:val="left"/>
    </w:pPr>
    <w:rPr>
      <w:rFonts w:ascii="宋体" w:hAnsi="宋体"/>
      <w:color w:val="000000"/>
      <w:szCs w:val="20"/>
    </w:rPr>
  </w:style>
  <w:style w:type="paragraph" w:customStyle="1" w:styleId="282">
    <w:name w:val="样式 正文文本缩进 + 仿宋_GB2312 小四 首行缩进:  0 厘米 行距: 1.5 倍行距"/>
    <w:basedOn w:val="21"/>
    <w:qFormat/>
    <w:uiPriority w:val="0"/>
    <w:pPr>
      <w:spacing w:after="0" w:line="360" w:lineRule="auto"/>
      <w:ind w:left="0" w:leftChars="0"/>
    </w:pPr>
    <w:rPr>
      <w:rFonts w:ascii="仿宋_GB2312" w:eastAsia="新宋体"/>
      <w:sz w:val="24"/>
      <w:szCs w:val="20"/>
    </w:rPr>
  </w:style>
  <w:style w:type="paragraph" w:customStyle="1" w:styleId="283">
    <w:name w:val="Paragraph4"/>
    <w:basedOn w:val="1"/>
    <w:qFormat/>
    <w:uiPriority w:val="0"/>
    <w:pPr>
      <w:spacing w:before="80" w:after="156" w:afterLines="50"/>
      <w:ind w:left="2250"/>
    </w:pPr>
    <w:rPr>
      <w:rFonts w:ascii="宋体"/>
      <w:snapToGrid w:val="0"/>
      <w:kern w:val="0"/>
      <w:szCs w:val="20"/>
    </w:rPr>
  </w:style>
  <w:style w:type="paragraph" w:customStyle="1" w:styleId="284">
    <w:name w:val="Main Title"/>
    <w:basedOn w:val="1"/>
    <w:qFormat/>
    <w:uiPriority w:val="0"/>
    <w:pPr>
      <w:spacing w:before="480" w:after="156" w:afterLines="50"/>
      <w:jc w:val="center"/>
    </w:pPr>
    <w:rPr>
      <w:rFonts w:ascii="宋体"/>
      <w:b/>
      <w:snapToGrid w:val="0"/>
      <w:kern w:val="28"/>
      <w:sz w:val="32"/>
      <w:szCs w:val="20"/>
    </w:rPr>
  </w:style>
  <w:style w:type="paragraph" w:customStyle="1" w:styleId="285">
    <w:name w:val="font7"/>
    <w:basedOn w:val="1"/>
    <w:qFormat/>
    <w:uiPriority w:val="0"/>
    <w:pPr>
      <w:widowControl/>
      <w:spacing w:before="100" w:beforeLines="0" w:beforeAutospacing="1" w:after="100" w:afterLines="0" w:afterAutospacing="1"/>
      <w:jc w:val="left"/>
    </w:pPr>
    <w:rPr>
      <w:rFonts w:hint="eastAsia" w:ascii="宋体" w:hAnsi="宋体"/>
      <w:kern w:val="0"/>
      <w:szCs w:val="21"/>
    </w:rPr>
  </w:style>
  <w:style w:type="paragraph" w:customStyle="1" w:styleId="286">
    <w:name w:val="正文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87">
    <w:name w:val=" Char Char Char1 Char"/>
    <w:basedOn w:val="1"/>
    <w:qFormat/>
    <w:uiPriority w:val="0"/>
    <w:pPr>
      <w:widowControl/>
      <w:spacing w:after="160" w:afterLines="0" w:line="240" w:lineRule="exact"/>
      <w:jc w:val="left"/>
    </w:pPr>
    <w:rPr>
      <w:rFonts w:ascii="Verdana" w:hAnsi="Verdana" w:eastAsia="仿宋_GB2312"/>
      <w:kern w:val="0"/>
      <w:sz w:val="24"/>
      <w:szCs w:val="20"/>
      <w:lang w:eastAsia="en-US"/>
    </w:rPr>
  </w:style>
  <w:style w:type="paragraph" w:customStyle="1" w:styleId="288">
    <w:name w:val="Paragraph2"/>
    <w:basedOn w:val="1"/>
    <w:qFormat/>
    <w:uiPriority w:val="0"/>
    <w:pPr>
      <w:spacing w:before="80" w:after="156" w:afterLines="50"/>
      <w:ind w:left="720"/>
    </w:pPr>
    <w:rPr>
      <w:rFonts w:ascii="宋体"/>
      <w:snapToGrid w:val="0"/>
      <w:color w:val="000000"/>
      <w:kern w:val="0"/>
      <w:szCs w:val="20"/>
      <w:lang w:val="en-AU"/>
    </w:rPr>
  </w:style>
  <w:style w:type="paragraph" w:customStyle="1" w:styleId="289">
    <w:name w:val="font5"/>
    <w:basedOn w:val="1"/>
    <w:qFormat/>
    <w:uiPriority w:val="0"/>
    <w:pPr>
      <w:widowControl/>
      <w:spacing w:before="100" w:beforeLines="0" w:beforeAutospacing="1" w:after="100" w:afterLines="0" w:afterAutospacing="1"/>
      <w:jc w:val="left"/>
    </w:pPr>
    <w:rPr>
      <w:rFonts w:hint="eastAsia" w:ascii="宋体" w:hAnsi="宋体"/>
      <w:kern w:val="0"/>
      <w:sz w:val="24"/>
    </w:rPr>
  </w:style>
  <w:style w:type="paragraph" w:customStyle="1" w:styleId="290">
    <w:name w:val="S4-I-L15-U"/>
    <w:basedOn w:val="1"/>
    <w:qFormat/>
    <w:uiPriority w:val="0"/>
    <w:pPr>
      <w:spacing w:line="360" w:lineRule="auto"/>
    </w:pPr>
    <w:rPr>
      <w:b/>
      <w:i/>
      <w:sz w:val="24"/>
      <w:u w:val="single"/>
    </w:rPr>
  </w:style>
  <w:style w:type="paragraph" w:customStyle="1" w:styleId="291">
    <w:name w:val="样式5"/>
    <w:basedOn w:val="1"/>
    <w:qFormat/>
    <w:uiPriority w:val="99"/>
    <w:pPr>
      <w:spacing w:line="440" w:lineRule="exact"/>
      <w:ind w:left="2" w:firstLine="480" w:firstLineChars="200"/>
    </w:pPr>
    <w:rPr>
      <w:rFonts w:ascii="仿宋_GB2312" w:hAnsi="仿宋" w:eastAsia="仿宋_GB2312"/>
      <w:sz w:val="24"/>
    </w:rPr>
  </w:style>
  <w:style w:type="paragraph" w:customStyle="1" w:styleId="292">
    <w:name w:val="样式 标题 3Chapter X.X.X. + 五号 段后: 0.5 行"/>
    <w:basedOn w:val="4"/>
    <w:qFormat/>
    <w:uiPriority w:val="0"/>
    <w:pPr>
      <w:keepLines w:val="0"/>
      <w:numPr>
        <w:ilvl w:val="0"/>
        <w:numId w:val="0"/>
      </w:numPr>
      <w:tabs>
        <w:tab w:val="clear" w:pos="2651"/>
      </w:tabs>
      <w:spacing w:before="120" w:after="156" w:afterLines="50" w:line="240" w:lineRule="auto"/>
      <w:jc w:val="left"/>
    </w:pPr>
    <w:rPr>
      <w:rFonts w:ascii="宋体" w:eastAsia="宋体" w:cs="宋体"/>
      <w:bCs/>
      <w:snapToGrid w:val="0"/>
      <w:kern w:val="0"/>
      <w:sz w:val="21"/>
    </w:rPr>
  </w:style>
  <w:style w:type="paragraph" w:customStyle="1" w:styleId="293">
    <w:name w:val="正文文本缩进1"/>
    <w:basedOn w:val="1"/>
    <w:qFormat/>
    <w:uiPriority w:val="0"/>
    <w:pPr>
      <w:spacing w:line="360" w:lineRule="auto"/>
      <w:ind w:firstLine="560" w:firstLineChars="200"/>
    </w:pPr>
    <w:rPr>
      <w:rFonts w:ascii="Times New Roman"/>
      <w:sz w:val="28"/>
      <w:szCs w:val="24"/>
    </w:rPr>
  </w:style>
  <w:style w:type="paragraph" w:customStyle="1" w:styleId="294">
    <w:name w:val="样式 左侧:  1 厘米 段后: 0.5 行"/>
    <w:basedOn w:val="1"/>
    <w:qFormat/>
    <w:uiPriority w:val="0"/>
    <w:pPr>
      <w:spacing w:after="156" w:afterLines="50"/>
      <w:ind w:firstLine="425"/>
      <w:jc w:val="left"/>
    </w:pPr>
    <w:rPr>
      <w:rFonts w:ascii="宋体" w:cs="宋体"/>
      <w:snapToGrid w:val="0"/>
      <w:kern w:val="0"/>
      <w:szCs w:val="20"/>
    </w:rPr>
  </w:style>
  <w:style w:type="paragraph" w:customStyle="1" w:styleId="295">
    <w:name w:val="_Style 294"/>
    <w:basedOn w:val="2"/>
    <w:next w:val="1"/>
    <w:qFormat/>
    <w:uiPriority w:val="0"/>
    <w:pPr>
      <w:widowControl/>
      <w:numPr>
        <w:ilvl w:val="0"/>
        <w:numId w:val="0"/>
      </w:numPr>
      <w:spacing w:before="480" w:after="0" w:line="276" w:lineRule="auto"/>
      <w:jc w:val="left"/>
      <w:outlineLvl w:val="9"/>
    </w:pPr>
    <w:rPr>
      <w:rFonts w:ascii="Cambria" w:hAnsi="Cambria" w:eastAsia="宋体"/>
      <w:bCs/>
      <w:color w:val="365F91"/>
      <w:kern w:val="0"/>
      <w:sz w:val="28"/>
      <w:szCs w:val="28"/>
    </w:rPr>
  </w:style>
  <w:style w:type="paragraph" w:customStyle="1" w:styleId="296">
    <w:name w:val="Body Text First Indent1"/>
    <w:basedOn w:val="20"/>
    <w:qFormat/>
    <w:uiPriority w:val="0"/>
    <w:pPr>
      <w:tabs>
        <w:tab w:val="left" w:pos="1275"/>
      </w:tabs>
      <w:ind w:firstLine="420" w:firstLineChars="100"/>
    </w:pPr>
  </w:style>
  <w:style w:type="paragraph" w:customStyle="1" w:styleId="297">
    <w:name w:val="duanluo"/>
    <w:basedOn w:val="1"/>
    <w:qFormat/>
    <w:uiPriority w:val="0"/>
    <w:pPr>
      <w:widowControl/>
      <w:spacing w:before="100" w:beforeAutospacing="1" w:after="100" w:afterAutospacing="1" w:line="432" w:lineRule="auto"/>
      <w:ind w:firstLine="480"/>
      <w:jc w:val="left"/>
    </w:pPr>
    <w:rPr>
      <w:rFonts w:ascii="ˎ̥" w:hAnsi="ˎ̥" w:cs="宋体"/>
      <w:color w:val="000000"/>
      <w:kern w:val="0"/>
      <w:szCs w:val="21"/>
    </w:rPr>
  </w:style>
  <w:style w:type="paragraph" w:customStyle="1" w:styleId="298">
    <w:name w:val="部分1"/>
    <w:basedOn w:val="1"/>
    <w:qFormat/>
    <w:uiPriority w:val="0"/>
    <w:pPr>
      <w:keepNext/>
      <w:pageBreakBefore/>
      <w:tabs>
        <w:tab w:val="left" w:pos="720"/>
      </w:tabs>
      <w:spacing w:line="360" w:lineRule="auto"/>
      <w:jc w:val="center"/>
      <w:outlineLvl w:val="0"/>
    </w:pPr>
    <w:rPr>
      <w:rFonts w:ascii="Calibri" w:hAnsi="Calibri" w:eastAsia="黑体"/>
      <w:b/>
      <w:kern w:val="44"/>
      <w:sz w:val="36"/>
      <w:szCs w:val="20"/>
    </w:rPr>
  </w:style>
  <w:style w:type="paragraph" w:customStyle="1" w:styleId="299">
    <w:name w:val=" Char Char Char Char"/>
    <w:basedOn w:val="1"/>
    <w:qFormat/>
    <w:uiPriority w:val="0"/>
    <w:rPr>
      <w:rFonts w:ascii="Tahoma" w:hAnsi="Tahoma"/>
      <w:sz w:val="24"/>
      <w:szCs w:val="20"/>
    </w:rPr>
  </w:style>
  <w:style w:type="paragraph" w:customStyle="1" w:styleId="300">
    <w:name w:val="Char Char1 Char Char Char Char Char Char"/>
    <w:basedOn w:val="1"/>
    <w:qFormat/>
    <w:uiPriority w:val="0"/>
    <w:pPr>
      <w:widowControl/>
      <w:spacing w:after="160" w:afterLines="0" w:line="240" w:lineRule="exact"/>
      <w:jc w:val="left"/>
    </w:pPr>
  </w:style>
  <w:style w:type="paragraph" w:customStyle="1" w:styleId="301">
    <w:name w:val="样式 样式 样式 标题 3Chapter X.X.X. + 段后: 0.5 行 + 段后: 0.5 行 + 段后: 0.5 行"/>
    <w:basedOn w:val="252"/>
    <w:qFormat/>
    <w:uiPriority w:val="0"/>
    <w:pPr>
      <w:spacing w:after="120" w:afterLines="0"/>
    </w:pPr>
  </w:style>
  <w:style w:type="paragraph" w:customStyle="1" w:styleId="302">
    <w:name w:val=" Char"/>
    <w:basedOn w:val="1"/>
    <w:qFormat/>
    <w:uiPriority w:val="0"/>
    <w:pPr>
      <w:tabs>
        <w:tab w:val="left" w:pos="432"/>
      </w:tabs>
      <w:spacing w:before="156" w:beforeLines="50" w:after="156" w:afterLines="50"/>
      <w:ind w:left="432" w:hanging="432"/>
      <w:jc w:val="center"/>
    </w:pPr>
    <w:rPr>
      <w:sz w:val="24"/>
    </w:rPr>
  </w:style>
  <w:style w:type="paragraph" w:customStyle="1" w:styleId="303">
    <w:name w:val=" Char Char1 Char"/>
    <w:basedOn w:val="1"/>
    <w:next w:val="1"/>
    <w:qFormat/>
    <w:uiPriority w:val="0"/>
    <w:pPr>
      <w:widowControl/>
      <w:spacing w:after="160" w:line="240" w:lineRule="exact"/>
      <w:jc w:val="left"/>
    </w:pPr>
    <w:rPr>
      <w:szCs w:val="20"/>
    </w:rPr>
  </w:style>
  <w:style w:type="paragraph" w:customStyle="1" w:styleId="304">
    <w:name w:val="正文内容"/>
    <w:basedOn w:val="1"/>
    <w:qFormat/>
    <w:uiPriority w:val="0"/>
    <w:pPr>
      <w:spacing w:line="360" w:lineRule="auto"/>
      <w:ind w:firstLine="200" w:firstLineChars="200"/>
    </w:pPr>
    <w:rPr>
      <w:rFonts w:ascii="Times New Roman"/>
      <w:sz w:val="24"/>
      <w:szCs w:val="28"/>
    </w:rPr>
  </w:style>
  <w:style w:type="paragraph" w:customStyle="1" w:styleId="305">
    <w:name w:val="font6"/>
    <w:basedOn w:val="1"/>
    <w:qFormat/>
    <w:uiPriority w:val="0"/>
    <w:pPr>
      <w:widowControl/>
      <w:spacing w:before="100" w:beforeLines="0" w:beforeAutospacing="1" w:after="100" w:afterLines="0" w:afterAutospacing="1"/>
      <w:jc w:val="left"/>
    </w:pPr>
    <w:rPr>
      <w:rFonts w:hint="eastAsia" w:ascii="宋体" w:hAnsi="宋体"/>
      <w:kern w:val="0"/>
      <w:sz w:val="18"/>
      <w:szCs w:val="18"/>
    </w:rPr>
  </w:style>
  <w:style w:type="paragraph" w:customStyle="1" w:styleId="306">
    <w:name w:val="样式 小四 行距: 1.5 倍行距 首行缩进:  2 字符"/>
    <w:basedOn w:val="1"/>
    <w:qFormat/>
    <w:uiPriority w:val="0"/>
    <w:pPr>
      <w:spacing w:line="360" w:lineRule="auto"/>
      <w:ind w:firstLine="480" w:firstLineChars="200"/>
    </w:pPr>
    <w:rPr>
      <w:rFonts w:cs="宋体"/>
      <w:sz w:val="24"/>
      <w:szCs w:val="20"/>
    </w:rPr>
  </w:style>
  <w:style w:type="paragraph" w:customStyle="1" w:styleId="307">
    <w:name w:val="Char Char Char Char1"/>
    <w:basedOn w:val="1"/>
    <w:qFormat/>
    <w:uiPriority w:val="0"/>
    <w:rPr>
      <w:rFonts w:ascii="Tahoma" w:hAnsi="Tahoma"/>
      <w:sz w:val="24"/>
      <w:szCs w:val="20"/>
    </w:rPr>
  </w:style>
  <w:style w:type="paragraph" w:customStyle="1" w:styleId="308">
    <w:name w:val="样式 标题 3(A-3)sect1.2.3h3H3level_3PIM 3Level 3 HeadHeading..."/>
    <w:basedOn w:val="4"/>
    <w:qFormat/>
    <w:uiPriority w:val="0"/>
    <w:pPr>
      <w:numPr>
        <w:ilvl w:val="0"/>
        <w:numId w:val="0"/>
      </w:numPr>
      <w:tabs>
        <w:tab w:val="clear" w:pos="2651"/>
      </w:tabs>
    </w:pPr>
    <w:rPr>
      <w:rFonts w:ascii="Arial" w:hAnsi="Arial" w:eastAsia="宋体"/>
      <w:bCs/>
      <w:kern w:val="0"/>
      <w:sz w:val="30"/>
      <w:szCs w:val="32"/>
    </w:rPr>
  </w:style>
  <w:style w:type="paragraph" w:customStyle="1" w:styleId="309">
    <w:name w:val="样式 标题 1 + 五号1 Char Char Char Char Char Char Char Char Char Char Char Char Char Char Char Char Char"/>
    <w:basedOn w:val="2"/>
    <w:qFormat/>
    <w:uiPriority w:val="0"/>
    <w:pPr>
      <w:numPr>
        <w:ilvl w:val="0"/>
        <w:numId w:val="0"/>
      </w:numPr>
      <w:spacing w:before="0" w:after="0" w:line="480" w:lineRule="auto"/>
    </w:pPr>
    <w:rPr>
      <w:rFonts w:eastAsia="宋体"/>
      <w:bCs/>
      <w:sz w:val="21"/>
      <w:szCs w:val="44"/>
    </w:rPr>
  </w:style>
  <w:style w:type="paragraph" w:customStyle="1" w:styleId="310">
    <w:name w:val="此正文"/>
    <w:basedOn w:val="1"/>
    <w:qFormat/>
    <w:uiPriority w:val="0"/>
    <w:pPr>
      <w:spacing w:line="360" w:lineRule="auto"/>
      <w:ind w:firstLine="200" w:firstLineChars="200"/>
    </w:pPr>
    <w:rPr>
      <w:sz w:val="24"/>
      <w:szCs w:val="20"/>
    </w:rPr>
  </w:style>
  <w:style w:type="paragraph" w:customStyle="1" w:styleId="311">
    <w:name w:val="样式 模板描述"/>
    <w:basedOn w:val="1"/>
    <w:next w:val="240"/>
    <w:qFormat/>
    <w:uiPriority w:val="0"/>
    <w:pPr>
      <w:numPr>
        <w:ilvl w:val="3"/>
        <w:numId w:val="15"/>
      </w:numPr>
      <w:tabs>
        <w:tab w:val="left" w:pos="1069"/>
      </w:tabs>
      <w:spacing w:after="156" w:afterLines="50"/>
      <w:jc w:val="left"/>
    </w:pPr>
    <w:rPr>
      <w:rFonts w:ascii="宋体" w:cs="宋体"/>
      <w:i/>
      <w:iCs/>
      <w:snapToGrid w:val="0"/>
      <w:color w:val="0000FF"/>
      <w:kern w:val="0"/>
      <w:szCs w:val="21"/>
    </w:rPr>
  </w:style>
  <w:style w:type="paragraph" w:customStyle="1" w:styleId="312">
    <w:name w:val="S4-L15-C"/>
    <w:basedOn w:val="1"/>
    <w:qFormat/>
    <w:uiPriority w:val="0"/>
    <w:pPr>
      <w:spacing w:after="120" w:line="360" w:lineRule="auto"/>
      <w:jc w:val="center"/>
    </w:pPr>
    <w:rPr>
      <w:szCs w:val="21"/>
    </w:rPr>
  </w:style>
  <w:style w:type="paragraph" w:customStyle="1" w:styleId="313">
    <w:name w:val="沈标题四"/>
    <w:basedOn w:val="5"/>
    <w:next w:val="1"/>
    <w:qFormat/>
    <w:uiPriority w:val="0"/>
    <w:pPr>
      <w:keepNext w:val="0"/>
      <w:keepLines w:val="0"/>
      <w:numPr>
        <w:ilvl w:val="0"/>
        <w:numId w:val="0"/>
      </w:numPr>
      <w:tabs>
        <w:tab w:val="clear" w:pos="1984"/>
      </w:tabs>
      <w:spacing w:line="377" w:lineRule="auto"/>
    </w:pPr>
    <w:rPr>
      <w:rFonts w:ascii="Arial Narrow" w:hAnsi="Arial Narrow" w:eastAsia="方正姚体"/>
      <w:b w:val="0"/>
      <w:bCs/>
      <w:sz w:val="24"/>
      <w:szCs w:val="24"/>
    </w:rPr>
  </w:style>
  <w:style w:type="paragraph" w:customStyle="1" w:styleId="314">
    <w:name w:val="样式4"/>
    <w:basedOn w:val="1"/>
    <w:qFormat/>
    <w:uiPriority w:val="99"/>
    <w:pPr>
      <w:spacing w:line="360" w:lineRule="auto"/>
      <w:ind w:firstLine="420"/>
      <w:jc w:val="center"/>
      <w:outlineLvl w:val="2"/>
    </w:pPr>
    <w:rPr>
      <w:rFonts w:ascii="仿宋_GB2312" w:hAnsi="仿宋" w:eastAsia="仿宋_GB2312"/>
      <w:b/>
      <w:sz w:val="32"/>
      <w:szCs w:val="32"/>
    </w:rPr>
  </w:style>
  <w:style w:type="paragraph" w:customStyle="1" w:styleId="315">
    <w:name w:val="缺省文本"/>
    <w:basedOn w:val="1"/>
    <w:qFormat/>
    <w:uiPriority w:val="0"/>
    <w:pPr>
      <w:autoSpaceDE w:val="0"/>
      <w:autoSpaceDN w:val="0"/>
      <w:adjustRightInd w:val="0"/>
      <w:jc w:val="left"/>
    </w:pPr>
    <w:rPr>
      <w:kern w:val="0"/>
      <w:sz w:val="24"/>
    </w:rPr>
  </w:style>
  <w:style w:type="paragraph" w:customStyle="1" w:styleId="316">
    <w:name w:val=" Char2"/>
    <w:basedOn w:val="1"/>
    <w:qFormat/>
    <w:uiPriority w:val="0"/>
    <w:rPr>
      <w:rFonts w:ascii="仿宋_GB2312" w:hAnsi="Calibri" w:eastAsia="仿宋_GB2312"/>
      <w:b/>
      <w:sz w:val="32"/>
      <w:szCs w:val="32"/>
    </w:rPr>
  </w:style>
  <w:style w:type="paragraph" w:customStyle="1" w:styleId="317">
    <w:name w:val="WW-正文文字缩进 2"/>
    <w:basedOn w:val="1"/>
    <w:qFormat/>
    <w:uiPriority w:val="0"/>
    <w:pPr>
      <w:suppressAutoHyphens/>
      <w:ind w:firstLine="420"/>
    </w:pPr>
    <w:rPr>
      <w:kern w:val="1"/>
      <w:szCs w:val="20"/>
    </w:rPr>
  </w:style>
  <w:style w:type="paragraph" w:customStyle="1" w:styleId="318">
    <w:name w:val="Char Char Char 字元 字元"/>
    <w:basedOn w:val="1"/>
    <w:qFormat/>
    <w:uiPriority w:val="0"/>
    <w:pPr>
      <w:spacing w:line="360" w:lineRule="auto"/>
      <w:ind w:firstLine="200" w:firstLineChars="200"/>
    </w:pPr>
    <w:rPr>
      <w:szCs w:val="20"/>
    </w:rPr>
  </w:style>
  <w:style w:type="paragraph" w:customStyle="1" w:styleId="319">
    <w:name w:val="InfoBlue"/>
    <w:basedOn w:val="1"/>
    <w:next w:val="20"/>
    <w:qFormat/>
    <w:uiPriority w:val="0"/>
    <w:pPr>
      <w:spacing w:after="156" w:afterLines="50"/>
      <w:ind w:left="720"/>
      <w:jc w:val="left"/>
    </w:pPr>
    <w:rPr>
      <w:rFonts w:ascii="宋体"/>
      <w:i/>
      <w:snapToGrid w:val="0"/>
      <w:color w:val="0000FF"/>
      <w:kern w:val="0"/>
      <w:szCs w:val="20"/>
    </w:rPr>
  </w:style>
  <w:style w:type="paragraph" w:customStyle="1" w:styleId="320">
    <w:name w:val="标准有序列表（L1）"/>
    <w:basedOn w:val="6"/>
    <w:qFormat/>
    <w:uiPriority w:val="0"/>
    <w:pPr>
      <w:numPr>
        <w:ilvl w:val="4"/>
        <w:numId w:val="16"/>
      </w:numPr>
      <w:tabs>
        <w:tab w:val="left" w:pos="0"/>
        <w:tab w:val="left" w:pos="1069"/>
        <w:tab w:val="left" w:pos="2100"/>
      </w:tabs>
      <w:spacing w:line="360" w:lineRule="auto"/>
      <w:ind w:left="0" w:firstLine="0" w:firstLineChars="0"/>
    </w:pPr>
    <w:rPr>
      <w:rFonts w:ascii="黑体" w:eastAsia="黑体"/>
      <w:color w:val="000000"/>
      <w:sz w:val="24"/>
      <w:szCs w:val="22"/>
    </w:rPr>
  </w:style>
  <w:style w:type="paragraph" w:customStyle="1" w:styleId="321">
    <w:name w:val="Char Char Char Char Char Char Char Char"/>
    <w:basedOn w:val="1"/>
    <w:qFormat/>
    <w:uiPriority w:val="0"/>
    <w:pPr>
      <w:tabs>
        <w:tab w:val="left" w:pos="360"/>
      </w:tabs>
    </w:pPr>
    <w:rPr>
      <w:szCs w:val="20"/>
    </w:rPr>
  </w:style>
  <w:style w:type="paragraph" w:customStyle="1" w:styleId="322">
    <w:name w:val="Char Char Char Char"/>
    <w:basedOn w:val="1"/>
    <w:qFormat/>
    <w:uiPriority w:val="0"/>
    <w:pPr>
      <w:widowControl/>
      <w:spacing w:after="160" w:afterLines="0" w:line="240" w:lineRule="exact"/>
      <w:jc w:val="left"/>
    </w:pPr>
    <w:rPr>
      <w:kern w:val="0"/>
      <w:sz w:val="24"/>
    </w:rPr>
  </w:style>
  <w:style w:type="paragraph" w:customStyle="1" w:styleId="323">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color w:val="FF0000"/>
      <w:kern w:val="0"/>
      <w:sz w:val="20"/>
      <w:szCs w:val="20"/>
    </w:rPr>
  </w:style>
  <w:style w:type="paragraph" w:customStyle="1" w:styleId="324">
    <w:name w:val="圆点"/>
    <w:basedOn w:val="1"/>
    <w:qFormat/>
    <w:uiPriority w:val="0"/>
    <w:pPr>
      <w:spacing w:before="156" w:beforeLines="50" w:after="156" w:afterLines="50" w:line="360" w:lineRule="auto"/>
      <w:ind w:firstLine="480" w:firstLineChars="200"/>
    </w:pPr>
    <w:rPr>
      <w:rFonts w:ascii="仿宋_GB2312" w:eastAsia="仿宋_GB2312"/>
      <w:sz w:val="24"/>
    </w:rPr>
  </w:style>
  <w:style w:type="paragraph" w:customStyle="1" w:styleId="325">
    <w:name w:val="防指正文"/>
    <w:basedOn w:val="1"/>
    <w:qFormat/>
    <w:uiPriority w:val="0"/>
    <w:pPr>
      <w:tabs>
        <w:tab w:val="left" w:pos="540"/>
      </w:tabs>
      <w:adjustRightInd w:val="0"/>
      <w:snapToGrid w:val="0"/>
      <w:spacing w:line="360" w:lineRule="auto"/>
    </w:pPr>
    <w:rPr>
      <w:rFonts w:ascii="仿宋_GB2312" w:hAnsi="宋体" w:eastAsia="仿宋_GB2312"/>
      <w:b/>
      <w:bCs/>
      <w:sz w:val="24"/>
    </w:rPr>
  </w:style>
  <w:style w:type="paragraph" w:customStyle="1" w:styleId="326">
    <w:name w:val="p0"/>
    <w:basedOn w:val="1"/>
    <w:qFormat/>
    <w:uiPriority w:val="0"/>
    <w:pPr>
      <w:widowControl/>
    </w:pPr>
    <w:rPr>
      <w:kern w:val="0"/>
      <w:szCs w:val="21"/>
    </w:rPr>
  </w:style>
  <w:style w:type="paragraph" w:customStyle="1" w:styleId="327">
    <w:name w:val="编10号"/>
    <w:basedOn w:val="1"/>
    <w:qFormat/>
    <w:uiPriority w:val="0"/>
    <w:pPr>
      <w:numPr>
        <w:ilvl w:val="3"/>
        <w:numId w:val="2"/>
      </w:numPr>
    </w:pPr>
  </w:style>
  <w:style w:type="paragraph" w:customStyle="1" w:styleId="328">
    <w:name w:val="样式 样式 正文文本缩进 + 仿宋_GB2312 小四 首行缩进:  0 厘米 行距: 1.5 倍行距 + (中文) 仿宋_GB..."/>
    <w:basedOn w:val="282"/>
    <w:qFormat/>
    <w:uiPriority w:val="0"/>
    <w:pPr>
      <w:ind w:firstLine="480" w:firstLineChars="200"/>
    </w:pPr>
  </w:style>
  <w:style w:type="paragraph" w:customStyle="1" w:styleId="329">
    <w:name w:val="样式 标题 3 + 行距: 单倍行距"/>
    <w:basedOn w:val="4"/>
    <w:qFormat/>
    <w:uiPriority w:val="0"/>
    <w:pPr>
      <w:numPr>
        <w:ilvl w:val="2"/>
        <w:numId w:val="1"/>
      </w:numPr>
      <w:tabs>
        <w:tab w:val="clear" w:pos="2651"/>
      </w:tabs>
      <w:spacing w:before="0" w:after="0" w:line="360" w:lineRule="auto"/>
      <w:ind w:left="992"/>
    </w:pPr>
    <w:rPr>
      <w:rFonts w:eastAsia="宋体"/>
      <w:bCs/>
      <w:color w:val="000000"/>
      <w:sz w:val="22"/>
      <w:szCs w:val="32"/>
      <w:lang w:val="en-US" w:eastAsia="zh-CN"/>
    </w:rPr>
  </w:style>
  <w:style w:type="paragraph" w:customStyle="1" w:styleId="330">
    <w:name w:val="样式 标题 2Chapter X.X. Statementh22Header 2l2Level 2 Headhea..."/>
    <w:basedOn w:val="3"/>
    <w:qFormat/>
    <w:uiPriority w:val="0"/>
    <w:pPr>
      <w:keepLines w:val="0"/>
      <w:numPr>
        <w:ilvl w:val="0"/>
        <w:numId w:val="17"/>
      </w:numPr>
      <w:tabs>
        <w:tab w:val="left" w:pos="1069"/>
        <w:tab w:val="clear" w:pos="1145"/>
      </w:tabs>
      <w:spacing w:before="120" w:after="156" w:afterLines="50" w:line="240" w:lineRule="auto"/>
      <w:ind w:left="0" w:firstLine="0"/>
      <w:jc w:val="left"/>
    </w:pPr>
    <w:rPr>
      <w:rFonts w:ascii="宋体" w:hAnsi="Times New Roman" w:eastAsia="宋体" w:cs="宋体"/>
      <w:bCs/>
      <w:snapToGrid w:val="0"/>
      <w:kern w:val="0"/>
      <w:sz w:val="24"/>
      <w:szCs w:val="24"/>
    </w:rPr>
  </w:style>
  <w:style w:type="paragraph" w:customStyle="1" w:styleId="331">
    <w:name w:val="text-tag"/>
    <w:basedOn w:val="1"/>
    <w:semiHidden/>
    <w:qFormat/>
    <w:uiPriority w:val="99"/>
    <w:pPr>
      <w:widowControl/>
      <w:spacing w:before="100" w:beforeAutospacing="1" w:after="100" w:afterAutospacing="1"/>
      <w:jc w:val="left"/>
    </w:pPr>
    <w:rPr>
      <w:rFonts w:ascii="宋体" w:hAnsi="宋体" w:cs="宋体"/>
      <w:kern w:val="0"/>
      <w:sz w:val="24"/>
    </w:rPr>
  </w:style>
  <w:style w:type="paragraph" w:customStyle="1" w:styleId="332">
    <w:name w:val="_Style 274"/>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3">
    <w:name w:val="Body Text Indent"/>
    <w:basedOn w:val="1"/>
    <w:qFormat/>
    <w:uiPriority w:val="0"/>
    <w:pPr>
      <w:spacing w:line="360" w:lineRule="auto"/>
      <w:ind w:firstLine="560" w:firstLineChars="200"/>
    </w:pPr>
    <w:rPr>
      <w:rFonts w:ascii="Times New Roman"/>
      <w:sz w:val="28"/>
      <w:szCs w:val="24"/>
    </w:rPr>
  </w:style>
  <w:style w:type="paragraph" w:customStyle="1" w:styleId="334">
    <w:name w:val="表正文"/>
    <w:basedOn w:val="1"/>
    <w:next w:val="27"/>
    <w:qFormat/>
    <w:uiPriority w:val="0"/>
    <w:rPr>
      <w:rFonts w:ascii="宋体" w:hAnsi="Courier New"/>
      <w:szCs w:val="20"/>
    </w:rPr>
  </w:style>
  <w:style w:type="paragraph" w:customStyle="1" w:styleId="335">
    <w:name w:val="Char Char3 Char Char Char Char"/>
    <w:basedOn w:val="1"/>
    <w:qFormat/>
    <w:uiPriority w:val="0"/>
    <w:pPr>
      <w:widowControl/>
      <w:numPr>
        <w:ilvl w:val="1"/>
        <w:numId w:val="15"/>
      </w:numPr>
      <w:tabs>
        <w:tab w:val="left" w:pos="1069"/>
      </w:tabs>
      <w:spacing w:after="160" w:line="360" w:lineRule="auto"/>
      <w:ind w:left="0" w:firstLine="0"/>
      <w:jc w:val="left"/>
    </w:pPr>
    <w:rPr>
      <w:rFonts w:ascii="Verdana" w:hAnsi="Verdana"/>
      <w:kern w:val="0"/>
      <w:sz w:val="24"/>
      <w:szCs w:val="20"/>
      <w:lang w:eastAsia="en-US"/>
    </w:rPr>
  </w:style>
  <w:style w:type="paragraph" w:customStyle="1" w:styleId="336">
    <w:name w:val="Char1"/>
    <w:basedOn w:val="1"/>
    <w:qFormat/>
    <w:uiPriority w:val="0"/>
    <w:rPr>
      <w:rFonts w:ascii="仿宋_GB2312" w:eastAsia="仿宋_GB2312"/>
      <w:b/>
      <w:sz w:val="32"/>
      <w:szCs w:val="32"/>
    </w:rPr>
  </w:style>
  <w:style w:type="paragraph" w:customStyle="1" w:styleId="337">
    <w:name w:val="songblack12"/>
    <w:basedOn w:val="1"/>
    <w:qFormat/>
    <w:uiPriority w:val="0"/>
    <w:pPr>
      <w:widowControl/>
      <w:spacing w:before="100" w:beforeAutospacing="1" w:after="100" w:afterAutospacing="1"/>
      <w:jc w:val="left"/>
    </w:pPr>
    <w:rPr>
      <w:rFonts w:ascii="_x001A_" w:hAnsi="_x001A_"/>
      <w:color w:val="000000"/>
      <w:kern w:val="0"/>
      <w:sz w:val="18"/>
      <w:szCs w:val="18"/>
    </w:rPr>
  </w:style>
  <w:style w:type="paragraph" w:customStyle="1" w:styleId="338">
    <w:name w:val="文字"/>
    <w:basedOn w:val="1"/>
    <w:qFormat/>
    <w:uiPriority w:val="0"/>
    <w:pPr>
      <w:tabs>
        <w:tab w:val="left" w:pos="8520"/>
      </w:tabs>
      <w:spacing w:line="312" w:lineRule="auto"/>
      <w:ind w:right="-210" w:firstLine="556"/>
    </w:pPr>
    <w:rPr>
      <w:rFonts w:ascii="楷体_GB2312" w:eastAsia="楷体_GB2312"/>
      <w:sz w:val="28"/>
      <w:szCs w:val="20"/>
    </w:rPr>
  </w:style>
  <w:style w:type="paragraph" w:customStyle="1" w:styleId="339">
    <w:name w:val="样式 标题 3h33rd levelHeading 3 - oldH3Fab-3level_3PIM 3Leve..."/>
    <w:basedOn w:val="4"/>
    <w:qFormat/>
    <w:uiPriority w:val="0"/>
    <w:pPr>
      <w:widowControl/>
      <w:numPr>
        <w:ilvl w:val="0"/>
        <w:numId w:val="0"/>
      </w:numPr>
      <w:tabs>
        <w:tab w:val="clear" w:pos="2651"/>
      </w:tabs>
      <w:spacing w:before="0" w:after="0" w:line="360" w:lineRule="auto"/>
      <w:jc w:val="left"/>
    </w:pPr>
    <w:rPr>
      <w:rFonts w:ascii="宋体" w:hAnsi="宋体" w:eastAsia="宋体" w:cs="宋体"/>
      <w:color w:val="000000"/>
      <w:spacing w:val="-5"/>
      <w:kern w:val="28"/>
      <w:sz w:val="30"/>
      <w:szCs w:val="30"/>
    </w:rPr>
  </w:style>
  <w:style w:type="paragraph" w:customStyle="1" w:styleId="340">
    <w:name w:val="paragraph1"/>
    <w:basedOn w:val="1"/>
    <w:qFormat/>
    <w:uiPriority w:val="0"/>
    <w:pPr>
      <w:spacing w:after="93" w:afterLines="30" w:line="360" w:lineRule="auto"/>
      <w:ind w:firstLine="420" w:firstLineChars="200"/>
    </w:pPr>
    <w:rPr>
      <w:rFonts w:eastAsia="楷体_GB2312"/>
      <w:sz w:val="24"/>
      <w:szCs w:val="20"/>
    </w:rPr>
  </w:style>
  <w:style w:type="paragraph" w:customStyle="1" w:styleId="341">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342">
    <w:name w:val="Table - Text"/>
    <w:basedOn w:val="1"/>
    <w:qFormat/>
    <w:uiPriority w:val="0"/>
    <w:pPr>
      <w:widowControl/>
      <w:spacing w:before="60" w:after="156" w:afterLines="50"/>
      <w:jc w:val="left"/>
    </w:pPr>
    <w:rPr>
      <w:kern w:val="0"/>
      <w:szCs w:val="20"/>
      <w:lang w:eastAsia="en-US"/>
    </w:rPr>
  </w:style>
  <w:style w:type="paragraph" w:customStyle="1" w:styleId="343">
    <w:name w:val="金保文档标准正文 Char"/>
    <w:basedOn w:val="1"/>
    <w:qFormat/>
    <w:uiPriority w:val="0"/>
    <w:pPr>
      <w:numPr>
        <w:ilvl w:val="0"/>
        <w:numId w:val="18"/>
      </w:numPr>
      <w:tabs>
        <w:tab w:val="left" w:pos="360"/>
        <w:tab w:val="left" w:pos="1069"/>
      </w:tabs>
      <w:spacing w:line="360" w:lineRule="auto"/>
      <w:jc w:val="left"/>
    </w:pPr>
    <w:rPr>
      <w:color w:val="000000"/>
      <w:sz w:val="24"/>
    </w:rPr>
  </w:style>
  <w:style w:type="paragraph" w:customStyle="1" w:styleId="344">
    <w:name w:val="样式7"/>
    <w:basedOn w:val="1"/>
    <w:qFormat/>
    <w:uiPriority w:val="0"/>
    <w:pPr>
      <w:adjustRightInd w:val="0"/>
      <w:spacing w:before="156" w:beforeLines="50" w:after="156" w:afterLines="50" w:line="360" w:lineRule="auto"/>
      <w:ind w:firstLine="669"/>
      <w:textAlignment w:val="baseline"/>
    </w:pPr>
    <w:rPr>
      <w:rFonts w:ascii="宋体" w:hAnsi="宋体"/>
      <w:kern w:val="0"/>
      <w:sz w:val="28"/>
      <w:szCs w:val="20"/>
    </w:rPr>
  </w:style>
  <w:style w:type="paragraph" w:customStyle="1" w:styleId="345">
    <w:name w:val="Char Char Char Char Char Char Char"/>
    <w:basedOn w:val="1"/>
    <w:qFormat/>
    <w:uiPriority w:val="0"/>
    <w:pPr>
      <w:tabs>
        <w:tab w:val="left" w:pos="432"/>
      </w:tabs>
      <w:ind w:left="432" w:hanging="432"/>
    </w:pPr>
    <w:rPr>
      <w:rFonts w:ascii="Tahoma" w:hAnsi="Tahoma"/>
      <w:sz w:val="24"/>
      <w:szCs w:val="20"/>
    </w:rPr>
  </w:style>
  <w:style w:type="paragraph" w:customStyle="1" w:styleId="346">
    <w:name w:val="样式 首行缩进:  2 字符"/>
    <w:basedOn w:val="1"/>
    <w:qFormat/>
    <w:uiPriority w:val="0"/>
    <w:pPr>
      <w:ind w:firstLine="420" w:firstLineChars="200"/>
    </w:pPr>
    <w:rPr>
      <w:sz w:val="28"/>
      <w:szCs w:val="20"/>
    </w:rPr>
  </w:style>
  <w:style w:type="paragraph" w:customStyle="1" w:styleId="347">
    <w:name w:val="保留正文"/>
    <w:basedOn w:val="1"/>
    <w:qFormat/>
    <w:uiPriority w:val="0"/>
    <w:pPr>
      <w:keepNext/>
      <w:adjustRightInd w:val="0"/>
      <w:spacing w:after="160" w:line="480" w:lineRule="auto"/>
      <w:textAlignment w:val="baseline"/>
    </w:pPr>
    <w:rPr>
      <w:rFonts w:ascii="宋体"/>
      <w:kern w:val="0"/>
      <w:sz w:val="24"/>
      <w:szCs w:val="20"/>
    </w:rPr>
  </w:style>
  <w:style w:type="paragraph" w:customStyle="1" w:styleId="348">
    <w:name w:val="样式 标题 4Chapter X.X.X. + 段后: 0.5 行1 + 段后: 0.5 行"/>
    <w:basedOn w:val="260"/>
    <w:qFormat/>
    <w:uiPriority w:val="0"/>
    <w:pPr/>
    <w:rPr>
      <w:szCs w:val="21"/>
    </w:rPr>
  </w:style>
  <w:style w:type="paragraph" w:customStyle="1" w:styleId="349">
    <w:name w:val="正文缩进1"/>
    <w:basedOn w:val="1"/>
    <w:next w:val="21"/>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350">
    <w:name w:val="Char1 Char Char Char Char Char Char"/>
    <w:basedOn w:val="1"/>
    <w:qFormat/>
    <w:uiPriority w:val="0"/>
    <w:rPr>
      <w:rFonts w:ascii="Tahoma" w:hAnsi="Tahoma"/>
      <w:sz w:val="24"/>
      <w:szCs w:val="20"/>
    </w:rPr>
  </w:style>
  <w:style w:type="paragraph" w:customStyle="1" w:styleId="351">
    <w:name w:val="首行缩进"/>
    <w:basedOn w:val="1"/>
    <w:next w:val="20"/>
    <w:qFormat/>
    <w:uiPriority w:val="0"/>
    <w:pPr>
      <w:widowControl/>
      <w:numPr>
        <w:ilvl w:val="6"/>
        <w:numId w:val="3"/>
      </w:numPr>
      <w:tabs>
        <w:tab w:val="left" w:pos="405"/>
        <w:tab w:val="left" w:pos="822"/>
      </w:tabs>
      <w:snapToGrid w:val="0"/>
      <w:spacing w:before="40" w:after="40" w:line="300" w:lineRule="atLeast"/>
    </w:pPr>
    <w:rPr>
      <w:rFonts w:ascii="Arial" w:hAnsi="Arial"/>
      <w:kern w:val="0"/>
      <w:szCs w:val="20"/>
    </w:rPr>
  </w:style>
  <w:style w:type="paragraph" w:customStyle="1" w:styleId="352">
    <w:name w:val="Horizontal Bar"/>
    <w:basedOn w:val="1"/>
    <w:qFormat/>
    <w:uiPriority w:val="0"/>
    <w:pPr>
      <w:kinsoku w:val="0"/>
      <w:overflowPunct w:val="0"/>
      <w:topLinePunct/>
      <w:spacing w:line="0" w:lineRule="atLeast"/>
      <w:jc w:val="left"/>
    </w:pPr>
    <w:rPr>
      <w:rFonts w:ascii="ScalaSansLF-Regular" w:hAnsi="ScalaSansLF-Regular" w:eastAsia="ScalaSansLF-Regular" w:cs="ScalaSansLF-Regular"/>
      <w:bCs/>
      <w:sz w:val="16"/>
      <w:szCs w:val="16"/>
      <w:lang w:eastAsia="ja-JP"/>
    </w:rPr>
  </w:style>
  <w:style w:type="paragraph" w:customStyle="1" w:styleId="353">
    <w:name w:val=" Char Char Char Char1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354">
    <w:name w:val="索引 11"/>
    <w:basedOn w:val="1"/>
    <w:next w:val="1"/>
    <w:qFormat/>
    <w:uiPriority w:val="99"/>
    <w:pPr>
      <w:spacing w:line="360" w:lineRule="auto"/>
    </w:pPr>
    <w:rPr>
      <w:rFonts w:ascii="仿宋_GB2312" w:eastAsia="仿宋_GB2312"/>
      <w:sz w:val="24"/>
      <w:szCs w:val="20"/>
    </w:rPr>
  </w:style>
  <w:style w:type="paragraph" w:customStyle="1" w:styleId="355">
    <w:name w:val="Char"/>
    <w:basedOn w:val="1"/>
    <w:qFormat/>
    <w:uiPriority w:val="0"/>
    <w:rPr>
      <w:rFonts w:ascii="仿宋_GB2312" w:eastAsia="仿宋_GB2312"/>
      <w:b/>
      <w:sz w:val="32"/>
      <w:szCs w:val="32"/>
    </w:rPr>
  </w:style>
  <w:style w:type="paragraph" w:customStyle="1" w:styleId="356">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color w:val="FF0000"/>
      <w:kern w:val="0"/>
      <w:sz w:val="20"/>
      <w:szCs w:val="20"/>
    </w:rPr>
  </w:style>
  <w:style w:type="paragraph" w:customStyle="1" w:styleId="357">
    <w:name w:val=" Char3 Char Char Char"/>
    <w:basedOn w:val="1"/>
    <w:qFormat/>
    <w:uiPriority w:val="0"/>
    <w:pPr>
      <w:widowControl/>
      <w:numPr>
        <w:ilvl w:val="0"/>
        <w:numId w:val="19"/>
      </w:numPr>
      <w:tabs>
        <w:tab w:val="left" w:pos="1069"/>
      </w:tabs>
      <w:spacing w:after="160" w:line="240" w:lineRule="exact"/>
      <w:ind w:left="0" w:firstLine="0"/>
      <w:jc w:val="left"/>
    </w:pPr>
    <w:rPr>
      <w:rFonts w:ascii="Verdana" w:hAnsi="Verdana"/>
      <w:kern w:val="0"/>
      <w:sz w:val="20"/>
      <w:szCs w:val="20"/>
      <w:lang w:eastAsia="en-US"/>
    </w:rPr>
  </w:style>
  <w:style w:type="paragraph" w:customStyle="1" w:styleId="358">
    <w:name w:val="样式 标题 1 + 五号"/>
    <w:basedOn w:val="2"/>
    <w:qFormat/>
    <w:uiPriority w:val="0"/>
    <w:pPr>
      <w:numPr>
        <w:ilvl w:val="0"/>
        <w:numId w:val="0"/>
      </w:numPr>
      <w:spacing w:before="0" w:after="0" w:line="240" w:lineRule="auto"/>
      <w:jc w:val="center"/>
    </w:pPr>
    <w:rPr>
      <w:rFonts w:eastAsia="宋体"/>
      <w:bCs/>
      <w:sz w:val="32"/>
      <w:szCs w:val="32"/>
    </w:rPr>
  </w:style>
  <w:style w:type="paragraph" w:customStyle="1" w:styleId="359">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color w:val="339966"/>
      <w:kern w:val="0"/>
      <w:sz w:val="20"/>
      <w:szCs w:val="20"/>
    </w:rPr>
  </w:style>
  <w:style w:type="paragraph" w:customStyle="1" w:styleId="360">
    <w:name w:val="Table Description"/>
    <w:next w:val="1"/>
    <w:qFormat/>
    <w:uiPriority w:val="0"/>
    <w:pPr>
      <w:keepNext/>
      <w:numPr>
        <w:ilvl w:val="5"/>
        <w:numId w:val="3"/>
      </w:numPr>
      <w:tabs>
        <w:tab w:val="left" w:pos="405"/>
      </w:tabs>
      <w:snapToGrid w:val="0"/>
      <w:spacing w:before="160" w:after="80"/>
      <w:jc w:val="center"/>
    </w:pPr>
    <w:rPr>
      <w:rFonts w:ascii="Arial" w:hAnsi="Arial" w:eastAsia="黑体" w:cs="Times New Roman"/>
      <w:sz w:val="18"/>
      <w:lang w:val="en-US" w:eastAsia="en-US" w:bidi="ar-SA"/>
    </w:rPr>
  </w:style>
  <w:style w:type="paragraph" w:customStyle="1" w:styleId="361">
    <w:name w:val="Plain Text"/>
    <w:basedOn w:val="1"/>
    <w:qFormat/>
    <w:uiPriority w:val="0"/>
    <w:rPr>
      <w:rFonts w:ascii="宋体" w:hAnsi="Courier New" w:cs="Courier New"/>
      <w:szCs w:val="21"/>
    </w:rPr>
  </w:style>
  <w:style w:type="paragraph" w:customStyle="1" w:styleId="362">
    <w:name w:val="表格内容"/>
    <w:basedOn w:val="20"/>
    <w:qFormat/>
    <w:uiPriority w:val="0"/>
    <w:pPr>
      <w:numPr>
        <w:ilvl w:val="0"/>
        <w:numId w:val="20"/>
      </w:numPr>
      <w:suppressLineNumbers/>
      <w:tabs>
        <w:tab w:val="left" w:pos="1069"/>
      </w:tabs>
      <w:suppressAutoHyphens/>
      <w:spacing w:after="120" w:line="240" w:lineRule="auto"/>
      <w:ind w:left="0" w:firstLine="0"/>
    </w:pPr>
    <w:rPr>
      <w:rFonts w:eastAsia="宋体"/>
      <w:kern w:val="1"/>
      <w:sz w:val="21"/>
      <w:lang w:eastAsia="ar-SA"/>
    </w:rPr>
  </w:style>
  <w:style w:type="paragraph" w:customStyle="1" w:styleId="363">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color w:val="000000"/>
      <w:kern w:val="0"/>
      <w:sz w:val="20"/>
      <w:szCs w:val="20"/>
    </w:rPr>
  </w:style>
  <w:style w:type="paragraph" w:customStyle="1" w:styleId="364">
    <w:name w:val="默认段落字体 Para Char"/>
    <w:basedOn w:val="1"/>
    <w:qFormat/>
    <w:uiPriority w:val="0"/>
    <w:pPr>
      <w:adjustRightInd w:val="0"/>
      <w:spacing w:line="360" w:lineRule="auto"/>
      <w:ind w:firstLine="480"/>
    </w:pPr>
    <w:rPr>
      <w:rFonts w:ascii="宋体" w:hAnsi="宋体"/>
      <w:kern w:val="0"/>
      <w:sz w:val="24"/>
      <w:szCs w:val="20"/>
    </w:rPr>
  </w:style>
  <w:style w:type="paragraph" w:customStyle="1" w:styleId="365">
    <w:name w:val="默认段落字体 Para Char Char Char Char Char Char Char Char Char Char"/>
    <w:basedOn w:val="1"/>
    <w:qFormat/>
    <w:uiPriority w:val="0"/>
    <w:rPr>
      <w:rFonts w:ascii="Tahoma" w:hAnsi="Tahoma"/>
      <w:sz w:val="24"/>
      <w:szCs w:val="20"/>
    </w:rPr>
  </w:style>
  <w:style w:type="paragraph" w:customStyle="1" w:styleId="366">
    <w:name w:val="默认段落字体 Para Char Char Char1 Char"/>
    <w:basedOn w:val="1"/>
    <w:qFormat/>
    <w:uiPriority w:val="0"/>
    <w:pPr>
      <w:spacing w:line="360" w:lineRule="auto"/>
      <w:ind w:left="420" w:firstLine="420"/>
    </w:pPr>
    <w:rPr>
      <w:kern w:val="0"/>
      <w:sz w:val="24"/>
    </w:rPr>
  </w:style>
  <w:style w:type="paragraph" w:customStyle="1" w:styleId="367">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color w:val="0000FF"/>
      <w:kern w:val="0"/>
      <w:sz w:val="20"/>
      <w:szCs w:val="20"/>
    </w:rPr>
  </w:style>
  <w:style w:type="paragraph" w:customStyle="1" w:styleId="368">
    <w:name w:val="默认段落字体 Para Char Char Char Char"/>
    <w:basedOn w:val="1"/>
    <w:qFormat/>
    <w:uiPriority w:val="0"/>
  </w:style>
  <w:style w:type="paragraph" w:customStyle="1" w:styleId="369">
    <w:name w:val="模板普通正文"/>
    <w:basedOn w:val="21"/>
    <w:qFormat/>
    <w:uiPriority w:val="0"/>
    <w:pPr>
      <w:spacing w:before="156" w:beforeLines="50" w:after="10" w:afterLines="0" w:line="360" w:lineRule="auto"/>
      <w:ind w:left="0" w:leftChars="0" w:firstLine="175" w:firstLineChars="175"/>
      <w:jc w:val="left"/>
    </w:pPr>
    <w:rPr>
      <w:sz w:val="24"/>
    </w:rPr>
  </w:style>
  <w:style w:type="paragraph" w:customStyle="1" w:styleId="370">
    <w:name w:val="小标题2"/>
    <w:basedOn w:val="1"/>
    <w:next w:val="1"/>
    <w:qFormat/>
    <w:uiPriority w:val="0"/>
    <w:pPr>
      <w:spacing w:before="62" w:beforeLines="20" w:after="62" w:afterLines="20" w:line="400" w:lineRule="exact"/>
      <w:ind w:firstLine="200" w:firstLineChars="200"/>
    </w:pPr>
    <w:rPr>
      <w:rFonts w:eastAsia="楷体_GB2312"/>
      <w:sz w:val="24"/>
    </w:rPr>
  </w:style>
  <w:style w:type="paragraph" w:customStyle="1" w:styleId="371">
    <w:name w:val="样式2"/>
    <w:basedOn w:val="3"/>
    <w:qFormat/>
    <w:uiPriority w:val="0"/>
    <w:pPr>
      <w:numPr>
        <w:ilvl w:val="0"/>
        <w:numId w:val="15"/>
      </w:numPr>
      <w:tabs>
        <w:tab w:val="left" w:pos="840"/>
        <w:tab w:val="left" w:pos="1069"/>
        <w:tab w:val="clear" w:pos="1145"/>
      </w:tabs>
      <w:ind w:left="840" w:hanging="420"/>
    </w:pPr>
    <w:rPr>
      <w:rFonts w:eastAsia="宋体"/>
      <w:bCs/>
      <w:szCs w:val="32"/>
    </w:rPr>
  </w:style>
  <w:style w:type="paragraph" w:customStyle="1" w:styleId="372">
    <w:name w:val="xl34"/>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b/>
      <w:bCs/>
      <w:kern w:val="0"/>
      <w:szCs w:val="21"/>
    </w:rPr>
  </w:style>
  <w:style w:type="paragraph" w:customStyle="1" w:styleId="373">
    <w:name w:val="font9"/>
    <w:basedOn w:val="1"/>
    <w:qFormat/>
    <w:uiPriority w:val="0"/>
    <w:pPr>
      <w:widowControl/>
      <w:spacing w:before="100" w:beforeAutospacing="1" w:after="100" w:afterAutospacing="1"/>
      <w:jc w:val="left"/>
    </w:pPr>
    <w:rPr>
      <w:rFonts w:hint="eastAsia" w:ascii="宋体" w:hAnsi="宋体" w:cs="Arial Unicode MS"/>
      <w:color w:val="FF0000"/>
      <w:kern w:val="0"/>
      <w:sz w:val="20"/>
      <w:szCs w:val="20"/>
    </w:rPr>
  </w:style>
  <w:style w:type="paragraph" w:customStyle="1" w:styleId="374">
    <w:name w:val="Char Char Char"/>
    <w:basedOn w:val="16"/>
    <w:qFormat/>
    <w:uiPriority w:val="0"/>
    <w:rPr>
      <w:rFonts w:ascii="Tahoma" w:hAnsi="Tahoma"/>
      <w:sz w:val="24"/>
    </w:rPr>
  </w:style>
  <w:style w:type="paragraph" w:customStyle="1" w:styleId="375">
    <w:name w:val="标题 3Chapter X.X.X. + 段后: 0.5 行 + 段后: 0.5 行 + 段后: 0.5 行1"/>
    <w:basedOn w:val="252"/>
    <w:qFormat/>
    <w:uiPriority w:val="0"/>
    <w:pPr>
      <w:numPr>
        <w:ilvl w:val="0"/>
        <w:numId w:val="21"/>
      </w:numPr>
      <w:tabs>
        <w:tab w:val="left" w:pos="1069"/>
      </w:tabs>
      <w:ind w:left="0" w:firstLine="0"/>
    </w:pPr>
  </w:style>
  <w:style w:type="paragraph" w:customStyle="1" w:styleId="376">
    <w:name w:val="Char2"/>
    <w:basedOn w:val="1"/>
    <w:qFormat/>
    <w:uiPriority w:val="0"/>
    <w:rPr>
      <w:rFonts w:ascii="仿宋_GB2312" w:hAnsi="Calibri" w:eastAsia="仿宋_GB2312"/>
      <w:b/>
      <w:sz w:val="32"/>
      <w:szCs w:val="32"/>
    </w:rPr>
  </w:style>
  <w:style w:type="paragraph" w:customStyle="1" w:styleId="377">
    <w:name w:val="songgray12"/>
    <w:basedOn w:val="1"/>
    <w:qFormat/>
    <w:uiPriority w:val="0"/>
    <w:pPr>
      <w:widowControl/>
      <w:spacing w:before="100" w:beforeAutospacing="1" w:after="100" w:afterAutospacing="1"/>
      <w:jc w:val="left"/>
    </w:pPr>
    <w:rPr>
      <w:rFonts w:ascii="_x001A_" w:hAnsi="_x001A_"/>
      <w:color w:val="666666"/>
      <w:kern w:val="0"/>
      <w:sz w:val="18"/>
      <w:szCs w:val="18"/>
    </w:rPr>
  </w:style>
  <w:style w:type="paragraph" w:customStyle="1" w:styleId="378">
    <w:name w:val="Char Char1 Char Char Char Char Char Char Char Char Char Char"/>
    <w:basedOn w:val="1"/>
    <w:qFormat/>
    <w:uiPriority w:val="0"/>
    <w:pPr>
      <w:widowControl/>
      <w:spacing w:after="160" w:afterLines="0" w:line="240" w:lineRule="exact"/>
      <w:jc w:val="left"/>
    </w:pPr>
    <w:rPr>
      <w:rFonts w:ascii="Verdana" w:hAnsi="Verdana" w:eastAsia="仿宋_GB2312"/>
      <w:kern w:val="0"/>
      <w:sz w:val="24"/>
      <w:szCs w:val="20"/>
      <w:lang w:eastAsia="en-US"/>
    </w:rPr>
  </w:style>
  <w:style w:type="paragraph" w:customStyle="1" w:styleId="379">
    <w:name w:val="自定义表格文字"/>
    <w:basedOn w:val="1"/>
    <w:qFormat/>
    <w:uiPriority w:val="0"/>
    <w:pPr>
      <w:spacing w:before="60" w:beforeLines="0" w:after="60" w:afterLines="0" w:line="320" w:lineRule="exact"/>
      <w:jc w:val="left"/>
    </w:pPr>
    <w:rPr>
      <w:rFonts w:ascii="宋体" w:eastAsia="楷体_GB2312"/>
    </w:rPr>
  </w:style>
  <w:style w:type="paragraph" w:customStyle="1" w:styleId="380">
    <w:name w:val="xl37"/>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381">
    <w:name w:val="Bullet2"/>
    <w:basedOn w:val="1"/>
    <w:qFormat/>
    <w:uiPriority w:val="0"/>
    <w:pPr>
      <w:spacing w:after="156" w:afterLines="50"/>
      <w:ind w:left="1440" w:hanging="360"/>
      <w:jc w:val="left"/>
    </w:pPr>
    <w:rPr>
      <w:rFonts w:ascii="宋体"/>
      <w:snapToGrid w:val="0"/>
      <w:color w:val="000080"/>
      <w:kern w:val="0"/>
      <w:szCs w:val="20"/>
    </w:rPr>
  </w:style>
  <w:style w:type="paragraph" w:customStyle="1" w:styleId="382">
    <w:name w:val="1 Char Char Char Char"/>
    <w:basedOn w:val="1"/>
    <w:qFormat/>
    <w:uiPriority w:val="0"/>
    <w:rPr>
      <w:rFonts w:ascii="Tahoma" w:hAnsi="Tahoma"/>
      <w:sz w:val="24"/>
      <w:szCs w:val="20"/>
    </w:rPr>
  </w:style>
  <w:style w:type="paragraph" w:customStyle="1" w:styleId="383">
    <w:name w:val="表内文字"/>
    <w:basedOn w:val="1"/>
    <w:qFormat/>
    <w:uiPriority w:val="0"/>
    <w:pPr>
      <w:jc w:val="center"/>
    </w:pPr>
    <w:rPr>
      <w:color w:val="FF0000"/>
      <w:kern w:val="0"/>
      <w:sz w:val="24"/>
    </w:rPr>
  </w:style>
  <w:style w:type="paragraph" w:customStyle="1" w:styleId="384">
    <w:name w:val="段"/>
    <w:basedOn w:val="1"/>
    <w:qFormat/>
    <w:uiPriority w:val="0"/>
    <w:pPr>
      <w:ind w:firstLine="425"/>
    </w:pPr>
    <w:rPr>
      <w:rFonts w:ascii="宋体"/>
      <w:szCs w:val="20"/>
    </w:rPr>
  </w:style>
  <w:style w:type="paragraph" w:customStyle="1" w:styleId="385">
    <w:name w:val="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386">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387">
    <w:name w:val="xl25"/>
    <w:basedOn w:val="1"/>
    <w:qFormat/>
    <w:uiPriority w:val="0"/>
    <w:pPr>
      <w:widowControl/>
      <w:numPr>
        <w:ilvl w:val="0"/>
        <w:numId w:val="2"/>
      </w:numPr>
      <w:spacing w:before="100" w:beforeAutospacing="1" w:after="100" w:afterAutospacing="1"/>
      <w:ind w:left="0" w:firstLine="0"/>
      <w:jc w:val="center"/>
      <w:textAlignment w:val="center"/>
    </w:pPr>
    <w:rPr>
      <w:rFonts w:ascii="宋体" w:hAnsi="宋体"/>
      <w:kern w:val="0"/>
      <w:sz w:val="20"/>
      <w:szCs w:val="20"/>
    </w:rPr>
  </w:style>
  <w:style w:type="paragraph" w:customStyle="1" w:styleId="388">
    <w:name w:val=" Char Char Char Char Char Char Char Char Char Char Char Char Char"/>
    <w:basedOn w:val="1"/>
    <w:qFormat/>
    <w:uiPriority w:val="0"/>
    <w:pPr>
      <w:tabs>
        <w:tab w:val="left" w:pos="432"/>
      </w:tabs>
      <w:ind w:left="432" w:hanging="432"/>
    </w:pPr>
    <w:rPr>
      <w:rFonts w:ascii="Tahoma" w:hAnsi="Tahoma"/>
      <w:sz w:val="24"/>
      <w:szCs w:val="20"/>
    </w:rPr>
  </w:style>
  <w:style w:type="paragraph" w:customStyle="1" w:styleId="389">
    <w:name w:val="样式　标题4"/>
    <w:basedOn w:val="260"/>
    <w:next w:val="1"/>
    <w:qFormat/>
    <w:uiPriority w:val="0"/>
    <w:pPr>
      <w:numPr>
        <w:ilvl w:val="1"/>
        <w:numId w:val="7"/>
      </w:numPr>
      <w:tabs>
        <w:tab w:val="left" w:pos="840"/>
        <w:tab w:val="left" w:pos="1069"/>
      </w:tabs>
      <w:ind w:left="425" w:hanging="425"/>
    </w:pPr>
  </w:style>
  <w:style w:type="paragraph" w:customStyle="1" w:styleId="390">
    <w:name w:val="xl32"/>
    <w:basedOn w:val="1"/>
    <w:qFormat/>
    <w:uiPriority w:val="0"/>
    <w:pPr>
      <w:widowControl/>
      <w:pBdr>
        <w:left w:val="single" w:color="auto" w:sz="4" w:space="0"/>
        <w:right w:val="single" w:color="auto" w:sz="4" w:space="0"/>
      </w:pBdr>
      <w:spacing w:before="100" w:beforeLines="0" w:beforeAutospacing="1" w:after="100" w:afterLines="0" w:afterAutospacing="1"/>
    </w:pPr>
    <w:rPr>
      <w:kern w:val="0"/>
      <w:szCs w:val="21"/>
    </w:rPr>
  </w:style>
  <w:style w:type="paragraph" w:customStyle="1" w:styleId="391">
    <w:name w:val="_Style 1"/>
    <w:basedOn w:val="1"/>
    <w:qFormat/>
    <w:uiPriority w:val="0"/>
    <w:rPr>
      <w:kern w:val="0"/>
      <w:szCs w:val="20"/>
    </w:rPr>
  </w:style>
  <w:style w:type="paragraph" w:customStyle="1" w:styleId="392">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393">
    <w:name w:val="huide00"/>
    <w:basedOn w:val="1"/>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394">
    <w:name w:val="样式 标题 3Chapter X.X.X"/>
    <w:basedOn w:val="375"/>
    <w:qFormat/>
    <w:uiPriority w:val="0"/>
    <w:pPr>
      <w:spacing w:after="120" w:afterLines="0"/>
    </w:pPr>
  </w:style>
  <w:style w:type="paragraph" w:customStyle="1" w:styleId="395">
    <w:name w:val="xl36"/>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396">
    <w:name w:val="样式 标题 2Chapter X.X. Statementh22Header 2l2Level 2 Headhea...1"/>
    <w:basedOn w:val="4"/>
    <w:qFormat/>
    <w:uiPriority w:val="0"/>
    <w:pPr>
      <w:keepLines w:val="0"/>
      <w:numPr>
        <w:ilvl w:val="0"/>
        <w:numId w:val="0"/>
      </w:numPr>
      <w:tabs>
        <w:tab w:val="clear" w:pos="2651"/>
      </w:tabs>
      <w:spacing w:before="120" w:after="156" w:afterLines="50" w:line="240" w:lineRule="auto"/>
      <w:jc w:val="left"/>
    </w:pPr>
    <w:rPr>
      <w:rFonts w:ascii="宋体" w:eastAsia="宋体" w:cs="宋体"/>
      <w:bCs/>
      <w:snapToGrid w:val="0"/>
      <w:kern w:val="0"/>
      <w:sz w:val="24"/>
    </w:rPr>
  </w:style>
  <w:style w:type="paragraph" w:customStyle="1" w:styleId="397">
    <w:name w:val="表中文字"/>
    <w:basedOn w:val="1"/>
    <w:qFormat/>
    <w:uiPriority w:val="0"/>
    <w:rPr>
      <w:sz w:val="24"/>
    </w:rPr>
  </w:style>
  <w:style w:type="paragraph" w:customStyle="1" w:styleId="398">
    <w:name w:val="1"/>
    <w:basedOn w:val="1"/>
    <w:next w:val="43"/>
    <w:qFormat/>
    <w:uiPriority w:val="0"/>
    <w:pPr>
      <w:widowControl/>
      <w:spacing w:before="100" w:beforeAutospacing="1" w:after="100" w:afterAutospacing="1"/>
      <w:jc w:val="left"/>
    </w:pPr>
    <w:rPr>
      <w:rFonts w:hint="eastAsia" w:ascii="宋体" w:hAnsi="宋体"/>
      <w:kern w:val="0"/>
      <w:sz w:val="24"/>
    </w:rPr>
  </w:style>
  <w:style w:type="paragraph" w:customStyle="1" w:styleId="399">
    <w:name w:val="样式1"/>
    <w:basedOn w:val="2"/>
    <w:qFormat/>
    <w:uiPriority w:val="0"/>
    <w:pPr>
      <w:numPr>
        <w:ilvl w:val="0"/>
        <w:numId w:val="0"/>
      </w:numPr>
      <w:spacing w:line="576" w:lineRule="auto"/>
      <w:jc w:val="center"/>
    </w:pPr>
    <w:rPr>
      <w:rFonts w:ascii="Calibri" w:hAnsi="Calibri" w:eastAsia="黑体"/>
      <w:bCs/>
      <w:szCs w:val="44"/>
    </w:rPr>
  </w:style>
  <w:style w:type="paragraph" w:customStyle="1" w:styleId="400">
    <w:name w:val="Char Char1 Char Char Char Char1 Char Char Char"/>
    <w:basedOn w:val="1"/>
    <w:qFormat/>
    <w:uiPriority w:val="0"/>
    <w:pPr>
      <w:adjustRightInd w:val="0"/>
      <w:spacing w:line="360" w:lineRule="atLeast"/>
    </w:pPr>
    <w:rPr>
      <w:rFonts w:ascii="Tahoma" w:hAnsi="Tahoma"/>
      <w:sz w:val="24"/>
      <w:szCs w:val="20"/>
    </w:rPr>
  </w:style>
  <w:style w:type="paragraph" w:customStyle="1" w:styleId="401">
    <w:name w:val="样式 三号 加粗 段后: 0.5 行"/>
    <w:basedOn w:val="1"/>
    <w:qFormat/>
    <w:uiPriority w:val="0"/>
    <w:pPr>
      <w:spacing w:after="156" w:afterLines="50"/>
      <w:jc w:val="left"/>
    </w:pPr>
    <w:rPr>
      <w:rFonts w:ascii="宋体" w:cs="宋体"/>
      <w:b/>
      <w:bCs/>
      <w:snapToGrid w:val="0"/>
      <w:kern w:val="0"/>
      <w:sz w:val="32"/>
      <w:szCs w:val="20"/>
    </w:rPr>
  </w:style>
  <w:style w:type="paragraph" w:customStyle="1" w:styleId="402">
    <w:name w:val="Style-正文"/>
    <w:basedOn w:val="1"/>
    <w:qFormat/>
    <w:uiPriority w:val="0"/>
    <w:pPr>
      <w:numPr>
        <w:ilvl w:val="2"/>
        <w:numId w:val="15"/>
      </w:numPr>
      <w:tabs>
        <w:tab w:val="left" w:pos="1069"/>
      </w:tabs>
      <w:spacing w:line="360" w:lineRule="auto"/>
      <w:ind w:firstLine="420"/>
    </w:pPr>
    <w:rPr>
      <w:rFonts w:ascii="宋体" w:hAnsi="宋体"/>
      <w:sz w:val="24"/>
    </w:rPr>
  </w:style>
  <w:style w:type="paragraph" w:customStyle="1" w:styleId="403">
    <w:name w:val="S4-I-U-L15-No-dot"/>
    <w:basedOn w:val="1"/>
    <w:qFormat/>
    <w:uiPriority w:val="0"/>
    <w:pPr>
      <w:numPr>
        <w:ilvl w:val="1"/>
        <w:numId w:val="22"/>
      </w:numPr>
      <w:tabs>
        <w:tab w:val="left" w:pos="840"/>
        <w:tab w:val="left" w:pos="1069"/>
        <w:tab w:val="left" w:pos="1112"/>
      </w:tabs>
      <w:spacing w:after="120" w:line="360" w:lineRule="auto"/>
      <w:ind w:left="1112"/>
    </w:pPr>
    <w:rPr>
      <w:i/>
      <w:sz w:val="24"/>
      <w:u w:val="single"/>
    </w:rPr>
  </w:style>
  <w:style w:type="paragraph" w:customStyle="1" w:styleId="404">
    <w:name w:val="xl38"/>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405">
    <w:name w:val="Char Char Char Char Char Char"/>
    <w:basedOn w:val="1"/>
    <w:qFormat/>
    <w:uiPriority w:val="0"/>
    <w:pPr>
      <w:ind w:firstLine="200" w:firstLineChars="200"/>
    </w:pPr>
    <w:rPr>
      <w:rFonts w:ascii="Tahoma" w:hAnsi="Tahoma"/>
      <w:sz w:val="24"/>
      <w:szCs w:val="20"/>
    </w:rPr>
  </w:style>
  <w:style w:type="paragraph" w:customStyle="1" w:styleId="406">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color w:val="000000"/>
      <w:kern w:val="0"/>
      <w:sz w:val="20"/>
      <w:szCs w:val="20"/>
    </w:rPr>
  </w:style>
  <w:style w:type="paragraph" w:customStyle="1" w:styleId="407">
    <w:name w:val="标3"/>
    <w:basedOn w:val="1"/>
    <w:qFormat/>
    <w:uiPriority w:val="0"/>
    <w:pPr>
      <w:adjustRightInd w:val="0"/>
      <w:outlineLvl w:val="2"/>
    </w:pPr>
    <w:rPr>
      <w:rFonts w:ascii="宋体" w:hAnsi="宋体"/>
      <w:bCs/>
      <w:szCs w:val="21"/>
    </w:rPr>
  </w:style>
  <w:style w:type="paragraph" w:customStyle="1" w:styleId="408">
    <w:name w:val="纯文本1"/>
    <w:basedOn w:val="1"/>
    <w:qFormat/>
    <w:uiPriority w:val="0"/>
    <w:rPr>
      <w:rFonts w:ascii="宋体" w:hAnsi="Courier New" w:cs="Courier New"/>
      <w:kern w:val="0"/>
      <w:szCs w:val="21"/>
    </w:rPr>
  </w:style>
  <w:style w:type="paragraph" w:customStyle="1" w:styleId="409">
    <w:name w:val="style3"/>
    <w:basedOn w:val="1"/>
    <w:qFormat/>
    <w:uiPriority w:val="0"/>
    <w:pPr>
      <w:widowControl/>
      <w:spacing w:before="100" w:beforeAutospacing="1" w:after="100" w:afterAutospacing="1"/>
      <w:jc w:val="left"/>
    </w:pPr>
    <w:rPr>
      <w:rFonts w:ascii="宋体" w:hAnsi="宋体"/>
      <w:kern w:val="0"/>
      <w:sz w:val="24"/>
    </w:rPr>
  </w:style>
  <w:style w:type="paragraph" w:customStyle="1" w:styleId="410">
    <w:name w:val="songblack14"/>
    <w:basedOn w:val="1"/>
    <w:qFormat/>
    <w:uiPriority w:val="0"/>
    <w:pPr>
      <w:widowControl/>
      <w:spacing w:before="100" w:beforeAutospacing="1" w:after="100" w:afterAutospacing="1"/>
      <w:jc w:val="left"/>
    </w:pPr>
    <w:rPr>
      <w:rFonts w:ascii="_x001A_" w:hAnsi="_x001A_"/>
      <w:color w:val="000000"/>
      <w:kern w:val="0"/>
      <w:szCs w:val="21"/>
    </w:rPr>
  </w:style>
  <w:style w:type="paragraph" w:customStyle="1" w:styleId="411">
    <w:name w:val="Normal"/>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412">
    <w:name w:val="样式 样式 标题 4 + 段后: 0.5 行 + 段后: 0.5 行"/>
    <w:basedOn w:val="239"/>
    <w:qFormat/>
    <w:uiPriority w:val="0"/>
    <w:pPr/>
  </w:style>
  <w:style w:type="paragraph" w:customStyle="1" w:styleId="413">
    <w:name w:val="Figure Description"/>
    <w:next w:val="1"/>
    <w:qFormat/>
    <w:uiPriority w:val="0"/>
    <w:pPr>
      <w:numPr>
        <w:ilvl w:val="4"/>
        <w:numId w:val="3"/>
      </w:numPr>
      <w:tabs>
        <w:tab w:val="left" w:pos="405"/>
      </w:tabs>
      <w:snapToGrid w:val="0"/>
      <w:spacing w:before="80" w:after="320"/>
      <w:jc w:val="center"/>
    </w:pPr>
    <w:rPr>
      <w:rFonts w:ascii="Arial" w:hAnsi="Arial" w:eastAsia="黑体" w:cs="Times New Roman"/>
      <w:sz w:val="18"/>
      <w:lang w:val="en-US" w:eastAsia="en-US" w:bidi="ar-SA"/>
    </w:rPr>
  </w:style>
  <w:style w:type="paragraph" w:customStyle="1" w:styleId="414">
    <w:name w:val="样式 样式3 + 宋体 五号 Char Char Char"/>
    <w:basedOn w:val="1"/>
    <w:qFormat/>
    <w:uiPriority w:val="0"/>
    <w:pPr>
      <w:keepNext/>
      <w:keepLines/>
      <w:numPr>
        <w:ilvl w:val="2"/>
        <w:numId w:val="13"/>
      </w:numPr>
      <w:tabs>
        <w:tab w:val="left" w:pos="1069"/>
      </w:tabs>
      <w:jc w:val="left"/>
      <w:outlineLvl w:val="7"/>
    </w:pPr>
    <w:rPr>
      <w:rFonts w:ascii="宋体" w:hAnsi="宋体"/>
      <w:b/>
      <w:bCs/>
    </w:rPr>
  </w:style>
  <w:style w:type="paragraph" w:customStyle="1" w:styleId="415">
    <w:name w:val="Paragraph1"/>
    <w:basedOn w:val="1"/>
    <w:qFormat/>
    <w:uiPriority w:val="0"/>
    <w:pPr>
      <w:spacing w:before="80" w:after="156" w:afterLines="50"/>
    </w:pPr>
    <w:rPr>
      <w:rFonts w:ascii="宋体"/>
      <w:snapToGrid w:val="0"/>
      <w:kern w:val="0"/>
      <w:szCs w:val="20"/>
    </w:rPr>
  </w:style>
  <w:style w:type="paragraph" w:customStyle="1" w:styleId="416">
    <w:name w:val="Paragraph3"/>
    <w:basedOn w:val="1"/>
    <w:qFormat/>
    <w:uiPriority w:val="0"/>
    <w:pPr>
      <w:spacing w:before="80" w:after="156" w:afterLines="50"/>
      <w:ind w:left="1530"/>
    </w:pPr>
    <w:rPr>
      <w:rFonts w:ascii="宋体"/>
      <w:snapToGrid w:val="0"/>
      <w:kern w:val="0"/>
      <w:szCs w:val="20"/>
    </w:rPr>
  </w:style>
  <w:style w:type="paragraph" w:customStyle="1" w:styleId="417">
    <w:name w:val="Char Char Char Char1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18">
    <w:name w:val="样式 样式 正文文本缩进 + 仿宋_GB2312 小四 首行缩进:  0 厘米 行距: 1.5 倍行距 + (中文) 仿宋_GB... Char Char"/>
    <w:basedOn w:val="282"/>
    <w:qFormat/>
    <w:uiPriority w:val="0"/>
    <w:pPr>
      <w:ind w:firstLine="480" w:firstLineChars="200"/>
    </w:pPr>
  </w:style>
  <w:style w:type="paragraph" w:customStyle="1" w:styleId="419">
    <w:name w:val="样式 标题 2 + 五号"/>
    <w:basedOn w:val="3"/>
    <w:qFormat/>
    <w:uiPriority w:val="0"/>
    <w:pPr>
      <w:numPr>
        <w:ilvl w:val="0"/>
        <w:numId w:val="0"/>
      </w:numPr>
      <w:tabs>
        <w:tab w:val="clear" w:pos="1145"/>
      </w:tabs>
      <w:spacing w:before="0" w:after="0" w:line="240" w:lineRule="auto"/>
    </w:pPr>
    <w:rPr>
      <w:rFonts w:ascii="宋体" w:hAnsi="宋体" w:eastAsia="宋体"/>
      <w:bCs/>
      <w:sz w:val="21"/>
      <w:szCs w:val="32"/>
    </w:rPr>
  </w:style>
  <w:style w:type="paragraph" w:customStyle="1" w:styleId="420">
    <w:name w:val="样式 标题 3Chapter X.X.X. + 段后: 0.5 行1"/>
    <w:basedOn w:val="4"/>
    <w:next w:val="1"/>
    <w:qFormat/>
    <w:uiPriority w:val="0"/>
    <w:pPr>
      <w:keepLines w:val="0"/>
      <w:numPr>
        <w:ilvl w:val="0"/>
        <w:numId w:val="0"/>
      </w:numPr>
      <w:tabs>
        <w:tab w:val="clear" w:pos="2651"/>
      </w:tabs>
      <w:spacing w:before="120" w:after="156" w:afterLines="50" w:line="240" w:lineRule="auto"/>
      <w:jc w:val="left"/>
    </w:pPr>
    <w:rPr>
      <w:rFonts w:ascii="宋体" w:eastAsia="宋体" w:cs="宋体"/>
      <w:bCs/>
      <w:snapToGrid w:val="0"/>
      <w:kern w:val="0"/>
      <w:sz w:val="24"/>
    </w:rPr>
  </w:style>
  <w:style w:type="paragraph" w:customStyle="1" w:styleId="421">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color w:val="800080"/>
      <w:kern w:val="0"/>
      <w:sz w:val="20"/>
      <w:szCs w:val="20"/>
    </w:rPr>
  </w:style>
  <w:style w:type="paragraph" w:customStyle="1" w:styleId="422">
    <w:name w:val="Bullet1"/>
    <w:basedOn w:val="1"/>
    <w:qFormat/>
    <w:uiPriority w:val="0"/>
    <w:pPr>
      <w:spacing w:after="156" w:afterLines="50"/>
      <w:ind w:left="720" w:hanging="432"/>
      <w:jc w:val="left"/>
    </w:pPr>
    <w:rPr>
      <w:rFonts w:ascii="宋体"/>
      <w:snapToGrid w:val="0"/>
      <w:kern w:val="0"/>
      <w:szCs w:val="20"/>
    </w:rPr>
  </w:style>
  <w:style w:type="paragraph" w:customStyle="1" w:styleId="423">
    <w:name w:val="IBM 正文"/>
    <w:basedOn w:val="1"/>
    <w:qFormat/>
    <w:uiPriority w:val="0"/>
    <w:pPr>
      <w:spacing w:line="360" w:lineRule="atLeast"/>
    </w:pPr>
    <w:rPr>
      <w:sz w:val="24"/>
      <w:szCs w:val="20"/>
    </w:rPr>
  </w:style>
  <w:style w:type="paragraph" w:customStyle="1" w:styleId="424">
    <w:name w:val="文本框内文字"/>
    <w:basedOn w:val="1"/>
    <w:qFormat/>
    <w:uiPriority w:val="0"/>
    <w:pPr>
      <w:spacing w:line="0" w:lineRule="atLeast"/>
    </w:pPr>
    <w:rPr>
      <w:rFonts w:eastAsia="仿宋_GB2312"/>
      <w:sz w:val="22"/>
    </w:rPr>
  </w:style>
  <w:style w:type="paragraph" w:customStyle="1" w:styleId="425">
    <w:name w:val="Char Char2 Char Char Char Char"/>
    <w:basedOn w:val="16"/>
    <w:qFormat/>
    <w:uiPriority w:val="0"/>
    <w:rPr>
      <w:rFonts w:ascii="Tahoma" w:hAnsi="Tahoma"/>
      <w:sz w:val="24"/>
    </w:rPr>
  </w:style>
  <w:style w:type="paragraph" w:customStyle="1" w:styleId="426">
    <w:name w:val="样式6"/>
    <w:basedOn w:val="1"/>
    <w:qFormat/>
    <w:uiPriority w:val="0"/>
    <w:pPr>
      <w:adjustRightInd w:val="0"/>
      <w:spacing w:before="156" w:beforeLines="50" w:after="156" w:afterLines="50"/>
      <w:ind w:firstLine="669"/>
      <w:textAlignment w:val="baseline"/>
    </w:pPr>
    <w:rPr>
      <w:rFonts w:ascii="宋体" w:hAnsi="宋体"/>
      <w:kern w:val="0"/>
      <w:sz w:val="28"/>
      <w:szCs w:val="20"/>
    </w:rPr>
  </w:style>
  <w:style w:type="paragraph" w:customStyle="1" w:styleId="427">
    <w:name w:val="P3"/>
    <w:basedOn w:val="1"/>
    <w:qFormat/>
    <w:uiPriority w:val="0"/>
    <w:pPr>
      <w:widowControl/>
      <w:spacing w:before="240" w:line="240" w:lineRule="atLeast"/>
      <w:ind w:left="1152"/>
      <w:jc w:val="left"/>
    </w:pPr>
    <w:rPr>
      <w:b/>
      <w:kern w:val="0"/>
      <w:szCs w:val="21"/>
      <w:lang w:val="en-AU" w:eastAsia="en-US"/>
    </w:rPr>
  </w:style>
  <w:style w:type="paragraph" w:customStyle="1" w:styleId="428">
    <w:name w:val=" Char1 Char Char Char"/>
    <w:basedOn w:val="1"/>
    <w:qFormat/>
    <w:uiPriority w:val="0"/>
    <w:rPr>
      <w:rFonts w:ascii="Tahoma" w:hAnsi="Tahoma"/>
      <w:sz w:val="24"/>
      <w:szCs w:val="20"/>
    </w:rPr>
  </w:style>
  <w:style w:type="paragraph" w:customStyle="1" w:styleId="429">
    <w:name w:val="样式 标题 5H5ITT t5PA Pico Section5H5-Heading 5h5l5heading5...1"/>
    <w:basedOn w:val="7"/>
    <w:qFormat/>
    <w:uiPriority w:val="0"/>
    <w:pPr>
      <w:keepLines/>
      <w:numPr>
        <w:ilvl w:val="0"/>
        <w:numId w:val="0"/>
      </w:numPr>
      <w:tabs>
        <w:tab w:val="left" w:pos="1800"/>
        <w:tab w:val="clear" w:pos="405"/>
      </w:tabs>
      <w:spacing w:line="360" w:lineRule="auto"/>
      <w:ind w:left="346"/>
    </w:pPr>
    <w:rPr>
      <w:rFonts w:ascii="宋体" w:hAnsi="宋体"/>
      <w:b/>
      <w:spacing w:val="-2"/>
      <w:kern w:val="28"/>
      <w:sz w:val="30"/>
      <w:szCs w:val="30"/>
    </w:rPr>
  </w:style>
  <w:style w:type="paragraph" w:customStyle="1" w:styleId="430">
    <w:name w:val="正文 New New New New New New New New New New New New New New New New New New New New New New New New New"/>
    <w:qFormat/>
    <w:uiPriority w:val="0"/>
    <w:pPr>
      <w:widowControl w:val="0"/>
      <w:spacing w:line="440" w:lineRule="exact"/>
      <w:jc w:val="both"/>
    </w:pPr>
    <w:rPr>
      <w:rFonts w:ascii="Times New Roman" w:hAnsi="Times New Roman" w:eastAsia="宋体" w:cs="Times New Roman"/>
      <w:kern w:val="2"/>
      <w:sz w:val="28"/>
      <w:szCs w:val="24"/>
      <w:lang w:val="en-US" w:eastAsia="zh-CN" w:bidi="ar-SA"/>
    </w:rPr>
  </w:style>
  <w:style w:type="paragraph" w:customStyle="1" w:styleId="431">
    <w:name w:val="xl35"/>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b/>
      <w:bCs/>
      <w:kern w:val="0"/>
      <w:szCs w:val="21"/>
    </w:rPr>
  </w:style>
  <w:style w:type="paragraph" w:customStyle="1" w:styleId="432">
    <w:name w:val="Tabletext"/>
    <w:basedOn w:val="1"/>
    <w:qFormat/>
    <w:uiPriority w:val="0"/>
    <w:pPr>
      <w:keepLines/>
      <w:spacing w:after="156" w:afterLines="50"/>
      <w:jc w:val="left"/>
    </w:pPr>
    <w:rPr>
      <w:rFonts w:ascii="宋体"/>
      <w:snapToGrid w:val="0"/>
      <w:kern w:val="0"/>
      <w:szCs w:val="20"/>
    </w:rPr>
  </w:style>
  <w:style w:type="paragraph" w:customStyle="1" w:styleId="433">
    <w:name w:val="表格标题"/>
    <w:basedOn w:val="362"/>
    <w:qFormat/>
    <w:uiPriority w:val="0"/>
  </w:style>
  <w:style w:type="paragraph" w:customStyle="1" w:styleId="434">
    <w:name w:val="样式 样式 标题 4 + 段后: 0.5 行1"/>
    <w:basedOn w:val="239"/>
    <w:next w:val="30"/>
    <w:qFormat/>
    <w:uiPriority w:val="0"/>
    <w:pPr/>
  </w:style>
  <w:style w:type="paragraph" w:customStyle="1" w:styleId="435">
    <w:name w:val="P2"/>
    <w:basedOn w:val="1"/>
    <w:qFormat/>
    <w:uiPriority w:val="0"/>
    <w:pPr>
      <w:widowControl/>
      <w:spacing w:before="240" w:line="240" w:lineRule="atLeast"/>
      <w:ind w:left="578"/>
      <w:jc w:val="left"/>
    </w:pPr>
    <w:rPr>
      <w:b/>
      <w:kern w:val="0"/>
      <w:szCs w:val="21"/>
      <w:lang w:val="en-AU" w:eastAsia="en-US"/>
    </w:rPr>
  </w:style>
  <w:style w:type="paragraph" w:customStyle="1" w:styleId="436">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437">
    <w:name w:val="Body Text Indent1"/>
    <w:basedOn w:val="1"/>
    <w:qFormat/>
    <w:uiPriority w:val="99"/>
    <w:pPr>
      <w:spacing w:line="360" w:lineRule="auto"/>
      <w:ind w:firstLine="560" w:firstLineChars="200"/>
    </w:pPr>
    <w:rPr>
      <w:rFonts w:ascii="Times New Roman" w:hAnsi="Calibri" w:eastAsia="宋体" w:cs="Times New Roman"/>
      <w:sz w:val="28"/>
    </w:rPr>
  </w:style>
  <w:style w:type="paragraph" w:customStyle="1" w:styleId="438">
    <w:name w:val="Char Char Char Char Char Char Char Char Char Char Char Char"/>
    <w:basedOn w:val="1"/>
    <w:qFormat/>
    <w:uiPriority w:val="0"/>
    <w:pPr>
      <w:widowControl/>
      <w:spacing w:after="160" w:line="240" w:lineRule="exact"/>
      <w:jc w:val="left"/>
    </w:pPr>
  </w:style>
  <w:style w:type="paragraph" w:customStyle="1" w:styleId="439">
    <w:name w:val="标题6"/>
    <w:basedOn w:val="1"/>
    <w:next w:val="2"/>
    <w:qFormat/>
    <w:uiPriority w:val="0"/>
    <w:pPr>
      <w:widowControl/>
      <w:snapToGrid w:val="0"/>
      <w:spacing w:before="156" w:beforeLines="50" w:after="156" w:afterLines="50" w:line="520" w:lineRule="atLeast"/>
      <w:ind w:firstLine="200" w:firstLineChars="200"/>
    </w:pPr>
    <w:rPr>
      <w:rFonts w:ascii="Calibri" w:hAnsi="Calibri"/>
      <w:szCs w:val="22"/>
    </w:rPr>
  </w:style>
  <w:style w:type="paragraph" w:customStyle="1" w:styleId="440">
    <w:name w:val="_Style 276"/>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1">
    <w:name w:val="ÕýÎÄ"/>
    <w:qFormat/>
    <w:uiPriority w:val="0"/>
    <w:pPr>
      <w:widowControl w:val="0"/>
      <w:overflowPunct w:val="0"/>
      <w:autoSpaceDE w:val="0"/>
      <w:autoSpaceDN w:val="0"/>
      <w:adjustRightInd w:val="0"/>
      <w:spacing w:line="351" w:lineRule="atLeast"/>
      <w:ind w:firstLine="419"/>
      <w:jc w:val="both"/>
      <w:textAlignment w:val="baseline"/>
    </w:pPr>
    <w:rPr>
      <w:rFonts w:ascii="Times New Roman" w:hAnsi="Times New Roman" w:eastAsia="宋体" w:cs="Times New Roman"/>
      <w:color w:val="000000"/>
      <w:sz w:val="21"/>
      <w:lang w:val="en-US" w:eastAsia="zh-CN" w:bidi="ar-SA"/>
    </w:rPr>
  </w:style>
  <w:style w:type="paragraph" w:customStyle="1" w:styleId="442">
    <w:name w:val="章正文"/>
    <w:basedOn w:val="1"/>
    <w:qFormat/>
    <w:uiPriority w:val="0"/>
    <w:pPr>
      <w:spacing w:before="156" w:beforeLines="50" w:after="120" w:line="300" w:lineRule="auto"/>
      <w:ind w:firstLine="480"/>
    </w:pPr>
    <w:rPr>
      <w:rFonts w:ascii="Helvetica" w:hAnsi="Helvetica"/>
      <w:kern w:val="0"/>
      <w:sz w:val="24"/>
    </w:rPr>
  </w:style>
  <w:style w:type="paragraph" w:customStyle="1" w:styleId="443">
    <w:name w:val=" Char Char Char Char Char Char Char"/>
    <w:basedOn w:val="1"/>
    <w:qFormat/>
    <w:uiPriority w:val="0"/>
    <w:rPr>
      <w:rFonts w:ascii="仿宋_GB2312" w:hAnsi="Calibri" w:eastAsia="仿宋_GB2312"/>
      <w:b/>
      <w:sz w:val="32"/>
      <w:szCs w:val="32"/>
    </w:rPr>
  </w:style>
  <w:style w:type="paragraph" w:customStyle="1" w:styleId="444">
    <w:name w:val="Item List"/>
    <w:qFormat/>
    <w:uiPriority w:val="0"/>
    <w:pPr>
      <w:numPr>
        <w:ilvl w:val="0"/>
        <w:numId w:val="23"/>
      </w:numPr>
      <w:tabs>
        <w:tab w:val="left" w:pos="1069"/>
        <w:tab w:val="left" w:pos="1200"/>
      </w:tabs>
      <w:spacing w:line="300" w:lineRule="auto"/>
      <w:jc w:val="both"/>
    </w:pPr>
    <w:rPr>
      <w:rFonts w:ascii="Arial" w:hAnsi="Arial" w:eastAsia="宋体" w:cs="Times New Roman"/>
      <w:sz w:val="21"/>
      <w:lang w:val="en-US" w:eastAsia="en-US" w:bidi="ar-SA"/>
    </w:rPr>
  </w:style>
  <w:style w:type="paragraph" w:customStyle="1" w:styleId="445">
    <w:name w:val="P1"/>
    <w:basedOn w:val="1"/>
    <w:qFormat/>
    <w:uiPriority w:val="0"/>
    <w:pPr>
      <w:widowControl/>
      <w:spacing w:before="240" w:line="240" w:lineRule="atLeast"/>
      <w:jc w:val="left"/>
    </w:pPr>
    <w:rPr>
      <w:b/>
      <w:kern w:val="0"/>
      <w:szCs w:val="21"/>
      <w:lang w:val="en-AU" w:eastAsia="en-US"/>
    </w:rPr>
  </w:style>
  <w:style w:type="paragraph" w:customStyle="1" w:styleId="446">
    <w:name w:val=" Char1"/>
    <w:basedOn w:val="1"/>
    <w:qFormat/>
    <w:uiPriority w:val="0"/>
    <w:rPr>
      <w:szCs w:val="20"/>
    </w:rPr>
  </w:style>
  <w:style w:type="paragraph" w:customStyle="1" w:styleId="447">
    <w:name w:val="_Style 225"/>
    <w:next w:val="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48">
    <w:name w:val=" Char Char Char1 Char Char Char1 Char Char Char Char"/>
    <w:basedOn w:val="1"/>
    <w:qFormat/>
    <w:uiPriority w:val="0"/>
  </w:style>
  <w:style w:type="paragraph" w:customStyle="1" w:styleId="449">
    <w:name w:val="标题3"/>
    <w:basedOn w:val="4"/>
    <w:qFormat/>
    <w:uiPriority w:val="0"/>
    <w:pPr>
      <w:numPr>
        <w:ilvl w:val="0"/>
        <w:numId w:val="0"/>
      </w:numPr>
      <w:tabs>
        <w:tab w:val="clear" w:pos="2651"/>
      </w:tabs>
    </w:pPr>
    <w:rPr>
      <w:rFonts w:ascii="宋体" w:hAnsi="宋体" w:eastAsia="宋体"/>
      <w:bCs/>
      <w:kern w:val="0"/>
      <w:sz w:val="28"/>
      <w:szCs w:val="28"/>
    </w:rPr>
  </w:style>
  <w:style w:type="table" w:customStyle="1" w:styleId="450">
    <w:name w:val="Table Normal"/>
    <w:unhideWhenUsed/>
    <w:qFormat/>
    <w:uiPriority w:val="0"/>
    <w:rPr>
      <w:lang w:val="en-US" w:eastAsia="zh-CN" w:bidi="ar-SA"/>
    </w:rPr>
    <w:tblPr>
      <w:tblCellMar>
        <w:top w:w="0" w:type="dxa"/>
        <w:left w:w="0" w:type="dxa"/>
        <w:bottom w:w="0" w:type="dxa"/>
        <w:right w:w="0" w:type="dxa"/>
      </w:tblCellMar>
    </w:tblPr>
  </w:style>
  <w:style w:type="paragraph" w:customStyle="1" w:styleId="451">
    <w:name w:val="列出段落1"/>
    <w:basedOn w:val="1"/>
    <w:qFormat/>
    <w:uiPriority w:val="0"/>
    <w:pPr>
      <w:ind w:firstLine="420" w:firstLineChars="200"/>
    </w:pPr>
    <w:rPr>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79</Pages>
  <Words>15206</Words>
  <Characters>16282</Characters>
  <Lines>324</Lines>
  <Paragraphs>91</Paragraphs>
  <TotalTime>2</TotalTime>
  <ScaleCrop>false</ScaleCrop>
  <LinksUpToDate>false</LinksUpToDate>
  <CharactersWithSpaces>16603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2023-04-18T07:04:00Z</dcterms:created>
  <dc:creator>阮建宏</dc:creator>
  <cp:lastModifiedBy>-</cp:lastModifiedBy>
  <cp:lastPrinted>2024-11-21T17:51:00Z</cp:lastPrinted>
  <dcterms:modified xsi:type="dcterms:W3CDTF">2025-04-15T00:41:45Z</dcterms:modified>
  <dc:title>政府采购</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E4BBC4D73C4343D88776C64CE9D5C124_13</vt:lpwstr>
  </property>
  <property fmtid="{D5CDD505-2E9C-101B-9397-08002B2CF9AE}" pid="4" name="KSOTemplateDocerSaveRecord">
    <vt:lpwstr>eyJoZGlkIjoiYTg2YWRmZGU0MDUxMGY0NWQyMTNhNjJiOTc3NzFiMjIiLCJ1c2VySWQiOiI1NzQyMTYyODcifQ==</vt:lpwstr>
  </property>
</Properties>
</file>