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D755C1C">
      <w:pPr>
        <w:spacing w:line="360" w:lineRule="auto"/>
        <w:ind w:firstLine="480"/>
        <w:jc w:val="center"/>
        <w:rPr>
          <w:rFonts w:ascii="仿宋" w:hAnsi="仿宋" w:eastAsia="仿宋" w:cs="仿宋_GB2312"/>
          <w:b/>
          <w:color w:val="auto"/>
          <w:sz w:val="24"/>
          <w:highlight w:val="none"/>
        </w:rPr>
      </w:pPr>
    </w:p>
    <w:p w14:paraId="6140085D">
      <w:pPr>
        <w:adjustRightInd/>
        <w:spacing w:line="360" w:lineRule="auto"/>
        <w:ind w:firstLine="880"/>
        <w:rPr>
          <w:rFonts w:ascii="仿宋" w:hAnsi="仿宋" w:eastAsia="仿宋" w:cs="仿宋_GB2312"/>
          <w:b/>
          <w:color w:val="auto"/>
          <w:sz w:val="44"/>
          <w:szCs w:val="44"/>
          <w:highlight w:val="none"/>
        </w:rPr>
      </w:pPr>
    </w:p>
    <w:p w14:paraId="122EEF09">
      <w:pPr>
        <w:spacing w:line="360" w:lineRule="auto"/>
        <w:ind w:firstLine="883"/>
        <w:jc w:val="center"/>
        <w:rPr>
          <w:rFonts w:hint="eastAsia" w:ascii="仿宋" w:hAnsi="仿宋" w:eastAsia="仿宋" w:cs="仿宋_GB2312"/>
          <w:b/>
          <w:color w:val="auto"/>
          <w:sz w:val="44"/>
          <w:szCs w:val="44"/>
          <w:highlight w:val="none"/>
          <w:lang w:eastAsia="zh-CN"/>
        </w:rPr>
      </w:pPr>
      <w:r>
        <w:rPr>
          <w:rFonts w:hint="eastAsia" w:ascii="仿宋" w:hAnsi="仿宋" w:eastAsia="仿宋" w:cs="仿宋_GB2312"/>
          <w:b/>
          <w:color w:val="auto"/>
          <w:sz w:val="44"/>
          <w:szCs w:val="44"/>
          <w:highlight w:val="none"/>
          <w:lang w:eastAsia="zh-CN"/>
        </w:rPr>
        <w:t>柯岩街道基层智治系统迭代升级采购项目</w:t>
      </w:r>
    </w:p>
    <w:p w14:paraId="2B1D5980">
      <w:pPr>
        <w:snapToGrid w:val="0"/>
        <w:spacing w:line="360" w:lineRule="auto"/>
        <w:ind w:firstLine="602"/>
        <w:jc w:val="center"/>
        <w:rPr>
          <w:rFonts w:ascii="仿宋" w:hAnsi="仿宋" w:eastAsia="仿宋" w:cs="仿宋_GB2312"/>
          <w:color w:val="auto"/>
          <w:sz w:val="30"/>
          <w:szCs w:val="30"/>
          <w:highlight w:val="none"/>
        </w:rPr>
      </w:pPr>
    </w:p>
    <w:p w14:paraId="3E90EBDE">
      <w:pPr>
        <w:snapToGrid w:val="0"/>
        <w:spacing w:line="360" w:lineRule="auto"/>
        <w:ind w:firstLine="602"/>
        <w:jc w:val="center"/>
        <w:rPr>
          <w:rFonts w:ascii="仿宋" w:hAnsi="仿宋" w:eastAsia="仿宋" w:cs="仿宋_GB2312"/>
          <w:color w:val="auto"/>
          <w:sz w:val="30"/>
          <w:szCs w:val="30"/>
          <w:highlight w:val="none"/>
        </w:rPr>
      </w:pPr>
      <w:r>
        <w:rPr>
          <w:rFonts w:hint="eastAsia" w:ascii="仿宋" w:hAnsi="仿宋" w:eastAsia="仿宋" w:cs="仿宋_GB2312"/>
          <w:color w:val="auto"/>
          <w:sz w:val="30"/>
          <w:szCs w:val="30"/>
          <w:highlight w:val="none"/>
        </w:rPr>
        <w:t>项目编号:</w:t>
      </w:r>
      <w:r>
        <w:rPr>
          <w:rFonts w:hint="eastAsia" w:ascii="仿宋" w:hAnsi="仿宋" w:eastAsia="仿宋" w:cs="仿宋_GB2312"/>
          <w:color w:val="auto"/>
          <w:sz w:val="30"/>
          <w:szCs w:val="30"/>
          <w:highlight w:val="none"/>
          <w:lang w:val="en-US" w:eastAsia="zh-CN"/>
        </w:rPr>
        <w:t>绍柯采[2025]329号</w:t>
      </w:r>
    </w:p>
    <w:p w14:paraId="6510B25A">
      <w:pPr>
        <w:spacing w:line="360" w:lineRule="auto"/>
        <w:ind w:firstLine="880"/>
        <w:jc w:val="center"/>
        <w:rPr>
          <w:rFonts w:ascii="仿宋" w:hAnsi="仿宋" w:eastAsia="仿宋" w:cs="仿宋_GB2312"/>
          <w:b/>
          <w:color w:val="auto"/>
          <w:sz w:val="44"/>
          <w:szCs w:val="44"/>
          <w:highlight w:val="none"/>
        </w:rPr>
      </w:pPr>
    </w:p>
    <w:p w14:paraId="2DBB255D">
      <w:pPr>
        <w:spacing w:line="360" w:lineRule="auto"/>
        <w:ind w:firstLine="880"/>
        <w:jc w:val="center"/>
        <w:rPr>
          <w:rFonts w:ascii="仿宋" w:hAnsi="仿宋" w:eastAsia="仿宋" w:cs="仿宋_GB2312"/>
          <w:b/>
          <w:color w:val="auto"/>
          <w:sz w:val="44"/>
          <w:szCs w:val="44"/>
          <w:highlight w:val="none"/>
        </w:rPr>
      </w:pPr>
    </w:p>
    <w:p w14:paraId="4EE5C7CF">
      <w:pPr>
        <w:ind w:firstLine="1124"/>
        <w:jc w:val="center"/>
        <w:outlineLvl w:val="0"/>
        <w:rPr>
          <w:rFonts w:ascii="仿宋" w:hAnsi="仿宋" w:eastAsia="仿宋"/>
          <w:b/>
          <w:color w:val="auto"/>
          <w:sz w:val="56"/>
          <w:szCs w:val="56"/>
          <w:highlight w:val="none"/>
        </w:rPr>
      </w:pPr>
      <w:r>
        <w:rPr>
          <w:rFonts w:hint="eastAsia" w:ascii="仿宋" w:hAnsi="仿宋" w:eastAsia="仿宋" w:cs="Arial"/>
          <w:b/>
          <w:color w:val="auto"/>
          <w:sz w:val="56"/>
          <w:szCs w:val="56"/>
          <w:highlight w:val="none"/>
        </w:rPr>
        <w:t>公开招标</w:t>
      </w:r>
      <w:r>
        <w:rPr>
          <w:rFonts w:hint="eastAsia" w:ascii="仿宋" w:hAnsi="仿宋" w:eastAsia="仿宋"/>
          <w:b/>
          <w:color w:val="auto"/>
          <w:sz w:val="56"/>
          <w:szCs w:val="56"/>
          <w:highlight w:val="none"/>
        </w:rPr>
        <w:t>文件</w:t>
      </w:r>
    </w:p>
    <w:p w14:paraId="2F9377F6">
      <w:pPr>
        <w:pStyle w:val="2"/>
        <w:numPr>
          <w:ilvl w:val="0"/>
          <w:numId w:val="0"/>
        </w:numPr>
        <w:rPr>
          <w:rFonts w:ascii="仿宋" w:eastAsia="仿宋"/>
          <w:b w:val="0"/>
          <w:color w:val="auto"/>
          <w:sz w:val="56"/>
          <w:szCs w:val="56"/>
          <w:highlight w:val="none"/>
        </w:rPr>
      </w:pPr>
    </w:p>
    <w:p w14:paraId="254EEC07">
      <w:pPr>
        <w:ind w:firstLine="883"/>
        <w:jc w:val="center"/>
        <w:rPr>
          <w:color w:val="auto"/>
          <w:highlight w:val="none"/>
        </w:rPr>
      </w:pPr>
      <w:r>
        <w:rPr>
          <w:rFonts w:hint="eastAsia" w:ascii="宋体" w:hAnsi="宋体" w:cs="宋体"/>
          <w:b/>
          <w:color w:val="auto"/>
          <w:sz w:val="44"/>
          <w:szCs w:val="44"/>
          <w:highlight w:val="none"/>
        </w:rPr>
        <w:t>（电子招投标）</w:t>
      </w:r>
    </w:p>
    <w:p w14:paraId="2AA0CDB4">
      <w:pPr>
        <w:spacing w:line="360" w:lineRule="auto"/>
        <w:ind w:firstLine="480"/>
        <w:jc w:val="center"/>
        <w:rPr>
          <w:rFonts w:ascii="仿宋" w:hAnsi="仿宋" w:eastAsia="仿宋" w:cs="仿宋_GB2312"/>
          <w:b/>
          <w:color w:val="auto"/>
          <w:sz w:val="24"/>
          <w:highlight w:val="none"/>
        </w:rPr>
      </w:pPr>
    </w:p>
    <w:p w14:paraId="0412DFB3">
      <w:pPr>
        <w:spacing w:line="360" w:lineRule="auto"/>
        <w:ind w:firstLine="480"/>
        <w:jc w:val="center"/>
        <w:rPr>
          <w:rFonts w:ascii="仿宋" w:hAnsi="仿宋" w:eastAsia="仿宋" w:cs="仿宋_GB2312"/>
          <w:b/>
          <w:color w:val="auto"/>
          <w:sz w:val="24"/>
          <w:highlight w:val="none"/>
        </w:rPr>
      </w:pPr>
    </w:p>
    <w:p w14:paraId="2D4D2959">
      <w:pPr>
        <w:pStyle w:val="2"/>
        <w:numPr>
          <w:ilvl w:val="0"/>
          <w:numId w:val="0"/>
        </w:numPr>
        <w:rPr>
          <w:color w:val="auto"/>
          <w:highlight w:val="none"/>
        </w:rPr>
      </w:pPr>
    </w:p>
    <w:p w14:paraId="538055A2">
      <w:pPr>
        <w:ind w:firstLine="480"/>
        <w:rPr>
          <w:rFonts w:ascii="仿宋" w:hAnsi="仿宋" w:eastAsia="仿宋" w:cs="仿宋_GB2312"/>
          <w:b/>
          <w:color w:val="auto"/>
          <w:sz w:val="24"/>
          <w:highlight w:val="none"/>
        </w:rPr>
      </w:pPr>
    </w:p>
    <w:p w14:paraId="5844F961">
      <w:pPr>
        <w:ind w:firstLine="480"/>
        <w:rPr>
          <w:rFonts w:ascii="仿宋" w:hAnsi="仿宋" w:eastAsia="仿宋" w:cs="仿宋_GB2312"/>
          <w:b/>
          <w:color w:val="auto"/>
          <w:sz w:val="24"/>
          <w:highlight w:val="none"/>
        </w:rPr>
      </w:pPr>
    </w:p>
    <w:p w14:paraId="29422F6F">
      <w:pPr>
        <w:pStyle w:val="2"/>
        <w:numPr>
          <w:ilvl w:val="0"/>
          <w:numId w:val="0"/>
        </w:numPr>
        <w:rPr>
          <w:color w:val="auto"/>
          <w:highlight w:val="none"/>
        </w:rPr>
      </w:pPr>
    </w:p>
    <w:p w14:paraId="64DC53C4">
      <w:pPr>
        <w:spacing w:line="360" w:lineRule="auto"/>
        <w:ind w:firstLine="480"/>
        <w:jc w:val="center"/>
        <w:rPr>
          <w:rFonts w:ascii="仿宋" w:hAnsi="仿宋" w:eastAsia="仿宋" w:cs="仿宋_GB2312"/>
          <w:b/>
          <w:color w:val="auto"/>
          <w:sz w:val="24"/>
          <w:highlight w:val="none"/>
        </w:rPr>
      </w:pPr>
    </w:p>
    <w:p w14:paraId="26B663FF">
      <w:pPr>
        <w:spacing w:line="360" w:lineRule="auto"/>
        <w:ind w:firstLine="480"/>
        <w:jc w:val="center"/>
        <w:rPr>
          <w:rFonts w:ascii="仿宋" w:hAnsi="仿宋" w:eastAsia="仿宋" w:cs="仿宋_GB2312"/>
          <w:b/>
          <w:color w:val="auto"/>
          <w:sz w:val="24"/>
          <w:highlight w:val="none"/>
        </w:rPr>
      </w:pPr>
    </w:p>
    <w:p w14:paraId="71022C26">
      <w:pPr>
        <w:snapToGrid w:val="0"/>
        <w:spacing w:line="360" w:lineRule="auto"/>
        <w:ind w:firstLine="1600" w:firstLineChars="500"/>
        <w:rPr>
          <w:rFonts w:hint="eastAsia" w:ascii="仿宋" w:hAnsi="仿宋" w:eastAsia="仿宋" w:cs="仿宋_GB2312"/>
          <w:color w:val="auto"/>
          <w:sz w:val="32"/>
          <w:szCs w:val="32"/>
          <w:highlight w:val="none"/>
          <w:lang w:eastAsia="zh-CN"/>
        </w:rPr>
      </w:pPr>
      <w:r>
        <w:rPr>
          <w:rFonts w:hint="eastAsia" w:ascii="仿宋" w:hAnsi="仿宋" w:eastAsia="仿宋" w:cs="仿宋_GB2312"/>
          <w:color w:val="auto"/>
          <w:sz w:val="32"/>
          <w:szCs w:val="32"/>
          <w:highlight w:val="none"/>
        </w:rPr>
        <w:t>采购单位：</w:t>
      </w:r>
      <w:r>
        <w:rPr>
          <w:rFonts w:hint="eastAsia" w:ascii="仿宋" w:hAnsi="仿宋" w:eastAsia="仿宋" w:cs="仿宋_GB2312"/>
          <w:color w:val="auto"/>
          <w:sz w:val="32"/>
          <w:szCs w:val="32"/>
          <w:highlight w:val="none"/>
          <w:lang w:eastAsia="zh-CN"/>
        </w:rPr>
        <w:t>绍兴市柯桥区柯岩街道办事处</w:t>
      </w:r>
    </w:p>
    <w:p w14:paraId="6E6A90A0">
      <w:pPr>
        <w:spacing w:line="360" w:lineRule="auto"/>
        <w:ind w:firstLine="1600" w:firstLineChars="500"/>
        <w:rPr>
          <w:rFonts w:hint="eastAsia" w:ascii="仿宋" w:hAnsi="仿宋" w:eastAsia="仿宋" w:cs="仿宋_GB2312"/>
          <w:bCs/>
          <w:color w:val="auto"/>
          <w:sz w:val="32"/>
          <w:szCs w:val="32"/>
          <w:highlight w:val="none"/>
          <w:lang w:eastAsia="zh-CN"/>
        </w:rPr>
      </w:pPr>
      <w:r>
        <w:rPr>
          <w:rFonts w:hint="eastAsia" w:ascii="仿宋" w:hAnsi="仿宋" w:eastAsia="仿宋" w:cs="仿宋_GB2312"/>
          <w:bCs/>
          <w:color w:val="auto"/>
          <w:sz w:val="32"/>
          <w:szCs w:val="32"/>
          <w:highlight w:val="none"/>
        </w:rPr>
        <w:t>采购代理机构：</w:t>
      </w:r>
      <w:r>
        <w:rPr>
          <w:rFonts w:hint="eastAsia" w:ascii="仿宋" w:hAnsi="仿宋" w:eastAsia="仿宋" w:cs="仿宋_GB2312"/>
          <w:bCs/>
          <w:color w:val="auto"/>
          <w:sz w:val="32"/>
          <w:szCs w:val="32"/>
          <w:highlight w:val="none"/>
          <w:lang w:eastAsia="zh-CN"/>
        </w:rPr>
        <w:t>绍兴市潋正工程管理有限公司</w:t>
      </w:r>
    </w:p>
    <w:p w14:paraId="43BBA3EB">
      <w:pPr>
        <w:snapToGrid w:val="0"/>
        <w:spacing w:line="360" w:lineRule="auto"/>
        <w:ind w:firstLine="643"/>
        <w:jc w:val="center"/>
        <w:rPr>
          <w:rFonts w:ascii="仿宋" w:hAnsi="仿宋" w:eastAsia="仿宋" w:cs="仿宋_GB2312"/>
          <w:bCs/>
          <w:color w:val="auto"/>
          <w:sz w:val="32"/>
          <w:szCs w:val="32"/>
          <w:highlight w:val="none"/>
        </w:rPr>
      </w:pPr>
      <w:r>
        <w:rPr>
          <w:rFonts w:hint="eastAsia" w:ascii="仿宋" w:hAnsi="仿宋" w:eastAsia="仿宋" w:cs="仿宋_GB2312"/>
          <w:bCs/>
          <w:color w:val="auto"/>
          <w:sz w:val="32"/>
          <w:szCs w:val="32"/>
          <w:highlight w:val="none"/>
          <w:lang w:eastAsia="zh-CN"/>
        </w:rPr>
        <w:t>2025</w:t>
      </w:r>
      <w:r>
        <w:rPr>
          <w:rFonts w:hint="eastAsia" w:ascii="仿宋" w:hAnsi="仿宋" w:eastAsia="仿宋" w:cs="仿宋_GB2312"/>
          <w:bCs/>
          <w:color w:val="auto"/>
          <w:sz w:val="32"/>
          <w:szCs w:val="32"/>
          <w:highlight w:val="none"/>
        </w:rPr>
        <w:t>年</w:t>
      </w:r>
      <w:r>
        <w:rPr>
          <w:rFonts w:hint="eastAsia" w:ascii="仿宋" w:hAnsi="仿宋" w:eastAsia="仿宋" w:cs="仿宋_GB2312"/>
          <w:bCs/>
          <w:color w:val="auto"/>
          <w:sz w:val="32"/>
          <w:szCs w:val="32"/>
          <w:highlight w:val="none"/>
          <w:lang w:val="en-US" w:eastAsia="zh-CN"/>
        </w:rPr>
        <w:t>4</w:t>
      </w:r>
      <w:r>
        <w:rPr>
          <w:rFonts w:hint="eastAsia" w:ascii="仿宋" w:hAnsi="仿宋" w:eastAsia="仿宋" w:cs="仿宋_GB2312"/>
          <w:bCs/>
          <w:color w:val="auto"/>
          <w:sz w:val="32"/>
          <w:szCs w:val="32"/>
          <w:highlight w:val="none"/>
        </w:rPr>
        <w:t>月</w:t>
      </w:r>
    </w:p>
    <w:p w14:paraId="1050331E">
      <w:pPr>
        <w:spacing w:line="360" w:lineRule="auto"/>
        <w:ind w:firstLine="482"/>
        <w:jc w:val="center"/>
        <w:rPr>
          <w:rFonts w:ascii="仿宋" w:hAnsi="仿宋" w:eastAsia="仿宋" w:cs="仿宋_GB2312"/>
          <w:b/>
          <w:color w:val="auto"/>
          <w:sz w:val="48"/>
          <w:szCs w:val="48"/>
          <w:highlight w:val="none"/>
        </w:rPr>
      </w:pPr>
      <w:r>
        <w:rPr>
          <w:rFonts w:hint="eastAsia" w:ascii="仿宋" w:hAnsi="仿宋" w:eastAsia="仿宋" w:cs="仿宋_GB2312"/>
          <w:color w:val="auto"/>
          <w:sz w:val="24"/>
          <w:highlight w:val="none"/>
        </w:rPr>
        <w:br w:type="page"/>
      </w:r>
      <w:bookmarkStart w:id="0" w:name="_Hlt67893495"/>
      <w:bookmarkEnd w:id="0"/>
      <w:r>
        <w:rPr>
          <w:rFonts w:hint="eastAsia" w:ascii="仿宋" w:hAnsi="仿宋" w:eastAsia="仿宋" w:cs="仿宋_GB2312"/>
          <w:b/>
          <w:color w:val="auto"/>
          <w:sz w:val="48"/>
          <w:szCs w:val="48"/>
          <w:highlight w:val="none"/>
        </w:rPr>
        <w:t>目  录</w:t>
      </w:r>
    </w:p>
    <w:p w14:paraId="232812B4">
      <w:pPr>
        <w:spacing w:line="360" w:lineRule="auto"/>
        <w:ind w:firstLine="643"/>
        <w:rPr>
          <w:rFonts w:ascii="仿宋" w:hAnsi="仿宋" w:eastAsia="仿宋" w:cs="仿宋_GB2312"/>
          <w:color w:val="auto"/>
          <w:sz w:val="32"/>
          <w:szCs w:val="32"/>
          <w:highlight w:val="none"/>
        </w:rPr>
      </w:pPr>
    </w:p>
    <w:p w14:paraId="5B2B7B64">
      <w:pPr>
        <w:spacing w:line="360" w:lineRule="auto"/>
        <w:ind w:firstLine="643"/>
        <w:rPr>
          <w:rFonts w:ascii="仿宋" w:hAnsi="仿宋" w:eastAsia="仿宋" w:cs="仿宋_GB2312"/>
          <w:color w:val="auto"/>
          <w:sz w:val="32"/>
          <w:szCs w:val="32"/>
          <w:highlight w:val="none"/>
        </w:rPr>
      </w:pPr>
    </w:p>
    <w:p w14:paraId="7A38A259">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第一部分      招标公告</w:t>
      </w:r>
    </w:p>
    <w:p w14:paraId="2E001451">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第二部分      投标人须知</w:t>
      </w:r>
    </w:p>
    <w:p w14:paraId="443CE434">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第三部分      采购需求</w:t>
      </w:r>
    </w:p>
    <w:p w14:paraId="611D5C7B">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第四部分      评标方法及评分标准</w:t>
      </w:r>
    </w:p>
    <w:p w14:paraId="4EFCC111">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第五部分      拟签订的合同文本</w:t>
      </w:r>
    </w:p>
    <w:p w14:paraId="3481464E">
      <w:pPr>
        <w:spacing w:line="360" w:lineRule="auto"/>
        <w:ind w:firstLine="1280" w:firstLineChars="400"/>
        <w:rPr>
          <w:rFonts w:ascii="仿宋" w:hAnsi="仿宋" w:eastAsia="仿宋" w:cs="仿宋_GB2312"/>
          <w:color w:val="auto"/>
          <w:sz w:val="32"/>
          <w:szCs w:val="32"/>
          <w:highlight w:val="none"/>
        </w:rPr>
      </w:pPr>
      <w:r>
        <w:rPr>
          <w:rFonts w:hint="eastAsia" w:ascii="仿宋" w:hAnsi="仿宋" w:eastAsia="仿宋" w:cs="仿宋_GB2312"/>
          <w:color w:val="auto"/>
          <w:sz w:val="32"/>
          <w:szCs w:val="32"/>
          <w:highlight w:val="none"/>
        </w:rPr>
        <w:t>第六部分      应提交的有关格式范例</w:t>
      </w:r>
    </w:p>
    <w:p w14:paraId="39006DBB">
      <w:pPr>
        <w:spacing w:line="360" w:lineRule="auto"/>
        <w:ind w:firstLine="549" w:firstLineChars="229"/>
        <w:rPr>
          <w:rFonts w:ascii="仿宋" w:hAnsi="仿宋" w:eastAsia="仿宋" w:cs="仿宋_GB2312"/>
          <w:color w:val="auto"/>
          <w:sz w:val="24"/>
          <w:highlight w:val="none"/>
        </w:rPr>
      </w:pPr>
      <w:bookmarkStart w:id="1" w:name="_Hlt91233176"/>
      <w:bookmarkEnd w:id="1"/>
      <w:bookmarkStart w:id="2" w:name="_Toc91899869"/>
    </w:p>
    <w:p w14:paraId="68208570">
      <w:pPr>
        <w:spacing w:line="360" w:lineRule="auto"/>
        <w:ind w:firstLine="549" w:firstLineChars="229"/>
        <w:rPr>
          <w:rFonts w:ascii="仿宋" w:hAnsi="仿宋" w:eastAsia="仿宋" w:cs="仿宋_GB2312"/>
          <w:color w:val="auto"/>
          <w:sz w:val="24"/>
          <w:highlight w:val="none"/>
        </w:rPr>
      </w:pPr>
    </w:p>
    <w:p w14:paraId="20037DF2">
      <w:pPr>
        <w:spacing w:line="360" w:lineRule="auto"/>
        <w:ind w:firstLine="549" w:firstLineChars="229"/>
        <w:rPr>
          <w:rFonts w:ascii="仿宋" w:hAnsi="仿宋" w:eastAsia="仿宋" w:cs="仿宋_GB2312"/>
          <w:color w:val="auto"/>
          <w:sz w:val="24"/>
          <w:highlight w:val="none"/>
        </w:rPr>
      </w:pPr>
    </w:p>
    <w:p w14:paraId="4A626E31">
      <w:pPr>
        <w:spacing w:line="360" w:lineRule="auto"/>
        <w:ind w:firstLine="549" w:firstLineChars="229"/>
        <w:rPr>
          <w:rFonts w:ascii="仿宋" w:hAnsi="仿宋" w:eastAsia="仿宋" w:cs="仿宋_GB2312"/>
          <w:color w:val="auto"/>
          <w:sz w:val="24"/>
          <w:highlight w:val="none"/>
        </w:rPr>
      </w:pPr>
    </w:p>
    <w:p w14:paraId="216887CD">
      <w:pPr>
        <w:spacing w:line="360" w:lineRule="auto"/>
        <w:ind w:firstLine="549" w:firstLineChars="229"/>
        <w:rPr>
          <w:rFonts w:ascii="仿宋" w:hAnsi="仿宋" w:eastAsia="仿宋" w:cs="仿宋_GB2312"/>
          <w:color w:val="auto"/>
          <w:sz w:val="24"/>
          <w:highlight w:val="none"/>
        </w:rPr>
      </w:pPr>
    </w:p>
    <w:p w14:paraId="10C0D3B8">
      <w:pPr>
        <w:spacing w:line="360" w:lineRule="auto"/>
        <w:ind w:firstLine="549" w:firstLineChars="229"/>
        <w:rPr>
          <w:rFonts w:ascii="仿宋" w:hAnsi="仿宋" w:eastAsia="仿宋" w:cs="仿宋_GB2312"/>
          <w:color w:val="auto"/>
          <w:sz w:val="24"/>
          <w:highlight w:val="none"/>
        </w:rPr>
      </w:pPr>
    </w:p>
    <w:p w14:paraId="6D7727D7">
      <w:pPr>
        <w:spacing w:line="360" w:lineRule="auto"/>
        <w:ind w:firstLine="549" w:firstLineChars="229"/>
        <w:rPr>
          <w:rFonts w:ascii="仿宋" w:hAnsi="仿宋" w:eastAsia="仿宋" w:cs="仿宋_GB2312"/>
          <w:color w:val="auto"/>
          <w:sz w:val="24"/>
          <w:highlight w:val="none"/>
        </w:rPr>
      </w:pPr>
    </w:p>
    <w:p w14:paraId="5495497D">
      <w:pPr>
        <w:spacing w:line="360" w:lineRule="auto"/>
        <w:ind w:firstLine="549" w:firstLineChars="229"/>
        <w:rPr>
          <w:rFonts w:ascii="仿宋" w:hAnsi="仿宋" w:eastAsia="仿宋" w:cs="仿宋_GB2312"/>
          <w:color w:val="auto"/>
          <w:sz w:val="24"/>
          <w:highlight w:val="none"/>
        </w:rPr>
      </w:pPr>
    </w:p>
    <w:p w14:paraId="6C91E66D">
      <w:pPr>
        <w:spacing w:line="360" w:lineRule="auto"/>
        <w:ind w:firstLine="549" w:firstLineChars="229"/>
        <w:rPr>
          <w:rFonts w:ascii="仿宋" w:hAnsi="仿宋" w:eastAsia="仿宋" w:cs="仿宋_GB2312"/>
          <w:color w:val="auto"/>
          <w:sz w:val="24"/>
          <w:highlight w:val="none"/>
        </w:rPr>
      </w:pPr>
    </w:p>
    <w:p w14:paraId="0F19884C">
      <w:pPr>
        <w:spacing w:line="360" w:lineRule="auto"/>
        <w:ind w:firstLine="549" w:firstLineChars="229"/>
        <w:rPr>
          <w:rFonts w:ascii="仿宋" w:hAnsi="仿宋" w:eastAsia="仿宋" w:cs="仿宋_GB2312"/>
          <w:color w:val="auto"/>
          <w:sz w:val="24"/>
          <w:highlight w:val="none"/>
        </w:rPr>
      </w:pPr>
    </w:p>
    <w:p w14:paraId="4759518C">
      <w:pPr>
        <w:spacing w:line="360" w:lineRule="auto"/>
        <w:ind w:firstLine="549" w:firstLineChars="229"/>
        <w:rPr>
          <w:rFonts w:ascii="仿宋" w:hAnsi="仿宋" w:eastAsia="仿宋" w:cs="仿宋_GB2312"/>
          <w:color w:val="auto"/>
          <w:sz w:val="24"/>
          <w:highlight w:val="none"/>
        </w:rPr>
      </w:pPr>
    </w:p>
    <w:p w14:paraId="37477126">
      <w:pPr>
        <w:spacing w:line="360" w:lineRule="auto"/>
        <w:ind w:firstLine="549" w:firstLineChars="229"/>
        <w:rPr>
          <w:rFonts w:ascii="仿宋" w:hAnsi="仿宋" w:eastAsia="仿宋" w:cs="仿宋_GB2312"/>
          <w:color w:val="auto"/>
          <w:sz w:val="24"/>
          <w:highlight w:val="none"/>
        </w:rPr>
      </w:pPr>
    </w:p>
    <w:p w14:paraId="70D8777C">
      <w:pPr>
        <w:spacing w:line="360" w:lineRule="auto"/>
        <w:ind w:firstLine="549" w:firstLineChars="229"/>
        <w:rPr>
          <w:rFonts w:ascii="仿宋" w:hAnsi="仿宋" w:eastAsia="仿宋" w:cs="仿宋_GB2312"/>
          <w:color w:val="auto"/>
          <w:sz w:val="24"/>
          <w:highlight w:val="none"/>
        </w:rPr>
      </w:pPr>
    </w:p>
    <w:p w14:paraId="2C54CA21">
      <w:pPr>
        <w:spacing w:line="360" w:lineRule="auto"/>
        <w:ind w:firstLine="482"/>
        <w:rPr>
          <w:rFonts w:ascii="仿宋" w:hAnsi="仿宋" w:eastAsia="仿宋" w:cs="仿宋_GB2312"/>
          <w:color w:val="auto"/>
          <w:sz w:val="24"/>
          <w:highlight w:val="none"/>
        </w:rPr>
      </w:pPr>
    </w:p>
    <w:p w14:paraId="75106136">
      <w:pPr>
        <w:adjustRightInd/>
        <w:spacing w:line="360" w:lineRule="auto"/>
        <w:ind w:firstLine="723"/>
        <w:jc w:val="center"/>
        <w:outlineLvl w:val="0"/>
        <w:rPr>
          <w:rFonts w:ascii="仿宋" w:hAnsi="仿宋" w:eastAsia="仿宋" w:cs="仿宋_GB2312"/>
          <w:b/>
          <w:color w:val="auto"/>
          <w:sz w:val="36"/>
          <w:szCs w:val="20"/>
          <w:highlight w:val="none"/>
        </w:rPr>
      </w:pPr>
      <w:bookmarkStart w:id="3" w:name="第一部分"/>
      <w:r>
        <w:rPr>
          <w:rFonts w:hint="eastAsia" w:ascii="仿宋" w:hAnsi="仿宋" w:eastAsia="仿宋" w:cs="仿宋_GB2312"/>
          <w:b/>
          <w:color w:val="auto"/>
          <w:sz w:val="36"/>
          <w:szCs w:val="36"/>
          <w:highlight w:val="none"/>
        </w:rPr>
        <w:br w:type="page"/>
      </w:r>
      <w:bookmarkEnd w:id="2"/>
      <w:bookmarkEnd w:id="3"/>
      <w:bookmarkStart w:id="4" w:name="_Hlt74649545"/>
      <w:bookmarkEnd w:id="4"/>
      <w:bookmarkStart w:id="5" w:name="_Hlt74707423"/>
      <w:bookmarkEnd w:id="5"/>
      <w:bookmarkStart w:id="6" w:name="_Hlt74729822"/>
      <w:bookmarkEnd w:id="6"/>
      <w:bookmarkStart w:id="7" w:name="_Hlt74728647"/>
      <w:bookmarkEnd w:id="7"/>
      <w:bookmarkStart w:id="8" w:name="第二部分"/>
      <w:bookmarkStart w:id="9" w:name="_Toc91899870"/>
      <w:bookmarkStart w:id="10" w:name="_Toc91899871"/>
      <w:r>
        <w:rPr>
          <w:rFonts w:hint="eastAsia" w:ascii="仿宋" w:hAnsi="仿宋" w:eastAsia="仿宋" w:cs="仿宋_GB2312"/>
          <w:b/>
          <w:color w:val="auto"/>
          <w:sz w:val="36"/>
          <w:szCs w:val="20"/>
          <w:highlight w:val="none"/>
        </w:rPr>
        <w:t>第一部分 招标公告</w:t>
      </w:r>
    </w:p>
    <w:p w14:paraId="20E6BD98">
      <w:pPr>
        <w:pBdr>
          <w:top w:val="single" w:color="auto" w:sz="4" w:space="1"/>
          <w:left w:val="single" w:color="auto" w:sz="4" w:space="4"/>
          <w:bottom w:val="single" w:color="auto" w:sz="4" w:space="1"/>
          <w:right w:val="single" w:color="auto" w:sz="4" w:space="4"/>
        </w:pBdr>
        <w:ind w:left="840" w:firstLine="482"/>
        <w:rPr>
          <w:rFonts w:ascii="仿宋" w:hAnsi="仿宋" w:eastAsia="仿宋"/>
          <w:color w:val="auto"/>
          <w:sz w:val="24"/>
          <w:szCs w:val="28"/>
          <w:highlight w:val="none"/>
        </w:rPr>
      </w:pPr>
      <w:r>
        <w:rPr>
          <w:rFonts w:hint="eastAsia" w:ascii="仿宋" w:hAnsi="仿宋" w:eastAsia="仿宋"/>
          <w:color w:val="auto"/>
          <w:sz w:val="24"/>
          <w:szCs w:val="28"/>
          <w:highlight w:val="none"/>
        </w:rPr>
        <w:t>项目概况</w:t>
      </w:r>
    </w:p>
    <w:p w14:paraId="379977D4">
      <w:pPr>
        <w:pBdr>
          <w:top w:val="single" w:color="auto" w:sz="4" w:space="1"/>
          <w:left w:val="single" w:color="auto" w:sz="4" w:space="4"/>
          <w:bottom w:val="single" w:color="auto" w:sz="4" w:space="1"/>
          <w:right w:val="single" w:color="auto" w:sz="4" w:space="4"/>
        </w:pBdr>
        <w:ind w:left="840" w:firstLine="482"/>
        <w:rPr>
          <w:rFonts w:ascii="仿宋" w:hAnsi="仿宋" w:eastAsia="仿宋"/>
          <w:color w:val="auto"/>
          <w:sz w:val="24"/>
          <w:szCs w:val="28"/>
          <w:highlight w:val="none"/>
          <w:u w:val="single"/>
        </w:rPr>
      </w:pPr>
      <w:r>
        <w:rPr>
          <w:rFonts w:hint="eastAsia" w:ascii="仿宋" w:hAnsi="仿宋" w:eastAsia="仿宋"/>
          <w:color w:val="auto"/>
          <w:sz w:val="24"/>
          <w:szCs w:val="28"/>
          <w:highlight w:val="none"/>
          <w:u w:val="single"/>
          <w:lang w:eastAsia="zh-CN"/>
        </w:rPr>
        <w:t>柯岩街道基层智治系统迭代升级采购项目</w:t>
      </w:r>
      <w:r>
        <w:rPr>
          <w:rFonts w:hint="eastAsia" w:ascii="仿宋" w:hAnsi="仿宋" w:eastAsia="仿宋"/>
          <w:color w:val="auto"/>
          <w:sz w:val="24"/>
          <w:szCs w:val="28"/>
          <w:highlight w:val="none"/>
        </w:rPr>
        <w:t>招标项目的潜在投标人应在</w:t>
      </w:r>
      <w:r>
        <w:rPr>
          <w:rFonts w:hint="eastAsia" w:ascii="仿宋" w:hAnsi="仿宋" w:eastAsia="仿宋"/>
          <w:color w:val="auto"/>
          <w:sz w:val="24"/>
          <w:szCs w:val="28"/>
          <w:highlight w:val="none"/>
          <w:u w:val="single"/>
        </w:rPr>
        <w:t>政采云系统在线</w:t>
      </w:r>
      <w:r>
        <w:rPr>
          <w:rFonts w:hint="eastAsia" w:ascii="仿宋" w:hAnsi="仿宋" w:eastAsia="仿宋"/>
          <w:color w:val="auto"/>
          <w:sz w:val="24"/>
          <w:szCs w:val="28"/>
          <w:highlight w:val="none"/>
        </w:rPr>
        <w:t>获取招标文件，并于</w:t>
      </w:r>
      <w:r>
        <w:rPr>
          <w:rFonts w:hint="eastAsia" w:ascii="仿宋" w:hAnsi="仿宋" w:eastAsia="仿宋"/>
          <w:color w:val="auto"/>
          <w:sz w:val="24"/>
          <w:szCs w:val="28"/>
          <w:highlight w:val="none"/>
          <w:u w:val="single"/>
          <w:lang w:eastAsia="zh-CN"/>
        </w:rPr>
        <w:t>2025年</w:t>
      </w:r>
      <w:r>
        <w:rPr>
          <w:rFonts w:hint="eastAsia" w:ascii="仿宋" w:hAnsi="仿宋" w:eastAsia="仿宋"/>
          <w:color w:val="auto"/>
          <w:sz w:val="24"/>
          <w:szCs w:val="28"/>
          <w:highlight w:val="none"/>
          <w:u w:val="single"/>
          <w:lang w:val="en-US" w:eastAsia="zh-CN"/>
        </w:rPr>
        <w:t>4月22日</w:t>
      </w:r>
      <w:r>
        <w:rPr>
          <w:rFonts w:hint="eastAsia" w:ascii="仿宋" w:hAnsi="仿宋" w:eastAsia="仿宋"/>
          <w:bCs/>
          <w:color w:val="auto"/>
          <w:sz w:val="24"/>
          <w:szCs w:val="28"/>
          <w:highlight w:val="none"/>
          <w:u w:val="single"/>
          <w:lang w:val="en-US" w:eastAsia="zh-CN"/>
        </w:rPr>
        <w:t>09</w:t>
      </w:r>
      <w:r>
        <w:rPr>
          <w:rFonts w:hint="eastAsia" w:ascii="仿宋" w:hAnsi="仿宋" w:eastAsia="仿宋"/>
          <w:bCs/>
          <w:color w:val="auto"/>
          <w:sz w:val="24"/>
          <w:szCs w:val="28"/>
          <w:highlight w:val="none"/>
          <w:u w:val="single"/>
        </w:rPr>
        <w:t>点</w:t>
      </w:r>
      <w:r>
        <w:rPr>
          <w:rFonts w:hint="eastAsia" w:ascii="仿宋" w:hAnsi="仿宋" w:eastAsia="仿宋"/>
          <w:bCs/>
          <w:color w:val="auto"/>
          <w:sz w:val="24"/>
          <w:szCs w:val="28"/>
          <w:highlight w:val="none"/>
          <w:u w:val="single"/>
          <w:lang w:val="en-US" w:eastAsia="zh-CN"/>
        </w:rPr>
        <w:t>30</w:t>
      </w:r>
      <w:r>
        <w:rPr>
          <w:rFonts w:hint="eastAsia" w:ascii="仿宋" w:hAnsi="仿宋" w:eastAsia="仿宋"/>
          <w:bCs/>
          <w:color w:val="auto"/>
          <w:sz w:val="24"/>
          <w:szCs w:val="28"/>
          <w:highlight w:val="none"/>
          <w:u w:val="single"/>
        </w:rPr>
        <w:t>分（</w:t>
      </w:r>
      <w:r>
        <w:rPr>
          <w:rFonts w:hint="eastAsia" w:ascii="仿宋" w:hAnsi="仿宋" w:eastAsia="仿宋"/>
          <w:bCs/>
          <w:color w:val="auto"/>
          <w:sz w:val="24"/>
          <w:szCs w:val="28"/>
          <w:highlight w:val="none"/>
        </w:rPr>
        <w:t>北京时间）前递交投标</w:t>
      </w:r>
      <w:r>
        <w:rPr>
          <w:rFonts w:ascii="仿宋" w:hAnsi="仿宋" w:eastAsia="仿宋"/>
          <w:bCs/>
          <w:color w:val="auto"/>
          <w:sz w:val="24"/>
          <w:szCs w:val="28"/>
          <w:highlight w:val="none"/>
        </w:rPr>
        <w:t>文件</w:t>
      </w:r>
      <w:r>
        <w:rPr>
          <w:rFonts w:hint="eastAsia" w:ascii="仿宋" w:hAnsi="仿宋" w:eastAsia="仿宋"/>
          <w:color w:val="auto"/>
          <w:sz w:val="24"/>
          <w:szCs w:val="28"/>
          <w:highlight w:val="none"/>
        </w:rPr>
        <w:t>。</w:t>
      </w:r>
    </w:p>
    <w:p w14:paraId="1882C047">
      <w:pPr>
        <w:ind w:firstLine="482"/>
        <w:rPr>
          <w:color w:val="auto"/>
          <w:sz w:val="24"/>
          <w:szCs w:val="28"/>
          <w:highlight w:val="none"/>
        </w:rPr>
      </w:pPr>
    </w:p>
    <w:p w14:paraId="1368FD36">
      <w:pPr>
        <w:pStyle w:val="2"/>
        <w:numPr>
          <w:ilvl w:val="0"/>
          <w:numId w:val="0"/>
        </w:numPr>
        <w:rPr>
          <w:rFonts w:ascii="黑体" w:hAnsi="黑体" w:cs="宋体"/>
          <w:color w:val="auto"/>
          <w:sz w:val="24"/>
          <w:szCs w:val="28"/>
          <w:highlight w:val="none"/>
        </w:rPr>
      </w:pPr>
      <w:bookmarkStart w:id="11" w:name="_Toc35393621"/>
      <w:bookmarkStart w:id="12" w:name="_Toc28359002"/>
      <w:bookmarkStart w:id="13" w:name="_Toc28359079"/>
      <w:bookmarkStart w:id="14" w:name="_Toc35393790"/>
      <w:bookmarkStart w:id="15" w:name="_Hlk24379207"/>
      <w:r>
        <w:rPr>
          <w:rFonts w:hint="eastAsia" w:ascii="黑体" w:hAnsi="黑体" w:cs="宋体"/>
          <w:color w:val="auto"/>
          <w:sz w:val="24"/>
          <w:szCs w:val="28"/>
          <w:highlight w:val="none"/>
        </w:rPr>
        <w:t>一、项目基本情况</w:t>
      </w:r>
      <w:bookmarkEnd w:id="11"/>
      <w:bookmarkEnd w:id="12"/>
      <w:bookmarkEnd w:id="13"/>
      <w:bookmarkEnd w:id="14"/>
    </w:p>
    <w:bookmarkEnd w:id="15"/>
    <w:p w14:paraId="03A12440">
      <w:pPr>
        <w:spacing w:line="360" w:lineRule="auto"/>
        <w:ind w:left="420" w:leftChars="200" w:firstLine="482"/>
        <w:jc w:val="left"/>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项目编号：</w:t>
      </w:r>
      <w:r>
        <w:rPr>
          <w:rFonts w:hint="eastAsia" w:ascii="仿宋" w:hAnsi="仿宋" w:eastAsia="仿宋"/>
          <w:color w:val="auto"/>
          <w:sz w:val="24"/>
          <w:szCs w:val="28"/>
          <w:highlight w:val="none"/>
          <w:lang w:eastAsia="zh-CN"/>
        </w:rPr>
        <w:t>绍柯采[2025]329号</w:t>
      </w:r>
    </w:p>
    <w:p w14:paraId="2FD9AF61">
      <w:pPr>
        <w:tabs>
          <w:tab w:val="left" w:pos="477"/>
        </w:tabs>
        <w:spacing w:line="360" w:lineRule="auto"/>
        <w:ind w:firstLine="960" w:firstLineChars="400"/>
        <w:jc w:val="left"/>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项目名称：</w:t>
      </w:r>
      <w:r>
        <w:rPr>
          <w:rFonts w:hint="eastAsia" w:ascii="仿宋" w:hAnsi="仿宋" w:eastAsia="仿宋"/>
          <w:color w:val="auto"/>
          <w:sz w:val="24"/>
          <w:szCs w:val="28"/>
          <w:highlight w:val="none"/>
          <w:u w:val="single"/>
          <w:lang w:eastAsia="zh-CN"/>
        </w:rPr>
        <w:t>柯岩街道基层智治系统迭代升级采购项目</w:t>
      </w:r>
    </w:p>
    <w:p w14:paraId="403B036E">
      <w:pPr>
        <w:spacing w:line="360" w:lineRule="auto"/>
        <w:ind w:left="420" w:leftChars="200" w:firstLine="482"/>
        <w:jc w:val="left"/>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预算金额（元）：</w:t>
      </w:r>
      <w:r>
        <w:rPr>
          <w:rFonts w:hint="eastAsia" w:ascii="仿宋" w:hAnsi="仿宋" w:eastAsia="仿宋"/>
          <w:color w:val="auto"/>
          <w:sz w:val="24"/>
          <w:szCs w:val="28"/>
          <w:highlight w:val="none"/>
          <w:lang w:eastAsia="zh-CN"/>
        </w:rPr>
        <w:t>2150000</w:t>
      </w:r>
    </w:p>
    <w:p w14:paraId="4B5C89BD">
      <w:pPr>
        <w:spacing w:line="360" w:lineRule="auto"/>
        <w:ind w:left="420" w:leftChars="200" w:firstLine="482"/>
        <w:jc w:val="left"/>
        <w:rPr>
          <w:rFonts w:hint="default" w:ascii="仿宋" w:hAnsi="仿宋" w:eastAsia="仿宋"/>
          <w:color w:val="auto"/>
          <w:sz w:val="24"/>
          <w:szCs w:val="28"/>
          <w:highlight w:val="none"/>
          <w:lang w:val="en-US" w:eastAsia="zh-CN"/>
        </w:rPr>
      </w:pPr>
      <w:r>
        <w:rPr>
          <w:rFonts w:hint="eastAsia" w:ascii="仿宋" w:hAnsi="仿宋" w:eastAsia="仿宋"/>
          <w:color w:val="auto"/>
          <w:sz w:val="24"/>
          <w:szCs w:val="28"/>
          <w:highlight w:val="none"/>
        </w:rPr>
        <w:t>最高限价（元）：</w:t>
      </w:r>
      <w:r>
        <w:rPr>
          <w:rFonts w:hint="eastAsia" w:ascii="仿宋" w:hAnsi="仿宋" w:eastAsia="仿宋"/>
          <w:color w:val="auto"/>
          <w:sz w:val="24"/>
          <w:szCs w:val="28"/>
          <w:highlight w:val="none"/>
          <w:lang w:val="en-US" w:eastAsia="zh-CN"/>
        </w:rPr>
        <w:t>2150000</w:t>
      </w:r>
    </w:p>
    <w:p w14:paraId="74DADF26">
      <w:pPr>
        <w:spacing w:line="360" w:lineRule="auto"/>
        <w:ind w:left="420" w:leftChars="200" w:firstLine="482"/>
        <w:jc w:val="left"/>
        <w:rPr>
          <w:rFonts w:ascii="仿宋" w:hAnsi="仿宋" w:eastAsia="仿宋"/>
          <w:b/>
          <w:color w:val="auto"/>
          <w:sz w:val="24"/>
          <w:szCs w:val="28"/>
          <w:highlight w:val="none"/>
        </w:rPr>
      </w:pPr>
      <w:r>
        <w:rPr>
          <w:rFonts w:hint="eastAsia" w:ascii="仿宋" w:hAnsi="仿宋" w:eastAsia="仿宋"/>
          <w:color w:val="auto"/>
          <w:sz w:val="24"/>
          <w:szCs w:val="28"/>
          <w:highlight w:val="none"/>
        </w:rPr>
        <w:t xml:space="preserve">采购需求：详见招标文件 </w:t>
      </w:r>
    </w:p>
    <w:p w14:paraId="6171120F">
      <w:pPr>
        <w:spacing w:line="360" w:lineRule="auto"/>
        <w:ind w:left="420" w:leftChars="200" w:firstLine="482"/>
        <w:jc w:val="left"/>
        <w:rPr>
          <w:rFonts w:ascii="仿宋" w:hAnsi="仿宋" w:eastAsia="仿宋"/>
          <w:color w:val="auto"/>
          <w:sz w:val="24"/>
          <w:szCs w:val="28"/>
          <w:highlight w:val="none"/>
        </w:rPr>
      </w:pPr>
      <w:r>
        <w:rPr>
          <w:rFonts w:hint="eastAsia" w:ascii="仿宋" w:hAnsi="仿宋" w:eastAsia="仿宋"/>
          <w:color w:val="auto"/>
          <w:sz w:val="24"/>
          <w:szCs w:val="28"/>
          <w:highlight w:val="none"/>
        </w:rPr>
        <w:t>标项一：</w:t>
      </w:r>
    </w:p>
    <w:p w14:paraId="05D44BDC">
      <w:pPr>
        <w:spacing w:line="360" w:lineRule="auto"/>
        <w:ind w:firstLine="960" w:firstLineChars="400"/>
        <w:jc w:val="left"/>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标项名称：</w:t>
      </w:r>
      <w:r>
        <w:rPr>
          <w:rFonts w:hint="eastAsia" w:ascii="仿宋" w:hAnsi="仿宋" w:eastAsia="仿宋"/>
          <w:color w:val="auto"/>
          <w:sz w:val="24"/>
          <w:szCs w:val="28"/>
          <w:highlight w:val="none"/>
          <w:lang w:eastAsia="zh-CN"/>
        </w:rPr>
        <w:t>柯岩街道基层智治系统迭代升级采购项目</w:t>
      </w:r>
    </w:p>
    <w:p w14:paraId="3204449D">
      <w:pPr>
        <w:spacing w:line="360" w:lineRule="auto"/>
        <w:ind w:left="420" w:leftChars="200" w:firstLine="482"/>
        <w:jc w:val="left"/>
        <w:rPr>
          <w:rFonts w:ascii="仿宋" w:hAnsi="仿宋" w:eastAsia="仿宋"/>
          <w:color w:val="auto"/>
          <w:sz w:val="24"/>
          <w:szCs w:val="28"/>
          <w:highlight w:val="none"/>
        </w:rPr>
      </w:pPr>
      <w:r>
        <w:rPr>
          <w:rFonts w:hint="eastAsia" w:ascii="仿宋" w:hAnsi="仿宋" w:eastAsia="仿宋"/>
          <w:color w:val="auto"/>
          <w:sz w:val="24"/>
          <w:szCs w:val="28"/>
          <w:highlight w:val="none"/>
        </w:rPr>
        <w:t>数量：/</w:t>
      </w:r>
    </w:p>
    <w:p w14:paraId="06924EFE">
      <w:pPr>
        <w:spacing w:line="360" w:lineRule="auto"/>
        <w:ind w:left="420" w:leftChars="200" w:firstLine="482"/>
        <w:jc w:val="left"/>
        <w:rPr>
          <w:rFonts w:hint="eastAsia" w:ascii="仿宋" w:hAnsi="仿宋" w:eastAsia="仿宋"/>
          <w:color w:val="auto"/>
          <w:sz w:val="24"/>
          <w:szCs w:val="28"/>
          <w:highlight w:val="none"/>
          <w:lang w:eastAsia="zh-CN"/>
        </w:rPr>
      </w:pPr>
      <w:r>
        <w:rPr>
          <w:rFonts w:hint="eastAsia" w:ascii="仿宋" w:hAnsi="仿宋" w:eastAsia="仿宋"/>
          <w:color w:val="auto"/>
          <w:sz w:val="24"/>
          <w:szCs w:val="28"/>
          <w:highlight w:val="none"/>
        </w:rPr>
        <w:t xml:space="preserve">预算金额（元）: </w:t>
      </w:r>
      <w:r>
        <w:rPr>
          <w:rFonts w:hint="eastAsia" w:ascii="仿宋" w:hAnsi="仿宋" w:eastAsia="仿宋"/>
          <w:color w:val="auto"/>
          <w:sz w:val="24"/>
          <w:szCs w:val="28"/>
          <w:highlight w:val="none"/>
          <w:lang w:eastAsia="zh-CN"/>
        </w:rPr>
        <w:t>2150000</w:t>
      </w:r>
    </w:p>
    <w:p w14:paraId="29EEDA9D">
      <w:pPr>
        <w:pStyle w:val="631"/>
        <w:spacing w:line="360" w:lineRule="auto"/>
        <w:ind w:firstLine="480" w:firstLineChars="200"/>
        <w:rPr>
          <w:rFonts w:ascii="仿宋" w:hAnsi="仿宋" w:eastAsia="仿宋"/>
          <w:color w:val="auto"/>
          <w:sz w:val="24"/>
          <w:szCs w:val="28"/>
          <w:highlight w:val="none"/>
          <w:u w:val="single"/>
        </w:rPr>
      </w:pPr>
      <w:r>
        <w:rPr>
          <w:rFonts w:ascii="仿宋" w:hAnsi="仿宋" w:eastAsia="仿宋"/>
          <w:color w:val="auto"/>
          <w:sz w:val="24"/>
          <w:szCs w:val="28"/>
          <w:highlight w:val="none"/>
        </w:rPr>
        <w:t>简要规格描述或项目基本概况介绍、用途：</w:t>
      </w:r>
      <w:r>
        <w:rPr>
          <w:rFonts w:hint="eastAsia" w:ascii="仿宋" w:hAnsi="仿宋" w:eastAsia="仿宋"/>
          <w:color w:val="auto"/>
          <w:sz w:val="24"/>
          <w:szCs w:val="28"/>
          <w:highlight w:val="none"/>
          <w:u w:val="single"/>
        </w:rPr>
        <w:t>具体范围及项目总体要求详见招标文件。</w:t>
      </w:r>
    </w:p>
    <w:p w14:paraId="15836E63">
      <w:pPr>
        <w:spacing w:line="360" w:lineRule="auto"/>
        <w:ind w:firstLine="482"/>
        <w:jc w:val="left"/>
        <w:rPr>
          <w:rFonts w:ascii="仿宋" w:hAnsi="仿宋" w:eastAsia="仿宋"/>
          <w:color w:val="auto"/>
          <w:sz w:val="24"/>
          <w:szCs w:val="28"/>
          <w:highlight w:val="none"/>
          <w:u w:val="single"/>
        </w:rPr>
      </w:pPr>
      <w:r>
        <w:rPr>
          <w:rFonts w:hint="eastAsia" w:ascii="仿宋" w:hAnsi="仿宋" w:eastAsia="仿宋"/>
          <w:color w:val="auto"/>
          <w:sz w:val="24"/>
          <w:szCs w:val="28"/>
          <w:highlight w:val="none"/>
        </w:rPr>
        <w:t>备注：</w:t>
      </w:r>
      <w:r>
        <w:rPr>
          <w:rFonts w:ascii="仿宋" w:hAnsi="仿宋" w:eastAsia="仿宋"/>
          <w:color w:val="auto"/>
          <w:sz w:val="24"/>
          <w:szCs w:val="28"/>
          <w:highlight w:val="none"/>
          <w:u w:val="single"/>
        </w:rPr>
        <w:t xml:space="preserve">   /  </w:t>
      </w:r>
    </w:p>
    <w:p w14:paraId="7A59D4AD">
      <w:pPr>
        <w:spacing w:line="360" w:lineRule="auto"/>
        <w:ind w:left="420" w:leftChars="200" w:firstLine="482"/>
        <w:jc w:val="left"/>
        <w:rPr>
          <w:rFonts w:ascii="仿宋" w:hAnsi="仿宋" w:eastAsia="仿宋"/>
          <w:color w:val="auto"/>
          <w:sz w:val="24"/>
          <w:szCs w:val="28"/>
          <w:highlight w:val="none"/>
          <w:u w:val="single"/>
        </w:rPr>
      </w:pPr>
      <w:r>
        <w:rPr>
          <w:rFonts w:hint="eastAsia" w:ascii="仿宋" w:hAnsi="仿宋" w:eastAsia="仿宋"/>
          <w:color w:val="auto"/>
          <w:sz w:val="24"/>
          <w:szCs w:val="28"/>
          <w:highlight w:val="none"/>
        </w:rPr>
        <w:t>合同履行期限：详见招标文件</w:t>
      </w:r>
    </w:p>
    <w:p w14:paraId="7DCE527E">
      <w:pPr>
        <w:spacing w:line="360" w:lineRule="auto"/>
        <w:ind w:left="420" w:leftChars="200" w:firstLine="482"/>
        <w:jc w:val="left"/>
        <w:rPr>
          <w:rFonts w:ascii="仿宋" w:hAnsi="仿宋" w:eastAsia="仿宋"/>
          <w:color w:val="auto"/>
          <w:sz w:val="24"/>
          <w:szCs w:val="28"/>
          <w:highlight w:val="none"/>
        </w:rPr>
      </w:pPr>
      <w:r>
        <w:rPr>
          <w:rFonts w:hint="eastAsia" w:ascii="仿宋" w:hAnsi="仿宋" w:eastAsia="仿宋"/>
          <w:color w:val="auto"/>
          <w:sz w:val="24"/>
          <w:szCs w:val="28"/>
          <w:highlight w:val="none"/>
        </w:rPr>
        <w:t>本项目</w:t>
      </w:r>
      <w:r>
        <w:rPr>
          <w:rFonts w:hint="eastAsia" w:ascii="仿宋" w:hAnsi="仿宋" w:eastAsia="仿宋"/>
          <w:b/>
          <w:color w:val="auto"/>
          <w:sz w:val="24"/>
          <w:szCs w:val="28"/>
          <w:highlight w:val="none"/>
        </w:rPr>
        <w:t>不</w:t>
      </w:r>
      <w:r>
        <w:rPr>
          <w:rFonts w:hint="eastAsia" w:ascii="仿宋" w:hAnsi="仿宋" w:eastAsia="仿宋"/>
          <w:color w:val="auto"/>
          <w:sz w:val="24"/>
          <w:szCs w:val="28"/>
          <w:highlight w:val="none"/>
        </w:rPr>
        <w:t>接受联合体投标。</w:t>
      </w:r>
    </w:p>
    <w:p w14:paraId="5FAF0738">
      <w:pPr>
        <w:pStyle w:val="2"/>
        <w:numPr>
          <w:ilvl w:val="0"/>
          <w:numId w:val="0"/>
        </w:numPr>
        <w:rPr>
          <w:rFonts w:ascii="黑体" w:hAnsi="黑体" w:cs="宋体"/>
          <w:color w:val="auto"/>
          <w:sz w:val="24"/>
          <w:szCs w:val="28"/>
          <w:highlight w:val="none"/>
        </w:rPr>
      </w:pPr>
      <w:bookmarkStart w:id="16" w:name="_Toc35393622"/>
      <w:bookmarkStart w:id="17" w:name="_Toc35393791"/>
      <w:bookmarkStart w:id="18" w:name="_Toc28359080"/>
      <w:bookmarkStart w:id="19" w:name="_Toc28359003"/>
      <w:r>
        <w:rPr>
          <w:rFonts w:hint="eastAsia" w:ascii="黑体" w:hAnsi="黑体" w:cs="宋体"/>
          <w:color w:val="auto"/>
          <w:sz w:val="24"/>
          <w:szCs w:val="28"/>
          <w:highlight w:val="none"/>
        </w:rPr>
        <w:t>二、申请人的资格要求：</w:t>
      </w:r>
      <w:bookmarkEnd w:id="16"/>
      <w:bookmarkEnd w:id="17"/>
      <w:bookmarkEnd w:id="18"/>
      <w:bookmarkEnd w:id="19"/>
    </w:p>
    <w:p w14:paraId="6D49DA97">
      <w:pPr>
        <w:spacing w:line="360" w:lineRule="auto"/>
        <w:ind w:firstLine="480" w:firstLineChars="200"/>
        <w:jc w:val="left"/>
        <w:rPr>
          <w:rFonts w:ascii="仿宋" w:hAnsi="仿宋" w:eastAsia="仿宋"/>
          <w:color w:val="auto"/>
          <w:sz w:val="24"/>
          <w:szCs w:val="28"/>
          <w:highlight w:val="none"/>
        </w:rPr>
      </w:pPr>
      <w:r>
        <w:rPr>
          <w:rFonts w:hint="eastAsia" w:ascii="仿宋" w:hAnsi="仿宋" w:eastAsia="仿宋"/>
          <w:color w:val="auto"/>
          <w:sz w:val="24"/>
          <w:szCs w:val="28"/>
          <w:highlight w:val="none"/>
        </w:rPr>
        <w:t>满足《中华人民共和国政府采购法》第二十二条规定；且未被“信用中国”（www.creditchina.gov.cn）、中国政府采购网（www.ccgp.gov.cn）列入失信被执行人、重大税收违法案件当事人名单、政府采购严重违法失信行为记录名单；</w:t>
      </w:r>
    </w:p>
    <w:p w14:paraId="20D611A1">
      <w:pPr>
        <w:spacing w:line="360" w:lineRule="auto"/>
        <w:ind w:firstLine="480" w:firstLineChars="200"/>
        <w:jc w:val="left"/>
        <w:rPr>
          <w:rFonts w:ascii="仿宋" w:hAnsi="仿宋" w:eastAsia="仿宋"/>
          <w:color w:val="auto"/>
          <w:sz w:val="24"/>
          <w:szCs w:val="28"/>
          <w:highlight w:val="none"/>
        </w:rPr>
      </w:pPr>
      <w:bookmarkStart w:id="20" w:name="_Toc28359004"/>
      <w:bookmarkStart w:id="21" w:name="_Toc28359081"/>
      <w:r>
        <w:rPr>
          <w:rFonts w:hint="eastAsia" w:ascii="仿宋" w:hAnsi="仿宋" w:eastAsia="仿宋"/>
          <w:color w:val="auto"/>
          <w:sz w:val="24"/>
          <w:szCs w:val="28"/>
          <w:highlight w:val="none"/>
        </w:rPr>
        <w:t>落实政府采购政策需满足的资格要求：</w:t>
      </w:r>
    </w:p>
    <w:p w14:paraId="0E824B69">
      <w:pPr>
        <w:spacing w:line="360" w:lineRule="auto"/>
        <w:ind w:firstLine="480" w:firstLineChars="200"/>
        <w:rPr>
          <w:rFonts w:ascii="仿宋" w:hAnsi="仿宋" w:eastAsia="仿宋" w:cs="宋体"/>
          <w:color w:val="auto"/>
          <w:sz w:val="24"/>
          <w:highlight w:val="none"/>
        </w:rPr>
      </w:pPr>
      <w:r>
        <w:rPr>
          <w:rFonts w:ascii="Wingdings" w:hAnsi="Wingdings" w:cs="宋体"/>
          <w:color w:val="auto"/>
          <w:kern w:val="0"/>
          <w:sz w:val="24"/>
          <w:highlight w:val="none"/>
        </w:rPr>
        <w:sym w:font="Wingdings" w:char="00FE"/>
      </w:r>
      <w:r>
        <w:rPr>
          <w:rFonts w:hint="eastAsia" w:ascii="仿宋" w:hAnsi="仿宋" w:eastAsia="仿宋" w:cs="宋体"/>
          <w:color w:val="auto"/>
          <w:sz w:val="24"/>
          <w:highlight w:val="none"/>
        </w:rPr>
        <w:t>无</w:t>
      </w:r>
    </w:p>
    <w:p w14:paraId="04AC092E">
      <w:pPr>
        <w:spacing w:line="360" w:lineRule="auto"/>
        <w:ind w:firstLine="480" w:firstLineChars="200"/>
        <w:rPr>
          <w:rFonts w:ascii="仿宋" w:hAnsi="仿宋" w:eastAsia="仿宋" w:cs="宋体"/>
          <w:color w:val="auto"/>
          <w:sz w:val="24"/>
          <w:highlight w:val="none"/>
        </w:rPr>
      </w:pPr>
      <w:r>
        <w:rPr>
          <w:rFonts w:ascii="Wingdings" w:hAnsi="Wingdings" w:cs="宋体"/>
          <w:color w:val="auto"/>
          <w:kern w:val="0"/>
          <w:sz w:val="24"/>
          <w:highlight w:val="none"/>
        </w:rPr>
        <w:sym w:font="Wingdings" w:char="00A8"/>
      </w:r>
      <w:r>
        <w:rPr>
          <w:rFonts w:hint="eastAsia" w:ascii="仿宋" w:hAnsi="仿宋" w:eastAsia="仿宋" w:cs="宋体"/>
          <w:color w:val="auto"/>
          <w:kern w:val="0"/>
          <w:sz w:val="24"/>
          <w:highlight w:val="none"/>
        </w:rPr>
        <w:t>专</w:t>
      </w:r>
      <w:r>
        <w:rPr>
          <w:rFonts w:hint="eastAsia" w:ascii="仿宋" w:hAnsi="仿宋" w:eastAsia="仿宋" w:cs="宋体"/>
          <w:color w:val="auto"/>
          <w:sz w:val="24"/>
          <w:highlight w:val="none"/>
        </w:rPr>
        <w:t>门面向中小企业</w:t>
      </w:r>
    </w:p>
    <w:p w14:paraId="620AFE53">
      <w:pPr>
        <w:spacing w:line="360" w:lineRule="auto"/>
        <w:ind w:firstLine="897" w:firstLineChars="374"/>
        <w:rPr>
          <w:rFonts w:ascii="仿宋" w:hAnsi="仿宋" w:eastAsia="仿宋" w:cs="宋体"/>
          <w:color w:val="auto"/>
          <w:sz w:val="24"/>
          <w:highlight w:val="none"/>
          <w:u w:val="single"/>
        </w:rPr>
      </w:pPr>
      <w:r>
        <w:rPr>
          <w:rFonts w:hint="eastAsia" w:ascii="仿宋" w:hAnsi="MS Gothic" w:eastAsia="MS Gothic" w:cs="宋体"/>
          <w:color w:val="auto"/>
          <w:kern w:val="0"/>
          <w:sz w:val="24"/>
          <w:highlight w:val="none"/>
        </w:rPr>
        <w:t>☐</w:t>
      </w:r>
      <w:r>
        <w:rPr>
          <w:rFonts w:hint="eastAsia" w:ascii="仿宋" w:hAnsi="仿宋" w:eastAsia="仿宋" w:cs="宋体"/>
          <w:color w:val="auto"/>
          <w:sz w:val="24"/>
          <w:highlight w:val="none"/>
        </w:rPr>
        <w:t>货物全部由符合政策要求的中小企业制造，提供中小企业声明函；</w:t>
      </w:r>
    </w:p>
    <w:p w14:paraId="34EC8E68">
      <w:pPr>
        <w:spacing w:line="360" w:lineRule="auto"/>
        <w:ind w:firstLine="897" w:firstLineChars="374"/>
        <w:rPr>
          <w:rFonts w:ascii="仿宋" w:hAnsi="仿宋" w:eastAsia="仿宋" w:cs="宋体"/>
          <w:color w:val="auto"/>
          <w:sz w:val="24"/>
          <w:highlight w:val="none"/>
        </w:rPr>
      </w:pPr>
      <w:r>
        <w:rPr>
          <w:rFonts w:hint="eastAsia" w:ascii="仿宋" w:hAnsi="仿宋" w:eastAsia="仿宋" w:cs="宋体"/>
          <w:color w:val="auto"/>
          <w:kern w:val="0"/>
          <w:sz w:val="24"/>
          <w:highlight w:val="none"/>
        </w:rPr>
        <w:t>☐</w:t>
      </w:r>
      <w:r>
        <w:rPr>
          <w:rFonts w:hint="eastAsia" w:ascii="仿宋" w:hAnsi="仿宋" w:eastAsia="仿宋" w:cs="宋体"/>
          <w:color w:val="auto"/>
          <w:sz w:val="24"/>
          <w:highlight w:val="none"/>
        </w:rPr>
        <w:t>货物全部由符合政策要求的小微企业制造，提供中小企业声明函；</w:t>
      </w:r>
    </w:p>
    <w:p w14:paraId="0FF0FDF9">
      <w:pPr>
        <w:spacing w:line="360" w:lineRule="auto"/>
        <w:ind w:firstLine="897" w:firstLineChars="374"/>
        <w:rPr>
          <w:rFonts w:ascii="仿宋" w:hAnsi="仿宋" w:eastAsia="仿宋" w:cs="宋体"/>
          <w:color w:val="auto"/>
          <w:sz w:val="24"/>
          <w:highlight w:val="none"/>
        </w:rPr>
      </w:pPr>
      <w:r>
        <w:rPr>
          <w:rFonts w:ascii="Wingdings" w:hAnsi="Wingdings" w:cs="宋体"/>
          <w:color w:val="auto"/>
          <w:kern w:val="0"/>
          <w:sz w:val="24"/>
          <w:highlight w:val="none"/>
        </w:rPr>
        <w:sym w:font="Wingdings" w:char="00A8"/>
      </w:r>
      <w:r>
        <w:rPr>
          <w:rFonts w:hint="eastAsia" w:ascii="仿宋" w:hAnsi="仿宋" w:eastAsia="仿宋" w:cs="宋体"/>
          <w:color w:val="auto"/>
          <w:sz w:val="24"/>
          <w:highlight w:val="none"/>
        </w:rPr>
        <w:t>服务全部由符合政策要求的中小企业承接，提供中小企业声明函；</w:t>
      </w:r>
    </w:p>
    <w:p w14:paraId="4A96E287">
      <w:pPr>
        <w:spacing w:line="360" w:lineRule="auto"/>
        <w:ind w:firstLine="897" w:firstLineChars="374"/>
        <w:rPr>
          <w:rFonts w:ascii="仿宋" w:hAnsi="仿宋" w:eastAsia="仿宋" w:cs="宋体"/>
          <w:color w:val="auto"/>
          <w:sz w:val="24"/>
          <w:highlight w:val="none"/>
        </w:rPr>
      </w:pPr>
      <w:r>
        <w:rPr>
          <w:rFonts w:hint="eastAsia" w:ascii="仿宋" w:hAnsi="MS Mincho" w:eastAsia="MS Mincho" w:cs="MS Mincho"/>
          <w:color w:val="auto"/>
          <w:kern w:val="0"/>
          <w:sz w:val="24"/>
          <w:highlight w:val="none"/>
        </w:rPr>
        <w:t>☐</w:t>
      </w:r>
      <w:r>
        <w:rPr>
          <w:rFonts w:hint="eastAsia" w:ascii="仿宋" w:hAnsi="仿宋" w:eastAsia="仿宋" w:cs="宋体"/>
          <w:color w:val="auto"/>
          <w:sz w:val="24"/>
          <w:highlight w:val="none"/>
        </w:rPr>
        <w:t>服务全部由符合政策要求的小微企业承接，提供中小企业声明函；</w:t>
      </w:r>
    </w:p>
    <w:p w14:paraId="144312AF">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kern w:val="0"/>
          <w:sz w:val="24"/>
          <w:highlight w:val="none"/>
        </w:rPr>
        <w:t>☐</w:t>
      </w:r>
      <w:bookmarkStart w:id="22" w:name="_Hlk101132524"/>
      <w:r>
        <w:rPr>
          <w:rFonts w:hint="eastAsia" w:ascii="仿宋" w:hAnsi="仿宋" w:eastAsia="仿宋" w:cs="宋体"/>
          <w:color w:val="auto"/>
          <w:sz w:val="24"/>
          <w:highlight w:val="none"/>
        </w:rPr>
        <w:t>要求以联合体形式参加，提供联合协议和中小企业声明函，联合体协议书中中小企业合同金额应当达到</w:t>
      </w:r>
      <w:r>
        <w:rPr>
          <w:rFonts w:ascii="仿宋" w:hAnsi="仿宋" w:eastAsia="仿宋" w:cs="宋体"/>
          <w:color w:val="auto"/>
          <w:sz w:val="24"/>
          <w:highlight w:val="none"/>
          <w:u w:val="single"/>
        </w:rPr>
        <w:t xml:space="preserve">/ </w:t>
      </w:r>
      <w:r>
        <w:rPr>
          <w:rFonts w:hint="eastAsia" w:ascii="仿宋" w:hAnsi="仿宋" w:eastAsia="仿宋" w:cs="宋体"/>
          <w:color w:val="auto"/>
          <w:sz w:val="24"/>
          <w:highlight w:val="none"/>
        </w:rPr>
        <w:t>%，其中小微企业合同金额应当达到</w:t>
      </w:r>
      <w:r>
        <w:rPr>
          <w:rFonts w:ascii="仿宋" w:hAnsi="仿宋" w:eastAsia="仿宋" w:cs="宋体"/>
          <w:color w:val="auto"/>
          <w:sz w:val="24"/>
          <w:highlight w:val="none"/>
          <w:u w:val="single"/>
        </w:rPr>
        <w:t xml:space="preserve">/ </w:t>
      </w:r>
      <w:r>
        <w:rPr>
          <w:rFonts w:hint="eastAsia" w:ascii="仿宋" w:hAnsi="仿宋" w:eastAsia="仿宋" w:cs="宋体"/>
          <w:color w:val="auto"/>
          <w:sz w:val="24"/>
          <w:highlight w:val="none"/>
        </w:rPr>
        <w:t>%;</w:t>
      </w:r>
      <w:r>
        <w:rPr>
          <w:rFonts w:hint="eastAsia" w:ascii="仿宋" w:hAnsi="仿宋" w:eastAsia="仿宋"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宋体"/>
          <w:color w:val="auto"/>
          <w:sz w:val="24"/>
          <w:highlight w:val="none"/>
        </w:rPr>
        <w:t>；</w:t>
      </w:r>
    </w:p>
    <w:bookmarkEnd w:id="22"/>
    <w:p w14:paraId="46B31E20">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kern w:val="0"/>
          <w:sz w:val="24"/>
          <w:highlight w:val="none"/>
        </w:rPr>
        <w:t>☐</w:t>
      </w:r>
      <w:r>
        <w:rPr>
          <w:rFonts w:hint="eastAsia" w:ascii="仿宋" w:hAnsi="仿宋" w:eastAsia="仿宋" w:cs="宋体"/>
          <w:color w:val="auto"/>
          <w:sz w:val="24"/>
          <w:highlight w:val="none"/>
        </w:rPr>
        <w:t>要求合同分包，提供分包意向协议和中小企业声明函，分包意向协议中中小企业合同金额应当达到达到</w:t>
      </w:r>
      <w:r>
        <w:rPr>
          <w:rFonts w:ascii="仿宋" w:hAnsi="仿宋" w:eastAsia="仿宋" w:cs="宋体"/>
          <w:color w:val="auto"/>
          <w:sz w:val="24"/>
          <w:highlight w:val="none"/>
          <w:u w:val="single"/>
        </w:rPr>
        <w:t xml:space="preserve">/ </w:t>
      </w:r>
      <w:r>
        <w:rPr>
          <w:rFonts w:hint="eastAsia" w:ascii="仿宋" w:hAnsi="仿宋" w:eastAsia="仿宋" w:cs="宋体"/>
          <w:color w:val="auto"/>
          <w:sz w:val="24"/>
          <w:highlight w:val="none"/>
        </w:rPr>
        <w:t>% ，其中小微企业合同金额应当达到</w:t>
      </w:r>
      <w:r>
        <w:rPr>
          <w:rFonts w:ascii="仿宋" w:hAnsi="仿宋" w:eastAsia="仿宋" w:cs="宋体"/>
          <w:color w:val="auto"/>
          <w:sz w:val="24"/>
          <w:highlight w:val="none"/>
          <w:u w:val="single"/>
        </w:rPr>
        <w:t xml:space="preserve">/ </w:t>
      </w:r>
      <w:r>
        <w:rPr>
          <w:rFonts w:hint="eastAsia" w:ascii="仿宋" w:hAnsi="仿宋" w:eastAsia="仿宋" w:cs="宋体"/>
          <w:color w:val="auto"/>
          <w:sz w:val="24"/>
          <w:highlight w:val="none"/>
        </w:rPr>
        <w:t>% ;</w:t>
      </w:r>
      <w:r>
        <w:rPr>
          <w:rFonts w:hint="eastAsia" w:ascii="仿宋" w:hAnsi="仿宋" w:eastAsia="仿宋"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宋体"/>
          <w:color w:val="auto"/>
          <w:sz w:val="24"/>
          <w:highlight w:val="none"/>
        </w:rPr>
        <w:t>；</w:t>
      </w:r>
    </w:p>
    <w:p w14:paraId="71048B9C">
      <w:pPr>
        <w:spacing w:line="360" w:lineRule="auto"/>
        <w:ind w:firstLine="480" w:firstLineChars="200"/>
        <w:jc w:val="left"/>
        <w:rPr>
          <w:rFonts w:hint="eastAsia" w:ascii="仿宋" w:hAnsi="仿宋" w:eastAsia="仿宋" w:cs="宋体"/>
          <w:b/>
          <w:color w:val="auto"/>
          <w:sz w:val="24"/>
          <w:highlight w:val="none"/>
          <w:lang w:val="en-US" w:eastAsia="zh-CN"/>
        </w:rPr>
      </w:pPr>
      <w:r>
        <w:rPr>
          <w:rFonts w:hint="eastAsia" w:ascii="仿宋" w:hAnsi="仿宋" w:eastAsia="仿宋" w:cs="宋体"/>
          <w:color w:val="auto"/>
          <w:sz w:val="24"/>
          <w:highlight w:val="none"/>
        </w:rPr>
        <w:t>本项目的特定资格要求：</w:t>
      </w:r>
      <w:r>
        <w:rPr>
          <w:rFonts w:hint="eastAsia" w:ascii="仿宋" w:hAnsi="仿宋" w:eastAsia="仿宋" w:cs="宋体"/>
          <w:color w:val="auto"/>
          <w:sz w:val="24"/>
          <w:highlight w:val="none"/>
          <w:lang w:val="en-US" w:eastAsia="zh-CN"/>
        </w:rPr>
        <w:t>无</w:t>
      </w:r>
    </w:p>
    <w:p w14:paraId="5284FD7B">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6EB5DA51">
      <w:pPr>
        <w:pStyle w:val="2"/>
        <w:numPr>
          <w:ilvl w:val="0"/>
          <w:numId w:val="0"/>
        </w:numPr>
        <w:rPr>
          <w:rFonts w:ascii="仿宋" w:eastAsia="仿宋" w:cs="宋体"/>
          <w:color w:val="auto"/>
          <w:sz w:val="24"/>
          <w:szCs w:val="28"/>
          <w:highlight w:val="none"/>
        </w:rPr>
      </w:pPr>
      <w:bookmarkStart w:id="23" w:name="_Toc35393623"/>
      <w:bookmarkStart w:id="24" w:name="_Toc35393792"/>
      <w:r>
        <w:rPr>
          <w:rFonts w:hint="eastAsia" w:ascii="仿宋" w:eastAsia="仿宋" w:cs="宋体"/>
          <w:color w:val="auto"/>
          <w:sz w:val="24"/>
          <w:szCs w:val="28"/>
          <w:highlight w:val="none"/>
        </w:rPr>
        <w:t>三、获取招标文件</w:t>
      </w:r>
      <w:bookmarkEnd w:id="20"/>
      <w:bookmarkEnd w:id="21"/>
      <w:bookmarkEnd w:id="23"/>
      <w:bookmarkEnd w:id="24"/>
    </w:p>
    <w:p w14:paraId="5F40EEF0">
      <w:pPr>
        <w:spacing w:line="360" w:lineRule="auto"/>
        <w:ind w:firstLine="480" w:firstLineChars="200"/>
        <w:jc w:val="left"/>
        <w:rPr>
          <w:rFonts w:ascii="仿宋" w:hAnsi="仿宋" w:eastAsia="仿宋" w:cs="宋体"/>
          <w:color w:val="auto"/>
          <w:sz w:val="24"/>
          <w:szCs w:val="28"/>
          <w:highlight w:val="none"/>
        </w:rPr>
      </w:pPr>
      <w:r>
        <w:rPr>
          <w:rFonts w:hint="eastAsia" w:ascii="仿宋" w:hAnsi="仿宋" w:eastAsia="仿宋" w:cs="宋体"/>
          <w:color w:val="auto"/>
          <w:sz w:val="24"/>
          <w:szCs w:val="28"/>
          <w:highlight w:val="none"/>
        </w:rPr>
        <w:t>时间：</w:t>
      </w:r>
      <w:r>
        <w:rPr>
          <w:rFonts w:hint="eastAsia" w:ascii="仿宋" w:hAnsi="仿宋" w:eastAsia="仿宋"/>
          <w:color w:val="auto"/>
          <w:sz w:val="24"/>
          <w:szCs w:val="28"/>
          <w:highlight w:val="none"/>
        </w:rPr>
        <w:t>/至</w:t>
      </w:r>
      <w:r>
        <w:rPr>
          <w:rFonts w:hint="eastAsia" w:ascii="仿宋" w:hAnsi="仿宋" w:eastAsia="仿宋"/>
          <w:bCs/>
          <w:color w:val="auto"/>
          <w:sz w:val="24"/>
          <w:szCs w:val="28"/>
          <w:highlight w:val="none"/>
          <w:u w:val="single"/>
          <w:lang w:eastAsia="zh-CN"/>
        </w:rPr>
        <w:t>2025年</w:t>
      </w:r>
      <w:r>
        <w:rPr>
          <w:rFonts w:hint="eastAsia" w:ascii="仿宋" w:hAnsi="仿宋" w:eastAsia="仿宋"/>
          <w:bCs/>
          <w:color w:val="auto"/>
          <w:sz w:val="24"/>
          <w:szCs w:val="28"/>
          <w:highlight w:val="none"/>
          <w:u w:val="single"/>
          <w:lang w:val="en-US" w:eastAsia="zh-CN"/>
        </w:rPr>
        <w:t>4月22日</w:t>
      </w:r>
      <w:r>
        <w:rPr>
          <w:rFonts w:ascii="仿宋" w:hAnsi="仿宋" w:eastAsia="仿宋"/>
          <w:color w:val="auto"/>
          <w:sz w:val="24"/>
          <w:szCs w:val="28"/>
          <w:highlight w:val="none"/>
        </w:rPr>
        <w:t>，每天上午</w:t>
      </w:r>
      <w:r>
        <w:rPr>
          <w:rFonts w:ascii="仿宋" w:hAnsi="仿宋" w:eastAsia="仿宋"/>
          <w:snapToGrid w:val="0"/>
          <w:color w:val="auto"/>
          <w:sz w:val="24"/>
          <w:szCs w:val="28"/>
          <w:highlight w:val="none"/>
        </w:rPr>
        <w:t>00:00至12:00</w:t>
      </w:r>
      <w:r>
        <w:rPr>
          <w:rFonts w:ascii="仿宋" w:hAnsi="仿宋" w:eastAsia="仿宋"/>
          <w:color w:val="auto"/>
          <w:sz w:val="24"/>
          <w:szCs w:val="28"/>
          <w:highlight w:val="none"/>
        </w:rPr>
        <w:t> ，下午</w:t>
      </w:r>
      <w:r>
        <w:rPr>
          <w:rFonts w:ascii="仿宋" w:hAnsi="仿宋" w:eastAsia="仿宋"/>
          <w:snapToGrid w:val="0"/>
          <w:color w:val="auto"/>
          <w:sz w:val="24"/>
          <w:szCs w:val="28"/>
          <w:highlight w:val="none"/>
        </w:rPr>
        <w:t>12:00至23:59</w:t>
      </w:r>
      <w:r>
        <w:rPr>
          <w:rFonts w:ascii="仿宋" w:hAnsi="仿宋" w:eastAsia="仿宋"/>
          <w:color w:val="auto"/>
          <w:sz w:val="24"/>
          <w:szCs w:val="28"/>
          <w:highlight w:val="none"/>
        </w:rPr>
        <w:t>（北京时间，线上获取法定节假日均可，线下获取文件法定节假日除外）</w:t>
      </w:r>
    </w:p>
    <w:p w14:paraId="36B38927">
      <w:pPr>
        <w:spacing w:line="360" w:lineRule="auto"/>
        <w:ind w:firstLine="480" w:firstLineChars="200"/>
        <w:jc w:val="left"/>
        <w:rPr>
          <w:rFonts w:ascii="仿宋" w:hAnsi="仿宋" w:eastAsia="仿宋" w:cs="宋体"/>
          <w:color w:val="auto"/>
          <w:sz w:val="24"/>
          <w:szCs w:val="28"/>
          <w:highlight w:val="none"/>
        </w:rPr>
      </w:pPr>
      <w:r>
        <w:rPr>
          <w:rFonts w:hint="eastAsia" w:ascii="仿宋" w:hAnsi="仿宋" w:eastAsia="仿宋" w:cs="宋体"/>
          <w:color w:val="auto"/>
          <w:sz w:val="24"/>
          <w:szCs w:val="28"/>
          <w:highlight w:val="none"/>
        </w:rPr>
        <w:t>地点（网址）：</w:t>
      </w:r>
      <w:r>
        <w:rPr>
          <w:rFonts w:ascii="仿宋" w:hAnsi="仿宋" w:eastAsia="仿宋" w:cs="宋体"/>
          <w:snapToGrid w:val="0"/>
          <w:color w:val="auto"/>
          <w:sz w:val="24"/>
          <w:szCs w:val="28"/>
          <w:highlight w:val="none"/>
        </w:rPr>
        <w:t>浙江政府采购网（</w:t>
      </w:r>
      <w:r>
        <w:rPr>
          <w:color w:val="auto"/>
          <w:highlight w:val="none"/>
        </w:rPr>
        <w:fldChar w:fldCharType="begin"/>
      </w:r>
      <w:r>
        <w:rPr>
          <w:color w:val="auto"/>
          <w:highlight w:val="none"/>
        </w:rPr>
        <w:instrText xml:space="preserve"> HYPERLINK "http://zfcg.czt.zj.gov.cn/" </w:instrText>
      </w:r>
      <w:r>
        <w:rPr>
          <w:color w:val="auto"/>
          <w:highlight w:val="none"/>
        </w:rPr>
        <w:fldChar w:fldCharType="separate"/>
      </w:r>
      <w:r>
        <w:rPr>
          <w:rStyle w:val="68"/>
          <w:rFonts w:ascii="仿宋" w:hAnsi="仿宋" w:eastAsia="仿宋" w:cs="宋体"/>
          <w:color w:val="auto"/>
          <w:kern w:val="2"/>
          <w:sz w:val="24"/>
          <w:szCs w:val="28"/>
          <w:highlight w:val="none"/>
        </w:rPr>
        <w:t>http://zfcg.czt.zj.gov.cn/</w:t>
      </w:r>
      <w:r>
        <w:rPr>
          <w:rStyle w:val="68"/>
          <w:rFonts w:ascii="仿宋" w:hAnsi="仿宋" w:eastAsia="仿宋" w:cs="宋体"/>
          <w:color w:val="auto"/>
          <w:kern w:val="2"/>
          <w:sz w:val="24"/>
          <w:szCs w:val="28"/>
          <w:highlight w:val="none"/>
        </w:rPr>
        <w:fldChar w:fldCharType="end"/>
      </w:r>
      <w:r>
        <w:rPr>
          <w:rFonts w:ascii="仿宋" w:hAnsi="仿宋" w:eastAsia="仿宋" w:cs="宋体"/>
          <w:snapToGrid w:val="0"/>
          <w:color w:val="auto"/>
          <w:sz w:val="24"/>
          <w:szCs w:val="28"/>
          <w:highlight w:val="none"/>
        </w:rPr>
        <w:t>）</w:t>
      </w:r>
      <w:r>
        <w:rPr>
          <w:rFonts w:hint="eastAsia" w:ascii="仿宋" w:hAnsi="仿宋" w:eastAsia="仿宋" w:cs="宋体"/>
          <w:color w:val="auto"/>
          <w:sz w:val="24"/>
          <w:szCs w:val="28"/>
          <w:highlight w:val="none"/>
        </w:rPr>
        <w:t>；</w:t>
      </w:r>
    </w:p>
    <w:p w14:paraId="614636D4">
      <w:pPr>
        <w:spacing w:line="360" w:lineRule="auto"/>
        <w:ind w:firstLine="480" w:firstLineChars="200"/>
        <w:jc w:val="left"/>
        <w:rPr>
          <w:rFonts w:ascii="仿宋" w:hAnsi="仿宋" w:eastAsia="仿宋" w:cs="宋体"/>
          <w:color w:val="auto"/>
          <w:sz w:val="24"/>
          <w:szCs w:val="28"/>
          <w:highlight w:val="none"/>
          <w:u w:val="single"/>
        </w:rPr>
      </w:pPr>
      <w:r>
        <w:rPr>
          <w:rFonts w:hint="eastAsia" w:ascii="仿宋" w:hAnsi="仿宋" w:eastAsia="仿宋" w:cs="宋体"/>
          <w:color w:val="auto"/>
          <w:sz w:val="24"/>
          <w:szCs w:val="28"/>
          <w:highlight w:val="none"/>
        </w:rPr>
        <w:t>方式：供应商登录政采云平台http://www.zcygov.cn/，在线申请获取采购文件（进入“项目采购”应用，在获取采购文件菜单中选择项目，申请获取采购文件）。公告页面附件招标文件可以下载，仅供浏览使用；</w:t>
      </w:r>
    </w:p>
    <w:p w14:paraId="0453BF58">
      <w:pPr>
        <w:spacing w:line="360" w:lineRule="auto"/>
        <w:ind w:firstLine="480" w:firstLineChars="200"/>
        <w:jc w:val="left"/>
        <w:rPr>
          <w:rFonts w:ascii="仿宋" w:hAnsi="仿宋" w:eastAsia="仿宋" w:cs="宋体"/>
          <w:color w:val="auto"/>
          <w:sz w:val="24"/>
          <w:szCs w:val="28"/>
          <w:highlight w:val="none"/>
        </w:rPr>
      </w:pPr>
      <w:r>
        <w:rPr>
          <w:rFonts w:hint="eastAsia" w:ascii="仿宋" w:hAnsi="仿宋" w:eastAsia="仿宋" w:cs="宋体"/>
          <w:color w:val="auto"/>
          <w:sz w:val="24"/>
          <w:szCs w:val="28"/>
          <w:highlight w:val="none"/>
        </w:rPr>
        <w:t>售价：0。</w:t>
      </w:r>
    </w:p>
    <w:p w14:paraId="251EF9CC">
      <w:pPr>
        <w:pStyle w:val="2"/>
        <w:numPr>
          <w:ilvl w:val="0"/>
          <w:numId w:val="0"/>
        </w:numPr>
        <w:rPr>
          <w:rFonts w:ascii="仿宋" w:eastAsia="仿宋" w:cs="宋体"/>
          <w:color w:val="auto"/>
          <w:sz w:val="24"/>
          <w:szCs w:val="28"/>
          <w:highlight w:val="none"/>
        </w:rPr>
      </w:pPr>
      <w:bookmarkStart w:id="25" w:name="_Toc28359005"/>
      <w:bookmarkStart w:id="26" w:name="_Toc28359082"/>
      <w:bookmarkStart w:id="27" w:name="_Toc35393793"/>
      <w:bookmarkStart w:id="28" w:name="_Toc35393624"/>
      <w:r>
        <w:rPr>
          <w:rFonts w:hint="eastAsia" w:ascii="仿宋" w:eastAsia="仿宋" w:cs="宋体"/>
          <w:color w:val="auto"/>
          <w:sz w:val="24"/>
          <w:szCs w:val="28"/>
          <w:highlight w:val="none"/>
        </w:rPr>
        <w:t>四、提交投标文件</w:t>
      </w:r>
      <w:bookmarkEnd w:id="25"/>
      <w:bookmarkEnd w:id="26"/>
      <w:r>
        <w:rPr>
          <w:rFonts w:hint="eastAsia" w:ascii="仿宋" w:eastAsia="仿宋" w:cs="宋体"/>
          <w:color w:val="auto"/>
          <w:sz w:val="24"/>
          <w:szCs w:val="28"/>
          <w:highlight w:val="none"/>
        </w:rPr>
        <w:t>截止时间、开标时间和地点</w:t>
      </w:r>
      <w:bookmarkEnd w:id="27"/>
      <w:bookmarkEnd w:id="28"/>
    </w:p>
    <w:p w14:paraId="31F654BD">
      <w:pPr>
        <w:spacing w:line="360" w:lineRule="auto"/>
        <w:ind w:firstLine="480" w:firstLineChars="200"/>
        <w:jc w:val="left"/>
        <w:rPr>
          <w:rFonts w:ascii="仿宋" w:hAnsi="仿宋" w:eastAsia="仿宋"/>
          <w:color w:val="auto"/>
          <w:sz w:val="24"/>
          <w:szCs w:val="24"/>
          <w:highlight w:val="none"/>
        </w:rPr>
      </w:pPr>
      <w:r>
        <w:rPr>
          <w:rFonts w:hint="eastAsia" w:ascii="仿宋" w:hAnsi="仿宋" w:eastAsia="仿宋" w:cs="宋体"/>
          <w:color w:val="auto"/>
          <w:sz w:val="24"/>
          <w:szCs w:val="24"/>
          <w:highlight w:val="none"/>
        </w:rPr>
        <w:t>提交投标文件截止时间：</w:t>
      </w:r>
      <w:r>
        <w:rPr>
          <w:rFonts w:hint="eastAsia" w:ascii="仿宋" w:hAnsi="仿宋" w:eastAsia="仿宋"/>
          <w:bCs/>
          <w:color w:val="auto"/>
          <w:sz w:val="24"/>
          <w:szCs w:val="24"/>
          <w:highlight w:val="none"/>
          <w:u w:val="single"/>
          <w:lang w:eastAsia="zh-CN"/>
        </w:rPr>
        <w:t>2025年</w:t>
      </w:r>
      <w:r>
        <w:rPr>
          <w:rFonts w:hint="eastAsia" w:ascii="仿宋" w:hAnsi="仿宋" w:eastAsia="仿宋"/>
          <w:bCs/>
          <w:color w:val="auto"/>
          <w:sz w:val="24"/>
          <w:szCs w:val="24"/>
          <w:highlight w:val="none"/>
          <w:u w:val="single"/>
          <w:lang w:val="en-US" w:eastAsia="zh-CN"/>
        </w:rPr>
        <w:t>4月22日09</w:t>
      </w:r>
      <w:r>
        <w:rPr>
          <w:rFonts w:hint="eastAsia" w:ascii="仿宋" w:hAnsi="仿宋" w:eastAsia="仿宋"/>
          <w:bCs/>
          <w:color w:val="auto"/>
          <w:sz w:val="24"/>
          <w:szCs w:val="24"/>
          <w:highlight w:val="none"/>
          <w:u w:val="single"/>
        </w:rPr>
        <w:t>:</w:t>
      </w:r>
      <w:r>
        <w:rPr>
          <w:rFonts w:hint="eastAsia" w:ascii="仿宋" w:hAnsi="仿宋" w:eastAsia="仿宋"/>
          <w:bCs/>
          <w:color w:val="auto"/>
          <w:sz w:val="24"/>
          <w:szCs w:val="24"/>
          <w:highlight w:val="none"/>
          <w:u w:val="single"/>
          <w:lang w:val="en-US" w:eastAsia="zh-CN"/>
        </w:rPr>
        <w:t>3</w:t>
      </w:r>
      <w:r>
        <w:rPr>
          <w:rFonts w:hint="eastAsia" w:ascii="仿宋" w:hAnsi="仿宋" w:eastAsia="仿宋"/>
          <w:bCs/>
          <w:color w:val="auto"/>
          <w:sz w:val="24"/>
          <w:szCs w:val="24"/>
          <w:highlight w:val="none"/>
          <w:u w:val="single"/>
        </w:rPr>
        <w:t>0</w:t>
      </w:r>
      <w:r>
        <w:rPr>
          <w:rFonts w:hint="eastAsia" w:ascii="仿宋" w:hAnsi="仿宋" w:eastAsia="仿宋"/>
          <w:bCs/>
          <w:color w:val="auto"/>
          <w:sz w:val="24"/>
          <w:szCs w:val="24"/>
          <w:highlight w:val="none"/>
        </w:rPr>
        <w:t>（北京时间）</w:t>
      </w:r>
    </w:p>
    <w:p w14:paraId="281E7C21">
      <w:pPr>
        <w:spacing w:line="360" w:lineRule="auto"/>
        <w:ind w:firstLine="480" w:firstLineChars="200"/>
        <w:jc w:val="left"/>
        <w:rPr>
          <w:rFonts w:ascii="仿宋" w:hAnsi="仿宋" w:eastAsia="仿宋" w:cs="宋体"/>
          <w:color w:val="auto"/>
          <w:sz w:val="24"/>
          <w:szCs w:val="24"/>
          <w:highlight w:val="none"/>
        </w:rPr>
      </w:pPr>
      <w:r>
        <w:rPr>
          <w:rFonts w:ascii="仿宋" w:hAnsi="仿宋" w:eastAsia="仿宋" w:cs="宋体"/>
          <w:color w:val="auto"/>
          <w:sz w:val="24"/>
          <w:szCs w:val="24"/>
          <w:highlight w:val="none"/>
        </w:rPr>
        <w:t>投标地点（网址）：政府采购云平台（https://www.zcygov.cn）</w:t>
      </w:r>
    </w:p>
    <w:p w14:paraId="310EE457">
      <w:pPr>
        <w:spacing w:line="360" w:lineRule="auto"/>
        <w:ind w:firstLine="480" w:firstLineChars="200"/>
        <w:jc w:val="left"/>
        <w:rPr>
          <w:rFonts w:ascii="仿宋" w:hAnsi="仿宋" w:eastAsia="仿宋" w:cs="宋体"/>
          <w:color w:val="auto"/>
          <w:sz w:val="24"/>
          <w:szCs w:val="24"/>
          <w:highlight w:val="none"/>
        </w:rPr>
      </w:pPr>
      <w:r>
        <w:rPr>
          <w:rFonts w:ascii="仿宋" w:hAnsi="仿宋" w:eastAsia="仿宋" w:cs="宋体"/>
          <w:color w:val="auto"/>
          <w:sz w:val="24"/>
          <w:szCs w:val="24"/>
          <w:highlight w:val="none"/>
        </w:rPr>
        <w:t>开标时间：</w:t>
      </w:r>
      <w:r>
        <w:rPr>
          <w:rFonts w:hint="eastAsia" w:ascii="仿宋" w:hAnsi="仿宋" w:eastAsia="仿宋" w:cs="宋体"/>
          <w:color w:val="auto"/>
          <w:sz w:val="24"/>
          <w:szCs w:val="24"/>
          <w:highlight w:val="none"/>
          <w:u w:val="single"/>
          <w:lang w:eastAsia="zh-CN"/>
        </w:rPr>
        <w:t>2025年</w:t>
      </w:r>
      <w:r>
        <w:rPr>
          <w:rFonts w:hint="eastAsia" w:ascii="仿宋" w:hAnsi="仿宋" w:eastAsia="仿宋" w:cs="宋体"/>
          <w:color w:val="auto"/>
          <w:sz w:val="24"/>
          <w:szCs w:val="24"/>
          <w:highlight w:val="none"/>
          <w:u w:val="single"/>
          <w:lang w:val="en-US" w:eastAsia="zh-CN"/>
        </w:rPr>
        <w:t>4月22日</w:t>
      </w:r>
      <w:r>
        <w:rPr>
          <w:rFonts w:hint="eastAsia" w:ascii="仿宋" w:hAnsi="仿宋" w:eastAsia="仿宋"/>
          <w:bCs/>
          <w:color w:val="auto"/>
          <w:sz w:val="24"/>
          <w:szCs w:val="24"/>
          <w:highlight w:val="none"/>
          <w:u w:val="single"/>
          <w:lang w:val="en-US" w:eastAsia="zh-CN"/>
        </w:rPr>
        <w:t>09</w:t>
      </w:r>
      <w:r>
        <w:rPr>
          <w:rFonts w:hint="eastAsia" w:ascii="仿宋" w:hAnsi="仿宋" w:eastAsia="仿宋"/>
          <w:bCs/>
          <w:color w:val="auto"/>
          <w:sz w:val="24"/>
          <w:szCs w:val="24"/>
          <w:highlight w:val="none"/>
          <w:u w:val="single"/>
        </w:rPr>
        <w:t>:</w:t>
      </w:r>
      <w:r>
        <w:rPr>
          <w:rFonts w:hint="eastAsia" w:ascii="仿宋" w:hAnsi="仿宋" w:eastAsia="仿宋"/>
          <w:bCs/>
          <w:color w:val="auto"/>
          <w:sz w:val="24"/>
          <w:szCs w:val="24"/>
          <w:highlight w:val="none"/>
          <w:u w:val="single"/>
          <w:lang w:val="en-US" w:eastAsia="zh-CN"/>
        </w:rPr>
        <w:t>3</w:t>
      </w:r>
      <w:r>
        <w:rPr>
          <w:rFonts w:hint="eastAsia" w:ascii="仿宋" w:hAnsi="仿宋" w:eastAsia="仿宋"/>
          <w:bCs/>
          <w:color w:val="auto"/>
          <w:sz w:val="24"/>
          <w:szCs w:val="24"/>
          <w:highlight w:val="none"/>
          <w:u w:val="single"/>
        </w:rPr>
        <w:t>0</w:t>
      </w:r>
    </w:p>
    <w:p w14:paraId="319695A9">
      <w:pPr>
        <w:spacing w:line="360" w:lineRule="auto"/>
        <w:ind w:firstLine="480" w:firstLineChars="200"/>
        <w:jc w:val="left"/>
        <w:rPr>
          <w:rFonts w:hint="eastAsia" w:ascii="仿宋" w:hAnsi="仿宋" w:eastAsia="仿宋"/>
          <w:color w:val="auto"/>
          <w:sz w:val="24"/>
          <w:szCs w:val="24"/>
          <w:highlight w:val="none"/>
          <w:lang w:eastAsia="zh-CN"/>
        </w:rPr>
      </w:pPr>
      <w:r>
        <w:rPr>
          <w:rFonts w:hint="eastAsia" w:ascii="仿宋" w:hAnsi="仿宋" w:eastAsia="仿宋"/>
          <w:color w:val="auto"/>
          <w:sz w:val="24"/>
          <w:szCs w:val="24"/>
          <w:highlight w:val="none"/>
        </w:rPr>
        <w:t>开标地点（网址）：</w:t>
      </w:r>
      <w:r>
        <w:rPr>
          <w:rFonts w:ascii="仿宋" w:hAnsi="仿宋" w:eastAsia="仿宋" w:cs="仿宋"/>
          <w:i w:val="0"/>
          <w:iCs w:val="0"/>
          <w:caps w:val="0"/>
          <w:color w:val="000000"/>
          <w:spacing w:val="0"/>
          <w:sz w:val="24"/>
          <w:szCs w:val="24"/>
          <w:highlight w:val="none"/>
        </w:rPr>
        <w:t>柯岩街道办事处135会议室通过政府采购云</w:t>
      </w:r>
      <w:r>
        <w:rPr>
          <w:rFonts w:ascii="仿宋" w:hAnsi="仿宋" w:eastAsia="仿宋" w:cs="宋体"/>
          <w:color w:val="auto"/>
          <w:sz w:val="24"/>
          <w:szCs w:val="24"/>
          <w:highlight w:val="none"/>
        </w:rPr>
        <w:t>平台（https://www.zcygov.cn）</w:t>
      </w:r>
      <w:r>
        <w:rPr>
          <w:rFonts w:hint="eastAsia" w:ascii="仿宋" w:hAnsi="仿宋" w:eastAsia="仿宋" w:cs="仿宋"/>
          <w:i w:val="0"/>
          <w:iCs w:val="0"/>
          <w:caps w:val="0"/>
          <w:color w:val="000000"/>
          <w:spacing w:val="0"/>
          <w:sz w:val="24"/>
          <w:szCs w:val="24"/>
          <w:highlight w:val="none"/>
        </w:rPr>
        <w:t>在线开标</w:t>
      </w:r>
      <w:r>
        <w:rPr>
          <w:rFonts w:ascii="仿宋" w:hAnsi="仿宋" w:eastAsia="仿宋" w:cs="仿宋"/>
          <w:i w:val="0"/>
          <w:iCs w:val="0"/>
          <w:caps w:val="0"/>
          <w:color w:val="000000"/>
          <w:spacing w:val="0"/>
          <w:sz w:val="24"/>
          <w:szCs w:val="24"/>
          <w:highlight w:val="none"/>
        </w:rPr>
        <w:t> </w:t>
      </w:r>
      <w:r>
        <w:rPr>
          <w:rFonts w:hint="eastAsia" w:ascii="仿宋" w:hAnsi="仿宋" w:eastAsia="仿宋" w:cs="仿宋"/>
          <w:i w:val="0"/>
          <w:iCs w:val="0"/>
          <w:caps w:val="0"/>
          <w:color w:val="000000"/>
          <w:spacing w:val="0"/>
          <w:sz w:val="24"/>
          <w:szCs w:val="24"/>
          <w:highlight w:val="none"/>
          <w:lang w:eastAsia="zh-CN"/>
        </w:rPr>
        <w:t>。</w:t>
      </w:r>
    </w:p>
    <w:p w14:paraId="5EF4A3C8">
      <w:pPr>
        <w:pStyle w:val="2"/>
        <w:numPr>
          <w:ilvl w:val="0"/>
          <w:numId w:val="0"/>
        </w:numPr>
        <w:rPr>
          <w:rFonts w:ascii="仿宋" w:eastAsia="仿宋" w:cs="宋体"/>
          <w:color w:val="auto"/>
          <w:sz w:val="24"/>
          <w:szCs w:val="28"/>
          <w:highlight w:val="none"/>
        </w:rPr>
      </w:pPr>
      <w:bookmarkStart w:id="29" w:name="_Toc35393625"/>
      <w:bookmarkStart w:id="30" w:name="_Toc35393794"/>
      <w:bookmarkStart w:id="31" w:name="_Toc28359007"/>
      <w:bookmarkStart w:id="32" w:name="_Toc28359084"/>
      <w:r>
        <w:rPr>
          <w:rFonts w:hint="eastAsia" w:ascii="仿宋" w:eastAsia="仿宋" w:cs="宋体"/>
          <w:color w:val="auto"/>
          <w:sz w:val="24"/>
          <w:szCs w:val="28"/>
          <w:highlight w:val="none"/>
        </w:rPr>
        <w:t>五、公告期限</w:t>
      </w:r>
      <w:bookmarkEnd w:id="29"/>
      <w:bookmarkEnd w:id="30"/>
      <w:bookmarkEnd w:id="31"/>
      <w:bookmarkEnd w:id="32"/>
    </w:p>
    <w:p w14:paraId="2AF2885D">
      <w:pPr>
        <w:spacing w:line="360" w:lineRule="auto"/>
        <w:ind w:firstLine="480" w:firstLineChars="200"/>
        <w:jc w:val="left"/>
        <w:rPr>
          <w:rFonts w:ascii="仿宋" w:hAnsi="仿宋" w:eastAsia="仿宋" w:cs="宋体"/>
          <w:color w:val="auto"/>
          <w:kern w:val="0"/>
          <w:sz w:val="24"/>
          <w:szCs w:val="28"/>
          <w:highlight w:val="none"/>
        </w:rPr>
      </w:pPr>
      <w:r>
        <w:rPr>
          <w:rFonts w:hint="eastAsia" w:ascii="仿宋" w:hAnsi="仿宋" w:eastAsia="仿宋" w:cs="宋体"/>
          <w:color w:val="auto"/>
          <w:kern w:val="0"/>
          <w:sz w:val="24"/>
          <w:szCs w:val="28"/>
          <w:highlight w:val="none"/>
        </w:rPr>
        <w:t>自本公告发布之日起5个工作日。</w:t>
      </w:r>
    </w:p>
    <w:p w14:paraId="2FE326E6">
      <w:pPr>
        <w:pStyle w:val="2"/>
        <w:numPr>
          <w:ilvl w:val="0"/>
          <w:numId w:val="0"/>
        </w:numPr>
        <w:rPr>
          <w:rFonts w:ascii="仿宋" w:eastAsia="仿宋" w:cs="宋体"/>
          <w:color w:val="auto"/>
          <w:sz w:val="24"/>
          <w:szCs w:val="28"/>
          <w:highlight w:val="none"/>
        </w:rPr>
      </w:pPr>
      <w:bookmarkStart w:id="33" w:name="_Toc35393795"/>
      <w:bookmarkStart w:id="34" w:name="_Toc35393626"/>
      <w:r>
        <w:rPr>
          <w:rFonts w:hint="eastAsia" w:ascii="仿宋" w:eastAsia="仿宋" w:cs="宋体"/>
          <w:color w:val="auto"/>
          <w:sz w:val="24"/>
          <w:szCs w:val="28"/>
          <w:highlight w:val="none"/>
        </w:rPr>
        <w:t>六、其他补充事宜</w:t>
      </w:r>
      <w:bookmarkEnd w:id="33"/>
      <w:bookmarkEnd w:id="34"/>
    </w:p>
    <w:p w14:paraId="2F4126FE">
      <w:pPr>
        <w:spacing w:line="360" w:lineRule="auto"/>
        <w:ind w:firstLine="480" w:firstLineChars="200"/>
        <w:rPr>
          <w:rFonts w:ascii="仿宋" w:hAnsi="仿宋" w:eastAsia="仿宋" w:cs="宋体"/>
          <w:color w:val="auto"/>
          <w:sz w:val="24"/>
          <w:highlight w:val="none"/>
        </w:rPr>
      </w:pPr>
      <w:bookmarkStart w:id="35" w:name="_Toc28359008"/>
      <w:bookmarkStart w:id="36" w:name="_Toc35393796"/>
      <w:bookmarkStart w:id="37" w:name="_Toc28359085"/>
      <w:bookmarkStart w:id="38" w:name="_Toc35393627"/>
      <w:r>
        <w:rPr>
          <w:rFonts w:hint="eastAsia" w:ascii="仿宋" w:hAnsi="仿宋" w:eastAsia="仿宋" w:cs="宋体"/>
          <w:color w:val="auto"/>
          <w:sz w:val="24"/>
          <w:highlight w:val="none"/>
        </w:rPr>
        <w:t>1.</w:t>
      </w:r>
      <w:r>
        <w:rPr>
          <w:rFonts w:ascii="仿宋" w:hAnsi="仿宋" w:eastAsia="仿宋" w:cs="宋体"/>
          <w:color w:val="auto"/>
          <w:sz w:val="24"/>
          <w:highlight w:val="none"/>
        </w:rPr>
        <w:t>《浙江省财政厅关于进一步发挥政府采购政策功能全力推动经济稳进提质的通知》 （浙财采监</w:t>
      </w:r>
      <w:r>
        <w:rPr>
          <w:rFonts w:hint="eastAsia" w:ascii="仿宋" w:hAnsi="仿宋" w:eastAsia="仿宋" w:cs="仿宋"/>
          <w:color w:val="auto"/>
          <w:sz w:val="24"/>
          <w:highlight w:val="none"/>
        </w:rPr>
        <w:t>〔2022〕</w:t>
      </w:r>
      <w:r>
        <w:rPr>
          <w:rFonts w:ascii="仿宋" w:hAnsi="仿宋" w:eastAsia="仿宋" w:cs="宋体"/>
          <w:color w:val="auto"/>
          <w:sz w:val="24"/>
          <w:highlight w:val="none"/>
        </w:rPr>
        <w:t>3号）、《浙江省财政厅关于进一步促进政府采购公平竞争打造最优营商环境的通知》（浙财采监</w:t>
      </w:r>
      <w:r>
        <w:rPr>
          <w:rFonts w:hint="eastAsia" w:ascii="仿宋" w:hAnsi="仿宋" w:eastAsia="仿宋" w:cs="仿宋"/>
          <w:color w:val="auto"/>
          <w:sz w:val="24"/>
          <w:highlight w:val="none"/>
        </w:rPr>
        <w:t>〔2021〕</w:t>
      </w:r>
      <w:r>
        <w:rPr>
          <w:rFonts w:ascii="仿宋" w:hAnsi="仿宋" w:eastAsia="仿宋" w:cs="宋体"/>
          <w:color w:val="auto"/>
          <w:sz w:val="24"/>
          <w:highlight w:val="none"/>
        </w:rPr>
        <w:t>22号））、《浙江省财政厅关于进一步加大政府采购支持中小企业力度助力扎实稳住经济的通知》 （浙财采监</w:t>
      </w:r>
      <w:r>
        <w:rPr>
          <w:rFonts w:hint="eastAsia" w:ascii="仿宋" w:hAnsi="仿宋" w:eastAsia="仿宋" w:cs="仿宋"/>
          <w:color w:val="auto"/>
          <w:sz w:val="24"/>
          <w:highlight w:val="none"/>
        </w:rPr>
        <w:t>〔2022〕</w:t>
      </w:r>
      <w:r>
        <w:rPr>
          <w:rFonts w:ascii="仿宋" w:hAnsi="仿宋" w:eastAsia="仿宋" w:cs="宋体"/>
          <w:color w:val="auto"/>
          <w:sz w:val="24"/>
          <w:highlight w:val="none"/>
        </w:rPr>
        <w:t>8号）已分别于2022年1月29日、2022年2月1日和2022年7月1日开始实施，此前有关规定与上述文件内容不一致的，按上述文件要求执行</w:t>
      </w:r>
      <w:r>
        <w:rPr>
          <w:rFonts w:hint="eastAsia" w:ascii="仿宋" w:hAnsi="仿宋" w:eastAsia="仿宋" w:cs="宋体"/>
          <w:color w:val="auto"/>
          <w:sz w:val="24"/>
          <w:highlight w:val="none"/>
        </w:rPr>
        <w:t>。</w:t>
      </w:r>
    </w:p>
    <w:p w14:paraId="3DB6877A">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 2.根据《浙江省财政厅关于进一步促进政府采购公平竞争打造最优营商环境的通知》（浙财采监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s="宋体"/>
          <w:color w:val="auto"/>
          <w:sz w:val="24"/>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w:t>
      </w:r>
      <w:r>
        <w:rPr>
          <w:rFonts w:hint="eastAsia" w:ascii="仿宋" w:hAnsi="仿宋" w:eastAsia="仿宋" w:cs="宋体"/>
          <w:color w:val="auto"/>
          <w:sz w:val="24"/>
          <w:highlight w:val="none"/>
          <w:lang w:eastAsia="zh-CN"/>
        </w:rPr>
        <w:t>浙江政务服务网</w:t>
      </w:r>
      <w:r>
        <w:rPr>
          <w:rFonts w:hint="eastAsia" w:ascii="仿宋" w:hAnsi="仿宋" w:eastAsia="仿宋" w:cs="宋体"/>
          <w:color w:val="auto"/>
          <w:sz w:val="24"/>
          <w:highlight w:val="none"/>
        </w:rPr>
        <w:t>-政府采购投诉处理-在线办理。</w:t>
      </w:r>
    </w:p>
    <w:p w14:paraId="547B5DEA">
      <w:pPr>
        <w:spacing w:line="360" w:lineRule="auto"/>
        <w:ind w:firstLine="480" w:firstLineChars="200"/>
        <w:rPr>
          <w:rFonts w:ascii="仿宋" w:hAnsi="仿宋" w:eastAsia="仿宋" w:cs="宋体"/>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58533AF0">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57D9AA7B">
      <w:pPr>
        <w:pStyle w:val="2"/>
        <w:numPr>
          <w:ilvl w:val="0"/>
          <w:numId w:val="0"/>
        </w:numPr>
        <w:rPr>
          <w:rFonts w:ascii="仿宋" w:eastAsia="仿宋" w:cs="宋体"/>
          <w:color w:val="auto"/>
          <w:sz w:val="24"/>
          <w:szCs w:val="28"/>
          <w:highlight w:val="none"/>
        </w:rPr>
      </w:pPr>
      <w:r>
        <w:rPr>
          <w:rFonts w:hint="eastAsia" w:ascii="仿宋" w:eastAsia="仿宋" w:cs="宋体"/>
          <w:color w:val="auto"/>
          <w:sz w:val="24"/>
          <w:szCs w:val="28"/>
          <w:highlight w:val="none"/>
        </w:rPr>
        <w:t>七、对本次采购提出询问、质疑、投诉，请按以下方式联系。</w:t>
      </w:r>
      <w:bookmarkEnd w:id="35"/>
      <w:bookmarkEnd w:id="36"/>
      <w:bookmarkEnd w:id="37"/>
      <w:bookmarkEnd w:id="38"/>
    </w:p>
    <w:p w14:paraId="30EC3882">
      <w:pPr>
        <w:widowControl/>
        <w:spacing w:line="360" w:lineRule="auto"/>
        <w:ind w:firstLine="480" w:firstLineChars="200"/>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1.采购人信息</w:t>
      </w:r>
    </w:p>
    <w:p w14:paraId="68A6A425">
      <w:pPr>
        <w:widowControl/>
        <w:spacing w:line="360" w:lineRule="auto"/>
        <w:ind w:firstLine="698" w:firstLineChars="291"/>
        <w:jc w:val="left"/>
        <w:rPr>
          <w:rFonts w:ascii="仿宋" w:hAnsi="仿宋" w:eastAsia="仿宋" w:cs="宋体"/>
          <w:color w:val="auto"/>
          <w:sz w:val="24"/>
          <w:szCs w:val="28"/>
          <w:highlight w:val="none"/>
        </w:rPr>
      </w:pPr>
      <w:r>
        <w:rPr>
          <w:rFonts w:hint="eastAsia" w:ascii="仿宋" w:hAnsi="仿宋" w:eastAsia="仿宋" w:cs="宋体"/>
          <w:color w:val="auto"/>
          <w:sz w:val="24"/>
          <w:szCs w:val="28"/>
          <w:highlight w:val="none"/>
        </w:rPr>
        <w:t>名称：</w:t>
      </w:r>
      <w:r>
        <w:rPr>
          <w:rFonts w:hint="eastAsia" w:ascii="仿宋" w:hAnsi="仿宋" w:eastAsia="仿宋" w:cs="宋体"/>
          <w:color w:val="auto"/>
          <w:sz w:val="24"/>
          <w:szCs w:val="28"/>
          <w:highlight w:val="none"/>
          <w:lang w:eastAsia="zh-CN"/>
        </w:rPr>
        <w:t>绍兴市柯桥区柯岩街道办事处</w:t>
      </w:r>
      <w:r>
        <w:rPr>
          <w:rFonts w:hint="eastAsia" w:ascii="仿宋" w:hAnsi="仿宋" w:eastAsia="仿宋" w:cs="宋体"/>
          <w:color w:val="auto"/>
          <w:sz w:val="24"/>
          <w:szCs w:val="28"/>
          <w:highlight w:val="none"/>
        </w:rPr>
        <w:t xml:space="preserve"> </w:t>
      </w:r>
    </w:p>
    <w:p w14:paraId="71D3428F">
      <w:pPr>
        <w:widowControl/>
        <w:spacing w:line="360" w:lineRule="auto"/>
        <w:ind w:firstLine="698" w:firstLineChars="291"/>
        <w:jc w:val="left"/>
        <w:rPr>
          <w:rFonts w:ascii="仿宋" w:hAnsi="仿宋" w:eastAsia="仿宋" w:cs="宋体"/>
          <w:color w:val="auto"/>
          <w:sz w:val="24"/>
          <w:szCs w:val="28"/>
          <w:highlight w:val="none"/>
        </w:rPr>
      </w:pPr>
      <w:r>
        <w:rPr>
          <w:rFonts w:hint="eastAsia" w:ascii="仿宋" w:hAnsi="仿宋" w:eastAsia="仿宋" w:cs="宋体"/>
          <w:color w:val="auto"/>
          <w:sz w:val="24"/>
          <w:szCs w:val="28"/>
          <w:highlight w:val="none"/>
        </w:rPr>
        <w:t xml:space="preserve">地址：浙江省绍兴市柯桥区柯岩大道137号  </w:t>
      </w:r>
    </w:p>
    <w:p w14:paraId="3FA7E177">
      <w:pPr>
        <w:widowControl/>
        <w:spacing w:line="360" w:lineRule="auto"/>
        <w:ind w:firstLine="698" w:firstLineChars="291"/>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项目联系人（询问）：</w:t>
      </w:r>
      <w:r>
        <w:rPr>
          <w:rFonts w:hint="eastAsia" w:ascii="仿宋" w:hAnsi="仿宋" w:eastAsia="仿宋"/>
          <w:color w:val="auto"/>
          <w:sz w:val="24"/>
          <w:szCs w:val="28"/>
          <w:highlight w:val="none"/>
        </w:rPr>
        <w:t>周国尧</w:t>
      </w:r>
    </w:p>
    <w:p w14:paraId="5A73F67D">
      <w:pPr>
        <w:widowControl/>
        <w:spacing w:line="360" w:lineRule="auto"/>
        <w:ind w:firstLine="698" w:firstLineChars="291"/>
        <w:jc w:val="left"/>
        <w:rPr>
          <w:rFonts w:hint="default" w:ascii="仿宋" w:hAnsi="仿宋" w:eastAsia="仿宋" w:cs="宋体"/>
          <w:color w:val="auto"/>
          <w:sz w:val="24"/>
          <w:szCs w:val="28"/>
          <w:highlight w:val="none"/>
          <w:lang w:val="en-US" w:eastAsia="zh-CN"/>
        </w:rPr>
      </w:pPr>
      <w:r>
        <w:rPr>
          <w:rFonts w:ascii="仿宋" w:hAnsi="仿宋" w:eastAsia="仿宋" w:cs="宋体"/>
          <w:color w:val="auto"/>
          <w:sz w:val="24"/>
          <w:szCs w:val="28"/>
          <w:highlight w:val="none"/>
        </w:rPr>
        <w:t>项目联系方式（询问）：</w:t>
      </w:r>
      <w:r>
        <w:rPr>
          <w:rFonts w:hint="eastAsia" w:ascii="仿宋" w:hAnsi="仿宋" w:eastAsia="仿宋"/>
          <w:color w:val="auto"/>
          <w:sz w:val="24"/>
          <w:szCs w:val="28"/>
          <w:highlight w:val="none"/>
        </w:rPr>
        <w:t>0575-84318196</w:t>
      </w:r>
    </w:p>
    <w:p w14:paraId="76A83D67">
      <w:pPr>
        <w:widowControl/>
        <w:spacing w:line="360" w:lineRule="auto"/>
        <w:ind w:firstLine="698" w:firstLineChars="291"/>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质疑联系人：</w:t>
      </w:r>
      <w:r>
        <w:rPr>
          <w:rFonts w:hint="eastAsia" w:ascii="仿宋" w:hAnsi="仿宋" w:eastAsia="仿宋" w:cs="宋体"/>
          <w:color w:val="auto"/>
          <w:sz w:val="24"/>
          <w:szCs w:val="28"/>
          <w:highlight w:val="none"/>
        </w:rPr>
        <w:t>强滢</w:t>
      </w:r>
    </w:p>
    <w:p w14:paraId="53027B52">
      <w:pPr>
        <w:widowControl/>
        <w:spacing w:line="360" w:lineRule="auto"/>
        <w:ind w:firstLine="698" w:firstLineChars="291"/>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质疑联系方式：</w:t>
      </w:r>
      <w:r>
        <w:rPr>
          <w:rFonts w:hint="eastAsia" w:ascii="仿宋" w:hAnsi="仿宋" w:eastAsia="仿宋"/>
          <w:color w:val="auto"/>
          <w:sz w:val="24"/>
          <w:szCs w:val="28"/>
          <w:highlight w:val="none"/>
        </w:rPr>
        <w:t>0575-84318066</w:t>
      </w:r>
    </w:p>
    <w:p w14:paraId="59A8192A">
      <w:pPr>
        <w:widowControl/>
        <w:spacing w:line="360" w:lineRule="auto"/>
        <w:ind w:firstLine="458" w:firstLineChars="191"/>
        <w:jc w:val="left"/>
        <w:rPr>
          <w:rFonts w:ascii="仿宋" w:hAnsi="仿宋" w:eastAsia="仿宋" w:cs="宋体"/>
          <w:color w:val="auto"/>
          <w:sz w:val="24"/>
          <w:szCs w:val="28"/>
          <w:highlight w:val="none"/>
        </w:rPr>
      </w:pPr>
      <w:r>
        <w:rPr>
          <w:rFonts w:hint="eastAsia" w:ascii="仿宋" w:hAnsi="仿宋" w:eastAsia="仿宋" w:cs="宋体"/>
          <w:color w:val="auto"/>
          <w:sz w:val="24"/>
          <w:szCs w:val="28"/>
          <w:highlight w:val="none"/>
        </w:rPr>
        <w:t>2.</w:t>
      </w:r>
      <w:r>
        <w:rPr>
          <w:rFonts w:ascii="仿宋" w:hAnsi="仿宋" w:eastAsia="仿宋" w:cs="宋体"/>
          <w:color w:val="auto"/>
          <w:sz w:val="24"/>
          <w:szCs w:val="28"/>
          <w:highlight w:val="none"/>
        </w:rPr>
        <w:t>采购代理机构信息</w:t>
      </w:r>
    </w:p>
    <w:p w14:paraId="63D40623">
      <w:pPr>
        <w:widowControl/>
        <w:spacing w:line="360" w:lineRule="auto"/>
        <w:ind w:firstLine="720" w:firstLineChars="300"/>
        <w:jc w:val="left"/>
        <w:rPr>
          <w:rFonts w:hint="eastAsia" w:ascii="仿宋" w:hAnsi="仿宋" w:eastAsia="仿宋" w:cs="宋体"/>
          <w:color w:val="auto"/>
          <w:sz w:val="24"/>
          <w:szCs w:val="28"/>
          <w:highlight w:val="none"/>
          <w:lang w:eastAsia="zh-CN"/>
        </w:rPr>
      </w:pPr>
      <w:r>
        <w:rPr>
          <w:rFonts w:ascii="仿宋" w:hAnsi="仿宋" w:eastAsia="仿宋" w:cs="宋体"/>
          <w:color w:val="auto"/>
          <w:sz w:val="24"/>
          <w:szCs w:val="28"/>
          <w:highlight w:val="none"/>
        </w:rPr>
        <w:t>名称：</w:t>
      </w:r>
      <w:r>
        <w:rPr>
          <w:rFonts w:hint="eastAsia" w:ascii="仿宋" w:hAnsi="仿宋" w:eastAsia="仿宋"/>
          <w:color w:val="auto"/>
          <w:sz w:val="24"/>
          <w:szCs w:val="28"/>
          <w:highlight w:val="none"/>
          <w:lang w:eastAsia="zh-CN"/>
        </w:rPr>
        <w:t>绍兴市潋正工程管理有限公司</w:t>
      </w:r>
    </w:p>
    <w:p w14:paraId="703E0CF4">
      <w:pPr>
        <w:widowControl/>
        <w:spacing w:line="360" w:lineRule="auto"/>
        <w:ind w:firstLine="482"/>
        <w:jc w:val="left"/>
        <w:rPr>
          <w:rFonts w:ascii="仿宋" w:hAnsi="仿宋" w:eastAsia="仿宋" w:cs="宋体"/>
          <w:color w:val="auto"/>
          <w:sz w:val="24"/>
          <w:szCs w:val="28"/>
          <w:highlight w:val="none"/>
        </w:rPr>
      </w:pPr>
      <w:r>
        <w:rPr>
          <w:rFonts w:hint="eastAsia" w:ascii="宋体" w:hAnsi="宋体" w:cs="宋体"/>
          <w:color w:val="auto"/>
          <w:sz w:val="24"/>
          <w:szCs w:val="28"/>
          <w:highlight w:val="none"/>
        </w:rPr>
        <w:t> </w:t>
      </w:r>
      <w:r>
        <w:rPr>
          <w:rFonts w:ascii="仿宋" w:hAnsi="仿宋" w:eastAsia="仿宋" w:cs="宋体"/>
          <w:color w:val="auto"/>
          <w:sz w:val="24"/>
          <w:szCs w:val="28"/>
          <w:highlight w:val="none"/>
        </w:rPr>
        <w:t>地址：</w:t>
      </w:r>
      <w:r>
        <w:rPr>
          <w:rFonts w:hint="eastAsia" w:ascii="仿宋" w:hAnsi="仿宋" w:eastAsia="仿宋" w:cs="仿宋"/>
          <w:color w:val="auto"/>
          <w:sz w:val="24"/>
          <w:szCs w:val="28"/>
          <w:highlight w:val="none"/>
          <w:lang w:eastAsia="zh-CN"/>
        </w:rPr>
        <w:t>绍兴市柯桥区金柯桥大道1288号</w:t>
      </w:r>
    </w:p>
    <w:p w14:paraId="07ECDEFE">
      <w:pPr>
        <w:widowControl/>
        <w:spacing w:line="360" w:lineRule="auto"/>
        <w:ind w:firstLine="720" w:firstLineChars="300"/>
        <w:jc w:val="left"/>
        <w:rPr>
          <w:rFonts w:ascii="仿宋" w:hAnsi="仿宋" w:eastAsia="仿宋"/>
          <w:color w:val="auto"/>
          <w:sz w:val="24"/>
          <w:szCs w:val="28"/>
          <w:highlight w:val="none"/>
        </w:rPr>
      </w:pPr>
      <w:r>
        <w:rPr>
          <w:rFonts w:ascii="仿宋" w:hAnsi="仿宋" w:eastAsia="仿宋" w:cs="宋体"/>
          <w:color w:val="auto"/>
          <w:sz w:val="24"/>
          <w:szCs w:val="28"/>
          <w:highlight w:val="none"/>
        </w:rPr>
        <w:t>传真：</w:t>
      </w:r>
      <w:r>
        <w:rPr>
          <w:rFonts w:hint="eastAsia" w:ascii="仿宋" w:hAnsi="仿宋" w:eastAsia="仿宋"/>
          <w:color w:val="auto"/>
          <w:sz w:val="24"/>
          <w:szCs w:val="28"/>
          <w:highlight w:val="none"/>
        </w:rPr>
        <w:t>/</w:t>
      </w:r>
    </w:p>
    <w:p w14:paraId="6BBB37ED">
      <w:pPr>
        <w:widowControl/>
        <w:spacing w:line="360" w:lineRule="auto"/>
        <w:ind w:firstLine="482"/>
        <w:jc w:val="left"/>
        <w:rPr>
          <w:rFonts w:hint="eastAsia" w:ascii="仿宋" w:hAnsi="仿宋" w:eastAsia="仿宋" w:cs="仿宋"/>
          <w:color w:val="auto"/>
          <w:sz w:val="24"/>
          <w:szCs w:val="28"/>
          <w:highlight w:val="none"/>
          <w:lang w:eastAsia="zh-CN"/>
        </w:rPr>
      </w:pPr>
      <w:r>
        <w:rPr>
          <w:rFonts w:hint="eastAsia" w:ascii="宋体" w:hAnsi="宋体" w:cs="宋体"/>
          <w:color w:val="auto"/>
          <w:sz w:val="24"/>
          <w:szCs w:val="28"/>
          <w:highlight w:val="none"/>
        </w:rPr>
        <w:t> </w:t>
      </w:r>
      <w:r>
        <w:rPr>
          <w:rFonts w:ascii="仿宋" w:hAnsi="仿宋" w:eastAsia="仿宋" w:cs="宋体"/>
          <w:color w:val="auto"/>
          <w:sz w:val="24"/>
          <w:szCs w:val="28"/>
          <w:highlight w:val="none"/>
        </w:rPr>
        <w:t>项目联</w:t>
      </w:r>
      <w:r>
        <w:rPr>
          <w:rFonts w:hint="eastAsia" w:ascii="仿宋" w:hAnsi="仿宋" w:eastAsia="仿宋" w:cs="仿宋"/>
          <w:color w:val="auto"/>
          <w:sz w:val="24"/>
          <w:szCs w:val="28"/>
          <w:highlight w:val="none"/>
        </w:rPr>
        <w:t>系人（询问）：</w:t>
      </w:r>
      <w:r>
        <w:rPr>
          <w:rFonts w:hint="eastAsia" w:ascii="仿宋" w:hAnsi="仿宋" w:eastAsia="仿宋" w:cs="仿宋"/>
          <w:color w:val="auto"/>
          <w:sz w:val="24"/>
          <w:szCs w:val="28"/>
          <w:highlight w:val="none"/>
          <w:lang w:val="en-US" w:eastAsia="zh-CN"/>
        </w:rPr>
        <w:t>叶爽</w:t>
      </w:r>
    </w:p>
    <w:p w14:paraId="74AFDAFE">
      <w:pPr>
        <w:widowControl/>
        <w:spacing w:line="360" w:lineRule="auto"/>
        <w:ind w:firstLine="482"/>
        <w:jc w:val="left"/>
        <w:rPr>
          <w:rFonts w:hint="eastAsia" w:ascii="仿宋" w:hAnsi="仿宋" w:eastAsia="仿宋" w:cs="仿宋"/>
          <w:color w:val="auto"/>
          <w:sz w:val="24"/>
          <w:szCs w:val="28"/>
          <w:highlight w:val="none"/>
          <w:lang w:val="en-US" w:eastAsia="zh-CN"/>
        </w:rPr>
      </w:pPr>
      <w:r>
        <w:rPr>
          <w:rFonts w:hint="eastAsia" w:ascii="仿宋" w:hAnsi="仿宋" w:eastAsia="仿宋" w:cs="仿宋"/>
          <w:color w:val="auto"/>
          <w:sz w:val="24"/>
          <w:szCs w:val="28"/>
          <w:highlight w:val="none"/>
        </w:rPr>
        <w:t> 项目联系方式（询问）：</w:t>
      </w:r>
      <w:r>
        <w:rPr>
          <w:rFonts w:hint="eastAsia" w:ascii="仿宋" w:hAnsi="仿宋" w:eastAsia="仿宋" w:cs="仿宋"/>
          <w:color w:val="auto"/>
          <w:sz w:val="24"/>
          <w:szCs w:val="28"/>
          <w:highlight w:val="none"/>
          <w:lang w:val="en-US" w:eastAsia="zh-CN"/>
        </w:rPr>
        <w:t>13777384568</w:t>
      </w:r>
    </w:p>
    <w:p w14:paraId="6C433488">
      <w:pPr>
        <w:widowControl/>
        <w:spacing w:line="360" w:lineRule="auto"/>
        <w:ind w:firstLine="482"/>
        <w:jc w:val="left"/>
        <w:rPr>
          <w:rFonts w:ascii="仿宋" w:hAnsi="仿宋" w:eastAsia="仿宋" w:cs="宋体"/>
          <w:color w:val="auto"/>
          <w:sz w:val="24"/>
          <w:szCs w:val="28"/>
          <w:highlight w:val="none"/>
        </w:rPr>
      </w:pPr>
      <w:r>
        <w:rPr>
          <w:rFonts w:hint="eastAsia" w:ascii="宋体" w:hAnsi="宋体" w:cs="宋体"/>
          <w:color w:val="auto"/>
          <w:sz w:val="24"/>
          <w:szCs w:val="28"/>
          <w:highlight w:val="none"/>
        </w:rPr>
        <w:t> </w:t>
      </w:r>
      <w:r>
        <w:rPr>
          <w:rFonts w:ascii="仿宋" w:hAnsi="仿宋" w:eastAsia="仿宋" w:cs="宋体"/>
          <w:color w:val="auto"/>
          <w:sz w:val="24"/>
          <w:szCs w:val="28"/>
          <w:highlight w:val="none"/>
        </w:rPr>
        <w:t>质疑联系人：</w:t>
      </w:r>
      <w:r>
        <w:rPr>
          <w:rFonts w:hint="eastAsia" w:ascii="仿宋" w:hAnsi="仿宋" w:eastAsia="仿宋" w:cs="仿宋"/>
          <w:color w:val="auto"/>
          <w:sz w:val="24"/>
          <w:szCs w:val="28"/>
          <w:highlight w:val="none"/>
          <w:lang w:eastAsia="zh-CN"/>
        </w:rPr>
        <w:t>张强</w:t>
      </w:r>
    </w:p>
    <w:p w14:paraId="51E82083">
      <w:pPr>
        <w:widowControl/>
        <w:spacing w:line="360" w:lineRule="auto"/>
        <w:ind w:firstLine="482"/>
        <w:jc w:val="left"/>
        <w:rPr>
          <w:rFonts w:ascii="仿宋" w:hAnsi="仿宋" w:eastAsia="仿宋" w:cs="宋体"/>
          <w:color w:val="auto"/>
          <w:sz w:val="24"/>
          <w:szCs w:val="28"/>
          <w:highlight w:val="none"/>
        </w:rPr>
      </w:pPr>
      <w:r>
        <w:rPr>
          <w:rFonts w:hint="eastAsia" w:ascii="宋体" w:hAnsi="宋体" w:cs="宋体"/>
          <w:color w:val="auto"/>
          <w:sz w:val="24"/>
          <w:szCs w:val="28"/>
          <w:highlight w:val="none"/>
        </w:rPr>
        <w:t> </w:t>
      </w:r>
      <w:r>
        <w:rPr>
          <w:rFonts w:ascii="仿宋" w:hAnsi="仿宋" w:eastAsia="仿宋" w:cs="宋体"/>
          <w:color w:val="auto"/>
          <w:sz w:val="24"/>
          <w:szCs w:val="28"/>
          <w:highlight w:val="none"/>
        </w:rPr>
        <w:t>质疑联系方式：</w:t>
      </w:r>
      <w:r>
        <w:rPr>
          <w:rFonts w:hint="eastAsia" w:ascii="仿宋" w:hAnsi="仿宋" w:eastAsia="仿宋" w:cs="仿宋"/>
          <w:color w:val="auto"/>
          <w:sz w:val="24"/>
          <w:szCs w:val="28"/>
          <w:highlight w:val="none"/>
          <w:lang w:val="en-US" w:eastAsia="zh-CN"/>
        </w:rPr>
        <w:t>13305855520</w:t>
      </w:r>
    </w:p>
    <w:p w14:paraId="4DF23469">
      <w:pPr>
        <w:widowControl/>
        <w:spacing w:line="360" w:lineRule="auto"/>
        <w:ind w:firstLine="439" w:firstLineChars="183"/>
        <w:jc w:val="left"/>
        <w:rPr>
          <w:rFonts w:ascii="仿宋" w:hAnsi="仿宋" w:eastAsia="仿宋" w:cs="宋体"/>
          <w:color w:val="auto"/>
          <w:sz w:val="24"/>
          <w:szCs w:val="28"/>
          <w:highlight w:val="none"/>
        </w:rPr>
      </w:pPr>
      <w:r>
        <w:rPr>
          <w:rFonts w:hint="eastAsia" w:ascii="仿宋" w:hAnsi="仿宋" w:eastAsia="仿宋" w:cs="仿宋"/>
          <w:color w:val="auto"/>
          <w:sz w:val="24"/>
          <w:szCs w:val="28"/>
          <w:highlight w:val="none"/>
        </w:rPr>
        <w:t>3.</w:t>
      </w:r>
      <w:r>
        <w:rPr>
          <w:rFonts w:ascii="仿宋" w:hAnsi="仿宋" w:eastAsia="仿宋" w:cs="宋体"/>
          <w:color w:val="auto"/>
          <w:sz w:val="24"/>
          <w:szCs w:val="28"/>
          <w:highlight w:val="none"/>
        </w:rPr>
        <w:t xml:space="preserve">同级政府采购监督管理部门 </w:t>
      </w:r>
    </w:p>
    <w:p w14:paraId="39F4B699">
      <w:pPr>
        <w:widowControl/>
        <w:spacing w:line="360" w:lineRule="auto"/>
        <w:ind w:firstLine="679" w:firstLineChars="283"/>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名称：</w:t>
      </w:r>
      <w:r>
        <w:rPr>
          <w:rFonts w:ascii="仿宋" w:hAnsi="仿宋" w:eastAsia="仿宋" w:cs="宋体"/>
          <w:snapToGrid w:val="0"/>
          <w:color w:val="auto"/>
          <w:kern w:val="0"/>
          <w:sz w:val="24"/>
          <w:szCs w:val="28"/>
          <w:highlight w:val="none"/>
        </w:rPr>
        <w:t>绍兴市柯桥区财政局</w:t>
      </w:r>
    </w:p>
    <w:p w14:paraId="323A6606">
      <w:pPr>
        <w:widowControl/>
        <w:spacing w:line="360" w:lineRule="auto"/>
        <w:ind w:firstLine="679" w:firstLineChars="283"/>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地址：</w:t>
      </w:r>
      <w:r>
        <w:rPr>
          <w:rFonts w:hint="eastAsia" w:ascii="仿宋" w:hAnsi="仿宋" w:eastAsia="仿宋"/>
          <w:color w:val="auto"/>
          <w:sz w:val="24"/>
          <w:highlight w:val="none"/>
        </w:rPr>
        <w:t>绍兴市</w:t>
      </w:r>
      <w:r>
        <w:rPr>
          <w:rFonts w:ascii="仿宋" w:hAnsi="仿宋" w:eastAsia="仿宋"/>
          <w:color w:val="auto"/>
          <w:sz w:val="24"/>
          <w:highlight w:val="none"/>
        </w:rPr>
        <w:t>柯桥区育才路财税大楼</w:t>
      </w:r>
    </w:p>
    <w:p w14:paraId="73F46794">
      <w:pPr>
        <w:widowControl/>
        <w:spacing w:line="360" w:lineRule="auto"/>
        <w:ind w:firstLine="679" w:firstLineChars="283"/>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传真：</w:t>
      </w:r>
      <w:r>
        <w:rPr>
          <w:rFonts w:ascii="仿宋" w:hAnsi="仿宋" w:eastAsia="仿宋" w:cs="宋体"/>
          <w:snapToGrid w:val="0"/>
          <w:color w:val="auto"/>
          <w:kern w:val="0"/>
          <w:sz w:val="24"/>
          <w:szCs w:val="28"/>
          <w:highlight w:val="none"/>
        </w:rPr>
        <w:t>/</w:t>
      </w:r>
      <w:r>
        <w:rPr>
          <w:rFonts w:hint="eastAsia" w:ascii="宋体" w:hAnsi="宋体" w:cs="宋体"/>
          <w:color w:val="auto"/>
          <w:sz w:val="24"/>
          <w:szCs w:val="28"/>
          <w:highlight w:val="none"/>
        </w:rPr>
        <w:t> </w:t>
      </w:r>
    </w:p>
    <w:p w14:paraId="3BEF31B2">
      <w:pPr>
        <w:widowControl/>
        <w:spacing w:line="360" w:lineRule="auto"/>
        <w:ind w:firstLine="679" w:firstLineChars="283"/>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联系人 ：</w:t>
      </w:r>
      <w:r>
        <w:rPr>
          <w:rFonts w:hint="eastAsia" w:ascii="仿宋" w:hAnsi="仿宋" w:eastAsia="仿宋" w:cs="仿宋"/>
          <w:snapToGrid w:val="0"/>
          <w:color w:val="auto"/>
          <w:kern w:val="0"/>
          <w:sz w:val="24"/>
          <w:szCs w:val="28"/>
          <w:highlight w:val="none"/>
        </w:rPr>
        <w:t>王涛</w:t>
      </w:r>
    </w:p>
    <w:p w14:paraId="3C70B2C2">
      <w:pPr>
        <w:widowControl/>
        <w:spacing w:line="360" w:lineRule="auto"/>
        <w:ind w:firstLine="679" w:firstLineChars="283"/>
        <w:jc w:val="left"/>
        <w:rPr>
          <w:rFonts w:ascii="仿宋" w:hAnsi="仿宋" w:eastAsia="仿宋" w:cs="宋体"/>
          <w:color w:val="auto"/>
          <w:sz w:val="24"/>
          <w:szCs w:val="28"/>
          <w:highlight w:val="none"/>
        </w:rPr>
      </w:pPr>
      <w:r>
        <w:rPr>
          <w:rFonts w:ascii="仿宋" w:hAnsi="仿宋" w:eastAsia="仿宋" w:cs="宋体"/>
          <w:color w:val="auto"/>
          <w:sz w:val="24"/>
          <w:szCs w:val="28"/>
          <w:highlight w:val="none"/>
        </w:rPr>
        <w:t>监督投诉电话：</w:t>
      </w:r>
      <w:r>
        <w:rPr>
          <w:rFonts w:hint="eastAsia" w:ascii="仿宋" w:hAnsi="仿宋" w:eastAsia="仿宋" w:cs="仿宋"/>
          <w:color w:val="auto"/>
          <w:sz w:val="24"/>
          <w:szCs w:val="28"/>
          <w:highlight w:val="none"/>
        </w:rPr>
        <w:t>0575-85672135</w:t>
      </w:r>
      <w:r>
        <w:rPr>
          <w:rFonts w:hint="eastAsia" w:ascii="仿宋" w:hAnsi="仿宋" w:eastAsia="仿宋" w:cs="仿宋"/>
          <w:snapToGrid w:val="0"/>
          <w:color w:val="auto"/>
          <w:kern w:val="0"/>
          <w:sz w:val="24"/>
          <w:szCs w:val="28"/>
          <w:highlight w:val="none"/>
        </w:rPr>
        <w:t xml:space="preserve"> </w:t>
      </w:r>
    </w:p>
    <w:p w14:paraId="4612D9D9">
      <w:pPr>
        <w:spacing w:line="360" w:lineRule="auto"/>
        <w:ind w:firstLine="482"/>
        <w:jc w:val="left"/>
        <w:rPr>
          <w:rFonts w:ascii="仿宋" w:hAnsi="仿宋" w:eastAsia="仿宋"/>
          <w:color w:val="auto"/>
          <w:sz w:val="24"/>
          <w:szCs w:val="28"/>
          <w:highlight w:val="none"/>
          <w:u w:val="single"/>
        </w:rPr>
      </w:pPr>
    </w:p>
    <w:p w14:paraId="36DE9100">
      <w:pPr>
        <w:widowControl/>
        <w:adjustRightInd/>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若对项目采购电子交易系统操作有疑问，可登录政采云（https://www.zcygov.cn/），点击右侧咨询小采，获取采小蜜智能服务管家帮助，或拨打政采云服务热线</w:t>
      </w:r>
      <w:r>
        <w:rPr>
          <w:rFonts w:hint="eastAsia" w:ascii="仿宋" w:hAnsi="仿宋" w:eastAsia="仿宋" w:cs="宋体"/>
          <w:color w:val="auto"/>
          <w:kern w:val="0"/>
          <w:szCs w:val="21"/>
          <w:highlight w:val="none"/>
        </w:rPr>
        <w:t>95763</w:t>
      </w:r>
      <w:r>
        <w:rPr>
          <w:rFonts w:ascii="仿宋" w:hAnsi="仿宋" w:eastAsia="仿宋" w:cs="宋体"/>
          <w:color w:val="auto"/>
          <w:kern w:val="0"/>
          <w:szCs w:val="21"/>
          <w:highlight w:val="none"/>
        </w:rPr>
        <w:t>获取热线服务帮助。       </w:t>
      </w:r>
    </w:p>
    <w:p w14:paraId="3234FC4A">
      <w:pPr>
        <w:widowControl/>
        <w:adjustRightInd/>
        <w:ind w:firstLine="420" w:firstLineChars="200"/>
        <w:jc w:val="left"/>
        <w:rPr>
          <w:rFonts w:ascii="仿宋" w:hAnsi="仿宋" w:eastAsia="仿宋" w:cs="宋体"/>
          <w:color w:val="auto"/>
          <w:kern w:val="0"/>
          <w:szCs w:val="21"/>
          <w:highlight w:val="none"/>
        </w:rPr>
      </w:pPr>
      <w:r>
        <w:rPr>
          <w:rFonts w:ascii="仿宋" w:hAnsi="仿宋" w:eastAsia="仿宋" w:cs="宋体"/>
          <w:color w:val="auto"/>
          <w:kern w:val="0"/>
          <w:szCs w:val="21"/>
          <w:highlight w:val="none"/>
        </w:rPr>
        <w:t>CA问题联系电话（人工）：汇信CA 400-888-4636；天谷CA 400-087-8198。</w:t>
      </w:r>
    </w:p>
    <w:p w14:paraId="48B36119">
      <w:pPr>
        <w:pStyle w:val="57"/>
        <w:ind w:firstLine="482"/>
        <w:jc w:val="both"/>
        <w:rPr>
          <w:color w:val="auto"/>
          <w:highlight w:val="none"/>
          <w:lang w:val="en-US"/>
        </w:rPr>
      </w:pPr>
    </w:p>
    <w:p w14:paraId="3B2F5651">
      <w:pPr>
        <w:adjustRightInd/>
        <w:spacing w:line="360" w:lineRule="auto"/>
        <w:ind w:firstLine="723"/>
        <w:jc w:val="center"/>
        <w:outlineLvl w:val="0"/>
        <w:rPr>
          <w:rFonts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第二部分</w:t>
      </w:r>
      <w:bookmarkEnd w:id="8"/>
      <w:r>
        <w:rPr>
          <w:rFonts w:hint="eastAsia" w:ascii="仿宋" w:hAnsi="仿宋" w:eastAsia="仿宋" w:cs="仿宋_GB2312"/>
          <w:b/>
          <w:color w:val="auto"/>
          <w:sz w:val="36"/>
          <w:szCs w:val="20"/>
          <w:highlight w:val="none"/>
        </w:rPr>
        <w:t xml:space="preserve"> 投标人须知</w:t>
      </w:r>
      <w:bookmarkEnd w:id="9"/>
    </w:p>
    <w:p w14:paraId="60304E23">
      <w:pPr>
        <w:snapToGrid w:val="0"/>
        <w:spacing w:line="360" w:lineRule="auto"/>
        <w:ind w:firstLine="643"/>
        <w:jc w:val="center"/>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前附表</w:t>
      </w:r>
    </w:p>
    <w:tbl>
      <w:tblPr>
        <w:tblStyle w:val="60"/>
        <w:tblW w:w="972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7255"/>
      </w:tblGrid>
      <w:tr w14:paraId="6B4000E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53"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41C3A9FC">
            <w:pPr>
              <w:snapToGrid w:val="0"/>
              <w:spacing w:line="330" w:lineRule="exact"/>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序号</w:t>
            </w:r>
          </w:p>
        </w:tc>
        <w:tc>
          <w:tcPr>
            <w:tcW w:w="1843" w:type="dxa"/>
            <w:tcBorders>
              <w:top w:val="double" w:color="auto" w:sz="4" w:space="0"/>
              <w:left w:val="double" w:color="auto" w:sz="4" w:space="0"/>
              <w:bottom w:val="double" w:color="auto" w:sz="4" w:space="0"/>
              <w:right w:val="double" w:color="auto" w:sz="4" w:space="0"/>
            </w:tcBorders>
            <w:noWrap/>
            <w:vAlign w:val="center"/>
          </w:tcPr>
          <w:p w14:paraId="15AA7952">
            <w:pPr>
              <w:snapToGrid w:val="0"/>
              <w:spacing w:line="330" w:lineRule="exact"/>
              <w:ind w:firstLine="482"/>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事项</w:t>
            </w:r>
          </w:p>
        </w:tc>
        <w:tc>
          <w:tcPr>
            <w:tcW w:w="7255" w:type="dxa"/>
            <w:tcBorders>
              <w:top w:val="double" w:color="auto" w:sz="4" w:space="0"/>
              <w:left w:val="double" w:color="auto" w:sz="4" w:space="0"/>
              <w:bottom w:val="double" w:color="auto" w:sz="4" w:space="0"/>
              <w:right w:val="double" w:color="auto" w:sz="4" w:space="0"/>
            </w:tcBorders>
            <w:noWrap/>
            <w:vAlign w:val="center"/>
          </w:tcPr>
          <w:p w14:paraId="7088ECDA">
            <w:pPr>
              <w:snapToGrid w:val="0"/>
              <w:spacing w:line="330" w:lineRule="exact"/>
              <w:ind w:firstLine="482"/>
              <w:jc w:val="center"/>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本项目的特别规定</w:t>
            </w:r>
          </w:p>
        </w:tc>
      </w:tr>
      <w:tr w14:paraId="203468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031"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71BADE03">
            <w:pPr>
              <w:snapToGrid w:val="0"/>
              <w:spacing w:line="330" w:lineRule="exact"/>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1</w:t>
            </w:r>
          </w:p>
        </w:tc>
        <w:tc>
          <w:tcPr>
            <w:tcW w:w="1843" w:type="dxa"/>
            <w:tcBorders>
              <w:top w:val="double" w:color="auto" w:sz="4" w:space="0"/>
              <w:left w:val="double" w:color="auto" w:sz="4" w:space="0"/>
              <w:bottom w:val="double" w:color="auto" w:sz="4" w:space="0"/>
              <w:right w:val="double" w:color="auto" w:sz="4" w:space="0"/>
            </w:tcBorders>
            <w:noWrap/>
            <w:vAlign w:val="center"/>
          </w:tcPr>
          <w:p w14:paraId="0ADDC960">
            <w:pPr>
              <w:snapToGrid w:val="0"/>
              <w:spacing w:line="330" w:lineRule="exact"/>
              <w:ind w:firstLine="482"/>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报价要求</w:t>
            </w:r>
          </w:p>
        </w:tc>
        <w:tc>
          <w:tcPr>
            <w:tcW w:w="7255" w:type="dxa"/>
            <w:tcBorders>
              <w:top w:val="double" w:color="auto" w:sz="4" w:space="0"/>
              <w:left w:val="double" w:color="auto" w:sz="4" w:space="0"/>
              <w:bottom w:val="double" w:color="auto" w:sz="4" w:space="0"/>
              <w:right w:val="double" w:color="auto" w:sz="4" w:space="0"/>
            </w:tcBorders>
            <w:noWrap/>
            <w:vAlign w:val="center"/>
          </w:tcPr>
          <w:p w14:paraId="4B982F07">
            <w:pPr>
              <w:spacing w:line="360" w:lineRule="exact"/>
              <w:ind w:firstLine="482"/>
              <w:rPr>
                <w:rFonts w:ascii="仿宋" w:hAnsi="仿宋" w:eastAsia="仿宋" w:cs="宋体"/>
                <w:b/>
                <w:color w:val="auto"/>
                <w:kern w:val="0"/>
                <w:sz w:val="24"/>
                <w:highlight w:val="none"/>
                <w:lang w:val="zh-CN"/>
              </w:rPr>
            </w:pPr>
            <w:r>
              <w:rPr>
                <w:rFonts w:hint="eastAsia" w:ascii="仿宋" w:hAnsi="仿宋" w:eastAsia="仿宋"/>
                <w:color w:val="auto"/>
                <w:sz w:val="24"/>
                <w:szCs w:val="28"/>
                <w:highlight w:val="none"/>
              </w:rPr>
              <w:t>有关本项目开展所需的人员工资、福利、</w:t>
            </w:r>
            <w:r>
              <w:rPr>
                <w:rFonts w:hint="eastAsia" w:ascii="仿宋" w:hAnsi="仿宋" w:eastAsia="仿宋"/>
                <w:color w:val="auto"/>
                <w:sz w:val="24"/>
                <w:szCs w:val="28"/>
                <w:highlight w:val="none"/>
                <w:lang w:val="en-US" w:eastAsia="zh-CN"/>
              </w:rPr>
              <w:t>软件设计</w:t>
            </w:r>
            <w:r>
              <w:rPr>
                <w:rFonts w:hint="eastAsia" w:ascii="仿宋" w:hAnsi="仿宋" w:eastAsia="仿宋"/>
                <w:color w:val="auto"/>
                <w:sz w:val="24"/>
                <w:szCs w:val="28"/>
                <w:highlight w:val="none"/>
              </w:rPr>
              <w:t>、管理、风险、利润、税金、保险及不可预见等费用均计入报价。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olor w:val="auto"/>
                <w:sz w:val="24"/>
                <w:szCs w:val="28"/>
                <w:highlight w:val="none"/>
              </w:rPr>
              <w:t>投标文件中价格全部采用人民币报价。招标文件未列明，而投标人认为必需的费用也需列入报价。</w:t>
            </w:r>
            <w:r>
              <w:rPr>
                <w:rFonts w:hint="eastAsia" w:ascii="仿宋" w:hAnsi="仿宋" w:eastAsia="仿宋" w:cs="宋体"/>
                <w:b/>
                <w:color w:val="auto"/>
                <w:kern w:val="0"/>
                <w:sz w:val="24"/>
                <w:highlight w:val="none"/>
                <w:lang w:val="zh-CN"/>
              </w:rPr>
              <w:t>提醒：验收时检测费用由采购人承担，不包含在投标总价中；</w:t>
            </w:r>
          </w:p>
          <w:p w14:paraId="694155C3">
            <w:pPr>
              <w:spacing w:line="360" w:lineRule="exact"/>
              <w:ind w:firstLine="482"/>
              <w:rPr>
                <w:rFonts w:ascii="宋体" w:hAnsi="宋体" w:cs="宋体"/>
                <w:b/>
                <w:bCs/>
                <w:color w:val="auto"/>
                <w:sz w:val="24"/>
                <w:highlight w:val="none"/>
              </w:rPr>
            </w:pPr>
            <w:r>
              <w:rPr>
                <w:rFonts w:hint="eastAsia" w:ascii="宋体" w:hAnsi="宋体" w:cs="宋体"/>
                <w:b/>
                <w:bCs/>
                <w:color w:val="auto"/>
                <w:sz w:val="24"/>
                <w:highlight w:val="none"/>
                <w:lang w:val="zh-CN"/>
              </w:rPr>
              <w:t>投标报价出现下列情形的，投标无效：</w:t>
            </w:r>
          </w:p>
          <w:p w14:paraId="492E5B2A">
            <w:pPr>
              <w:spacing w:line="360" w:lineRule="exact"/>
              <w:ind w:firstLine="482"/>
              <w:rPr>
                <w:rFonts w:ascii="宋体" w:hAnsi="宋体" w:cs="宋体"/>
                <w:b/>
                <w:bCs/>
                <w:color w:val="auto"/>
                <w:sz w:val="24"/>
                <w:highlight w:val="none"/>
                <w:lang w:val="zh-CN"/>
              </w:rPr>
            </w:pPr>
            <w:r>
              <w:rPr>
                <w:rFonts w:hint="eastAsia" w:ascii="宋体" w:hAnsi="宋体" w:cs="宋体"/>
                <w:b/>
                <w:bCs/>
                <w:color w:val="auto"/>
                <w:sz w:val="24"/>
                <w:highlight w:val="none"/>
              </w:rPr>
              <w:t>▲</w:t>
            </w:r>
            <w:r>
              <w:rPr>
                <w:rFonts w:hint="eastAsia" w:ascii="宋体" w:hAnsi="宋体" w:cs="宋体"/>
                <w:b/>
                <w:bCs/>
                <w:color w:val="auto"/>
                <w:sz w:val="24"/>
                <w:highlight w:val="none"/>
                <w:lang w:val="zh-CN"/>
              </w:rPr>
              <w:t>投标文件出现不是唯一的、有选择性投标报价的；</w:t>
            </w:r>
          </w:p>
          <w:p w14:paraId="0A936D50">
            <w:pPr>
              <w:spacing w:line="360" w:lineRule="exact"/>
              <w:ind w:firstLine="482"/>
              <w:rPr>
                <w:rFonts w:ascii="宋体" w:hAnsi="宋体" w:cs="宋体"/>
                <w:b/>
                <w:bCs/>
                <w:color w:val="auto"/>
                <w:sz w:val="24"/>
                <w:highlight w:val="none"/>
                <w:lang w:val="zh-CN"/>
              </w:rPr>
            </w:pPr>
            <w:r>
              <w:rPr>
                <w:rFonts w:hint="eastAsia" w:ascii="宋体" w:hAnsi="宋体" w:cs="宋体"/>
                <w:b/>
                <w:bCs/>
                <w:color w:val="auto"/>
                <w:sz w:val="24"/>
                <w:highlight w:val="none"/>
              </w:rPr>
              <w:t>▲投标报价高于本项目采购预算或者最高限价的;</w:t>
            </w:r>
          </w:p>
          <w:p w14:paraId="30E05784">
            <w:pPr>
              <w:spacing w:line="360" w:lineRule="exact"/>
              <w:ind w:firstLine="482"/>
              <w:rPr>
                <w:rFonts w:ascii="宋体" w:hAnsi="宋体" w:cs="宋体"/>
                <w:b/>
                <w:bCs/>
                <w:color w:val="auto"/>
                <w:sz w:val="24"/>
                <w:highlight w:val="none"/>
              </w:rPr>
            </w:pPr>
            <w:r>
              <w:rPr>
                <w:rFonts w:hint="eastAsia" w:ascii="宋体" w:hAnsi="宋体" w:cs="宋体"/>
                <w:b/>
                <w:bCs/>
                <w:color w:val="auto"/>
                <w:sz w:val="24"/>
                <w:highlight w:val="none"/>
              </w:rPr>
              <w:t>▲报价明显低于其他通过符合性审查投标人的报价，有可能影响产品质量或者不能诚信履约的，</w:t>
            </w:r>
            <w:r>
              <w:rPr>
                <w:rFonts w:hint="eastAsia" w:ascii="宋体" w:hAnsi="宋体" w:cs="宋体"/>
                <w:b/>
                <w:color w:val="auto"/>
                <w:kern w:val="0"/>
                <w:sz w:val="24"/>
                <w:highlight w:val="none"/>
              </w:rPr>
              <w:t>未能按要求提供书面说明或者提交相关证明材料，</w:t>
            </w:r>
            <w:r>
              <w:rPr>
                <w:rFonts w:hint="eastAsia" w:ascii="宋体" w:hAnsi="宋体" w:cs="宋体"/>
                <w:b/>
                <w:bCs/>
                <w:color w:val="auto"/>
                <w:sz w:val="24"/>
                <w:highlight w:val="none"/>
              </w:rPr>
              <w:t>不能证明其报价合理性的;</w:t>
            </w:r>
          </w:p>
          <w:p w14:paraId="5265267B">
            <w:pPr>
              <w:spacing w:line="360" w:lineRule="exact"/>
              <w:ind w:firstLine="482"/>
              <w:rPr>
                <w:rFonts w:ascii="宋体" w:hAnsi="宋体" w:cs="宋体"/>
                <w:b/>
                <w:bCs/>
                <w:color w:val="auto"/>
                <w:sz w:val="24"/>
                <w:highlight w:val="none"/>
              </w:rPr>
            </w:pPr>
            <w:r>
              <w:rPr>
                <w:rFonts w:hint="eastAsia" w:ascii="宋体" w:hAnsi="宋体" w:cs="宋体"/>
                <w:b/>
                <w:bCs/>
                <w:color w:val="auto"/>
                <w:sz w:val="24"/>
                <w:highlight w:val="none"/>
              </w:rPr>
              <w:t>▲</w:t>
            </w:r>
            <w:r>
              <w:rPr>
                <w:rFonts w:hint="eastAsia" w:ascii="宋体" w:hAnsi="宋体" w:cs="宋体"/>
                <w:b/>
                <w:bCs/>
                <w:color w:val="auto"/>
                <w:sz w:val="24"/>
                <w:highlight w:val="none"/>
                <w:lang w:val="zh-CN"/>
              </w:rPr>
              <w:t>报价低于项目预算50%</w:t>
            </w:r>
            <w:r>
              <w:rPr>
                <w:rFonts w:hint="eastAsia" w:ascii="宋体" w:hAnsi="宋体" w:cs="宋体"/>
                <w:b/>
                <w:bCs/>
                <w:color w:val="auto"/>
                <w:sz w:val="24"/>
                <w:highlight w:val="none"/>
              </w:rPr>
              <w:t>的投标报价，投标人应在投标文件中提供成本测算资料，未在投标文件中提供成本测算资料的，将被视为投标人不能证明其报价合理性；</w:t>
            </w:r>
          </w:p>
          <w:p w14:paraId="380E05B5">
            <w:pPr>
              <w:spacing w:line="360" w:lineRule="exact"/>
              <w:ind w:firstLine="482"/>
              <w:rPr>
                <w:rFonts w:ascii="宋体" w:hAnsi="宋体" w:cs="宋体"/>
                <w:b/>
                <w:bCs/>
                <w:color w:val="auto"/>
                <w:sz w:val="24"/>
                <w:highlight w:val="none"/>
              </w:rPr>
            </w:pPr>
            <w:r>
              <w:rPr>
                <w:rFonts w:hint="eastAsia" w:ascii="仿宋" w:hAnsi="仿宋" w:eastAsia="仿宋"/>
                <w:b/>
                <w:color w:val="auto"/>
                <w:sz w:val="24"/>
                <w:highlight w:val="none"/>
              </w:rPr>
              <w:t>▲</w:t>
            </w:r>
            <w:r>
              <w:rPr>
                <w:rFonts w:hint="eastAsia" w:ascii="宋体" w:hAnsi="宋体" w:cs="宋体"/>
                <w:b/>
                <w:bCs/>
                <w:color w:val="auto"/>
                <w:sz w:val="24"/>
                <w:highlight w:val="none"/>
              </w:rPr>
              <w:t>《开标一览表(报价表)》填写不完整或字迹不能辨认或有漏项的,经评标委员会认定属于重大偏差的；</w:t>
            </w:r>
          </w:p>
          <w:p w14:paraId="7BC58909">
            <w:pPr>
              <w:spacing w:line="360" w:lineRule="exact"/>
              <w:ind w:firstLine="482"/>
              <w:rPr>
                <w:rFonts w:ascii="仿宋" w:hAnsi="仿宋" w:eastAsia="仿宋"/>
                <w:color w:val="auto"/>
                <w:sz w:val="24"/>
                <w:highlight w:val="none"/>
              </w:rPr>
            </w:pPr>
            <w:r>
              <w:rPr>
                <w:rFonts w:hint="eastAsia" w:ascii="宋体" w:hAnsi="宋体" w:cs="宋体"/>
                <w:b/>
                <w:bCs/>
                <w:color w:val="auto"/>
                <w:sz w:val="24"/>
                <w:highlight w:val="none"/>
              </w:rPr>
              <w:t>▲投标人对根据修正原则修正后的报价不确认的。</w:t>
            </w:r>
          </w:p>
        </w:tc>
      </w:tr>
      <w:tr w14:paraId="67BC21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1"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03D5BD90">
            <w:pPr>
              <w:snapToGrid w:val="0"/>
              <w:spacing w:line="330" w:lineRule="exact"/>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p>
        </w:tc>
        <w:tc>
          <w:tcPr>
            <w:tcW w:w="1843" w:type="dxa"/>
            <w:tcBorders>
              <w:top w:val="double" w:color="auto" w:sz="4" w:space="0"/>
              <w:left w:val="double" w:color="auto" w:sz="4" w:space="0"/>
              <w:bottom w:val="double" w:color="auto" w:sz="4" w:space="0"/>
              <w:right w:val="double" w:color="auto" w:sz="4" w:space="0"/>
            </w:tcBorders>
            <w:noWrap/>
            <w:vAlign w:val="center"/>
          </w:tcPr>
          <w:p w14:paraId="1BFBFFBB">
            <w:pPr>
              <w:snapToGrid w:val="0"/>
              <w:spacing w:line="330" w:lineRule="exact"/>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项目采购类型</w:t>
            </w:r>
          </w:p>
        </w:tc>
        <w:tc>
          <w:tcPr>
            <w:tcW w:w="7255" w:type="dxa"/>
            <w:tcBorders>
              <w:top w:val="double" w:color="auto" w:sz="4" w:space="0"/>
              <w:left w:val="double" w:color="auto" w:sz="4" w:space="0"/>
              <w:bottom w:val="double" w:color="auto" w:sz="4" w:space="0"/>
              <w:right w:val="double" w:color="auto" w:sz="4" w:space="0"/>
            </w:tcBorders>
            <w:noWrap/>
            <w:vAlign w:val="center"/>
          </w:tcPr>
          <w:p w14:paraId="31242063">
            <w:pPr>
              <w:snapToGrid w:val="0"/>
              <w:spacing w:line="330" w:lineRule="exact"/>
              <w:ind w:firstLine="482"/>
              <w:rPr>
                <w:rFonts w:ascii="仿宋" w:hAnsi="仿宋" w:eastAsia="仿宋"/>
                <w:color w:val="auto"/>
                <w:sz w:val="24"/>
                <w:highlight w:val="none"/>
              </w:rPr>
            </w:pPr>
            <w:r>
              <w:rPr>
                <w:rFonts w:hint="eastAsia" w:ascii="仿宋" w:hAnsi="仿宋" w:eastAsia="仿宋"/>
                <w:color w:val="auto"/>
                <w:sz w:val="24"/>
                <w:highlight w:val="none"/>
              </w:rPr>
              <w:t>本项目为</w:t>
            </w:r>
            <w:r>
              <w:rPr>
                <w:rFonts w:hint="eastAsia" w:ascii="仿宋" w:hAnsi="仿宋" w:eastAsia="仿宋"/>
                <w:color w:val="auto"/>
                <w:sz w:val="24"/>
                <w:highlight w:val="none"/>
                <w:u w:val="single"/>
              </w:rPr>
              <w:t>服务类</w:t>
            </w:r>
            <w:r>
              <w:rPr>
                <w:rFonts w:hint="eastAsia" w:ascii="仿宋" w:hAnsi="仿宋" w:eastAsia="仿宋"/>
                <w:color w:val="auto"/>
                <w:sz w:val="24"/>
                <w:highlight w:val="none"/>
              </w:rPr>
              <w:t>采购项目</w:t>
            </w:r>
          </w:p>
        </w:tc>
      </w:tr>
      <w:tr w14:paraId="2046E8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95"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579C2E09">
            <w:pPr>
              <w:snapToGrid w:val="0"/>
              <w:spacing w:line="330" w:lineRule="exact"/>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3</w:t>
            </w:r>
          </w:p>
        </w:tc>
        <w:tc>
          <w:tcPr>
            <w:tcW w:w="1843" w:type="dxa"/>
            <w:tcBorders>
              <w:top w:val="double" w:color="auto" w:sz="4" w:space="0"/>
              <w:left w:val="double" w:color="auto" w:sz="4" w:space="0"/>
              <w:bottom w:val="double" w:color="auto" w:sz="4" w:space="0"/>
              <w:right w:val="double" w:color="auto" w:sz="4" w:space="0"/>
            </w:tcBorders>
            <w:noWrap/>
            <w:vAlign w:val="center"/>
          </w:tcPr>
          <w:p w14:paraId="1954FBCB">
            <w:pPr>
              <w:snapToGrid w:val="0"/>
              <w:spacing w:line="330" w:lineRule="exact"/>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分包或转包</w:t>
            </w:r>
          </w:p>
        </w:tc>
        <w:tc>
          <w:tcPr>
            <w:tcW w:w="7255" w:type="dxa"/>
            <w:tcBorders>
              <w:top w:val="double" w:color="auto" w:sz="4" w:space="0"/>
              <w:left w:val="double" w:color="auto" w:sz="4" w:space="0"/>
              <w:bottom w:val="double" w:color="auto" w:sz="4" w:space="0"/>
              <w:right w:val="double" w:color="auto" w:sz="4" w:space="0"/>
            </w:tcBorders>
            <w:noWrap/>
            <w:vAlign w:val="center"/>
          </w:tcPr>
          <w:p w14:paraId="01D7FD28">
            <w:pPr>
              <w:snapToGrid w:val="0"/>
              <w:spacing w:line="330" w:lineRule="exact"/>
              <w:ind w:firstLine="482"/>
              <w:rPr>
                <w:rFonts w:ascii="仿宋" w:hAnsi="仿宋" w:eastAsia="仿宋" w:cs="仿宋_GB2312"/>
                <w:color w:val="auto"/>
                <w:sz w:val="24"/>
                <w:highlight w:val="none"/>
              </w:rPr>
            </w:pPr>
            <w:r>
              <w:rPr>
                <w:rFonts w:hint="eastAsia" w:ascii="仿宋" w:hAnsi="仿宋" w:eastAsia="仿宋" w:cs="仿宋_GB2312"/>
                <w:color w:val="auto"/>
                <w:sz w:val="24"/>
                <w:highlight w:val="none"/>
              </w:rPr>
              <w:t>（1）采购人</w:t>
            </w:r>
            <w:r>
              <w:rPr>
                <w:rFonts w:hint="eastAsia" w:ascii="仿宋" w:hAnsi="仿宋" w:eastAsia="仿宋" w:cs="仿宋_GB2312"/>
                <w:b/>
                <w:color w:val="auto"/>
                <w:sz w:val="24"/>
                <w:highlight w:val="none"/>
              </w:rPr>
              <w:t>不同意</w:t>
            </w:r>
            <w:r>
              <w:rPr>
                <w:rFonts w:hint="eastAsia" w:ascii="仿宋" w:hAnsi="仿宋" w:eastAsia="仿宋" w:cs="仿宋_GB2312"/>
                <w:color w:val="auto"/>
                <w:sz w:val="24"/>
                <w:highlight w:val="none"/>
              </w:rPr>
              <w:t>分包</w:t>
            </w:r>
          </w:p>
          <w:p w14:paraId="2824EFEE">
            <w:pPr>
              <w:snapToGrid w:val="0"/>
              <w:spacing w:line="330" w:lineRule="exact"/>
              <w:ind w:firstLine="482"/>
              <w:rPr>
                <w:rFonts w:ascii="仿宋" w:hAnsi="仿宋" w:eastAsia="仿宋" w:cs="仿宋_GB2312"/>
                <w:color w:val="auto"/>
                <w:sz w:val="24"/>
                <w:highlight w:val="none"/>
              </w:rPr>
            </w:pPr>
            <w:r>
              <w:rPr>
                <w:rFonts w:hint="eastAsia" w:ascii="仿宋" w:hAnsi="仿宋" w:eastAsia="仿宋" w:cs="仿宋_GB2312"/>
                <w:color w:val="auto"/>
                <w:sz w:val="24"/>
                <w:highlight w:val="none"/>
              </w:rPr>
              <w:t>（2）本项目不得转包。</w:t>
            </w:r>
          </w:p>
        </w:tc>
      </w:tr>
      <w:tr w14:paraId="16B34C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63"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64F4DE58">
            <w:pPr>
              <w:snapToGrid w:val="0"/>
              <w:spacing w:line="330" w:lineRule="exact"/>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4</w:t>
            </w:r>
          </w:p>
        </w:tc>
        <w:tc>
          <w:tcPr>
            <w:tcW w:w="1843" w:type="dxa"/>
            <w:tcBorders>
              <w:top w:val="double" w:color="auto" w:sz="4" w:space="0"/>
              <w:left w:val="double" w:color="auto" w:sz="4" w:space="0"/>
              <w:bottom w:val="double" w:color="auto" w:sz="4" w:space="0"/>
              <w:right w:val="double" w:color="auto" w:sz="4" w:space="0"/>
            </w:tcBorders>
            <w:noWrap/>
            <w:vAlign w:val="center"/>
          </w:tcPr>
          <w:p w14:paraId="4093ADE2">
            <w:pPr>
              <w:snapToGrid w:val="0"/>
              <w:spacing w:line="330" w:lineRule="exact"/>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中小企业划分标准所属行业</w:t>
            </w:r>
          </w:p>
        </w:tc>
        <w:tc>
          <w:tcPr>
            <w:tcW w:w="7255" w:type="dxa"/>
            <w:tcBorders>
              <w:top w:val="double" w:color="auto" w:sz="4" w:space="0"/>
              <w:left w:val="double" w:color="auto" w:sz="4" w:space="0"/>
              <w:bottom w:val="double" w:color="auto" w:sz="4" w:space="0"/>
              <w:right w:val="double" w:color="auto" w:sz="4" w:space="0"/>
            </w:tcBorders>
            <w:noWrap/>
            <w:vAlign w:val="center"/>
          </w:tcPr>
          <w:p w14:paraId="237B39C3">
            <w:pPr>
              <w:snapToGrid w:val="0"/>
              <w:spacing w:line="330" w:lineRule="exact"/>
              <w:ind w:firstLine="482"/>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（1）采购标的：</w:t>
            </w:r>
            <w:r>
              <w:rPr>
                <w:rFonts w:hint="eastAsia" w:ascii="仿宋" w:hAnsi="仿宋" w:eastAsia="仿宋"/>
                <w:color w:val="auto"/>
                <w:sz w:val="24"/>
                <w:szCs w:val="28"/>
                <w:highlight w:val="none"/>
                <w:lang w:eastAsia="zh-CN"/>
              </w:rPr>
              <w:t>柯岩街道基层智治系统迭代升级采购项目</w:t>
            </w:r>
          </w:p>
          <w:p w14:paraId="53AD25EC">
            <w:pPr>
              <w:snapToGrid w:val="0"/>
              <w:spacing w:line="330" w:lineRule="exact"/>
              <w:ind w:firstLine="482"/>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（2）所属行业：</w:t>
            </w:r>
            <w:r>
              <w:rPr>
                <w:rFonts w:hint="eastAsia" w:ascii="仿宋" w:hAnsi="仿宋" w:eastAsia="仿宋" w:cs="仿宋_GB2312"/>
                <w:color w:val="auto"/>
                <w:sz w:val="24"/>
                <w:highlight w:val="none"/>
                <w:lang w:eastAsia="zh-CN"/>
              </w:rPr>
              <w:t>软件和信息技术服务业</w:t>
            </w:r>
          </w:p>
        </w:tc>
      </w:tr>
      <w:tr w14:paraId="761247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5"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78127CBF">
            <w:pPr>
              <w:snapToGrid w:val="0"/>
              <w:spacing w:line="330" w:lineRule="exact"/>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5</w:t>
            </w:r>
          </w:p>
        </w:tc>
        <w:tc>
          <w:tcPr>
            <w:tcW w:w="1843" w:type="dxa"/>
            <w:tcBorders>
              <w:top w:val="double" w:color="auto" w:sz="4" w:space="0"/>
              <w:left w:val="double" w:color="auto" w:sz="4" w:space="0"/>
              <w:bottom w:val="double" w:color="auto" w:sz="4" w:space="0"/>
              <w:right w:val="double" w:color="auto" w:sz="4" w:space="0"/>
            </w:tcBorders>
            <w:noWrap/>
            <w:vAlign w:val="center"/>
          </w:tcPr>
          <w:p w14:paraId="2780A33A">
            <w:pPr>
              <w:snapToGrid w:val="0"/>
              <w:spacing w:line="330" w:lineRule="exact"/>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开标前答疑会或现场考察</w:t>
            </w:r>
          </w:p>
        </w:tc>
        <w:tc>
          <w:tcPr>
            <w:tcW w:w="7255" w:type="dxa"/>
            <w:tcBorders>
              <w:top w:val="double" w:color="auto" w:sz="4" w:space="0"/>
              <w:left w:val="double" w:color="auto" w:sz="4" w:space="0"/>
              <w:bottom w:val="double" w:color="auto" w:sz="4" w:space="0"/>
              <w:right w:val="double" w:color="auto" w:sz="4" w:space="0"/>
            </w:tcBorders>
            <w:noWrap/>
            <w:vAlign w:val="center"/>
          </w:tcPr>
          <w:p w14:paraId="606F297F">
            <w:pPr>
              <w:pStyle w:val="32"/>
              <w:spacing w:line="330" w:lineRule="exact"/>
              <w:ind w:firstLine="482"/>
              <w:rPr>
                <w:rFonts w:ascii="仿宋" w:hAnsi="仿宋" w:eastAsia="仿宋" w:cs="Times New Roman"/>
                <w:b/>
                <w:snapToGrid/>
                <w:color w:val="auto"/>
                <w:sz w:val="24"/>
                <w:szCs w:val="20"/>
                <w:highlight w:val="none"/>
              </w:rPr>
            </w:pPr>
            <w:r>
              <w:rPr>
                <w:rFonts w:hint="eastAsia" w:ascii="仿宋" w:hAnsi="仿宋" w:eastAsia="仿宋" w:cs="Times New Roman"/>
                <w:b/>
                <w:snapToGrid/>
                <w:color w:val="auto"/>
                <w:sz w:val="24"/>
                <w:szCs w:val="20"/>
                <w:highlight w:val="none"/>
              </w:rPr>
              <w:t>不组织。</w:t>
            </w:r>
          </w:p>
        </w:tc>
      </w:tr>
      <w:tr w14:paraId="52FCDBD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0CD397C5">
            <w:pPr>
              <w:snapToGrid w:val="0"/>
              <w:spacing w:line="330" w:lineRule="exact"/>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6</w:t>
            </w:r>
          </w:p>
        </w:tc>
        <w:tc>
          <w:tcPr>
            <w:tcW w:w="1843" w:type="dxa"/>
            <w:tcBorders>
              <w:top w:val="double" w:color="auto" w:sz="4" w:space="0"/>
              <w:left w:val="double" w:color="auto" w:sz="4" w:space="0"/>
              <w:bottom w:val="double" w:color="auto" w:sz="4" w:space="0"/>
              <w:right w:val="double" w:color="auto" w:sz="4" w:space="0"/>
            </w:tcBorders>
            <w:noWrap/>
            <w:vAlign w:val="center"/>
          </w:tcPr>
          <w:p w14:paraId="73685940">
            <w:pPr>
              <w:snapToGrid w:val="0"/>
              <w:spacing w:line="330" w:lineRule="exact"/>
              <w:ind w:firstLine="482"/>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样品提供</w:t>
            </w:r>
          </w:p>
        </w:tc>
        <w:tc>
          <w:tcPr>
            <w:tcW w:w="7255" w:type="dxa"/>
            <w:tcBorders>
              <w:top w:val="double" w:color="auto" w:sz="4" w:space="0"/>
              <w:left w:val="double" w:color="auto" w:sz="4" w:space="0"/>
              <w:bottom w:val="double" w:color="auto" w:sz="4" w:space="0"/>
              <w:right w:val="double" w:color="auto" w:sz="4" w:space="0"/>
            </w:tcBorders>
            <w:noWrap/>
            <w:vAlign w:val="center"/>
          </w:tcPr>
          <w:p w14:paraId="3A863E52">
            <w:pPr>
              <w:spacing w:line="330" w:lineRule="exact"/>
              <w:ind w:firstLine="482"/>
              <w:rPr>
                <w:rFonts w:ascii="仿宋" w:hAnsi="仿宋" w:eastAsia="仿宋" w:cs="宋体"/>
                <w:color w:val="auto"/>
                <w:sz w:val="24"/>
                <w:highlight w:val="none"/>
              </w:rPr>
            </w:pPr>
            <w:r>
              <w:rPr>
                <w:rFonts w:ascii="Wingdings" w:hAnsi="Wingdings" w:cs="宋体"/>
                <w:color w:val="auto"/>
                <w:kern w:val="0"/>
                <w:sz w:val="24"/>
                <w:highlight w:val="none"/>
              </w:rPr>
              <w:t></w:t>
            </w:r>
            <w:r>
              <w:rPr>
                <w:rFonts w:hint="eastAsia" w:ascii="仿宋" w:hAnsi="仿宋" w:eastAsia="仿宋" w:cs="宋体"/>
                <w:color w:val="auto"/>
                <w:kern w:val="0"/>
                <w:sz w:val="24"/>
                <w:highlight w:val="none"/>
              </w:rPr>
              <w:t>A</w:t>
            </w:r>
            <w:r>
              <w:rPr>
                <w:rFonts w:hint="eastAsia" w:ascii="仿宋" w:hAnsi="仿宋" w:eastAsia="仿宋" w:cs="宋体"/>
                <w:color w:val="auto"/>
                <w:sz w:val="24"/>
                <w:highlight w:val="none"/>
              </w:rPr>
              <w:t>不要求提供。</w:t>
            </w:r>
          </w:p>
          <w:p w14:paraId="20E69087">
            <w:pPr>
              <w:spacing w:line="330" w:lineRule="exact"/>
              <w:ind w:firstLine="482"/>
              <w:rPr>
                <w:rFonts w:ascii="仿宋" w:hAnsi="仿宋" w:eastAsia="仿宋" w:cs="宋体"/>
                <w:color w:val="auto"/>
                <w:kern w:val="0"/>
                <w:sz w:val="24"/>
                <w:highlight w:val="none"/>
              </w:rPr>
            </w:pPr>
            <w:r>
              <w:rPr>
                <w:rFonts w:hint="eastAsia" w:ascii="仿宋" w:hAnsi="MS Gothic" w:eastAsia="MS Gothic" w:cs="宋体"/>
                <w:color w:val="auto"/>
                <w:kern w:val="0"/>
                <w:sz w:val="24"/>
                <w:highlight w:val="none"/>
              </w:rPr>
              <w:t>☐</w:t>
            </w:r>
            <w:r>
              <w:rPr>
                <w:rFonts w:hint="eastAsia" w:ascii="仿宋" w:hAnsi="仿宋" w:eastAsia="仿宋" w:cs="宋体"/>
                <w:color w:val="auto"/>
                <w:kern w:val="0"/>
                <w:sz w:val="24"/>
                <w:highlight w:val="none"/>
              </w:rPr>
              <w:t>B要求提供，</w:t>
            </w:r>
          </w:p>
          <w:p w14:paraId="562A3618">
            <w:pPr>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w:t>
            </w:r>
            <w:r>
              <w:rPr>
                <w:rFonts w:hint="eastAsia" w:ascii="仿宋" w:hAnsi="仿宋" w:eastAsia="仿宋" w:cs="宋体"/>
                <w:snapToGrid w:val="0"/>
                <w:color w:val="auto"/>
                <w:kern w:val="28"/>
                <w:sz w:val="24"/>
                <w:highlight w:val="none"/>
              </w:rPr>
              <w:t>样品：</w:t>
            </w:r>
            <w:r>
              <w:rPr>
                <w:rFonts w:ascii="仿宋" w:hAnsi="仿宋" w:eastAsia="仿宋" w:cs="宋体"/>
                <w:snapToGrid w:val="0"/>
                <w:color w:val="auto"/>
                <w:kern w:val="28"/>
                <w:sz w:val="24"/>
                <w:highlight w:val="none"/>
                <w:u w:val="single"/>
              </w:rPr>
              <w:t xml:space="preserve">  /  </w:t>
            </w:r>
            <w:r>
              <w:rPr>
                <w:rFonts w:hint="eastAsia" w:ascii="仿宋" w:hAnsi="仿宋" w:eastAsia="仿宋" w:cs="宋体"/>
                <w:color w:val="auto"/>
                <w:kern w:val="0"/>
                <w:sz w:val="24"/>
                <w:highlight w:val="none"/>
              </w:rPr>
              <w:t>；</w:t>
            </w:r>
          </w:p>
          <w:p w14:paraId="0217E82D">
            <w:pPr>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w:t>
            </w:r>
            <w:r>
              <w:rPr>
                <w:rFonts w:hint="eastAsia" w:ascii="仿宋" w:hAnsi="仿宋" w:eastAsia="仿宋" w:cs="宋体"/>
                <w:snapToGrid w:val="0"/>
                <w:color w:val="auto"/>
                <w:kern w:val="28"/>
                <w:sz w:val="24"/>
                <w:highlight w:val="none"/>
              </w:rPr>
              <w:t>样品制作的标准和要求：</w:t>
            </w:r>
            <w:r>
              <w:rPr>
                <w:rFonts w:ascii="仿宋" w:hAnsi="仿宋" w:eastAsia="仿宋" w:cs="宋体"/>
                <w:snapToGrid w:val="0"/>
                <w:color w:val="auto"/>
                <w:kern w:val="28"/>
                <w:sz w:val="24"/>
                <w:highlight w:val="none"/>
                <w:u w:val="single"/>
              </w:rPr>
              <w:t xml:space="preserve">  /  </w:t>
            </w:r>
            <w:r>
              <w:rPr>
                <w:rFonts w:hint="eastAsia" w:ascii="仿宋" w:hAnsi="仿宋" w:eastAsia="仿宋" w:cs="宋体"/>
                <w:color w:val="auto"/>
                <w:kern w:val="0"/>
                <w:sz w:val="24"/>
                <w:highlight w:val="none"/>
              </w:rPr>
              <w:t>；</w:t>
            </w:r>
          </w:p>
          <w:p w14:paraId="27A06D10">
            <w:pPr>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（3）样品的评审方法以及评审标准</w:t>
            </w:r>
            <w:r>
              <w:rPr>
                <w:rFonts w:hint="eastAsia" w:ascii="仿宋" w:hAnsi="仿宋" w:eastAsia="仿宋" w:cs="宋体"/>
                <w:snapToGrid w:val="0"/>
                <w:color w:val="auto"/>
                <w:kern w:val="28"/>
                <w:sz w:val="24"/>
                <w:highlight w:val="none"/>
              </w:rPr>
              <w:t>：详见</w:t>
            </w:r>
            <w:r>
              <w:rPr>
                <w:rFonts w:hint="eastAsia" w:ascii="仿宋" w:hAnsi="仿宋" w:eastAsia="仿宋" w:cs="宋体"/>
                <w:color w:val="auto"/>
                <w:sz w:val="24"/>
                <w:highlight w:val="none"/>
                <w:u w:val="single"/>
              </w:rPr>
              <w:t>评标办法</w:t>
            </w:r>
            <w:r>
              <w:rPr>
                <w:rFonts w:hint="eastAsia" w:ascii="仿宋" w:hAnsi="仿宋" w:eastAsia="仿宋" w:cs="宋体"/>
                <w:color w:val="auto"/>
                <w:kern w:val="0"/>
                <w:sz w:val="24"/>
                <w:highlight w:val="none"/>
              </w:rPr>
              <w:t>；</w:t>
            </w:r>
          </w:p>
          <w:p w14:paraId="641C446A">
            <w:pPr>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（4）是否需要随样品提交检测报告：☐否；☐是，检测机构的要求：</w:t>
            </w:r>
            <w:r>
              <w:rPr>
                <w:rFonts w:ascii="仿宋" w:hAnsi="仿宋" w:eastAsia="仿宋" w:cs="宋体"/>
                <w:color w:val="auto"/>
                <w:kern w:val="0"/>
                <w:sz w:val="24"/>
                <w:highlight w:val="none"/>
                <w:u w:val="single"/>
              </w:rPr>
              <w:t xml:space="preserve">  /  </w:t>
            </w:r>
            <w:r>
              <w:rPr>
                <w:rFonts w:hint="eastAsia" w:ascii="仿宋" w:hAnsi="仿宋" w:eastAsia="仿宋" w:cs="宋体"/>
                <w:color w:val="auto"/>
                <w:kern w:val="0"/>
                <w:sz w:val="24"/>
                <w:highlight w:val="none"/>
              </w:rPr>
              <w:t>；检测内容：</w:t>
            </w:r>
            <w:r>
              <w:rPr>
                <w:rFonts w:ascii="仿宋" w:hAnsi="仿宋" w:eastAsia="仿宋" w:cs="宋体"/>
                <w:color w:val="auto"/>
                <w:kern w:val="0"/>
                <w:sz w:val="24"/>
                <w:highlight w:val="none"/>
                <w:u w:val="single"/>
              </w:rPr>
              <w:t xml:space="preserve"> /  </w:t>
            </w:r>
            <w:r>
              <w:rPr>
                <w:rFonts w:hint="eastAsia" w:ascii="仿宋" w:hAnsi="仿宋" w:eastAsia="仿宋" w:cs="宋体"/>
                <w:color w:val="auto"/>
                <w:kern w:val="0"/>
                <w:sz w:val="24"/>
                <w:highlight w:val="none"/>
              </w:rPr>
              <w:t>。</w:t>
            </w:r>
          </w:p>
          <w:p w14:paraId="7820749B">
            <w:pPr>
              <w:spacing w:line="330" w:lineRule="exact"/>
              <w:ind w:firstLine="482"/>
              <w:rPr>
                <w:rFonts w:ascii="仿宋" w:hAnsi="仿宋" w:eastAsia="仿宋" w:cs="宋体"/>
                <w:color w:val="auto"/>
                <w:sz w:val="24"/>
                <w:highlight w:val="none"/>
              </w:rPr>
            </w:pPr>
            <w:r>
              <w:rPr>
                <w:rFonts w:hint="eastAsia" w:ascii="仿宋" w:hAnsi="仿宋" w:eastAsia="仿宋" w:cs="宋体"/>
                <w:color w:val="auto"/>
                <w:sz w:val="24"/>
                <w:highlight w:val="none"/>
              </w:rPr>
              <w:t>（5）提供样品的时间：</w:t>
            </w:r>
            <w:r>
              <w:rPr>
                <w:rFonts w:ascii="仿宋" w:hAnsi="仿宋" w:eastAsia="仿宋" w:cs="宋体"/>
                <w:color w:val="auto"/>
                <w:kern w:val="0"/>
                <w:sz w:val="24"/>
                <w:highlight w:val="none"/>
                <w:u w:val="single"/>
              </w:rPr>
              <w:t xml:space="preserve">  /  </w:t>
            </w:r>
            <w:r>
              <w:rPr>
                <w:rFonts w:hint="eastAsia" w:ascii="仿宋" w:hAnsi="仿宋" w:eastAsia="仿宋" w:cs="宋体"/>
                <w:color w:val="auto"/>
                <w:kern w:val="0"/>
                <w:sz w:val="24"/>
                <w:highlight w:val="none"/>
              </w:rPr>
              <w:t>；地点：</w:t>
            </w:r>
            <w:r>
              <w:rPr>
                <w:rFonts w:ascii="仿宋" w:hAnsi="仿宋" w:eastAsia="仿宋" w:cs="宋体"/>
                <w:color w:val="auto"/>
                <w:kern w:val="0"/>
                <w:sz w:val="24"/>
                <w:highlight w:val="none"/>
                <w:u w:val="single"/>
              </w:rPr>
              <w:t xml:space="preserve">  /  </w:t>
            </w:r>
            <w:r>
              <w:rPr>
                <w:rFonts w:hint="eastAsia" w:ascii="仿宋" w:hAnsi="仿宋" w:eastAsia="仿宋" w:cs="宋体"/>
                <w:color w:val="auto"/>
                <w:kern w:val="0"/>
                <w:sz w:val="24"/>
                <w:highlight w:val="none"/>
              </w:rPr>
              <w:t>；联系人</w:t>
            </w:r>
            <w:r>
              <w:rPr>
                <w:rFonts w:hint="eastAsia" w:ascii="仿宋" w:hAnsi="仿宋" w:eastAsia="仿宋" w:cs="宋体"/>
                <w:color w:val="auto"/>
                <w:sz w:val="24"/>
                <w:highlight w:val="none"/>
              </w:rPr>
              <w:t>：</w:t>
            </w:r>
            <w:r>
              <w:rPr>
                <w:rFonts w:ascii="仿宋" w:hAnsi="仿宋" w:eastAsia="仿宋" w:cs="宋体"/>
                <w:color w:val="auto"/>
                <w:kern w:val="0"/>
                <w:sz w:val="24"/>
                <w:highlight w:val="none"/>
                <w:u w:val="single"/>
              </w:rPr>
              <w:t xml:space="preserve">  /  </w:t>
            </w:r>
            <w:r>
              <w:rPr>
                <w:rFonts w:hint="eastAsia" w:ascii="仿宋" w:hAnsi="仿宋" w:eastAsia="仿宋" w:cs="宋体"/>
                <w:color w:val="auto"/>
                <w:sz w:val="24"/>
                <w:highlight w:val="none"/>
              </w:rPr>
              <w:t>，</w:t>
            </w:r>
            <w:r>
              <w:rPr>
                <w:rFonts w:hint="eastAsia" w:ascii="仿宋" w:hAnsi="仿宋" w:eastAsia="仿宋" w:cs="宋体"/>
                <w:color w:val="auto"/>
                <w:kern w:val="28"/>
                <w:sz w:val="24"/>
                <w:highlight w:val="none"/>
              </w:rPr>
              <w:t>联系电话：</w:t>
            </w:r>
            <w:r>
              <w:rPr>
                <w:rFonts w:ascii="仿宋" w:hAnsi="仿宋" w:eastAsia="仿宋" w:cs="宋体"/>
                <w:color w:val="auto"/>
                <w:kern w:val="0"/>
                <w:sz w:val="24"/>
                <w:highlight w:val="none"/>
                <w:u w:val="single"/>
              </w:rPr>
              <w:t xml:space="preserve">  /  </w:t>
            </w:r>
            <w:r>
              <w:rPr>
                <w:rFonts w:hint="eastAsia" w:ascii="仿宋" w:hAnsi="仿宋" w:eastAsia="仿宋" w:cs="宋体"/>
                <w:color w:val="auto"/>
                <w:sz w:val="24"/>
                <w:highlight w:val="none"/>
              </w:rPr>
              <w:t>。请投标人在上述时间内提供样品并按规定位置安装完毕。超过截止时间的，采购人或采购代理机构将不予接收，并将清场并封闭样品现场。</w:t>
            </w:r>
          </w:p>
          <w:p w14:paraId="0608BCE4">
            <w:pPr>
              <w:spacing w:line="330" w:lineRule="exact"/>
              <w:ind w:firstLine="482"/>
              <w:rPr>
                <w:rFonts w:ascii="仿宋" w:hAnsi="仿宋" w:eastAsia="仿宋" w:cs="宋体"/>
                <w:color w:val="auto"/>
                <w:sz w:val="24"/>
                <w:highlight w:val="none"/>
              </w:rPr>
            </w:pPr>
            <w:r>
              <w:rPr>
                <w:rFonts w:hint="eastAsia" w:ascii="仿宋" w:hAnsi="仿宋" w:eastAsia="仿宋" w:cs="宋体"/>
                <w:color w:val="auto"/>
                <w:sz w:val="24"/>
                <w:highlight w:val="none"/>
              </w:rPr>
              <w:t>（6）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672A3CD5">
            <w:pPr>
              <w:spacing w:line="330" w:lineRule="exact"/>
              <w:ind w:firstLine="482"/>
              <w:rPr>
                <w:rFonts w:ascii="仿宋" w:hAnsi="仿宋" w:eastAsia="仿宋" w:cs="宋体"/>
                <w:color w:val="auto"/>
                <w:sz w:val="24"/>
                <w:highlight w:val="none"/>
              </w:rPr>
            </w:pPr>
            <w:r>
              <w:rPr>
                <w:rFonts w:hint="eastAsia" w:ascii="仿宋" w:hAnsi="仿宋" w:eastAsia="仿宋" w:cs="宋体"/>
                <w:color w:val="auto"/>
                <w:sz w:val="24"/>
                <w:highlight w:val="none"/>
              </w:rPr>
              <w:t>（7）制作、运输、安装和保管样品所发生的一切费用由投标人自理。</w:t>
            </w:r>
          </w:p>
          <w:p w14:paraId="24D25CE1">
            <w:pPr>
              <w:spacing w:line="330" w:lineRule="exact"/>
              <w:ind w:firstLine="482"/>
              <w:rPr>
                <w:rFonts w:ascii="仿宋" w:hAnsi="仿宋" w:eastAsia="仿宋"/>
                <w:b/>
                <w:color w:val="auto"/>
                <w:sz w:val="24"/>
                <w:highlight w:val="none"/>
              </w:rPr>
            </w:pPr>
            <w:r>
              <w:rPr>
                <w:rFonts w:hint="eastAsia" w:ascii="仿宋" w:hAnsi="仿宋" w:eastAsia="仿宋"/>
                <w:color w:val="auto"/>
                <w:sz w:val="24"/>
                <w:highlight w:val="none"/>
              </w:rPr>
              <w:t>▲</w:t>
            </w:r>
            <w:r>
              <w:rPr>
                <w:rFonts w:hint="eastAsia" w:ascii="仿宋" w:hAnsi="仿宋" w:eastAsia="仿宋"/>
                <w:b/>
                <w:snapToGrid w:val="0"/>
                <w:color w:val="auto"/>
                <w:kern w:val="28"/>
                <w:sz w:val="24"/>
                <w:highlight w:val="none"/>
              </w:rPr>
              <w:t>对未提供样品或提供样品不满足采购需求实质性条件，投标无效。</w:t>
            </w:r>
          </w:p>
        </w:tc>
      </w:tr>
      <w:tr w14:paraId="683CAF6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916"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0F80CBB8">
            <w:pPr>
              <w:snapToGrid w:val="0"/>
              <w:spacing w:line="330" w:lineRule="exact"/>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7</w:t>
            </w:r>
          </w:p>
        </w:tc>
        <w:tc>
          <w:tcPr>
            <w:tcW w:w="1843" w:type="dxa"/>
            <w:tcBorders>
              <w:top w:val="double" w:color="auto" w:sz="4" w:space="0"/>
              <w:left w:val="double" w:color="auto" w:sz="4" w:space="0"/>
              <w:bottom w:val="double" w:color="auto" w:sz="4" w:space="0"/>
              <w:right w:val="double" w:color="auto" w:sz="4" w:space="0"/>
            </w:tcBorders>
            <w:noWrap/>
            <w:vAlign w:val="center"/>
          </w:tcPr>
          <w:p w14:paraId="2E34FFCF">
            <w:pPr>
              <w:snapToGrid w:val="0"/>
              <w:spacing w:line="330" w:lineRule="exact"/>
              <w:ind w:firstLine="482"/>
              <w:jc w:val="both"/>
              <w:rPr>
                <w:rFonts w:ascii="仿宋" w:hAnsi="仿宋" w:eastAsia="仿宋" w:cs="仿宋_GB2312"/>
                <w:bCs/>
                <w:color w:val="auto"/>
                <w:sz w:val="24"/>
                <w:highlight w:val="none"/>
              </w:rPr>
            </w:pPr>
            <w:r>
              <w:rPr>
                <w:rFonts w:hint="eastAsia" w:ascii="仿宋" w:hAnsi="仿宋" w:eastAsia="仿宋" w:cs="仿宋_GB2312"/>
                <w:b/>
                <w:color w:val="auto"/>
                <w:sz w:val="24"/>
                <w:highlight w:val="none"/>
              </w:rPr>
              <w:t>演示</w:t>
            </w:r>
          </w:p>
        </w:tc>
        <w:tc>
          <w:tcPr>
            <w:tcW w:w="7255" w:type="dxa"/>
            <w:tcBorders>
              <w:top w:val="double" w:color="auto" w:sz="4" w:space="0"/>
              <w:left w:val="double" w:color="auto" w:sz="4" w:space="0"/>
              <w:bottom w:val="double" w:color="auto" w:sz="4" w:space="0"/>
              <w:right w:val="double" w:color="auto" w:sz="4" w:space="0"/>
            </w:tcBorders>
            <w:noWrap/>
            <w:vAlign w:val="center"/>
          </w:tcPr>
          <w:p w14:paraId="73C3F414">
            <w:pPr>
              <w:spacing w:line="330" w:lineRule="exact"/>
              <w:ind w:firstLine="482"/>
              <w:rPr>
                <w:rFonts w:ascii="仿宋" w:hAnsi="仿宋" w:eastAsia="仿宋" w:cs="宋体"/>
                <w:color w:val="auto"/>
                <w:sz w:val="24"/>
                <w:highlight w:val="none"/>
              </w:rPr>
            </w:pPr>
            <w:r>
              <w:rPr>
                <w:rFonts w:ascii="Wingdings" w:hAnsi="Wingdings" w:cs="宋体"/>
                <w:color w:val="auto"/>
                <w:kern w:val="0"/>
                <w:sz w:val="24"/>
                <w:highlight w:val="none"/>
              </w:rPr>
              <w:sym w:font="Wingdings" w:char="00FE"/>
            </w:r>
            <w:r>
              <w:rPr>
                <w:rFonts w:hint="eastAsia" w:ascii="仿宋" w:hAnsi="仿宋" w:eastAsia="仿宋" w:cs="宋体"/>
                <w:color w:val="auto"/>
                <w:kern w:val="0"/>
                <w:sz w:val="24"/>
                <w:highlight w:val="none"/>
              </w:rPr>
              <w:t>A</w:t>
            </w:r>
            <w:r>
              <w:rPr>
                <w:rFonts w:hint="eastAsia" w:ascii="仿宋" w:hAnsi="仿宋" w:eastAsia="仿宋" w:cs="宋体"/>
                <w:color w:val="auto"/>
                <w:sz w:val="24"/>
                <w:highlight w:val="none"/>
              </w:rPr>
              <w:t>不组织。</w:t>
            </w:r>
          </w:p>
          <w:p w14:paraId="534E338C">
            <w:pPr>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☐B组织。</w:t>
            </w:r>
          </w:p>
          <w:p w14:paraId="480B1451">
            <w:pPr>
              <w:snapToGrid w:val="0"/>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（1）在评标时安排每个投标人进行演示。每个投标人时间不超过</w:t>
            </w:r>
            <w:r>
              <w:rPr>
                <w:rFonts w:hint="eastAsia" w:ascii="仿宋" w:hAnsi="仿宋" w:eastAsia="仿宋" w:cs="宋体"/>
                <w:color w:val="auto"/>
                <w:kern w:val="0"/>
                <w:sz w:val="24"/>
                <w:highlight w:val="none"/>
                <w:u w:val="single"/>
              </w:rPr>
              <w:t>20（编制时可根据项目情况进行调整）</w:t>
            </w:r>
            <w:r>
              <w:rPr>
                <w:rFonts w:hint="eastAsia" w:ascii="仿宋" w:hAnsi="仿宋" w:eastAsia="仿宋" w:cs="宋体"/>
                <w:color w:val="auto"/>
                <w:kern w:val="0"/>
                <w:sz w:val="24"/>
                <w:highlight w:val="none"/>
              </w:rPr>
              <w:t>分钟，讲解次序以投标文件解密时间先后次序为准，讲解演示人员不超过</w:t>
            </w:r>
            <w:r>
              <w:rPr>
                <w:rFonts w:hint="eastAsia" w:ascii="仿宋" w:hAnsi="仿宋" w:eastAsia="仿宋" w:cs="宋体"/>
                <w:color w:val="auto"/>
                <w:kern w:val="0"/>
                <w:sz w:val="24"/>
                <w:highlight w:val="none"/>
                <w:u w:val="single"/>
              </w:rPr>
              <w:t>3（编制时可根据项目情况进行调整）</w:t>
            </w:r>
            <w:r>
              <w:rPr>
                <w:rFonts w:hint="eastAsia" w:ascii="仿宋" w:hAnsi="仿宋" w:eastAsia="仿宋" w:cs="宋体"/>
                <w:color w:val="auto"/>
                <w:kern w:val="0"/>
                <w:sz w:val="24"/>
                <w:highlight w:val="none"/>
              </w:rPr>
              <w:t>人。讲解演示结束后按要求解答评标委员会提问。</w:t>
            </w:r>
          </w:p>
          <w:p w14:paraId="178AAD08">
            <w:pPr>
              <w:snapToGrid w:val="0"/>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（2）方案讲解演示可选择以下其中一种方式：</w:t>
            </w:r>
          </w:p>
          <w:p w14:paraId="701D6CDD">
            <w:pPr>
              <w:pStyle w:val="2"/>
              <w:numPr>
                <w:ilvl w:val="0"/>
                <w:numId w:val="0"/>
              </w:numPr>
              <w:spacing w:line="330" w:lineRule="exact"/>
              <w:ind w:firstLine="480" w:firstLineChars="200"/>
              <w:rPr>
                <w:rFonts w:ascii="仿宋" w:eastAsia="仿宋" w:cs="宋体"/>
                <w:b w:val="0"/>
                <w:bCs w:val="0"/>
                <w:color w:val="auto"/>
                <w:kern w:val="0"/>
                <w:sz w:val="24"/>
                <w:szCs w:val="24"/>
                <w:highlight w:val="none"/>
                <w:lang w:val="en-US"/>
              </w:rPr>
            </w:pPr>
            <w:r>
              <w:rPr>
                <w:rFonts w:hint="eastAsia" w:ascii="仿宋" w:eastAsia="仿宋" w:cs="宋体"/>
                <w:b w:val="0"/>
                <w:bCs w:val="0"/>
                <w:color w:val="auto"/>
                <w:kern w:val="0"/>
                <w:sz w:val="24"/>
                <w:szCs w:val="24"/>
                <w:highlight w:val="none"/>
                <w:lang w:val="en-US"/>
              </w:rPr>
              <w:t>方式一：视频演示。投标人根据交易中心操作要求做好准备工作，提前完善软硬件配置环境。</w:t>
            </w:r>
          </w:p>
          <w:p w14:paraId="497D791C">
            <w:pPr>
              <w:snapToGrid w:val="0"/>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方式二：政采云平台在线讲解演示。政采云平台在线讲解需投标人根据政采云平台操作要求做好准备工作，提前完善软硬件配置环境。</w:t>
            </w:r>
          </w:p>
          <w:p w14:paraId="3D420E3C">
            <w:pPr>
              <w:snapToGrid w:val="0"/>
              <w:spacing w:line="330" w:lineRule="exact"/>
              <w:ind w:firstLine="482"/>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方式三：现场讲解演示。现场讲解地点为</w:t>
            </w:r>
            <w:r>
              <w:rPr>
                <w:rFonts w:ascii="仿宋" w:hAnsi="仿宋" w:eastAsia="仿宋" w:cs="宋体"/>
                <w:color w:val="auto"/>
                <w:kern w:val="0"/>
                <w:sz w:val="24"/>
                <w:highlight w:val="none"/>
                <w:u w:val="single"/>
              </w:rPr>
              <w:t xml:space="preserve">  /  </w:t>
            </w:r>
            <w:r>
              <w:rPr>
                <w:rFonts w:hint="eastAsia" w:ascii="仿宋" w:hAnsi="仿宋" w:eastAsia="仿宋" w:cs="宋体"/>
                <w:color w:val="auto"/>
                <w:kern w:val="0"/>
                <w:sz w:val="24"/>
                <w:highlight w:val="none"/>
              </w:rPr>
              <w:t>，讲解演示所用电脑等设备由投标人自备。现场讲解演示人员须携带授权委托书及身份证明，委托书格式详见招标文件格式范例附件1，否则不得讲解演示。</w:t>
            </w:r>
          </w:p>
          <w:p w14:paraId="3EA1FA23">
            <w:pPr>
              <w:snapToGrid w:val="0"/>
              <w:spacing w:line="330" w:lineRule="exact"/>
              <w:ind w:firstLine="482"/>
              <w:rPr>
                <w:rFonts w:ascii="仿宋" w:hAnsi="仿宋" w:eastAsia="仿宋" w:cs="仿宋_GB2312"/>
                <w:b/>
                <w:color w:val="auto"/>
                <w:kern w:val="0"/>
                <w:sz w:val="24"/>
                <w:highlight w:val="none"/>
                <w:lang w:val="zh-CN"/>
              </w:rPr>
            </w:pPr>
            <w:r>
              <w:rPr>
                <w:rFonts w:hint="eastAsia" w:ascii="仿宋" w:hAnsi="仿宋" w:eastAsia="仿宋"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0794A2E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double" w:color="auto" w:sz="4" w:space="0"/>
              <w:left w:val="double" w:color="auto" w:sz="4" w:space="0"/>
              <w:bottom w:val="double" w:color="auto" w:sz="4" w:space="0"/>
              <w:right w:val="double" w:color="auto" w:sz="4" w:space="0"/>
            </w:tcBorders>
            <w:noWrap/>
          </w:tcPr>
          <w:p w14:paraId="28EEDB26">
            <w:pPr>
              <w:snapToGrid w:val="0"/>
              <w:spacing w:line="330" w:lineRule="exact"/>
              <w:ind w:firstLine="482"/>
              <w:jc w:val="center"/>
              <w:rPr>
                <w:rFonts w:ascii="仿宋" w:hAnsi="仿宋" w:eastAsia="仿宋" w:cs="宋体"/>
                <w:color w:val="auto"/>
                <w:sz w:val="24"/>
                <w:highlight w:val="none"/>
              </w:rPr>
            </w:pPr>
          </w:p>
          <w:p w14:paraId="4A9D4E8D">
            <w:pPr>
              <w:snapToGrid w:val="0"/>
              <w:spacing w:line="330" w:lineRule="exact"/>
              <w:ind w:firstLine="482"/>
              <w:jc w:val="center"/>
              <w:rPr>
                <w:rFonts w:ascii="仿宋" w:hAnsi="仿宋" w:eastAsia="仿宋" w:cs="宋体"/>
                <w:color w:val="auto"/>
                <w:sz w:val="24"/>
                <w:highlight w:val="none"/>
              </w:rPr>
            </w:pPr>
          </w:p>
          <w:p w14:paraId="4ED87C48">
            <w:pPr>
              <w:snapToGrid w:val="0"/>
              <w:spacing w:line="330" w:lineRule="exact"/>
              <w:jc w:val="center"/>
              <w:rPr>
                <w:rFonts w:ascii="仿宋" w:hAnsi="仿宋" w:eastAsia="仿宋" w:cs="宋体"/>
                <w:color w:val="auto"/>
                <w:sz w:val="24"/>
                <w:highlight w:val="none"/>
              </w:rPr>
            </w:pPr>
            <w:r>
              <w:rPr>
                <w:rFonts w:hint="eastAsia" w:ascii="仿宋" w:hAnsi="仿宋" w:eastAsia="仿宋" w:cs="宋体"/>
                <w:color w:val="auto"/>
                <w:sz w:val="24"/>
                <w:highlight w:val="none"/>
              </w:rPr>
              <w:t>8</w:t>
            </w:r>
          </w:p>
        </w:tc>
        <w:tc>
          <w:tcPr>
            <w:tcW w:w="1843" w:type="dxa"/>
            <w:tcBorders>
              <w:top w:val="double" w:color="auto" w:sz="4" w:space="0"/>
              <w:left w:val="double" w:color="auto" w:sz="4" w:space="0"/>
              <w:bottom w:val="double" w:color="auto" w:sz="4" w:space="0"/>
              <w:right w:val="double" w:color="auto" w:sz="4" w:space="0"/>
            </w:tcBorders>
            <w:noWrap/>
            <w:vAlign w:val="center"/>
          </w:tcPr>
          <w:p w14:paraId="408564B5">
            <w:pPr>
              <w:snapToGrid w:val="0"/>
              <w:spacing w:line="330" w:lineRule="exact"/>
              <w:ind w:firstLine="482"/>
              <w:jc w:val="center"/>
              <w:rPr>
                <w:rFonts w:ascii="仿宋" w:hAnsi="仿宋" w:eastAsia="仿宋" w:cs="宋体"/>
                <w:b/>
                <w:color w:val="auto"/>
                <w:sz w:val="24"/>
                <w:highlight w:val="none"/>
              </w:rPr>
            </w:pPr>
            <w:r>
              <w:rPr>
                <w:rFonts w:hint="eastAsia" w:ascii="仿宋" w:hAnsi="仿宋" w:eastAsia="仿宋" w:cs="宋体"/>
                <w:b/>
                <w:color w:val="auto"/>
                <w:sz w:val="24"/>
                <w:highlight w:val="none"/>
              </w:rPr>
              <w:t>节能产品、环境标志产品</w:t>
            </w:r>
          </w:p>
        </w:tc>
        <w:tc>
          <w:tcPr>
            <w:tcW w:w="7255" w:type="dxa"/>
            <w:tcBorders>
              <w:top w:val="double" w:color="auto" w:sz="4" w:space="0"/>
              <w:left w:val="double" w:color="auto" w:sz="4" w:space="0"/>
              <w:bottom w:val="double" w:color="auto" w:sz="4" w:space="0"/>
              <w:right w:val="double" w:color="auto" w:sz="4" w:space="0"/>
            </w:tcBorders>
            <w:noWrap/>
            <w:vAlign w:val="center"/>
          </w:tcPr>
          <w:p w14:paraId="13AA15C9">
            <w:pPr>
              <w:snapToGrid w:val="0"/>
              <w:spacing w:line="330" w:lineRule="exact"/>
              <w:ind w:firstLine="482"/>
              <w:rPr>
                <w:rFonts w:ascii="仿宋" w:hAnsi="仿宋" w:eastAsia="仿宋" w:cs="宋体"/>
                <w:color w:val="auto"/>
                <w:highlight w:val="none"/>
              </w:rPr>
            </w:pPr>
            <w:r>
              <w:rPr>
                <w:rFonts w:hint="eastAsia" w:ascii="仿宋" w:hAnsi="仿宋" w:eastAsia="仿宋"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47A17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5"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040808FE">
            <w:pPr>
              <w:snapToGrid w:val="0"/>
              <w:spacing w:line="330" w:lineRule="exact"/>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9</w:t>
            </w:r>
          </w:p>
        </w:tc>
        <w:tc>
          <w:tcPr>
            <w:tcW w:w="1843" w:type="dxa"/>
            <w:tcBorders>
              <w:top w:val="double" w:color="auto" w:sz="4" w:space="0"/>
              <w:left w:val="double" w:color="auto" w:sz="4" w:space="0"/>
              <w:bottom w:val="double" w:color="auto" w:sz="4" w:space="0"/>
              <w:right w:val="double" w:color="auto" w:sz="4" w:space="0"/>
            </w:tcBorders>
            <w:noWrap/>
            <w:vAlign w:val="center"/>
          </w:tcPr>
          <w:p w14:paraId="1368232D">
            <w:pPr>
              <w:snapToGrid w:val="0"/>
              <w:spacing w:line="330" w:lineRule="exact"/>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投标</w:t>
            </w:r>
            <w:r>
              <w:rPr>
                <w:rFonts w:ascii="仿宋" w:hAnsi="仿宋" w:eastAsia="仿宋" w:cs="仿宋_GB2312"/>
                <w:b/>
                <w:color w:val="auto"/>
                <w:sz w:val="24"/>
                <w:highlight w:val="none"/>
              </w:rPr>
              <w:t>保证金</w:t>
            </w:r>
            <w:r>
              <w:rPr>
                <w:rFonts w:hint="eastAsia" w:ascii="仿宋" w:hAnsi="仿宋" w:eastAsia="仿宋" w:cs="仿宋_GB2312"/>
                <w:b/>
                <w:color w:val="auto"/>
                <w:sz w:val="24"/>
                <w:highlight w:val="none"/>
              </w:rPr>
              <w:t>缴纳</w:t>
            </w:r>
          </w:p>
        </w:tc>
        <w:tc>
          <w:tcPr>
            <w:tcW w:w="7255" w:type="dxa"/>
            <w:tcBorders>
              <w:top w:val="double" w:color="auto" w:sz="4" w:space="0"/>
              <w:left w:val="double" w:color="auto" w:sz="4" w:space="0"/>
              <w:bottom w:val="double" w:color="auto" w:sz="4" w:space="0"/>
              <w:right w:val="double" w:color="auto" w:sz="4" w:space="0"/>
            </w:tcBorders>
            <w:noWrap/>
            <w:vAlign w:val="center"/>
          </w:tcPr>
          <w:p w14:paraId="5C52D68D">
            <w:pPr>
              <w:pStyle w:val="17"/>
              <w:spacing w:line="360" w:lineRule="exact"/>
              <w:ind w:firstLine="434" w:firstLineChars="181"/>
              <w:rPr>
                <w:rFonts w:ascii="仿宋" w:hAnsi="仿宋" w:eastAsia="仿宋" w:cs="仿宋_GB2312"/>
                <w:color w:val="auto"/>
                <w:sz w:val="24"/>
                <w:highlight w:val="none"/>
              </w:rPr>
            </w:pPr>
            <w:r>
              <w:rPr>
                <w:rFonts w:hint="eastAsia" w:ascii="仿宋" w:hAnsi="仿宋" w:eastAsia="仿宋" w:cs="仿宋_GB2312"/>
                <w:color w:val="auto"/>
                <w:sz w:val="24"/>
                <w:highlight w:val="none"/>
              </w:rPr>
              <w:t>不收取投标保证金</w:t>
            </w:r>
          </w:p>
        </w:tc>
      </w:tr>
      <w:tr w14:paraId="71FD90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25"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7F2E18E2">
            <w:pPr>
              <w:snapToGrid w:val="0"/>
              <w:spacing w:line="330" w:lineRule="exact"/>
              <w:jc w:val="center"/>
              <w:rPr>
                <w:rFonts w:hint="default" w:ascii="仿宋" w:hAnsi="仿宋" w:eastAsia="仿宋" w:cs="仿宋_GB2312"/>
                <w:color w:val="auto"/>
                <w:sz w:val="24"/>
                <w:highlight w:val="none"/>
                <w:lang w:val="en-US" w:eastAsia="zh-CN"/>
              </w:rPr>
            </w:pPr>
            <w:r>
              <w:rPr>
                <w:rFonts w:hint="eastAsia" w:ascii="仿宋" w:hAnsi="仿宋" w:eastAsia="仿宋" w:cs="仿宋_GB2312"/>
                <w:color w:val="auto"/>
                <w:sz w:val="24"/>
                <w:highlight w:val="none"/>
                <w:lang w:val="en-US" w:eastAsia="zh-CN"/>
              </w:rPr>
              <w:t>10</w:t>
            </w:r>
          </w:p>
        </w:tc>
        <w:tc>
          <w:tcPr>
            <w:tcW w:w="1843" w:type="dxa"/>
            <w:tcBorders>
              <w:top w:val="double" w:color="auto" w:sz="4" w:space="0"/>
              <w:left w:val="double" w:color="auto" w:sz="4" w:space="0"/>
              <w:bottom w:val="double" w:color="auto" w:sz="4" w:space="0"/>
              <w:right w:val="double" w:color="auto" w:sz="4" w:space="0"/>
            </w:tcBorders>
            <w:noWrap/>
            <w:vAlign w:val="center"/>
          </w:tcPr>
          <w:p w14:paraId="3CC75862">
            <w:pPr>
              <w:snapToGrid w:val="0"/>
              <w:spacing w:line="330" w:lineRule="exact"/>
              <w:jc w:val="both"/>
              <w:rPr>
                <w:rFonts w:hint="eastAsia" w:ascii="仿宋" w:hAnsi="仿宋" w:eastAsia="仿宋" w:cs="仿宋_GB2312"/>
                <w:b/>
                <w:color w:val="auto"/>
                <w:sz w:val="24"/>
                <w:highlight w:val="none"/>
              </w:rPr>
            </w:pPr>
            <w:r>
              <w:rPr>
                <w:rFonts w:hint="eastAsia" w:ascii="仿宋" w:hAnsi="仿宋" w:eastAsia="仿宋" w:cs="仿宋_GB2312"/>
                <w:b/>
                <w:color w:val="auto"/>
                <w:sz w:val="24"/>
                <w:highlight w:val="none"/>
              </w:rPr>
              <w:t>采购代理机构代理费用</w:t>
            </w:r>
          </w:p>
        </w:tc>
        <w:tc>
          <w:tcPr>
            <w:tcW w:w="7255" w:type="dxa"/>
            <w:tcBorders>
              <w:top w:val="double" w:color="auto" w:sz="4" w:space="0"/>
              <w:left w:val="double" w:color="auto" w:sz="4" w:space="0"/>
              <w:bottom w:val="double" w:color="auto" w:sz="4" w:space="0"/>
              <w:right w:val="double" w:color="auto" w:sz="4" w:space="0"/>
            </w:tcBorders>
            <w:noWrap/>
            <w:vAlign w:val="center"/>
          </w:tcPr>
          <w:p w14:paraId="39E1ED18">
            <w:pPr>
              <w:snapToGrid w:val="0"/>
              <w:spacing w:line="330" w:lineRule="exact"/>
              <w:ind w:firstLine="482"/>
              <w:jc w:val="left"/>
              <w:rPr>
                <w:rFonts w:hint="eastAsia" w:ascii="仿宋" w:hAnsi="仿宋" w:eastAsia="仿宋" w:cs="仿宋_GB2312"/>
                <w:b/>
                <w:color w:val="auto"/>
                <w:sz w:val="24"/>
                <w:highlight w:val="none"/>
              </w:rPr>
            </w:pPr>
            <w:r>
              <w:rPr>
                <w:rFonts w:hint="eastAsia" w:ascii="仿宋" w:hAnsi="仿宋" w:eastAsia="仿宋" w:cs="仿宋_GB2312"/>
                <w:snapToGrid w:val="0"/>
                <w:color w:val="auto"/>
                <w:kern w:val="28"/>
                <w:sz w:val="24"/>
                <w:szCs w:val="20"/>
                <w:highlight w:val="none"/>
                <w:lang w:val="en-US" w:eastAsia="zh-CN" w:bidi="ar-SA"/>
              </w:rPr>
              <w:t>采购人支付</w:t>
            </w:r>
          </w:p>
        </w:tc>
      </w:tr>
      <w:tr w14:paraId="0B2DCA3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38"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68FC3EAD">
            <w:pPr>
              <w:snapToGrid w:val="0"/>
              <w:spacing w:line="330" w:lineRule="exact"/>
              <w:jc w:val="center"/>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1</w:t>
            </w:r>
            <w:r>
              <w:rPr>
                <w:rFonts w:hint="eastAsia" w:ascii="仿宋" w:hAnsi="仿宋" w:eastAsia="仿宋" w:cs="仿宋_GB2312"/>
                <w:color w:val="auto"/>
                <w:sz w:val="24"/>
                <w:highlight w:val="none"/>
                <w:lang w:val="en-US" w:eastAsia="zh-CN"/>
              </w:rPr>
              <w:t>1</w:t>
            </w:r>
          </w:p>
        </w:tc>
        <w:tc>
          <w:tcPr>
            <w:tcW w:w="1843" w:type="dxa"/>
            <w:tcBorders>
              <w:top w:val="double" w:color="auto" w:sz="4" w:space="0"/>
              <w:left w:val="double" w:color="auto" w:sz="4" w:space="0"/>
              <w:bottom w:val="double" w:color="auto" w:sz="4" w:space="0"/>
              <w:right w:val="double" w:color="auto" w:sz="4" w:space="0"/>
            </w:tcBorders>
            <w:noWrap/>
            <w:vAlign w:val="center"/>
          </w:tcPr>
          <w:p w14:paraId="4996C75C">
            <w:pPr>
              <w:snapToGrid w:val="0"/>
              <w:spacing w:line="330" w:lineRule="exact"/>
              <w:jc w:val="both"/>
              <w:rPr>
                <w:rFonts w:ascii="仿宋" w:hAnsi="仿宋" w:eastAsia="仿宋" w:cs="仿宋_GB2312"/>
                <w:b/>
                <w:color w:val="auto"/>
                <w:sz w:val="24"/>
                <w:highlight w:val="none"/>
              </w:rPr>
            </w:pPr>
            <w:r>
              <w:rPr>
                <w:rFonts w:hint="eastAsia" w:ascii="仿宋" w:hAnsi="仿宋" w:eastAsia="仿宋" w:cs="仿宋_GB2312"/>
                <w:b/>
                <w:color w:val="auto"/>
                <w:sz w:val="24"/>
                <w:highlight w:val="none"/>
              </w:rPr>
              <w:t>履约保证金金额</w:t>
            </w:r>
          </w:p>
        </w:tc>
        <w:tc>
          <w:tcPr>
            <w:tcW w:w="7255" w:type="dxa"/>
            <w:tcBorders>
              <w:top w:val="double" w:color="auto" w:sz="4" w:space="0"/>
              <w:left w:val="double" w:color="auto" w:sz="4" w:space="0"/>
              <w:bottom w:val="double" w:color="auto" w:sz="4" w:space="0"/>
              <w:right w:val="double" w:color="auto" w:sz="4" w:space="0"/>
            </w:tcBorders>
            <w:noWrap/>
            <w:vAlign w:val="center"/>
          </w:tcPr>
          <w:p w14:paraId="309612F2">
            <w:pPr>
              <w:pStyle w:val="17"/>
              <w:spacing w:line="360" w:lineRule="exact"/>
              <w:ind w:firstLine="434" w:firstLineChars="181"/>
              <w:rPr>
                <w:rFonts w:ascii="仿宋" w:hAnsi="仿宋" w:eastAsia="仿宋" w:cs="仿宋_GB2312"/>
                <w:color w:val="auto"/>
                <w:sz w:val="24"/>
                <w:highlight w:val="none"/>
              </w:rPr>
            </w:pPr>
            <w:r>
              <w:rPr>
                <w:rFonts w:hint="eastAsia" w:ascii="仿宋" w:hAnsi="仿宋" w:eastAsia="仿宋" w:cs="Helvetica"/>
                <w:color w:val="auto"/>
                <w:kern w:val="0"/>
                <w:sz w:val="24"/>
                <w:highlight w:val="none"/>
              </w:rPr>
              <w:t>无</w:t>
            </w:r>
          </w:p>
        </w:tc>
      </w:tr>
      <w:tr w14:paraId="7DDC86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7296404D">
            <w:pPr>
              <w:snapToGrid w:val="0"/>
              <w:spacing w:line="330" w:lineRule="exact"/>
              <w:ind w:firstLine="482"/>
              <w:jc w:val="center"/>
              <w:rPr>
                <w:rFonts w:ascii="仿宋" w:hAnsi="仿宋" w:eastAsia="仿宋" w:cs="宋体"/>
                <w:color w:val="auto"/>
                <w:sz w:val="24"/>
                <w:highlight w:val="none"/>
              </w:rPr>
            </w:pPr>
          </w:p>
          <w:p w14:paraId="7D4C8D50">
            <w:pPr>
              <w:snapToGrid w:val="0"/>
              <w:spacing w:line="330" w:lineRule="exact"/>
              <w:jc w:val="center"/>
              <w:rPr>
                <w:rFonts w:hint="eastAsia" w:ascii="仿宋" w:hAnsi="仿宋" w:eastAsia="仿宋" w:cs="宋体"/>
                <w:color w:val="auto"/>
                <w:sz w:val="24"/>
                <w:highlight w:val="none"/>
                <w:lang w:eastAsia="zh-CN"/>
              </w:rPr>
            </w:pPr>
            <w:r>
              <w:rPr>
                <w:rFonts w:hint="eastAsia" w:ascii="仿宋" w:hAnsi="仿宋" w:eastAsia="仿宋" w:cs="宋体"/>
                <w:color w:val="auto"/>
                <w:sz w:val="24"/>
                <w:highlight w:val="none"/>
              </w:rPr>
              <w:t>1</w:t>
            </w:r>
            <w:r>
              <w:rPr>
                <w:rFonts w:hint="eastAsia" w:ascii="仿宋" w:hAnsi="仿宋" w:eastAsia="仿宋" w:cs="宋体"/>
                <w:color w:val="auto"/>
                <w:sz w:val="24"/>
                <w:highlight w:val="none"/>
                <w:lang w:val="en-US" w:eastAsia="zh-CN"/>
              </w:rPr>
              <w:t>2</w:t>
            </w:r>
          </w:p>
        </w:tc>
        <w:tc>
          <w:tcPr>
            <w:tcW w:w="1843" w:type="dxa"/>
            <w:tcBorders>
              <w:top w:val="double" w:color="auto" w:sz="4" w:space="0"/>
              <w:left w:val="double" w:color="auto" w:sz="4" w:space="0"/>
              <w:bottom w:val="double" w:color="auto" w:sz="4" w:space="0"/>
              <w:right w:val="double" w:color="auto" w:sz="4" w:space="0"/>
            </w:tcBorders>
            <w:noWrap/>
            <w:vAlign w:val="center"/>
          </w:tcPr>
          <w:p w14:paraId="135DCF1F">
            <w:pPr>
              <w:snapToGrid w:val="0"/>
              <w:spacing w:line="330" w:lineRule="exact"/>
              <w:jc w:val="both"/>
              <w:rPr>
                <w:rFonts w:ascii="仿宋" w:hAnsi="仿宋" w:eastAsia="仿宋" w:cs="宋体"/>
                <w:b/>
                <w:color w:val="auto"/>
                <w:sz w:val="24"/>
                <w:highlight w:val="none"/>
              </w:rPr>
            </w:pPr>
            <w:r>
              <w:rPr>
                <w:rFonts w:hint="eastAsia" w:ascii="仿宋" w:hAnsi="仿宋" w:eastAsia="仿宋" w:cs="宋体"/>
                <w:b/>
                <w:color w:val="auto"/>
                <w:sz w:val="24"/>
                <w:highlight w:val="none"/>
              </w:rPr>
              <w:t>中小企业信用融资</w:t>
            </w:r>
          </w:p>
        </w:tc>
        <w:tc>
          <w:tcPr>
            <w:tcW w:w="7255" w:type="dxa"/>
            <w:tcBorders>
              <w:top w:val="double" w:color="auto" w:sz="4" w:space="0"/>
              <w:left w:val="double" w:color="auto" w:sz="4" w:space="0"/>
              <w:bottom w:val="double" w:color="auto" w:sz="4" w:space="0"/>
              <w:right w:val="double" w:color="auto" w:sz="4" w:space="0"/>
            </w:tcBorders>
            <w:noWrap/>
            <w:vAlign w:val="center"/>
          </w:tcPr>
          <w:p w14:paraId="63F76131">
            <w:pPr>
              <w:spacing w:line="330" w:lineRule="exact"/>
              <w:ind w:firstLine="480" w:firstLineChars="200"/>
              <w:rPr>
                <w:rFonts w:ascii="仿宋" w:hAnsi="仿宋" w:eastAsia="仿宋" w:cs="宋体"/>
                <w:color w:val="auto"/>
                <w:sz w:val="24"/>
                <w:highlight w:val="none"/>
              </w:rPr>
            </w:pPr>
            <w:r>
              <w:rPr>
                <w:rFonts w:hint="eastAsia" w:ascii="仿宋" w:hAnsi="仿宋" w:eastAsia="仿宋"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B0871F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626" w:hRule="atLeast"/>
          <w:tblHeader/>
        </w:trPr>
        <w:tc>
          <w:tcPr>
            <w:tcW w:w="629" w:type="dxa"/>
            <w:tcBorders>
              <w:top w:val="double" w:color="auto" w:sz="4" w:space="0"/>
              <w:left w:val="double" w:color="auto" w:sz="4" w:space="0"/>
              <w:bottom w:val="double" w:color="auto" w:sz="4" w:space="0"/>
              <w:right w:val="double" w:color="auto" w:sz="4" w:space="0"/>
            </w:tcBorders>
            <w:noWrap/>
            <w:vAlign w:val="center"/>
          </w:tcPr>
          <w:p w14:paraId="57FB7D33">
            <w:pPr>
              <w:snapToGrid w:val="0"/>
              <w:spacing w:line="330" w:lineRule="exact"/>
              <w:jc w:val="center"/>
              <w:rPr>
                <w:rFonts w:hint="eastAsia" w:ascii="仿宋" w:hAnsi="仿宋" w:eastAsia="仿宋" w:cs="宋体"/>
                <w:color w:val="auto"/>
                <w:sz w:val="24"/>
                <w:highlight w:val="none"/>
                <w:lang w:eastAsia="zh-CN"/>
              </w:rPr>
            </w:pPr>
            <w:r>
              <w:rPr>
                <w:rFonts w:hint="eastAsia" w:ascii="仿宋" w:hAnsi="仿宋" w:eastAsia="仿宋" w:cs="宋体"/>
                <w:color w:val="auto"/>
                <w:sz w:val="24"/>
                <w:highlight w:val="none"/>
              </w:rPr>
              <w:t>1</w:t>
            </w:r>
            <w:r>
              <w:rPr>
                <w:rFonts w:hint="eastAsia" w:ascii="仿宋" w:hAnsi="仿宋" w:eastAsia="仿宋" w:cs="宋体"/>
                <w:color w:val="auto"/>
                <w:sz w:val="24"/>
                <w:highlight w:val="none"/>
                <w:lang w:val="en-US" w:eastAsia="zh-CN"/>
              </w:rPr>
              <w:t>3</w:t>
            </w:r>
          </w:p>
        </w:tc>
        <w:tc>
          <w:tcPr>
            <w:tcW w:w="1843" w:type="dxa"/>
            <w:tcBorders>
              <w:top w:val="double" w:color="auto" w:sz="4" w:space="0"/>
              <w:left w:val="double" w:color="auto" w:sz="4" w:space="0"/>
              <w:bottom w:val="double" w:color="auto" w:sz="4" w:space="0"/>
              <w:right w:val="double" w:color="auto" w:sz="4" w:space="0"/>
            </w:tcBorders>
            <w:noWrap/>
            <w:vAlign w:val="center"/>
          </w:tcPr>
          <w:p w14:paraId="7F815B61">
            <w:pPr>
              <w:snapToGrid w:val="0"/>
              <w:spacing w:line="330" w:lineRule="exact"/>
              <w:jc w:val="both"/>
              <w:rPr>
                <w:rFonts w:ascii="仿宋" w:hAnsi="仿宋" w:eastAsia="仿宋" w:cs="宋体"/>
                <w:b/>
                <w:color w:val="auto"/>
                <w:sz w:val="24"/>
                <w:highlight w:val="none"/>
              </w:rPr>
            </w:pPr>
            <w:r>
              <w:rPr>
                <w:rFonts w:hint="eastAsia" w:ascii="仿宋" w:hAnsi="仿宋" w:eastAsia="仿宋" w:cs="宋体"/>
                <w:b/>
                <w:color w:val="auto"/>
                <w:sz w:val="24"/>
                <w:highlight w:val="none"/>
              </w:rPr>
              <w:t xml:space="preserve">备份投标文件送达地点和签收人员 </w:t>
            </w:r>
          </w:p>
        </w:tc>
        <w:tc>
          <w:tcPr>
            <w:tcW w:w="7255" w:type="dxa"/>
            <w:tcBorders>
              <w:top w:val="double" w:color="auto" w:sz="4" w:space="0"/>
              <w:left w:val="double" w:color="auto" w:sz="4" w:space="0"/>
              <w:bottom w:val="double" w:color="auto" w:sz="4" w:space="0"/>
              <w:right w:val="double" w:color="auto" w:sz="4" w:space="0"/>
            </w:tcBorders>
            <w:noWrap/>
            <w:vAlign w:val="center"/>
          </w:tcPr>
          <w:p w14:paraId="1AC5CEB2">
            <w:pPr>
              <w:spacing w:line="330" w:lineRule="exact"/>
              <w:ind w:firstLine="480" w:firstLineChars="200"/>
              <w:rPr>
                <w:rFonts w:hint="eastAsia" w:ascii="仿宋" w:hAnsi="仿宋" w:eastAsia="仿宋" w:cs="宋体"/>
                <w:snapToGrid w:val="0"/>
                <w:color w:val="auto"/>
                <w:kern w:val="28"/>
                <w:sz w:val="24"/>
                <w:highlight w:val="none"/>
              </w:rPr>
            </w:pPr>
            <w:r>
              <w:rPr>
                <w:rFonts w:hint="eastAsia" w:ascii="仿宋" w:hAnsi="仿宋" w:eastAsia="仿宋" w:cs="宋体"/>
                <w:snapToGrid w:val="0"/>
                <w:color w:val="auto"/>
                <w:kern w:val="28"/>
                <w:sz w:val="24"/>
                <w:highlight w:val="none"/>
              </w:rPr>
              <w:t>有需要提交备份投标文件者，将备份投标文件于</w:t>
            </w:r>
            <w:r>
              <w:rPr>
                <w:rFonts w:hint="eastAsia" w:ascii="仿宋" w:hAnsi="仿宋" w:eastAsia="仿宋" w:cs="宋体"/>
                <w:snapToGrid w:val="0"/>
                <w:color w:val="auto"/>
                <w:kern w:val="28"/>
                <w:sz w:val="24"/>
                <w:highlight w:val="none"/>
                <w:lang w:val="en-US" w:eastAsia="zh-CN"/>
              </w:rPr>
              <w:t>开标当日09</w:t>
            </w:r>
            <w:r>
              <w:rPr>
                <w:rFonts w:hint="eastAsia" w:ascii="仿宋" w:hAnsi="仿宋" w:eastAsia="仿宋" w:cs="宋体"/>
                <w:snapToGrid w:val="0"/>
                <w:color w:val="auto"/>
                <w:kern w:val="28"/>
                <w:sz w:val="24"/>
                <w:highlight w:val="none"/>
              </w:rPr>
              <w:t>：</w:t>
            </w:r>
            <w:r>
              <w:rPr>
                <w:rFonts w:hint="eastAsia" w:ascii="仿宋" w:hAnsi="仿宋" w:eastAsia="仿宋" w:cs="宋体"/>
                <w:snapToGrid w:val="0"/>
                <w:color w:val="auto"/>
                <w:kern w:val="28"/>
                <w:sz w:val="24"/>
                <w:highlight w:val="none"/>
                <w:lang w:val="en-US" w:eastAsia="zh-CN"/>
              </w:rPr>
              <w:t>3</w:t>
            </w:r>
            <w:r>
              <w:rPr>
                <w:rFonts w:hint="eastAsia" w:ascii="仿宋" w:hAnsi="仿宋" w:eastAsia="仿宋" w:cs="宋体"/>
                <w:snapToGrid w:val="0"/>
                <w:color w:val="auto"/>
                <w:kern w:val="28"/>
                <w:sz w:val="24"/>
                <w:highlight w:val="none"/>
              </w:rPr>
              <w:t>0 时前送达指定地点：柯岩街道办事处135会议室；备份投标文件签收人员联系电话：</w:t>
            </w:r>
            <w:r>
              <w:rPr>
                <w:rFonts w:hint="eastAsia" w:ascii="仿宋" w:hAnsi="仿宋" w:eastAsia="仿宋" w:cs="仿宋"/>
                <w:color w:val="auto"/>
                <w:sz w:val="24"/>
                <w:szCs w:val="28"/>
                <w:highlight w:val="none"/>
                <w:lang w:val="en-US" w:eastAsia="zh-CN"/>
              </w:rPr>
              <w:t>叶爽13777384568</w:t>
            </w:r>
            <w:r>
              <w:rPr>
                <w:rFonts w:hint="eastAsia" w:ascii="仿宋" w:hAnsi="仿宋" w:eastAsia="仿宋" w:cs="宋体"/>
                <w:snapToGrid w:val="0"/>
                <w:color w:val="auto"/>
                <w:kern w:val="28"/>
                <w:sz w:val="24"/>
                <w:highlight w:val="none"/>
              </w:rPr>
              <w:t>。</w:t>
            </w:r>
          </w:p>
          <w:p w14:paraId="6873AA18">
            <w:pPr>
              <w:spacing w:line="330" w:lineRule="exact"/>
              <w:ind w:firstLine="480" w:firstLineChars="200"/>
              <w:rPr>
                <w:rFonts w:ascii="仿宋" w:hAnsi="仿宋" w:eastAsia="仿宋" w:cs="宋体"/>
                <w:color w:val="auto"/>
                <w:kern w:val="28"/>
                <w:sz w:val="24"/>
                <w:highlight w:val="none"/>
              </w:rPr>
            </w:pPr>
            <w:r>
              <w:rPr>
                <w:rFonts w:hint="eastAsia" w:ascii="仿宋" w:hAnsi="仿宋" w:eastAsia="仿宋" w:cs="宋体"/>
                <w:snapToGrid w:val="0"/>
                <w:color w:val="auto"/>
                <w:kern w:val="28"/>
                <w:sz w:val="24"/>
                <w:highlight w:val="none"/>
              </w:rPr>
              <w:t>采购人、采购代理机构不强制或变相强制投标人提交备份投标文件。</w:t>
            </w:r>
          </w:p>
        </w:tc>
      </w:tr>
    </w:tbl>
    <w:p w14:paraId="4909A2BF">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注</w:t>
      </w:r>
      <w:r>
        <w:rPr>
          <w:rFonts w:ascii="仿宋" w:hAnsi="仿宋" w:eastAsia="仿宋"/>
          <w:b/>
          <w:color w:val="auto"/>
          <w:sz w:val="24"/>
          <w:highlight w:val="none"/>
        </w:rPr>
        <w:t>：</w:t>
      </w:r>
      <w:r>
        <w:rPr>
          <w:rFonts w:hint="eastAsia" w:ascii="仿宋" w:hAnsi="仿宋" w:eastAsia="仿宋"/>
          <w:b/>
          <w:color w:val="auto"/>
          <w:sz w:val="24"/>
          <w:highlight w:val="none"/>
        </w:rPr>
        <w:t>本项目</w:t>
      </w:r>
      <w:r>
        <w:rPr>
          <w:rFonts w:ascii="仿宋" w:hAnsi="仿宋" w:eastAsia="仿宋"/>
          <w:b/>
          <w:color w:val="auto"/>
          <w:sz w:val="24"/>
          <w:highlight w:val="none"/>
        </w:rPr>
        <w:t>通用</w:t>
      </w:r>
      <w:r>
        <w:rPr>
          <w:rFonts w:hint="eastAsia" w:ascii="仿宋" w:hAnsi="仿宋" w:eastAsia="仿宋"/>
          <w:b/>
          <w:color w:val="auto"/>
          <w:sz w:val="24"/>
          <w:highlight w:val="none"/>
        </w:rPr>
        <w:t>总则</w:t>
      </w:r>
      <w:r>
        <w:rPr>
          <w:rFonts w:ascii="仿宋" w:hAnsi="仿宋" w:eastAsia="仿宋"/>
          <w:b/>
          <w:color w:val="auto"/>
          <w:sz w:val="24"/>
          <w:highlight w:val="none"/>
        </w:rPr>
        <w:t>条款与前附表等专</w:t>
      </w:r>
      <w:r>
        <w:rPr>
          <w:rFonts w:hint="eastAsia" w:ascii="仿宋" w:hAnsi="仿宋" w:eastAsia="仿宋"/>
          <w:b/>
          <w:color w:val="auto"/>
          <w:sz w:val="24"/>
          <w:highlight w:val="none"/>
        </w:rPr>
        <w:t>用</w:t>
      </w:r>
      <w:r>
        <w:rPr>
          <w:rFonts w:ascii="仿宋" w:hAnsi="仿宋" w:eastAsia="仿宋"/>
          <w:b/>
          <w:color w:val="auto"/>
          <w:sz w:val="24"/>
          <w:highlight w:val="none"/>
        </w:rPr>
        <w:t>特别规定有冲突之处，以专用条款（</w:t>
      </w:r>
      <w:r>
        <w:rPr>
          <w:rFonts w:hint="eastAsia" w:ascii="仿宋" w:hAnsi="仿宋" w:eastAsia="仿宋"/>
          <w:b/>
          <w:color w:val="auto"/>
          <w:sz w:val="24"/>
          <w:highlight w:val="none"/>
        </w:rPr>
        <w:t>特别规定</w:t>
      </w:r>
      <w:r>
        <w:rPr>
          <w:rFonts w:ascii="仿宋" w:hAnsi="仿宋" w:eastAsia="仿宋"/>
          <w:b/>
          <w:color w:val="auto"/>
          <w:sz w:val="24"/>
          <w:highlight w:val="none"/>
        </w:rPr>
        <w:t>）</w:t>
      </w:r>
      <w:r>
        <w:rPr>
          <w:rFonts w:hint="eastAsia" w:ascii="仿宋" w:hAnsi="仿宋" w:eastAsia="仿宋"/>
          <w:b/>
          <w:color w:val="auto"/>
          <w:sz w:val="24"/>
          <w:highlight w:val="none"/>
        </w:rPr>
        <w:t>为准。</w:t>
      </w:r>
    </w:p>
    <w:p w14:paraId="25676B9D">
      <w:pPr>
        <w:adjustRightInd/>
        <w:spacing w:line="360" w:lineRule="auto"/>
        <w:ind w:firstLine="3845" w:firstLineChars="1197"/>
        <w:outlineLvl w:val="0"/>
        <w:rPr>
          <w:rFonts w:ascii="仿宋" w:hAnsi="仿宋" w:eastAsia="仿宋" w:cs="仿宋_GB2312"/>
          <w:b/>
          <w:color w:val="auto"/>
          <w:sz w:val="32"/>
          <w:szCs w:val="20"/>
          <w:highlight w:val="none"/>
        </w:rPr>
      </w:pPr>
      <w:r>
        <w:rPr>
          <w:rFonts w:ascii="仿宋" w:hAnsi="仿宋" w:eastAsia="仿宋" w:cs="仿宋_GB2312"/>
          <w:b/>
          <w:color w:val="auto"/>
          <w:sz w:val="32"/>
          <w:szCs w:val="20"/>
          <w:highlight w:val="none"/>
        </w:rPr>
        <w:br w:type="page"/>
      </w:r>
      <w:bookmarkEnd w:id="10"/>
      <w:bookmarkStart w:id="39" w:name="_Toc164416483"/>
      <w:bookmarkStart w:id="40" w:name="第三部分"/>
      <w:r>
        <w:rPr>
          <w:rFonts w:hint="eastAsia" w:ascii="仿宋" w:hAnsi="仿宋" w:eastAsia="仿宋" w:cs="仿宋_GB2312"/>
          <w:b/>
          <w:color w:val="auto"/>
          <w:sz w:val="32"/>
          <w:szCs w:val="20"/>
          <w:highlight w:val="none"/>
        </w:rPr>
        <w:t>一、总则</w:t>
      </w:r>
    </w:p>
    <w:p w14:paraId="55396498">
      <w:pPr>
        <w:snapToGrid w:val="0"/>
        <w:spacing w:line="360" w:lineRule="auto"/>
        <w:ind w:firstLine="482" w:firstLineChars="200"/>
        <w:jc w:val="left"/>
        <w:outlineLvl w:val="1"/>
        <w:rPr>
          <w:rFonts w:ascii="仿宋" w:hAnsi="仿宋" w:eastAsia="仿宋"/>
          <w:b/>
          <w:color w:val="auto"/>
          <w:sz w:val="24"/>
          <w:highlight w:val="none"/>
        </w:rPr>
      </w:pPr>
      <w:r>
        <w:rPr>
          <w:rFonts w:hint="eastAsia" w:ascii="仿宋" w:hAnsi="仿宋" w:eastAsia="仿宋"/>
          <w:b/>
          <w:color w:val="auto"/>
          <w:sz w:val="24"/>
          <w:highlight w:val="none"/>
        </w:rPr>
        <w:t>1.</w:t>
      </w:r>
      <w:r>
        <w:rPr>
          <w:rFonts w:ascii="仿宋" w:hAnsi="仿宋" w:eastAsia="仿宋"/>
          <w:b/>
          <w:color w:val="auto"/>
          <w:sz w:val="24"/>
          <w:highlight w:val="none"/>
        </w:rPr>
        <w:t xml:space="preserve"> 适用范围</w:t>
      </w:r>
    </w:p>
    <w:p w14:paraId="5ACD020D">
      <w:pPr>
        <w:snapToGrid w:val="0"/>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本招标文件适用于该项目的招标、投标、开标、资格审查及信用信息查询、评标、定标、合同、验收等行为（法律、法规另有规定的，从其规定）。</w:t>
      </w:r>
    </w:p>
    <w:p w14:paraId="5745777E">
      <w:pPr>
        <w:adjustRightInd/>
        <w:spacing w:line="360" w:lineRule="auto"/>
        <w:ind w:firstLine="482" w:firstLineChars="200"/>
        <w:jc w:val="left"/>
        <w:outlineLvl w:val="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2.定义</w:t>
      </w:r>
    </w:p>
    <w:p w14:paraId="4619A3A3">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 xml:space="preserve">2.1 </w:t>
      </w:r>
      <w:r>
        <w:rPr>
          <w:rFonts w:hint="eastAsia" w:ascii="仿宋" w:hAnsi="仿宋" w:eastAsia="仿宋"/>
          <w:color w:val="auto"/>
          <w:sz w:val="24"/>
          <w:highlight w:val="none"/>
        </w:rPr>
        <w:t>“采购人”系指招标公告中载明的本项目的采购人。</w:t>
      </w:r>
    </w:p>
    <w:p w14:paraId="4D333F52">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2.2“采购代理机构”系指招标公告中载明的本项目的采购代理机构。</w:t>
      </w:r>
    </w:p>
    <w:p w14:paraId="6DD10975">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rPr>
        <w:t>3“投标人”系指是指响应招标、参加投标竞争的法人、其他组织或者自然人。</w:t>
      </w:r>
    </w:p>
    <w:p w14:paraId="000F7660">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2.4“负责人”系指法人企业的法定负责人，或其他组织为</w:t>
      </w:r>
      <w:r>
        <w:rPr>
          <w:rFonts w:ascii="仿宋" w:hAnsi="仿宋" w:eastAsia="仿宋"/>
          <w:color w:val="auto"/>
          <w:sz w:val="24"/>
          <w:highlight w:val="none"/>
        </w:rPr>
        <w:t>法律、行政法规规定代表单位行使职权的主要负责人</w:t>
      </w:r>
      <w:r>
        <w:rPr>
          <w:rFonts w:hint="eastAsia" w:ascii="仿宋" w:hAnsi="仿宋" w:eastAsia="仿宋"/>
          <w:color w:val="auto"/>
          <w:sz w:val="24"/>
          <w:highlight w:val="none"/>
        </w:rPr>
        <w:t>，或自然人本人。</w:t>
      </w:r>
    </w:p>
    <w:p w14:paraId="74C04ED8">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2.5“电子签名”系指数据电文中以电子形式所含、所附用于识别签名人身份并表明签名人认可其中内容的数据；“公章”系指单位法定名称章。</w:t>
      </w:r>
    </w:p>
    <w:p w14:paraId="466050D8">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2.6“电子交易平台”系指本项目政府采购活动所依托的政府采购云平台（https://www.zcygov.cn/）。</w:t>
      </w:r>
    </w:p>
    <w:p w14:paraId="7FEF1EC2">
      <w:pPr>
        <w:spacing w:line="360" w:lineRule="auto"/>
        <w:ind w:firstLine="480" w:firstLineChars="200"/>
        <w:jc w:val="left"/>
        <w:rPr>
          <w:rFonts w:ascii="仿宋" w:hAnsi="仿宋" w:eastAsia="仿宋"/>
          <w:color w:val="auto"/>
          <w:sz w:val="24"/>
          <w:highlight w:val="none"/>
        </w:rPr>
      </w:pPr>
      <w:r>
        <w:rPr>
          <w:rFonts w:hint="eastAsia" w:ascii="仿宋" w:hAnsi="仿宋" w:eastAsia="仿宋" w:cs="宋体"/>
          <w:color w:val="auto"/>
          <w:sz w:val="24"/>
          <w:highlight w:val="none"/>
        </w:rPr>
        <w:t>2.7 “▲” 系指实质性要求条款，“</w:t>
      </w:r>
      <w:r>
        <w:rPr>
          <w:rFonts w:ascii="Wingdings" w:hAnsi="Wingdings" w:cs="宋体"/>
          <w:color w:val="auto"/>
          <w:kern w:val="0"/>
          <w:sz w:val="24"/>
          <w:highlight w:val="none"/>
        </w:rPr>
        <w:t></w:t>
      </w:r>
      <w:r>
        <w:rPr>
          <w:rFonts w:hint="eastAsia" w:ascii="仿宋" w:hAnsi="仿宋" w:eastAsia="仿宋" w:cs="宋体"/>
          <w:color w:val="auto"/>
          <w:sz w:val="24"/>
          <w:highlight w:val="none"/>
        </w:rPr>
        <w:t>” 系指适用本项目的要求，“</w:t>
      </w:r>
      <w:r>
        <w:rPr>
          <w:rFonts w:hint="eastAsia" w:ascii="仿宋" w:hAnsi="仿宋" w:eastAsia="仿宋" w:cs="宋体"/>
          <w:color w:val="auto"/>
          <w:kern w:val="0"/>
          <w:sz w:val="24"/>
          <w:highlight w:val="none"/>
        </w:rPr>
        <w:t>☐</w:t>
      </w:r>
      <w:r>
        <w:rPr>
          <w:rFonts w:hint="eastAsia" w:ascii="仿宋" w:hAnsi="仿宋" w:eastAsia="仿宋" w:cs="宋体"/>
          <w:color w:val="auto"/>
          <w:sz w:val="24"/>
          <w:highlight w:val="none"/>
        </w:rPr>
        <w:t>” 系指不适用本项目的要求，</w:t>
      </w:r>
      <w:r>
        <w:rPr>
          <w:rFonts w:hint="eastAsia" w:ascii="仿宋" w:hAnsi="仿宋" w:eastAsia="仿宋"/>
          <w:color w:val="auto"/>
          <w:sz w:val="24"/>
          <w:highlight w:val="none"/>
        </w:rPr>
        <w:t>“★”系产品采购项目中单一产品或核心产品。</w:t>
      </w:r>
    </w:p>
    <w:p w14:paraId="33505418">
      <w:pPr>
        <w:spacing w:line="360" w:lineRule="auto"/>
        <w:ind w:firstLine="482" w:firstLineChars="200"/>
        <w:jc w:val="left"/>
        <w:rPr>
          <w:rFonts w:ascii="仿宋" w:hAnsi="仿宋" w:eastAsia="仿宋"/>
          <w:b/>
          <w:color w:val="auto"/>
          <w:sz w:val="24"/>
          <w:highlight w:val="none"/>
        </w:rPr>
      </w:pPr>
      <w:r>
        <w:rPr>
          <w:rFonts w:hint="eastAsia" w:ascii="仿宋" w:hAnsi="仿宋" w:eastAsia="仿宋"/>
          <w:b/>
          <w:color w:val="auto"/>
          <w:sz w:val="24"/>
          <w:highlight w:val="none"/>
        </w:rPr>
        <w:t>3.采购项目需要落实的政府采购政策</w:t>
      </w:r>
    </w:p>
    <w:p w14:paraId="69E0EFD8">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w:t>
      </w:r>
      <w:r>
        <w:rPr>
          <w:rFonts w:hint="eastAsia" w:ascii="仿宋" w:hAnsi="仿宋" w:eastAsia="仿宋" w:cs="宋体"/>
          <w:color w:val="auto"/>
          <w:kern w:val="0"/>
          <w:sz w:val="24"/>
          <w:highlight w:val="none"/>
        </w:rPr>
        <w:t>优先采购向我国企业转让技术、与我国企业签订消化吸收再创新方案的供应商的进口产品</w:t>
      </w:r>
      <w:r>
        <w:rPr>
          <w:rFonts w:hint="eastAsia" w:ascii="仿宋" w:hAnsi="仿宋" w:eastAsia="仿宋" w:cs="宋体"/>
          <w:color w:val="auto"/>
          <w:sz w:val="24"/>
          <w:highlight w:val="none"/>
        </w:rPr>
        <w:t>。</w:t>
      </w:r>
    </w:p>
    <w:p w14:paraId="15851EFF">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3.2 支持绿色发展</w:t>
      </w:r>
    </w:p>
    <w:p w14:paraId="1062D2EB">
      <w:pPr>
        <w:spacing w:line="360" w:lineRule="auto"/>
        <w:ind w:firstLine="482" w:firstLineChars="200"/>
        <w:jc w:val="left"/>
        <w:rPr>
          <w:rFonts w:ascii="仿宋" w:hAnsi="仿宋" w:eastAsia="仿宋"/>
          <w:b/>
          <w:color w:val="auto"/>
          <w:sz w:val="24"/>
          <w:highlight w:val="none"/>
        </w:rPr>
      </w:pPr>
      <w:r>
        <w:rPr>
          <w:rFonts w:hint="eastAsia" w:ascii="仿宋" w:hAnsi="仿宋" w:eastAsia="仿宋"/>
          <w:b/>
          <w:color w:val="auto"/>
          <w:sz w:val="24"/>
          <w:highlight w:val="none"/>
        </w:rPr>
        <w:t>3.2.1根据财政部、发展改革委、生态环境部、市场监管总局《关于调整优化节能产品、环境标志产品政府采购执行机制的通知》财库〔2019〕9号，政府采购节能产品、环境标志产品实施品目清单管理。本项目采购产品属于政府强制采购节能品目清单的（详见《关于印发节能产品政府采购品目清单的通知》财库〔2019〕19号），投标人所投产品须为节能产品并提供该产品所在的节能产品政府采购清单页及国家确定的认证机构出具的、处于有效期之内节能产品认证证书或规定网站证书查询截图。</w:t>
      </w:r>
    </w:p>
    <w:p w14:paraId="78D6FBA9">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45B37C04">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3.2.2投标人提供产品如是节能（环境标志）产品，应当优先</w:t>
      </w:r>
      <w:r>
        <w:rPr>
          <w:rFonts w:ascii="仿宋" w:hAnsi="仿宋" w:eastAsia="仿宋"/>
          <w:color w:val="auto"/>
          <w:sz w:val="24"/>
          <w:highlight w:val="none"/>
        </w:rPr>
        <w:t>提供《</w:t>
      </w:r>
      <w:r>
        <w:rPr>
          <w:rFonts w:hint="eastAsia" w:ascii="仿宋" w:hAnsi="仿宋" w:eastAsia="仿宋"/>
          <w:color w:val="auto"/>
          <w:sz w:val="24"/>
          <w:highlight w:val="none"/>
        </w:rPr>
        <w:t>关于印发环境标志产品政府采购品目清单的通知</w:t>
      </w:r>
      <w:r>
        <w:rPr>
          <w:rFonts w:ascii="仿宋" w:hAnsi="仿宋" w:eastAsia="仿宋"/>
          <w:color w:val="auto"/>
          <w:sz w:val="24"/>
          <w:highlight w:val="none"/>
        </w:rPr>
        <w:t>》</w:t>
      </w:r>
      <w:r>
        <w:rPr>
          <w:rFonts w:hint="eastAsia" w:ascii="仿宋" w:hAnsi="仿宋" w:eastAsia="仿宋"/>
          <w:color w:val="auto"/>
          <w:sz w:val="24"/>
          <w:highlight w:val="none"/>
        </w:rPr>
        <w:t>财库〔2019〕</w:t>
      </w:r>
      <w:r>
        <w:rPr>
          <w:rFonts w:ascii="仿宋" w:hAnsi="仿宋" w:eastAsia="仿宋"/>
          <w:color w:val="auto"/>
          <w:sz w:val="24"/>
          <w:highlight w:val="none"/>
        </w:rPr>
        <w:t>18</w:t>
      </w:r>
      <w:r>
        <w:rPr>
          <w:rFonts w:hint="eastAsia" w:ascii="仿宋" w:hAnsi="仿宋" w:eastAsia="仿宋"/>
          <w:color w:val="auto"/>
          <w:sz w:val="24"/>
          <w:highlight w:val="none"/>
        </w:rPr>
        <w:t>号和《关于印发节能产品政府采购品目清单的通知》财库〔2019〕19号）内</w:t>
      </w:r>
      <w:r>
        <w:rPr>
          <w:rFonts w:ascii="仿宋" w:hAnsi="仿宋" w:eastAsia="仿宋"/>
          <w:color w:val="auto"/>
          <w:sz w:val="24"/>
          <w:highlight w:val="none"/>
        </w:rPr>
        <w:t>产品，</w:t>
      </w:r>
      <w:r>
        <w:rPr>
          <w:rFonts w:hint="eastAsia" w:ascii="仿宋" w:hAnsi="仿宋" w:eastAsia="仿宋"/>
          <w:color w:val="auto"/>
          <w:sz w:val="24"/>
          <w:highlight w:val="none"/>
        </w:rPr>
        <w:t>涉及项目</w:t>
      </w:r>
      <w:r>
        <w:rPr>
          <w:rFonts w:ascii="仿宋" w:hAnsi="仿宋" w:eastAsia="仿宋"/>
          <w:color w:val="auto"/>
          <w:sz w:val="24"/>
          <w:highlight w:val="none"/>
        </w:rPr>
        <w:t>评分条款加分</w:t>
      </w:r>
      <w:r>
        <w:rPr>
          <w:rFonts w:hint="eastAsia" w:ascii="仿宋" w:hAnsi="仿宋" w:eastAsia="仿宋"/>
          <w:color w:val="auto"/>
          <w:sz w:val="24"/>
          <w:highlight w:val="none"/>
        </w:rPr>
        <w:t>项</w:t>
      </w:r>
      <w:r>
        <w:rPr>
          <w:rFonts w:ascii="仿宋" w:hAnsi="仿宋" w:eastAsia="仿宋"/>
          <w:color w:val="auto"/>
          <w:sz w:val="24"/>
          <w:highlight w:val="none"/>
        </w:rPr>
        <w:t>时，</w:t>
      </w:r>
      <w:r>
        <w:rPr>
          <w:rFonts w:hint="eastAsia" w:ascii="仿宋" w:hAnsi="仿宋" w:eastAsia="仿宋"/>
          <w:color w:val="auto"/>
          <w:sz w:val="24"/>
          <w:highlight w:val="none"/>
        </w:rPr>
        <w:t>请</w:t>
      </w:r>
      <w:r>
        <w:rPr>
          <w:rFonts w:ascii="仿宋" w:hAnsi="仿宋" w:eastAsia="仿宋"/>
          <w:color w:val="auto"/>
          <w:sz w:val="24"/>
          <w:highlight w:val="none"/>
        </w:rPr>
        <w:t>提</w:t>
      </w:r>
      <w:r>
        <w:rPr>
          <w:rFonts w:hint="eastAsia" w:ascii="仿宋" w:hAnsi="仿宋" w:eastAsia="仿宋"/>
          <w:color w:val="auto"/>
          <w:sz w:val="24"/>
          <w:highlight w:val="none"/>
        </w:rPr>
        <w:t>供节能（环境标志）政府采购清单页及国家确定的认证机构出具的、处于有效期之内节能（环境标志）产品认证证书或规定网站证书查询截图。</w:t>
      </w:r>
    </w:p>
    <w:p w14:paraId="587CBEA9">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3.2.3参与实施政府采购节能（环境标志）产品认证机构详见《市场监管总局关于发布参与实施政府采购节能产品、环境标志产品认证机构名录的公告》（2019第16号）。</w:t>
      </w:r>
    </w:p>
    <w:p w14:paraId="1E155DFD">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3.2.4 纳入政府采购管理的修缮、装修类项目采购建材的，鼓励采购单位将绿色建材性能、指标等作为实质性条件纳入采购文件和合同，具体性能指标要求参考相关绿色建材政府采购需求标准。</w:t>
      </w:r>
    </w:p>
    <w:p w14:paraId="3BBF220B">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3.2.5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09E1906">
      <w:pPr>
        <w:spacing w:line="360" w:lineRule="auto"/>
        <w:ind w:firstLine="480" w:firstLineChars="200"/>
        <w:jc w:val="left"/>
        <w:rPr>
          <w:rFonts w:ascii="仿宋" w:hAnsi="仿宋" w:eastAsia="仿宋"/>
          <w:color w:val="auto"/>
          <w:sz w:val="24"/>
          <w:highlight w:val="none"/>
        </w:rPr>
      </w:pPr>
      <w:r>
        <w:rPr>
          <w:rFonts w:hint="eastAsia" w:ascii="仿宋" w:hAnsi="仿宋" w:eastAsia="仿宋" w:cs="宋体"/>
          <w:color w:val="auto"/>
          <w:sz w:val="24"/>
          <w:highlight w:val="none"/>
        </w:rPr>
        <w:t>3.2.6 鼓励供应商在参加政府采购过程中开展绿色设计、选择绿色材料、打造绿色制造工艺、开展绿色运输、做好废弃产品回收处理，实现产品全周期的绿色环保。</w:t>
      </w:r>
    </w:p>
    <w:p w14:paraId="65A12CEB">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3.3支持中小企业发展</w:t>
      </w:r>
    </w:p>
    <w:p w14:paraId="3A681304">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3.3.1中小企业</w:t>
      </w:r>
      <w:r>
        <w:rPr>
          <w:rFonts w:ascii="仿宋" w:hAnsi="仿宋" w:eastAsia="仿宋"/>
          <w:color w:val="auto"/>
          <w:sz w:val="24"/>
          <w:highlight w:val="none"/>
        </w:rPr>
        <w:t>，是指在中华人民共和国境内依法设立，依据国务院批准的中小企业划分标准确定的中型企业、小型企业和微型企业，但与大企业的负责人为同一人，或者与大企业存在直接控股、管理关系的除外。</w:t>
      </w:r>
    </w:p>
    <w:p w14:paraId="26056972">
      <w:pPr>
        <w:spacing w:line="360" w:lineRule="auto"/>
        <w:ind w:firstLine="480" w:firstLineChars="200"/>
        <w:jc w:val="left"/>
        <w:rPr>
          <w:rFonts w:ascii="仿宋" w:hAnsi="仿宋" w:eastAsia="仿宋"/>
          <w:color w:val="auto"/>
          <w:sz w:val="24"/>
          <w:highlight w:val="none"/>
        </w:rPr>
      </w:pPr>
      <w:r>
        <w:rPr>
          <w:rFonts w:ascii="仿宋" w:hAnsi="仿宋" w:eastAsia="仿宋"/>
          <w:color w:val="auto"/>
          <w:sz w:val="24"/>
          <w:highlight w:val="none"/>
        </w:rPr>
        <w:t>符合中小企业划分标准的个体工商户，在政府采购活动中视同中小企业。</w:t>
      </w:r>
    </w:p>
    <w:p w14:paraId="1C30EF8A">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3.3.2在政府采购活动中，投标人提供的货物、工程或者服务符合下列情形的，享受中小企业扶持政策：</w:t>
      </w:r>
    </w:p>
    <w:p w14:paraId="2E785BB6">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（1）在货物采购项目中，货物由中小企业制造，即货物由中小企业生产且使用该中小企业商号或者注册商标；</w:t>
      </w:r>
    </w:p>
    <w:p w14:paraId="3FB56B9F">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（2）在工程采购项目中，工程由中小企业承建，即工程施工单位为中小企业；</w:t>
      </w:r>
    </w:p>
    <w:p w14:paraId="260C2BA2">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（3）在服务采购项目中，服务由中小企业承接，即提供服务的人员为中小企业依照《中华人民共和国民法典》订立劳动合同的从业人员。</w:t>
      </w:r>
    </w:p>
    <w:p w14:paraId="27EC023A">
      <w:pPr>
        <w:spacing w:line="360" w:lineRule="auto"/>
        <w:ind w:firstLine="482" w:firstLineChars="200"/>
        <w:jc w:val="left"/>
        <w:rPr>
          <w:rFonts w:ascii="仿宋" w:hAnsi="仿宋" w:eastAsia="仿宋"/>
          <w:b/>
          <w:color w:val="auto"/>
          <w:sz w:val="24"/>
          <w:highlight w:val="none"/>
        </w:rPr>
      </w:pPr>
      <w:r>
        <w:rPr>
          <w:rFonts w:hint="eastAsia" w:ascii="仿宋" w:hAnsi="仿宋" w:eastAsia="仿宋"/>
          <w:b/>
          <w:color w:val="auto"/>
          <w:sz w:val="24"/>
          <w:highlight w:val="none"/>
        </w:rPr>
        <w:t>在货物采购项目中，投标人提供的货物既有中小企业制造货物，也有大型企业制造货物的，不享受中小企业扶持政策。</w:t>
      </w:r>
    </w:p>
    <w:p w14:paraId="5FA0CC5B">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以联合体形式参加政府采购活动，联合体各方均为中小企业的，联合体视同中小企业。其中，联合体各方均为小微企业的，联合体视同小微企业。</w:t>
      </w:r>
    </w:p>
    <w:p w14:paraId="0E61D1B1">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3.3.3对于未预留份额专门面向中小企业的政府采购货物或服务项目，以及预留份额政府采购货物或服务项目中的非预留部分标项，对小型和微型企业的投标报价给予</w:t>
      </w:r>
      <w:r>
        <w:rPr>
          <w:rFonts w:hint="eastAsia" w:ascii="仿宋" w:hAnsi="仿宋" w:eastAsia="仿宋"/>
          <w:b/>
          <w:color w:val="auto"/>
          <w:sz w:val="24"/>
          <w:highlight w:val="none"/>
          <w:lang w:val="en-US" w:eastAsia="zh-CN"/>
        </w:rPr>
        <w:t>10%</w:t>
      </w:r>
      <w:r>
        <w:rPr>
          <w:rFonts w:hint="eastAsia" w:ascii="仿宋" w:hAnsi="仿宋" w:eastAsia="仿宋"/>
          <w:color w:val="auto"/>
          <w:sz w:val="24"/>
          <w:highlight w:val="none"/>
        </w:rPr>
        <w:t>的扣除，用扣除后的价格参与评审。</w:t>
      </w:r>
    </w:p>
    <w:p w14:paraId="67519B11">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3.3.4</w:t>
      </w:r>
      <w:r>
        <w:rPr>
          <w:rFonts w:ascii="仿宋" w:hAnsi="仿宋" w:eastAsia="仿宋"/>
          <w:color w:val="auto"/>
          <w:sz w:val="24"/>
          <w:highlight w:val="none"/>
        </w:rPr>
        <w:t>接受大中型企业与小微企业组成联合体或者允许大中型企业向一家或者多家小微企业分包的</w:t>
      </w:r>
      <w:r>
        <w:rPr>
          <w:rFonts w:hint="eastAsia" w:ascii="仿宋" w:hAnsi="仿宋" w:eastAsia="仿宋"/>
          <w:color w:val="auto"/>
          <w:sz w:val="24"/>
          <w:highlight w:val="none"/>
        </w:rPr>
        <w:t>政府</w:t>
      </w:r>
      <w:r>
        <w:rPr>
          <w:rFonts w:ascii="仿宋" w:hAnsi="仿宋" w:eastAsia="仿宋"/>
          <w:color w:val="auto"/>
          <w:sz w:val="24"/>
          <w:highlight w:val="none"/>
        </w:rPr>
        <w:t>采购</w:t>
      </w:r>
      <w:r>
        <w:rPr>
          <w:rFonts w:hint="eastAsia" w:ascii="仿宋" w:hAnsi="仿宋" w:eastAsia="仿宋"/>
          <w:color w:val="auto"/>
          <w:sz w:val="24"/>
          <w:highlight w:val="none"/>
        </w:rPr>
        <w:t>货物或服务</w:t>
      </w:r>
      <w:r>
        <w:rPr>
          <w:rFonts w:ascii="仿宋" w:hAnsi="仿宋" w:eastAsia="仿宋"/>
          <w:color w:val="auto"/>
          <w:sz w:val="24"/>
          <w:highlight w:val="none"/>
        </w:rPr>
        <w:t>项目，对于联合协议或者分包意向协议约定小微企业的合同份额占到合同总金额30%以上的，对联合体或者大中型企业的报价给予</w:t>
      </w:r>
      <w:r>
        <w:rPr>
          <w:rFonts w:hint="eastAsia" w:ascii="仿宋" w:hAnsi="仿宋" w:eastAsia="仿宋"/>
          <w:b/>
          <w:bCs/>
          <w:color w:val="auto"/>
          <w:sz w:val="24"/>
          <w:highlight w:val="none"/>
          <w:lang w:val="en-US" w:eastAsia="zh-CN"/>
        </w:rPr>
        <w:t>4</w:t>
      </w:r>
      <w:r>
        <w:rPr>
          <w:rFonts w:ascii="仿宋" w:hAnsi="仿宋" w:eastAsia="仿宋"/>
          <w:b/>
          <w:bCs/>
          <w:color w:val="auto"/>
          <w:sz w:val="24"/>
          <w:highlight w:val="none"/>
        </w:rPr>
        <w:t>%</w:t>
      </w:r>
      <w:r>
        <w:rPr>
          <w:rFonts w:ascii="仿宋" w:hAnsi="仿宋" w:eastAsia="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0E65EC7F">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3.3.5符合《关于促进残疾人就业政府采购政策的通知》（财库〔2017〕141号）规定的条件并提供《残疾人福利性单位声明函》的残疾人福利性单位视同小型、微型企业；</w:t>
      </w:r>
    </w:p>
    <w:p w14:paraId="06704F79">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3.3.6符合《关于政府采购支持监狱企业发展有关问题的通知》（财库[2014]68号）规定的监狱企业并提供由省级以上监狱管理局、戒毒管理局（含新疆生产建设兵团）出具的属于监狱企业证明文件的，视同为小型、微型企业。</w:t>
      </w:r>
    </w:p>
    <w:p w14:paraId="04D9BE0B">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3.3.7可享受中小企业扶持政策的投标人应按照招标文件格式要求提供《中小企业声明函》。</w:t>
      </w:r>
    </w:p>
    <w:p w14:paraId="0BD747D1">
      <w:pPr>
        <w:spacing w:line="360" w:lineRule="auto"/>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3.3.8中小企业</w:t>
      </w:r>
      <w:r>
        <w:rPr>
          <w:rFonts w:ascii="仿宋" w:hAnsi="仿宋" w:eastAsia="仿宋"/>
          <w:color w:val="auto"/>
          <w:sz w:val="24"/>
          <w:highlight w:val="none"/>
        </w:rPr>
        <w:t>享受扶持政策获得政府采购合同的，小微企业不得将合同分包给大中型企业，中型企业不得将合同分包给大型企业</w:t>
      </w:r>
      <w:r>
        <w:rPr>
          <w:rFonts w:hint="eastAsia" w:ascii="仿宋" w:hAnsi="仿宋" w:eastAsia="仿宋"/>
          <w:color w:val="auto"/>
          <w:sz w:val="24"/>
          <w:highlight w:val="none"/>
        </w:rPr>
        <w:t>。</w:t>
      </w:r>
    </w:p>
    <w:p w14:paraId="63B40D71">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3.4</w:t>
      </w:r>
      <w:r>
        <w:rPr>
          <w:rFonts w:hint="eastAsia" w:ascii="仿宋" w:hAnsi="仿宋" w:eastAsia="仿宋" w:cs="宋体"/>
          <w:bCs/>
          <w:color w:val="auto"/>
          <w:sz w:val="24"/>
          <w:highlight w:val="none"/>
        </w:rPr>
        <w:t>支持创新发展</w:t>
      </w:r>
    </w:p>
    <w:p w14:paraId="4E56B635">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3.4.1 采购人优先采购被认定为首台套产品和“制造精品”的自主创新产品。</w:t>
      </w:r>
    </w:p>
    <w:p w14:paraId="12A67CB0">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3.4.2首台套产品被纳入《首台套产品推广应用指导目录》之日起</w:t>
      </w:r>
      <w:r>
        <w:rPr>
          <w:rFonts w:ascii="仿宋" w:hAnsi="仿宋" w:eastAsia="仿宋" w:cs="宋体"/>
          <w:color w:val="auto"/>
          <w:sz w:val="24"/>
          <w:highlight w:val="none"/>
        </w:rPr>
        <w:t>3</w:t>
      </w:r>
      <w:r>
        <w:rPr>
          <w:rFonts w:hint="eastAsia" w:ascii="仿宋" w:hAnsi="仿宋" w:eastAsia="仿宋"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691D67EE">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3.5平等对待内外资企业和符合条件的破产重整企业</w:t>
      </w:r>
    </w:p>
    <w:p w14:paraId="14B90BFD">
      <w:pPr>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平等对待内外资企业和符合条件的破产重整企业，切实保障企业公平竞争，平等维护企业的合法利益。</w:t>
      </w:r>
    </w:p>
    <w:p w14:paraId="380CDE9C">
      <w:pPr>
        <w:spacing w:line="360" w:lineRule="auto"/>
        <w:ind w:firstLine="482" w:firstLineChars="200"/>
        <w:rPr>
          <w:rFonts w:ascii="仿宋" w:hAnsi="仿宋" w:eastAsia="仿宋"/>
          <w:b/>
          <w:color w:val="auto"/>
          <w:sz w:val="24"/>
          <w:highlight w:val="none"/>
        </w:rPr>
      </w:pPr>
      <w:r>
        <w:rPr>
          <w:rFonts w:hint="eastAsia" w:ascii="仿宋" w:hAnsi="仿宋" w:eastAsia="仿宋"/>
          <w:b/>
          <w:color w:val="auto"/>
          <w:sz w:val="24"/>
          <w:highlight w:val="none"/>
        </w:rPr>
        <w:t>4. 询问、质疑、投诉</w:t>
      </w:r>
    </w:p>
    <w:p w14:paraId="1E3108B7">
      <w:pPr>
        <w:spacing w:line="360" w:lineRule="auto"/>
        <w:ind w:firstLine="480" w:firstLineChars="200"/>
        <w:rPr>
          <w:rFonts w:ascii="仿宋" w:hAnsi="仿宋" w:eastAsia="仿宋"/>
          <w:color w:val="auto"/>
          <w:sz w:val="24"/>
          <w:highlight w:val="none"/>
          <w:lang w:val="zh-CN"/>
        </w:rPr>
      </w:pPr>
      <w:r>
        <w:rPr>
          <w:rFonts w:hint="eastAsia" w:ascii="仿宋" w:hAnsi="仿宋" w:eastAsia="仿宋"/>
          <w:color w:val="auto"/>
          <w:sz w:val="24"/>
          <w:highlight w:val="none"/>
          <w:lang w:val="zh-CN"/>
        </w:rPr>
        <w:t>4.1在线询问、质疑、投诉</w:t>
      </w:r>
    </w:p>
    <w:p w14:paraId="6BAAFBEB">
      <w:pPr>
        <w:spacing w:line="360" w:lineRule="auto"/>
        <w:ind w:firstLine="480" w:firstLineChars="200"/>
        <w:rPr>
          <w:rFonts w:ascii="仿宋" w:hAnsi="仿宋" w:eastAsia="仿宋"/>
          <w:b/>
          <w:color w:val="auto"/>
          <w:sz w:val="24"/>
          <w:highlight w:val="none"/>
        </w:rPr>
      </w:pPr>
      <w:r>
        <w:rPr>
          <w:rFonts w:hint="eastAsia" w:ascii="仿宋" w:hAnsi="仿宋" w:eastAsia="仿宋"/>
          <w:color w:val="auto"/>
          <w:sz w:val="24"/>
          <w:highlight w:val="none"/>
          <w:lang w:val="zh-CN"/>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hint="eastAsia" w:ascii="仿宋" w:hAnsi="仿宋" w:eastAsia="仿宋"/>
          <w:color w:val="auto"/>
          <w:sz w:val="24"/>
          <w:highlight w:val="none"/>
          <w:lang w:val="zh-CN"/>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367A64F5">
      <w:pPr>
        <w:autoSpaceDE w:val="0"/>
        <w:autoSpaceDN w:val="0"/>
        <w:spacing w:line="360" w:lineRule="auto"/>
        <w:ind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4.2供应商询问</w:t>
      </w:r>
    </w:p>
    <w:p w14:paraId="6986915B">
      <w:pPr>
        <w:autoSpaceDE w:val="0"/>
        <w:autoSpaceDN w:val="0"/>
        <w:spacing w:line="360" w:lineRule="auto"/>
        <w:ind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供应商对政府采购活动事项有疑问的，可以提出询问，采购人或者采购代理机构应当在收到供应商询问后3个工作日内对供应商依法提出的询问作出答复，但答复的内容不得涉及商业秘密。供应商提出的询问超出采购人对采购代理机构委托授权范围的，采购代理机构应当告知供应商向采购人提出。</w:t>
      </w:r>
    </w:p>
    <w:p w14:paraId="74D5DDBD">
      <w:pPr>
        <w:autoSpaceDE w:val="0"/>
        <w:autoSpaceDN w:val="0"/>
        <w:spacing w:line="360" w:lineRule="auto"/>
        <w:ind w:firstLine="480" w:firstLineChars="200"/>
        <w:jc w:val="left"/>
        <w:rPr>
          <w:rFonts w:ascii="仿宋" w:hAnsi="仿宋" w:eastAsia="仿宋" w:cs="宋体"/>
          <w:color w:val="auto"/>
          <w:kern w:val="0"/>
          <w:sz w:val="24"/>
          <w:highlight w:val="none"/>
          <w:lang w:val="zh-CN"/>
        </w:rPr>
      </w:pPr>
      <w:r>
        <w:rPr>
          <w:rFonts w:hint="eastAsia" w:ascii="仿宋" w:hAnsi="仿宋" w:eastAsia="仿宋" w:cs="宋体"/>
          <w:color w:val="auto"/>
          <w:kern w:val="0"/>
          <w:sz w:val="24"/>
          <w:highlight w:val="none"/>
          <w:lang w:val="zh-CN"/>
        </w:rPr>
        <w:t>4.3供应商质疑</w:t>
      </w:r>
    </w:p>
    <w:p w14:paraId="5C2FAF35">
      <w:pPr>
        <w:pStyle w:val="32"/>
        <w:spacing w:line="360" w:lineRule="auto"/>
        <w:ind w:firstLine="480" w:firstLineChars="200"/>
        <w:rPr>
          <w:rFonts w:ascii="仿宋" w:hAnsi="仿宋" w:eastAsia="仿宋" w:cs="宋体"/>
          <w:color w:val="auto"/>
          <w:sz w:val="24"/>
          <w:szCs w:val="24"/>
          <w:highlight w:val="none"/>
        </w:rPr>
      </w:pPr>
      <w:r>
        <w:rPr>
          <w:rFonts w:hint="eastAsia" w:ascii="仿宋" w:hAnsi="仿宋" w:eastAsia="仿宋" w:cs="宋体"/>
          <w:color w:val="auto"/>
          <w:kern w:val="0"/>
          <w:sz w:val="24"/>
          <w:szCs w:val="24"/>
          <w:highlight w:val="none"/>
          <w:lang w:val="zh-CN"/>
        </w:rPr>
        <w:t>4.3</w:t>
      </w:r>
      <w:r>
        <w:rPr>
          <w:rFonts w:hint="eastAsia" w:ascii="仿宋" w:hAnsi="仿宋" w:eastAsia="仿宋" w:cs="宋体"/>
          <w:color w:val="auto"/>
          <w:sz w:val="24"/>
          <w:szCs w:val="24"/>
          <w:highlight w:val="none"/>
        </w:rPr>
        <w:t>.1提出质疑的供应商应当是参与所质疑项目采购活动的供应商。潜在供应商已依法获取其可质疑的采购文件的，可以对该文件提出质疑。</w:t>
      </w:r>
    </w:p>
    <w:p w14:paraId="063AA0E0">
      <w:pPr>
        <w:pStyle w:val="32"/>
        <w:spacing w:line="360" w:lineRule="auto"/>
        <w:ind w:firstLine="480" w:firstLineChars="200"/>
        <w:rPr>
          <w:rFonts w:ascii="仿宋" w:hAnsi="仿宋" w:eastAsia="仿宋" w:cs="宋体"/>
          <w:color w:val="auto"/>
          <w:sz w:val="24"/>
          <w:szCs w:val="24"/>
          <w:highlight w:val="none"/>
        </w:rPr>
      </w:pPr>
      <w:r>
        <w:rPr>
          <w:rFonts w:hint="eastAsia" w:ascii="仿宋" w:hAnsi="仿宋" w:eastAsia="仿宋" w:cs="宋体"/>
          <w:color w:val="auto"/>
          <w:kern w:val="0"/>
          <w:sz w:val="24"/>
          <w:szCs w:val="24"/>
          <w:highlight w:val="none"/>
          <w:lang w:val="zh-CN"/>
        </w:rPr>
        <w:t>4.3</w:t>
      </w:r>
      <w:r>
        <w:rPr>
          <w:rFonts w:hint="eastAsia" w:ascii="仿宋" w:hAnsi="仿宋" w:eastAsia="仿宋" w:cs="宋体"/>
          <w:color w:val="auto"/>
          <w:sz w:val="24"/>
          <w:szCs w:val="24"/>
          <w:highlight w:val="none"/>
        </w:rPr>
        <w:t>.2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14:paraId="6C9B5AB6">
      <w:pPr>
        <w:pStyle w:val="17"/>
        <w:spacing w:line="360" w:lineRule="auto"/>
        <w:ind w:firstLine="480" w:firstLineChars="200"/>
        <w:rPr>
          <w:rFonts w:ascii="仿宋" w:hAnsi="仿宋" w:eastAsia="仿宋" w:cs="宋体"/>
          <w:snapToGrid/>
          <w:color w:val="auto"/>
          <w:kern w:val="2"/>
          <w:sz w:val="24"/>
          <w:szCs w:val="24"/>
          <w:highlight w:val="none"/>
        </w:rPr>
      </w:pPr>
      <w:r>
        <w:rPr>
          <w:rFonts w:hint="eastAsia" w:ascii="仿宋" w:hAnsi="仿宋" w:eastAsia="仿宋" w:cs="宋体"/>
          <w:snapToGrid/>
          <w:color w:val="auto"/>
          <w:kern w:val="2"/>
          <w:sz w:val="24"/>
          <w:szCs w:val="24"/>
          <w:highlight w:val="none"/>
        </w:rPr>
        <w:t>4.3.2.1对采购文件提出质疑的，质疑期限为供应商获得采购文件之日或者采购文件公告期限届满之日起计算。</w:t>
      </w:r>
      <w:r>
        <w:rPr>
          <w:rFonts w:hint="eastAsia" w:ascii="仿宋" w:hAnsi="仿宋" w:eastAsia="仿宋"/>
          <w:color w:val="auto"/>
          <w:sz w:val="24"/>
          <w:szCs w:val="24"/>
          <w:highlight w:val="none"/>
        </w:rPr>
        <w:t>采购文件在公告期限届满之日后获得的，应当自采购文件公告期限届满之日起计算，且应当在采购响应截止时间之前提出。</w:t>
      </w:r>
    </w:p>
    <w:p w14:paraId="025AB0D6">
      <w:pPr>
        <w:pStyle w:val="32"/>
        <w:spacing w:line="360" w:lineRule="auto"/>
        <w:ind w:left="479" w:leftChars="228"/>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4.3.2.2对采购过程提出质疑的，质疑期限为各采购程序环节结束之日起计算。</w:t>
      </w:r>
    </w:p>
    <w:p w14:paraId="29ACA144">
      <w:pPr>
        <w:pStyle w:val="32"/>
        <w:spacing w:line="360" w:lineRule="auto"/>
        <w:ind w:left="479" w:leftChars="228"/>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4.3.2.3对采购结果提出质疑的，质疑期限自采购结果公告期限届满之日起计算。</w:t>
      </w:r>
    </w:p>
    <w:p w14:paraId="12027AF0">
      <w:pPr>
        <w:pStyle w:val="32"/>
        <w:spacing w:line="360" w:lineRule="auto"/>
        <w:ind w:firstLine="480" w:firstLineChars="200"/>
        <w:rPr>
          <w:rFonts w:ascii="仿宋" w:hAnsi="仿宋" w:eastAsia="仿宋" w:cs="宋体"/>
          <w:color w:val="auto"/>
          <w:kern w:val="0"/>
          <w:sz w:val="24"/>
          <w:szCs w:val="24"/>
          <w:highlight w:val="none"/>
          <w:lang w:val="zh-CN"/>
        </w:rPr>
      </w:pPr>
      <w:r>
        <w:rPr>
          <w:rFonts w:hint="eastAsia" w:ascii="仿宋" w:hAnsi="仿宋" w:eastAsia="仿宋" w:cs="宋体"/>
          <w:color w:val="auto"/>
          <w:kern w:val="0"/>
          <w:sz w:val="24"/>
          <w:szCs w:val="24"/>
          <w:highlight w:val="none"/>
          <w:lang w:val="zh-CN"/>
        </w:rPr>
        <w:t>4.3.3</w:t>
      </w:r>
      <w:r>
        <w:rPr>
          <w:rFonts w:hint="eastAsia" w:ascii="仿宋" w:hAnsi="仿宋" w:eastAsia="仿宋" w:cs="宋体"/>
          <w:color w:val="auto"/>
          <w:sz w:val="24"/>
          <w:szCs w:val="24"/>
          <w:highlight w:val="none"/>
        </w:rPr>
        <w:t>供应商提出质疑应当提交质疑函和必要的证明材料。质疑函应当包括下列内容：</w:t>
      </w:r>
    </w:p>
    <w:p w14:paraId="4646CF9A">
      <w:pPr>
        <w:pStyle w:val="32"/>
        <w:spacing w:line="360" w:lineRule="auto"/>
        <w:ind w:firstLine="480" w:firstLineChars="200"/>
        <w:rPr>
          <w:rFonts w:ascii="仿宋" w:hAnsi="仿宋" w:eastAsia="仿宋" w:cs="宋体"/>
          <w:color w:val="auto"/>
          <w:kern w:val="0"/>
          <w:sz w:val="24"/>
          <w:szCs w:val="24"/>
          <w:highlight w:val="none"/>
          <w:lang w:val="zh-CN"/>
        </w:rPr>
      </w:pPr>
      <w:r>
        <w:rPr>
          <w:rFonts w:hint="eastAsia" w:ascii="仿宋" w:hAnsi="仿宋" w:eastAsia="仿宋" w:cs="宋体"/>
          <w:color w:val="auto"/>
          <w:kern w:val="0"/>
          <w:sz w:val="24"/>
          <w:szCs w:val="24"/>
          <w:highlight w:val="none"/>
          <w:lang w:val="zh-CN"/>
        </w:rPr>
        <w:t>4.3.3.1供应商的姓名或者名称、地址、邮编、联系人及联系电话；</w:t>
      </w:r>
    </w:p>
    <w:p w14:paraId="7EB5F96B">
      <w:pPr>
        <w:pStyle w:val="32"/>
        <w:spacing w:line="360" w:lineRule="auto"/>
        <w:ind w:firstLine="480" w:firstLineChars="200"/>
        <w:rPr>
          <w:rFonts w:ascii="仿宋" w:hAnsi="仿宋" w:eastAsia="仿宋" w:cs="宋体"/>
          <w:color w:val="auto"/>
          <w:kern w:val="0"/>
          <w:sz w:val="24"/>
          <w:szCs w:val="24"/>
          <w:highlight w:val="none"/>
          <w:lang w:val="zh-CN"/>
        </w:rPr>
      </w:pPr>
      <w:r>
        <w:rPr>
          <w:rFonts w:hint="eastAsia" w:ascii="仿宋" w:hAnsi="仿宋" w:eastAsia="仿宋" w:cs="宋体"/>
          <w:color w:val="auto"/>
          <w:kern w:val="0"/>
          <w:sz w:val="24"/>
          <w:szCs w:val="24"/>
          <w:highlight w:val="none"/>
          <w:lang w:val="zh-CN"/>
        </w:rPr>
        <w:t>4.3.3.2质疑项目的名称、编号；</w:t>
      </w:r>
    </w:p>
    <w:p w14:paraId="13FA5726">
      <w:pPr>
        <w:pStyle w:val="32"/>
        <w:spacing w:line="360" w:lineRule="auto"/>
        <w:ind w:firstLine="480" w:firstLineChars="200"/>
        <w:rPr>
          <w:rFonts w:ascii="仿宋" w:hAnsi="仿宋" w:eastAsia="仿宋" w:cs="宋体"/>
          <w:color w:val="auto"/>
          <w:kern w:val="0"/>
          <w:sz w:val="24"/>
          <w:szCs w:val="24"/>
          <w:highlight w:val="none"/>
          <w:lang w:val="zh-CN"/>
        </w:rPr>
      </w:pPr>
      <w:r>
        <w:rPr>
          <w:rFonts w:hint="eastAsia" w:ascii="仿宋" w:hAnsi="仿宋" w:eastAsia="仿宋" w:cs="宋体"/>
          <w:color w:val="auto"/>
          <w:kern w:val="0"/>
          <w:sz w:val="24"/>
          <w:szCs w:val="24"/>
          <w:highlight w:val="none"/>
          <w:lang w:val="zh-CN"/>
        </w:rPr>
        <w:t>4.3.3.3具体、明确的质疑事项和与质疑事项相关的请求；</w:t>
      </w:r>
    </w:p>
    <w:p w14:paraId="3641B38B">
      <w:pPr>
        <w:pStyle w:val="32"/>
        <w:spacing w:line="360" w:lineRule="auto"/>
        <w:ind w:firstLine="480" w:firstLineChars="200"/>
        <w:rPr>
          <w:rFonts w:ascii="仿宋" w:hAnsi="仿宋" w:eastAsia="仿宋" w:cs="宋体"/>
          <w:color w:val="auto"/>
          <w:kern w:val="0"/>
          <w:sz w:val="24"/>
          <w:szCs w:val="24"/>
          <w:highlight w:val="none"/>
          <w:lang w:val="zh-CN"/>
        </w:rPr>
      </w:pPr>
      <w:r>
        <w:rPr>
          <w:rFonts w:hint="eastAsia" w:ascii="仿宋" w:hAnsi="仿宋" w:eastAsia="仿宋" w:cs="宋体"/>
          <w:color w:val="auto"/>
          <w:kern w:val="0"/>
          <w:sz w:val="24"/>
          <w:szCs w:val="24"/>
          <w:highlight w:val="none"/>
          <w:lang w:val="zh-CN"/>
        </w:rPr>
        <w:t>4.3.3.4事实依据；</w:t>
      </w:r>
    </w:p>
    <w:p w14:paraId="38E751D8">
      <w:pPr>
        <w:pStyle w:val="32"/>
        <w:spacing w:line="360" w:lineRule="auto"/>
        <w:ind w:firstLine="480" w:firstLineChars="200"/>
        <w:rPr>
          <w:rFonts w:ascii="仿宋" w:hAnsi="仿宋" w:eastAsia="仿宋" w:cs="宋体"/>
          <w:color w:val="auto"/>
          <w:kern w:val="0"/>
          <w:sz w:val="24"/>
          <w:szCs w:val="24"/>
          <w:highlight w:val="none"/>
          <w:lang w:val="zh-CN"/>
        </w:rPr>
      </w:pPr>
      <w:r>
        <w:rPr>
          <w:rFonts w:hint="eastAsia" w:ascii="仿宋" w:hAnsi="仿宋" w:eastAsia="仿宋" w:cs="宋体"/>
          <w:color w:val="auto"/>
          <w:kern w:val="0"/>
          <w:sz w:val="24"/>
          <w:szCs w:val="24"/>
          <w:highlight w:val="none"/>
          <w:lang w:val="zh-CN"/>
        </w:rPr>
        <w:t>4.3.3.5必要的法律依据；</w:t>
      </w:r>
    </w:p>
    <w:p w14:paraId="65745FED">
      <w:pPr>
        <w:pStyle w:val="32"/>
        <w:spacing w:line="360" w:lineRule="auto"/>
        <w:ind w:firstLine="480" w:firstLineChars="200"/>
        <w:rPr>
          <w:rFonts w:ascii="仿宋" w:hAnsi="仿宋" w:eastAsia="仿宋" w:cs="宋体"/>
          <w:color w:val="auto"/>
          <w:kern w:val="0"/>
          <w:sz w:val="24"/>
          <w:szCs w:val="24"/>
          <w:highlight w:val="none"/>
          <w:lang w:val="zh-CN"/>
        </w:rPr>
      </w:pPr>
      <w:r>
        <w:rPr>
          <w:rFonts w:hint="eastAsia" w:ascii="仿宋" w:hAnsi="仿宋" w:eastAsia="仿宋" w:cs="宋体"/>
          <w:color w:val="auto"/>
          <w:kern w:val="0"/>
          <w:sz w:val="24"/>
          <w:szCs w:val="24"/>
          <w:highlight w:val="none"/>
          <w:lang w:val="zh-CN"/>
        </w:rPr>
        <w:t>4.3.3.6提出质疑的日期。</w:t>
      </w:r>
    </w:p>
    <w:p w14:paraId="495C0481">
      <w:pPr>
        <w:pStyle w:val="32"/>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供应商提交的质疑函需一式三份。供应商为自然人的，应当由本人签字；供应商为法人或者其他组织的，应当由法定代表人、主要负责人，或者其授权代表签字或者盖章，并加盖公章。</w:t>
      </w:r>
    </w:p>
    <w:p w14:paraId="06F8B38B">
      <w:pPr>
        <w:pStyle w:val="32"/>
        <w:spacing w:line="360" w:lineRule="auto"/>
        <w:ind w:firstLine="420" w:firstLineChars="200"/>
        <w:rPr>
          <w:rFonts w:ascii="仿宋" w:hAnsi="仿宋" w:eastAsia="仿宋"/>
          <w:i/>
          <w:color w:val="auto"/>
          <w:highlight w:val="none"/>
        </w:rPr>
      </w:pPr>
      <w:r>
        <w:rPr>
          <w:rFonts w:hint="eastAsia" w:ascii="仿宋" w:hAnsi="仿宋" w:eastAsia="仿宋"/>
          <w:i/>
          <w:color w:val="auto"/>
          <w:highlight w:val="none"/>
        </w:rPr>
        <w:t>质疑函范本及制作说明详见附件2。</w:t>
      </w:r>
    </w:p>
    <w:p w14:paraId="03B596E7">
      <w:pPr>
        <w:pStyle w:val="32"/>
        <w:spacing w:line="360" w:lineRule="auto"/>
        <w:ind w:firstLine="480" w:firstLineChars="200"/>
        <w:rPr>
          <w:rFonts w:ascii="仿宋" w:hAnsi="仿宋" w:eastAsia="仿宋" w:cs="宋体"/>
          <w:color w:val="auto"/>
          <w:kern w:val="0"/>
          <w:sz w:val="24"/>
          <w:szCs w:val="24"/>
          <w:highlight w:val="none"/>
          <w:lang w:val="zh-CN"/>
        </w:rPr>
      </w:pPr>
      <w:r>
        <w:rPr>
          <w:rFonts w:hint="eastAsia" w:ascii="仿宋" w:hAnsi="仿宋" w:eastAsia="仿宋"/>
          <w:color w:val="auto"/>
          <w:sz w:val="24"/>
          <w:szCs w:val="24"/>
          <w:highlight w:val="none"/>
        </w:rPr>
        <w:t>4.3.4对同一采购程序环节的质疑，供应商须在法定质疑期内一次性提出。</w:t>
      </w:r>
    </w:p>
    <w:p w14:paraId="039907C5">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zh-CN"/>
        </w:rPr>
        <w:t>4.3</w:t>
      </w:r>
      <w:r>
        <w:rPr>
          <w:rFonts w:hint="eastAsia" w:ascii="仿宋" w:hAnsi="仿宋" w:eastAsia="仿宋"/>
          <w:color w:val="auto"/>
          <w:sz w:val="24"/>
          <w:highlight w:val="none"/>
        </w:rPr>
        <w:t>.5采购人或者采购代理机构应当在收到供应商的书面质疑后七个工作日内作出答复，并以书面形式通知质疑供应商和其他与质疑处理结果有利害关系的政府采购当事人，但答复的内容不得涉及商业秘密。采购人或者采购代理机构</w:t>
      </w:r>
      <w:r>
        <w:rPr>
          <w:rFonts w:hint="eastAsia" w:ascii="仿宋" w:hAnsi="仿宋" w:eastAsia="仿宋" w:cs="宋体"/>
          <w:color w:val="auto"/>
          <w:sz w:val="24"/>
          <w:highlight w:val="none"/>
        </w:rPr>
        <w:t>将质疑答复</w:t>
      </w:r>
      <w:r>
        <w:rPr>
          <w:rFonts w:hint="eastAsia" w:ascii="仿宋" w:hAnsi="仿宋" w:eastAsia="仿宋"/>
          <w:color w:val="auto"/>
          <w:sz w:val="24"/>
          <w:highlight w:val="none"/>
        </w:rPr>
        <w:t>内容及时在浙江政府采购网的“其他公告”栏目公开质疑答复，答复内容应当完整，但涉及国家秘密、个人隐私、商业秘密以及法律、法规规定应予保密的信息内容除外。</w:t>
      </w:r>
    </w:p>
    <w:p w14:paraId="51E638E7">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lang w:val="zh-CN"/>
        </w:rPr>
        <w:t>4.3</w:t>
      </w:r>
      <w:r>
        <w:rPr>
          <w:rFonts w:hint="eastAsia" w:ascii="仿宋" w:hAnsi="仿宋" w:eastAsia="仿宋"/>
          <w:color w:val="auto"/>
          <w:sz w:val="24"/>
          <w:highlight w:val="none"/>
        </w:rPr>
        <w:t>.6询问或者质疑事项可能影响采购结果的，采购人应当暂停签订合同，已经签订合同的，应当中止履行合同。</w:t>
      </w:r>
    </w:p>
    <w:p w14:paraId="2AB66691">
      <w:pPr>
        <w:spacing w:line="360" w:lineRule="auto"/>
        <w:ind w:firstLine="480" w:firstLineChars="200"/>
        <w:rPr>
          <w:rFonts w:ascii="仿宋" w:hAnsi="仿宋" w:eastAsia="仿宋"/>
          <w:color w:val="auto"/>
          <w:sz w:val="24"/>
          <w:highlight w:val="none"/>
          <w:lang w:val="zh-CN"/>
        </w:rPr>
      </w:pPr>
      <w:r>
        <w:rPr>
          <w:rFonts w:hint="eastAsia" w:ascii="仿宋" w:hAnsi="仿宋" w:eastAsia="仿宋"/>
          <w:color w:val="auto"/>
          <w:sz w:val="24"/>
          <w:highlight w:val="none"/>
          <w:lang w:val="zh-CN"/>
        </w:rPr>
        <w:t>4.4供应商投诉</w:t>
      </w:r>
    </w:p>
    <w:p w14:paraId="00E65E5F">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4.4.1质疑供应商对采购人、采购代理机构的答复不满意或者采购人、采购代理机构未在规定的时间内作出答复的，可以在答复期满后十五个工作日内向同级政府采购监督管理部门提出投诉。</w:t>
      </w:r>
    </w:p>
    <w:p w14:paraId="5524DC03">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4.4.</w:t>
      </w:r>
      <w:r>
        <w:rPr>
          <w:rFonts w:hint="eastAsia" w:ascii="仿宋" w:hAnsi="仿宋" w:eastAsia="仿宋"/>
          <w:color w:val="auto"/>
          <w:sz w:val="24"/>
          <w:highlight w:val="none"/>
          <w:lang w:val="zh-CN"/>
        </w:rPr>
        <w:t>2</w:t>
      </w:r>
      <w:r>
        <w:rPr>
          <w:rFonts w:hint="eastAsia" w:ascii="仿宋" w:hAnsi="仿宋" w:eastAsia="仿宋"/>
          <w:color w:val="auto"/>
          <w:sz w:val="24"/>
          <w:highlight w:val="none"/>
        </w:rPr>
        <w:t>供应商投诉的事项不得超出已质疑事项的范围，基于质疑答复内容提出的投诉事项除外。</w:t>
      </w:r>
    </w:p>
    <w:p w14:paraId="54F76142">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4.4.3供应商投诉应当有明确的请求和必要的证明材料。</w:t>
      </w:r>
    </w:p>
    <w:p w14:paraId="4B6D311D">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4.4.4 以联合体形式参加政府采购活动的，其投诉应当由组成联合体的所有供应商共同提出。</w:t>
      </w:r>
    </w:p>
    <w:p w14:paraId="3B2A74FB">
      <w:pPr>
        <w:spacing w:line="360" w:lineRule="auto"/>
        <w:ind w:left="420" w:leftChars="200"/>
        <w:rPr>
          <w:rFonts w:ascii="仿宋" w:hAnsi="仿宋" w:eastAsia="仿宋" w:cs="仿宋_GB2312"/>
          <w:i/>
          <w:color w:val="auto"/>
          <w:sz w:val="32"/>
          <w:szCs w:val="32"/>
          <w:highlight w:val="none"/>
        </w:rPr>
      </w:pPr>
      <w:r>
        <w:rPr>
          <w:rFonts w:hint="eastAsia" w:ascii="仿宋" w:hAnsi="仿宋" w:eastAsia="仿宋"/>
          <w:i/>
          <w:color w:val="auto"/>
          <w:highlight w:val="none"/>
        </w:rPr>
        <w:t>投诉书范本及制作说明详见附件3。</w:t>
      </w:r>
    </w:p>
    <w:p w14:paraId="55FBD22A">
      <w:pPr>
        <w:adjustRightInd/>
        <w:spacing w:line="360" w:lineRule="auto"/>
        <w:ind w:firstLine="640"/>
        <w:jc w:val="center"/>
        <w:outlineLvl w:val="0"/>
        <w:rPr>
          <w:rFonts w:ascii="仿宋" w:hAnsi="仿宋" w:eastAsia="仿宋" w:cs="仿宋_GB2312"/>
          <w:b/>
          <w:color w:val="auto"/>
          <w:sz w:val="32"/>
          <w:szCs w:val="20"/>
          <w:highlight w:val="none"/>
        </w:rPr>
      </w:pPr>
      <w:bookmarkStart w:id="41" w:name="_Hlt74729768"/>
      <w:bookmarkEnd w:id="41"/>
      <w:bookmarkStart w:id="42" w:name="_Hlt75236290"/>
      <w:bookmarkEnd w:id="42"/>
      <w:bookmarkStart w:id="43" w:name="_Hlt74730295"/>
      <w:bookmarkEnd w:id="43"/>
      <w:bookmarkStart w:id="44" w:name="_Hlt68072990"/>
      <w:bookmarkEnd w:id="44"/>
      <w:bookmarkStart w:id="45" w:name="_Hlt74714665"/>
      <w:bookmarkEnd w:id="45"/>
      <w:bookmarkStart w:id="46" w:name="_Hlt74707468"/>
      <w:bookmarkEnd w:id="46"/>
      <w:bookmarkStart w:id="47" w:name="_Hlt68057669"/>
      <w:bookmarkEnd w:id="47"/>
      <w:bookmarkStart w:id="48" w:name="_Toc91899879"/>
    </w:p>
    <w:p w14:paraId="7B163460">
      <w:pPr>
        <w:adjustRightInd/>
        <w:spacing w:line="360" w:lineRule="auto"/>
        <w:ind w:firstLine="643"/>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二、招标文件</w:t>
      </w:r>
      <w:bookmarkEnd w:id="48"/>
      <w:r>
        <w:rPr>
          <w:rFonts w:hint="eastAsia" w:ascii="仿宋" w:hAnsi="仿宋" w:eastAsia="仿宋" w:cs="仿宋_GB2312"/>
          <w:b/>
          <w:color w:val="auto"/>
          <w:sz w:val="32"/>
          <w:szCs w:val="20"/>
          <w:highlight w:val="none"/>
        </w:rPr>
        <w:t>的构成、澄清、修改</w:t>
      </w:r>
    </w:p>
    <w:p w14:paraId="64908CCD">
      <w:pPr>
        <w:pStyle w:val="32"/>
        <w:spacing w:line="360" w:lineRule="auto"/>
        <w:ind w:firstLine="482" w:firstLineChars="200"/>
        <w:rPr>
          <w:rFonts w:ascii="仿宋" w:hAnsi="仿宋" w:eastAsia="仿宋" w:cs="仿宋_GB2312"/>
          <w:b/>
          <w:color w:val="auto"/>
          <w:sz w:val="24"/>
          <w:szCs w:val="24"/>
          <w:highlight w:val="none"/>
        </w:rPr>
      </w:pPr>
      <w:bookmarkStart w:id="49" w:name="_Toc91899880"/>
      <w:bookmarkStart w:id="50" w:name="_Hlt74730307"/>
      <w:r>
        <w:rPr>
          <w:rFonts w:hint="eastAsia" w:ascii="仿宋" w:hAnsi="仿宋" w:eastAsia="仿宋" w:cs="仿宋_GB2312"/>
          <w:b/>
          <w:color w:val="auto"/>
          <w:sz w:val="24"/>
          <w:szCs w:val="24"/>
          <w:highlight w:val="none"/>
        </w:rPr>
        <w:t>5．招标文件的构成</w:t>
      </w:r>
      <w:bookmarkEnd w:id="49"/>
    </w:p>
    <w:bookmarkEnd w:id="50"/>
    <w:p w14:paraId="4A40BE03">
      <w:pPr>
        <w:pStyle w:val="32"/>
        <w:spacing w:line="360" w:lineRule="auto"/>
        <w:ind w:right="-512"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5.1 招标文件包括下列文件及附件</w:t>
      </w:r>
    </w:p>
    <w:p w14:paraId="7D8C8A6B">
      <w:pPr>
        <w:pStyle w:val="32"/>
        <w:numPr>
          <w:ilvl w:val="0"/>
          <w:numId w:val="4"/>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第一部分 招标公告</w:t>
      </w:r>
    </w:p>
    <w:p w14:paraId="51CA9FF0">
      <w:pPr>
        <w:pStyle w:val="32"/>
        <w:numPr>
          <w:ilvl w:val="0"/>
          <w:numId w:val="4"/>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第二部分 投标人须知</w:t>
      </w:r>
    </w:p>
    <w:p w14:paraId="1037C50A">
      <w:pPr>
        <w:pStyle w:val="32"/>
        <w:numPr>
          <w:ilvl w:val="0"/>
          <w:numId w:val="4"/>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第三部分 采购需求</w:t>
      </w:r>
    </w:p>
    <w:p w14:paraId="3FF3BA7D">
      <w:pPr>
        <w:pStyle w:val="32"/>
        <w:numPr>
          <w:ilvl w:val="0"/>
          <w:numId w:val="4"/>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第四部分 评标方法及评分标准</w:t>
      </w:r>
    </w:p>
    <w:p w14:paraId="10DFA6EA">
      <w:pPr>
        <w:pStyle w:val="32"/>
        <w:numPr>
          <w:ilvl w:val="0"/>
          <w:numId w:val="4"/>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第五部分 拟签订的合同文本</w:t>
      </w:r>
    </w:p>
    <w:p w14:paraId="18B39DE9">
      <w:pPr>
        <w:pStyle w:val="32"/>
        <w:numPr>
          <w:ilvl w:val="0"/>
          <w:numId w:val="4"/>
        </w:numPr>
        <w:spacing w:line="360" w:lineRule="auto"/>
        <w:ind w:left="0"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sz w:val="24"/>
          <w:szCs w:val="24"/>
          <w:highlight w:val="none"/>
        </w:rPr>
        <w:t>第六部分 应提交的有关格式范例</w:t>
      </w:r>
    </w:p>
    <w:p w14:paraId="52816289">
      <w:pPr>
        <w:spacing w:line="360" w:lineRule="auto"/>
        <w:ind w:firstLine="480" w:firstLineChars="200"/>
        <w:jc w:val="left"/>
        <w:rPr>
          <w:rFonts w:ascii="仿宋" w:hAnsi="仿宋" w:eastAsia="仿宋"/>
          <w:bCs/>
          <w:color w:val="auto"/>
          <w:sz w:val="24"/>
          <w:highlight w:val="none"/>
        </w:rPr>
      </w:pPr>
      <w:r>
        <w:rPr>
          <w:rFonts w:hint="eastAsia" w:ascii="仿宋" w:hAnsi="仿宋" w:eastAsia="仿宋"/>
          <w:color w:val="auto"/>
          <w:sz w:val="24"/>
          <w:highlight w:val="none"/>
        </w:rPr>
        <w:t>5.2与本项目有关的</w:t>
      </w:r>
      <w:r>
        <w:rPr>
          <w:rFonts w:hint="eastAsia" w:ascii="仿宋" w:hAnsi="仿宋" w:eastAsia="仿宋"/>
          <w:bCs/>
          <w:color w:val="auto"/>
          <w:sz w:val="24"/>
          <w:highlight w:val="none"/>
        </w:rPr>
        <w:t>澄清或者修改等公告内容亦为招标文件的组成部分，</w:t>
      </w:r>
      <w:r>
        <w:rPr>
          <w:rFonts w:ascii="仿宋" w:hAnsi="仿宋" w:eastAsia="仿宋"/>
          <w:bCs/>
          <w:color w:val="auto"/>
          <w:sz w:val="24"/>
          <w:highlight w:val="none"/>
        </w:rPr>
        <w:t>投标人</w:t>
      </w:r>
      <w:r>
        <w:rPr>
          <w:rFonts w:hint="eastAsia" w:ascii="仿宋" w:hAnsi="仿宋" w:eastAsia="仿宋"/>
          <w:bCs/>
          <w:color w:val="auto"/>
          <w:sz w:val="24"/>
          <w:highlight w:val="none"/>
        </w:rPr>
        <w:t>须自行</w:t>
      </w:r>
      <w:r>
        <w:rPr>
          <w:rFonts w:ascii="仿宋" w:hAnsi="仿宋" w:eastAsia="仿宋"/>
          <w:bCs/>
          <w:color w:val="auto"/>
          <w:sz w:val="24"/>
          <w:highlight w:val="none"/>
        </w:rPr>
        <w:t>于</w:t>
      </w:r>
      <w:r>
        <w:rPr>
          <w:rFonts w:hint="eastAsia" w:ascii="仿宋" w:hAnsi="仿宋" w:eastAsia="仿宋"/>
          <w:bCs/>
          <w:color w:val="auto"/>
          <w:sz w:val="24"/>
          <w:highlight w:val="none"/>
        </w:rPr>
        <w:t>招标公告所</w:t>
      </w:r>
      <w:r>
        <w:rPr>
          <w:rFonts w:ascii="仿宋" w:hAnsi="仿宋" w:eastAsia="仿宋"/>
          <w:bCs/>
          <w:color w:val="auto"/>
          <w:sz w:val="24"/>
          <w:highlight w:val="none"/>
        </w:rPr>
        <w:t>在网站</w:t>
      </w:r>
      <w:r>
        <w:rPr>
          <w:rFonts w:hint="eastAsia" w:ascii="仿宋" w:hAnsi="仿宋" w:eastAsia="仿宋"/>
          <w:bCs/>
          <w:color w:val="auto"/>
          <w:sz w:val="24"/>
          <w:highlight w:val="none"/>
        </w:rPr>
        <w:t>获取</w:t>
      </w:r>
      <w:r>
        <w:rPr>
          <w:rFonts w:ascii="仿宋" w:hAnsi="仿宋" w:eastAsia="仿宋"/>
          <w:bCs/>
          <w:color w:val="auto"/>
          <w:sz w:val="24"/>
          <w:highlight w:val="none"/>
        </w:rPr>
        <w:t>相关信息（</w:t>
      </w:r>
      <w:r>
        <w:rPr>
          <w:rFonts w:hint="eastAsia" w:ascii="仿宋" w:hAnsi="仿宋" w:eastAsia="仿宋"/>
          <w:bCs/>
          <w:color w:val="auto"/>
          <w:sz w:val="24"/>
          <w:highlight w:val="none"/>
        </w:rPr>
        <w:t>浙江政府采购网网址http://www.zjzfcg.gov.cn</w:t>
      </w:r>
      <w:r>
        <w:rPr>
          <w:rFonts w:ascii="仿宋" w:hAnsi="仿宋" w:eastAsia="仿宋"/>
          <w:bCs/>
          <w:color w:val="auto"/>
          <w:sz w:val="24"/>
          <w:highlight w:val="none"/>
        </w:rPr>
        <w:t>）</w:t>
      </w:r>
      <w:r>
        <w:rPr>
          <w:rFonts w:hint="eastAsia" w:ascii="仿宋" w:hAnsi="仿宋" w:eastAsia="仿宋" w:cs="仿宋_GB2312"/>
          <w:color w:val="auto"/>
          <w:sz w:val="24"/>
          <w:highlight w:val="none"/>
        </w:rPr>
        <w:t>。</w:t>
      </w:r>
    </w:p>
    <w:p w14:paraId="76AB997E">
      <w:pPr>
        <w:pStyle w:val="32"/>
        <w:spacing w:line="360" w:lineRule="auto"/>
        <w:ind w:firstLine="482" w:firstLineChars="200"/>
        <w:jc w:val="left"/>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6. 招标文件的澄清、修改</w:t>
      </w:r>
    </w:p>
    <w:p w14:paraId="1F39C7C8">
      <w:pPr>
        <w:pStyle w:val="235"/>
        <w:snapToGrid w:val="0"/>
        <w:ind w:firstLine="480"/>
        <w:rPr>
          <w:rFonts w:ascii="仿宋" w:hAnsi="仿宋" w:eastAsia="仿宋"/>
          <w:color w:val="auto"/>
          <w:highlight w:val="none"/>
        </w:rPr>
      </w:pPr>
      <w:r>
        <w:rPr>
          <w:rFonts w:hint="eastAsia" w:ascii="仿宋" w:hAnsi="仿宋" w:eastAsia="仿宋"/>
          <w:color w:val="auto"/>
          <w:highlight w:val="none"/>
        </w:rPr>
        <w:t>采购人或者采购代理机构如对已发出的招标文件进行必要澄清或者修改的，将在发布招标公告的网站上发布更正、澄清（修改）公告，同时视情况延长投标截止时间和开标时间。该公告澄清或者修改的内容为招标文件的组成部分。</w:t>
      </w:r>
    </w:p>
    <w:p w14:paraId="03259BA6">
      <w:pPr>
        <w:adjustRightInd/>
        <w:spacing w:line="360" w:lineRule="auto"/>
        <w:ind w:firstLine="640"/>
        <w:jc w:val="center"/>
        <w:outlineLvl w:val="0"/>
        <w:rPr>
          <w:rFonts w:ascii="仿宋" w:hAnsi="仿宋" w:eastAsia="仿宋" w:cs="仿宋_GB2312"/>
          <w:b/>
          <w:color w:val="auto"/>
          <w:sz w:val="32"/>
          <w:szCs w:val="20"/>
          <w:highlight w:val="none"/>
        </w:rPr>
      </w:pPr>
      <w:bookmarkStart w:id="51" w:name="_Hlt75236011"/>
      <w:bookmarkEnd w:id="51"/>
      <w:bookmarkStart w:id="52" w:name="_Toc91899884"/>
    </w:p>
    <w:p w14:paraId="534B0C81">
      <w:pPr>
        <w:adjustRightInd/>
        <w:spacing w:line="360" w:lineRule="auto"/>
        <w:ind w:firstLine="643"/>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三、投标</w:t>
      </w:r>
      <w:bookmarkEnd w:id="52"/>
    </w:p>
    <w:p w14:paraId="32D81895">
      <w:pPr>
        <w:pStyle w:val="32"/>
        <w:spacing w:line="360" w:lineRule="auto"/>
        <w:ind w:firstLine="482" w:firstLineChars="200"/>
        <w:rPr>
          <w:rFonts w:ascii="仿宋" w:hAnsi="仿宋" w:eastAsia="仿宋" w:cs="仿宋_GB2312"/>
          <w:b/>
          <w:color w:val="auto"/>
          <w:sz w:val="24"/>
          <w:szCs w:val="24"/>
          <w:highlight w:val="none"/>
        </w:rPr>
      </w:pPr>
      <w:bookmarkStart w:id="53" w:name="_Toc86216991"/>
      <w:bookmarkStart w:id="54" w:name="_Toc91899892"/>
      <w:r>
        <w:rPr>
          <w:rFonts w:hint="eastAsia" w:ascii="仿宋" w:hAnsi="仿宋" w:eastAsia="仿宋" w:cs="仿宋_GB2312"/>
          <w:b/>
          <w:color w:val="auto"/>
          <w:sz w:val="24"/>
          <w:szCs w:val="24"/>
          <w:highlight w:val="none"/>
        </w:rPr>
        <w:t>7.招标文件的获取</w:t>
      </w:r>
    </w:p>
    <w:p w14:paraId="732BBD56">
      <w:pPr>
        <w:spacing w:line="360" w:lineRule="auto"/>
        <w:ind w:firstLine="480" w:firstLineChars="200"/>
        <w:rPr>
          <w:rFonts w:ascii="仿宋" w:hAnsi="仿宋" w:eastAsia="仿宋" w:cs="仿宋_GB2312"/>
          <w:snapToGrid w:val="0"/>
          <w:color w:val="auto"/>
          <w:kern w:val="28"/>
          <w:sz w:val="24"/>
          <w:highlight w:val="none"/>
        </w:rPr>
      </w:pPr>
      <w:r>
        <w:rPr>
          <w:rFonts w:hint="eastAsia" w:ascii="仿宋" w:hAnsi="仿宋" w:eastAsia="仿宋" w:cs="仿宋_GB2312"/>
          <w:snapToGrid w:val="0"/>
          <w:color w:val="auto"/>
          <w:kern w:val="28"/>
          <w:sz w:val="24"/>
          <w:highlight w:val="none"/>
        </w:rPr>
        <w:t>详见招标公告中获取招标文件的时间期限、地点、方式。附件中直接下载仅供浏览使用。</w:t>
      </w:r>
    </w:p>
    <w:p w14:paraId="55479BBB">
      <w:pPr>
        <w:pStyle w:val="32"/>
        <w:spacing w:line="360" w:lineRule="auto"/>
        <w:ind w:firstLine="482" w:firstLineChars="200"/>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8.开标前答疑会或现场考察</w:t>
      </w:r>
    </w:p>
    <w:p w14:paraId="61B18723">
      <w:pPr>
        <w:pStyle w:val="32"/>
        <w:spacing w:line="360" w:lineRule="auto"/>
        <w:ind w:firstLine="480" w:firstLineChars="200"/>
        <w:rPr>
          <w:rFonts w:ascii="仿宋" w:hAnsi="仿宋" w:eastAsia="仿宋"/>
          <w:color w:val="auto"/>
          <w:sz w:val="24"/>
          <w:szCs w:val="24"/>
          <w:highlight w:val="none"/>
        </w:rPr>
      </w:pPr>
      <w:r>
        <w:rPr>
          <w:rFonts w:hint="eastAsia" w:ascii="仿宋" w:hAnsi="仿宋" w:eastAsia="仿宋"/>
          <w:color w:val="auto"/>
          <w:sz w:val="24"/>
          <w:szCs w:val="24"/>
          <w:highlight w:val="none"/>
        </w:rPr>
        <w:t>采购人视采购项目的具体情况，如果采购人组织潜在投标人现场考察或者召开开标前答疑会的，潜在投标人按前附表的规定参加现场考察或者开标前答疑会。</w:t>
      </w:r>
    </w:p>
    <w:p w14:paraId="62F8484D">
      <w:pPr>
        <w:pStyle w:val="32"/>
        <w:spacing w:line="360" w:lineRule="auto"/>
        <w:ind w:firstLine="482" w:firstLineChars="200"/>
        <w:rPr>
          <w:rFonts w:ascii="仿宋" w:hAnsi="仿宋" w:eastAsia="仿宋" w:cs="仿宋_GB2312"/>
          <w:b/>
          <w:color w:val="auto"/>
          <w:szCs w:val="24"/>
          <w:highlight w:val="none"/>
        </w:rPr>
      </w:pPr>
      <w:r>
        <w:rPr>
          <w:rFonts w:hint="eastAsia" w:ascii="仿宋" w:hAnsi="仿宋" w:eastAsia="仿宋"/>
          <w:b/>
          <w:color w:val="auto"/>
          <w:kern w:val="28"/>
          <w:sz w:val="24"/>
          <w:szCs w:val="24"/>
          <w:highlight w:val="none"/>
        </w:rPr>
        <w:t>9.投标保证金</w:t>
      </w:r>
    </w:p>
    <w:p w14:paraId="2A29566E">
      <w:pPr>
        <w:pStyle w:val="235"/>
        <w:snapToGrid w:val="0"/>
        <w:ind w:firstLine="480"/>
        <w:rPr>
          <w:rFonts w:ascii="仿宋" w:hAnsi="仿宋" w:eastAsia="仿宋" w:cs="仿宋_GB2312"/>
          <w:color w:val="auto"/>
          <w:highlight w:val="none"/>
          <w:lang w:val="zh-CN"/>
        </w:rPr>
      </w:pPr>
      <w:r>
        <w:rPr>
          <w:rFonts w:hint="eastAsia" w:ascii="仿宋" w:hAnsi="仿宋" w:eastAsia="仿宋"/>
          <w:color w:val="auto"/>
          <w:highlight w:val="none"/>
        </w:rPr>
        <w:t>本项目不收取投标保证金。</w:t>
      </w:r>
    </w:p>
    <w:p w14:paraId="4A690DFC">
      <w:pPr>
        <w:pStyle w:val="32"/>
        <w:spacing w:line="360" w:lineRule="auto"/>
        <w:ind w:firstLine="482" w:firstLineChars="200"/>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10. 投标文件的语言</w:t>
      </w:r>
    </w:p>
    <w:p w14:paraId="62C56E0E">
      <w:pPr>
        <w:autoSpaceDE w:val="0"/>
        <w:autoSpaceDN w:val="0"/>
        <w:spacing w:line="360" w:lineRule="auto"/>
        <w:ind w:firstLine="480" w:firstLineChars="200"/>
        <w:rPr>
          <w:rFonts w:ascii="仿宋" w:hAnsi="仿宋" w:eastAsia="仿宋" w:cs="仿宋_GB2312"/>
          <w:color w:val="auto"/>
          <w:sz w:val="24"/>
          <w:highlight w:val="none"/>
          <w:lang w:val="zh-CN"/>
        </w:rPr>
      </w:pPr>
      <w:r>
        <w:rPr>
          <w:rFonts w:hint="eastAsia" w:ascii="仿宋" w:hAnsi="仿宋" w:eastAsia="仿宋" w:cs="仿宋_GB2312"/>
          <w:color w:val="auto"/>
          <w:sz w:val="24"/>
          <w:highlight w:val="none"/>
        </w:rPr>
        <w:t>投标文件及投标人与采购有关的来往通知、函件和文件均应使用中文。</w:t>
      </w:r>
    </w:p>
    <w:p w14:paraId="2B2203DB">
      <w:pPr>
        <w:pStyle w:val="32"/>
        <w:spacing w:line="360" w:lineRule="auto"/>
        <w:ind w:firstLine="482" w:firstLineChars="200"/>
        <w:rPr>
          <w:rFonts w:ascii="仿宋" w:hAnsi="仿宋" w:eastAsia="仿宋" w:cs="仿宋_GB2312"/>
          <w:b/>
          <w:color w:val="auto"/>
          <w:sz w:val="24"/>
          <w:szCs w:val="24"/>
          <w:highlight w:val="none"/>
        </w:rPr>
      </w:pPr>
      <w:r>
        <w:rPr>
          <w:rFonts w:hint="eastAsia" w:ascii="仿宋" w:hAnsi="仿宋" w:eastAsia="仿宋" w:cs="仿宋_GB2312"/>
          <w:b/>
          <w:color w:val="auto"/>
          <w:sz w:val="24"/>
          <w:szCs w:val="24"/>
          <w:highlight w:val="none"/>
        </w:rPr>
        <w:t>11. 投标文件的组成</w:t>
      </w:r>
    </w:p>
    <w:p w14:paraId="13F4B538">
      <w:pPr>
        <w:pStyle w:val="32"/>
        <w:snapToGrid w:val="0"/>
        <w:spacing w:line="360" w:lineRule="auto"/>
        <w:ind w:firstLine="480" w:firstLineChars="200"/>
        <w:rPr>
          <w:rFonts w:ascii="仿宋" w:hAnsi="仿宋" w:eastAsia="仿宋" w:cs="仿宋_GB2312"/>
          <w:color w:val="auto"/>
          <w:sz w:val="24"/>
          <w:szCs w:val="24"/>
          <w:highlight w:val="none"/>
        </w:rPr>
      </w:pPr>
      <w:r>
        <w:rPr>
          <w:rFonts w:hint="eastAsia" w:ascii="仿宋" w:hAnsi="仿宋" w:eastAsia="仿宋" w:cs="仿宋_GB2312"/>
          <w:color w:val="auto"/>
          <w:kern w:val="0"/>
          <w:sz w:val="24"/>
          <w:szCs w:val="24"/>
          <w:highlight w:val="none"/>
        </w:rPr>
        <w:t>投标文件应当包括以下主要内容：</w:t>
      </w:r>
      <w:r>
        <w:rPr>
          <w:rFonts w:hint="eastAsia" w:ascii="仿宋" w:hAnsi="仿宋" w:eastAsia="仿宋" w:cs="仿宋_GB2312"/>
          <w:b/>
          <w:color w:val="auto"/>
          <w:sz w:val="24"/>
          <w:szCs w:val="24"/>
          <w:highlight w:val="none"/>
        </w:rPr>
        <w:t>资格文件、商务技术文件、报价文件。</w:t>
      </w:r>
      <w:r>
        <w:rPr>
          <w:rFonts w:hint="eastAsia" w:ascii="仿宋" w:hAnsi="仿宋" w:eastAsia="仿宋" w:cs="仿宋_GB2312"/>
          <w:color w:val="auto"/>
          <w:sz w:val="24"/>
          <w:szCs w:val="24"/>
          <w:highlight w:val="none"/>
        </w:rPr>
        <w:t>投标文件应当对招标文件提出的要求和条件作出明确响应。</w:t>
      </w:r>
    </w:p>
    <w:p w14:paraId="772FE605">
      <w:pPr>
        <w:snapToGrid w:val="0"/>
        <w:spacing w:line="360" w:lineRule="auto"/>
        <w:ind w:firstLine="480" w:firstLineChars="200"/>
        <w:rPr>
          <w:rFonts w:ascii="仿宋" w:hAnsi="仿宋" w:eastAsia="仿宋" w:cs="仿宋_GB2312"/>
          <w:b/>
          <w:strike/>
          <w:color w:val="auto"/>
          <w:kern w:val="0"/>
          <w:sz w:val="24"/>
          <w:highlight w:val="none"/>
        </w:rPr>
      </w:pPr>
      <w:r>
        <w:rPr>
          <w:rFonts w:hint="eastAsia" w:ascii="仿宋" w:hAnsi="仿宋" w:eastAsia="仿宋" w:cs="仿宋_GB2312"/>
          <w:color w:val="auto"/>
          <w:sz w:val="24"/>
          <w:highlight w:val="none"/>
        </w:rPr>
        <w:t>11.1</w:t>
      </w:r>
      <w:r>
        <w:rPr>
          <w:rFonts w:hint="eastAsia" w:ascii="仿宋" w:hAnsi="仿宋" w:eastAsia="仿宋" w:cs="仿宋_GB2312"/>
          <w:b/>
          <w:color w:val="auto"/>
          <w:sz w:val="24"/>
          <w:highlight w:val="none"/>
        </w:rPr>
        <w:t>资格文件</w:t>
      </w:r>
      <w:r>
        <w:rPr>
          <w:rFonts w:hint="eastAsia" w:ascii="仿宋" w:hAnsi="仿宋" w:eastAsia="仿宋" w:cs="仿宋_GB2312"/>
          <w:color w:val="auto"/>
          <w:sz w:val="24"/>
          <w:highlight w:val="none"/>
        </w:rPr>
        <w:t>应包括以下内容：</w:t>
      </w:r>
      <w:r>
        <w:rPr>
          <w:rFonts w:hint="eastAsia" w:ascii="仿宋" w:hAnsi="仿宋" w:eastAsia="仿宋" w:cs="仿宋_GB2312"/>
          <w:color w:val="auto"/>
          <w:kern w:val="0"/>
          <w:sz w:val="24"/>
          <w:highlight w:val="none"/>
        </w:rPr>
        <w:t>证明其符合《中华人民共和国政府采购法》</w:t>
      </w:r>
      <w:r>
        <w:rPr>
          <w:rFonts w:hint="eastAsia" w:ascii="仿宋" w:hAnsi="仿宋" w:eastAsia="仿宋" w:cs="Arial"/>
          <w:color w:val="auto"/>
          <w:kern w:val="0"/>
          <w:sz w:val="24"/>
          <w:highlight w:val="none"/>
        </w:rPr>
        <w:t>规定的供应商基本条件和采购项目对供应商的特定条件</w:t>
      </w:r>
      <w:r>
        <w:rPr>
          <w:rFonts w:hint="eastAsia" w:ascii="仿宋" w:hAnsi="仿宋" w:eastAsia="仿宋" w:cs="仿宋_GB2312"/>
          <w:color w:val="auto"/>
          <w:sz w:val="24"/>
          <w:highlight w:val="none"/>
        </w:rPr>
        <w:t>（如果项目要求）</w:t>
      </w:r>
      <w:r>
        <w:rPr>
          <w:rFonts w:hint="eastAsia" w:ascii="仿宋" w:hAnsi="仿宋" w:eastAsia="仿宋" w:cs="仿宋_GB2312"/>
          <w:color w:val="auto"/>
          <w:kern w:val="0"/>
          <w:sz w:val="24"/>
          <w:highlight w:val="none"/>
        </w:rPr>
        <w:t>的有关资格证明文件。</w:t>
      </w:r>
      <w:r>
        <w:rPr>
          <w:rFonts w:hint="eastAsia" w:ascii="仿宋" w:hAnsi="仿宋" w:eastAsia="仿宋" w:cs="仿宋_GB2312"/>
          <w:b/>
          <w:color w:val="auto"/>
          <w:kern w:val="0"/>
          <w:sz w:val="24"/>
          <w:highlight w:val="none"/>
        </w:rPr>
        <w:t>（以联合体形式进行政府采购的，参加联合体的供应商均应当提供）</w:t>
      </w:r>
    </w:p>
    <w:p w14:paraId="71F7AD67">
      <w:pPr>
        <w:pStyle w:val="32"/>
        <w:spacing w:line="360" w:lineRule="auto"/>
        <w:ind w:firstLine="480" w:firstLineChars="200"/>
        <w:rPr>
          <w:rFonts w:ascii="仿宋" w:hAnsi="仿宋" w:eastAsia="仿宋"/>
          <w:color w:val="auto"/>
          <w:sz w:val="24"/>
          <w:highlight w:val="none"/>
        </w:rPr>
      </w:pPr>
      <w:bookmarkStart w:id="55" w:name="_Hlt68403820"/>
      <w:bookmarkEnd w:id="55"/>
      <w:bookmarkStart w:id="56" w:name="_Hlt68072998"/>
      <w:bookmarkEnd w:id="56"/>
      <w:bookmarkStart w:id="57" w:name="_Hlt68073093"/>
      <w:bookmarkEnd w:id="57"/>
      <w:r>
        <w:rPr>
          <w:rFonts w:hint="eastAsia" w:ascii="仿宋" w:hAnsi="仿宋" w:eastAsia="仿宋"/>
          <w:color w:val="auto"/>
          <w:sz w:val="24"/>
          <w:highlight w:val="none"/>
        </w:rPr>
        <w:t>11.1.1营业执照(或事业法人登记证或其他工商等登记证明材料)复印件（投标人为自然人的，提供自然人的身份证明）</w:t>
      </w:r>
      <w:r>
        <w:rPr>
          <w:rFonts w:hint="eastAsia" w:ascii="仿宋" w:hAnsi="仿宋" w:eastAsia="仿宋"/>
          <w:b/>
          <w:color w:val="auto"/>
          <w:sz w:val="24"/>
          <w:highlight w:val="none"/>
        </w:rPr>
        <w:t>；</w:t>
      </w:r>
    </w:p>
    <w:p w14:paraId="68148779">
      <w:pPr>
        <w:pStyle w:val="32"/>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金融、保险、通讯等特定行业的全国性企业所设立的区域性分支机构，以及个体工商户、个人独资企业、合伙企业，如果已经依法办理了工商登记手续，并且获得总公司（总机构）授权或能够提供房产权证或其他有效财产证明材料（在投标文件中提供相关材料），证明其具备实际承担责任的能力和法定的缔结合同能力，可以独立参加政府采购活动，由单位负责人签署相关文件材料；</w:t>
      </w:r>
    </w:p>
    <w:p w14:paraId="360F5F8D">
      <w:pPr>
        <w:pStyle w:val="32"/>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11.1.2投标声明函；</w:t>
      </w:r>
    </w:p>
    <w:p w14:paraId="153BA774">
      <w:pPr>
        <w:pStyle w:val="32"/>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11.1.3法定代表人授权书；如投标人代表系法定代表人，无需提供法定代表人授权委托书；</w:t>
      </w:r>
    </w:p>
    <w:p w14:paraId="2957D5BF">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11.1.</w:t>
      </w:r>
      <w:r>
        <w:rPr>
          <w:rFonts w:ascii="仿宋" w:hAnsi="仿宋" w:eastAsia="仿宋" w:cs="仿宋_GB2312"/>
          <w:color w:val="auto"/>
          <w:sz w:val="24"/>
          <w:highlight w:val="none"/>
        </w:rPr>
        <w:t>4</w:t>
      </w:r>
      <w:r>
        <w:rPr>
          <w:rFonts w:hint="eastAsia" w:ascii="仿宋" w:hAnsi="仿宋" w:eastAsia="仿宋" w:cs="仿宋_GB2312"/>
          <w:color w:val="auto"/>
          <w:sz w:val="24"/>
          <w:highlight w:val="none"/>
        </w:rPr>
        <w:t>法定代表人及其授权代表的身份证复印件（正反面复印件）；如投标人代表系法定代表人，只需提供其身份证复印件（正反面复印件）；</w:t>
      </w:r>
    </w:p>
    <w:p w14:paraId="1C3DE38E">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11.1.5符合特定资格条件（如果项目要求）的有关证明材料（复印件）。</w:t>
      </w:r>
    </w:p>
    <w:p w14:paraId="62C632A0">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 投标人的</w:t>
      </w:r>
      <w:r>
        <w:rPr>
          <w:rFonts w:hint="eastAsia" w:ascii="仿宋" w:hAnsi="仿宋" w:eastAsia="仿宋" w:cs="仿宋_GB2312"/>
          <w:b/>
          <w:color w:val="auto"/>
          <w:sz w:val="24"/>
          <w:highlight w:val="none"/>
        </w:rPr>
        <w:t>商务技术</w:t>
      </w:r>
      <w:r>
        <w:rPr>
          <w:rFonts w:hint="eastAsia" w:ascii="仿宋" w:hAnsi="仿宋" w:eastAsia="仿宋" w:cs="仿宋_GB2312"/>
          <w:b/>
          <w:color w:val="auto"/>
          <w:kern w:val="0"/>
          <w:sz w:val="24"/>
          <w:highlight w:val="none"/>
          <w:lang w:val="zh-CN"/>
        </w:rPr>
        <w:t>文件</w:t>
      </w:r>
      <w:r>
        <w:rPr>
          <w:rFonts w:hint="eastAsia" w:ascii="仿宋" w:hAnsi="仿宋" w:eastAsia="仿宋" w:cs="仿宋_GB2312"/>
          <w:color w:val="auto"/>
          <w:kern w:val="0"/>
          <w:sz w:val="24"/>
          <w:highlight w:val="none"/>
          <w:lang w:val="zh-CN"/>
        </w:rPr>
        <w:t>应包括以下内容：</w:t>
      </w:r>
    </w:p>
    <w:p w14:paraId="37BBF4F7">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11.2.1 投标函；</w:t>
      </w:r>
    </w:p>
    <w:p w14:paraId="07E21E08">
      <w:pPr>
        <w:snapToGrid w:val="0"/>
        <w:spacing w:line="360" w:lineRule="auto"/>
        <w:ind w:firstLine="480" w:firstLineChars="200"/>
        <w:rPr>
          <w:rFonts w:hint="eastAsia" w:ascii="仿宋" w:hAnsi="仿宋" w:eastAsia="仿宋" w:cs="仿宋_GB2312"/>
          <w:snapToGrid w:val="0"/>
          <w:color w:val="auto"/>
          <w:kern w:val="0"/>
          <w:sz w:val="24"/>
          <w:szCs w:val="21"/>
          <w:highlight w:val="none"/>
          <w:lang w:val="zh-CN" w:eastAsia="zh-CN" w:bidi="ar-SA"/>
        </w:rPr>
      </w:pPr>
      <w:r>
        <w:rPr>
          <w:rFonts w:hint="eastAsia" w:ascii="仿宋" w:hAnsi="仿宋" w:eastAsia="仿宋" w:cs="仿宋_GB2312"/>
          <w:color w:val="auto"/>
          <w:kern w:val="0"/>
          <w:sz w:val="24"/>
          <w:highlight w:val="none"/>
          <w:lang w:val="zh-CN"/>
        </w:rPr>
        <w:t>11.2.2</w:t>
      </w:r>
      <w:r>
        <w:rPr>
          <w:rFonts w:hint="eastAsia" w:ascii="仿宋" w:hAnsi="仿宋" w:eastAsia="仿宋" w:cs="仿宋_GB2312"/>
          <w:snapToGrid w:val="0"/>
          <w:color w:val="auto"/>
          <w:kern w:val="0"/>
          <w:sz w:val="24"/>
          <w:szCs w:val="21"/>
          <w:highlight w:val="none"/>
          <w:lang w:val="zh-CN"/>
        </w:rPr>
        <w:t>评分对应表；如果本项目评标办法采用综合评审法，投标人需在商务技术文件中提供此评分对应表，供评标委员会评审时使用。</w:t>
      </w:r>
    </w:p>
    <w:p w14:paraId="12804329">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3</w:t>
      </w:r>
      <w:r>
        <w:rPr>
          <w:rFonts w:hint="eastAsia" w:ascii="仿宋" w:hAnsi="仿宋" w:eastAsia="仿宋" w:cs="仿宋_GB2312"/>
          <w:color w:val="auto"/>
          <w:kern w:val="0"/>
          <w:sz w:val="24"/>
          <w:highlight w:val="none"/>
          <w:lang w:val="zh-CN"/>
        </w:rPr>
        <w:t>技术响应表；</w:t>
      </w:r>
      <w:r>
        <w:rPr>
          <w:rFonts w:hint="eastAsia" w:ascii="仿宋" w:hAnsi="仿宋" w:eastAsia="仿宋" w:cs="仿宋_GB2312"/>
          <w:color w:val="auto"/>
          <w:sz w:val="24"/>
          <w:highlight w:val="none"/>
        </w:rPr>
        <w:t>如果招标文件要求投标人提供投标产品技术指标证明材料的（如官网查询截图、产品彩页、检测报告等），投标人应当对照招标文件要求和投标文件响应情况提供相应证明材料，否则该项技术指标视为负偏离；</w:t>
      </w:r>
    </w:p>
    <w:p w14:paraId="1F775F2C">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4</w:t>
      </w:r>
      <w:r>
        <w:rPr>
          <w:rFonts w:hint="eastAsia" w:ascii="仿宋" w:hAnsi="仿宋" w:eastAsia="仿宋" w:cs="仿宋_GB2312"/>
          <w:color w:val="auto"/>
          <w:kern w:val="0"/>
          <w:sz w:val="24"/>
          <w:highlight w:val="none"/>
          <w:lang w:val="zh-CN"/>
        </w:rPr>
        <w:t>商务响应表；</w:t>
      </w:r>
    </w:p>
    <w:p w14:paraId="3EF6736A">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5</w:t>
      </w:r>
      <w:r>
        <w:rPr>
          <w:rFonts w:hint="eastAsia" w:ascii="仿宋" w:hAnsi="仿宋" w:eastAsia="仿宋" w:cs="仿宋_GB2312"/>
          <w:color w:val="auto"/>
          <w:kern w:val="0"/>
          <w:sz w:val="24"/>
          <w:highlight w:val="none"/>
          <w:lang w:val="zh-CN"/>
        </w:rPr>
        <w:t>项目组织实施方案;项目组织实施方案包括但不限于以下内容：组织机构、工作时间进度表、工作程序和步骤、管理和协调方法、关键步骤的思路和要点；</w:t>
      </w:r>
    </w:p>
    <w:p w14:paraId="2FAB6A6D">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sz w:val="24"/>
          <w:highlight w:val="none"/>
        </w:rPr>
        <w:t>11.2.</w:t>
      </w:r>
      <w:r>
        <w:rPr>
          <w:rFonts w:hint="eastAsia" w:ascii="仿宋" w:hAnsi="仿宋" w:eastAsia="仿宋" w:cs="仿宋_GB2312"/>
          <w:color w:val="auto"/>
          <w:sz w:val="24"/>
          <w:highlight w:val="none"/>
          <w:lang w:val="en-US" w:eastAsia="zh-CN"/>
        </w:rPr>
        <w:t>6</w:t>
      </w:r>
      <w:r>
        <w:rPr>
          <w:rFonts w:hint="eastAsia" w:ascii="仿宋" w:hAnsi="仿宋" w:eastAsia="仿宋" w:cs="仿宋_GB2312"/>
          <w:color w:val="auto"/>
          <w:kern w:val="0"/>
          <w:sz w:val="24"/>
          <w:highlight w:val="none"/>
          <w:lang w:val="zh-CN"/>
        </w:rPr>
        <w:t>项目负责人情况表；</w:t>
      </w:r>
    </w:p>
    <w:p w14:paraId="74382D53">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7</w:t>
      </w:r>
      <w:r>
        <w:rPr>
          <w:rFonts w:hint="eastAsia" w:ascii="仿宋" w:hAnsi="仿宋" w:eastAsia="仿宋" w:cs="仿宋_GB2312"/>
          <w:color w:val="auto"/>
          <w:kern w:val="0"/>
          <w:sz w:val="24"/>
          <w:highlight w:val="none"/>
          <w:lang w:val="zh-CN"/>
        </w:rPr>
        <w:t>项目组人员名单；</w:t>
      </w:r>
    </w:p>
    <w:p w14:paraId="308C34AC">
      <w:pPr>
        <w:snapToGrid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11.2.</w:t>
      </w:r>
      <w:r>
        <w:rPr>
          <w:rFonts w:hint="eastAsia" w:ascii="仿宋" w:hAnsi="仿宋" w:eastAsia="仿宋" w:cs="仿宋_GB2312"/>
          <w:color w:val="auto"/>
          <w:kern w:val="0"/>
          <w:sz w:val="24"/>
          <w:highlight w:val="none"/>
          <w:lang w:val="en-US" w:eastAsia="zh-CN"/>
        </w:rPr>
        <w:t>8</w:t>
      </w:r>
      <w:r>
        <w:rPr>
          <w:rFonts w:hint="eastAsia" w:ascii="仿宋" w:hAnsi="仿宋" w:eastAsia="仿宋" w:cs="仿宋_GB2312"/>
          <w:color w:val="auto"/>
          <w:kern w:val="0"/>
          <w:sz w:val="24"/>
          <w:highlight w:val="none"/>
          <w:lang w:val="zh-CN"/>
        </w:rPr>
        <w:t>售后服务方案（如有）。售后服务方案可包含且不限于对用户故障的响应、处理、定期巡检、维护、备品备件、常用耗材提供、售后服务机构设置、驻点人员情况等。服务承诺未明示可能涉及的前提设定和费用，视为是无条件和免费的；</w:t>
      </w:r>
    </w:p>
    <w:p w14:paraId="152E756B">
      <w:pPr>
        <w:tabs>
          <w:tab w:val="left" w:pos="0"/>
          <w:tab w:val="left" w:pos="840"/>
        </w:tabs>
        <w:autoSpaceDE w:val="0"/>
        <w:autoSpaceDN w:val="0"/>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sz w:val="24"/>
          <w:highlight w:val="none"/>
          <w:lang w:val="zh-CN"/>
        </w:rPr>
        <w:t>11.2.</w:t>
      </w:r>
      <w:r>
        <w:rPr>
          <w:rFonts w:hint="eastAsia" w:ascii="仿宋" w:hAnsi="仿宋" w:eastAsia="仿宋" w:cs="仿宋_GB2312"/>
          <w:color w:val="auto"/>
          <w:sz w:val="24"/>
          <w:highlight w:val="none"/>
          <w:lang w:val="en-US" w:eastAsia="zh-CN"/>
        </w:rPr>
        <w:t>9</w:t>
      </w:r>
      <w:r>
        <w:rPr>
          <w:rFonts w:hint="eastAsia" w:ascii="仿宋" w:hAnsi="仿宋" w:eastAsia="仿宋" w:cs="仿宋_GB2312"/>
          <w:color w:val="auto"/>
          <w:kern w:val="0"/>
          <w:sz w:val="24"/>
          <w:highlight w:val="none"/>
          <w:lang w:val="zh-CN"/>
        </w:rPr>
        <w:t>优惠条件及特殊承诺（如有）；</w:t>
      </w:r>
    </w:p>
    <w:p w14:paraId="4F1918C8">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lang w:val="zh-CN"/>
        </w:rPr>
        <w:t>11.2.1</w:t>
      </w:r>
      <w:r>
        <w:rPr>
          <w:rFonts w:hint="eastAsia" w:ascii="仿宋" w:hAnsi="仿宋" w:eastAsia="仿宋" w:cs="仿宋_GB2312"/>
          <w:color w:val="auto"/>
          <w:sz w:val="24"/>
          <w:highlight w:val="none"/>
          <w:lang w:val="en-US" w:eastAsia="zh-CN"/>
        </w:rPr>
        <w:t>0</w:t>
      </w:r>
      <w:r>
        <w:rPr>
          <w:rFonts w:hint="eastAsia" w:ascii="仿宋" w:hAnsi="仿宋" w:eastAsia="仿宋" w:cs="仿宋_GB2312"/>
          <w:color w:val="auto"/>
          <w:kern w:val="0"/>
          <w:sz w:val="24"/>
          <w:highlight w:val="none"/>
          <w:lang w:val="zh-CN"/>
        </w:rPr>
        <w:t>投标人认为需要的其他商务技术文件或说明</w:t>
      </w:r>
      <w:r>
        <w:rPr>
          <w:rFonts w:hint="eastAsia" w:ascii="仿宋" w:hAnsi="仿宋" w:eastAsia="仿宋" w:cs="仿宋_GB2312"/>
          <w:snapToGrid w:val="0"/>
          <w:color w:val="auto"/>
          <w:kern w:val="0"/>
          <w:sz w:val="24"/>
          <w:highlight w:val="none"/>
          <w:lang w:val="zh-CN"/>
        </w:rPr>
        <w:t>。</w:t>
      </w:r>
    </w:p>
    <w:p w14:paraId="1E7256B1">
      <w:pPr>
        <w:snapToGrid w:val="0"/>
        <w:spacing w:line="360" w:lineRule="auto"/>
        <w:ind w:firstLine="480" w:firstLineChars="200"/>
        <w:rPr>
          <w:rFonts w:ascii="仿宋" w:hAnsi="仿宋" w:eastAsia="仿宋" w:cs="仿宋_GB2312"/>
          <w:color w:val="auto"/>
          <w:sz w:val="24"/>
          <w:highlight w:val="none"/>
          <w:u w:val="single"/>
          <w:lang w:val="zh-CN"/>
        </w:rPr>
      </w:pPr>
      <w:r>
        <w:rPr>
          <w:rFonts w:hint="eastAsia" w:ascii="仿宋" w:hAnsi="仿宋" w:eastAsia="仿宋" w:cs="仿宋_GB2312"/>
          <w:color w:val="auto"/>
          <w:kern w:val="0"/>
          <w:sz w:val="24"/>
          <w:highlight w:val="none"/>
          <w:lang w:val="zh-CN"/>
        </w:rPr>
        <w:t xml:space="preserve">11.3 </w:t>
      </w:r>
      <w:r>
        <w:rPr>
          <w:rFonts w:hint="eastAsia" w:ascii="仿宋" w:hAnsi="仿宋" w:eastAsia="仿宋" w:cs="仿宋_GB2312"/>
          <w:color w:val="auto"/>
          <w:sz w:val="24"/>
          <w:highlight w:val="none"/>
        </w:rPr>
        <w:t>投标人的</w:t>
      </w:r>
      <w:r>
        <w:rPr>
          <w:rFonts w:hint="eastAsia" w:ascii="仿宋" w:hAnsi="仿宋" w:eastAsia="仿宋" w:cs="仿宋_GB2312"/>
          <w:b/>
          <w:color w:val="auto"/>
          <w:sz w:val="24"/>
          <w:highlight w:val="none"/>
        </w:rPr>
        <w:t>报价文件</w:t>
      </w:r>
      <w:r>
        <w:rPr>
          <w:rFonts w:hint="eastAsia" w:ascii="仿宋" w:hAnsi="仿宋" w:eastAsia="仿宋" w:cs="仿宋_GB2312"/>
          <w:color w:val="auto"/>
          <w:sz w:val="24"/>
          <w:highlight w:val="none"/>
        </w:rPr>
        <w:t>应包括以下内容：</w:t>
      </w:r>
    </w:p>
    <w:p w14:paraId="05DACCD1">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11.3.1投标(开标)一览表。</w:t>
      </w:r>
    </w:p>
    <w:p w14:paraId="1E1880A7">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11.3.2投标报价明细表；</w:t>
      </w:r>
    </w:p>
    <w:p w14:paraId="7652BEF5">
      <w:pPr>
        <w:spacing w:line="360" w:lineRule="auto"/>
        <w:ind w:firstLine="480" w:firstLineChars="200"/>
        <w:rPr>
          <w:rFonts w:ascii="仿宋" w:hAnsi="仿宋" w:eastAsia="仿宋" w:cs="仿宋_GB2312"/>
          <w:color w:val="auto"/>
          <w:sz w:val="24"/>
          <w:highlight w:val="none"/>
        </w:rPr>
      </w:pPr>
    </w:p>
    <w:p w14:paraId="65CC180D">
      <w:pPr>
        <w:spacing w:line="360" w:lineRule="auto"/>
        <w:ind w:firstLine="480" w:firstLineChars="200"/>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11.3.</w:t>
      </w:r>
      <w:r>
        <w:rPr>
          <w:rFonts w:hint="eastAsia" w:ascii="仿宋" w:hAnsi="仿宋" w:eastAsia="仿宋" w:cs="仿宋_GB2312"/>
          <w:color w:val="auto"/>
          <w:sz w:val="24"/>
          <w:highlight w:val="none"/>
          <w:lang w:val="en-US" w:eastAsia="zh-CN"/>
        </w:rPr>
        <w:t>3</w:t>
      </w:r>
      <w:r>
        <w:rPr>
          <w:rFonts w:hint="eastAsia" w:ascii="仿宋" w:hAnsi="仿宋" w:eastAsia="仿宋" w:cs="仿宋_GB2312"/>
          <w:color w:val="auto"/>
          <w:sz w:val="24"/>
          <w:highlight w:val="none"/>
        </w:rPr>
        <w:t>中小企业声明函或残疾人福利性单位声明函。</w:t>
      </w:r>
    </w:p>
    <w:p w14:paraId="3A1E277A">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11.3.</w:t>
      </w:r>
      <w:r>
        <w:rPr>
          <w:rFonts w:hint="eastAsia" w:ascii="仿宋" w:hAnsi="仿宋" w:eastAsia="仿宋" w:cs="仿宋_GB2312"/>
          <w:color w:val="auto"/>
          <w:sz w:val="24"/>
          <w:highlight w:val="none"/>
          <w:lang w:val="en-US" w:eastAsia="zh-CN"/>
        </w:rPr>
        <w:t>4</w:t>
      </w:r>
      <w:r>
        <w:rPr>
          <w:rFonts w:hint="eastAsia" w:ascii="仿宋" w:hAnsi="仿宋" w:eastAsia="仿宋" w:cs="仿宋_GB2312"/>
          <w:color w:val="auto"/>
          <w:sz w:val="24"/>
          <w:highlight w:val="none"/>
        </w:rPr>
        <w:t>投标人针对报价需要说明的其他文件和说明（如有，格式自拟）</w:t>
      </w:r>
    </w:p>
    <w:p w14:paraId="5F7ABA87">
      <w:pPr>
        <w:pStyle w:val="235"/>
        <w:snapToGrid w:val="0"/>
        <w:ind w:firstLine="482"/>
        <w:outlineLvl w:val="0"/>
        <w:rPr>
          <w:rFonts w:ascii="仿宋" w:hAnsi="仿宋" w:eastAsia="仿宋" w:cs="仿宋_GB2312"/>
          <w:b/>
          <w:color w:val="auto"/>
          <w:szCs w:val="24"/>
          <w:highlight w:val="none"/>
        </w:rPr>
      </w:pPr>
      <w:bookmarkStart w:id="58" w:name="_Toc91899887"/>
      <w:r>
        <w:rPr>
          <w:rFonts w:hint="eastAsia" w:ascii="仿宋" w:hAnsi="仿宋" w:eastAsia="仿宋" w:cs="仿宋_GB2312"/>
          <w:b/>
          <w:color w:val="auto"/>
          <w:szCs w:val="24"/>
          <w:highlight w:val="none"/>
        </w:rPr>
        <w:t>12</w:t>
      </w:r>
      <w:r>
        <w:rPr>
          <w:rFonts w:hint="eastAsia" w:ascii="仿宋" w:hAnsi="仿宋" w:eastAsia="仿宋" w:cs="仿宋_GB2312"/>
          <w:b/>
          <w:color w:val="auto"/>
          <w:kern w:val="0"/>
          <w:szCs w:val="24"/>
          <w:highlight w:val="none"/>
          <w:lang w:val="zh-CN"/>
        </w:rPr>
        <w:t xml:space="preserve">. </w:t>
      </w:r>
      <w:r>
        <w:rPr>
          <w:rFonts w:hint="eastAsia" w:ascii="仿宋" w:hAnsi="仿宋" w:eastAsia="仿宋" w:cs="仿宋_GB2312"/>
          <w:b/>
          <w:color w:val="auto"/>
          <w:szCs w:val="24"/>
          <w:highlight w:val="none"/>
        </w:rPr>
        <w:t>投标文件的编制</w:t>
      </w:r>
    </w:p>
    <w:p w14:paraId="760C6D4D">
      <w:pPr>
        <w:spacing w:line="360" w:lineRule="auto"/>
        <w:ind w:firstLine="482" w:firstLineChars="200"/>
        <w:rPr>
          <w:rFonts w:ascii="仿宋" w:hAnsi="仿宋" w:eastAsia="仿宋" w:cs="仿宋_GB2312"/>
          <w:b/>
          <w:color w:val="auto"/>
          <w:sz w:val="24"/>
          <w:szCs w:val="21"/>
          <w:highlight w:val="none"/>
        </w:rPr>
      </w:pPr>
      <w:r>
        <w:rPr>
          <w:rFonts w:hint="eastAsia" w:ascii="仿宋" w:hAnsi="仿宋" w:eastAsia="仿宋"/>
          <w:b/>
          <w:color w:val="auto"/>
          <w:sz w:val="24"/>
          <w:highlight w:val="none"/>
        </w:rPr>
        <w:t>▲</w:t>
      </w:r>
      <w:r>
        <w:rPr>
          <w:rFonts w:hint="eastAsia" w:ascii="仿宋" w:hAnsi="仿宋" w:eastAsia="仿宋" w:cs="仿宋_GB2312"/>
          <w:b/>
          <w:color w:val="auto"/>
          <w:sz w:val="24"/>
          <w:highlight w:val="none"/>
        </w:rPr>
        <w:t>投标文件未按本条规定的格式编制的，投标无效；</w:t>
      </w:r>
    </w:p>
    <w:p w14:paraId="37620FB0">
      <w:pPr>
        <w:spacing w:line="360" w:lineRule="auto"/>
        <w:ind w:firstLine="482" w:firstLineChars="200"/>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12.1投标文件分为资格文件、商务技术文件、报价文件三部分。各投标人在编制投标文件时请按照招标文件第六部分规定的格式进行，“商务技术文件”可在招标文件规定的格式基础上适当调整，以使内容更加完备，混乱的编排导致投标文件被误读或评标委员会查找不到有效文件是投标人的风险。</w:t>
      </w:r>
    </w:p>
    <w:p w14:paraId="2BCE9C8E">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12.2投标人进行电子投标应安装客户端软件</w:t>
      </w:r>
      <w:r>
        <w:rPr>
          <w:rFonts w:ascii="仿宋" w:hAnsi="仿宋" w:eastAsia="仿宋" w:cs="仿宋_GB2312"/>
          <w:color w:val="auto"/>
          <w:kern w:val="0"/>
          <w:sz w:val="24"/>
          <w:highlight w:val="none"/>
          <w:lang w:val="zh-CN"/>
        </w:rPr>
        <w:t>—</w:t>
      </w:r>
      <w:r>
        <w:rPr>
          <w:rFonts w:hint="eastAsia" w:ascii="仿宋" w:hAnsi="仿宋" w:eastAsia="仿宋" w:cs="仿宋_GB2312"/>
          <w:color w:val="auto"/>
          <w:kern w:val="0"/>
          <w:sz w:val="24"/>
          <w:highlight w:val="none"/>
          <w:lang w:val="zh-CN"/>
        </w:rPr>
        <w:t>“政采云电子交易客户端”，并按照招标文件和电子交易平台的要求编制并加密投标文件。投标人未按规定加密的投标文件，电子交易平台将拒收并提示。</w:t>
      </w:r>
    </w:p>
    <w:bookmarkEnd w:id="58"/>
    <w:p w14:paraId="47933FFF">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4133067">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rPr>
        <w:t>12.4</w:t>
      </w:r>
      <w:r>
        <w:rPr>
          <w:rFonts w:hint="eastAsia" w:ascii="仿宋" w:hAnsi="仿宋" w:eastAsia="仿宋" w:cs="仿宋_GB2312"/>
          <w:color w:val="auto"/>
          <w:kern w:val="0"/>
          <w:sz w:val="24"/>
          <w:highlight w:val="none"/>
          <w:lang w:val="zh-CN"/>
        </w:rPr>
        <w:t>中标单位在中标公示结束后再递交与电子加密投标文件内容一致的书面投标文件四份。</w:t>
      </w:r>
    </w:p>
    <w:p w14:paraId="110C5271">
      <w:pPr>
        <w:snapToGrid w:val="0"/>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13.投标文件的签署、盖章</w:t>
      </w:r>
    </w:p>
    <w:p w14:paraId="2FBCA2B4">
      <w:pPr>
        <w:pStyle w:val="235"/>
        <w:snapToGrid w:val="0"/>
        <w:ind w:firstLine="480"/>
        <w:rPr>
          <w:rFonts w:ascii="仿宋" w:hAnsi="仿宋" w:eastAsia="仿宋" w:cs="仿宋_GB2312"/>
          <w:color w:val="auto"/>
          <w:highlight w:val="none"/>
        </w:rPr>
      </w:pPr>
      <w:r>
        <w:rPr>
          <w:rFonts w:hint="eastAsia" w:ascii="仿宋" w:hAnsi="仿宋" w:eastAsia="仿宋" w:cs="仿宋_GB2312"/>
          <w:color w:val="auto"/>
          <w:szCs w:val="24"/>
          <w:highlight w:val="none"/>
        </w:rPr>
        <w:t>13.1投标文件按照招标文件第六部分格式要</w:t>
      </w:r>
      <w:r>
        <w:rPr>
          <w:rFonts w:hint="eastAsia" w:ascii="仿宋" w:hAnsi="仿宋" w:eastAsia="仿宋" w:cs="仿宋_GB2312"/>
          <w:color w:val="auto"/>
          <w:highlight w:val="none"/>
        </w:rPr>
        <w:t>求进行签署、盖章。</w:t>
      </w:r>
      <w:r>
        <w:rPr>
          <w:rFonts w:hint="eastAsia" w:ascii="仿宋" w:hAnsi="仿宋" w:eastAsia="仿宋" w:cs="仿宋_GB2312"/>
          <w:b/>
          <w:color w:val="auto"/>
          <w:szCs w:val="24"/>
          <w:highlight w:val="none"/>
        </w:rPr>
        <w:t>其中电子投标文件中所需加盖公章部分均应采用电子签章（联合体投标的，投标人可加盖实体印章）</w:t>
      </w:r>
    </w:p>
    <w:p w14:paraId="649F4A97">
      <w:pPr>
        <w:pStyle w:val="235"/>
        <w:snapToGrid w:val="0"/>
        <w:ind w:firstLine="482"/>
        <w:rPr>
          <w:rFonts w:ascii="仿宋" w:hAnsi="仿宋" w:eastAsia="仿宋" w:cs="仿宋_GB2312"/>
          <w:b/>
          <w:color w:val="auto"/>
          <w:highlight w:val="none"/>
        </w:rPr>
      </w:pPr>
      <w:r>
        <w:rPr>
          <w:rFonts w:hint="eastAsia" w:ascii="仿宋" w:hAnsi="仿宋" w:eastAsia="仿宋"/>
          <w:b/>
          <w:color w:val="auto"/>
          <w:highlight w:val="none"/>
        </w:rPr>
        <w:t>▲</w:t>
      </w:r>
      <w:r>
        <w:rPr>
          <w:rFonts w:hint="eastAsia" w:ascii="仿宋" w:hAnsi="仿宋" w:eastAsia="仿宋" w:cs="仿宋_GB2312"/>
          <w:b/>
          <w:color w:val="auto"/>
          <w:highlight w:val="none"/>
        </w:rPr>
        <w:t>投标人的投标文件未按照招标文件要求签署、盖章的，其投标无效</w:t>
      </w:r>
      <w:r>
        <w:rPr>
          <w:rFonts w:hint="eastAsia" w:ascii="仿宋" w:hAnsi="仿宋" w:eastAsia="仿宋" w:cs="仿宋_GB2312"/>
          <w:color w:val="auto"/>
          <w:szCs w:val="24"/>
          <w:highlight w:val="none"/>
        </w:rPr>
        <w:t>。</w:t>
      </w:r>
    </w:p>
    <w:p w14:paraId="288FA1DA">
      <w:pPr>
        <w:pStyle w:val="235"/>
        <w:snapToGrid w:val="0"/>
        <w:ind w:firstLine="480"/>
        <w:rPr>
          <w:rFonts w:ascii="仿宋" w:hAnsi="仿宋" w:eastAsia="仿宋" w:cs="仿宋_GB2312"/>
          <w:color w:val="auto"/>
          <w:szCs w:val="24"/>
          <w:highlight w:val="none"/>
        </w:rPr>
      </w:pPr>
      <w:r>
        <w:rPr>
          <w:rFonts w:hint="eastAsia" w:ascii="仿宋" w:hAnsi="仿宋" w:eastAsia="仿宋" w:cs="仿宋_GB2312"/>
          <w:color w:val="auto"/>
          <w:highlight w:val="none"/>
        </w:rPr>
        <w:t>13.2为确保网上操作合法、有效和安全，投标人应当在投标截止时间前完成在“政府采购云平台”的身份认证，确保在电子投标过程中能够对相关数据电文进行加密和使用电子签名。</w:t>
      </w:r>
    </w:p>
    <w:bookmarkEnd w:id="53"/>
    <w:bookmarkEnd w:id="54"/>
    <w:p w14:paraId="11187A43">
      <w:pPr>
        <w:snapToGrid w:val="0"/>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14. 投标文件的提交、补充、修改、撤回</w:t>
      </w:r>
    </w:p>
    <w:p w14:paraId="01BB8AA0">
      <w:pPr>
        <w:spacing w:line="360" w:lineRule="auto"/>
        <w:ind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52DAB682">
      <w:pPr>
        <w:pStyle w:val="235"/>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14.2</w:t>
      </w:r>
      <w:r>
        <w:rPr>
          <w:rFonts w:hint="eastAsia" w:ascii="仿宋" w:hAnsi="仿宋" w:eastAsia="仿宋" w:cs="宋体"/>
          <w:color w:val="auto"/>
          <w:szCs w:val="24"/>
          <w:highlight w:val="none"/>
        </w:rPr>
        <w:t>电子交易平台收到投标文件，将妥善保存并即时向供应商发出确认回执通知。</w:t>
      </w:r>
      <w:r>
        <w:rPr>
          <w:rFonts w:hint="eastAsia" w:ascii="仿宋" w:hAnsi="仿宋" w:eastAsia="仿宋" w:cs="仿宋_GB2312"/>
          <w:color w:val="auto"/>
          <w:szCs w:val="24"/>
          <w:highlight w:val="none"/>
        </w:rPr>
        <w:t>在投标截止时间前，除供应商补充、修改或者撤回投标文件外，任何单位和个人不得解密或提取投标文件。</w:t>
      </w:r>
    </w:p>
    <w:p w14:paraId="7E57D718">
      <w:pPr>
        <w:pStyle w:val="235"/>
        <w:ind w:firstLine="480"/>
        <w:rPr>
          <w:rFonts w:ascii="仿宋" w:hAnsi="仿宋" w:eastAsia="仿宋" w:cs="仿宋_GB2312"/>
          <w:color w:val="auto"/>
          <w:szCs w:val="24"/>
          <w:highlight w:val="none"/>
        </w:rPr>
      </w:pPr>
      <w:r>
        <w:rPr>
          <w:rFonts w:hint="eastAsia" w:ascii="仿宋" w:hAnsi="仿宋" w:eastAsia="仿宋" w:cs="仿宋_GB2312"/>
          <w:color w:val="auto"/>
          <w:szCs w:val="24"/>
          <w:highlight w:val="none"/>
        </w:rPr>
        <w:t>14.3采购人、代理机构可以视情况延长投标文件提交的截止时间。在上述情况下，采购代理机构与投标人以前在投标截止期方面的全部权利、责任和义务，将适用于延长至新的投标截止期。</w:t>
      </w:r>
    </w:p>
    <w:p w14:paraId="5E32B2D6">
      <w:pPr>
        <w:pStyle w:val="32"/>
        <w:spacing w:line="360" w:lineRule="auto"/>
        <w:ind w:firstLine="482" w:firstLineChars="200"/>
        <w:rPr>
          <w:rFonts w:ascii="仿宋" w:hAnsi="仿宋" w:eastAsia="仿宋" w:cs="宋体"/>
          <w:b/>
          <w:color w:val="auto"/>
          <w:sz w:val="24"/>
          <w:szCs w:val="24"/>
          <w:highlight w:val="none"/>
        </w:rPr>
      </w:pPr>
      <w:r>
        <w:rPr>
          <w:rFonts w:hint="eastAsia" w:ascii="仿宋" w:hAnsi="仿宋" w:eastAsia="仿宋" w:cs="宋体"/>
          <w:b/>
          <w:color w:val="auto"/>
          <w:sz w:val="24"/>
          <w:szCs w:val="24"/>
          <w:highlight w:val="none"/>
        </w:rPr>
        <w:t>15.备份投标文件</w:t>
      </w:r>
    </w:p>
    <w:p w14:paraId="18E37E2D">
      <w:pPr>
        <w:pStyle w:val="32"/>
        <w:spacing w:line="360" w:lineRule="auto"/>
        <w:ind w:firstLine="360" w:firstLineChars="150"/>
        <w:rPr>
          <w:rFonts w:ascii="仿宋" w:hAnsi="仿宋" w:eastAsia="仿宋" w:cs="宋体"/>
          <w:b/>
          <w:color w:val="auto"/>
          <w:sz w:val="24"/>
          <w:szCs w:val="24"/>
          <w:highlight w:val="none"/>
        </w:rPr>
      </w:pPr>
      <w:r>
        <w:rPr>
          <w:rFonts w:hint="eastAsia" w:ascii="仿宋" w:hAnsi="仿宋" w:eastAsia="仿宋"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宋体"/>
          <w:b/>
          <w:color w:val="auto"/>
          <w:sz w:val="24"/>
          <w:szCs w:val="24"/>
          <w:highlight w:val="none"/>
        </w:rPr>
        <w:t>但采购人、采购代理机构不强制或变相强制投标人提交备份投标文件。</w:t>
      </w:r>
    </w:p>
    <w:p w14:paraId="422A831A">
      <w:pPr>
        <w:pStyle w:val="32"/>
        <w:spacing w:line="360" w:lineRule="auto"/>
        <w:ind w:firstLine="480" w:firstLineChars="200"/>
        <w:rPr>
          <w:rFonts w:ascii="仿宋" w:hAnsi="仿宋" w:eastAsia="仿宋" w:cs="宋体"/>
          <w:b/>
          <w:color w:val="auto"/>
          <w:sz w:val="24"/>
          <w:szCs w:val="24"/>
          <w:highlight w:val="none"/>
        </w:rPr>
      </w:pPr>
      <w:r>
        <w:rPr>
          <w:rFonts w:hint="eastAsia" w:ascii="仿宋" w:hAnsi="仿宋" w:eastAsia="仿宋" w:cs="宋体"/>
          <w:color w:val="auto"/>
          <w:sz w:val="24"/>
          <w:szCs w:val="24"/>
          <w:highlight w:val="none"/>
        </w:rPr>
        <w:t>15.2备份投标文件须在“政采云投标客户端”制作生成，并储存在</w:t>
      </w:r>
      <w:r>
        <w:rPr>
          <w:rFonts w:hint="eastAsia" w:ascii="仿宋" w:hAnsi="仿宋" w:eastAsia="仿宋" w:cs="宋体"/>
          <w:color w:val="auto"/>
          <w:sz w:val="24"/>
          <w:highlight w:val="none"/>
        </w:rPr>
        <w:t>DVD光盘等存储介质</w:t>
      </w:r>
      <w:r>
        <w:rPr>
          <w:rFonts w:hint="eastAsia" w:ascii="仿宋" w:hAnsi="仿宋" w:eastAsia="仿宋"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宋体"/>
          <w:b/>
          <w:color w:val="auto"/>
          <w:sz w:val="24"/>
          <w:highlight w:val="none"/>
        </w:rPr>
        <w:t>不符合上述制作、</w:t>
      </w:r>
      <w:r>
        <w:rPr>
          <w:rFonts w:hint="eastAsia" w:ascii="仿宋" w:hAnsi="仿宋" w:eastAsia="仿宋" w:cs="宋体"/>
          <w:b/>
          <w:color w:val="auto"/>
          <w:sz w:val="24"/>
          <w:szCs w:val="24"/>
          <w:highlight w:val="none"/>
        </w:rPr>
        <w:t>存储、密封规定的备份投标文件将被视为无效或者被拒绝接收。</w:t>
      </w:r>
    </w:p>
    <w:p w14:paraId="5C06A75D">
      <w:pPr>
        <w:pStyle w:val="32"/>
        <w:spacing w:line="360" w:lineRule="auto"/>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15.3直接提交备份投标文件的，投标人应于投标截止时间前在招标公告中载明的开标地点将备份投标文件提交给采购代理机构，采购代理机构将拒绝接受逾期送达的备份投标文件。</w:t>
      </w:r>
    </w:p>
    <w:p w14:paraId="4BFA0183">
      <w:pPr>
        <w:pStyle w:val="32"/>
        <w:spacing w:line="360" w:lineRule="auto"/>
        <w:ind w:firstLine="480" w:firstLineChars="200"/>
        <w:rPr>
          <w:rFonts w:ascii="仿宋" w:hAnsi="仿宋" w:eastAsia="仿宋" w:cs="宋体"/>
          <w:color w:val="auto"/>
          <w:sz w:val="24"/>
          <w:szCs w:val="24"/>
          <w:highlight w:val="none"/>
        </w:rPr>
      </w:pPr>
      <w:r>
        <w:rPr>
          <w:rFonts w:hint="eastAsia" w:ascii="仿宋" w:hAnsi="仿宋" w:eastAsia="仿宋"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宋体"/>
          <w:snapToGrid/>
          <w:color w:val="auto"/>
          <w:sz w:val="24"/>
          <w:szCs w:val="24"/>
          <w:highlight w:val="none"/>
        </w:rPr>
        <w:t>招标文件第二部分投标人须知前附表规定的备份投标文件送达地点；</w:t>
      </w:r>
      <w:r>
        <w:rPr>
          <w:rFonts w:hint="eastAsia" w:ascii="仿宋" w:hAnsi="仿宋" w:eastAsia="仿宋" w:cs="宋体"/>
          <w:color w:val="auto"/>
          <w:sz w:val="24"/>
          <w:szCs w:val="24"/>
          <w:highlight w:val="none"/>
        </w:rPr>
        <w:t>送达时间以签收人签收时间为准。采购代理机构将拒绝接受逾期送达的备份投标文件。邮寄过程中，电子备份投标文件发生泄露、遗失、损坏或延期送达等情况的，由投标人自行负责。</w:t>
      </w:r>
    </w:p>
    <w:p w14:paraId="51E5F12E">
      <w:pPr>
        <w:pStyle w:val="235"/>
        <w:ind w:firstLine="482"/>
        <w:rPr>
          <w:rFonts w:ascii="仿宋" w:hAnsi="仿宋" w:eastAsia="仿宋" w:cs="仿宋_GB2312"/>
          <w:color w:val="auto"/>
          <w:szCs w:val="24"/>
          <w:highlight w:val="none"/>
        </w:rPr>
      </w:pPr>
      <w:r>
        <w:rPr>
          <w:rFonts w:hint="eastAsia" w:ascii="仿宋" w:hAnsi="仿宋" w:eastAsia="仿宋" w:cs="宋体"/>
          <w:b/>
          <w:color w:val="auto"/>
          <w:szCs w:val="24"/>
          <w:highlight w:val="none"/>
        </w:rPr>
        <w:t>15.5投标人仅提交备份投标文件，未在电子交易平台传输递交投标文件的，投标无效。</w:t>
      </w:r>
    </w:p>
    <w:p w14:paraId="4495BA42">
      <w:pPr>
        <w:pStyle w:val="235"/>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16.投标文件的无效处理</w:t>
      </w:r>
    </w:p>
    <w:p w14:paraId="30B9FE99">
      <w:pPr>
        <w:pStyle w:val="24"/>
        <w:spacing w:line="360" w:lineRule="auto"/>
        <w:rPr>
          <w:rFonts w:ascii="仿宋" w:hAnsi="仿宋" w:eastAsia="仿宋" w:cs="仿宋_GB2312"/>
          <w:color w:val="auto"/>
          <w:szCs w:val="21"/>
          <w:highlight w:val="none"/>
        </w:rPr>
      </w:pPr>
      <w:r>
        <w:rPr>
          <w:rFonts w:hint="eastAsia" w:ascii="仿宋" w:hAnsi="仿宋" w:eastAsia="仿宋" w:cs="仿宋_GB2312"/>
          <w:color w:val="auto"/>
          <w:szCs w:val="21"/>
          <w:highlight w:val="none"/>
        </w:rPr>
        <w:t>有招标文件第四部分 “投标无效”章节</w:t>
      </w:r>
      <w:r>
        <w:rPr>
          <w:rFonts w:hint="eastAsia" w:ascii="仿宋" w:hAnsi="仿宋" w:eastAsia="仿宋"/>
          <w:color w:val="auto"/>
          <w:highlight w:val="none"/>
        </w:rPr>
        <w:t>规定</w:t>
      </w:r>
      <w:r>
        <w:rPr>
          <w:rFonts w:hint="eastAsia" w:ascii="仿宋" w:hAnsi="仿宋" w:eastAsia="仿宋" w:cs="仿宋_GB2312"/>
          <w:color w:val="auto"/>
          <w:szCs w:val="21"/>
          <w:highlight w:val="none"/>
        </w:rPr>
        <w:t>的情形之一的，投标无效：</w:t>
      </w:r>
    </w:p>
    <w:p w14:paraId="016E8B7E">
      <w:pPr>
        <w:pStyle w:val="235"/>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17.投标有效期</w:t>
      </w:r>
    </w:p>
    <w:p w14:paraId="34E1D2A9">
      <w:pPr>
        <w:spacing w:line="360" w:lineRule="auto"/>
        <w:ind w:firstLine="480" w:firstLineChars="200"/>
        <w:rPr>
          <w:rFonts w:ascii="仿宋" w:hAnsi="仿宋" w:eastAsia="仿宋" w:cs="仿宋_GB2312"/>
          <w:color w:val="auto"/>
          <w:sz w:val="24"/>
          <w:szCs w:val="20"/>
          <w:highlight w:val="none"/>
        </w:rPr>
      </w:pPr>
      <w:r>
        <w:rPr>
          <w:rFonts w:hint="eastAsia" w:ascii="仿宋" w:hAnsi="仿宋" w:eastAsia="仿宋" w:cs="仿宋_GB2312"/>
          <w:color w:val="auto"/>
          <w:sz w:val="24"/>
          <w:szCs w:val="20"/>
          <w:highlight w:val="none"/>
        </w:rPr>
        <w:t>17.1投标有效期为从提交投标文件的截止之日起90天。</w:t>
      </w:r>
    </w:p>
    <w:p w14:paraId="0025D787">
      <w:pPr>
        <w:spacing w:line="360" w:lineRule="auto"/>
        <w:ind w:firstLine="480" w:firstLineChars="200"/>
        <w:rPr>
          <w:rFonts w:ascii="仿宋" w:hAnsi="仿宋" w:eastAsia="仿宋" w:cs="仿宋_GB2312"/>
          <w:b/>
          <w:color w:val="auto"/>
          <w:sz w:val="24"/>
          <w:szCs w:val="21"/>
          <w:highlight w:val="none"/>
        </w:rPr>
      </w:pPr>
      <w:r>
        <w:rPr>
          <w:rFonts w:hint="eastAsia" w:ascii="仿宋" w:hAnsi="仿宋" w:eastAsia="仿宋" w:cs="仿宋_GB2312"/>
          <w:color w:val="auto"/>
          <w:sz w:val="24"/>
          <w:szCs w:val="20"/>
          <w:highlight w:val="none"/>
        </w:rPr>
        <w:t>▲</w:t>
      </w:r>
      <w:r>
        <w:rPr>
          <w:rFonts w:hint="eastAsia" w:ascii="仿宋" w:hAnsi="仿宋" w:eastAsia="仿宋" w:cs="仿宋_GB2312"/>
          <w:b/>
          <w:color w:val="auto"/>
          <w:sz w:val="24"/>
          <w:szCs w:val="20"/>
          <w:highlight w:val="none"/>
        </w:rPr>
        <w:t>投标人的投标文件中承</w:t>
      </w:r>
      <w:r>
        <w:rPr>
          <w:rFonts w:hint="eastAsia" w:ascii="仿宋" w:hAnsi="仿宋" w:eastAsia="仿宋" w:cs="仿宋_GB2312"/>
          <w:b/>
          <w:color w:val="auto"/>
          <w:sz w:val="24"/>
          <w:szCs w:val="21"/>
          <w:highlight w:val="none"/>
        </w:rPr>
        <w:t>诺的投标有效期少于招标文件中载明的投标有效期的，投标无效。</w:t>
      </w:r>
    </w:p>
    <w:p w14:paraId="186A9D4D">
      <w:pPr>
        <w:pStyle w:val="235"/>
        <w:ind w:firstLine="480"/>
        <w:rPr>
          <w:rFonts w:ascii="仿宋" w:hAnsi="仿宋" w:eastAsia="仿宋" w:cs="仿宋_GB2312"/>
          <w:color w:val="auto"/>
          <w:highlight w:val="none"/>
        </w:rPr>
      </w:pPr>
      <w:r>
        <w:rPr>
          <w:rFonts w:hint="eastAsia" w:ascii="仿宋" w:hAnsi="仿宋" w:eastAsia="仿宋" w:cs="仿宋_GB2312"/>
          <w:color w:val="auto"/>
          <w:highlight w:val="none"/>
        </w:rPr>
        <w:t>17.2投标文件合格投递后，自投标截止日期起，在投标有效期内有效。投标有效期内，投标人不得撤销或更换投标文件。</w:t>
      </w:r>
    </w:p>
    <w:p w14:paraId="5143FEE0">
      <w:pPr>
        <w:pStyle w:val="235"/>
        <w:ind w:firstLine="480"/>
        <w:rPr>
          <w:rFonts w:ascii="仿宋" w:hAnsi="仿宋" w:eastAsia="仿宋" w:cs="仿宋_GB2312"/>
          <w:color w:val="auto"/>
          <w:highlight w:val="none"/>
        </w:rPr>
      </w:pPr>
      <w:r>
        <w:rPr>
          <w:rFonts w:hint="eastAsia" w:ascii="仿宋" w:hAnsi="仿宋" w:eastAsia="仿宋" w:cs="仿宋_GB2312"/>
          <w:color w:val="auto"/>
          <w:highlight w:val="none"/>
        </w:rPr>
        <w:t>17.3在原定投标有效期满之前，如果出现特殊情况，采购代理机构可以以公告形式通知投标人延长投标有效期。投标人同意延长的，不得要求或被允许修改其投标文件，投标人拒绝延长的，其投标无效。</w:t>
      </w:r>
    </w:p>
    <w:p w14:paraId="6B1CECE0">
      <w:pPr>
        <w:adjustRightInd/>
        <w:spacing w:line="360" w:lineRule="auto"/>
        <w:ind w:firstLine="643"/>
        <w:jc w:val="center"/>
        <w:outlineLvl w:val="0"/>
        <w:rPr>
          <w:rFonts w:ascii="仿宋" w:hAnsi="仿宋" w:eastAsia="仿宋" w:cs="仿宋_GB2312"/>
          <w:b/>
          <w:color w:val="auto"/>
          <w:sz w:val="32"/>
          <w:szCs w:val="20"/>
          <w:highlight w:val="none"/>
        </w:rPr>
      </w:pPr>
      <w:bookmarkStart w:id="59" w:name="_Toc91899897"/>
      <w:r>
        <w:rPr>
          <w:rFonts w:hint="eastAsia" w:ascii="仿宋" w:hAnsi="仿宋" w:eastAsia="仿宋" w:cs="仿宋_GB2312"/>
          <w:b/>
          <w:color w:val="auto"/>
          <w:sz w:val="32"/>
          <w:szCs w:val="20"/>
          <w:highlight w:val="none"/>
        </w:rPr>
        <w:t>四、开标</w:t>
      </w:r>
      <w:bookmarkEnd w:id="59"/>
      <w:r>
        <w:rPr>
          <w:rFonts w:hint="eastAsia" w:ascii="仿宋" w:hAnsi="仿宋" w:eastAsia="仿宋" w:cs="仿宋_GB2312"/>
          <w:b/>
          <w:color w:val="auto"/>
          <w:sz w:val="32"/>
          <w:szCs w:val="20"/>
          <w:highlight w:val="none"/>
        </w:rPr>
        <w:t>、资格审查与信用信息查询</w:t>
      </w:r>
    </w:p>
    <w:p w14:paraId="057F97D9">
      <w:pPr>
        <w:pStyle w:val="452"/>
        <w:spacing w:before="0" w:line="360" w:lineRule="auto"/>
        <w:ind w:left="0" w:firstLine="482" w:firstLineChars="200"/>
        <w:contextualSpacing/>
        <w:rPr>
          <w:rFonts w:ascii="仿宋_GB2312" w:eastAsia="仿宋_GB2312"/>
          <w:color w:val="auto"/>
          <w:sz w:val="24"/>
          <w:highlight w:val="none"/>
        </w:rPr>
      </w:pPr>
      <w:r>
        <w:rPr>
          <w:rFonts w:hint="eastAsia" w:ascii="仿宋" w:hAnsi="仿宋" w:eastAsia="仿宋" w:cs="仿宋_GB2312"/>
          <w:b/>
          <w:color w:val="auto"/>
          <w:sz w:val="24"/>
          <w:szCs w:val="24"/>
          <w:highlight w:val="none"/>
        </w:rPr>
        <w:t>18.开标</w:t>
      </w:r>
    </w:p>
    <w:p w14:paraId="5BB5BECB">
      <w:pPr>
        <w:pStyle w:val="452"/>
        <w:spacing w:before="0" w:line="360" w:lineRule="auto"/>
        <w:ind w:left="0" w:firstLine="480" w:firstLineChars="200"/>
        <w:contextualSpacing/>
        <w:rPr>
          <w:rFonts w:ascii="仿宋" w:hAnsi="仿宋" w:eastAsia="仿宋" w:cs="仿宋_GB2312"/>
          <w:color w:val="auto"/>
          <w:sz w:val="24"/>
          <w:highlight w:val="none"/>
        </w:rPr>
      </w:pPr>
      <w:r>
        <w:rPr>
          <w:rFonts w:hint="eastAsia" w:ascii="仿宋" w:hAnsi="仿宋" w:eastAsia="仿宋" w:cs="仿宋_GB2312"/>
          <w:color w:val="auto"/>
          <w:sz w:val="24"/>
          <w:highlight w:val="none"/>
        </w:rPr>
        <w:t>18.1采购代理机构按照招标文件规定的时间通过电子交易平台组织开标，所有投标人均应当准时在线参加</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投标人不足3家的，不得开标。</w:t>
      </w:r>
    </w:p>
    <w:p w14:paraId="0E093D64">
      <w:pPr>
        <w:pStyle w:val="452"/>
        <w:spacing w:before="0" w:line="360" w:lineRule="auto"/>
        <w:ind w:left="0" w:firstLine="480" w:firstLineChars="200"/>
        <w:contextualSpacing/>
        <w:rPr>
          <w:rFonts w:ascii="仿宋" w:hAnsi="仿宋" w:eastAsia="仿宋" w:cs="仿宋_GB2312"/>
          <w:color w:val="auto"/>
          <w:sz w:val="24"/>
          <w:highlight w:val="none"/>
        </w:rPr>
      </w:pPr>
      <w:r>
        <w:rPr>
          <w:rFonts w:hint="eastAsia" w:ascii="仿宋" w:hAnsi="仿宋" w:eastAsia="仿宋" w:cs="仿宋_GB2312"/>
          <w:color w:val="auto"/>
          <w:sz w:val="24"/>
          <w:highlight w:val="none"/>
        </w:rPr>
        <w:t>18.2开标时，电子交易平台按开标时间自动提取所有投标文件。采购代理机构依托电子交易平台发起开始解密指令，投标人按照平台提示和招标文件的规定在30分钟内完成在线解密。</w:t>
      </w:r>
    </w:p>
    <w:p w14:paraId="55D31243">
      <w:pPr>
        <w:pStyle w:val="452"/>
        <w:spacing w:before="0" w:line="360" w:lineRule="auto"/>
        <w:ind w:left="0" w:firstLine="482" w:firstLineChars="200"/>
        <w:contextualSpacing/>
        <w:rPr>
          <w:rFonts w:ascii="仿宋" w:hAnsi="仿宋" w:eastAsia="仿宋" w:cs="仿宋_GB2312"/>
          <w:color w:val="auto"/>
          <w:sz w:val="24"/>
          <w:highlight w:val="none"/>
        </w:rPr>
      </w:pPr>
      <w:r>
        <w:rPr>
          <w:rFonts w:hint="eastAsia" w:ascii="仿宋" w:hAnsi="仿宋" w:eastAsia="仿宋" w:cs="仿宋_GB2312"/>
          <w:b/>
          <w:color w:val="auto"/>
          <w:sz w:val="24"/>
          <w:highlight w:val="none"/>
        </w:rPr>
        <w:t>19、资格审查</w:t>
      </w:r>
    </w:p>
    <w:p w14:paraId="658E29BE">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19.1开标后，采购人或采购代理机构将依法对投标人的资格进行审查。</w:t>
      </w:r>
    </w:p>
    <w:p w14:paraId="0A319B27">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Arial"/>
          <w:color w:val="auto"/>
          <w:kern w:val="0"/>
          <w:sz w:val="24"/>
          <w:highlight w:val="none"/>
        </w:rPr>
        <w:t>19.2</w:t>
      </w:r>
      <w:r>
        <w:rPr>
          <w:rFonts w:hint="eastAsia" w:ascii="仿宋" w:hAnsi="仿宋" w:eastAsia="仿宋" w:cs="仿宋_GB2312"/>
          <w:color w:val="auto"/>
          <w:sz w:val="24"/>
          <w:highlight w:val="none"/>
        </w:rPr>
        <w:t>采购人或采购代理机构依据法律法规和招标文件的规定，对投标人的基本资格条件、特定资格条件进行审查。</w:t>
      </w:r>
    </w:p>
    <w:p w14:paraId="7BDBDA70">
      <w:pPr>
        <w:pStyle w:val="235"/>
        <w:ind w:firstLine="480"/>
        <w:rPr>
          <w:rFonts w:ascii="仿宋" w:hAnsi="仿宋" w:eastAsia="仿宋" w:cs="仿宋_GB2312"/>
          <w:color w:val="auto"/>
          <w:highlight w:val="none"/>
        </w:rPr>
      </w:pPr>
      <w:r>
        <w:rPr>
          <w:rFonts w:hint="eastAsia" w:ascii="仿宋" w:hAnsi="仿宋" w:eastAsia="仿宋" w:cs="Arial"/>
          <w:color w:val="auto"/>
          <w:kern w:val="0"/>
          <w:szCs w:val="24"/>
          <w:highlight w:val="none"/>
        </w:rPr>
        <w:t>19.3投标人未按照招标文件要求提供与</w:t>
      </w:r>
      <w:r>
        <w:rPr>
          <w:rFonts w:hint="eastAsia" w:ascii="仿宋" w:hAnsi="仿宋" w:eastAsia="仿宋" w:cs="仿宋_GB2312"/>
          <w:color w:val="auto"/>
          <w:highlight w:val="none"/>
        </w:rPr>
        <w:t>基本资格条件、特定资格条件相应的</w:t>
      </w:r>
      <w:r>
        <w:rPr>
          <w:rFonts w:hint="eastAsia" w:ascii="仿宋" w:hAnsi="仿宋" w:eastAsia="仿宋" w:cs="Arial"/>
          <w:color w:val="auto"/>
          <w:kern w:val="0"/>
          <w:szCs w:val="24"/>
          <w:highlight w:val="none"/>
        </w:rPr>
        <w:t>有效资格证明材料的，视为</w:t>
      </w:r>
      <w:r>
        <w:rPr>
          <w:rFonts w:hint="eastAsia" w:ascii="仿宋" w:hAnsi="仿宋" w:eastAsia="仿宋" w:cs="仿宋_GB2312"/>
          <w:color w:val="auto"/>
          <w:highlight w:val="none"/>
        </w:rPr>
        <w:t>投标人不具备招标文件中规定的资格要求，其投标无效。</w:t>
      </w:r>
    </w:p>
    <w:p w14:paraId="67620063">
      <w:pPr>
        <w:pStyle w:val="235"/>
        <w:ind w:firstLine="480"/>
        <w:rPr>
          <w:rFonts w:ascii="仿宋" w:hAnsi="仿宋" w:eastAsia="仿宋" w:cs="仿宋_GB2312"/>
          <w:color w:val="auto"/>
          <w:highlight w:val="none"/>
        </w:rPr>
      </w:pPr>
      <w:r>
        <w:rPr>
          <w:rFonts w:hint="eastAsia" w:ascii="仿宋" w:hAnsi="仿宋" w:eastAsia="仿宋" w:cs="仿宋_GB2312"/>
          <w:color w:val="auto"/>
          <w:highlight w:val="none"/>
        </w:rPr>
        <w:t>19.4对未通过资格审查的投标人，采购人或采购代理机构告知其未通过的原因。</w:t>
      </w:r>
    </w:p>
    <w:p w14:paraId="17566341">
      <w:pPr>
        <w:pStyle w:val="235"/>
        <w:ind w:firstLine="480"/>
        <w:rPr>
          <w:rFonts w:ascii="仿宋" w:hAnsi="仿宋" w:eastAsia="仿宋" w:cs="仿宋_GB2312"/>
          <w:color w:val="auto"/>
          <w:highlight w:val="none"/>
        </w:rPr>
      </w:pPr>
      <w:r>
        <w:rPr>
          <w:rFonts w:hint="eastAsia" w:ascii="仿宋" w:hAnsi="仿宋" w:eastAsia="仿宋" w:cs="仿宋_GB2312"/>
          <w:color w:val="auto"/>
          <w:highlight w:val="none"/>
        </w:rPr>
        <w:t>19.5合格投标人不足3家的，不再评标。</w:t>
      </w:r>
    </w:p>
    <w:p w14:paraId="35392F5A">
      <w:pPr>
        <w:pStyle w:val="235"/>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20、信用信息查询</w:t>
      </w:r>
    </w:p>
    <w:p w14:paraId="673CD60B">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20.1信用信息查询渠道及截止时间：采购人或</w:t>
      </w:r>
      <w:r>
        <w:rPr>
          <w:rFonts w:ascii="仿宋" w:hAnsi="仿宋" w:eastAsia="仿宋" w:cs="Arial"/>
          <w:color w:val="auto"/>
          <w:kern w:val="0"/>
          <w:szCs w:val="24"/>
          <w:highlight w:val="none"/>
        </w:rPr>
        <w:t>采购代理机构</w:t>
      </w:r>
      <w:r>
        <w:rPr>
          <w:rFonts w:hint="eastAsia" w:ascii="仿宋" w:hAnsi="仿宋" w:eastAsia="仿宋" w:cs="Arial"/>
          <w:color w:val="auto"/>
          <w:kern w:val="0"/>
          <w:szCs w:val="24"/>
          <w:highlight w:val="none"/>
        </w:rPr>
        <w:t>将通过“信用中国”网站(www.creditchina.gov.cn)、中国政府采购网(www.ccgp.gov.cn)渠道查询投标人投标截止时间当天的信用记录。</w:t>
      </w:r>
    </w:p>
    <w:p w14:paraId="32CA1532">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20.2信用信息查询记录和证据留存的具体方式：现场查询的投标人的信用记录、查询结果经确认后将与采购文件一起存档。</w:t>
      </w:r>
    </w:p>
    <w:p w14:paraId="5E22F16C">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14B3DD85">
      <w:pPr>
        <w:pStyle w:val="235"/>
        <w:ind w:firstLine="480"/>
        <w:rPr>
          <w:rFonts w:ascii="仿宋" w:hAnsi="仿宋" w:eastAsia="仿宋" w:cs="仿宋_GB2312"/>
          <w:color w:val="auto"/>
          <w:highlight w:val="none"/>
        </w:rPr>
      </w:pPr>
      <w:r>
        <w:rPr>
          <w:rFonts w:hint="eastAsia" w:ascii="仿宋" w:hAnsi="仿宋" w:eastAsia="仿宋" w:cs="Arial"/>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_GB2312"/>
          <w:color w:val="auto"/>
          <w:highlight w:val="none"/>
        </w:rPr>
        <w:t>。</w:t>
      </w:r>
    </w:p>
    <w:p w14:paraId="4FDF58E3">
      <w:pPr>
        <w:pStyle w:val="235"/>
        <w:ind w:firstLine="0" w:firstLineChars="0"/>
        <w:rPr>
          <w:rFonts w:ascii="仿宋" w:hAnsi="仿宋" w:eastAsia="仿宋" w:cs="Arial"/>
          <w:color w:val="auto"/>
          <w:kern w:val="0"/>
          <w:szCs w:val="24"/>
          <w:highlight w:val="none"/>
        </w:rPr>
      </w:pPr>
    </w:p>
    <w:p w14:paraId="54534B23">
      <w:pPr>
        <w:adjustRightInd/>
        <w:spacing w:line="360" w:lineRule="auto"/>
        <w:ind w:firstLine="643"/>
        <w:jc w:val="center"/>
        <w:outlineLvl w:val="0"/>
        <w:rPr>
          <w:rFonts w:ascii="仿宋" w:hAnsi="仿宋" w:eastAsia="仿宋" w:cs="仿宋_GB2312"/>
          <w:b/>
          <w:color w:val="auto"/>
          <w:sz w:val="32"/>
          <w:szCs w:val="20"/>
          <w:highlight w:val="none"/>
        </w:rPr>
      </w:pPr>
      <w:bookmarkStart w:id="60" w:name="_Hlt75236101"/>
      <w:bookmarkEnd w:id="60"/>
      <w:bookmarkStart w:id="61" w:name="_Toc91899902"/>
      <w:r>
        <w:rPr>
          <w:rFonts w:hint="eastAsia" w:ascii="仿宋" w:hAnsi="仿宋" w:eastAsia="仿宋" w:cs="仿宋_GB2312"/>
          <w:b/>
          <w:color w:val="auto"/>
          <w:sz w:val="32"/>
          <w:szCs w:val="20"/>
          <w:highlight w:val="none"/>
        </w:rPr>
        <w:t>五、评标</w:t>
      </w:r>
      <w:bookmarkEnd w:id="61"/>
    </w:p>
    <w:p w14:paraId="4E67C616">
      <w:pPr>
        <w:spacing w:line="360" w:lineRule="auto"/>
        <w:ind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21.</w:t>
      </w:r>
      <w:r>
        <w:rPr>
          <w:rFonts w:hint="eastAsia" w:ascii="仿宋" w:hAnsi="仿宋" w:eastAsia="仿宋" w:cs="仿宋_GB2312"/>
          <w:color w:val="auto"/>
          <w:sz w:val="24"/>
          <w:highlight w:val="none"/>
        </w:rPr>
        <w:t>详见招标文件第四部分“评标方法及评分标准”。</w:t>
      </w:r>
    </w:p>
    <w:p w14:paraId="6248C63B">
      <w:pPr>
        <w:spacing w:line="360" w:lineRule="auto"/>
        <w:ind w:firstLine="480"/>
        <w:rPr>
          <w:rFonts w:ascii="仿宋" w:hAnsi="仿宋" w:eastAsia="仿宋" w:cs="仿宋_GB2312"/>
          <w:b/>
          <w:color w:val="auto"/>
          <w:sz w:val="24"/>
          <w:highlight w:val="none"/>
        </w:rPr>
      </w:pPr>
    </w:p>
    <w:p w14:paraId="56437256">
      <w:pPr>
        <w:adjustRightInd/>
        <w:spacing w:line="360" w:lineRule="auto"/>
        <w:ind w:firstLine="643"/>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六、定标</w:t>
      </w:r>
    </w:p>
    <w:p w14:paraId="3D83DD01">
      <w:pPr>
        <w:pStyle w:val="24"/>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22. 确定中标供应商</w:t>
      </w:r>
    </w:p>
    <w:p w14:paraId="0FAC41DE">
      <w:pPr>
        <w:pStyle w:val="235"/>
        <w:snapToGrid w:val="0"/>
        <w:ind w:firstLine="480"/>
        <w:rPr>
          <w:rFonts w:ascii="仿宋" w:hAnsi="仿宋" w:eastAsia="仿宋" w:cs="宋体"/>
          <w:b/>
          <w:color w:val="auto"/>
          <w:szCs w:val="24"/>
          <w:highlight w:val="none"/>
        </w:rPr>
      </w:pPr>
      <w:r>
        <w:rPr>
          <w:rFonts w:hint="eastAsia" w:ascii="仿宋" w:hAnsi="仿宋" w:eastAsia="仿宋"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中标、成交通知书和中标、成交结果公告应当在规定时间内同时发出。</w:t>
      </w:r>
    </w:p>
    <w:p w14:paraId="3880586D">
      <w:pPr>
        <w:pStyle w:val="235"/>
        <w:snapToGrid w:val="0"/>
        <w:ind w:firstLine="482"/>
        <w:rPr>
          <w:rFonts w:ascii="仿宋" w:hAnsi="仿宋" w:eastAsia="仿宋" w:cs="仿宋_GB2312"/>
          <w:b/>
          <w:color w:val="auto"/>
          <w:szCs w:val="24"/>
          <w:highlight w:val="none"/>
        </w:rPr>
      </w:pPr>
      <w:r>
        <w:rPr>
          <w:rFonts w:hint="eastAsia" w:ascii="仿宋" w:hAnsi="仿宋" w:eastAsia="仿宋" w:cs="仿宋_GB2312"/>
          <w:b/>
          <w:color w:val="auto"/>
          <w:szCs w:val="24"/>
          <w:highlight w:val="none"/>
        </w:rPr>
        <w:t>23. 中标通知书与中标结果公告</w:t>
      </w:r>
    </w:p>
    <w:p w14:paraId="639A6BD4">
      <w:pPr>
        <w:widowControl/>
        <w:shd w:val="clear" w:color="auto" w:fill="FFFFFF"/>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23.1采购代理机构将在自中标人确定之日起2个工作日内，发布招标公告的网站上公告中标结果，同时发出中标通知书（中标人可在政采云平台自行下载中标通知书）。</w:t>
      </w:r>
    </w:p>
    <w:p w14:paraId="6373AF11">
      <w:pPr>
        <w:widowControl/>
        <w:shd w:val="clear" w:color="auto" w:fill="FFFFFF"/>
        <w:spacing w:line="360" w:lineRule="auto"/>
        <w:ind w:firstLine="482"/>
        <w:jc w:val="left"/>
        <w:rPr>
          <w:rFonts w:ascii="仿宋" w:hAnsi="仿宋" w:eastAsia="仿宋" w:cs="宋体"/>
          <w:color w:val="auto"/>
          <w:sz w:val="24"/>
          <w:highlight w:val="none"/>
        </w:rPr>
      </w:pPr>
      <w:r>
        <w:rPr>
          <w:rFonts w:hint="eastAsia" w:ascii="仿宋" w:hAnsi="仿宋" w:eastAsia="仿宋" w:cs="仿宋_GB2312"/>
          <w:color w:val="auto"/>
          <w:sz w:val="24"/>
          <w:highlight w:val="none"/>
        </w:rPr>
        <w:t>23.2</w:t>
      </w:r>
      <w:r>
        <w:rPr>
          <w:rFonts w:ascii="仿宋" w:hAnsi="仿宋" w:eastAsia="仿宋" w:cs="仿宋_GB2312"/>
          <w:color w:val="auto"/>
          <w:sz w:val="24"/>
          <w:highlight w:val="none"/>
        </w:rPr>
        <w:t>中标结果公告内容包括采购人及其委托的采购代理机构的名称、地址、联系方式，项目名称和项目编号，中标人名称、地址和中标金额，主要中标标的的名称、规格型号、数量、单价、服务要求，</w:t>
      </w:r>
      <w:r>
        <w:rPr>
          <w:rFonts w:hint="eastAsia" w:ascii="仿宋" w:hAnsi="仿宋" w:eastAsia="仿宋" w:cs="宋体"/>
          <w:color w:val="auto"/>
          <w:sz w:val="24"/>
          <w:highlight w:val="none"/>
        </w:rPr>
        <w:t>开标记录、资格审查情况、评审专家抽取规则、符合性审查情况、中标公告期限、评审专家名单、评分汇总及明细等。</w:t>
      </w:r>
    </w:p>
    <w:p w14:paraId="4B6983EC">
      <w:pPr>
        <w:widowControl/>
        <w:shd w:val="clear" w:color="auto" w:fill="FFFFFF"/>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23.3</w:t>
      </w:r>
      <w:r>
        <w:rPr>
          <w:rFonts w:ascii="仿宋" w:hAnsi="仿宋" w:eastAsia="仿宋" w:cs="仿宋_GB2312"/>
          <w:color w:val="auto"/>
          <w:sz w:val="24"/>
          <w:highlight w:val="none"/>
        </w:rPr>
        <w:t>公告期限为1个工作日。</w:t>
      </w:r>
    </w:p>
    <w:p w14:paraId="5F1858EF">
      <w:pPr>
        <w:tabs>
          <w:tab w:val="left" w:pos="0"/>
        </w:tabs>
        <w:spacing w:line="360" w:lineRule="auto"/>
        <w:ind w:firstLine="482"/>
        <w:rPr>
          <w:rFonts w:ascii="仿宋" w:hAnsi="仿宋" w:eastAsia="仿宋"/>
          <w:color w:val="auto"/>
          <w:sz w:val="24"/>
          <w:highlight w:val="none"/>
        </w:rPr>
      </w:pPr>
    </w:p>
    <w:p w14:paraId="1880434D">
      <w:pPr>
        <w:adjustRightInd/>
        <w:spacing w:line="360" w:lineRule="auto"/>
        <w:ind w:firstLine="643"/>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七、</w:t>
      </w:r>
      <w:r>
        <w:rPr>
          <w:rFonts w:ascii="仿宋" w:hAnsi="仿宋" w:eastAsia="仿宋" w:cs="仿宋_GB2312"/>
          <w:b/>
          <w:color w:val="auto"/>
          <w:sz w:val="32"/>
          <w:szCs w:val="20"/>
          <w:highlight w:val="none"/>
        </w:rPr>
        <w:t>电子</w:t>
      </w:r>
      <w:r>
        <w:rPr>
          <w:rFonts w:hint="eastAsia" w:ascii="仿宋" w:hAnsi="仿宋" w:eastAsia="仿宋" w:cs="仿宋_GB2312"/>
          <w:b/>
          <w:color w:val="auto"/>
          <w:sz w:val="32"/>
          <w:szCs w:val="20"/>
          <w:highlight w:val="none"/>
        </w:rPr>
        <w:t>交易活动的中止</w:t>
      </w:r>
    </w:p>
    <w:p w14:paraId="7F5ED993">
      <w:pPr>
        <w:pStyle w:val="235"/>
        <w:snapToGrid w:val="0"/>
        <w:ind w:firstLine="482"/>
        <w:rPr>
          <w:rFonts w:ascii="仿宋" w:hAnsi="仿宋" w:eastAsia="仿宋" w:cs="仿宋_GB2312"/>
          <w:color w:val="auto"/>
          <w:highlight w:val="none"/>
        </w:rPr>
      </w:pPr>
      <w:r>
        <w:rPr>
          <w:rFonts w:hint="eastAsia" w:ascii="仿宋" w:hAnsi="仿宋" w:eastAsia="仿宋" w:cs="仿宋_GB2312"/>
          <w:b/>
          <w:color w:val="auto"/>
          <w:highlight w:val="none"/>
        </w:rPr>
        <w:t>2</w:t>
      </w:r>
      <w:r>
        <w:rPr>
          <w:rFonts w:hint="eastAsia" w:ascii="仿宋" w:hAnsi="仿宋" w:eastAsia="仿宋" w:cs="仿宋_GB2312"/>
          <w:b/>
          <w:color w:val="auto"/>
          <w:szCs w:val="24"/>
          <w:highlight w:val="none"/>
        </w:rPr>
        <w:t>4. 电子交易活动的中止。</w:t>
      </w:r>
      <w:r>
        <w:rPr>
          <w:rFonts w:hint="eastAsia" w:ascii="仿宋" w:hAnsi="仿宋" w:eastAsia="仿宋" w:cs="仿宋_GB2312"/>
          <w:color w:val="auto"/>
          <w:highlight w:val="none"/>
        </w:rPr>
        <w:t>采购过程中出现以下情形，</w:t>
      </w:r>
      <w:r>
        <w:rPr>
          <w:rFonts w:ascii="仿宋" w:hAnsi="仿宋" w:eastAsia="仿宋" w:cs="仿宋_GB2312"/>
          <w:color w:val="auto"/>
          <w:highlight w:val="none"/>
        </w:rPr>
        <w:t>导致</w:t>
      </w:r>
      <w:r>
        <w:rPr>
          <w:rFonts w:hint="eastAsia" w:ascii="仿宋" w:hAnsi="仿宋" w:eastAsia="仿宋" w:cs="仿宋_GB2312"/>
          <w:color w:val="auto"/>
          <w:highlight w:val="none"/>
        </w:rPr>
        <w:t>电子交易平台</w:t>
      </w:r>
      <w:r>
        <w:rPr>
          <w:rFonts w:ascii="仿宋" w:hAnsi="仿宋" w:eastAsia="仿宋" w:cs="仿宋_GB2312"/>
          <w:color w:val="auto"/>
          <w:highlight w:val="none"/>
        </w:rPr>
        <w:t>无法正常运行，或者无法保证电子</w:t>
      </w:r>
      <w:r>
        <w:rPr>
          <w:rFonts w:hint="eastAsia" w:ascii="仿宋" w:hAnsi="仿宋" w:eastAsia="仿宋" w:cs="仿宋_GB2312"/>
          <w:color w:val="auto"/>
          <w:highlight w:val="none"/>
        </w:rPr>
        <w:t>交易</w:t>
      </w:r>
      <w:r>
        <w:rPr>
          <w:rFonts w:ascii="仿宋" w:hAnsi="仿宋" w:eastAsia="仿宋" w:cs="仿宋_GB2312"/>
          <w:color w:val="auto"/>
          <w:highlight w:val="none"/>
        </w:rPr>
        <w:t>的公平、公正和安全时，</w:t>
      </w:r>
      <w:r>
        <w:rPr>
          <w:rFonts w:hint="eastAsia" w:ascii="仿宋" w:hAnsi="仿宋" w:eastAsia="仿宋" w:cs="仿宋_GB2312"/>
          <w:color w:val="auto"/>
          <w:highlight w:val="none"/>
        </w:rPr>
        <w:t>采购代理机构可</w:t>
      </w:r>
      <w:r>
        <w:rPr>
          <w:rFonts w:ascii="仿宋" w:hAnsi="仿宋" w:eastAsia="仿宋" w:cs="仿宋_GB2312"/>
          <w:color w:val="auto"/>
          <w:highlight w:val="none"/>
        </w:rPr>
        <w:t>中止电子</w:t>
      </w:r>
      <w:r>
        <w:rPr>
          <w:rFonts w:hint="eastAsia" w:ascii="仿宋" w:hAnsi="仿宋" w:eastAsia="仿宋" w:cs="仿宋_GB2312"/>
          <w:color w:val="auto"/>
          <w:highlight w:val="none"/>
        </w:rPr>
        <w:t>交易活动</w:t>
      </w:r>
      <w:r>
        <w:rPr>
          <w:rFonts w:ascii="仿宋" w:hAnsi="仿宋" w:eastAsia="仿宋" w:cs="仿宋_GB2312"/>
          <w:color w:val="auto"/>
          <w:highlight w:val="none"/>
        </w:rPr>
        <w:t>：</w:t>
      </w:r>
    </w:p>
    <w:p w14:paraId="49E73B68">
      <w:pPr>
        <w:pStyle w:val="235"/>
        <w:snapToGrid w:val="0"/>
        <w:ind w:firstLine="480"/>
        <w:rPr>
          <w:rFonts w:ascii="仿宋" w:hAnsi="仿宋" w:eastAsia="仿宋" w:cs="仿宋_GB2312"/>
          <w:color w:val="auto"/>
          <w:highlight w:val="none"/>
        </w:rPr>
      </w:pPr>
      <w:r>
        <w:rPr>
          <w:rFonts w:hint="eastAsia" w:ascii="仿宋" w:hAnsi="仿宋" w:eastAsia="仿宋" w:cs="仿宋_GB2312"/>
          <w:color w:val="auto"/>
          <w:highlight w:val="none"/>
        </w:rPr>
        <w:t>24.1电子交易</w:t>
      </w:r>
      <w:r>
        <w:rPr>
          <w:rFonts w:ascii="仿宋" w:hAnsi="仿宋" w:eastAsia="仿宋" w:cs="仿宋_GB2312"/>
          <w:color w:val="auto"/>
          <w:highlight w:val="none"/>
        </w:rPr>
        <w:t>平台发生故障而无法</w:t>
      </w:r>
      <w:r>
        <w:rPr>
          <w:rFonts w:hint="eastAsia" w:ascii="仿宋" w:hAnsi="仿宋" w:eastAsia="仿宋" w:cs="仿宋_GB2312"/>
          <w:color w:val="auto"/>
          <w:highlight w:val="none"/>
        </w:rPr>
        <w:t>登录</w:t>
      </w:r>
      <w:r>
        <w:rPr>
          <w:rFonts w:ascii="仿宋" w:hAnsi="仿宋" w:eastAsia="仿宋" w:cs="仿宋_GB2312"/>
          <w:color w:val="auto"/>
          <w:highlight w:val="none"/>
        </w:rPr>
        <w:t xml:space="preserve">访问的； </w:t>
      </w:r>
    </w:p>
    <w:p w14:paraId="5ED6442B">
      <w:pPr>
        <w:pStyle w:val="235"/>
        <w:snapToGrid w:val="0"/>
        <w:ind w:firstLine="480"/>
        <w:rPr>
          <w:rFonts w:ascii="仿宋" w:hAnsi="仿宋" w:eastAsia="仿宋" w:cs="仿宋_GB2312"/>
          <w:color w:val="auto"/>
          <w:highlight w:val="none"/>
        </w:rPr>
      </w:pPr>
      <w:r>
        <w:rPr>
          <w:rFonts w:hint="eastAsia" w:ascii="仿宋" w:hAnsi="仿宋" w:eastAsia="仿宋" w:cs="仿宋_GB2312"/>
          <w:color w:val="auto"/>
          <w:highlight w:val="none"/>
        </w:rPr>
        <w:t>24.2电子交易</w:t>
      </w:r>
      <w:r>
        <w:rPr>
          <w:rFonts w:ascii="仿宋" w:hAnsi="仿宋" w:eastAsia="仿宋" w:cs="仿宋_GB2312"/>
          <w:color w:val="auto"/>
          <w:highlight w:val="none"/>
        </w:rPr>
        <w:t>平台应用或数据库出现错误，不能进行正常操作</w:t>
      </w:r>
      <w:r>
        <w:rPr>
          <w:rFonts w:hint="eastAsia" w:ascii="仿宋" w:hAnsi="仿宋" w:eastAsia="仿宋" w:cs="仿宋_GB2312"/>
          <w:color w:val="auto"/>
          <w:highlight w:val="none"/>
        </w:rPr>
        <w:t>的</w:t>
      </w:r>
      <w:r>
        <w:rPr>
          <w:rFonts w:ascii="仿宋" w:hAnsi="仿宋" w:eastAsia="仿宋" w:cs="仿宋_GB2312"/>
          <w:color w:val="auto"/>
          <w:highlight w:val="none"/>
        </w:rPr>
        <w:t>；</w:t>
      </w:r>
    </w:p>
    <w:p w14:paraId="7676330B">
      <w:pPr>
        <w:pStyle w:val="235"/>
        <w:snapToGrid w:val="0"/>
        <w:ind w:firstLine="480"/>
        <w:rPr>
          <w:rFonts w:ascii="仿宋" w:hAnsi="仿宋" w:eastAsia="仿宋" w:cs="仿宋_GB2312"/>
          <w:color w:val="auto"/>
          <w:highlight w:val="none"/>
        </w:rPr>
      </w:pPr>
      <w:r>
        <w:rPr>
          <w:rFonts w:hint="eastAsia" w:ascii="仿宋" w:hAnsi="仿宋" w:eastAsia="仿宋" w:cs="仿宋_GB2312"/>
          <w:color w:val="auto"/>
          <w:highlight w:val="none"/>
        </w:rPr>
        <w:t>24.3电子交易</w:t>
      </w:r>
      <w:r>
        <w:rPr>
          <w:rFonts w:ascii="仿宋" w:hAnsi="仿宋" w:eastAsia="仿宋" w:cs="仿宋_GB2312"/>
          <w:color w:val="auto"/>
          <w:highlight w:val="none"/>
        </w:rPr>
        <w:t>平台发现</w:t>
      </w:r>
      <w:r>
        <w:rPr>
          <w:rFonts w:hint="eastAsia" w:ascii="仿宋" w:hAnsi="仿宋" w:eastAsia="仿宋" w:cs="仿宋_GB2312"/>
          <w:color w:val="auto"/>
          <w:highlight w:val="none"/>
        </w:rPr>
        <w:t>严重</w:t>
      </w:r>
      <w:r>
        <w:rPr>
          <w:rFonts w:ascii="仿宋" w:hAnsi="仿宋" w:eastAsia="仿宋" w:cs="仿宋_GB2312"/>
          <w:color w:val="auto"/>
          <w:highlight w:val="none"/>
        </w:rPr>
        <w:t>安全漏洞，有潜在泄密危险的</w:t>
      </w:r>
      <w:r>
        <w:rPr>
          <w:rFonts w:hint="eastAsia" w:ascii="仿宋" w:hAnsi="仿宋" w:eastAsia="仿宋" w:cs="仿宋_GB2312"/>
          <w:color w:val="auto"/>
          <w:highlight w:val="none"/>
        </w:rPr>
        <w:t>；</w:t>
      </w:r>
    </w:p>
    <w:p w14:paraId="70BE35AE">
      <w:pPr>
        <w:pStyle w:val="235"/>
        <w:snapToGrid w:val="0"/>
        <w:ind w:firstLine="480"/>
        <w:rPr>
          <w:rFonts w:ascii="仿宋" w:hAnsi="仿宋" w:eastAsia="仿宋" w:cs="仿宋_GB2312"/>
          <w:color w:val="auto"/>
          <w:highlight w:val="none"/>
        </w:rPr>
      </w:pPr>
      <w:r>
        <w:rPr>
          <w:rFonts w:hint="eastAsia" w:ascii="仿宋" w:hAnsi="仿宋" w:eastAsia="仿宋" w:cs="仿宋_GB2312"/>
          <w:color w:val="auto"/>
          <w:highlight w:val="none"/>
        </w:rPr>
        <w:t>24.4</w:t>
      </w:r>
      <w:r>
        <w:rPr>
          <w:rFonts w:ascii="仿宋" w:hAnsi="仿宋" w:eastAsia="仿宋" w:cs="仿宋_GB2312"/>
          <w:color w:val="auto"/>
          <w:highlight w:val="none"/>
        </w:rPr>
        <w:t>病毒发作</w:t>
      </w:r>
      <w:r>
        <w:rPr>
          <w:rFonts w:hint="eastAsia" w:ascii="仿宋" w:hAnsi="仿宋" w:eastAsia="仿宋" w:cs="仿宋_GB2312"/>
          <w:color w:val="auto"/>
          <w:highlight w:val="none"/>
        </w:rPr>
        <w:t>导致不能进行</w:t>
      </w:r>
      <w:r>
        <w:rPr>
          <w:rFonts w:ascii="仿宋" w:hAnsi="仿宋" w:eastAsia="仿宋" w:cs="仿宋_GB2312"/>
          <w:color w:val="auto"/>
          <w:highlight w:val="none"/>
        </w:rPr>
        <w:t xml:space="preserve">正常操作的； </w:t>
      </w:r>
    </w:p>
    <w:p w14:paraId="69B647C5">
      <w:pPr>
        <w:pStyle w:val="235"/>
        <w:snapToGrid w:val="0"/>
        <w:ind w:firstLine="480"/>
        <w:rPr>
          <w:rFonts w:ascii="仿宋" w:hAnsi="仿宋" w:eastAsia="仿宋" w:cs="仿宋_GB2312"/>
          <w:color w:val="auto"/>
          <w:highlight w:val="none"/>
        </w:rPr>
      </w:pPr>
      <w:r>
        <w:rPr>
          <w:rFonts w:hint="eastAsia" w:ascii="仿宋" w:hAnsi="仿宋" w:eastAsia="仿宋" w:cs="仿宋_GB2312"/>
          <w:color w:val="auto"/>
          <w:highlight w:val="none"/>
        </w:rPr>
        <w:t>24.5其他</w:t>
      </w:r>
      <w:r>
        <w:rPr>
          <w:rFonts w:ascii="仿宋" w:hAnsi="仿宋" w:eastAsia="仿宋" w:cs="仿宋_GB2312"/>
          <w:color w:val="auto"/>
          <w:highlight w:val="none"/>
        </w:rPr>
        <w:t>无法保证</w:t>
      </w:r>
      <w:r>
        <w:rPr>
          <w:rFonts w:hint="eastAsia" w:ascii="仿宋" w:hAnsi="仿宋" w:eastAsia="仿宋" w:cs="仿宋_GB2312"/>
          <w:color w:val="auto"/>
          <w:highlight w:val="none"/>
        </w:rPr>
        <w:t>电子交易</w:t>
      </w:r>
      <w:r>
        <w:rPr>
          <w:rFonts w:ascii="仿宋" w:hAnsi="仿宋" w:eastAsia="仿宋" w:cs="仿宋_GB2312"/>
          <w:color w:val="auto"/>
          <w:highlight w:val="none"/>
        </w:rPr>
        <w:t>的公平、公正和安全的情况。</w:t>
      </w:r>
    </w:p>
    <w:p w14:paraId="54143171">
      <w:pPr>
        <w:pStyle w:val="235"/>
        <w:snapToGrid w:val="0"/>
        <w:ind w:firstLine="480"/>
        <w:rPr>
          <w:rFonts w:ascii="仿宋" w:hAnsi="仿宋" w:eastAsia="仿宋" w:cs="仿宋_GB2312"/>
          <w:color w:val="auto"/>
          <w:highlight w:val="none"/>
        </w:rPr>
      </w:pPr>
      <w:r>
        <w:rPr>
          <w:rFonts w:ascii="仿宋" w:hAnsi="仿宋" w:eastAsia="仿宋" w:cs="仿宋_GB2312"/>
          <w:color w:val="auto"/>
          <w:highlight w:val="none"/>
        </w:rPr>
        <w:t>出现</w:t>
      </w:r>
      <w:r>
        <w:rPr>
          <w:rFonts w:hint="eastAsia" w:ascii="仿宋" w:hAnsi="仿宋" w:eastAsia="仿宋" w:cs="仿宋_GB2312"/>
          <w:color w:val="auto"/>
          <w:highlight w:val="none"/>
        </w:rPr>
        <w:t>以上情形</w:t>
      </w:r>
      <w:r>
        <w:rPr>
          <w:rFonts w:ascii="仿宋" w:hAnsi="仿宋" w:eastAsia="仿宋" w:cs="仿宋_GB2312"/>
          <w:color w:val="auto"/>
          <w:highlight w:val="none"/>
        </w:rPr>
        <w:t>，</w:t>
      </w:r>
      <w:r>
        <w:rPr>
          <w:rFonts w:hint="eastAsia" w:ascii="仿宋" w:hAnsi="仿宋" w:eastAsia="仿宋" w:cs="仿宋_GB2312"/>
          <w:color w:val="auto"/>
          <w:highlight w:val="none"/>
        </w:rPr>
        <w:t>不影响采购公平、公正性的，采购组织机构可以</w:t>
      </w:r>
      <w:r>
        <w:rPr>
          <w:rFonts w:ascii="仿宋" w:hAnsi="仿宋" w:eastAsia="仿宋" w:cs="仿宋_GB2312"/>
          <w:color w:val="auto"/>
          <w:highlight w:val="none"/>
        </w:rPr>
        <w:t>待上述情形消除后继续</w:t>
      </w:r>
      <w:r>
        <w:rPr>
          <w:rFonts w:hint="eastAsia" w:ascii="仿宋" w:hAnsi="仿宋" w:eastAsia="仿宋" w:cs="仿宋_GB2312"/>
          <w:color w:val="auto"/>
          <w:highlight w:val="none"/>
        </w:rPr>
        <w:t>组织电子交易</w:t>
      </w:r>
      <w:r>
        <w:rPr>
          <w:rFonts w:ascii="仿宋" w:hAnsi="仿宋" w:eastAsia="仿宋" w:cs="仿宋_GB2312"/>
          <w:color w:val="auto"/>
          <w:highlight w:val="none"/>
        </w:rPr>
        <w:t>活动</w:t>
      </w:r>
      <w:r>
        <w:rPr>
          <w:rFonts w:hint="eastAsia" w:ascii="仿宋" w:hAnsi="仿宋" w:eastAsia="仿宋" w:cs="仿宋_GB2312"/>
          <w:color w:val="auto"/>
          <w:highlight w:val="none"/>
        </w:rPr>
        <w:t>，也可以决定某些环节以纸质形式进行；影响或可能影响</w:t>
      </w:r>
      <w:r>
        <w:rPr>
          <w:rFonts w:ascii="仿宋" w:hAnsi="仿宋" w:eastAsia="仿宋" w:cs="仿宋_GB2312"/>
          <w:color w:val="auto"/>
          <w:highlight w:val="none"/>
        </w:rPr>
        <w:t>采购公平、公正</w:t>
      </w:r>
      <w:r>
        <w:rPr>
          <w:rFonts w:hint="eastAsia" w:ascii="仿宋" w:hAnsi="仿宋" w:eastAsia="仿宋" w:cs="仿宋_GB2312"/>
          <w:color w:val="auto"/>
          <w:highlight w:val="none"/>
        </w:rPr>
        <w:t>性</w:t>
      </w:r>
      <w:r>
        <w:rPr>
          <w:rFonts w:ascii="仿宋" w:hAnsi="仿宋" w:eastAsia="仿宋" w:cs="仿宋_GB2312"/>
          <w:color w:val="auto"/>
          <w:highlight w:val="none"/>
        </w:rPr>
        <w:t>的，</w:t>
      </w:r>
      <w:r>
        <w:rPr>
          <w:rFonts w:hint="eastAsia" w:ascii="仿宋" w:hAnsi="仿宋" w:eastAsia="仿宋" w:cs="仿宋_GB2312"/>
          <w:color w:val="auto"/>
          <w:highlight w:val="none"/>
        </w:rPr>
        <w:t>应当重新采购</w:t>
      </w:r>
      <w:r>
        <w:rPr>
          <w:rFonts w:ascii="仿宋" w:hAnsi="仿宋" w:eastAsia="仿宋" w:cs="仿宋_GB2312"/>
          <w:color w:val="auto"/>
          <w:highlight w:val="none"/>
        </w:rPr>
        <w:t>。</w:t>
      </w:r>
    </w:p>
    <w:p w14:paraId="31E73D15">
      <w:pPr>
        <w:pStyle w:val="235"/>
        <w:snapToGrid w:val="0"/>
        <w:ind w:firstLine="480"/>
        <w:rPr>
          <w:rFonts w:ascii="仿宋" w:hAnsi="仿宋" w:eastAsia="仿宋" w:cs="仿宋_GB2312"/>
          <w:color w:val="auto"/>
          <w:highlight w:val="none"/>
        </w:rPr>
      </w:pPr>
    </w:p>
    <w:p w14:paraId="7D8DC0CE">
      <w:pPr>
        <w:rPr>
          <w:rFonts w:hint="eastAsia"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br w:type="page"/>
      </w:r>
    </w:p>
    <w:p w14:paraId="41ACC2C0">
      <w:pPr>
        <w:adjustRightInd/>
        <w:spacing w:line="360" w:lineRule="auto"/>
        <w:ind w:firstLine="643"/>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八、合同授予</w:t>
      </w:r>
    </w:p>
    <w:p w14:paraId="1D84DB63">
      <w:pPr>
        <w:pStyle w:val="24"/>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 xml:space="preserve">25. </w:t>
      </w:r>
      <w:r>
        <w:rPr>
          <w:rFonts w:hint="eastAsia" w:ascii="仿宋" w:hAnsi="仿宋" w:eastAsia="仿宋" w:cs="仿宋_GB2312"/>
          <w:color w:val="auto"/>
          <w:highlight w:val="none"/>
        </w:rPr>
        <w:t>合同主要条款详见第五部分拟签订的合同文本。</w:t>
      </w:r>
    </w:p>
    <w:p w14:paraId="1DDAE840">
      <w:pPr>
        <w:pStyle w:val="24"/>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26. 合同的签订</w:t>
      </w:r>
    </w:p>
    <w:p w14:paraId="7DB48F87">
      <w:pPr>
        <w:widowControl/>
        <w:shd w:val="clear" w:color="auto" w:fill="FFFFFF"/>
        <w:spacing w:line="360" w:lineRule="auto"/>
        <w:ind w:firstLine="482"/>
        <w:jc w:val="left"/>
        <w:rPr>
          <w:rFonts w:ascii="仿宋" w:hAnsi="仿宋" w:eastAsia="仿宋" w:cs="宋体"/>
          <w:color w:val="auto"/>
          <w:kern w:val="0"/>
          <w:sz w:val="24"/>
          <w:highlight w:val="none"/>
        </w:rPr>
      </w:pPr>
      <w:r>
        <w:rPr>
          <w:rFonts w:hint="eastAsia" w:ascii="仿宋" w:hAnsi="仿宋" w:eastAsia="仿宋" w:cs="宋体"/>
          <w:color w:val="auto"/>
          <w:sz w:val="24"/>
          <w:highlight w:val="none"/>
        </w:rPr>
        <w:t>26.1</w:t>
      </w:r>
      <w:r>
        <w:rPr>
          <w:rFonts w:hint="eastAsia" w:ascii="仿宋" w:hAnsi="仿宋" w:eastAsia="仿宋"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采购合同中涉及国家秘密、商业秘密和个人隐私的内容除外）。鼓励采购人视情况缩减采购合同签订时限，提高采购效率，杜绝“冷、硬、横、推”等不当行为。除不可抗力等特殊情况外，原则上采购人应当在中标通知书发出之日起十日内，与中标供应商按照采购文件确定的事项签订政府采购合同。</w:t>
      </w:r>
    </w:p>
    <w:p w14:paraId="5209D8A2">
      <w:pPr>
        <w:pStyle w:val="235"/>
        <w:snapToGrid w:val="0"/>
        <w:ind w:firstLine="480"/>
        <w:rPr>
          <w:rFonts w:ascii="仿宋" w:hAnsi="仿宋" w:eastAsia="仿宋" w:cs="宋体"/>
          <w:color w:val="auto"/>
          <w:kern w:val="0"/>
          <w:highlight w:val="none"/>
          <w:lang w:val="zh-CN"/>
        </w:rPr>
      </w:pPr>
      <w:r>
        <w:rPr>
          <w:rFonts w:hint="eastAsia" w:ascii="仿宋" w:hAnsi="仿宋" w:eastAsia="仿宋" w:cs="宋体"/>
          <w:color w:val="auto"/>
          <w:kern w:val="0"/>
          <w:highlight w:val="none"/>
          <w:lang w:val="zh-CN"/>
        </w:rPr>
        <w:t>26.2中标人按规定的时间、地点，由法定代表人或其授权代表与采购人代表签订合同。如中标人为联合体的，由联合体成员各方法定代表人或其授权代表与采购人代表签订合同。</w:t>
      </w:r>
    </w:p>
    <w:p w14:paraId="36098EF8">
      <w:pPr>
        <w:spacing w:line="360" w:lineRule="auto"/>
        <w:ind w:firstLine="480" w:firstLineChars="200"/>
        <w:rPr>
          <w:rFonts w:ascii="仿宋" w:hAnsi="仿宋" w:eastAsia="仿宋" w:cs="宋体"/>
          <w:color w:val="auto"/>
          <w:kern w:val="0"/>
          <w:sz w:val="24"/>
          <w:szCs w:val="20"/>
          <w:highlight w:val="none"/>
          <w:lang w:val="zh-CN"/>
        </w:rPr>
      </w:pPr>
      <w:r>
        <w:rPr>
          <w:rFonts w:hint="eastAsia" w:ascii="仿宋" w:hAnsi="仿宋" w:eastAsia="仿宋" w:cs="宋体"/>
          <w:color w:val="auto"/>
          <w:kern w:val="0"/>
          <w:sz w:val="24"/>
          <w:szCs w:val="20"/>
          <w:highlight w:val="none"/>
          <w:lang w:val="zh-CN"/>
        </w:rPr>
        <w:t>26.3采购人或中标人不得向另一方提出超出招标文件及投标响应文件以外的任何要求作为签订合同的条件，不得订立背离招标文件确定的合同文本以及采购标的、规格型号、采购金额、采购数量、技术和服务等实质性内容的协议。如果中标人不能按照招标文件要求及其投标文件的承诺签订合同或其投标文件与事实不符，影响采购合同的实施，损害采购人利益，采购人有权拒绝签订合同，并报采购监督部门处理。</w:t>
      </w:r>
    </w:p>
    <w:p w14:paraId="589A9ED0">
      <w:pPr>
        <w:pStyle w:val="235"/>
        <w:snapToGrid w:val="0"/>
        <w:ind w:firstLine="480"/>
        <w:rPr>
          <w:rFonts w:ascii="仿宋" w:hAnsi="仿宋" w:eastAsia="仿宋" w:cs="宋体"/>
          <w:color w:val="auto"/>
          <w:highlight w:val="none"/>
        </w:rPr>
      </w:pPr>
      <w:r>
        <w:rPr>
          <w:rFonts w:hint="eastAsia" w:ascii="仿宋" w:hAnsi="仿宋" w:eastAsia="仿宋" w:cs="宋体"/>
          <w:color w:val="auto"/>
          <w:highlight w:val="none"/>
        </w:rPr>
        <w:t>26.4鼓励采购人与中标供应商根据招标文件、投标文件等内容通过政府采购电子交易平台在线签订合同，自动备案。</w:t>
      </w:r>
    </w:p>
    <w:p w14:paraId="671B02F0">
      <w:pPr>
        <w:pStyle w:val="24"/>
        <w:tabs>
          <w:tab w:val="left" w:pos="2760"/>
        </w:tabs>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27. 履约保证金</w:t>
      </w:r>
      <w:r>
        <w:rPr>
          <w:rFonts w:ascii="仿宋" w:hAnsi="仿宋" w:eastAsia="仿宋" w:cs="仿宋_GB2312"/>
          <w:b/>
          <w:color w:val="auto"/>
          <w:highlight w:val="none"/>
        </w:rPr>
        <w:tab/>
      </w:r>
    </w:p>
    <w:p w14:paraId="44FC4D75">
      <w:pPr>
        <w:tabs>
          <w:tab w:val="left" w:pos="0"/>
        </w:tabs>
        <w:spacing w:line="360" w:lineRule="auto"/>
        <w:ind w:firstLine="482"/>
        <w:rPr>
          <w:rFonts w:ascii="仿宋" w:hAnsi="仿宋" w:eastAsia="仿宋" w:cs="宋体"/>
          <w:color w:val="auto"/>
          <w:sz w:val="24"/>
          <w:highlight w:val="none"/>
        </w:rPr>
      </w:pPr>
      <w:r>
        <w:rPr>
          <w:rFonts w:hint="eastAsia" w:ascii="仿宋" w:hAnsi="仿宋" w:eastAsia="仿宋" w:cs="Helvetica"/>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olor w:val="auto"/>
          <w:sz w:val="24"/>
          <w:highlight w:val="none"/>
        </w:rPr>
        <w:t>。履约保证金的数额不得超过政府采购合同金额的</w:t>
      </w:r>
      <w:r>
        <w:rPr>
          <w:rFonts w:hint="eastAsia" w:ascii="仿宋" w:hAnsi="仿宋" w:eastAsia="仿宋"/>
          <w:b/>
          <w:color w:val="auto"/>
          <w:sz w:val="24"/>
          <w:highlight w:val="none"/>
        </w:rPr>
        <w:t>0.5</w:t>
      </w:r>
      <w:r>
        <w:rPr>
          <w:rFonts w:hint="eastAsia" w:ascii="仿宋" w:hAnsi="仿宋" w:eastAsia="仿宋"/>
          <w:color w:val="auto"/>
          <w:sz w:val="24"/>
          <w:highlight w:val="none"/>
        </w:rPr>
        <w:t>%，</w:t>
      </w:r>
      <w:r>
        <w:rPr>
          <w:rFonts w:hint="eastAsia" w:ascii="仿宋" w:hAnsi="仿宋" w:eastAsia="仿宋" w:cs="宋体"/>
          <w:color w:val="auto"/>
          <w:sz w:val="24"/>
          <w:highlight w:val="none"/>
        </w:rPr>
        <w:t>鼓励采购人根据项目特点、供应商诚信等因素免收履约保证金或降低缴纳比例。鼓励和支持供应商以银行、保险公司出具的保函形式提供履约保证金。采购人不得拒收履约保函，项目验收结束后应及时退还，</w:t>
      </w:r>
      <w:r>
        <w:rPr>
          <w:rFonts w:ascii="仿宋" w:hAnsi="仿宋" w:eastAsia="仿宋" w:cs="宋体"/>
          <w:color w:val="auto"/>
          <w:sz w:val="24"/>
          <w:highlight w:val="none"/>
        </w:rPr>
        <w:t>延迟退还的，应当按照合同约定和法律规定承担相应的赔偿责任</w:t>
      </w:r>
      <w:r>
        <w:rPr>
          <w:rFonts w:hint="eastAsia" w:ascii="仿宋" w:hAnsi="仿宋" w:eastAsia="仿宋" w:cs="宋体"/>
          <w:color w:val="auto"/>
          <w:sz w:val="24"/>
          <w:highlight w:val="none"/>
        </w:rPr>
        <w:t>。</w:t>
      </w:r>
    </w:p>
    <w:p w14:paraId="1EA57CE0">
      <w:pPr>
        <w:pStyle w:val="2"/>
        <w:numPr>
          <w:ilvl w:val="0"/>
          <w:numId w:val="0"/>
        </w:numPr>
        <w:ind w:firstLine="480" w:firstLineChars="200"/>
        <w:rPr>
          <w:rFonts w:ascii="仿宋" w:eastAsia="仿宋" w:cs="宋体"/>
          <w:b w:val="0"/>
          <w:bCs w:val="0"/>
          <w:snapToGrid w:val="0"/>
          <w:color w:val="auto"/>
          <w:kern w:val="28"/>
          <w:sz w:val="24"/>
          <w:highlight w:val="none"/>
        </w:rPr>
      </w:pPr>
      <w:r>
        <w:rPr>
          <w:rFonts w:hint="eastAsia" w:ascii="仿宋" w:eastAsia="仿宋" w:cs="宋体"/>
          <w:b w:val="0"/>
          <w:bCs w:val="0"/>
          <w:snapToGrid w:val="0"/>
          <w:color w:val="auto"/>
          <w:kern w:val="28"/>
          <w:sz w:val="24"/>
          <w:highlight w:val="none"/>
        </w:rPr>
        <w:t>供应商</w:t>
      </w:r>
      <w:r>
        <w:rPr>
          <w:rFonts w:hint="eastAsia" w:ascii="仿宋" w:eastAsia="仿宋" w:cs="宋体"/>
          <w:b w:val="0"/>
          <w:bCs w:val="0"/>
          <w:snapToGrid w:val="0"/>
          <w:color w:val="auto"/>
          <w:kern w:val="28"/>
          <w:sz w:val="24"/>
          <w:highlight w:val="none"/>
          <w:lang w:val="en-US"/>
        </w:rPr>
        <w:t>可</w:t>
      </w:r>
      <w:r>
        <w:rPr>
          <w:rFonts w:hint="eastAsia" w:ascii="仿宋" w:eastAsia="仿宋"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036D66F0">
      <w:pPr>
        <w:pStyle w:val="24"/>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28</w:t>
      </w:r>
      <w:r>
        <w:rPr>
          <w:rFonts w:ascii="仿宋" w:hAnsi="仿宋" w:eastAsia="仿宋" w:cs="仿宋_GB2312"/>
          <w:b/>
          <w:color w:val="auto"/>
          <w:highlight w:val="none"/>
        </w:rPr>
        <w:t>.预付款</w:t>
      </w:r>
    </w:p>
    <w:p w14:paraId="1B8BC934">
      <w:pPr>
        <w:adjustRightInd/>
        <w:spacing w:line="360" w:lineRule="auto"/>
        <w:ind w:firstLine="480" w:firstLineChars="200"/>
        <w:rPr>
          <w:rFonts w:ascii="仿宋" w:hAnsi="仿宋" w:eastAsia="仿宋" w:cs="仿宋_GB2312"/>
          <w:b/>
          <w:color w:val="auto"/>
          <w:sz w:val="32"/>
          <w:szCs w:val="20"/>
          <w:highlight w:val="none"/>
        </w:rPr>
      </w:pPr>
      <w:r>
        <w:rPr>
          <w:rFonts w:hint="eastAsia" w:ascii="仿宋" w:hAnsi="仿宋" w:eastAsia="仿宋"/>
          <w:color w:val="auto"/>
          <w:sz w:val="24"/>
          <w:highlight w:val="none"/>
        </w:rPr>
        <w:t>采购单位应当在政府采购合同中约定预付款，对中小企业合同预付款比例原则上不低于合同金额的</w:t>
      </w:r>
      <w:r>
        <w:rPr>
          <w:rFonts w:ascii="仿宋" w:hAnsi="仿宋" w:eastAsia="仿宋"/>
          <w:color w:val="auto"/>
          <w:sz w:val="24"/>
          <w:highlight w:val="none"/>
        </w:rPr>
        <w:t>40％</w:t>
      </w:r>
      <w:r>
        <w:rPr>
          <w:rFonts w:hint="eastAsia" w:ascii="仿宋" w:hAnsi="仿宋" w:eastAsia="仿宋"/>
          <w:color w:val="auto"/>
          <w:sz w:val="24"/>
          <w:highlight w:val="none"/>
        </w:rPr>
        <w:t>，不高于合同金额的</w:t>
      </w:r>
      <w:r>
        <w:rPr>
          <w:rFonts w:ascii="仿宋" w:hAnsi="仿宋" w:eastAsia="仿宋"/>
          <w:color w:val="auto"/>
          <w:sz w:val="24"/>
          <w:highlight w:val="none"/>
        </w:rPr>
        <w:t>70%；项目分年安排预算的，每年预付款比例</w:t>
      </w:r>
      <w:r>
        <w:rPr>
          <w:rFonts w:hint="eastAsia" w:ascii="仿宋" w:hAnsi="仿宋" w:eastAsia="仿宋"/>
          <w:color w:val="auto"/>
          <w:sz w:val="24"/>
          <w:highlight w:val="none"/>
        </w:rPr>
        <w:t>不低于</w:t>
      </w:r>
      <w:r>
        <w:rPr>
          <w:rFonts w:ascii="仿宋" w:hAnsi="仿宋" w:eastAsia="仿宋"/>
          <w:color w:val="auto"/>
          <w:sz w:val="24"/>
          <w:highlight w:val="none"/>
        </w:rPr>
        <w:t>项目年度计划支付资金额的40％</w:t>
      </w:r>
      <w:r>
        <w:rPr>
          <w:rFonts w:hint="eastAsia" w:ascii="仿宋" w:hAnsi="仿宋" w:eastAsia="仿宋"/>
          <w:color w:val="auto"/>
          <w:sz w:val="24"/>
          <w:highlight w:val="none"/>
        </w:rPr>
        <w:t>，不高于年度计划支付金额的</w:t>
      </w:r>
      <w:r>
        <w:rPr>
          <w:rFonts w:ascii="仿宋" w:hAnsi="仿宋" w:eastAsia="仿宋"/>
          <w:color w:val="auto"/>
          <w:sz w:val="24"/>
          <w:highlight w:val="none"/>
        </w:rPr>
        <w:t>70%</w:t>
      </w:r>
      <w:r>
        <w:rPr>
          <w:rFonts w:hint="eastAsia" w:ascii="仿宋" w:hAnsi="仿宋" w:eastAsia="仿宋"/>
          <w:color w:val="auto"/>
          <w:sz w:val="24"/>
          <w:highlight w:val="none"/>
        </w:rPr>
        <w:t>。</w:t>
      </w:r>
      <w:r>
        <w:rPr>
          <w:rFonts w:ascii="仿宋" w:hAnsi="仿宋" w:eastAsia="仿宋"/>
          <w:color w:val="auto"/>
          <w:sz w:val="24"/>
          <w:highlight w:val="none"/>
        </w:rPr>
        <w:t>对供应商为大型企业的项目或者以人工投入为主且实行按月定期结算支付款项的项目，预付款可低于上述比例或者不约定预付款。在签订合同时，</w:t>
      </w:r>
      <w:r>
        <w:rPr>
          <w:rFonts w:hint="eastAsia" w:ascii="仿宋" w:hAnsi="仿宋" w:eastAsia="仿宋"/>
          <w:color w:val="auto"/>
          <w:sz w:val="24"/>
          <w:highlight w:val="none"/>
        </w:rPr>
        <w:t>供应商</w:t>
      </w:r>
      <w:r>
        <w:rPr>
          <w:rFonts w:ascii="仿宋" w:hAnsi="仿宋" w:eastAsia="仿宋"/>
          <w:color w:val="auto"/>
          <w:sz w:val="24"/>
          <w:highlight w:val="none"/>
        </w:rPr>
        <w:t>明确表示无需预付款或者主动要求降低预付款比例的，</w:t>
      </w:r>
      <w:r>
        <w:rPr>
          <w:rFonts w:hint="eastAsia" w:ascii="仿宋" w:hAnsi="仿宋" w:eastAsia="仿宋"/>
          <w:color w:val="auto"/>
          <w:sz w:val="24"/>
          <w:highlight w:val="none"/>
        </w:rPr>
        <w:t>采购单位</w:t>
      </w:r>
      <w:r>
        <w:rPr>
          <w:rFonts w:ascii="仿宋" w:hAnsi="仿宋" w:eastAsia="仿宋"/>
          <w:color w:val="auto"/>
          <w:sz w:val="24"/>
          <w:highlight w:val="none"/>
        </w:rPr>
        <w:t>可不适用前述规定。</w:t>
      </w:r>
      <w:r>
        <w:rPr>
          <w:rFonts w:hint="eastAsia" w:ascii="仿宋" w:hAnsi="仿宋" w:eastAsia="仿宋"/>
          <w:color w:val="auto"/>
          <w:sz w:val="24"/>
          <w:highlight w:val="none"/>
        </w:rPr>
        <w:t>采购单位</w:t>
      </w:r>
      <w:r>
        <w:rPr>
          <w:rFonts w:ascii="仿宋" w:hAnsi="仿宋" w:eastAsia="仿宋"/>
          <w:color w:val="auto"/>
          <w:sz w:val="24"/>
          <w:highlight w:val="none"/>
        </w:rPr>
        <w:t>根据项目特点、供应商诚信等因素，可以要求</w:t>
      </w:r>
      <w:r>
        <w:rPr>
          <w:rFonts w:hint="eastAsia" w:ascii="仿宋" w:hAnsi="仿宋" w:eastAsia="仿宋"/>
          <w:color w:val="auto"/>
          <w:sz w:val="24"/>
          <w:highlight w:val="none"/>
        </w:rPr>
        <w:t>供应商</w:t>
      </w:r>
      <w:r>
        <w:rPr>
          <w:rFonts w:ascii="仿宋" w:hAnsi="仿宋" w:eastAsia="仿宋"/>
          <w:color w:val="auto"/>
          <w:sz w:val="24"/>
          <w:highlight w:val="none"/>
        </w:rPr>
        <w:t>提交银行、保险公司等金融机构出具的预付款保函或其他担保措施。政府采购预付款应在合同生效以及具备实施条件后</w:t>
      </w:r>
      <w:r>
        <w:rPr>
          <w:rFonts w:hint="eastAsia" w:ascii="仿宋" w:hAnsi="仿宋" w:eastAsia="仿宋"/>
          <w:color w:val="auto"/>
          <w:sz w:val="24"/>
          <w:highlight w:val="none"/>
        </w:rPr>
        <w:t>7</w:t>
      </w:r>
      <w:r>
        <w:rPr>
          <w:rFonts w:ascii="仿宋" w:hAnsi="仿宋" w:eastAsia="仿宋"/>
          <w:color w:val="auto"/>
          <w:sz w:val="24"/>
          <w:highlight w:val="none"/>
        </w:rPr>
        <w:t>个工作日内支付。</w:t>
      </w:r>
      <w:r>
        <w:rPr>
          <w:rFonts w:hint="eastAsia" w:ascii="仿宋" w:hAnsi="仿宋" w:eastAsia="仿宋"/>
          <w:color w:val="auto"/>
          <w:sz w:val="24"/>
          <w:highlight w:val="none"/>
        </w:rPr>
        <w:t>政府采购工程以及与工程建设有关的货物、服务，采用招标方式采购的，预付款从其相关规定。供应商可登录政采云前台大厅选择金融服务</w:t>
      </w:r>
      <w:r>
        <w:rPr>
          <w:rFonts w:ascii="仿宋" w:hAnsi="仿宋" w:eastAsia="仿宋"/>
          <w:color w:val="auto"/>
          <w:sz w:val="24"/>
          <w:highlight w:val="none"/>
        </w:rPr>
        <w:t xml:space="preserve"> - </w:t>
      </w:r>
      <w:r>
        <w:rPr>
          <w:rFonts w:hint="eastAsia" w:ascii="仿宋" w:hAnsi="仿宋" w:eastAsia="仿宋"/>
          <w:color w:val="auto"/>
          <w:sz w:val="24"/>
          <w:highlight w:val="none"/>
        </w:rPr>
        <w:t>【保函保险服务】出具预付款保函，具体步骤：选择产品—填写供应商信息—选择中标项目—确认信息—等待保险</w:t>
      </w:r>
      <w:r>
        <w:rPr>
          <w:rFonts w:ascii="仿宋" w:hAnsi="仿宋" w:eastAsia="仿宋"/>
          <w:color w:val="auto"/>
          <w:sz w:val="24"/>
          <w:highlight w:val="none"/>
        </w:rPr>
        <w:t>/保函受理—确认保单—支付保费—成功出单。政</w:t>
      </w:r>
      <w:r>
        <w:rPr>
          <w:rFonts w:hint="eastAsia" w:ascii="仿宋" w:hAnsi="仿宋" w:eastAsia="仿宋"/>
          <w:color w:val="auto"/>
          <w:sz w:val="24"/>
          <w:highlight w:val="none"/>
        </w:rPr>
        <w:t>采云金融专线</w:t>
      </w:r>
      <w:r>
        <w:rPr>
          <w:rFonts w:ascii="仿宋" w:hAnsi="仿宋" w:eastAsia="仿宋"/>
          <w:color w:val="auto"/>
          <w:sz w:val="24"/>
          <w:highlight w:val="none"/>
        </w:rPr>
        <w:t>400-903-9583。</w:t>
      </w:r>
    </w:p>
    <w:p w14:paraId="0A326E3E">
      <w:pPr>
        <w:adjustRightInd/>
        <w:spacing w:line="360" w:lineRule="auto"/>
        <w:ind w:firstLine="643"/>
        <w:jc w:val="center"/>
        <w:outlineLvl w:val="0"/>
        <w:rPr>
          <w:rFonts w:ascii="仿宋" w:hAnsi="仿宋" w:eastAsia="仿宋" w:cs="仿宋_GB2312"/>
          <w:b/>
          <w:color w:val="auto"/>
          <w:sz w:val="32"/>
          <w:szCs w:val="20"/>
          <w:highlight w:val="none"/>
        </w:rPr>
      </w:pPr>
      <w:r>
        <w:rPr>
          <w:rFonts w:hint="eastAsia" w:ascii="仿宋" w:hAnsi="仿宋" w:eastAsia="仿宋" w:cs="仿宋_GB2312"/>
          <w:b/>
          <w:color w:val="auto"/>
          <w:sz w:val="32"/>
          <w:szCs w:val="20"/>
          <w:highlight w:val="none"/>
        </w:rPr>
        <w:t>九、履约验收</w:t>
      </w:r>
    </w:p>
    <w:p w14:paraId="085D7C5E">
      <w:pPr>
        <w:pStyle w:val="24"/>
        <w:spacing w:line="360" w:lineRule="auto"/>
        <w:ind w:firstLine="482"/>
        <w:rPr>
          <w:rFonts w:ascii="仿宋" w:hAnsi="仿宋" w:eastAsia="仿宋" w:cs="仿宋_GB2312"/>
          <w:b/>
          <w:color w:val="auto"/>
          <w:highlight w:val="none"/>
        </w:rPr>
      </w:pPr>
      <w:r>
        <w:rPr>
          <w:rFonts w:hint="eastAsia" w:ascii="仿宋" w:hAnsi="仿宋" w:eastAsia="仿宋" w:cs="仿宋_GB2312"/>
          <w:b/>
          <w:color w:val="auto"/>
          <w:highlight w:val="none"/>
        </w:rPr>
        <w:t>29.履约验收</w:t>
      </w:r>
    </w:p>
    <w:p w14:paraId="622B75FB">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29.1采购人自行组织或委托采购代理机构对供应商进行履约验收，出具验收书，存档备查。如果发现与合同中要求不符，供应商须承担由此发生的一切损失和费用，并承担相应的法律责任。</w:t>
      </w:r>
    </w:p>
    <w:p w14:paraId="0CE967EF">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29.2技术复杂、社会影响较大的货物类项目，可以根据需要设置出厂检验、到货检验、安装调试检验、配套服务检验等多重验收环节；服务类项目，可以根据项目特点对服务期内的服务实施情况进行分期考核，结合考核情况和服务效果进行验收。工程类项目应当按照行业管理部门规定的标准、方法和内容进行验收。</w:t>
      </w:r>
    </w:p>
    <w:p w14:paraId="62CEE39E">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29.3采购人可以邀请参加本项目的其他投标人或者第三方机构参与验收。参与验收的投标人或者第三方机构的意见作为验收书的参考资料一并存档。</w:t>
      </w:r>
    </w:p>
    <w:p w14:paraId="4DF7ED64">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29.4政府向社会公众提供的公共服务项目验收时应当邀请服务对象参与并出具意见，政府向社会公众提供的公共服务项目以及合同金额达到分散采购限额标准的项目验收结果应于验收结束后及时在浙江政府采购网公开。</w:t>
      </w:r>
    </w:p>
    <w:p w14:paraId="349B8E73">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29.5 采购合同的履行、违约责任和解决争议的方式等适用《中华人民共和国民法典》。</w:t>
      </w:r>
    </w:p>
    <w:p w14:paraId="292E72E9">
      <w:pPr>
        <w:tabs>
          <w:tab w:val="left" w:pos="0"/>
        </w:tabs>
        <w:spacing w:line="360" w:lineRule="auto"/>
        <w:ind w:firstLine="480" w:firstLineChars="200"/>
        <w:jc w:val="left"/>
        <w:rPr>
          <w:rFonts w:ascii="仿宋" w:hAnsi="仿宋" w:eastAsia="仿宋" w:cs="Helvetica"/>
          <w:color w:val="auto"/>
          <w:kern w:val="0"/>
          <w:sz w:val="24"/>
          <w:highlight w:val="none"/>
        </w:rPr>
      </w:pPr>
      <w:r>
        <w:rPr>
          <w:rFonts w:hint="eastAsia" w:ascii="仿宋" w:hAnsi="仿宋" w:eastAsia="仿宋" w:cs="Helvetica"/>
          <w:color w:val="auto"/>
          <w:kern w:val="0"/>
          <w:sz w:val="24"/>
          <w:highlight w:val="none"/>
        </w:rPr>
        <w:t>29.6供应商在履约过程中有政府采购法律法规规定的违法违规情形的，采购人应当及时报告本级财政部门。</w:t>
      </w:r>
    </w:p>
    <w:p w14:paraId="398025A7">
      <w:pPr>
        <w:tabs>
          <w:tab w:val="left" w:pos="0"/>
        </w:tabs>
        <w:spacing w:line="360" w:lineRule="auto"/>
        <w:ind w:firstLine="482"/>
        <w:jc w:val="left"/>
        <w:rPr>
          <w:rFonts w:ascii="仿宋" w:hAnsi="仿宋" w:eastAsia="仿宋" w:cs="Helvetica"/>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1134" w:right="1134" w:bottom="1134" w:left="1134" w:header="851" w:footer="992" w:gutter="0"/>
          <w:pgBorders>
            <w:top w:val="none" w:sz="0" w:space="0"/>
            <w:left w:val="none" w:sz="0" w:space="0"/>
            <w:bottom w:val="none" w:sz="0" w:space="0"/>
            <w:right w:val="none" w:sz="0" w:space="0"/>
          </w:pgBorders>
          <w:cols w:space="720" w:num="1"/>
          <w:titlePg/>
          <w:docGrid w:linePitch="312" w:charSpace="0"/>
        </w:sectPr>
      </w:pPr>
    </w:p>
    <w:bookmarkEnd w:id="39"/>
    <w:bookmarkEnd w:id="40"/>
    <w:p w14:paraId="18CE0928">
      <w:pPr>
        <w:spacing w:line="360" w:lineRule="auto"/>
        <w:ind w:firstLine="723"/>
        <w:jc w:val="center"/>
        <w:outlineLvl w:val="0"/>
        <w:rPr>
          <w:rFonts w:ascii="仿宋" w:hAnsi="仿宋" w:eastAsia="仿宋" w:cs="仿宋_GB2312"/>
          <w:b/>
          <w:color w:val="auto"/>
          <w:sz w:val="36"/>
          <w:szCs w:val="36"/>
          <w:highlight w:val="none"/>
        </w:rPr>
      </w:pPr>
      <w:bookmarkStart w:id="62" w:name="第四部分"/>
      <w:r>
        <w:rPr>
          <w:rFonts w:hint="eastAsia" w:ascii="仿宋" w:hAnsi="仿宋" w:eastAsia="仿宋" w:cs="仿宋_GB2312"/>
          <w:b/>
          <w:color w:val="auto"/>
          <w:sz w:val="36"/>
          <w:szCs w:val="36"/>
          <w:highlight w:val="none"/>
        </w:rPr>
        <w:t>第三部分   采购需求</w:t>
      </w:r>
    </w:p>
    <w:p w14:paraId="07DEF1E6">
      <w:pPr>
        <w:snapToGrid w:val="0"/>
        <w:spacing w:line="360" w:lineRule="auto"/>
        <w:ind w:firstLine="440"/>
        <w:jc w:val="left"/>
        <w:rPr>
          <w:rFonts w:ascii="仿宋" w:hAnsi="仿宋" w:eastAsia="仿宋" w:cs="仿宋_GB2312"/>
          <w:b/>
          <w:i/>
          <w:color w:val="auto"/>
          <w:sz w:val="22"/>
          <w:szCs w:val="36"/>
          <w:highlight w:val="none"/>
        </w:rPr>
      </w:pPr>
    </w:p>
    <w:p w14:paraId="4D407001">
      <w:pPr>
        <w:snapToGrid w:val="0"/>
        <w:spacing w:beforeLines="50" w:afterLines="50"/>
        <w:ind w:firstLine="482"/>
        <w:rPr>
          <w:rFonts w:ascii="仿宋" w:hAnsi="仿宋" w:eastAsia="仿宋"/>
          <w:color w:val="auto"/>
          <w:sz w:val="24"/>
          <w:highlight w:val="none"/>
        </w:rPr>
      </w:pPr>
      <w:r>
        <w:rPr>
          <w:rFonts w:hint="eastAsia" w:ascii="仿宋" w:hAnsi="仿宋" w:eastAsia="仿宋"/>
          <w:color w:val="auto"/>
          <w:sz w:val="24"/>
          <w:highlight w:val="none"/>
        </w:rPr>
        <w:t>特别说明：</w:t>
      </w:r>
    </w:p>
    <w:p w14:paraId="1EE323A0">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1.需求中不允许偏离的实质性要求和条件，以“▲”号标明。</w:t>
      </w:r>
    </w:p>
    <w:p w14:paraId="4DE881EA">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2.</w:t>
      </w:r>
      <w:r>
        <w:rPr>
          <w:rFonts w:hint="eastAsia" w:ascii="仿宋" w:hAnsi="仿宋" w:eastAsia="仿宋" w:cs="仿宋_GB2312"/>
          <w:color w:val="auto"/>
          <w:sz w:val="24"/>
          <w:highlight w:val="none"/>
        </w:rPr>
        <w:t>单</w:t>
      </w:r>
      <w:r>
        <w:rPr>
          <w:rFonts w:ascii="仿宋" w:hAnsi="仿宋" w:eastAsia="仿宋" w:cs="仿宋_GB2312"/>
          <w:color w:val="auto"/>
          <w:sz w:val="24"/>
          <w:highlight w:val="none"/>
        </w:rPr>
        <w:t>一产品采购项目</w:t>
      </w:r>
      <w:r>
        <w:rPr>
          <w:rFonts w:hint="eastAsia" w:ascii="仿宋" w:hAnsi="仿宋" w:eastAsia="仿宋" w:cs="仿宋_GB2312"/>
          <w:color w:val="auto"/>
          <w:sz w:val="24"/>
          <w:highlight w:val="none"/>
        </w:rPr>
        <w:t>中的该产品或者非</w:t>
      </w:r>
      <w:r>
        <w:rPr>
          <w:rFonts w:ascii="仿宋" w:hAnsi="仿宋" w:eastAsia="仿宋" w:cs="仿宋_GB2312"/>
          <w:color w:val="auto"/>
          <w:sz w:val="24"/>
          <w:highlight w:val="none"/>
        </w:rPr>
        <w:t>单一产品采购项目</w:t>
      </w:r>
      <w:r>
        <w:rPr>
          <w:rFonts w:hint="eastAsia" w:ascii="仿宋" w:hAnsi="仿宋" w:eastAsia="仿宋" w:cs="仿宋_GB2312"/>
          <w:color w:val="auto"/>
          <w:sz w:val="24"/>
          <w:highlight w:val="none"/>
        </w:rPr>
        <w:t>的核心产品，以</w:t>
      </w:r>
      <w:r>
        <w:rPr>
          <w:rFonts w:hint="eastAsia" w:ascii="仿宋" w:hAnsi="仿宋" w:eastAsia="仿宋"/>
          <w:color w:val="auto"/>
          <w:sz w:val="24"/>
          <w:highlight w:val="none"/>
        </w:rPr>
        <w:t>“★”</w:t>
      </w:r>
      <w:r>
        <w:rPr>
          <w:rFonts w:hint="eastAsia" w:ascii="仿宋" w:hAnsi="仿宋" w:eastAsia="仿宋" w:cs="仿宋_GB2312"/>
          <w:color w:val="auto"/>
          <w:sz w:val="24"/>
          <w:highlight w:val="none"/>
        </w:rPr>
        <w:t>标明。</w:t>
      </w:r>
    </w:p>
    <w:p w14:paraId="6B44914E">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3.本招标文件如涉及各类品牌、型号，则所述品牌、型号是结合实际现有情况的推荐性参考方案，投标方也可根据招标文件的要求提供性能相当或高于、服务条款相等或高于、符合招标方实际业务需求其它同档次优质品牌的产品参加投标。</w:t>
      </w:r>
    </w:p>
    <w:p w14:paraId="77F3ED3C">
      <w:pPr>
        <w:snapToGrid w:val="0"/>
        <w:spacing w:line="360" w:lineRule="auto"/>
        <w:ind w:firstLine="482"/>
        <w:rPr>
          <w:rFonts w:ascii="仿宋" w:hAnsi="仿宋" w:eastAsia="仿宋" w:cs="Arial"/>
          <w:color w:val="auto"/>
          <w:kern w:val="0"/>
          <w:sz w:val="24"/>
          <w:highlight w:val="none"/>
        </w:rPr>
      </w:pPr>
    </w:p>
    <w:p w14:paraId="7F6369BA">
      <w:pPr>
        <w:snapToGrid w:val="0"/>
        <w:spacing w:line="360" w:lineRule="auto"/>
        <w:ind w:firstLine="482"/>
        <w:rPr>
          <w:rFonts w:ascii="仿宋" w:hAnsi="仿宋" w:eastAsia="仿宋" w:cs="Arial"/>
          <w:color w:val="auto"/>
          <w:kern w:val="0"/>
          <w:sz w:val="24"/>
          <w:highlight w:val="none"/>
        </w:rPr>
      </w:pPr>
    </w:p>
    <w:p w14:paraId="7202C72A">
      <w:pPr>
        <w:snapToGrid w:val="0"/>
        <w:spacing w:line="360" w:lineRule="auto"/>
        <w:ind w:firstLine="482"/>
        <w:rPr>
          <w:rFonts w:ascii="仿宋" w:hAnsi="仿宋" w:eastAsia="仿宋" w:cs="Arial"/>
          <w:color w:val="auto"/>
          <w:kern w:val="0"/>
          <w:sz w:val="24"/>
          <w:highlight w:val="none"/>
        </w:rPr>
      </w:pPr>
    </w:p>
    <w:p w14:paraId="67BAA74D">
      <w:pPr>
        <w:snapToGrid w:val="0"/>
        <w:spacing w:line="360" w:lineRule="auto"/>
        <w:ind w:firstLine="482"/>
        <w:rPr>
          <w:rFonts w:ascii="仿宋" w:hAnsi="仿宋" w:eastAsia="仿宋" w:cs="Arial"/>
          <w:color w:val="auto"/>
          <w:kern w:val="0"/>
          <w:sz w:val="24"/>
          <w:highlight w:val="none"/>
        </w:rPr>
      </w:pPr>
    </w:p>
    <w:p w14:paraId="3D748560">
      <w:pPr>
        <w:snapToGrid w:val="0"/>
        <w:spacing w:line="360" w:lineRule="auto"/>
        <w:ind w:firstLine="482"/>
        <w:rPr>
          <w:rFonts w:ascii="仿宋" w:hAnsi="仿宋" w:eastAsia="仿宋" w:cs="Arial"/>
          <w:color w:val="auto"/>
          <w:kern w:val="0"/>
          <w:sz w:val="24"/>
          <w:highlight w:val="none"/>
        </w:rPr>
      </w:pPr>
    </w:p>
    <w:p w14:paraId="52CCEC0A">
      <w:pPr>
        <w:snapToGrid w:val="0"/>
        <w:spacing w:line="360" w:lineRule="auto"/>
        <w:ind w:firstLine="482"/>
        <w:rPr>
          <w:rFonts w:ascii="仿宋" w:hAnsi="仿宋" w:eastAsia="仿宋" w:cs="Arial"/>
          <w:color w:val="auto"/>
          <w:kern w:val="0"/>
          <w:sz w:val="24"/>
          <w:highlight w:val="none"/>
        </w:rPr>
      </w:pPr>
    </w:p>
    <w:p w14:paraId="7CB8976A">
      <w:pPr>
        <w:snapToGrid w:val="0"/>
        <w:spacing w:line="360" w:lineRule="auto"/>
        <w:ind w:firstLine="482"/>
        <w:rPr>
          <w:rFonts w:ascii="仿宋" w:hAnsi="仿宋" w:eastAsia="仿宋" w:cs="Arial"/>
          <w:color w:val="auto"/>
          <w:kern w:val="0"/>
          <w:sz w:val="24"/>
          <w:highlight w:val="none"/>
        </w:rPr>
      </w:pPr>
    </w:p>
    <w:p w14:paraId="00389A7F">
      <w:pPr>
        <w:snapToGrid w:val="0"/>
        <w:spacing w:line="360" w:lineRule="auto"/>
        <w:ind w:firstLine="482"/>
        <w:rPr>
          <w:rFonts w:ascii="仿宋" w:hAnsi="仿宋" w:eastAsia="仿宋" w:cs="Arial"/>
          <w:color w:val="auto"/>
          <w:kern w:val="0"/>
          <w:sz w:val="24"/>
          <w:highlight w:val="none"/>
        </w:rPr>
      </w:pPr>
    </w:p>
    <w:p w14:paraId="208C50DE">
      <w:pPr>
        <w:snapToGrid w:val="0"/>
        <w:spacing w:line="360" w:lineRule="auto"/>
        <w:ind w:firstLine="482"/>
        <w:rPr>
          <w:rFonts w:ascii="仿宋" w:hAnsi="仿宋" w:eastAsia="仿宋" w:cs="Arial"/>
          <w:color w:val="auto"/>
          <w:kern w:val="0"/>
          <w:sz w:val="24"/>
          <w:highlight w:val="none"/>
        </w:rPr>
      </w:pPr>
    </w:p>
    <w:p w14:paraId="18D5D333">
      <w:pPr>
        <w:snapToGrid w:val="0"/>
        <w:spacing w:line="360" w:lineRule="auto"/>
        <w:ind w:firstLine="482"/>
        <w:rPr>
          <w:rFonts w:ascii="仿宋" w:hAnsi="仿宋" w:eastAsia="仿宋" w:cs="Arial"/>
          <w:color w:val="auto"/>
          <w:kern w:val="0"/>
          <w:sz w:val="24"/>
          <w:highlight w:val="none"/>
        </w:rPr>
      </w:pPr>
    </w:p>
    <w:p w14:paraId="2CB86E9E">
      <w:pPr>
        <w:snapToGrid w:val="0"/>
        <w:spacing w:line="360" w:lineRule="auto"/>
        <w:ind w:firstLine="482"/>
        <w:rPr>
          <w:rFonts w:ascii="仿宋" w:hAnsi="仿宋" w:eastAsia="仿宋" w:cs="Arial"/>
          <w:color w:val="auto"/>
          <w:kern w:val="0"/>
          <w:sz w:val="24"/>
          <w:highlight w:val="none"/>
        </w:rPr>
      </w:pPr>
    </w:p>
    <w:p w14:paraId="374A669E">
      <w:pPr>
        <w:snapToGrid w:val="0"/>
        <w:spacing w:line="360" w:lineRule="auto"/>
        <w:ind w:firstLine="482"/>
        <w:rPr>
          <w:rFonts w:ascii="仿宋" w:hAnsi="仿宋" w:eastAsia="仿宋" w:cs="Arial"/>
          <w:color w:val="auto"/>
          <w:kern w:val="0"/>
          <w:sz w:val="24"/>
          <w:highlight w:val="none"/>
        </w:rPr>
      </w:pPr>
    </w:p>
    <w:p w14:paraId="405ABF32">
      <w:pPr>
        <w:snapToGrid w:val="0"/>
        <w:spacing w:line="360" w:lineRule="auto"/>
        <w:ind w:firstLine="482"/>
        <w:rPr>
          <w:rFonts w:ascii="仿宋" w:hAnsi="仿宋" w:eastAsia="仿宋" w:cs="Arial"/>
          <w:color w:val="auto"/>
          <w:kern w:val="0"/>
          <w:sz w:val="24"/>
          <w:highlight w:val="none"/>
        </w:rPr>
      </w:pPr>
    </w:p>
    <w:p w14:paraId="3F98D402">
      <w:pPr>
        <w:snapToGrid w:val="0"/>
        <w:spacing w:line="360" w:lineRule="auto"/>
        <w:ind w:firstLine="482"/>
        <w:rPr>
          <w:rFonts w:ascii="仿宋" w:hAnsi="仿宋" w:eastAsia="仿宋" w:cs="Arial"/>
          <w:color w:val="auto"/>
          <w:kern w:val="0"/>
          <w:sz w:val="24"/>
          <w:highlight w:val="none"/>
        </w:rPr>
      </w:pPr>
    </w:p>
    <w:p w14:paraId="7A680FAF">
      <w:pPr>
        <w:snapToGrid w:val="0"/>
        <w:spacing w:line="360" w:lineRule="auto"/>
        <w:ind w:firstLine="482"/>
        <w:rPr>
          <w:rFonts w:ascii="仿宋" w:hAnsi="仿宋" w:eastAsia="仿宋" w:cs="Arial"/>
          <w:color w:val="auto"/>
          <w:kern w:val="0"/>
          <w:sz w:val="24"/>
          <w:highlight w:val="none"/>
        </w:rPr>
      </w:pPr>
    </w:p>
    <w:p w14:paraId="17992321">
      <w:pPr>
        <w:snapToGrid w:val="0"/>
        <w:spacing w:line="360" w:lineRule="auto"/>
        <w:ind w:firstLine="482"/>
        <w:rPr>
          <w:rFonts w:ascii="仿宋" w:hAnsi="仿宋" w:eastAsia="仿宋" w:cs="Arial"/>
          <w:color w:val="auto"/>
          <w:kern w:val="0"/>
          <w:sz w:val="24"/>
          <w:highlight w:val="none"/>
        </w:rPr>
      </w:pPr>
    </w:p>
    <w:p w14:paraId="32ED9F37">
      <w:pPr>
        <w:snapToGrid w:val="0"/>
        <w:spacing w:line="360" w:lineRule="auto"/>
        <w:ind w:firstLine="482"/>
        <w:rPr>
          <w:rFonts w:ascii="仿宋" w:hAnsi="仿宋" w:eastAsia="仿宋" w:cs="Arial"/>
          <w:color w:val="auto"/>
          <w:kern w:val="0"/>
          <w:sz w:val="24"/>
          <w:highlight w:val="none"/>
        </w:rPr>
      </w:pPr>
    </w:p>
    <w:p w14:paraId="2EEBFF57">
      <w:pPr>
        <w:snapToGrid w:val="0"/>
        <w:spacing w:line="360" w:lineRule="auto"/>
        <w:ind w:firstLine="482"/>
        <w:rPr>
          <w:rFonts w:ascii="仿宋" w:hAnsi="仿宋" w:eastAsia="仿宋" w:cs="Arial"/>
          <w:color w:val="auto"/>
          <w:kern w:val="0"/>
          <w:sz w:val="24"/>
          <w:highlight w:val="none"/>
        </w:rPr>
      </w:pPr>
    </w:p>
    <w:p w14:paraId="0101356F">
      <w:pPr>
        <w:snapToGrid w:val="0"/>
        <w:spacing w:line="360" w:lineRule="auto"/>
        <w:ind w:firstLine="482"/>
        <w:rPr>
          <w:rFonts w:ascii="仿宋" w:hAnsi="仿宋" w:eastAsia="仿宋" w:cs="Arial"/>
          <w:color w:val="auto"/>
          <w:kern w:val="0"/>
          <w:sz w:val="24"/>
          <w:highlight w:val="none"/>
        </w:rPr>
      </w:pPr>
    </w:p>
    <w:p w14:paraId="3714DBA8">
      <w:pPr>
        <w:snapToGrid w:val="0"/>
        <w:spacing w:line="360" w:lineRule="auto"/>
        <w:ind w:firstLine="482"/>
        <w:rPr>
          <w:rFonts w:ascii="仿宋" w:hAnsi="仿宋" w:eastAsia="仿宋" w:cs="Arial"/>
          <w:color w:val="auto"/>
          <w:kern w:val="0"/>
          <w:sz w:val="24"/>
          <w:highlight w:val="none"/>
        </w:rPr>
      </w:pPr>
    </w:p>
    <w:p w14:paraId="70502F90">
      <w:pPr>
        <w:snapToGrid w:val="0"/>
        <w:spacing w:line="360" w:lineRule="auto"/>
        <w:ind w:firstLine="3052" w:firstLineChars="950"/>
        <w:rPr>
          <w:rFonts w:ascii="仿宋" w:hAnsi="仿宋" w:eastAsia="仿宋"/>
          <w:b/>
          <w:color w:val="auto"/>
          <w:sz w:val="28"/>
          <w:szCs w:val="28"/>
          <w:highlight w:val="none"/>
        </w:rPr>
      </w:pPr>
      <w:r>
        <w:rPr>
          <w:rFonts w:hint="eastAsia" w:ascii="仿宋" w:hAnsi="仿宋" w:eastAsia="仿宋" w:cs="仿宋_GB2312"/>
          <w:b/>
          <w:color w:val="auto"/>
          <w:sz w:val="32"/>
          <w:highlight w:val="none"/>
        </w:rPr>
        <w:t>一、服务清单及要求</w:t>
      </w:r>
    </w:p>
    <w:p w14:paraId="7F503CFD">
      <w:pPr>
        <w:autoSpaceDE w:val="0"/>
        <w:autoSpaceDN w:val="0"/>
        <w:snapToGrid w:val="0"/>
        <w:spacing w:line="440" w:lineRule="exact"/>
        <w:rPr>
          <w:rFonts w:ascii="仿宋" w:hAnsi="仿宋" w:eastAsia="仿宋"/>
          <w:b/>
          <w:color w:val="auto"/>
          <w:sz w:val="24"/>
          <w:highlight w:val="none"/>
        </w:rPr>
      </w:pPr>
      <w:r>
        <w:rPr>
          <w:rFonts w:ascii="仿宋" w:hAnsi="仿宋" w:eastAsia="仿宋"/>
          <w:b/>
          <w:color w:val="auto"/>
          <w:sz w:val="24"/>
          <w:highlight w:val="none"/>
        </w:rPr>
        <w:t>1</w:t>
      </w:r>
      <w:r>
        <w:rPr>
          <w:rFonts w:hint="eastAsia" w:ascii="仿宋" w:hAnsi="仿宋" w:eastAsia="仿宋"/>
          <w:b/>
          <w:color w:val="auto"/>
          <w:sz w:val="24"/>
          <w:highlight w:val="none"/>
        </w:rPr>
        <w:t>、项目概况</w:t>
      </w:r>
    </w:p>
    <w:p w14:paraId="2738FB92">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根据街道基层治理信息化能力水平整体提升要求，及街道综合信息指挥室、应消办、综治办、司法所等线办部门的实际需求，结合全市“平安法治跑道”试点建设，在原来柯岩街道基层智治综合应用的基础上，需对现有功能进行提升，确保街道基层治理现代化建设继续走在全省前列。主要涉及平安法治跑道驾驶舱，网格管理及相关业务部门实战应用需求建设，有效提升基层治理数字化程度和智能化水平。</w:t>
      </w:r>
    </w:p>
    <w:p w14:paraId="4D6D85B8">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（一）“平安法治跑道驾驶舱”。按照1+4的模式建设街道平安法治驾驶舱，增设预警决策板块，开发司法普法二级页面，完成大屏中数据申请对接。</w:t>
      </w:r>
    </w:p>
    <w:p w14:paraId="7DAFB06B">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（二）“网格管理”。增加柯岩街道个性化网格图层。</w:t>
      </w:r>
    </w:p>
    <w:p w14:paraId="580FEB23">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（三）“高档小区装修监管一件事”。生成周期性装修巡查任务，设计事件处置闭环流程，以及考核统计分析。</w:t>
      </w:r>
    </w:p>
    <w:p w14:paraId="75BC77B3">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（四）“渣土管理一件事”。构建预警端、巡查端、后台管理端3个端口，设计事件处置闭环流程，对违规乱倒等事件进行上报、处置、闭环。</w:t>
      </w:r>
    </w:p>
    <w:p w14:paraId="5A4913FF">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（五）“信访流程”。增设相关审核流程。</w:t>
      </w:r>
    </w:p>
    <w:p w14:paraId="40911526">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（六）“风险防范功能”。进行风险事件标记，新增风险隐患事件转派流程，新增风险隐患事件上报流程。同时开发风险防范大屏升级及相关接口开发，实现各类数据查询。</w:t>
      </w:r>
    </w:p>
    <w:p w14:paraId="18E521C8">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（七）“柯岩蓝天”。配合第三方打通141基层治理平台，完成蓝天事件、任务等在四平台内流转、处置、闭环。</w:t>
      </w:r>
    </w:p>
    <w:p w14:paraId="64D1429C">
      <w:pPr>
        <w:widowControl/>
        <w:snapToGrid w:val="0"/>
        <w:spacing w:line="440" w:lineRule="exact"/>
        <w:ind w:firstLine="480" w:firstLineChars="200"/>
        <w:rPr>
          <w:rFonts w:hint="eastAsia" w:ascii="仿宋" w:hAnsi="仿宋" w:eastAsia="仿宋" w:cs="宋体"/>
          <w:kern w:val="0"/>
          <w:sz w:val="24"/>
          <w:szCs w:val="28"/>
          <w:highlight w:val="none"/>
        </w:rPr>
      </w:pPr>
      <w:r>
        <w:rPr>
          <w:rFonts w:hint="eastAsia" w:ascii="仿宋" w:hAnsi="仿宋" w:eastAsia="仿宋" w:cs="宋体"/>
          <w:kern w:val="0"/>
          <w:sz w:val="24"/>
          <w:szCs w:val="28"/>
          <w:highlight w:val="none"/>
        </w:rPr>
        <w:t>（八）“鉴湖渔歌”预警事件支持推送到四平台进行闭环处置。</w:t>
      </w:r>
    </w:p>
    <w:p w14:paraId="5219E55B">
      <w:pPr>
        <w:autoSpaceDE w:val="0"/>
        <w:autoSpaceDN w:val="0"/>
        <w:snapToGrid w:val="0"/>
        <w:spacing w:line="440" w:lineRule="exact"/>
        <w:rPr>
          <w:rFonts w:hint="eastAsia" w:ascii="仿宋" w:hAnsi="仿宋" w:eastAsia="仿宋" w:cs="宋体"/>
          <w:kern w:val="0"/>
          <w:sz w:val="24"/>
          <w:szCs w:val="28"/>
          <w:highlight w:val="none"/>
          <w:lang w:eastAsia="zh-CN"/>
        </w:rPr>
      </w:pPr>
      <w:r>
        <w:rPr>
          <w:rFonts w:hint="eastAsia" w:ascii="仿宋" w:hAnsi="仿宋" w:eastAsia="仿宋"/>
          <w:b/>
          <w:color w:val="auto"/>
          <w:sz w:val="24"/>
          <w:highlight w:val="none"/>
          <w:lang w:val="en-US" w:eastAsia="zh-CN"/>
        </w:rPr>
        <w:t>2</w:t>
      </w:r>
      <w:r>
        <w:rPr>
          <w:rFonts w:hint="eastAsia" w:ascii="仿宋" w:hAnsi="仿宋" w:eastAsia="仿宋"/>
          <w:b/>
          <w:color w:val="auto"/>
          <w:sz w:val="24"/>
          <w:highlight w:val="none"/>
        </w:rPr>
        <w:t>、</w:t>
      </w:r>
      <w:r>
        <w:rPr>
          <w:rFonts w:hint="eastAsia" w:ascii="仿宋" w:hAnsi="仿宋" w:eastAsia="仿宋"/>
          <w:b/>
          <w:color w:val="auto"/>
          <w:sz w:val="24"/>
          <w:highlight w:val="none"/>
          <w:lang w:val="en-US" w:eastAsia="zh-CN"/>
        </w:rPr>
        <w:t>清单</w:t>
      </w:r>
    </w:p>
    <w:tbl>
      <w:tblPr>
        <w:tblStyle w:val="60"/>
        <w:tblW w:w="9511" w:type="dxa"/>
        <w:tblInd w:w="-41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57"/>
        <w:gridCol w:w="997"/>
        <w:gridCol w:w="985"/>
        <w:gridCol w:w="2126"/>
        <w:gridCol w:w="3312"/>
        <w:gridCol w:w="796"/>
        <w:gridCol w:w="738"/>
      </w:tblGrid>
      <w:tr w14:paraId="389131E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auto" w:sz="4" w:space="0"/>
              <w:right w:val="single" w:color="auto" w:sz="4" w:space="0"/>
            </w:tcBorders>
            <w:shd w:val="clear" w:color="auto" w:fill="auto"/>
            <w:vAlign w:val="center"/>
          </w:tcPr>
          <w:p w14:paraId="73C006DF">
            <w:pPr>
              <w:keepNext w:val="0"/>
              <w:keepLines w:val="0"/>
              <w:widowControl/>
              <w:suppressLineNumbers w:val="0"/>
              <w:jc w:val="both"/>
              <w:textAlignment w:val="center"/>
              <w:rPr>
                <w:rFonts w:hint="eastAsia" w:ascii="仿宋" w:hAnsi="仿宋" w:eastAsia="仿宋" w:cs="仿宋"/>
                <w:b/>
                <w:bCs/>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序号</w:t>
            </w:r>
          </w:p>
        </w:tc>
        <w:tc>
          <w:tcPr>
            <w:tcW w:w="4108" w:type="dxa"/>
            <w:gridSpan w:val="3"/>
            <w:tcBorders>
              <w:top w:val="single" w:color="000000" w:sz="4" w:space="0"/>
              <w:left w:val="single" w:color="auto" w:sz="4" w:space="0"/>
              <w:bottom w:val="single" w:color="auto" w:sz="4" w:space="0"/>
              <w:right w:val="single" w:color="auto" w:sz="4" w:space="0"/>
            </w:tcBorders>
            <w:shd w:val="clear" w:color="auto" w:fill="auto"/>
            <w:vAlign w:val="center"/>
          </w:tcPr>
          <w:p w14:paraId="0DE2FB52">
            <w:pPr>
              <w:keepNext w:val="0"/>
              <w:keepLines w:val="0"/>
              <w:widowControl/>
              <w:suppressLineNumbers w:val="0"/>
              <w:jc w:val="both"/>
              <w:textAlignment w:val="center"/>
              <w:rPr>
                <w:rFonts w:hint="eastAsia" w:ascii="仿宋" w:hAnsi="仿宋" w:eastAsia="仿宋" w:cs="仿宋"/>
                <w:b/>
                <w:bCs/>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功能名称</w:t>
            </w:r>
          </w:p>
        </w:tc>
        <w:tc>
          <w:tcPr>
            <w:tcW w:w="3312" w:type="dxa"/>
            <w:tcBorders>
              <w:top w:val="single" w:color="000000" w:sz="4" w:space="0"/>
              <w:left w:val="single" w:color="auto" w:sz="4" w:space="0"/>
              <w:bottom w:val="single" w:color="auto" w:sz="4" w:space="0"/>
              <w:right w:val="single" w:color="000000" w:sz="4" w:space="0"/>
            </w:tcBorders>
            <w:shd w:val="clear" w:color="auto" w:fill="auto"/>
            <w:vAlign w:val="center"/>
          </w:tcPr>
          <w:p w14:paraId="6F986384">
            <w:pPr>
              <w:keepNext w:val="0"/>
              <w:keepLines w:val="0"/>
              <w:widowControl/>
              <w:suppressLineNumbers w:val="0"/>
              <w:jc w:val="both"/>
              <w:textAlignment w:val="center"/>
              <w:rPr>
                <w:rFonts w:hint="eastAsia" w:ascii="仿宋" w:hAnsi="仿宋" w:eastAsia="仿宋" w:cs="仿宋"/>
                <w:b/>
                <w:bCs/>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建设内容</w:t>
            </w:r>
          </w:p>
        </w:tc>
        <w:tc>
          <w:tcPr>
            <w:tcW w:w="796" w:type="dxa"/>
            <w:tcBorders>
              <w:top w:val="single" w:color="000000" w:sz="4" w:space="0"/>
              <w:left w:val="single" w:color="000000" w:sz="4" w:space="0"/>
              <w:bottom w:val="single" w:color="auto" w:sz="4" w:space="0"/>
              <w:right w:val="single" w:color="000000" w:sz="4" w:space="0"/>
            </w:tcBorders>
            <w:shd w:val="clear" w:color="auto" w:fill="auto"/>
            <w:vAlign w:val="center"/>
          </w:tcPr>
          <w:p w14:paraId="108807FE">
            <w:pPr>
              <w:keepNext w:val="0"/>
              <w:keepLines w:val="0"/>
              <w:widowControl/>
              <w:suppressLineNumbers w:val="0"/>
              <w:jc w:val="both"/>
              <w:textAlignment w:val="center"/>
              <w:rPr>
                <w:rFonts w:hint="default" w:ascii="仿宋" w:hAnsi="仿宋" w:eastAsia="仿宋" w:cs="仿宋"/>
                <w:b/>
                <w:bCs/>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数量</w:t>
            </w:r>
          </w:p>
        </w:tc>
        <w:tc>
          <w:tcPr>
            <w:tcW w:w="738" w:type="dxa"/>
            <w:tcBorders>
              <w:top w:val="single" w:color="000000" w:sz="4" w:space="0"/>
              <w:left w:val="single" w:color="000000" w:sz="4" w:space="0"/>
              <w:bottom w:val="single" w:color="auto" w:sz="4" w:space="0"/>
              <w:right w:val="single" w:color="000000" w:sz="4" w:space="0"/>
            </w:tcBorders>
            <w:shd w:val="clear" w:color="auto" w:fill="auto"/>
            <w:vAlign w:val="center"/>
          </w:tcPr>
          <w:p w14:paraId="54B086D9">
            <w:pPr>
              <w:keepNext w:val="0"/>
              <w:keepLines w:val="0"/>
              <w:widowControl/>
              <w:suppressLineNumbers w:val="0"/>
              <w:jc w:val="both"/>
              <w:textAlignment w:val="center"/>
              <w:rPr>
                <w:rFonts w:hint="default" w:ascii="仿宋" w:hAnsi="仿宋" w:eastAsia="仿宋" w:cs="仿宋"/>
                <w:b/>
                <w:bCs/>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单位</w:t>
            </w:r>
          </w:p>
        </w:tc>
      </w:tr>
      <w:tr w14:paraId="157A59B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4" w:hRule="atLeast"/>
        </w:trPr>
        <w:tc>
          <w:tcPr>
            <w:tcW w:w="9511" w:type="dxa"/>
            <w:gridSpan w:val="7"/>
            <w:tcBorders>
              <w:top w:val="single" w:color="auto" w:sz="4" w:space="0"/>
              <w:left w:val="single" w:color="000000" w:sz="4" w:space="0"/>
              <w:bottom w:val="single" w:color="000000" w:sz="4" w:space="0"/>
              <w:right w:val="single" w:color="000000" w:sz="4" w:space="0"/>
            </w:tcBorders>
            <w:shd w:val="clear" w:color="auto" w:fill="auto"/>
            <w:vAlign w:val="center"/>
          </w:tcPr>
          <w:p w14:paraId="69E9C43E">
            <w:pPr>
              <w:keepNext w:val="0"/>
              <w:keepLines w:val="0"/>
              <w:widowControl/>
              <w:suppressLineNumbers w:val="0"/>
              <w:jc w:val="both"/>
              <w:textAlignment w:val="center"/>
              <w:rPr>
                <w:rFonts w:hint="eastAsia" w:ascii="仿宋" w:hAnsi="仿宋" w:eastAsia="仿宋" w:cs="仿宋"/>
                <w:b/>
                <w:bCs/>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一、基层智治功能清单</w:t>
            </w:r>
          </w:p>
        </w:tc>
      </w:tr>
      <w:tr w14:paraId="7E1CD3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D1523D">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9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10D680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平安法治跑道驾驶舱扩展</w:t>
            </w: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69257E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驾驶舱开发</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62B1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平安法治驾驶舱主页面</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69361">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按照1+4的模式建设街道平安法治驾驶舱，包含网格一张图、平安综治、应急消防、综合执法、司法普法4个领域</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FB46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9FF9F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default"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79125D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ACAB1">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A682569">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5A309CA">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410D7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司法普法驾驶舱</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C5389">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根据司法普法相关需求，开发司法普法专题驾驶舱</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B6EE3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844B2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774910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6"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81ACC">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218805">
            <w:pPr>
              <w:jc w:val="center"/>
              <w:rPr>
                <w:rFonts w:hint="eastAsia" w:ascii="仿宋" w:hAnsi="仿宋" w:eastAsia="仿宋" w:cs="仿宋"/>
                <w:i w:val="0"/>
                <w:iCs w:val="0"/>
                <w:color w:val="000000"/>
                <w:sz w:val="24"/>
                <w:szCs w:val="24"/>
                <w:highlight w:val="none"/>
                <w:u w:val="none"/>
              </w:rPr>
            </w:pP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319D5A">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数据</w:t>
            </w:r>
          </w:p>
          <w:p w14:paraId="7C048B83">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对接</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3FC59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已有街道使用系统的数据申请并处理（IRS)</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73B0F7">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针对柯岩街道驾驶舱需求数据，进行数据梳理</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558C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DF360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2D60680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9511"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14:paraId="1E095C36">
            <w:pPr>
              <w:keepNext w:val="0"/>
              <w:keepLines w:val="0"/>
              <w:widowControl/>
              <w:suppressLineNumbers w:val="0"/>
              <w:jc w:val="both"/>
              <w:textAlignment w:val="center"/>
              <w:rPr>
                <w:rFonts w:hint="eastAsia" w:ascii="仿宋" w:hAnsi="仿宋" w:eastAsia="仿宋" w:cs="仿宋"/>
                <w:b/>
                <w:bCs/>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二、特色应用功能清单</w:t>
            </w:r>
          </w:p>
        </w:tc>
      </w:tr>
      <w:tr w14:paraId="38D39A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466AD">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w:t>
            </w:r>
          </w:p>
        </w:tc>
        <w:tc>
          <w:tcPr>
            <w:tcW w:w="198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F4248E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网格管理</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CA4E4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网格划分及人员管理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7EC03">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增加柯岩街道个性化网格图层，基于个性化图层进行展示、人员管理维护</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5DCAE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E1CD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20237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3"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26821F">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w:t>
            </w:r>
          </w:p>
        </w:tc>
        <w:tc>
          <w:tcPr>
            <w:tcW w:w="9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16313E">
            <w:pPr>
              <w:keepNext w:val="0"/>
              <w:keepLines w:val="0"/>
              <w:widowControl/>
              <w:suppressLineNumbers w:val="0"/>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高档小区装修监管一件事</w:t>
            </w: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867A9FB">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浙政</w:t>
            </w:r>
          </w:p>
          <w:p w14:paraId="57C04E6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钉端</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02C74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高档小区装修报备</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2A28A7">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新增装修报备（表单填写、图片上传）；</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装修报备审核，支持分区审核（审核员审核指定网格，其他网格工单不可见）；</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装修报备基础信息管理（详情查看、材料补充等）</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1256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4EDB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1345C12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05CB0">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C1E10A1">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9991518">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E1FF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装修巡查任务管理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74E7E">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任务详情、任务完成情况；</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巡查留档：巡查轨迹记录、现场照片上传等</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5A9C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7F9A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E504DB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6D2C76">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50FBCE2">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83607BC">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0FEA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违建事件管理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0A5876">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事件的新增、事件上报；</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事件流转的协同处置</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9D17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CBD4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01B4166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356E6E">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5</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685A3F">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50D5F20">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FD4C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大型设备报备</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17A48">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新增大型设备报备；</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大型设备报备基础信息管理（详情查看等）</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A8D6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F2D16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21A478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3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2F9473">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6B7301">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D357DA">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B0E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提醒装修报备任务</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B551F">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下发提醒装修报备任务；</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提醒装修报备任务基础信息管理（详情查看、跳转报备等）</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4C6D9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06DA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439A6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44"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44CC66">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7</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4856001">
            <w:pPr>
              <w:jc w:val="center"/>
              <w:rPr>
                <w:rFonts w:hint="eastAsia" w:ascii="仿宋" w:hAnsi="仿宋" w:eastAsia="仿宋" w:cs="仿宋"/>
                <w:i w:val="0"/>
                <w:iCs w:val="0"/>
                <w:color w:val="000000"/>
                <w:sz w:val="24"/>
                <w:szCs w:val="24"/>
                <w:highlight w:val="none"/>
                <w:u w:val="none"/>
              </w:rPr>
            </w:pP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753EC4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后台端</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66FF3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高档小区装修报备</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020DB">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装修报备审核，支持分区审核（审核员审核指定网格，其他网格工单不可见）；</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装修报备基础信息管理（详情查看、材料补充等）</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829B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B855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2EB1C6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411"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9008F0">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E1BD771">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D56FD81">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A8D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装修巡查任务管理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C82D9E">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任务自动开启：报备审核成功后自动开启任务；</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装修巡查任务基础信息管理（任务详情、任务完成情况等）；</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新增：新增巡查任务，下发提醒任务；</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超时任务提醒：定时为所有未完成任务进行提醒，直至当前任务完成关闭。</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超时任务领导推送：定时为所有未完成的任务形成报表，并以浙政钉报送领导。</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D493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2D31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2489053">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17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8FFD4">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9</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A42D2">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6DAD2E1">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852A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装修违建事件管理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802AC">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事件的新增、删除、查询、修改;</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事件上报;</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事件流转的协同处置;</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中队长处置超时事件手动推送至纪检平台;</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事件处置事件限制，超时任务自动推送指定人员;</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指定人员处置事件限制;</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定时为超时任务形成报表，浙政钉报送领导。</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A05E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976D5">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7A9507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8BAA99">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3F2A34">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07D3E4">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FEC59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大型设备报备</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C3C32">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大型设备报备基础信息管理</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1A58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15E08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7EE8EC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6"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3CF228">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11</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52E0B5D">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469AFD4">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D633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提醒装修报备任务</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A80AA">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提醒装修报备任务基础信息管理（查看详情，任务完成情况等）</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E6D7B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C3E26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65DCA4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1C54D">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12</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54C044">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F4DB9DB">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F92F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报备考核</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E2A94">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报备考核统计</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C607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BEA85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6138893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2C50C">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w:t>
            </w:r>
          </w:p>
        </w:tc>
        <w:tc>
          <w:tcPr>
            <w:tcW w:w="9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1C15C68">
            <w:pPr>
              <w:keepNext w:val="0"/>
              <w:keepLines w:val="0"/>
              <w:widowControl/>
              <w:suppressLineNumbers w:val="0"/>
              <w:jc w:val="center"/>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渣土管理一件事</w:t>
            </w: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E7B8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预警端</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D32E3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监控预警</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43F4F">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通过算法部署，形成预警事件</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BDED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BB95B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FA1E9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2DE317">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14</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AB9039C">
            <w:pPr>
              <w:jc w:val="center"/>
              <w:rPr>
                <w:rFonts w:hint="eastAsia" w:ascii="仿宋" w:hAnsi="仿宋" w:eastAsia="仿宋" w:cs="仿宋"/>
                <w:i w:val="0"/>
                <w:iCs w:val="0"/>
                <w:color w:val="000000"/>
                <w:sz w:val="24"/>
                <w:szCs w:val="24"/>
                <w:highlight w:val="none"/>
                <w:u w:val="none"/>
              </w:rPr>
            </w:pP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57AC1E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巡查端</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70E4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自主巡查</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F9FA0">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记录巡查点位，过程中可以关联上报事件</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C27F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BE99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783FE4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CC2A50">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15</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380AE8">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612F5DE">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A310F">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通过任务巡查</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FA7FE">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通过任务进行巡查，巡查记录关联到任务</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BAEA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AA2F4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67292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40E79A">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16</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828FC96">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DDC2E19">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7D70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上报事件</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3FD133">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通过四平台上报事件</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7FCA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8488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135572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04A34">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17</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DB3155D">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4FBF95C">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7CBBE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巡查过程中上报事件</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417DE">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上报事件并关联到巡查上</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D597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4B81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F1AF7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023EBF">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18</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F60559F">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7C53A93">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5CED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待办任务</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4AF3EF">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查看任务信息</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E673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7D8E9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6E5A02C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3999F5">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19</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1A73AF">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3E605C">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A94C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历史任务</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59784">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查看任务信息</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0BE5F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8D3A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D19A1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7F7F2">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20</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9A487B7">
            <w:pPr>
              <w:jc w:val="center"/>
              <w:rPr>
                <w:rFonts w:hint="eastAsia" w:ascii="仿宋" w:hAnsi="仿宋" w:eastAsia="仿宋" w:cs="仿宋"/>
                <w:i w:val="0"/>
                <w:iCs w:val="0"/>
                <w:color w:val="000000"/>
                <w:sz w:val="24"/>
                <w:szCs w:val="24"/>
                <w:highlight w:val="none"/>
                <w:u w:val="none"/>
              </w:rPr>
            </w:pP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CF1715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后台管理端</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7ED9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预警管理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5074E">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预警转任务，进行巡查</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2092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71AB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1E29F1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82CCA">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21</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07DB44C">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D0CCED3">
            <w:pPr>
              <w:jc w:val="center"/>
              <w:rPr>
                <w:rFonts w:hint="eastAsia" w:ascii="仿宋" w:hAnsi="仿宋" w:eastAsia="仿宋" w:cs="仿宋"/>
                <w:i w:val="0"/>
                <w:iCs w:val="0"/>
                <w:color w:val="000000"/>
                <w:sz w:val="24"/>
                <w:szCs w:val="24"/>
                <w:highlight w:val="none"/>
                <w:u w:val="none"/>
              </w:rPr>
            </w:pPr>
          </w:p>
        </w:tc>
        <w:tc>
          <w:tcPr>
            <w:tcW w:w="212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131C36A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33E5D0">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任务发起</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C7C40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B47A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1873A1D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313FFF">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22</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83C00D">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5B56A33">
            <w:pPr>
              <w:jc w:val="center"/>
              <w:rPr>
                <w:rFonts w:hint="eastAsia" w:ascii="仿宋" w:hAnsi="仿宋" w:eastAsia="仿宋" w:cs="仿宋"/>
                <w:i w:val="0"/>
                <w:iCs w:val="0"/>
                <w:color w:val="000000"/>
                <w:sz w:val="24"/>
                <w:szCs w:val="24"/>
                <w:highlight w:val="none"/>
                <w:u w:val="none"/>
              </w:rPr>
            </w:pPr>
          </w:p>
        </w:tc>
        <w:tc>
          <w:tcPr>
            <w:tcW w:w="2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02A1F69">
            <w:pPr>
              <w:jc w:val="center"/>
              <w:rPr>
                <w:rFonts w:hint="eastAsia" w:ascii="仿宋" w:hAnsi="仿宋" w:eastAsia="仿宋" w:cs="仿宋"/>
                <w:i w:val="0"/>
                <w:iCs w:val="0"/>
                <w:color w:val="000000"/>
                <w:sz w:val="24"/>
                <w:szCs w:val="24"/>
                <w:highlight w:val="none"/>
                <w:u w:val="none"/>
              </w:rPr>
            </w:pP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A0E13">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任务删除</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DFA4B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1F8C1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BDF9DC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A3A2BC">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23</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658616">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C1BB167">
            <w:pPr>
              <w:jc w:val="center"/>
              <w:rPr>
                <w:rFonts w:hint="eastAsia" w:ascii="仿宋" w:hAnsi="仿宋" w:eastAsia="仿宋" w:cs="仿宋"/>
                <w:i w:val="0"/>
                <w:iCs w:val="0"/>
                <w:color w:val="000000"/>
                <w:sz w:val="24"/>
                <w:szCs w:val="24"/>
                <w:highlight w:val="none"/>
                <w:u w:val="none"/>
              </w:rPr>
            </w:pPr>
          </w:p>
        </w:tc>
        <w:tc>
          <w:tcPr>
            <w:tcW w:w="2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C34526">
            <w:pPr>
              <w:jc w:val="center"/>
              <w:rPr>
                <w:rFonts w:hint="eastAsia" w:ascii="仿宋" w:hAnsi="仿宋" w:eastAsia="仿宋" w:cs="仿宋"/>
                <w:i w:val="0"/>
                <w:iCs w:val="0"/>
                <w:color w:val="000000"/>
                <w:sz w:val="24"/>
                <w:szCs w:val="24"/>
                <w:highlight w:val="none"/>
                <w:u w:val="none"/>
              </w:rPr>
            </w:pP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402152">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任务查看，任务详情、完成情况查看</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8770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26381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1B79A21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B5E29">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24</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9DA7FB">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E6FD4DA">
            <w:pPr>
              <w:jc w:val="center"/>
              <w:rPr>
                <w:rFonts w:hint="eastAsia" w:ascii="仿宋" w:hAnsi="仿宋" w:eastAsia="仿宋" w:cs="仿宋"/>
                <w:i w:val="0"/>
                <w:iCs w:val="0"/>
                <w:color w:val="000000"/>
                <w:sz w:val="24"/>
                <w:szCs w:val="24"/>
                <w:highlight w:val="none"/>
                <w:u w:val="none"/>
              </w:rPr>
            </w:pPr>
          </w:p>
        </w:tc>
        <w:tc>
          <w:tcPr>
            <w:tcW w:w="2126"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FB23CF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巡查管理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2B708">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查看巡查列表</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161F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D577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6EB3769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4D057">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25</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4773051">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F639EC9">
            <w:pPr>
              <w:jc w:val="center"/>
              <w:rPr>
                <w:rFonts w:hint="eastAsia" w:ascii="仿宋" w:hAnsi="仿宋" w:eastAsia="仿宋" w:cs="仿宋"/>
                <w:i w:val="0"/>
                <w:iCs w:val="0"/>
                <w:color w:val="000000"/>
                <w:sz w:val="24"/>
                <w:szCs w:val="24"/>
                <w:highlight w:val="none"/>
                <w:u w:val="none"/>
              </w:rPr>
            </w:pPr>
          </w:p>
        </w:tc>
        <w:tc>
          <w:tcPr>
            <w:tcW w:w="2126"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0236E69">
            <w:pPr>
              <w:jc w:val="center"/>
              <w:rPr>
                <w:rFonts w:hint="eastAsia" w:ascii="仿宋" w:hAnsi="仿宋" w:eastAsia="仿宋" w:cs="仿宋"/>
                <w:i w:val="0"/>
                <w:iCs w:val="0"/>
                <w:color w:val="000000"/>
                <w:sz w:val="24"/>
                <w:szCs w:val="24"/>
                <w:highlight w:val="none"/>
                <w:u w:val="none"/>
              </w:rPr>
            </w:pP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FC3BC">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查看巡查详情，可以查看关联的事件和预警信息</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27F50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839E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6330B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3AB149">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26</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9140985">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C40B61">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57AC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事件管理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492F6">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使用四平台事件管理</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FCE26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0CE395">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18F61A4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3ABC0">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27</w:t>
            </w:r>
          </w:p>
        </w:tc>
        <w:tc>
          <w:tcPr>
            <w:tcW w:w="9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782AEA6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信访流程调整</w:t>
            </w:r>
          </w:p>
        </w:tc>
        <w:tc>
          <w:tcPr>
            <w:tcW w:w="3111"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8221F00">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流程调整</w:t>
            </w:r>
          </w:p>
        </w:tc>
        <w:tc>
          <w:tcPr>
            <w:tcW w:w="3312" w:type="dxa"/>
            <w:tcBorders>
              <w:top w:val="single" w:color="000000" w:sz="4" w:space="0"/>
              <w:left w:val="single" w:color="000000" w:sz="4" w:space="0"/>
              <w:bottom w:val="single" w:color="000000" w:sz="4" w:space="0"/>
              <w:right w:val="nil"/>
            </w:tcBorders>
            <w:shd w:val="clear" w:color="auto" w:fill="auto"/>
            <w:vAlign w:val="center"/>
          </w:tcPr>
          <w:p w14:paraId="7C1A1AF2">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在原来分管领导二次审核后加入三次审核流程</w:t>
            </w:r>
          </w:p>
        </w:tc>
        <w:tc>
          <w:tcPr>
            <w:tcW w:w="796" w:type="dxa"/>
            <w:tcBorders>
              <w:top w:val="single" w:color="000000" w:sz="4" w:space="0"/>
              <w:left w:val="single" w:color="000000" w:sz="4" w:space="0"/>
              <w:bottom w:val="single" w:color="000000" w:sz="4" w:space="0"/>
              <w:right w:val="nil"/>
            </w:tcBorders>
            <w:shd w:val="clear" w:color="auto" w:fill="auto"/>
            <w:vAlign w:val="center"/>
          </w:tcPr>
          <w:p w14:paraId="0A1019C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nil"/>
            </w:tcBorders>
            <w:shd w:val="clear" w:color="auto" w:fill="auto"/>
            <w:vAlign w:val="center"/>
          </w:tcPr>
          <w:p w14:paraId="44B4C13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4361F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1EF62B">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28</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0CBE4E">
            <w:pPr>
              <w:jc w:val="center"/>
              <w:rPr>
                <w:rFonts w:hint="eastAsia" w:ascii="仿宋" w:hAnsi="仿宋" w:eastAsia="仿宋" w:cs="仿宋"/>
                <w:i w:val="0"/>
                <w:iCs w:val="0"/>
                <w:color w:val="000000"/>
                <w:sz w:val="24"/>
                <w:szCs w:val="24"/>
                <w:highlight w:val="none"/>
                <w:u w:val="none"/>
              </w:rPr>
            </w:pPr>
          </w:p>
        </w:tc>
        <w:tc>
          <w:tcPr>
            <w:tcW w:w="311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171CAD2">
            <w:pPr>
              <w:jc w:val="center"/>
              <w:rPr>
                <w:rFonts w:hint="eastAsia" w:ascii="仿宋" w:hAnsi="仿宋" w:eastAsia="仿宋" w:cs="仿宋"/>
                <w:i w:val="0"/>
                <w:iCs w:val="0"/>
                <w:color w:val="000000"/>
                <w:sz w:val="24"/>
                <w:szCs w:val="24"/>
                <w:highlight w:val="none"/>
                <w:u w:val="none"/>
              </w:rPr>
            </w:pPr>
          </w:p>
        </w:tc>
        <w:tc>
          <w:tcPr>
            <w:tcW w:w="3312" w:type="dxa"/>
            <w:tcBorders>
              <w:top w:val="single" w:color="000000" w:sz="4" w:space="0"/>
              <w:left w:val="single" w:color="000000" w:sz="4" w:space="0"/>
              <w:bottom w:val="single" w:color="000000" w:sz="4" w:space="0"/>
              <w:right w:val="nil"/>
            </w:tcBorders>
            <w:shd w:val="clear" w:color="auto" w:fill="auto"/>
            <w:vAlign w:val="center"/>
          </w:tcPr>
          <w:p w14:paraId="0D186637">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三次审核可以选择“请续报结果”</w:t>
            </w:r>
          </w:p>
        </w:tc>
        <w:tc>
          <w:tcPr>
            <w:tcW w:w="796" w:type="dxa"/>
            <w:tcBorders>
              <w:top w:val="single" w:color="000000" w:sz="4" w:space="0"/>
              <w:left w:val="single" w:color="000000" w:sz="4" w:space="0"/>
              <w:bottom w:val="single" w:color="000000" w:sz="4" w:space="0"/>
              <w:right w:val="nil"/>
            </w:tcBorders>
            <w:shd w:val="clear" w:color="auto" w:fill="auto"/>
            <w:vAlign w:val="center"/>
          </w:tcPr>
          <w:p w14:paraId="5C93799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nil"/>
            </w:tcBorders>
            <w:shd w:val="clear" w:color="auto" w:fill="auto"/>
            <w:vAlign w:val="center"/>
          </w:tcPr>
          <w:p w14:paraId="682E3FE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416797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7083D">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29</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520574">
            <w:pPr>
              <w:jc w:val="center"/>
              <w:rPr>
                <w:rFonts w:hint="eastAsia" w:ascii="仿宋" w:hAnsi="仿宋" w:eastAsia="仿宋" w:cs="仿宋"/>
                <w:i w:val="0"/>
                <w:iCs w:val="0"/>
                <w:color w:val="000000"/>
                <w:sz w:val="24"/>
                <w:szCs w:val="24"/>
                <w:highlight w:val="none"/>
                <w:u w:val="none"/>
              </w:rPr>
            </w:pPr>
          </w:p>
        </w:tc>
        <w:tc>
          <w:tcPr>
            <w:tcW w:w="311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4DFD87D">
            <w:pPr>
              <w:jc w:val="center"/>
              <w:rPr>
                <w:rFonts w:hint="eastAsia" w:ascii="仿宋" w:hAnsi="仿宋" w:eastAsia="仿宋" w:cs="仿宋"/>
                <w:i w:val="0"/>
                <w:iCs w:val="0"/>
                <w:color w:val="000000"/>
                <w:sz w:val="24"/>
                <w:szCs w:val="24"/>
                <w:highlight w:val="none"/>
                <w:u w:val="none"/>
              </w:rPr>
            </w:pPr>
          </w:p>
        </w:tc>
        <w:tc>
          <w:tcPr>
            <w:tcW w:w="3312" w:type="dxa"/>
            <w:tcBorders>
              <w:top w:val="single" w:color="000000" w:sz="4" w:space="0"/>
              <w:left w:val="single" w:color="000000" w:sz="4" w:space="0"/>
              <w:bottom w:val="single" w:color="000000" w:sz="4" w:space="0"/>
              <w:right w:val="nil"/>
            </w:tcBorders>
            <w:shd w:val="clear" w:color="auto" w:fill="auto"/>
            <w:vAlign w:val="center"/>
          </w:tcPr>
          <w:p w14:paraId="40A4886B">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柯岩信访件查询条件增加是否续报和手机号查询</w:t>
            </w:r>
          </w:p>
        </w:tc>
        <w:tc>
          <w:tcPr>
            <w:tcW w:w="796" w:type="dxa"/>
            <w:tcBorders>
              <w:top w:val="single" w:color="000000" w:sz="4" w:space="0"/>
              <w:left w:val="single" w:color="000000" w:sz="4" w:space="0"/>
              <w:bottom w:val="single" w:color="000000" w:sz="4" w:space="0"/>
              <w:right w:val="nil"/>
            </w:tcBorders>
            <w:shd w:val="clear" w:color="auto" w:fill="auto"/>
            <w:vAlign w:val="center"/>
          </w:tcPr>
          <w:p w14:paraId="0D197E7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nil"/>
            </w:tcBorders>
            <w:shd w:val="clear" w:color="auto" w:fill="auto"/>
            <w:vAlign w:val="center"/>
          </w:tcPr>
          <w:p w14:paraId="516422B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2244F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32A4A">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30</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18F5023">
            <w:pPr>
              <w:jc w:val="center"/>
              <w:rPr>
                <w:rFonts w:hint="eastAsia" w:ascii="仿宋" w:hAnsi="仿宋" w:eastAsia="仿宋" w:cs="仿宋"/>
                <w:i w:val="0"/>
                <w:iCs w:val="0"/>
                <w:color w:val="000000"/>
                <w:sz w:val="24"/>
                <w:szCs w:val="24"/>
                <w:highlight w:val="none"/>
                <w:u w:val="none"/>
              </w:rPr>
            </w:pPr>
          </w:p>
        </w:tc>
        <w:tc>
          <w:tcPr>
            <w:tcW w:w="3111"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87E6B3C">
            <w:pPr>
              <w:jc w:val="center"/>
              <w:rPr>
                <w:rFonts w:hint="eastAsia" w:ascii="仿宋" w:hAnsi="仿宋" w:eastAsia="仿宋" w:cs="仿宋"/>
                <w:i w:val="0"/>
                <w:iCs w:val="0"/>
                <w:color w:val="000000"/>
                <w:sz w:val="24"/>
                <w:szCs w:val="24"/>
                <w:highlight w:val="none"/>
                <w:u w:val="none"/>
              </w:rPr>
            </w:pPr>
          </w:p>
        </w:tc>
        <w:tc>
          <w:tcPr>
            <w:tcW w:w="3312" w:type="dxa"/>
            <w:tcBorders>
              <w:top w:val="single" w:color="000000" w:sz="4" w:space="0"/>
              <w:left w:val="single" w:color="000000" w:sz="4" w:space="0"/>
              <w:bottom w:val="single" w:color="000000" w:sz="4" w:space="0"/>
              <w:right w:val="nil"/>
            </w:tcBorders>
            <w:shd w:val="clear" w:color="auto" w:fill="auto"/>
            <w:vAlign w:val="center"/>
          </w:tcPr>
          <w:p w14:paraId="7F199B1D">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新增上报重复次数字段</w:t>
            </w:r>
          </w:p>
        </w:tc>
        <w:tc>
          <w:tcPr>
            <w:tcW w:w="796" w:type="dxa"/>
            <w:tcBorders>
              <w:top w:val="single" w:color="000000" w:sz="4" w:space="0"/>
              <w:left w:val="single" w:color="000000" w:sz="4" w:space="0"/>
              <w:bottom w:val="single" w:color="000000" w:sz="4" w:space="0"/>
              <w:right w:val="nil"/>
            </w:tcBorders>
            <w:shd w:val="clear" w:color="auto" w:fill="auto"/>
            <w:vAlign w:val="center"/>
          </w:tcPr>
          <w:p w14:paraId="0928644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nil"/>
            </w:tcBorders>
            <w:shd w:val="clear" w:color="auto" w:fill="auto"/>
            <w:vAlign w:val="center"/>
          </w:tcPr>
          <w:p w14:paraId="6A300DF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F5CDF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394"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C7D53">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31</w:t>
            </w:r>
          </w:p>
        </w:tc>
        <w:tc>
          <w:tcPr>
            <w:tcW w:w="9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07CA720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风险防范功能开发</w:t>
            </w: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8BF31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事件流程改造</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7ACCE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事件流程改造</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9B0CF">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实现分险事件标记，对现有四平台的全部事件可以进行标记，标记为分险事件，便于领导关注;</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新增风险隐患事件转派流程，实现风险事件转派，对风险事件可以重新进行流转交办，交办给相应人员进行处理反馈，形成风险处置;</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实现风险隐患事件上报，新增风险隐患事件上报流程，并新增风险隐患事件来源，开放上报入口，让相应人员可以上报风险隐患事件</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5253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8E6B3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6EBAEB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6"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18F46">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32</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2FD234">
            <w:pPr>
              <w:jc w:val="center"/>
              <w:rPr>
                <w:rFonts w:hint="eastAsia" w:ascii="仿宋" w:hAnsi="仿宋" w:eastAsia="仿宋" w:cs="仿宋"/>
                <w:i w:val="0"/>
                <w:iCs w:val="0"/>
                <w:color w:val="000000"/>
                <w:sz w:val="24"/>
                <w:szCs w:val="24"/>
                <w:highlight w:val="none"/>
                <w:u w:val="none"/>
              </w:rPr>
            </w:pP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10FBC7">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大屏</w:t>
            </w:r>
          </w:p>
          <w:p w14:paraId="5347C64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开发</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8C285">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大屏开发</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D0992E">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风险防范大屏界面需求调研、UI设计、适配、对接、实现</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AC92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C141F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5A3A74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B6F1FB">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33</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59EE40">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7325768">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B2CF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接口开发</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7BCD2">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相关接口开发，实现各类数据查询</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90E6A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FF1C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A04272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8E761">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34</w:t>
            </w:r>
          </w:p>
        </w:tc>
        <w:tc>
          <w:tcPr>
            <w:tcW w:w="997"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F95121A">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柯岩</w:t>
            </w:r>
          </w:p>
          <w:p w14:paraId="0A5FD9C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蓝天</w:t>
            </w: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65F30F4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浙政钉</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C4EE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应用入口</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31A90">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四平台提供柯岩蓝天应用入口</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6796F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EB34F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4B3EA27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2B7F24">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35</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7A99AA9">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455A6AB">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EF95CE">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首页</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E089B">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浙政钉柯岩蓝天应用首页，包含各功能模块入口</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F53C6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39A9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06E7670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0512C7">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36</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654A94E">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130BFD3">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852A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巡查</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968E6">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提供浙政钉首页巡查入口</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5A67A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8D95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06B9EFB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53"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C1C538">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37</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BE0B142">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66FAB64">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0BF1D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事件</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8569A">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四平台接收柯岩蓝天事件信息，并进行流转处置;</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1.原待办事件管理功能包含柯岩蓝天事件；</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2.提供待办事件入口（展示待办事件数量），提供柯岩蓝天待办事件功能</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58815">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9324F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20DF0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02"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F9CDC4">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38</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9593FA1">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8993D3F">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D13FC">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6D3E2">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1.原待办任务管理功能柯岩蓝天任务跳转数智蓝网任务页面；</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2.提供待办任务入口（展示待办任务数量），跳转数智蓝网任务管理功能</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4159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CB0A3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47BD239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C886C1">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39</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109F140">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A84ED24">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FA3E38">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污染源</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8510C6">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跳转数智蓝网污染源管理功能</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C4CD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E249A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7892B0A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20CF7">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40</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2407A31">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D1026D6">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CF7EA">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历史巡查</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09339">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跳转数智蓝网巡查功能</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08AE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027C2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8A7DA9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28073C">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41</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2105FCE">
            <w:pPr>
              <w:jc w:val="center"/>
              <w:rPr>
                <w:rFonts w:hint="eastAsia" w:ascii="仿宋" w:hAnsi="仿宋" w:eastAsia="仿宋" w:cs="仿宋"/>
                <w:i w:val="0"/>
                <w:iCs w:val="0"/>
                <w:color w:val="000000"/>
                <w:sz w:val="24"/>
                <w:szCs w:val="24"/>
                <w:highlight w:val="none"/>
                <w:u w:val="none"/>
              </w:rPr>
            </w:pP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4B983907">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管理</w:t>
            </w:r>
          </w:p>
          <w:p w14:paraId="42B22EE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后台</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E1BA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任务管理</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C8EF16">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可查询柯岩蓝天任务及任务明细（含任务是否完成）</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AE7B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7840C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58A0A43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6"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1FB8D2">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42</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6AF2054">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3305D8">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1F72E1">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预警</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BE9BD">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四平台协同流入事件接收柯岩蓝天预警信息，并进行流转处置</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6F32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A0B8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84A11E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6"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11F88">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43</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5BA2AAE">
            <w:pPr>
              <w:jc w:val="center"/>
              <w:rPr>
                <w:rFonts w:hint="eastAsia" w:ascii="仿宋" w:hAnsi="仿宋" w:eastAsia="仿宋" w:cs="仿宋"/>
                <w:i w:val="0"/>
                <w:iCs w:val="0"/>
                <w:color w:val="000000"/>
                <w:sz w:val="24"/>
                <w:szCs w:val="24"/>
                <w:highlight w:val="none"/>
                <w:u w:val="none"/>
              </w:rPr>
            </w:pPr>
          </w:p>
        </w:tc>
        <w:tc>
          <w:tcPr>
            <w:tcW w:w="98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0B44B">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驾驶舱</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B6396">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事件</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CC7B8">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提供事件列表和事件详情接口（事件详情包含全过程流转信息）</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EE7B98">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9A0DE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4021EE9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8CB41">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44</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AC6F5B0">
            <w:pPr>
              <w:jc w:val="center"/>
              <w:rPr>
                <w:rFonts w:hint="eastAsia" w:ascii="仿宋" w:hAnsi="仿宋" w:eastAsia="仿宋" w:cs="仿宋"/>
                <w:i w:val="0"/>
                <w:iCs w:val="0"/>
                <w:color w:val="000000"/>
                <w:sz w:val="24"/>
                <w:szCs w:val="24"/>
                <w:highlight w:val="none"/>
                <w:u w:val="none"/>
              </w:rPr>
            </w:pPr>
          </w:p>
        </w:tc>
        <w:tc>
          <w:tcPr>
            <w:tcW w:w="98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A753E28">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数据</w:t>
            </w:r>
          </w:p>
          <w:p w14:paraId="0600DE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对接</w:t>
            </w: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14474">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污染源</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0141C">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归集蓝天污染源数据</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C41A1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8ECDC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0DA023D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C0C159">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45</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0339EDB">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C8DF6D2">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C1C54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巡查</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1B65C">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归集蓝天巡查数据</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7B488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383C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689C04E7">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28"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819A24">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46</w:t>
            </w:r>
          </w:p>
        </w:tc>
        <w:tc>
          <w:tcPr>
            <w:tcW w:w="997"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137430C3">
            <w:pPr>
              <w:jc w:val="center"/>
              <w:rPr>
                <w:rFonts w:hint="eastAsia" w:ascii="仿宋" w:hAnsi="仿宋" w:eastAsia="仿宋" w:cs="仿宋"/>
                <w:i w:val="0"/>
                <w:iCs w:val="0"/>
                <w:color w:val="000000"/>
                <w:sz w:val="24"/>
                <w:szCs w:val="24"/>
                <w:highlight w:val="none"/>
                <w:u w:val="none"/>
              </w:rPr>
            </w:pPr>
          </w:p>
        </w:tc>
        <w:tc>
          <w:tcPr>
            <w:tcW w:w="98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37AFBC9">
            <w:pPr>
              <w:jc w:val="center"/>
              <w:rPr>
                <w:rFonts w:hint="eastAsia" w:ascii="仿宋" w:hAnsi="仿宋" w:eastAsia="仿宋" w:cs="仿宋"/>
                <w:i w:val="0"/>
                <w:iCs w:val="0"/>
                <w:color w:val="000000"/>
                <w:sz w:val="24"/>
                <w:szCs w:val="24"/>
                <w:highlight w:val="none"/>
                <w:u w:val="none"/>
              </w:rPr>
            </w:pPr>
          </w:p>
        </w:tc>
        <w:tc>
          <w:tcPr>
            <w:tcW w:w="212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D2EF7">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任务</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9D97CC">
            <w:pPr>
              <w:keepNext w:val="0"/>
              <w:keepLines w:val="0"/>
              <w:pageBreakBefore w:val="0"/>
              <w:widowControl/>
              <w:suppressLineNumbers w:val="0"/>
              <w:kinsoku/>
              <w:wordWrap/>
              <w:overflowPunct/>
              <w:topLinePunct w:val="0"/>
              <w:autoSpaceDE/>
              <w:autoSpaceDN/>
              <w:bidi w:val="0"/>
              <w:adjustRightInd w:val="0"/>
              <w:snapToGrid/>
              <w:jc w:val="both"/>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归集蓝天任务数据（主任务、任务明细等）</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346DF">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CBD75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2DEB17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5EA5DE">
            <w:pPr>
              <w:keepNext w:val="0"/>
              <w:keepLines w:val="0"/>
              <w:pageBreakBefore w:val="0"/>
              <w:widowControl/>
              <w:suppressLineNumbers w:val="0"/>
              <w:kinsoku/>
              <w:wordWrap/>
              <w:overflowPunct/>
              <w:topLinePunct w:val="0"/>
              <w:autoSpaceDE/>
              <w:autoSpaceDN/>
              <w:bidi w:val="0"/>
              <w:adjustRightInd w:val="0"/>
              <w:snapToGrid/>
              <w:jc w:val="center"/>
              <w:textAlignment w:val="bottom"/>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47</w:t>
            </w:r>
          </w:p>
        </w:tc>
        <w:tc>
          <w:tcPr>
            <w:tcW w:w="9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C5EDF">
            <w:pPr>
              <w:keepNext w:val="0"/>
              <w:keepLines w:val="0"/>
              <w:widowControl/>
              <w:suppressLineNumbers w:val="0"/>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鉴湖</w:t>
            </w:r>
          </w:p>
          <w:p w14:paraId="172F779D">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渔歌</w:t>
            </w:r>
          </w:p>
        </w:tc>
        <w:tc>
          <w:tcPr>
            <w:tcW w:w="31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5F89F2">
            <w:pPr>
              <w:keepNext w:val="0"/>
              <w:keepLines w:val="0"/>
              <w:widowControl/>
              <w:suppressLineNumbers w:val="0"/>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预警事件流转</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AF70E6">
            <w:pPr>
              <w:keepNext w:val="0"/>
              <w:keepLines w:val="0"/>
              <w:pageBreakBefore w:val="0"/>
              <w:widowControl/>
              <w:suppressLineNumbers w:val="0"/>
              <w:kinsoku/>
              <w:wordWrap/>
              <w:overflowPunct/>
              <w:topLinePunct w:val="0"/>
              <w:autoSpaceDE/>
              <w:autoSpaceDN/>
              <w:bidi w:val="0"/>
              <w:adjustRightInd w:val="0"/>
              <w:snapToGrid/>
              <w:jc w:val="both"/>
              <w:textAlignment w:val="top"/>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预警事件支持推送到四平台进行闭环处置</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5BC5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B07D9">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1B48DA1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7" w:hRule="atLeast"/>
        </w:trPr>
        <w:tc>
          <w:tcPr>
            <w:tcW w:w="9511"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84EA2C">
            <w:pPr>
              <w:keepNext w:val="0"/>
              <w:keepLines w:val="0"/>
              <w:widowControl/>
              <w:suppressLineNumbers w:val="0"/>
              <w:jc w:val="both"/>
              <w:textAlignment w:val="center"/>
              <w:rPr>
                <w:rFonts w:hint="default" w:ascii="仿宋" w:hAnsi="仿宋" w:eastAsia="仿宋" w:cs="仿宋"/>
                <w:b/>
                <w:bCs/>
                <w:i w:val="0"/>
                <w:iCs w:val="0"/>
                <w:strike w:val="0"/>
                <w:dstrike w:val="0"/>
                <w:color w:val="000000"/>
                <w:kern w:val="0"/>
                <w:sz w:val="24"/>
                <w:szCs w:val="24"/>
                <w:highlight w:val="none"/>
                <w:u w:val="none"/>
                <w:lang w:val="en-US" w:eastAsia="zh-CN" w:bidi="ar"/>
              </w:rPr>
            </w:pPr>
            <w:r>
              <w:rPr>
                <w:rFonts w:hint="eastAsia" w:ascii="仿宋" w:hAnsi="仿宋" w:eastAsia="仿宋" w:cs="仿宋"/>
                <w:b/>
                <w:bCs/>
                <w:i w:val="0"/>
                <w:iCs w:val="0"/>
                <w:strike w:val="0"/>
                <w:dstrike w:val="0"/>
                <w:color w:val="000000"/>
                <w:kern w:val="0"/>
                <w:sz w:val="24"/>
                <w:szCs w:val="24"/>
                <w:highlight w:val="none"/>
                <w:u w:val="none"/>
                <w:lang w:val="en-US" w:eastAsia="zh-CN" w:bidi="ar"/>
              </w:rPr>
              <w:t>三、监控服务</w:t>
            </w:r>
          </w:p>
        </w:tc>
      </w:tr>
      <w:tr w14:paraId="704644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3AD6A">
            <w:pPr>
              <w:widowControl/>
              <w:jc w:val="center"/>
              <w:textAlignment w:val="bottom"/>
              <w:rPr>
                <w:rFonts w:hint="eastAsia" w:ascii="仿宋" w:hAnsi="仿宋" w:eastAsia="仿宋" w:cs="仿宋"/>
                <w:i w:val="0"/>
                <w:iCs w:val="0"/>
                <w:strike w:val="0"/>
                <w:dstrike w:val="0"/>
                <w:color w:val="000000"/>
                <w:kern w:val="0"/>
                <w:sz w:val="24"/>
                <w:szCs w:val="24"/>
                <w:highlight w:val="none"/>
                <w:u w:val="none"/>
                <w:lang w:val="en-US" w:eastAsia="zh-CN" w:bidi="ar"/>
              </w:rPr>
            </w:pPr>
            <w:r>
              <w:rPr>
                <w:rFonts w:hint="eastAsia" w:ascii="仿宋" w:hAnsi="仿宋" w:eastAsia="仿宋" w:cs="仿宋"/>
                <w:strike w:val="0"/>
                <w:dstrike w:val="0"/>
                <w:kern w:val="0"/>
                <w:sz w:val="24"/>
                <w:highlight w:val="none"/>
                <w:u w:val="none"/>
                <w:lang w:bidi="ar"/>
              </w:rPr>
              <w:t>1</w:t>
            </w:r>
          </w:p>
        </w:tc>
        <w:tc>
          <w:tcPr>
            <w:tcW w:w="9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F3BCCE">
            <w:pPr>
              <w:widowControl/>
              <w:jc w:val="center"/>
              <w:textAlignment w:val="center"/>
              <w:rPr>
                <w:rFonts w:hint="eastAsia" w:ascii="仿宋" w:hAnsi="仿宋" w:eastAsia="仿宋" w:cs="仿宋"/>
                <w:strike w:val="0"/>
                <w:dstrike w:val="0"/>
                <w:kern w:val="0"/>
                <w:sz w:val="24"/>
                <w:highlight w:val="none"/>
                <w:u w:val="none"/>
                <w:lang w:bidi="ar"/>
              </w:rPr>
            </w:pPr>
            <w:r>
              <w:rPr>
                <w:rFonts w:hint="eastAsia" w:ascii="仿宋" w:hAnsi="仿宋" w:eastAsia="仿宋" w:cs="仿宋"/>
                <w:strike w:val="0"/>
                <w:dstrike w:val="0"/>
                <w:kern w:val="0"/>
                <w:sz w:val="24"/>
                <w:highlight w:val="none"/>
                <w:u w:val="none"/>
                <w:lang w:bidi="ar"/>
              </w:rPr>
              <w:t>违建</w:t>
            </w:r>
          </w:p>
          <w:p w14:paraId="16F74867">
            <w:pPr>
              <w:widowControl/>
              <w:jc w:val="center"/>
              <w:textAlignment w:val="center"/>
              <w:rPr>
                <w:rFonts w:hint="eastAsia" w:ascii="仿宋" w:hAnsi="仿宋" w:eastAsia="仿宋" w:cs="仿宋"/>
                <w:i w:val="0"/>
                <w:iCs w:val="0"/>
                <w:strike w:val="0"/>
                <w:dstrike w:val="0"/>
                <w:color w:val="000000"/>
                <w:kern w:val="0"/>
                <w:sz w:val="24"/>
                <w:szCs w:val="24"/>
                <w:highlight w:val="none"/>
                <w:u w:val="none"/>
                <w:lang w:val="en-US" w:eastAsia="zh-CN" w:bidi="ar"/>
              </w:rPr>
            </w:pPr>
            <w:r>
              <w:rPr>
                <w:rFonts w:hint="eastAsia" w:ascii="仿宋" w:hAnsi="仿宋" w:eastAsia="仿宋" w:cs="仿宋"/>
                <w:strike w:val="0"/>
                <w:dstrike w:val="0"/>
                <w:kern w:val="0"/>
                <w:sz w:val="24"/>
                <w:highlight w:val="none"/>
                <w:u w:val="none"/>
                <w:lang w:bidi="ar"/>
              </w:rPr>
              <w:t>管控</w:t>
            </w:r>
          </w:p>
        </w:tc>
        <w:tc>
          <w:tcPr>
            <w:tcW w:w="31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11EE89EA">
            <w:pPr>
              <w:widowControl/>
              <w:jc w:val="center"/>
              <w:textAlignment w:val="center"/>
              <w:rPr>
                <w:rFonts w:hint="eastAsia" w:ascii="仿宋" w:hAnsi="仿宋" w:eastAsia="仿宋" w:cs="仿宋"/>
                <w:i w:val="0"/>
                <w:iCs w:val="0"/>
                <w:strike w:val="0"/>
                <w:dstrike w:val="0"/>
                <w:color w:val="000000"/>
                <w:kern w:val="0"/>
                <w:sz w:val="24"/>
                <w:szCs w:val="24"/>
                <w:highlight w:val="none"/>
                <w:u w:val="none"/>
                <w:lang w:val="en-US" w:eastAsia="zh-CN" w:bidi="ar"/>
              </w:rPr>
            </w:pPr>
            <w:r>
              <w:rPr>
                <w:rFonts w:hint="eastAsia" w:ascii="仿宋" w:hAnsi="仿宋" w:eastAsia="仿宋" w:cs="仿宋"/>
                <w:strike w:val="0"/>
                <w:dstrike w:val="0"/>
                <w:kern w:val="0"/>
                <w:sz w:val="24"/>
                <w:highlight w:val="none"/>
                <w:u w:val="none"/>
                <w:lang w:bidi="ar"/>
              </w:rPr>
              <w:t>违建监控</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B474AC">
            <w:pPr>
              <w:widowControl/>
              <w:textAlignment w:val="top"/>
              <w:rPr>
                <w:rFonts w:hint="eastAsia" w:ascii="仿宋" w:hAnsi="仿宋" w:eastAsia="仿宋" w:cs="仿宋"/>
                <w:i w:val="0"/>
                <w:iCs w:val="0"/>
                <w:strike w:val="0"/>
                <w:dstrike w:val="0"/>
                <w:color w:val="000000"/>
                <w:kern w:val="0"/>
                <w:sz w:val="24"/>
                <w:szCs w:val="24"/>
                <w:highlight w:val="none"/>
                <w:u w:val="none"/>
                <w:lang w:val="en-US" w:eastAsia="zh-CN" w:bidi="ar"/>
              </w:rPr>
            </w:pPr>
            <w:r>
              <w:rPr>
                <w:rFonts w:hint="eastAsia" w:ascii="仿宋" w:hAnsi="仿宋" w:eastAsia="仿宋" w:cs="仿宋"/>
                <w:strike w:val="0"/>
                <w:dstrike w:val="0"/>
                <w:kern w:val="0"/>
                <w:sz w:val="24"/>
                <w:highlight w:val="none"/>
                <w:u w:val="none"/>
                <w:lang w:bidi="ar"/>
              </w:rPr>
              <w:t>提供7</w:t>
            </w:r>
            <w:r>
              <w:rPr>
                <w:rFonts w:hint="eastAsia" w:ascii="仿宋" w:hAnsi="仿宋" w:eastAsia="仿宋" w:cs="仿宋"/>
                <w:strike w:val="0"/>
                <w:dstrike w:val="0"/>
                <w:kern w:val="0"/>
                <w:sz w:val="24"/>
                <w:highlight w:val="none"/>
                <w:u w:val="none"/>
                <w:lang w:val="en-US" w:eastAsia="zh-CN" w:bidi="ar"/>
              </w:rPr>
              <w:t>路</w:t>
            </w:r>
            <w:r>
              <w:rPr>
                <w:rFonts w:hint="eastAsia" w:ascii="仿宋" w:hAnsi="仿宋" w:eastAsia="仿宋" w:cs="仿宋"/>
                <w:strike w:val="0"/>
                <w:dstrike w:val="0"/>
                <w:kern w:val="0"/>
                <w:sz w:val="24"/>
                <w:highlight w:val="none"/>
                <w:u w:val="none"/>
                <w:lang w:bidi="ar"/>
              </w:rPr>
              <w:t>小区门口监控画面，要求监控摄像头分辨率不低于2688 × 1520@25 fps，支持场景变更侦测，虚焦侦测，区域入侵侦测，越界侦测，进入区域侦测，离开区域侦测等，画面后端存储时长不低于30天。</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88859">
            <w:pPr>
              <w:widowControl/>
              <w:jc w:val="center"/>
              <w:textAlignment w:val="top"/>
              <w:rPr>
                <w:rFonts w:hint="eastAsia" w:ascii="仿宋" w:hAnsi="仿宋" w:eastAsia="仿宋" w:cs="仿宋"/>
                <w:strike w:val="0"/>
                <w:dstrike w:val="0"/>
                <w:kern w:val="0"/>
                <w:sz w:val="24"/>
                <w:highlight w:val="none"/>
                <w:u w:val="none"/>
                <w:lang w:val="en-US" w:eastAsia="zh-CN" w:bidi="ar"/>
              </w:rPr>
            </w:pPr>
            <w:r>
              <w:rPr>
                <w:rFonts w:hint="eastAsia" w:ascii="仿宋" w:hAnsi="仿宋" w:eastAsia="仿宋" w:cs="仿宋"/>
                <w:strike w:val="0"/>
                <w:dstrike w:val="0"/>
                <w:kern w:val="0"/>
                <w:sz w:val="24"/>
                <w:highlight w:val="none"/>
                <w:u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9DB0CB">
            <w:pPr>
              <w:widowControl/>
              <w:jc w:val="center"/>
              <w:textAlignment w:val="top"/>
              <w:rPr>
                <w:rFonts w:hint="eastAsia" w:ascii="仿宋" w:hAnsi="仿宋" w:eastAsia="仿宋" w:cs="仿宋"/>
                <w:strike w:val="0"/>
                <w:dstrike w:val="0"/>
                <w:kern w:val="0"/>
                <w:sz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项</w:t>
            </w:r>
          </w:p>
        </w:tc>
      </w:tr>
      <w:tr w14:paraId="3213537A">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10" w:hRule="atLeast"/>
        </w:trPr>
        <w:tc>
          <w:tcPr>
            <w:tcW w:w="7977"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8FFDA2">
            <w:pPr>
              <w:keepNext w:val="0"/>
              <w:keepLines w:val="0"/>
              <w:widowControl/>
              <w:suppressLineNumbers w:val="0"/>
              <w:jc w:val="both"/>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b/>
                <w:bCs/>
                <w:i w:val="0"/>
                <w:iCs w:val="0"/>
                <w:color w:val="000000"/>
                <w:kern w:val="0"/>
                <w:sz w:val="24"/>
                <w:szCs w:val="24"/>
                <w:highlight w:val="none"/>
                <w:u w:val="none"/>
                <w:lang w:val="en-US" w:eastAsia="zh-CN" w:bidi="ar"/>
              </w:rPr>
              <w:t>四、其他</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EEE4D2">
            <w:pPr>
              <w:keepNext w:val="0"/>
              <w:keepLines w:val="0"/>
              <w:widowControl/>
              <w:suppressLineNumbers w:val="0"/>
              <w:jc w:val="center"/>
              <w:textAlignment w:val="center"/>
              <w:rPr>
                <w:rFonts w:hint="eastAsia" w:ascii="仿宋" w:hAnsi="仿宋" w:eastAsia="仿宋" w:cs="仿宋"/>
                <w:b/>
                <w:bCs/>
                <w:i w:val="0"/>
                <w:iCs w:val="0"/>
                <w:color w:val="000000"/>
                <w:kern w:val="0"/>
                <w:sz w:val="24"/>
                <w:szCs w:val="24"/>
                <w:highlight w:val="none"/>
                <w:u w:val="none"/>
                <w:lang w:val="en-US" w:eastAsia="zh-CN" w:bidi="ar"/>
              </w:rPr>
            </w:pPr>
          </w:p>
        </w:tc>
        <w:tc>
          <w:tcPr>
            <w:tcW w:w="73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81DED9">
            <w:pPr>
              <w:keepNext w:val="0"/>
              <w:keepLines w:val="0"/>
              <w:widowControl/>
              <w:suppressLineNumbers w:val="0"/>
              <w:jc w:val="center"/>
              <w:textAlignment w:val="center"/>
              <w:rPr>
                <w:rFonts w:hint="eastAsia" w:ascii="仿宋" w:hAnsi="仿宋" w:eastAsia="仿宋" w:cs="仿宋"/>
                <w:b/>
                <w:bCs/>
                <w:i w:val="0"/>
                <w:iCs w:val="0"/>
                <w:color w:val="000000"/>
                <w:kern w:val="0"/>
                <w:sz w:val="24"/>
                <w:szCs w:val="24"/>
                <w:highlight w:val="none"/>
                <w:u w:val="none"/>
                <w:lang w:val="en-US" w:eastAsia="zh-CN" w:bidi="ar"/>
              </w:rPr>
            </w:pPr>
          </w:p>
        </w:tc>
      </w:tr>
      <w:tr w14:paraId="0226F7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47" w:hRule="atLeast"/>
        </w:trPr>
        <w:tc>
          <w:tcPr>
            <w:tcW w:w="55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DB2C9">
            <w:pPr>
              <w:widowControl/>
              <w:jc w:val="center"/>
              <w:textAlignment w:val="bottom"/>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kern w:val="0"/>
                <w:sz w:val="24"/>
                <w:highlight w:val="none"/>
                <w:lang w:bidi="ar"/>
              </w:rPr>
              <w:t>1</w:t>
            </w:r>
          </w:p>
        </w:tc>
        <w:tc>
          <w:tcPr>
            <w:tcW w:w="997"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F77FA5">
            <w:pPr>
              <w:widowControl/>
              <w:jc w:val="center"/>
              <w:textAlignment w:val="center"/>
              <w:rPr>
                <w:rFonts w:hint="eastAsia" w:ascii="仿宋" w:hAnsi="仿宋" w:eastAsia="仿宋" w:cs="仿宋"/>
                <w:kern w:val="0"/>
                <w:sz w:val="24"/>
                <w:highlight w:val="none"/>
                <w:lang w:bidi="ar"/>
              </w:rPr>
            </w:pPr>
            <w:r>
              <w:rPr>
                <w:rFonts w:hint="eastAsia" w:ascii="仿宋" w:hAnsi="仿宋" w:eastAsia="仿宋" w:cs="仿宋"/>
                <w:kern w:val="0"/>
                <w:sz w:val="24"/>
                <w:highlight w:val="none"/>
                <w:lang w:bidi="ar"/>
              </w:rPr>
              <w:t>人员</w:t>
            </w:r>
          </w:p>
          <w:p w14:paraId="30DA974A">
            <w:pPr>
              <w:widowControl/>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kern w:val="0"/>
                <w:sz w:val="24"/>
                <w:highlight w:val="none"/>
                <w:lang w:bidi="ar"/>
              </w:rPr>
              <w:t>驻场</w:t>
            </w:r>
          </w:p>
        </w:tc>
        <w:tc>
          <w:tcPr>
            <w:tcW w:w="3111"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78DE6D8">
            <w:pPr>
              <w:widowControl/>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kern w:val="0"/>
                <w:sz w:val="24"/>
                <w:highlight w:val="none"/>
                <w:lang w:bidi="ar"/>
              </w:rPr>
              <w:t>人员驻场</w:t>
            </w:r>
          </w:p>
        </w:tc>
        <w:tc>
          <w:tcPr>
            <w:tcW w:w="33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71B77">
            <w:pPr>
              <w:widowControl/>
              <w:textAlignment w:val="top"/>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kern w:val="0"/>
                <w:sz w:val="24"/>
                <w:highlight w:val="none"/>
                <w:lang w:bidi="ar"/>
              </w:rPr>
              <w:t>提供</w:t>
            </w:r>
            <w:r>
              <w:rPr>
                <w:rFonts w:hint="eastAsia" w:ascii="仿宋" w:hAnsi="仿宋" w:eastAsia="仿宋" w:cs="仿宋"/>
                <w:kern w:val="0"/>
                <w:sz w:val="24"/>
                <w:highlight w:val="none"/>
                <w:lang w:val="en-US" w:eastAsia="zh-CN" w:bidi="ar"/>
              </w:rPr>
              <w:t>1</w:t>
            </w:r>
            <w:r>
              <w:rPr>
                <w:rFonts w:hint="eastAsia" w:ascii="仿宋" w:hAnsi="仿宋" w:eastAsia="仿宋" w:cs="仿宋"/>
                <w:kern w:val="0"/>
                <w:sz w:val="24"/>
                <w:highlight w:val="none"/>
                <w:lang w:bidi="ar"/>
              </w:rPr>
              <w:t>人在街道驻场，服务期1年，协助街道解决相关问题</w:t>
            </w:r>
          </w:p>
        </w:tc>
        <w:tc>
          <w:tcPr>
            <w:tcW w:w="7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28E65">
            <w:pPr>
              <w:widowControl/>
              <w:jc w:val="center"/>
              <w:textAlignment w:val="top"/>
              <w:rPr>
                <w:rFonts w:hint="eastAsia" w:ascii="仿宋" w:hAnsi="仿宋" w:eastAsia="仿宋" w:cs="仿宋"/>
                <w:kern w:val="0"/>
                <w:sz w:val="24"/>
                <w:highlight w:val="none"/>
                <w:lang w:val="en-US" w:eastAsia="zh-CN" w:bidi="ar"/>
              </w:rPr>
            </w:pPr>
            <w:r>
              <w:rPr>
                <w:rFonts w:hint="eastAsia" w:ascii="仿宋" w:hAnsi="仿宋" w:eastAsia="仿宋" w:cs="仿宋"/>
                <w:kern w:val="0"/>
                <w:sz w:val="24"/>
                <w:highlight w:val="none"/>
                <w:lang w:val="en-US" w:eastAsia="zh-CN" w:bidi="ar"/>
              </w:rPr>
              <w:t>1</w:t>
            </w:r>
          </w:p>
        </w:tc>
        <w:tc>
          <w:tcPr>
            <w:tcW w:w="73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E8DB6">
            <w:pPr>
              <w:widowControl/>
              <w:jc w:val="center"/>
              <w:textAlignment w:val="top"/>
              <w:rPr>
                <w:rFonts w:hint="eastAsia" w:ascii="仿宋" w:hAnsi="仿宋" w:eastAsia="仿宋" w:cs="仿宋"/>
                <w:kern w:val="0"/>
                <w:sz w:val="24"/>
                <w:highlight w:val="none"/>
                <w:lang w:val="en-US" w:eastAsia="zh-CN" w:bidi="ar"/>
              </w:rPr>
            </w:pPr>
            <w:r>
              <w:rPr>
                <w:rFonts w:hint="eastAsia" w:ascii="仿宋" w:hAnsi="仿宋" w:eastAsia="仿宋" w:cs="仿宋"/>
                <w:kern w:val="0"/>
                <w:sz w:val="24"/>
                <w:highlight w:val="none"/>
                <w:lang w:val="en-US" w:eastAsia="zh-CN" w:bidi="ar"/>
              </w:rPr>
              <w:t>人</w:t>
            </w:r>
          </w:p>
        </w:tc>
      </w:tr>
    </w:tbl>
    <w:p w14:paraId="2CEFBD9E">
      <w:pPr>
        <w:widowControl/>
        <w:snapToGrid w:val="0"/>
        <w:spacing w:line="480" w:lineRule="exact"/>
        <w:ind w:firstLine="482"/>
        <w:rPr>
          <w:rFonts w:ascii="仿宋" w:eastAsia="仿宋"/>
          <w:color w:val="auto"/>
          <w:kern w:val="0"/>
          <w:sz w:val="24"/>
          <w:highlight w:val="none"/>
        </w:rPr>
      </w:pPr>
    </w:p>
    <w:p w14:paraId="09DBD2C8">
      <w:pPr>
        <w:snapToGrid w:val="0"/>
        <w:spacing w:line="360" w:lineRule="auto"/>
        <w:ind w:firstLine="643"/>
        <w:jc w:val="center"/>
        <w:rPr>
          <w:rFonts w:ascii="仿宋" w:hAnsi="仿宋" w:eastAsia="仿宋"/>
          <w:b/>
          <w:color w:val="auto"/>
          <w:sz w:val="28"/>
          <w:szCs w:val="28"/>
          <w:highlight w:val="none"/>
        </w:rPr>
      </w:pPr>
      <w:r>
        <w:rPr>
          <w:rFonts w:hint="eastAsia" w:ascii="仿宋" w:hAnsi="仿宋" w:eastAsia="仿宋" w:cs="仿宋_GB2312"/>
          <w:b/>
          <w:color w:val="auto"/>
          <w:sz w:val="32"/>
          <w:highlight w:val="none"/>
        </w:rPr>
        <w:t>二、商务要求</w:t>
      </w:r>
    </w:p>
    <w:p w14:paraId="5040DFB5">
      <w:pPr>
        <w:widowControl/>
        <w:snapToGrid w:val="0"/>
        <w:spacing w:line="440" w:lineRule="exact"/>
        <w:rPr>
          <w:rFonts w:ascii="仿宋" w:hAnsi="仿宋" w:eastAsia="仿宋"/>
          <w:b/>
          <w:bCs/>
          <w:color w:val="auto"/>
          <w:kern w:val="0"/>
          <w:sz w:val="24"/>
          <w:highlight w:val="none"/>
        </w:rPr>
      </w:pPr>
      <w:r>
        <w:rPr>
          <w:rFonts w:hint="eastAsia" w:ascii="仿宋" w:hAnsi="仿宋" w:eastAsia="仿宋"/>
          <w:color w:val="auto"/>
          <w:sz w:val="24"/>
          <w:highlight w:val="none"/>
        </w:rPr>
        <w:t>▲</w:t>
      </w:r>
      <w:r>
        <w:rPr>
          <w:rFonts w:hint="eastAsia" w:ascii="仿宋" w:hAnsi="仿宋" w:eastAsia="仿宋"/>
          <w:b/>
          <w:bCs/>
          <w:color w:val="auto"/>
          <w:kern w:val="0"/>
          <w:sz w:val="24"/>
          <w:highlight w:val="none"/>
        </w:rPr>
        <w:t>2.1服务期限</w:t>
      </w:r>
    </w:p>
    <w:p w14:paraId="4F6EE451">
      <w:pPr>
        <w:widowControl/>
        <w:snapToGrid w:val="0"/>
        <w:spacing w:line="440" w:lineRule="exact"/>
        <w:ind w:firstLine="480" w:firstLineChars="200"/>
        <w:rPr>
          <w:rFonts w:hint="eastAsia" w:ascii="仿宋" w:hAnsi="仿宋" w:eastAsia="仿宋"/>
          <w:color w:val="000000"/>
          <w:sz w:val="24"/>
          <w:highlight w:val="none"/>
        </w:rPr>
      </w:pPr>
      <w:r>
        <w:rPr>
          <w:rFonts w:hint="eastAsia" w:ascii="仿宋" w:hAnsi="仿宋" w:eastAsia="仿宋" w:cs="宋体"/>
          <w:kern w:val="0"/>
          <w:sz w:val="24"/>
          <w:szCs w:val="28"/>
          <w:highlight w:val="none"/>
        </w:rPr>
        <w:t>合同签订后2个月内完成项目建设并验收通过（具体根据采购人相关要求），软件二年维保，本项目自验收通过后提供二年质保；质保期内，提供上门服务的次数不限。</w:t>
      </w:r>
    </w:p>
    <w:p w14:paraId="3023BBD9">
      <w:pPr>
        <w:widowControl/>
        <w:snapToGrid w:val="0"/>
        <w:spacing w:line="440" w:lineRule="exact"/>
        <w:rPr>
          <w:rFonts w:ascii="仿宋" w:hAnsi="仿宋" w:eastAsia="仿宋"/>
          <w:b/>
          <w:bCs/>
          <w:color w:val="auto"/>
          <w:sz w:val="24"/>
          <w:highlight w:val="none"/>
        </w:rPr>
      </w:pPr>
      <w:r>
        <w:rPr>
          <w:rFonts w:hint="eastAsia" w:ascii="仿宋" w:hAnsi="仿宋" w:eastAsia="仿宋"/>
          <w:b/>
          <w:bCs/>
          <w:color w:val="auto"/>
          <w:sz w:val="24"/>
          <w:highlight w:val="none"/>
        </w:rPr>
        <w:t>2.</w:t>
      </w:r>
      <w:r>
        <w:rPr>
          <w:rFonts w:hint="eastAsia" w:ascii="仿宋" w:hAnsi="仿宋" w:eastAsia="仿宋"/>
          <w:b/>
          <w:bCs/>
          <w:color w:val="auto"/>
          <w:sz w:val="24"/>
          <w:highlight w:val="none"/>
          <w:lang w:val="en-US" w:eastAsia="zh-CN"/>
        </w:rPr>
        <w:t>2</w:t>
      </w:r>
      <w:r>
        <w:rPr>
          <w:rFonts w:hint="eastAsia" w:ascii="仿宋" w:hAnsi="仿宋" w:eastAsia="仿宋"/>
          <w:b/>
          <w:bCs/>
          <w:color w:val="auto"/>
          <w:sz w:val="24"/>
          <w:highlight w:val="none"/>
        </w:rPr>
        <w:t>售后服务</w:t>
      </w:r>
    </w:p>
    <w:p w14:paraId="3DEA0C83">
      <w:pPr>
        <w:widowControl/>
        <w:snapToGrid w:val="0"/>
        <w:spacing w:line="440" w:lineRule="exact"/>
        <w:ind w:firstLine="479"/>
        <w:rPr>
          <w:rFonts w:hint="eastAsia" w:ascii="仿宋" w:hAnsi="仿宋" w:eastAsia="仿宋"/>
          <w:sz w:val="24"/>
          <w:highlight w:val="none"/>
        </w:rPr>
      </w:pPr>
      <w:r>
        <w:rPr>
          <w:rFonts w:hint="eastAsia" w:ascii="仿宋" w:hAnsi="仿宋" w:eastAsia="仿宋"/>
          <w:kern w:val="0"/>
          <w:sz w:val="24"/>
          <w:highlight w:val="none"/>
        </w:rPr>
        <w:t>中标人需提供专门的售后服务电话，中标人在接到采购人通知后，</w:t>
      </w:r>
      <w:r>
        <w:rPr>
          <w:rFonts w:hint="eastAsia" w:ascii="仿宋" w:hAnsi="仿宋" w:eastAsia="仿宋" w:cs="Arial"/>
          <w:kern w:val="0"/>
          <w:sz w:val="24"/>
          <w:highlight w:val="none"/>
          <w:u w:val="single"/>
        </w:rPr>
        <w:t xml:space="preserve"> </w:t>
      </w:r>
      <w:r>
        <w:rPr>
          <w:rFonts w:ascii="仿宋" w:hAnsi="仿宋" w:eastAsia="仿宋" w:cs="Arial"/>
          <w:kern w:val="0"/>
          <w:sz w:val="24"/>
          <w:highlight w:val="none"/>
          <w:u w:val="single"/>
        </w:rPr>
        <w:t>1</w:t>
      </w:r>
      <w:r>
        <w:rPr>
          <w:rFonts w:hint="eastAsia" w:ascii="仿宋" w:hAnsi="仿宋" w:eastAsia="仿宋" w:cs="Arial"/>
          <w:kern w:val="0"/>
          <w:sz w:val="24"/>
          <w:highlight w:val="none"/>
          <w:u w:val="single"/>
        </w:rPr>
        <w:t xml:space="preserve"> </w:t>
      </w:r>
      <w:r>
        <w:rPr>
          <w:rFonts w:hint="eastAsia" w:ascii="仿宋" w:hAnsi="仿宋" w:eastAsia="仿宋"/>
          <w:kern w:val="0"/>
          <w:sz w:val="24"/>
          <w:highlight w:val="none"/>
        </w:rPr>
        <w:t>小时内做出响应，</w:t>
      </w:r>
      <w:r>
        <w:rPr>
          <w:rFonts w:hint="eastAsia" w:ascii="仿宋" w:hAnsi="仿宋" w:eastAsia="仿宋" w:cs="Arial"/>
          <w:kern w:val="0"/>
          <w:sz w:val="24"/>
          <w:highlight w:val="none"/>
          <w:u w:val="single"/>
        </w:rPr>
        <w:t xml:space="preserve"> </w:t>
      </w:r>
      <w:r>
        <w:rPr>
          <w:rFonts w:ascii="仿宋" w:hAnsi="仿宋" w:eastAsia="仿宋" w:cs="Arial"/>
          <w:kern w:val="0"/>
          <w:sz w:val="24"/>
          <w:highlight w:val="none"/>
          <w:u w:val="single"/>
        </w:rPr>
        <w:t>2</w:t>
      </w:r>
      <w:r>
        <w:rPr>
          <w:rFonts w:hint="eastAsia" w:ascii="仿宋" w:hAnsi="仿宋" w:eastAsia="仿宋" w:cs="Arial"/>
          <w:kern w:val="0"/>
          <w:sz w:val="24"/>
          <w:highlight w:val="none"/>
          <w:u w:val="single"/>
        </w:rPr>
        <w:t xml:space="preserve"> </w:t>
      </w:r>
      <w:r>
        <w:rPr>
          <w:rFonts w:hint="eastAsia" w:ascii="仿宋" w:hAnsi="仿宋" w:eastAsia="仿宋"/>
          <w:kern w:val="0"/>
          <w:sz w:val="24"/>
          <w:highlight w:val="none"/>
        </w:rPr>
        <w:t>小时内派人赴现场处理问题。</w:t>
      </w:r>
      <w:r>
        <w:rPr>
          <w:rFonts w:hint="eastAsia" w:ascii="仿宋" w:hAnsi="仿宋" w:eastAsia="仿宋" w:cs="Arial"/>
          <w:kern w:val="0"/>
          <w:sz w:val="24"/>
          <w:highlight w:val="none"/>
          <w:u w:val="single"/>
        </w:rPr>
        <w:t xml:space="preserve"> </w:t>
      </w:r>
      <w:r>
        <w:rPr>
          <w:rFonts w:ascii="仿宋" w:hAnsi="仿宋" w:eastAsia="仿宋" w:cs="Arial"/>
          <w:kern w:val="0"/>
          <w:sz w:val="24"/>
          <w:highlight w:val="none"/>
          <w:u w:val="single"/>
        </w:rPr>
        <w:t>24</w:t>
      </w:r>
      <w:r>
        <w:rPr>
          <w:rFonts w:hint="eastAsia" w:ascii="仿宋" w:hAnsi="仿宋" w:eastAsia="仿宋" w:cs="Arial"/>
          <w:kern w:val="0"/>
          <w:sz w:val="24"/>
          <w:highlight w:val="none"/>
          <w:u w:val="single"/>
        </w:rPr>
        <w:t xml:space="preserve"> </w:t>
      </w:r>
      <w:r>
        <w:rPr>
          <w:rFonts w:hint="eastAsia" w:ascii="仿宋" w:hAnsi="仿宋" w:eastAsia="仿宋"/>
          <w:kern w:val="0"/>
          <w:sz w:val="24"/>
          <w:highlight w:val="none"/>
        </w:rPr>
        <w:t>小时内无法修复的，中标人需提供</w:t>
      </w:r>
      <w:r>
        <w:rPr>
          <w:rFonts w:hint="eastAsia" w:ascii="仿宋" w:hAnsi="仿宋" w:eastAsia="仿宋"/>
          <w:sz w:val="24"/>
          <w:highlight w:val="none"/>
        </w:rPr>
        <w:t>无偿提供备机或备用零件供采购人使用。</w:t>
      </w:r>
    </w:p>
    <w:p w14:paraId="7E3C2670">
      <w:pPr>
        <w:widowControl/>
        <w:snapToGrid w:val="0"/>
        <w:spacing w:line="440" w:lineRule="exact"/>
        <w:rPr>
          <w:rFonts w:hint="eastAsia" w:ascii="仿宋" w:hAnsi="仿宋" w:eastAsia="仿宋"/>
          <w:b/>
          <w:bCs/>
          <w:color w:val="auto"/>
          <w:sz w:val="24"/>
          <w:highlight w:val="none"/>
        </w:rPr>
      </w:pPr>
      <w:r>
        <w:rPr>
          <w:rFonts w:hint="eastAsia" w:ascii="仿宋" w:hAnsi="仿宋" w:eastAsia="仿宋"/>
          <w:b/>
          <w:bCs/>
          <w:color w:val="auto"/>
          <w:sz w:val="24"/>
          <w:highlight w:val="none"/>
        </w:rPr>
        <w:t>2.</w:t>
      </w:r>
      <w:r>
        <w:rPr>
          <w:rFonts w:hint="eastAsia" w:ascii="仿宋" w:hAnsi="仿宋" w:eastAsia="仿宋"/>
          <w:b/>
          <w:bCs/>
          <w:color w:val="auto"/>
          <w:sz w:val="24"/>
          <w:highlight w:val="none"/>
          <w:lang w:val="en-US" w:eastAsia="zh-CN"/>
        </w:rPr>
        <w:t>3</w:t>
      </w:r>
      <w:r>
        <w:rPr>
          <w:rFonts w:hint="eastAsia" w:ascii="仿宋" w:hAnsi="仿宋" w:eastAsia="仿宋"/>
          <w:b/>
          <w:bCs/>
          <w:color w:val="auto"/>
          <w:sz w:val="24"/>
          <w:highlight w:val="none"/>
        </w:rPr>
        <w:t>结算原则</w:t>
      </w:r>
    </w:p>
    <w:p w14:paraId="5FD03E32">
      <w:pPr>
        <w:widowControl/>
        <w:snapToGrid w:val="0"/>
        <w:spacing w:line="440" w:lineRule="exact"/>
        <w:ind w:firstLine="480" w:firstLineChars="200"/>
        <w:rPr>
          <w:rFonts w:hint="eastAsia" w:ascii="仿宋" w:eastAsia="仿宋"/>
          <w:kern w:val="0"/>
          <w:sz w:val="24"/>
          <w:highlight w:val="none"/>
        </w:rPr>
      </w:pPr>
      <w:r>
        <w:rPr>
          <w:rFonts w:hint="eastAsia" w:ascii="仿宋" w:eastAsia="仿宋"/>
          <w:kern w:val="0"/>
          <w:sz w:val="24"/>
          <w:highlight w:val="none"/>
        </w:rPr>
        <w:t>采购文件、招标答疑会纪要、中标人的中标报价等作为结算依据；</w:t>
      </w:r>
    </w:p>
    <w:p w14:paraId="39D26C86">
      <w:pPr>
        <w:widowControl/>
        <w:snapToGrid w:val="0"/>
        <w:spacing w:line="440" w:lineRule="exact"/>
        <w:ind w:firstLine="480" w:firstLineChars="200"/>
        <w:rPr>
          <w:rFonts w:hint="eastAsia" w:ascii="仿宋" w:hAnsi="仿宋" w:eastAsia="仿宋"/>
          <w:b/>
          <w:bCs/>
          <w:color w:val="auto"/>
          <w:sz w:val="24"/>
          <w:highlight w:val="none"/>
        </w:rPr>
      </w:pPr>
      <w:r>
        <w:rPr>
          <w:rFonts w:hint="eastAsia" w:ascii="仿宋" w:eastAsia="仿宋"/>
          <w:kern w:val="0"/>
          <w:sz w:val="24"/>
          <w:highlight w:val="none"/>
        </w:rPr>
        <w:t>中标单价一次性包死，不再调整，经招标人分级审批认可的数量增减，在结算时按中标单价按实调整。</w:t>
      </w:r>
    </w:p>
    <w:p w14:paraId="4BDF788C">
      <w:pPr>
        <w:widowControl/>
        <w:snapToGrid w:val="0"/>
        <w:spacing w:line="440" w:lineRule="exact"/>
        <w:rPr>
          <w:rFonts w:hint="eastAsia" w:ascii="仿宋" w:hAnsi="仿宋" w:eastAsia="仿宋"/>
          <w:b/>
          <w:bCs/>
          <w:color w:val="auto"/>
          <w:sz w:val="24"/>
          <w:highlight w:val="none"/>
        </w:rPr>
      </w:pPr>
      <w:r>
        <w:rPr>
          <w:rFonts w:hint="eastAsia" w:ascii="仿宋" w:hAnsi="仿宋" w:eastAsia="仿宋"/>
          <w:b/>
          <w:bCs/>
          <w:color w:val="auto"/>
          <w:sz w:val="24"/>
          <w:highlight w:val="none"/>
        </w:rPr>
        <w:t>2.</w:t>
      </w:r>
      <w:r>
        <w:rPr>
          <w:rFonts w:hint="eastAsia" w:ascii="仿宋" w:hAnsi="仿宋" w:eastAsia="仿宋"/>
          <w:b/>
          <w:bCs/>
          <w:color w:val="auto"/>
          <w:sz w:val="24"/>
          <w:highlight w:val="none"/>
          <w:lang w:val="en-US" w:eastAsia="zh-CN"/>
        </w:rPr>
        <w:t>4</w:t>
      </w:r>
      <w:r>
        <w:rPr>
          <w:rFonts w:hint="eastAsia" w:ascii="仿宋" w:hAnsi="仿宋" w:eastAsia="仿宋"/>
          <w:b/>
          <w:bCs/>
          <w:color w:val="auto"/>
          <w:sz w:val="24"/>
          <w:highlight w:val="none"/>
        </w:rPr>
        <w:t>数量调整</w:t>
      </w:r>
    </w:p>
    <w:p w14:paraId="35054CB4">
      <w:pPr>
        <w:widowControl/>
        <w:snapToGrid w:val="0"/>
        <w:spacing w:line="440" w:lineRule="exact"/>
        <w:ind w:firstLine="480" w:firstLineChars="200"/>
        <w:rPr>
          <w:rFonts w:hint="eastAsia" w:ascii="仿宋" w:hAnsi="仿宋" w:eastAsia="仿宋"/>
          <w:b/>
          <w:bCs/>
          <w:color w:val="auto"/>
          <w:sz w:val="24"/>
          <w:highlight w:val="none"/>
        </w:rPr>
      </w:pPr>
      <w:r>
        <w:rPr>
          <w:rFonts w:hint="eastAsia" w:ascii="仿宋" w:eastAsia="仿宋"/>
          <w:kern w:val="0"/>
          <w:sz w:val="24"/>
          <w:highlight w:val="none"/>
        </w:rPr>
        <w:t>采购人保留合同履行中调整部分方案及定购设备数量和服务的权力，投标人应对系统方案中设备和服务明细报价，按投标单价不变的前提下进行调整，双方不得拒绝。合同最终结算金额按实际使用量乘以投标单价进行计算，追加的采购金额不得超过原合同采购金额的10%。如遇本次招标没有涉及的设备或服务时，由中标人提供申请，采购人确认后实施。</w:t>
      </w:r>
    </w:p>
    <w:p w14:paraId="78AF26F2">
      <w:pPr>
        <w:widowControl/>
        <w:snapToGrid w:val="0"/>
        <w:spacing w:line="440" w:lineRule="exact"/>
        <w:rPr>
          <w:rFonts w:ascii="仿宋" w:hAnsi="仿宋" w:eastAsia="仿宋"/>
          <w:b/>
          <w:bCs/>
          <w:color w:val="auto"/>
          <w:sz w:val="24"/>
          <w:highlight w:val="none"/>
        </w:rPr>
      </w:pPr>
      <w:r>
        <w:rPr>
          <w:rFonts w:hint="eastAsia" w:ascii="仿宋" w:hAnsi="仿宋" w:eastAsia="仿宋"/>
          <w:b/>
          <w:bCs/>
          <w:color w:val="auto"/>
          <w:sz w:val="24"/>
          <w:highlight w:val="none"/>
        </w:rPr>
        <w:t>2.5技术要求</w:t>
      </w:r>
    </w:p>
    <w:p w14:paraId="4DEEDB84">
      <w:pPr>
        <w:adjustRightInd/>
        <w:spacing w:line="440" w:lineRule="exact"/>
        <w:ind w:firstLine="480" w:firstLineChars="200"/>
        <w:rPr>
          <w:rFonts w:ascii="仿宋" w:hAnsi="仿宋" w:eastAsia="仿宋" w:cs="宋体"/>
          <w:kern w:val="0"/>
          <w:sz w:val="24"/>
          <w:szCs w:val="28"/>
          <w:highlight w:val="none"/>
        </w:rPr>
      </w:pPr>
      <w:r>
        <w:rPr>
          <w:rFonts w:ascii="仿宋" w:hAnsi="仿宋" w:eastAsia="仿宋" w:cs="宋体"/>
          <w:color w:val="auto"/>
          <w:kern w:val="0"/>
          <w:sz w:val="24"/>
          <w:szCs w:val="28"/>
          <w:highlight w:val="none"/>
        </w:rPr>
        <w:t>2.5.1</w:t>
      </w:r>
      <w:r>
        <w:rPr>
          <w:rFonts w:hint="eastAsia" w:ascii="仿宋" w:hAnsi="仿宋" w:eastAsia="仿宋" w:cs="宋体"/>
          <w:kern w:val="0"/>
          <w:sz w:val="24"/>
          <w:szCs w:val="28"/>
          <w:highlight w:val="none"/>
        </w:rPr>
        <w:t>所有投标的服务功能必须满足相应标准或使用要求。</w:t>
      </w:r>
    </w:p>
    <w:p w14:paraId="5F683C2E">
      <w:pPr>
        <w:adjustRightInd/>
        <w:spacing w:line="440" w:lineRule="exact"/>
        <w:ind w:firstLine="480" w:firstLineChars="200"/>
        <w:rPr>
          <w:rFonts w:ascii="仿宋" w:hAnsi="仿宋" w:eastAsia="仿宋" w:cs="宋体"/>
          <w:kern w:val="0"/>
          <w:sz w:val="24"/>
          <w:szCs w:val="28"/>
          <w:highlight w:val="none"/>
        </w:rPr>
      </w:pPr>
      <w:r>
        <w:rPr>
          <w:rFonts w:ascii="仿宋" w:hAnsi="仿宋" w:eastAsia="仿宋" w:cs="宋体"/>
          <w:color w:val="auto"/>
          <w:kern w:val="0"/>
          <w:sz w:val="24"/>
          <w:szCs w:val="28"/>
          <w:highlight w:val="none"/>
        </w:rPr>
        <w:t>2.5</w:t>
      </w:r>
      <w:r>
        <w:rPr>
          <w:rFonts w:hint="eastAsia" w:ascii="仿宋" w:hAnsi="仿宋" w:eastAsia="仿宋" w:cs="宋体"/>
          <w:color w:val="auto"/>
          <w:kern w:val="0"/>
          <w:sz w:val="24"/>
          <w:szCs w:val="28"/>
          <w:highlight w:val="none"/>
        </w:rPr>
        <w:t xml:space="preserve">.2 </w:t>
      </w:r>
      <w:r>
        <w:rPr>
          <w:rFonts w:hint="eastAsia" w:ascii="仿宋" w:hAnsi="仿宋" w:eastAsia="仿宋" w:cs="宋体"/>
          <w:kern w:val="0"/>
          <w:sz w:val="24"/>
          <w:szCs w:val="28"/>
          <w:highlight w:val="none"/>
        </w:rPr>
        <w:t>本项目应遵照国家的有关技术（验收）规程、规范、标准。</w:t>
      </w:r>
    </w:p>
    <w:p w14:paraId="33A9DEBE">
      <w:pPr>
        <w:adjustRightInd/>
        <w:spacing w:line="440" w:lineRule="exact"/>
        <w:rPr>
          <w:rFonts w:ascii="仿宋" w:hAnsi="仿宋" w:eastAsia="仿宋"/>
          <w:b/>
          <w:bCs/>
          <w:color w:val="auto"/>
          <w:sz w:val="24"/>
          <w:highlight w:val="none"/>
        </w:rPr>
      </w:pPr>
      <w:r>
        <w:rPr>
          <w:rFonts w:ascii="仿宋" w:hAnsi="仿宋" w:eastAsia="仿宋"/>
          <w:b/>
          <w:bCs/>
          <w:color w:val="auto"/>
          <w:sz w:val="24"/>
          <w:highlight w:val="none"/>
        </w:rPr>
        <w:t>2.</w:t>
      </w:r>
      <w:r>
        <w:rPr>
          <w:rFonts w:hint="eastAsia" w:ascii="仿宋" w:hAnsi="仿宋" w:eastAsia="仿宋"/>
          <w:b/>
          <w:bCs/>
          <w:color w:val="auto"/>
          <w:sz w:val="24"/>
          <w:highlight w:val="none"/>
          <w:lang w:val="en-US" w:eastAsia="zh-CN"/>
        </w:rPr>
        <w:t>6</w:t>
      </w:r>
      <w:r>
        <w:rPr>
          <w:rFonts w:hint="eastAsia" w:ascii="仿宋" w:hAnsi="仿宋" w:eastAsia="仿宋"/>
          <w:b/>
          <w:bCs/>
          <w:color w:val="auto"/>
          <w:sz w:val="24"/>
          <w:highlight w:val="none"/>
        </w:rPr>
        <w:t>培训保修</w:t>
      </w:r>
    </w:p>
    <w:p w14:paraId="02EC9AA5">
      <w:pPr>
        <w:adjustRightInd/>
        <w:spacing w:line="440" w:lineRule="exact"/>
        <w:ind w:firstLine="480" w:firstLineChars="200"/>
        <w:rPr>
          <w:rFonts w:ascii="仿宋" w:hAnsi="仿宋" w:eastAsia="仿宋" w:cs="宋体"/>
          <w:kern w:val="0"/>
          <w:sz w:val="24"/>
          <w:szCs w:val="28"/>
          <w:highlight w:val="none"/>
        </w:rPr>
      </w:pPr>
      <w:r>
        <w:rPr>
          <w:rFonts w:ascii="仿宋" w:hAnsi="仿宋" w:eastAsia="仿宋" w:cs="宋体"/>
          <w:color w:val="auto"/>
          <w:kern w:val="0"/>
          <w:sz w:val="24"/>
          <w:szCs w:val="28"/>
          <w:highlight w:val="none"/>
        </w:rPr>
        <w:t>2.</w:t>
      </w:r>
      <w:r>
        <w:rPr>
          <w:rFonts w:hint="eastAsia" w:ascii="仿宋" w:hAnsi="仿宋" w:eastAsia="仿宋" w:cs="宋体"/>
          <w:color w:val="auto"/>
          <w:kern w:val="0"/>
          <w:sz w:val="24"/>
          <w:szCs w:val="28"/>
          <w:highlight w:val="none"/>
          <w:lang w:val="en-US" w:eastAsia="zh-CN"/>
        </w:rPr>
        <w:t>6</w:t>
      </w:r>
      <w:r>
        <w:rPr>
          <w:rFonts w:hint="eastAsia" w:ascii="仿宋" w:hAnsi="仿宋" w:eastAsia="仿宋" w:cs="宋体"/>
          <w:color w:val="auto"/>
          <w:kern w:val="0"/>
          <w:sz w:val="24"/>
          <w:szCs w:val="28"/>
          <w:highlight w:val="none"/>
        </w:rPr>
        <w:t>.1</w:t>
      </w:r>
      <w:r>
        <w:rPr>
          <w:rFonts w:hint="eastAsia" w:ascii="仿宋" w:hAnsi="仿宋" w:eastAsia="仿宋" w:cs="宋体"/>
          <w:kern w:val="0"/>
          <w:sz w:val="24"/>
          <w:szCs w:val="28"/>
          <w:highlight w:val="none"/>
        </w:rPr>
        <w:t>在项目组织验收之前，应完成对采购人不少于</w:t>
      </w:r>
      <w:r>
        <w:rPr>
          <w:rFonts w:ascii="仿宋" w:hAnsi="仿宋" w:eastAsia="仿宋" w:cs="宋体"/>
          <w:kern w:val="0"/>
          <w:sz w:val="24"/>
          <w:szCs w:val="28"/>
          <w:highlight w:val="none"/>
        </w:rPr>
        <w:t>2</w:t>
      </w:r>
      <w:r>
        <w:rPr>
          <w:rFonts w:hint="eastAsia" w:ascii="仿宋" w:hAnsi="仿宋" w:eastAsia="仿宋" w:cs="宋体"/>
          <w:kern w:val="0"/>
          <w:sz w:val="24"/>
          <w:szCs w:val="28"/>
          <w:highlight w:val="none"/>
        </w:rPr>
        <w:t>名操作人员的培训（提供完整的技术培训，使采购人今后能自行操作、维护）。</w:t>
      </w:r>
    </w:p>
    <w:p w14:paraId="49F56663">
      <w:pPr>
        <w:adjustRightInd/>
        <w:spacing w:line="440" w:lineRule="exact"/>
        <w:ind w:firstLine="480" w:firstLineChars="200"/>
        <w:rPr>
          <w:rFonts w:ascii="仿宋" w:hAnsi="仿宋" w:eastAsia="仿宋" w:cs="宋体"/>
          <w:kern w:val="0"/>
          <w:sz w:val="24"/>
          <w:szCs w:val="28"/>
          <w:highlight w:val="none"/>
        </w:rPr>
      </w:pPr>
      <w:r>
        <w:rPr>
          <w:rFonts w:ascii="仿宋" w:hAnsi="仿宋" w:eastAsia="仿宋" w:cs="宋体"/>
          <w:color w:val="auto"/>
          <w:kern w:val="0"/>
          <w:sz w:val="24"/>
          <w:szCs w:val="28"/>
          <w:highlight w:val="none"/>
        </w:rPr>
        <w:t>2.</w:t>
      </w:r>
      <w:r>
        <w:rPr>
          <w:rFonts w:hint="eastAsia" w:ascii="仿宋" w:hAnsi="仿宋" w:eastAsia="仿宋" w:cs="宋体"/>
          <w:color w:val="auto"/>
          <w:kern w:val="0"/>
          <w:sz w:val="24"/>
          <w:szCs w:val="28"/>
          <w:highlight w:val="none"/>
          <w:lang w:val="en-US" w:eastAsia="zh-CN"/>
        </w:rPr>
        <w:t>6</w:t>
      </w:r>
      <w:r>
        <w:rPr>
          <w:rFonts w:hint="eastAsia" w:ascii="仿宋" w:hAnsi="仿宋" w:eastAsia="仿宋" w:cs="宋体"/>
          <w:color w:val="auto"/>
          <w:kern w:val="0"/>
          <w:sz w:val="24"/>
          <w:szCs w:val="28"/>
          <w:highlight w:val="none"/>
        </w:rPr>
        <w:t>.2</w:t>
      </w:r>
      <w:r>
        <w:rPr>
          <w:rFonts w:hint="eastAsia" w:ascii="仿宋" w:hAnsi="仿宋" w:eastAsia="仿宋" w:cs="宋体"/>
          <w:kern w:val="0"/>
          <w:sz w:val="24"/>
          <w:szCs w:val="28"/>
          <w:highlight w:val="none"/>
        </w:rPr>
        <w:t>中标人应提供</w:t>
      </w:r>
      <w:r>
        <w:rPr>
          <w:rFonts w:hint="eastAsia" w:ascii="仿宋" w:hAnsi="仿宋" w:eastAsia="仿宋" w:cs="宋体"/>
          <w:kern w:val="0"/>
          <w:sz w:val="24"/>
          <w:szCs w:val="28"/>
          <w:highlight w:val="none"/>
          <w:lang w:val="en-US" w:eastAsia="zh-CN"/>
        </w:rPr>
        <w:t>有</w:t>
      </w:r>
      <w:r>
        <w:rPr>
          <w:rFonts w:hint="eastAsia" w:ascii="仿宋" w:hAnsi="仿宋" w:eastAsia="仿宋" w:cs="宋体"/>
          <w:kern w:val="0"/>
          <w:sz w:val="24"/>
          <w:szCs w:val="28"/>
          <w:highlight w:val="none"/>
        </w:rPr>
        <w:t>称职的指导人员，为采购人确定的培训人员在现场提供操作和维护培训。</w:t>
      </w:r>
    </w:p>
    <w:p w14:paraId="0BBCC5B8">
      <w:pPr>
        <w:adjustRightInd/>
        <w:spacing w:line="440" w:lineRule="exact"/>
        <w:ind w:firstLine="480" w:firstLineChars="200"/>
        <w:rPr>
          <w:rFonts w:hint="eastAsia" w:ascii="仿宋" w:hAnsi="仿宋" w:eastAsia="仿宋" w:cs="宋体"/>
          <w:kern w:val="0"/>
          <w:sz w:val="24"/>
          <w:szCs w:val="28"/>
          <w:highlight w:val="none"/>
        </w:rPr>
      </w:pPr>
      <w:r>
        <w:rPr>
          <w:rFonts w:ascii="仿宋" w:hAnsi="仿宋" w:eastAsia="仿宋" w:cs="宋体"/>
          <w:color w:val="auto"/>
          <w:kern w:val="0"/>
          <w:sz w:val="24"/>
          <w:szCs w:val="28"/>
          <w:highlight w:val="none"/>
        </w:rPr>
        <w:t>2.</w:t>
      </w:r>
      <w:r>
        <w:rPr>
          <w:rFonts w:hint="eastAsia" w:ascii="仿宋" w:hAnsi="仿宋" w:eastAsia="仿宋" w:cs="宋体"/>
          <w:color w:val="auto"/>
          <w:kern w:val="0"/>
          <w:sz w:val="24"/>
          <w:szCs w:val="28"/>
          <w:highlight w:val="none"/>
          <w:lang w:val="en-US" w:eastAsia="zh-CN"/>
        </w:rPr>
        <w:t>6</w:t>
      </w:r>
      <w:r>
        <w:rPr>
          <w:rFonts w:hint="eastAsia" w:ascii="仿宋" w:hAnsi="仿宋" w:eastAsia="仿宋" w:cs="宋体"/>
          <w:color w:val="auto"/>
          <w:kern w:val="0"/>
          <w:sz w:val="24"/>
          <w:szCs w:val="28"/>
          <w:highlight w:val="none"/>
        </w:rPr>
        <w:t xml:space="preserve">.3 </w:t>
      </w:r>
      <w:r>
        <w:rPr>
          <w:rFonts w:hint="eastAsia" w:ascii="仿宋" w:hAnsi="仿宋" w:eastAsia="仿宋" w:cs="宋体"/>
          <w:kern w:val="0"/>
          <w:sz w:val="24"/>
          <w:szCs w:val="28"/>
          <w:highlight w:val="none"/>
        </w:rPr>
        <w:t>中标人应对采购人提供全面的技术和维护咨询。</w:t>
      </w:r>
    </w:p>
    <w:p w14:paraId="6873991B">
      <w:pPr>
        <w:widowControl/>
        <w:snapToGrid w:val="0"/>
        <w:spacing w:line="440" w:lineRule="exact"/>
        <w:rPr>
          <w:rFonts w:ascii="仿宋" w:hAnsi="仿宋" w:eastAsia="仿宋"/>
          <w:b/>
          <w:bCs/>
          <w:color w:val="auto"/>
          <w:sz w:val="24"/>
          <w:highlight w:val="none"/>
        </w:rPr>
      </w:pPr>
      <w:r>
        <w:rPr>
          <w:rFonts w:hint="eastAsia" w:ascii="仿宋" w:hAnsi="仿宋" w:eastAsia="仿宋"/>
          <w:color w:val="auto"/>
          <w:sz w:val="24"/>
          <w:highlight w:val="none"/>
        </w:rPr>
        <w:t>▲</w:t>
      </w:r>
      <w:r>
        <w:rPr>
          <w:rFonts w:hint="eastAsia" w:ascii="仿宋" w:hAnsi="仿宋" w:eastAsia="仿宋"/>
          <w:b/>
          <w:bCs/>
          <w:color w:val="auto"/>
          <w:sz w:val="24"/>
          <w:highlight w:val="none"/>
        </w:rPr>
        <w:t>2.</w:t>
      </w:r>
      <w:r>
        <w:rPr>
          <w:rFonts w:hint="eastAsia" w:ascii="仿宋" w:hAnsi="仿宋" w:eastAsia="仿宋"/>
          <w:b/>
          <w:bCs/>
          <w:color w:val="auto"/>
          <w:sz w:val="24"/>
          <w:highlight w:val="none"/>
          <w:lang w:val="en-US" w:eastAsia="zh-CN"/>
        </w:rPr>
        <w:t>7</w:t>
      </w:r>
      <w:r>
        <w:rPr>
          <w:rFonts w:hint="eastAsia" w:ascii="仿宋" w:hAnsi="仿宋" w:eastAsia="仿宋"/>
          <w:b/>
          <w:bCs/>
          <w:color w:val="auto"/>
          <w:sz w:val="24"/>
          <w:highlight w:val="none"/>
        </w:rPr>
        <w:t>付款方式</w:t>
      </w:r>
    </w:p>
    <w:p w14:paraId="08110648">
      <w:pPr>
        <w:widowControl/>
        <w:snapToGrid w:val="0"/>
        <w:spacing w:line="440" w:lineRule="exact"/>
        <w:ind w:firstLine="480" w:firstLineChars="200"/>
        <w:rPr>
          <w:rFonts w:hint="eastAsia" w:ascii="仿宋" w:hAnsi="仿宋" w:eastAsia="仿宋"/>
          <w:color w:val="000000"/>
          <w:sz w:val="24"/>
          <w:highlight w:val="none"/>
        </w:rPr>
      </w:pPr>
      <w:bookmarkStart w:id="63" w:name="OLE_LINK10"/>
      <w:r>
        <w:rPr>
          <w:rFonts w:ascii="仿宋" w:hAnsi="仿宋" w:eastAsia="仿宋"/>
          <w:color w:val="auto"/>
          <w:sz w:val="24"/>
          <w:highlight w:val="none"/>
        </w:rPr>
        <w:t>2.</w:t>
      </w:r>
      <w:r>
        <w:rPr>
          <w:rFonts w:hint="eastAsia" w:ascii="仿宋" w:hAnsi="仿宋" w:eastAsia="仿宋"/>
          <w:color w:val="auto"/>
          <w:sz w:val="24"/>
          <w:highlight w:val="none"/>
          <w:lang w:val="en-US" w:eastAsia="zh-CN"/>
        </w:rPr>
        <w:t>7</w:t>
      </w:r>
      <w:r>
        <w:rPr>
          <w:rFonts w:hint="eastAsia" w:ascii="仿宋" w:hAnsi="仿宋" w:eastAsia="仿宋"/>
          <w:color w:val="auto"/>
          <w:sz w:val="24"/>
          <w:highlight w:val="none"/>
        </w:rPr>
        <w:t>.1</w:t>
      </w:r>
      <w:r>
        <w:rPr>
          <w:rFonts w:hint="eastAsia" w:ascii="仿宋" w:hAnsi="仿宋" w:eastAsia="仿宋"/>
          <w:color w:val="000000"/>
          <w:sz w:val="24"/>
          <w:highlight w:val="none"/>
        </w:rPr>
        <w:t>项目建设完成进入试运行支付合同价的30%；</w:t>
      </w:r>
    </w:p>
    <w:p w14:paraId="102AA8DD">
      <w:pPr>
        <w:widowControl/>
        <w:snapToGrid w:val="0"/>
        <w:spacing w:line="440" w:lineRule="exact"/>
        <w:ind w:firstLine="480" w:firstLineChars="200"/>
        <w:rPr>
          <w:rFonts w:ascii="仿宋" w:hAnsi="仿宋" w:eastAsia="仿宋"/>
          <w:color w:val="000000"/>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lang w:val="en-US" w:eastAsia="zh-CN"/>
        </w:rPr>
        <w:t>7</w:t>
      </w:r>
      <w:r>
        <w:rPr>
          <w:rFonts w:hint="eastAsia" w:ascii="仿宋" w:hAnsi="仿宋" w:eastAsia="仿宋"/>
          <w:color w:val="auto"/>
          <w:sz w:val="24"/>
          <w:highlight w:val="none"/>
        </w:rPr>
        <w:t>.</w:t>
      </w:r>
      <w:r>
        <w:rPr>
          <w:rFonts w:ascii="仿宋" w:hAnsi="仿宋" w:eastAsia="仿宋"/>
          <w:color w:val="auto"/>
          <w:sz w:val="24"/>
          <w:highlight w:val="none"/>
        </w:rPr>
        <w:t>2</w:t>
      </w:r>
      <w:r>
        <w:rPr>
          <w:rFonts w:hint="eastAsia" w:ascii="仿宋" w:hAnsi="仿宋" w:eastAsia="仿宋"/>
          <w:color w:val="auto"/>
          <w:sz w:val="24"/>
          <w:highlight w:val="none"/>
        </w:rPr>
        <w:t xml:space="preserve"> </w:t>
      </w:r>
      <w:r>
        <w:rPr>
          <w:rFonts w:hint="eastAsia" w:ascii="仿宋" w:eastAsia="仿宋"/>
          <w:kern w:val="0"/>
          <w:sz w:val="24"/>
          <w:highlight w:val="none"/>
        </w:rPr>
        <w:t>验收通过后支付合同价的60%</w:t>
      </w:r>
      <w:r>
        <w:rPr>
          <w:rFonts w:hint="eastAsia" w:ascii="仿宋" w:hAnsi="仿宋" w:eastAsia="仿宋"/>
          <w:color w:val="000000"/>
          <w:sz w:val="24"/>
          <w:highlight w:val="none"/>
        </w:rPr>
        <w:t>；</w:t>
      </w:r>
    </w:p>
    <w:p w14:paraId="6A8F1105">
      <w:pPr>
        <w:widowControl/>
        <w:snapToGrid w:val="0"/>
        <w:spacing w:line="440" w:lineRule="exact"/>
        <w:ind w:firstLine="480" w:firstLineChars="200"/>
        <w:rPr>
          <w:rFonts w:ascii="仿宋" w:eastAsia="仿宋"/>
          <w:kern w:val="0"/>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lang w:val="en-US" w:eastAsia="zh-CN"/>
        </w:rPr>
        <w:t>7</w:t>
      </w:r>
      <w:r>
        <w:rPr>
          <w:rFonts w:hint="eastAsia" w:ascii="仿宋" w:hAnsi="仿宋" w:eastAsia="仿宋"/>
          <w:color w:val="auto"/>
          <w:sz w:val="24"/>
          <w:highlight w:val="none"/>
        </w:rPr>
        <w:t>.</w:t>
      </w:r>
      <w:r>
        <w:rPr>
          <w:rFonts w:ascii="仿宋" w:hAnsi="仿宋" w:eastAsia="仿宋"/>
          <w:color w:val="auto"/>
          <w:sz w:val="24"/>
          <w:highlight w:val="none"/>
        </w:rPr>
        <w:t>3</w:t>
      </w:r>
      <w:r>
        <w:rPr>
          <w:rFonts w:hint="eastAsia" w:ascii="仿宋" w:eastAsia="仿宋"/>
          <w:kern w:val="0"/>
          <w:sz w:val="24"/>
          <w:highlight w:val="none"/>
        </w:rPr>
        <w:t>根据资金保障要求，结算审核完成后付至结算价的9</w:t>
      </w:r>
      <w:r>
        <w:rPr>
          <w:rFonts w:ascii="仿宋" w:eastAsia="仿宋"/>
          <w:kern w:val="0"/>
          <w:sz w:val="24"/>
          <w:highlight w:val="none"/>
        </w:rPr>
        <w:t>8.5</w:t>
      </w:r>
      <w:r>
        <w:rPr>
          <w:rFonts w:hint="eastAsia" w:ascii="仿宋" w:eastAsia="仿宋"/>
          <w:kern w:val="0"/>
          <w:sz w:val="24"/>
          <w:highlight w:val="none"/>
        </w:rPr>
        <w:t>%；</w:t>
      </w:r>
    </w:p>
    <w:p w14:paraId="4F9CDC4F">
      <w:pPr>
        <w:widowControl/>
        <w:tabs>
          <w:tab w:val="left" w:pos="338"/>
        </w:tabs>
        <w:snapToGrid w:val="0"/>
        <w:spacing w:line="440" w:lineRule="exact"/>
        <w:ind w:firstLine="480" w:firstLineChars="200"/>
        <w:rPr>
          <w:rFonts w:hint="eastAsia" w:ascii="仿宋" w:eastAsia="仿宋"/>
          <w:kern w:val="0"/>
          <w:sz w:val="24"/>
          <w:highlight w:val="none"/>
        </w:rPr>
      </w:pPr>
      <w:r>
        <w:rPr>
          <w:rFonts w:hint="eastAsia" w:ascii="仿宋" w:hAnsi="仿宋" w:eastAsia="仿宋" w:cs="宋体"/>
          <w:kern w:val="0"/>
          <w:sz w:val="24"/>
          <w:szCs w:val="28"/>
          <w:highlight w:val="none"/>
          <w:lang w:eastAsia="zh-CN"/>
        </w:rPr>
        <w:tab/>
      </w:r>
      <w:r>
        <w:rPr>
          <w:rFonts w:ascii="仿宋" w:hAnsi="仿宋" w:eastAsia="仿宋"/>
          <w:color w:val="auto"/>
          <w:sz w:val="24"/>
          <w:highlight w:val="none"/>
        </w:rPr>
        <w:t>2.</w:t>
      </w:r>
      <w:r>
        <w:rPr>
          <w:rFonts w:hint="eastAsia" w:ascii="仿宋" w:hAnsi="仿宋" w:eastAsia="仿宋"/>
          <w:color w:val="auto"/>
          <w:sz w:val="24"/>
          <w:highlight w:val="none"/>
          <w:lang w:val="en-US" w:eastAsia="zh-CN"/>
        </w:rPr>
        <w:t>7</w:t>
      </w:r>
      <w:r>
        <w:rPr>
          <w:rFonts w:hint="eastAsia" w:ascii="仿宋" w:hAnsi="仿宋" w:eastAsia="仿宋"/>
          <w:color w:val="auto"/>
          <w:sz w:val="24"/>
          <w:highlight w:val="none"/>
        </w:rPr>
        <w:t>.</w:t>
      </w:r>
      <w:r>
        <w:rPr>
          <w:rFonts w:ascii="仿宋" w:hAnsi="仿宋" w:eastAsia="仿宋"/>
          <w:color w:val="auto"/>
          <w:sz w:val="24"/>
          <w:highlight w:val="none"/>
        </w:rPr>
        <w:t>4</w:t>
      </w:r>
      <w:r>
        <w:rPr>
          <w:rFonts w:hint="eastAsia" w:ascii="仿宋" w:hAnsi="仿宋" w:eastAsia="仿宋" w:cs="宋体"/>
          <w:kern w:val="0"/>
          <w:sz w:val="24"/>
          <w:szCs w:val="28"/>
          <w:highlight w:val="none"/>
        </w:rPr>
        <w:t>售后</w:t>
      </w:r>
      <w:r>
        <w:rPr>
          <w:rFonts w:hint="eastAsia" w:ascii="仿宋" w:eastAsia="仿宋"/>
          <w:kern w:val="0"/>
          <w:sz w:val="24"/>
          <w:highlight w:val="none"/>
        </w:rPr>
        <w:t>服务期结束后，资料规定齐全后一个月内</w:t>
      </w:r>
      <w:r>
        <w:rPr>
          <w:rFonts w:ascii="仿宋" w:eastAsia="仿宋"/>
          <w:kern w:val="0"/>
          <w:sz w:val="24"/>
          <w:highlight w:val="none"/>
        </w:rPr>
        <w:t>1.5</w:t>
      </w:r>
      <w:r>
        <w:rPr>
          <w:rFonts w:hint="eastAsia" w:ascii="仿宋" w:eastAsia="仿宋"/>
          <w:kern w:val="0"/>
          <w:sz w:val="24"/>
          <w:highlight w:val="none"/>
        </w:rPr>
        <w:t>%余款一次性付清；</w:t>
      </w:r>
    </w:p>
    <w:p w14:paraId="4FBC9B1D">
      <w:pPr>
        <w:widowControl/>
        <w:snapToGrid w:val="0"/>
        <w:spacing w:line="440" w:lineRule="exact"/>
        <w:ind w:firstLine="480" w:firstLineChars="200"/>
        <w:rPr>
          <w:rFonts w:hint="eastAsia" w:ascii="仿宋" w:hAnsi="仿宋" w:eastAsia="仿宋"/>
          <w:color w:val="000000"/>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lang w:val="en-US" w:eastAsia="zh-CN"/>
        </w:rPr>
        <w:t>7</w:t>
      </w:r>
      <w:r>
        <w:rPr>
          <w:rFonts w:hint="eastAsia" w:ascii="仿宋" w:hAnsi="仿宋" w:eastAsia="仿宋"/>
          <w:color w:val="auto"/>
          <w:sz w:val="24"/>
          <w:highlight w:val="none"/>
        </w:rPr>
        <w:t>.</w:t>
      </w:r>
      <w:r>
        <w:rPr>
          <w:rFonts w:hint="eastAsia" w:ascii="仿宋" w:hAnsi="仿宋" w:eastAsia="仿宋"/>
          <w:color w:val="auto"/>
          <w:sz w:val="24"/>
          <w:highlight w:val="none"/>
          <w:lang w:val="en-US" w:eastAsia="zh-CN"/>
        </w:rPr>
        <w:t>5</w:t>
      </w:r>
      <w:r>
        <w:rPr>
          <w:rFonts w:hint="eastAsia" w:ascii="仿宋" w:eastAsia="仿宋"/>
          <w:kern w:val="0"/>
          <w:sz w:val="24"/>
          <w:highlight w:val="none"/>
        </w:rPr>
        <w:t>中标人未能在约定的间内完成的，且未达到合同规定的质量要求的，采购人有权暂缓支付价款</w:t>
      </w:r>
      <w:r>
        <w:rPr>
          <w:rFonts w:hint="eastAsia" w:ascii="仿宋" w:hAnsi="仿宋" w:eastAsia="仿宋"/>
          <w:color w:val="000000"/>
          <w:sz w:val="24"/>
          <w:highlight w:val="none"/>
        </w:rPr>
        <w:t>；</w:t>
      </w:r>
    </w:p>
    <w:p w14:paraId="11978E44">
      <w:pPr>
        <w:widowControl/>
        <w:snapToGrid w:val="0"/>
        <w:spacing w:line="440" w:lineRule="exact"/>
        <w:ind w:firstLine="480" w:firstLineChars="200"/>
        <w:rPr>
          <w:rFonts w:ascii="仿宋" w:hAnsi="仿宋" w:eastAsia="仿宋"/>
          <w:color w:val="000000"/>
          <w:sz w:val="24"/>
          <w:highlight w:val="none"/>
        </w:rPr>
      </w:pPr>
      <w:r>
        <w:rPr>
          <w:rFonts w:ascii="仿宋" w:hAnsi="仿宋" w:eastAsia="仿宋"/>
          <w:color w:val="auto"/>
          <w:sz w:val="24"/>
          <w:highlight w:val="none"/>
        </w:rPr>
        <w:t>2.</w:t>
      </w:r>
      <w:r>
        <w:rPr>
          <w:rFonts w:hint="eastAsia" w:ascii="仿宋" w:hAnsi="仿宋" w:eastAsia="仿宋"/>
          <w:color w:val="auto"/>
          <w:sz w:val="24"/>
          <w:highlight w:val="none"/>
          <w:lang w:val="en-US" w:eastAsia="zh-CN"/>
        </w:rPr>
        <w:t>7</w:t>
      </w:r>
      <w:r>
        <w:rPr>
          <w:rFonts w:hint="eastAsia" w:ascii="仿宋" w:hAnsi="仿宋" w:eastAsia="仿宋"/>
          <w:color w:val="auto"/>
          <w:sz w:val="24"/>
          <w:highlight w:val="none"/>
        </w:rPr>
        <w:t>.</w:t>
      </w:r>
      <w:r>
        <w:rPr>
          <w:rFonts w:hint="eastAsia" w:ascii="仿宋" w:hAnsi="仿宋" w:eastAsia="仿宋"/>
          <w:color w:val="auto"/>
          <w:sz w:val="24"/>
          <w:highlight w:val="none"/>
          <w:lang w:val="en-US" w:eastAsia="zh-CN"/>
        </w:rPr>
        <w:t>6</w:t>
      </w:r>
      <w:r>
        <w:rPr>
          <w:rFonts w:hint="eastAsia" w:ascii="仿宋" w:eastAsia="仿宋"/>
          <w:kern w:val="0"/>
          <w:sz w:val="24"/>
          <w:highlight w:val="none"/>
        </w:rPr>
        <w:t>发票应随付款进度同时提供（按照国家有关规定缴纳相应税费）；</w:t>
      </w:r>
    </w:p>
    <w:bookmarkEnd w:id="63"/>
    <w:p w14:paraId="1852E02D">
      <w:pPr>
        <w:pStyle w:val="71"/>
        <w:spacing w:after="0" w:line="440" w:lineRule="exact"/>
        <w:ind w:left="0" w:leftChars="0" w:firstLine="480" w:firstLineChars="200"/>
        <w:rPr>
          <w:rFonts w:ascii="仿宋" w:eastAsia="仿宋"/>
          <w:color w:val="auto"/>
          <w:kern w:val="0"/>
          <w:sz w:val="24"/>
          <w:highlight w:val="none"/>
          <w:lang w:val="zh-CN"/>
        </w:rPr>
      </w:pPr>
      <w:r>
        <w:rPr>
          <w:rFonts w:hint="eastAsia" w:ascii="仿宋" w:eastAsia="仿宋"/>
          <w:color w:val="auto"/>
          <w:kern w:val="0"/>
          <w:sz w:val="24"/>
          <w:highlight w:val="none"/>
          <w:lang w:val="en-US" w:eastAsia="zh-CN"/>
        </w:rPr>
        <w:t>注：</w:t>
      </w:r>
      <w:r>
        <w:rPr>
          <w:rFonts w:hint="eastAsia" w:ascii="仿宋" w:eastAsia="仿宋"/>
          <w:color w:val="auto"/>
          <w:kern w:val="0"/>
          <w:sz w:val="24"/>
          <w:highlight w:val="none"/>
          <w:lang w:val="zh-CN"/>
        </w:rPr>
        <w:t>涉及中小企业合同的，按采购文件总则规定执行。</w:t>
      </w:r>
    </w:p>
    <w:p w14:paraId="4E1E5995">
      <w:pPr>
        <w:widowControl/>
        <w:snapToGrid w:val="0"/>
        <w:spacing w:line="440" w:lineRule="exact"/>
        <w:rPr>
          <w:rFonts w:ascii="仿宋" w:hAnsi="仿宋" w:eastAsia="仿宋"/>
          <w:b/>
          <w:bCs/>
          <w:color w:val="auto"/>
          <w:kern w:val="0"/>
          <w:sz w:val="24"/>
          <w:highlight w:val="none"/>
        </w:rPr>
      </w:pPr>
      <w:r>
        <w:rPr>
          <w:rFonts w:hint="eastAsia" w:ascii="仿宋" w:hAnsi="仿宋" w:eastAsia="仿宋"/>
          <w:color w:val="auto"/>
          <w:sz w:val="24"/>
          <w:highlight w:val="none"/>
        </w:rPr>
        <w:t>▲</w:t>
      </w:r>
      <w:r>
        <w:rPr>
          <w:rFonts w:hint="eastAsia" w:ascii="仿宋" w:hAnsi="仿宋" w:eastAsia="仿宋"/>
          <w:b/>
          <w:bCs/>
          <w:color w:val="auto"/>
          <w:kern w:val="0"/>
          <w:sz w:val="24"/>
          <w:highlight w:val="none"/>
        </w:rPr>
        <w:t>2.</w:t>
      </w:r>
      <w:r>
        <w:rPr>
          <w:rFonts w:hint="eastAsia" w:ascii="仿宋" w:hAnsi="仿宋" w:eastAsia="仿宋"/>
          <w:b/>
          <w:bCs/>
          <w:color w:val="auto"/>
          <w:kern w:val="0"/>
          <w:sz w:val="24"/>
          <w:highlight w:val="none"/>
          <w:lang w:val="en-US" w:eastAsia="zh-CN"/>
        </w:rPr>
        <w:t>8</w:t>
      </w:r>
      <w:r>
        <w:rPr>
          <w:rFonts w:hint="eastAsia" w:ascii="仿宋" w:hAnsi="仿宋" w:eastAsia="仿宋"/>
          <w:b/>
          <w:bCs/>
          <w:color w:val="auto"/>
          <w:kern w:val="0"/>
          <w:sz w:val="24"/>
          <w:highlight w:val="none"/>
        </w:rPr>
        <w:t>验收要求、标准</w:t>
      </w:r>
    </w:p>
    <w:p w14:paraId="22B02F4E">
      <w:pPr>
        <w:autoSpaceDE w:val="0"/>
        <w:autoSpaceDN w:val="0"/>
        <w:spacing w:line="420" w:lineRule="exact"/>
        <w:ind w:firstLine="480" w:firstLineChars="200"/>
        <w:rPr>
          <w:rFonts w:ascii="仿宋" w:hAnsi="仿宋" w:eastAsia="仿宋"/>
          <w:color w:val="auto"/>
          <w:kern w:val="0"/>
          <w:sz w:val="24"/>
          <w:highlight w:val="none"/>
        </w:rPr>
      </w:pPr>
      <w:r>
        <w:rPr>
          <w:rFonts w:ascii="仿宋" w:hAnsi="仿宋" w:eastAsia="仿宋"/>
          <w:color w:val="auto"/>
          <w:kern w:val="0"/>
          <w:sz w:val="24"/>
          <w:highlight w:val="none"/>
        </w:rPr>
        <w:t>2.</w:t>
      </w:r>
      <w:r>
        <w:rPr>
          <w:rFonts w:hint="eastAsia" w:ascii="仿宋" w:hAnsi="仿宋" w:eastAsia="仿宋"/>
          <w:color w:val="auto"/>
          <w:kern w:val="0"/>
          <w:sz w:val="24"/>
          <w:highlight w:val="none"/>
          <w:lang w:val="en-US" w:eastAsia="zh-CN"/>
        </w:rPr>
        <w:t>8</w:t>
      </w:r>
      <w:r>
        <w:rPr>
          <w:rFonts w:hint="eastAsia" w:ascii="仿宋" w:hAnsi="仿宋" w:eastAsia="仿宋"/>
          <w:color w:val="auto"/>
          <w:kern w:val="0"/>
          <w:sz w:val="24"/>
          <w:highlight w:val="none"/>
        </w:rPr>
        <w:t>.1 验收以采购文件和技术文件、投标文件、合同及安装技术要求为依据。</w:t>
      </w:r>
    </w:p>
    <w:p w14:paraId="4DD5F575">
      <w:pPr>
        <w:autoSpaceDE w:val="0"/>
        <w:autoSpaceDN w:val="0"/>
        <w:spacing w:line="420" w:lineRule="exact"/>
        <w:ind w:firstLine="480" w:firstLineChars="200"/>
        <w:rPr>
          <w:rFonts w:ascii="仿宋" w:hAnsi="仿宋" w:eastAsia="仿宋"/>
          <w:color w:val="auto"/>
          <w:kern w:val="0"/>
          <w:sz w:val="24"/>
          <w:highlight w:val="none"/>
        </w:rPr>
      </w:pPr>
      <w:r>
        <w:rPr>
          <w:rFonts w:ascii="仿宋" w:hAnsi="仿宋" w:eastAsia="仿宋"/>
          <w:color w:val="auto"/>
          <w:kern w:val="0"/>
          <w:sz w:val="24"/>
          <w:highlight w:val="none"/>
        </w:rPr>
        <w:t>2.</w:t>
      </w:r>
      <w:r>
        <w:rPr>
          <w:rFonts w:hint="eastAsia" w:ascii="仿宋" w:hAnsi="仿宋" w:eastAsia="仿宋"/>
          <w:color w:val="auto"/>
          <w:kern w:val="0"/>
          <w:sz w:val="24"/>
          <w:highlight w:val="none"/>
          <w:lang w:val="en-US" w:eastAsia="zh-CN"/>
        </w:rPr>
        <w:t>8</w:t>
      </w:r>
      <w:r>
        <w:rPr>
          <w:rFonts w:hint="eastAsia" w:ascii="仿宋" w:hAnsi="仿宋" w:eastAsia="仿宋"/>
          <w:color w:val="auto"/>
          <w:kern w:val="0"/>
          <w:sz w:val="24"/>
          <w:highlight w:val="none"/>
        </w:rPr>
        <w:t>.2 系统开发完成后，中标人应该向采购人提交申请验收报告，并且提供完整的技术档案资料，若中标人未能按照上述要求履行的，导致无法及时验收的，则须由中标人承担一切责任。</w:t>
      </w:r>
    </w:p>
    <w:p w14:paraId="6C30F7A2">
      <w:pPr>
        <w:autoSpaceDE w:val="0"/>
        <w:autoSpaceDN w:val="0"/>
        <w:spacing w:line="420" w:lineRule="exact"/>
        <w:ind w:firstLine="480" w:firstLineChars="200"/>
        <w:rPr>
          <w:rFonts w:ascii="仿宋" w:hAnsi="仿宋" w:eastAsia="仿宋"/>
          <w:color w:val="auto"/>
          <w:kern w:val="0"/>
          <w:sz w:val="24"/>
          <w:highlight w:val="none"/>
        </w:rPr>
      </w:pPr>
      <w:r>
        <w:rPr>
          <w:rFonts w:ascii="仿宋" w:hAnsi="仿宋" w:eastAsia="仿宋"/>
          <w:color w:val="auto"/>
          <w:kern w:val="0"/>
          <w:sz w:val="24"/>
          <w:highlight w:val="none"/>
        </w:rPr>
        <w:t>2.</w:t>
      </w:r>
      <w:r>
        <w:rPr>
          <w:rFonts w:hint="eastAsia" w:ascii="仿宋" w:hAnsi="仿宋" w:eastAsia="仿宋"/>
          <w:color w:val="auto"/>
          <w:kern w:val="0"/>
          <w:sz w:val="24"/>
          <w:highlight w:val="none"/>
          <w:lang w:val="en-US" w:eastAsia="zh-CN"/>
        </w:rPr>
        <w:t>8</w:t>
      </w:r>
      <w:r>
        <w:rPr>
          <w:rFonts w:hint="eastAsia" w:ascii="仿宋" w:hAnsi="仿宋" w:eastAsia="仿宋"/>
          <w:color w:val="auto"/>
          <w:kern w:val="0"/>
          <w:sz w:val="24"/>
          <w:highlight w:val="none"/>
        </w:rPr>
        <w:t>.3 验收必须符合国家、地方有关规范、标准及设计要求。</w:t>
      </w:r>
    </w:p>
    <w:p w14:paraId="2AB9D7E1">
      <w:pPr>
        <w:autoSpaceDE w:val="0"/>
        <w:autoSpaceDN w:val="0"/>
        <w:spacing w:line="420" w:lineRule="exact"/>
        <w:ind w:firstLine="480" w:firstLineChars="200"/>
        <w:rPr>
          <w:rFonts w:ascii="仿宋" w:hAnsi="仿宋" w:eastAsia="仿宋"/>
          <w:color w:val="auto"/>
          <w:kern w:val="0"/>
          <w:sz w:val="24"/>
          <w:highlight w:val="none"/>
        </w:rPr>
      </w:pPr>
      <w:r>
        <w:rPr>
          <w:rFonts w:ascii="仿宋" w:hAnsi="仿宋" w:eastAsia="仿宋"/>
          <w:color w:val="auto"/>
          <w:kern w:val="0"/>
          <w:sz w:val="24"/>
          <w:highlight w:val="none"/>
        </w:rPr>
        <w:t>2.</w:t>
      </w:r>
      <w:r>
        <w:rPr>
          <w:rFonts w:hint="eastAsia" w:ascii="仿宋" w:hAnsi="仿宋" w:eastAsia="仿宋"/>
          <w:color w:val="auto"/>
          <w:kern w:val="0"/>
          <w:sz w:val="24"/>
          <w:highlight w:val="none"/>
          <w:lang w:val="en-US" w:eastAsia="zh-CN"/>
        </w:rPr>
        <w:t>8</w:t>
      </w:r>
      <w:r>
        <w:rPr>
          <w:rFonts w:hint="eastAsia" w:ascii="仿宋" w:hAnsi="仿宋" w:eastAsia="仿宋"/>
          <w:color w:val="auto"/>
          <w:kern w:val="0"/>
          <w:sz w:val="24"/>
          <w:highlight w:val="none"/>
        </w:rPr>
        <w:t>.4 符合验收条件的，由采购人组织有关部门按照国家、地方有关规范、标准及设计要求进行验收。验收后中标人应按照验收中提出的意见整改。</w:t>
      </w:r>
    </w:p>
    <w:p w14:paraId="5FDF6756">
      <w:pPr>
        <w:adjustRightInd/>
        <w:spacing w:line="420" w:lineRule="exact"/>
        <w:ind w:firstLine="480" w:firstLineChars="200"/>
        <w:jc w:val="left"/>
        <w:rPr>
          <w:rFonts w:ascii="仿宋" w:hAnsi="仿宋" w:eastAsia="仿宋"/>
          <w:color w:val="auto"/>
          <w:kern w:val="0"/>
          <w:sz w:val="24"/>
          <w:highlight w:val="none"/>
        </w:rPr>
      </w:pPr>
      <w:r>
        <w:rPr>
          <w:rFonts w:ascii="仿宋" w:hAnsi="仿宋" w:eastAsia="仿宋"/>
          <w:color w:val="auto"/>
          <w:kern w:val="0"/>
          <w:sz w:val="24"/>
          <w:highlight w:val="none"/>
        </w:rPr>
        <w:t>2.</w:t>
      </w:r>
      <w:r>
        <w:rPr>
          <w:rFonts w:hint="eastAsia" w:ascii="仿宋" w:hAnsi="仿宋" w:eastAsia="仿宋"/>
          <w:color w:val="auto"/>
          <w:kern w:val="0"/>
          <w:sz w:val="24"/>
          <w:highlight w:val="none"/>
          <w:lang w:val="en-US" w:eastAsia="zh-CN"/>
        </w:rPr>
        <w:t>8</w:t>
      </w:r>
      <w:r>
        <w:rPr>
          <w:rFonts w:hint="eastAsia" w:ascii="仿宋" w:hAnsi="仿宋" w:eastAsia="仿宋"/>
          <w:color w:val="auto"/>
          <w:kern w:val="0"/>
          <w:sz w:val="24"/>
          <w:highlight w:val="none"/>
        </w:rPr>
        <w:t>.5 整改完毕且复验合格后将本项目交给采购人使用，完成日期以通过复验日期为准。</w:t>
      </w:r>
    </w:p>
    <w:p w14:paraId="26310FBD">
      <w:pPr>
        <w:widowControl/>
        <w:snapToGrid w:val="0"/>
        <w:spacing w:line="440" w:lineRule="exact"/>
        <w:ind w:firstLine="480" w:firstLineChars="200"/>
        <w:rPr>
          <w:rFonts w:ascii="仿宋" w:hAnsi="仿宋" w:eastAsia="仿宋"/>
          <w:color w:val="auto"/>
          <w:kern w:val="0"/>
          <w:sz w:val="24"/>
          <w:highlight w:val="none"/>
        </w:rPr>
      </w:pPr>
      <w:r>
        <w:rPr>
          <w:rFonts w:ascii="仿宋" w:hAnsi="仿宋" w:eastAsia="仿宋"/>
          <w:color w:val="auto"/>
          <w:kern w:val="0"/>
          <w:sz w:val="24"/>
          <w:highlight w:val="none"/>
        </w:rPr>
        <w:t>2.</w:t>
      </w:r>
      <w:r>
        <w:rPr>
          <w:rFonts w:hint="eastAsia" w:ascii="仿宋" w:hAnsi="仿宋" w:eastAsia="仿宋"/>
          <w:color w:val="auto"/>
          <w:kern w:val="0"/>
          <w:sz w:val="24"/>
          <w:highlight w:val="none"/>
          <w:lang w:val="en-US" w:eastAsia="zh-CN"/>
        </w:rPr>
        <w:t>8</w:t>
      </w:r>
      <w:r>
        <w:rPr>
          <w:rFonts w:hint="eastAsia" w:ascii="仿宋" w:hAnsi="仿宋" w:eastAsia="仿宋"/>
          <w:color w:val="auto"/>
          <w:kern w:val="0"/>
          <w:sz w:val="24"/>
          <w:highlight w:val="none"/>
        </w:rPr>
        <w:t>.6采购人在中标人系统开发完成后对服务进行检查验收，如果发现数量不足或有技术等问题，中标人应负责根据合同及采购人的要求采取补足或更换等处理措施，并承担由此发生的一切损失和费用。验收合格后，采购人在验收单上签字并加盖单位公章。</w:t>
      </w:r>
    </w:p>
    <w:p w14:paraId="2502E33B">
      <w:pPr>
        <w:widowControl/>
        <w:snapToGrid w:val="0"/>
        <w:spacing w:line="440" w:lineRule="exact"/>
        <w:rPr>
          <w:rFonts w:hint="eastAsia" w:ascii="仿宋" w:hAnsi="仿宋" w:eastAsia="仿宋"/>
          <w:color w:val="auto"/>
          <w:sz w:val="24"/>
          <w:highlight w:val="none"/>
        </w:rPr>
      </w:pPr>
      <w:r>
        <w:rPr>
          <w:rFonts w:hint="eastAsia" w:ascii="仿宋" w:hAnsi="仿宋" w:eastAsia="仿宋"/>
          <w:color w:val="auto"/>
          <w:sz w:val="24"/>
          <w:highlight w:val="none"/>
        </w:rPr>
        <w:t>▲</w:t>
      </w:r>
      <w:r>
        <w:rPr>
          <w:rFonts w:hint="eastAsia" w:ascii="仿宋" w:eastAsia="仿宋"/>
          <w:b/>
          <w:bCs/>
          <w:color w:val="auto"/>
          <w:kern w:val="0"/>
          <w:sz w:val="24"/>
          <w:highlight w:val="none"/>
        </w:rPr>
        <w:t>2.</w:t>
      </w:r>
      <w:r>
        <w:rPr>
          <w:rFonts w:hint="eastAsia" w:ascii="仿宋" w:eastAsia="仿宋"/>
          <w:b/>
          <w:bCs/>
          <w:color w:val="auto"/>
          <w:kern w:val="0"/>
          <w:sz w:val="24"/>
          <w:highlight w:val="none"/>
          <w:lang w:val="en-US" w:eastAsia="zh-CN"/>
        </w:rPr>
        <w:t>9</w:t>
      </w:r>
      <w:r>
        <w:rPr>
          <w:rFonts w:hint="eastAsia" w:ascii="仿宋" w:eastAsia="仿宋"/>
          <w:b/>
          <w:bCs/>
          <w:color w:val="auto"/>
          <w:kern w:val="0"/>
          <w:sz w:val="24"/>
          <w:highlight w:val="none"/>
        </w:rPr>
        <w:t>其他要求</w:t>
      </w:r>
    </w:p>
    <w:p w14:paraId="524E6535">
      <w:pPr>
        <w:spacing w:line="44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9</w:t>
      </w:r>
      <w:r>
        <w:rPr>
          <w:rFonts w:hint="eastAsia" w:ascii="仿宋" w:eastAsia="仿宋"/>
          <w:color w:val="auto"/>
          <w:kern w:val="0"/>
          <w:sz w:val="24"/>
          <w:highlight w:val="none"/>
        </w:rPr>
        <w:t>.1安全责任：成交供应商按有关规定采取严格的施工安全措施，承担由于自身安全措施不力造成的事故责任和因此发生的费用及后果，成交供应商服务人员的人身安全由成交供应商负责。成交供应商应为服务人员购买人身意外伤害险及与项目实施有关的一切保险。凡在实施过程中发生安全责任事故或其他责任事故，均由成交供应商承担责任。</w:t>
      </w:r>
    </w:p>
    <w:p w14:paraId="3EF9D801">
      <w:pPr>
        <w:widowControl/>
        <w:snapToGrid w:val="0"/>
        <w:spacing w:line="44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2.</w:t>
      </w:r>
      <w:r>
        <w:rPr>
          <w:rFonts w:hint="eastAsia" w:ascii="仿宋" w:eastAsia="仿宋"/>
          <w:color w:val="auto"/>
          <w:kern w:val="0"/>
          <w:sz w:val="24"/>
          <w:highlight w:val="none"/>
          <w:lang w:val="en-US" w:eastAsia="zh-CN"/>
        </w:rPr>
        <w:t>9</w:t>
      </w:r>
      <w:r>
        <w:rPr>
          <w:rFonts w:hint="eastAsia" w:ascii="仿宋" w:eastAsia="仿宋"/>
          <w:color w:val="auto"/>
          <w:kern w:val="0"/>
          <w:sz w:val="24"/>
          <w:highlight w:val="none"/>
        </w:rPr>
        <w:t>.2因中标供应商原因影响采购人正常工作造成不良影响的，每次扣10000元，并承担由此产生的一切损失。</w:t>
      </w:r>
    </w:p>
    <w:p w14:paraId="7740448F">
      <w:pPr>
        <w:widowControl/>
        <w:snapToGrid w:val="0"/>
        <w:spacing w:line="360" w:lineRule="auto"/>
        <w:ind w:firstLine="482"/>
        <w:rPr>
          <w:rFonts w:ascii="仿宋" w:eastAsia="仿宋"/>
          <w:color w:val="auto"/>
          <w:kern w:val="0"/>
          <w:sz w:val="24"/>
          <w:highlight w:val="none"/>
        </w:rPr>
      </w:pPr>
    </w:p>
    <w:p w14:paraId="19B67307">
      <w:pPr>
        <w:adjustRightInd/>
        <w:spacing w:line="360" w:lineRule="auto"/>
        <w:ind w:firstLine="723"/>
        <w:jc w:val="center"/>
        <w:rPr>
          <w:rFonts w:hint="eastAsia" w:ascii="仿宋" w:hAnsi="仿宋" w:eastAsia="仿宋" w:cs="仿宋_GB2312"/>
          <w:b/>
          <w:color w:val="auto"/>
          <w:sz w:val="36"/>
          <w:szCs w:val="36"/>
          <w:highlight w:val="none"/>
        </w:rPr>
      </w:pPr>
    </w:p>
    <w:p w14:paraId="2D9BF966">
      <w:pPr>
        <w:adjustRightInd/>
        <w:spacing w:line="360" w:lineRule="auto"/>
        <w:ind w:firstLine="723"/>
        <w:jc w:val="center"/>
        <w:rPr>
          <w:rFonts w:hint="eastAsia" w:ascii="仿宋" w:hAnsi="仿宋" w:eastAsia="仿宋" w:cs="仿宋_GB2312"/>
          <w:b/>
          <w:color w:val="auto"/>
          <w:sz w:val="36"/>
          <w:szCs w:val="36"/>
          <w:highlight w:val="none"/>
        </w:rPr>
      </w:pPr>
    </w:p>
    <w:p w14:paraId="0683CD43">
      <w:pPr>
        <w:adjustRightInd/>
        <w:spacing w:line="360" w:lineRule="auto"/>
        <w:ind w:firstLine="723"/>
        <w:jc w:val="center"/>
        <w:rPr>
          <w:rFonts w:hint="eastAsia" w:ascii="仿宋" w:hAnsi="仿宋" w:eastAsia="仿宋" w:cs="仿宋_GB2312"/>
          <w:b/>
          <w:color w:val="auto"/>
          <w:sz w:val="36"/>
          <w:szCs w:val="36"/>
          <w:highlight w:val="none"/>
        </w:rPr>
      </w:pPr>
    </w:p>
    <w:p w14:paraId="7684C68D">
      <w:pPr>
        <w:adjustRightInd/>
        <w:spacing w:line="360" w:lineRule="auto"/>
        <w:ind w:firstLine="723"/>
        <w:jc w:val="center"/>
        <w:rPr>
          <w:rFonts w:hint="eastAsia" w:ascii="仿宋" w:hAnsi="仿宋" w:eastAsia="仿宋" w:cs="仿宋_GB2312"/>
          <w:b/>
          <w:color w:val="auto"/>
          <w:sz w:val="36"/>
          <w:szCs w:val="36"/>
          <w:highlight w:val="none"/>
        </w:rPr>
      </w:pPr>
    </w:p>
    <w:p w14:paraId="5DCBB16A">
      <w:pPr>
        <w:rPr>
          <w:rFonts w:hint="eastAsia" w:ascii="仿宋" w:hAnsi="仿宋" w:eastAsia="仿宋" w:cs="仿宋_GB2312"/>
          <w:b/>
          <w:color w:val="auto"/>
          <w:sz w:val="36"/>
          <w:szCs w:val="36"/>
          <w:highlight w:val="none"/>
        </w:rPr>
      </w:pPr>
    </w:p>
    <w:p w14:paraId="5F49F9A4">
      <w:pPr>
        <w:pStyle w:val="2"/>
        <w:numPr>
          <w:ilvl w:val="0"/>
          <w:numId w:val="0"/>
        </w:numPr>
        <w:ind w:leftChars="0"/>
        <w:rPr>
          <w:rFonts w:hint="eastAsia"/>
          <w:highlight w:val="none"/>
        </w:rPr>
      </w:pPr>
    </w:p>
    <w:p w14:paraId="16C9F09E">
      <w:pPr>
        <w:rPr>
          <w:rFonts w:hint="eastAsia"/>
          <w:highlight w:val="none"/>
        </w:rPr>
      </w:pPr>
    </w:p>
    <w:p w14:paraId="1B8F4180">
      <w:pPr>
        <w:adjustRightInd/>
        <w:spacing w:line="360" w:lineRule="auto"/>
        <w:ind w:firstLine="723"/>
        <w:jc w:val="center"/>
        <w:rPr>
          <w:rFonts w:hint="eastAsia" w:ascii="仿宋" w:hAnsi="仿宋" w:eastAsia="仿宋" w:cs="仿宋_GB2312"/>
          <w:b/>
          <w:color w:val="auto"/>
          <w:sz w:val="36"/>
          <w:szCs w:val="36"/>
          <w:highlight w:val="none"/>
        </w:rPr>
      </w:pPr>
    </w:p>
    <w:p w14:paraId="6EBD2E7A">
      <w:pPr>
        <w:pStyle w:val="2"/>
        <w:numPr>
          <w:ilvl w:val="0"/>
          <w:numId w:val="0"/>
        </w:numPr>
        <w:ind w:leftChars="0"/>
        <w:rPr>
          <w:rFonts w:hint="eastAsia"/>
          <w:highlight w:val="none"/>
        </w:rPr>
      </w:pPr>
    </w:p>
    <w:p w14:paraId="08E04486">
      <w:pPr>
        <w:rPr>
          <w:rFonts w:hint="eastAsia" w:ascii="仿宋" w:hAnsi="仿宋" w:eastAsia="仿宋" w:cs="仿宋_GB2312"/>
          <w:b/>
          <w:color w:val="auto"/>
          <w:sz w:val="36"/>
          <w:szCs w:val="36"/>
          <w:highlight w:val="none"/>
        </w:rPr>
      </w:pPr>
    </w:p>
    <w:p w14:paraId="094B65C4">
      <w:pPr>
        <w:pStyle w:val="2"/>
        <w:numPr>
          <w:ilvl w:val="0"/>
          <w:numId w:val="0"/>
        </w:numPr>
        <w:ind w:leftChars="0"/>
        <w:rPr>
          <w:rFonts w:hint="eastAsia"/>
          <w:highlight w:val="none"/>
        </w:rPr>
      </w:pPr>
    </w:p>
    <w:p w14:paraId="07E3D446">
      <w:pPr>
        <w:rPr>
          <w:rFonts w:hint="eastAsia" w:ascii="仿宋" w:hAnsi="仿宋" w:eastAsia="仿宋" w:cs="仿宋_GB2312"/>
          <w:b/>
          <w:color w:val="auto"/>
          <w:sz w:val="36"/>
          <w:szCs w:val="36"/>
          <w:highlight w:val="none"/>
        </w:rPr>
      </w:pPr>
    </w:p>
    <w:p w14:paraId="06BCF00F">
      <w:pPr>
        <w:pStyle w:val="2"/>
        <w:numPr>
          <w:ilvl w:val="0"/>
          <w:numId w:val="0"/>
        </w:numPr>
        <w:ind w:leftChars="0"/>
        <w:rPr>
          <w:rFonts w:hint="eastAsia"/>
          <w:highlight w:val="none"/>
        </w:rPr>
      </w:pPr>
    </w:p>
    <w:p w14:paraId="6C31B337">
      <w:pPr>
        <w:rPr>
          <w:rFonts w:hint="eastAsia" w:ascii="仿宋" w:hAnsi="仿宋" w:eastAsia="仿宋" w:cs="仿宋_GB2312"/>
          <w:b/>
          <w:color w:val="auto"/>
          <w:sz w:val="36"/>
          <w:szCs w:val="36"/>
          <w:highlight w:val="none"/>
        </w:rPr>
      </w:pPr>
    </w:p>
    <w:p w14:paraId="286127DD">
      <w:pPr>
        <w:pStyle w:val="2"/>
        <w:numPr>
          <w:ilvl w:val="0"/>
          <w:numId w:val="0"/>
        </w:numPr>
        <w:ind w:leftChars="0"/>
        <w:rPr>
          <w:rFonts w:hint="eastAsia"/>
          <w:highlight w:val="none"/>
        </w:rPr>
      </w:pPr>
    </w:p>
    <w:p w14:paraId="462C0AEF">
      <w:pPr>
        <w:adjustRightInd/>
        <w:spacing w:line="360" w:lineRule="auto"/>
        <w:ind w:firstLine="723"/>
        <w:jc w:val="center"/>
        <w:rPr>
          <w:rFonts w:ascii="仿宋" w:hAnsi="仿宋" w:eastAsia="仿宋" w:cs="仿宋_GB2312"/>
          <w:b/>
          <w:color w:val="auto"/>
          <w:sz w:val="36"/>
          <w:szCs w:val="36"/>
          <w:highlight w:val="none"/>
        </w:rPr>
      </w:pPr>
      <w:r>
        <w:rPr>
          <w:rFonts w:hint="eastAsia" w:ascii="仿宋" w:hAnsi="仿宋" w:eastAsia="仿宋" w:cs="仿宋_GB2312"/>
          <w:b/>
          <w:color w:val="auto"/>
          <w:sz w:val="36"/>
          <w:szCs w:val="36"/>
          <w:highlight w:val="none"/>
        </w:rPr>
        <w:t xml:space="preserve">第四部分   </w:t>
      </w:r>
      <w:bookmarkStart w:id="64" w:name="_Toc184308088"/>
      <w:bookmarkEnd w:id="64"/>
      <w:bookmarkStart w:id="65" w:name="_Toc184308105"/>
      <w:bookmarkEnd w:id="65"/>
      <w:bookmarkStart w:id="66" w:name="_Toc184308083"/>
      <w:bookmarkEnd w:id="66"/>
      <w:bookmarkStart w:id="67" w:name="_Toc184310279"/>
      <w:bookmarkEnd w:id="67"/>
      <w:bookmarkStart w:id="68" w:name="_Toc184314450"/>
      <w:bookmarkEnd w:id="68"/>
      <w:bookmarkStart w:id="69" w:name="_Toc184314454"/>
      <w:bookmarkEnd w:id="69"/>
      <w:bookmarkStart w:id="70" w:name="_Toc184310307"/>
      <w:bookmarkEnd w:id="70"/>
      <w:bookmarkStart w:id="71" w:name="_Toc184310298"/>
      <w:bookmarkEnd w:id="71"/>
      <w:bookmarkStart w:id="72" w:name="_Toc184313261"/>
      <w:bookmarkEnd w:id="72"/>
      <w:bookmarkStart w:id="73" w:name="_Toc184308095"/>
      <w:bookmarkEnd w:id="73"/>
      <w:bookmarkStart w:id="74" w:name="_Toc184312109"/>
      <w:bookmarkEnd w:id="74"/>
      <w:bookmarkStart w:id="75" w:name="_Toc184312099"/>
      <w:bookmarkEnd w:id="75"/>
      <w:bookmarkStart w:id="76" w:name="_Toc184310286"/>
      <w:bookmarkEnd w:id="76"/>
      <w:bookmarkStart w:id="77" w:name="_Toc184312115"/>
      <w:bookmarkEnd w:id="77"/>
      <w:bookmarkStart w:id="78" w:name="_Toc184313302"/>
      <w:bookmarkEnd w:id="78"/>
      <w:bookmarkStart w:id="79" w:name="_Toc184310282"/>
      <w:bookmarkEnd w:id="79"/>
      <w:bookmarkStart w:id="80" w:name="_Toc184312133"/>
      <w:bookmarkEnd w:id="80"/>
      <w:bookmarkStart w:id="81" w:name="_Toc184310333"/>
      <w:bookmarkEnd w:id="81"/>
      <w:bookmarkStart w:id="82" w:name="_Toc184314465"/>
      <w:bookmarkEnd w:id="82"/>
      <w:bookmarkStart w:id="83" w:name="_Toc184308053"/>
      <w:bookmarkEnd w:id="83"/>
      <w:bookmarkStart w:id="84" w:name="_Toc184312094"/>
      <w:bookmarkEnd w:id="84"/>
      <w:bookmarkStart w:id="85" w:name="_Toc184310300"/>
      <w:bookmarkEnd w:id="85"/>
      <w:bookmarkStart w:id="86" w:name="_Toc184308101"/>
      <w:bookmarkEnd w:id="86"/>
      <w:bookmarkStart w:id="87" w:name="_Toc184312116"/>
      <w:bookmarkEnd w:id="87"/>
      <w:bookmarkStart w:id="88" w:name="_Toc184310340"/>
      <w:bookmarkEnd w:id="88"/>
      <w:bookmarkStart w:id="89" w:name="_Toc184308089"/>
      <w:bookmarkEnd w:id="89"/>
      <w:bookmarkStart w:id="90" w:name="_Toc184313262"/>
      <w:bookmarkEnd w:id="90"/>
      <w:bookmarkStart w:id="91" w:name="_Toc184313259"/>
      <w:bookmarkEnd w:id="91"/>
      <w:bookmarkStart w:id="92" w:name="_Toc184308052"/>
      <w:bookmarkEnd w:id="92"/>
      <w:bookmarkStart w:id="93" w:name="_Toc184312077"/>
      <w:bookmarkEnd w:id="93"/>
      <w:bookmarkStart w:id="94" w:name="_Toc184312136"/>
      <w:bookmarkEnd w:id="94"/>
      <w:bookmarkStart w:id="95" w:name="_Toc184313310"/>
      <w:bookmarkEnd w:id="95"/>
      <w:bookmarkStart w:id="96" w:name="_Toc184314429"/>
      <w:bookmarkEnd w:id="96"/>
      <w:bookmarkStart w:id="97" w:name="_Toc184310328"/>
      <w:bookmarkEnd w:id="97"/>
      <w:bookmarkStart w:id="98" w:name="_Toc184313251"/>
      <w:bookmarkEnd w:id="98"/>
      <w:bookmarkStart w:id="99" w:name="_Toc184312123"/>
      <w:bookmarkEnd w:id="99"/>
      <w:bookmarkStart w:id="100" w:name="_Toc184308072"/>
      <w:bookmarkEnd w:id="100"/>
      <w:bookmarkStart w:id="101" w:name="_Toc184312119"/>
      <w:bookmarkEnd w:id="101"/>
      <w:bookmarkStart w:id="102" w:name="_Toc184312129"/>
      <w:bookmarkEnd w:id="102"/>
      <w:bookmarkStart w:id="103" w:name="_Toc184314436"/>
      <w:bookmarkEnd w:id="103"/>
      <w:bookmarkStart w:id="104" w:name="_Toc184312074"/>
      <w:bookmarkEnd w:id="104"/>
      <w:bookmarkStart w:id="105" w:name="_Toc184312096"/>
      <w:bookmarkEnd w:id="105"/>
      <w:bookmarkStart w:id="106" w:name="_Toc184313292"/>
      <w:bookmarkEnd w:id="106"/>
      <w:bookmarkStart w:id="107" w:name="_Toc184310275"/>
      <w:bookmarkEnd w:id="107"/>
      <w:bookmarkStart w:id="108" w:name="_Toc184313306"/>
      <w:bookmarkEnd w:id="108"/>
      <w:bookmarkStart w:id="109" w:name="_Toc184314441"/>
      <w:bookmarkEnd w:id="109"/>
      <w:bookmarkStart w:id="110" w:name="_Toc184312132"/>
      <w:bookmarkEnd w:id="110"/>
      <w:bookmarkStart w:id="111" w:name="_Toc184312073"/>
      <w:bookmarkEnd w:id="111"/>
      <w:bookmarkStart w:id="112" w:name="_Toc184314466"/>
      <w:bookmarkEnd w:id="112"/>
      <w:bookmarkStart w:id="113" w:name="_Toc184308068"/>
      <w:bookmarkEnd w:id="113"/>
      <w:bookmarkStart w:id="114" w:name="_Toc184310287"/>
      <w:bookmarkEnd w:id="114"/>
      <w:bookmarkStart w:id="115" w:name="_Toc184313266"/>
      <w:bookmarkEnd w:id="115"/>
      <w:bookmarkStart w:id="116" w:name="_Toc184312114"/>
      <w:bookmarkEnd w:id="116"/>
      <w:bookmarkStart w:id="117" w:name="_Toc184310303"/>
      <w:bookmarkEnd w:id="117"/>
      <w:bookmarkStart w:id="118" w:name="_Toc184314428"/>
      <w:bookmarkEnd w:id="118"/>
      <w:bookmarkStart w:id="119" w:name="_Toc184310342"/>
      <w:bookmarkEnd w:id="119"/>
      <w:bookmarkStart w:id="120" w:name="_Toc184312097"/>
      <w:bookmarkEnd w:id="120"/>
      <w:bookmarkStart w:id="121" w:name="_Toc184314460"/>
      <w:bookmarkEnd w:id="121"/>
      <w:bookmarkStart w:id="122" w:name="_Toc184312120"/>
      <w:bookmarkEnd w:id="122"/>
      <w:bookmarkStart w:id="123" w:name="_Toc184310278"/>
      <w:bookmarkEnd w:id="123"/>
      <w:bookmarkStart w:id="124" w:name="_Toc184313307"/>
      <w:bookmarkEnd w:id="124"/>
      <w:bookmarkStart w:id="125" w:name="_Toc184313243"/>
      <w:bookmarkEnd w:id="125"/>
      <w:bookmarkStart w:id="126" w:name="_Toc184312117"/>
      <w:bookmarkEnd w:id="126"/>
      <w:bookmarkStart w:id="127" w:name="_Toc184314480"/>
      <w:bookmarkEnd w:id="127"/>
      <w:bookmarkStart w:id="128" w:name="_Toc184314419"/>
      <w:bookmarkEnd w:id="128"/>
      <w:bookmarkStart w:id="129" w:name="_Toc184314452"/>
      <w:bookmarkEnd w:id="129"/>
      <w:bookmarkStart w:id="130" w:name="_Toc184313301"/>
      <w:bookmarkEnd w:id="130"/>
      <w:bookmarkStart w:id="131" w:name="_Toc184308056"/>
      <w:bookmarkEnd w:id="131"/>
      <w:bookmarkStart w:id="132" w:name="_Toc184308069"/>
      <w:bookmarkEnd w:id="132"/>
      <w:bookmarkStart w:id="133" w:name="_Toc184313297"/>
      <w:bookmarkEnd w:id="133"/>
      <w:bookmarkStart w:id="134" w:name="_Toc184308044"/>
      <w:bookmarkEnd w:id="134"/>
      <w:bookmarkStart w:id="135" w:name="_Toc184310329"/>
      <w:bookmarkEnd w:id="135"/>
      <w:bookmarkStart w:id="136" w:name="_Toc184308038"/>
      <w:bookmarkEnd w:id="136"/>
      <w:bookmarkStart w:id="137" w:name="_Toc184308059"/>
      <w:bookmarkEnd w:id="137"/>
      <w:bookmarkStart w:id="138" w:name="_Toc184313256"/>
      <w:bookmarkEnd w:id="138"/>
      <w:bookmarkStart w:id="139" w:name="_Toc184314479"/>
      <w:bookmarkEnd w:id="139"/>
      <w:bookmarkStart w:id="140" w:name="_Toc184310284"/>
      <w:bookmarkEnd w:id="140"/>
      <w:bookmarkStart w:id="141" w:name="_Toc184308042"/>
      <w:bookmarkEnd w:id="141"/>
      <w:bookmarkStart w:id="142" w:name="_Toc184308092"/>
      <w:bookmarkEnd w:id="142"/>
      <w:bookmarkStart w:id="143" w:name="_Toc184310313"/>
      <w:bookmarkEnd w:id="143"/>
      <w:bookmarkStart w:id="144" w:name="_Toc184310344"/>
      <w:bookmarkEnd w:id="144"/>
      <w:bookmarkStart w:id="145" w:name="_Toc184312128"/>
      <w:bookmarkEnd w:id="145"/>
      <w:bookmarkStart w:id="146" w:name="_Toc184312107"/>
      <w:bookmarkEnd w:id="146"/>
      <w:bookmarkStart w:id="147" w:name="_Toc184314469"/>
      <w:bookmarkEnd w:id="147"/>
      <w:bookmarkStart w:id="148" w:name="_Toc184312137"/>
      <w:bookmarkEnd w:id="148"/>
      <w:bookmarkStart w:id="149" w:name="_Toc184312080"/>
      <w:bookmarkEnd w:id="149"/>
      <w:bookmarkStart w:id="150" w:name="_Toc184313240"/>
      <w:bookmarkEnd w:id="150"/>
      <w:bookmarkStart w:id="151" w:name="_Toc184310274"/>
      <w:bookmarkEnd w:id="151"/>
      <w:bookmarkStart w:id="152" w:name="_Toc184312067"/>
      <w:bookmarkEnd w:id="152"/>
      <w:bookmarkStart w:id="153" w:name="_Toc184312106"/>
      <w:bookmarkEnd w:id="153"/>
      <w:bookmarkStart w:id="154" w:name="_Toc184310316"/>
      <w:bookmarkEnd w:id="154"/>
      <w:bookmarkStart w:id="155" w:name="_Toc184308071"/>
      <w:bookmarkEnd w:id="155"/>
      <w:bookmarkStart w:id="156" w:name="_Toc184313298"/>
      <w:bookmarkEnd w:id="156"/>
      <w:bookmarkStart w:id="157" w:name="_Toc184308039"/>
      <w:bookmarkEnd w:id="157"/>
      <w:bookmarkStart w:id="158" w:name="_Toc184312075"/>
      <w:bookmarkEnd w:id="158"/>
      <w:bookmarkStart w:id="159" w:name="_Toc184308050"/>
      <w:bookmarkEnd w:id="159"/>
      <w:bookmarkStart w:id="160" w:name="_Toc184312111"/>
      <w:bookmarkEnd w:id="160"/>
      <w:bookmarkStart w:id="161" w:name="_Toc184308090"/>
      <w:bookmarkEnd w:id="161"/>
      <w:bookmarkStart w:id="162" w:name="_Toc184314417"/>
      <w:bookmarkEnd w:id="162"/>
      <w:bookmarkStart w:id="163" w:name="_Toc184314444"/>
      <w:bookmarkEnd w:id="163"/>
      <w:bookmarkStart w:id="164" w:name="_Toc184308073"/>
      <w:bookmarkEnd w:id="164"/>
      <w:bookmarkStart w:id="165" w:name="_Toc184314458"/>
      <w:bookmarkEnd w:id="165"/>
      <w:bookmarkStart w:id="166" w:name="_Toc184314446"/>
      <w:bookmarkEnd w:id="166"/>
      <w:bookmarkStart w:id="167" w:name="_Toc184308055"/>
      <w:bookmarkEnd w:id="167"/>
      <w:bookmarkStart w:id="168" w:name="_Toc184308103"/>
      <w:bookmarkEnd w:id="168"/>
      <w:bookmarkStart w:id="169" w:name="_Toc184313254"/>
      <w:bookmarkEnd w:id="169"/>
      <w:bookmarkStart w:id="170" w:name="_Toc184313246"/>
      <w:bookmarkEnd w:id="170"/>
      <w:bookmarkStart w:id="171" w:name="_Toc184312105"/>
      <w:bookmarkEnd w:id="171"/>
      <w:bookmarkStart w:id="172" w:name="_Toc184314413"/>
      <w:bookmarkEnd w:id="172"/>
      <w:bookmarkStart w:id="173" w:name="_Toc184313282"/>
      <w:bookmarkEnd w:id="173"/>
      <w:bookmarkStart w:id="174" w:name="_Toc184310319"/>
      <w:bookmarkEnd w:id="174"/>
      <w:bookmarkStart w:id="175" w:name="_Toc184310283"/>
      <w:bookmarkEnd w:id="175"/>
      <w:bookmarkStart w:id="176" w:name="_Toc184308051"/>
      <w:bookmarkEnd w:id="176"/>
      <w:bookmarkStart w:id="177" w:name="_Toc184308096"/>
      <w:bookmarkEnd w:id="177"/>
      <w:bookmarkStart w:id="178" w:name="_Toc184313280"/>
      <w:bookmarkEnd w:id="178"/>
      <w:bookmarkStart w:id="179" w:name="_Toc184308058"/>
      <w:bookmarkEnd w:id="179"/>
      <w:bookmarkStart w:id="180" w:name="_Toc184314461"/>
      <w:bookmarkEnd w:id="180"/>
      <w:bookmarkStart w:id="181" w:name="_Toc184308046"/>
      <w:bookmarkEnd w:id="181"/>
      <w:bookmarkStart w:id="182" w:name="_Toc184310276"/>
      <w:bookmarkEnd w:id="182"/>
      <w:bookmarkStart w:id="183" w:name="_Toc184314443"/>
      <w:bookmarkEnd w:id="183"/>
      <w:bookmarkStart w:id="184" w:name="_Toc184312101"/>
      <w:bookmarkEnd w:id="184"/>
      <w:bookmarkStart w:id="185" w:name="_Toc184313252"/>
      <w:bookmarkEnd w:id="185"/>
      <w:bookmarkStart w:id="186" w:name="_Toc184310338"/>
      <w:bookmarkEnd w:id="186"/>
      <w:bookmarkStart w:id="187" w:name="_Toc184308085"/>
      <w:bookmarkEnd w:id="187"/>
      <w:bookmarkStart w:id="188" w:name="_Toc184310334"/>
      <w:bookmarkEnd w:id="188"/>
      <w:bookmarkStart w:id="189" w:name="_Toc184313299"/>
      <w:bookmarkEnd w:id="189"/>
      <w:bookmarkStart w:id="190" w:name="_Toc184312092"/>
      <w:bookmarkEnd w:id="190"/>
      <w:bookmarkStart w:id="191" w:name="_Toc184314410"/>
      <w:bookmarkEnd w:id="191"/>
      <w:bookmarkStart w:id="192" w:name="_Toc184313275"/>
      <w:bookmarkEnd w:id="192"/>
      <w:bookmarkStart w:id="193" w:name="_Toc184314440"/>
      <w:bookmarkEnd w:id="193"/>
      <w:bookmarkStart w:id="194" w:name="_Toc184308087"/>
      <w:bookmarkEnd w:id="194"/>
      <w:bookmarkStart w:id="195" w:name="_Toc184312071"/>
      <w:bookmarkEnd w:id="195"/>
      <w:bookmarkStart w:id="196" w:name="_Toc184310321"/>
      <w:bookmarkEnd w:id="196"/>
      <w:bookmarkStart w:id="197" w:name="_Toc184313239"/>
      <w:bookmarkEnd w:id="197"/>
      <w:bookmarkStart w:id="198" w:name="_Toc184312100"/>
      <w:bookmarkEnd w:id="198"/>
      <w:bookmarkStart w:id="199" w:name="_Toc184312081"/>
      <w:bookmarkEnd w:id="199"/>
      <w:bookmarkStart w:id="200" w:name="_Toc184310320"/>
      <w:bookmarkEnd w:id="200"/>
      <w:bookmarkStart w:id="201" w:name="_Toc184308094"/>
      <w:bookmarkEnd w:id="201"/>
      <w:bookmarkStart w:id="202" w:name="_Toc184310343"/>
      <w:bookmarkEnd w:id="202"/>
      <w:bookmarkStart w:id="203" w:name="_Toc184312102"/>
      <w:bookmarkEnd w:id="203"/>
      <w:bookmarkStart w:id="204" w:name="_Toc184308062"/>
      <w:bookmarkEnd w:id="204"/>
      <w:bookmarkStart w:id="205" w:name="_Toc184312103"/>
      <w:bookmarkEnd w:id="205"/>
      <w:bookmarkStart w:id="206" w:name="_Toc184312068"/>
      <w:bookmarkEnd w:id="206"/>
      <w:bookmarkStart w:id="207" w:name="_Toc184310273"/>
      <w:bookmarkEnd w:id="207"/>
      <w:bookmarkStart w:id="208" w:name="_Toc184313265"/>
      <w:bookmarkEnd w:id="208"/>
      <w:bookmarkStart w:id="209" w:name="_Toc184313293"/>
      <w:bookmarkEnd w:id="209"/>
      <w:bookmarkStart w:id="210" w:name="_Toc184314447"/>
      <w:bookmarkEnd w:id="210"/>
      <w:bookmarkStart w:id="211" w:name="_Toc184308097"/>
      <w:bookmarkEnd w:id="211"/>
      <w:bookmarkStart w:id="212" w:name="_Toc184308057"/>
      <w:bookmarkEnd w:id="212"/>
      <w:bookmarkStart w:id="213" w:name="_Toc184308060"/>
      <w:bookmarkEnd w:id="213"/>
      <w:bookmarkStart w:id="214" w:name="_Toc184312082"/>
      <w:bookmarkEnd w:id="214"/>
      <w:bookmarkStart w:id="215" w:name="_Toc184310301"/>
      <w:bookmarkEnd w:id="215"/>
      <w:bookmarkStart w:id="216" w:name="_Toc184308086"/>
      <w:bookmarkEnd w:id="216"/>
      <w:bookmarkStart w:id="217" w:name="_Toc184314445"/>
      <w:bookmarkEnd w:id="217"/>
      <w:bookmarkStart w:id="218" w:name="_Toc184314430"/>
      <w:bookmarkEnd w:id="218"/>
      <w:bookmarkStart w:id="219" w:name="_Toc184310337"/>
      <w:bookmarkEnd w:id="219"/>
      <w:bookmarkStart w:id="220" w:name="_Toc184314456"/>
      <w:bookmarkEnd w:id="220"/>
      <w:bookmarkStart w:id="221" w:name="_Toc184308067"/>
      <w:bookmarkEnd w:id="221"/>
      <w:bookmarkStart w:id="222" w:name="_Toc184308045"/>
      <w:bookmarkEnd w:id="222"/>
      <w:bookmarkStart w:id="223" w:name="_Toc184310281"/>
      <w:bookmarkEnd w:id="223"/>
      <w:bookmarkStart w:id="224" w:name="_Toc184308091"/>
      <w:bookmarkEnd w:id="224"/>
      <w:bookmarkStart w:id="225" w:name="_Toc184314434"/>
      <w:bookmarkEnd w:id="225"/>
      <w:bookmarkStart w:id="226" w:name="_Toc184308043"/>
      <w:bookmarkEnd w:id="226"/>
      <w:bookmarkStart w:id="227" w:name="_Toc184310341"/>
      <w:bookmarkEnd w:id="227"/>
      <w:bookmarkStart w:id="228" w:name="_Toc184314414"/>
      <w:bookmarkEnd w:id="228"/>
      <w:bookmarkStart w:id="229" w:name="_Toc184312135"/>
      <w:bookmarkEnd w:id="229"/>
      <w:bookmarkStart w:id="230" w:name="_Toc184314475"/>
      <w:bookmarkEnd w:id="230"/>
      <w:bookmarkStart w:id="231" w:name="_Toc184314477"/>
      <w:bookmarkEnd w:id="231"/>
      <w:bookmarkStart w:id="232" w:name="_Toc184310308"/>
      <w:bookmarkEnd w:id="232"/>
      <w:bookmarkStart w:id="233" w:name="_Toc184312088"/>
      <w:bookmarkEnd w:id="233"/>
      <w:bookmarkStart w:id="234" w:name="_Toc184310290"/>
      <w:bookmarkEnd w:id="234"/>
      <w:bookmarkStart w:id="235" w:name="_Toc184310310"/>
      <w:bookmarkEnd w:id="235"/>
      <w:bookmarkStart w:id="236" w:name="_Toc184313279"/>
      <w:bookmarkEnd w:id="236"/>
      <w:bookmarkStart w:id="237" w:name="_Toc184308108"/>
      <w:bookmarkEnd w:id="237"/>
      <w:bookmarkStart w:id="238" w:name="_Toc184313291"/>
      <w:bookmarkEnd w:id="238"/>
      <w:bookmarkStart w:id="239" w:name="_Toc184312125"/>
      <w:bookmarkEnd w:id="239"/>
      <w:bookmarkStart w:id="240" w:name="_Toc184308054"/>
      <w:bookmarkEnd w:id="240"/>
      <w:bookmarkStart w:id="241" w:name="_Toc184314470"/>
      <w:bookmarkEnd w:id="241"/>
      <w:bookmarkStart w:id="242" w:name="_Toc184314424"/>
      <w:bookmarkEnd w:id="242"/>
      <w:bookmarkStart w:id="243" w:name="_Toc184308041"/>
      <w:bookmarkEnd w:id="243"/>
      <w:bookmarkStart w:id="244" w:name="_Toc184310311"/>
      <w:bookmarkEnd w:id="244"/>
      <w:bookmarkStart w:id="245" w:name="_Toc184308093"/>
      <w:bookmarkEnd w:id="245"/>
      <w:bookmarkStart w:id="246" w:name="_Toc184313244"/>
      <w:bookmarkEnd w:id="246"/>
      <w:bookmarkStart w:id="247" w:name="_Toc184313284"/>
      <w:bookmarkEnd w:id="247"/>
      <w:bookmarkStart w:id="248" w:name="_Toc184310305"/>
      <w:bookmarkEnd w:id="248"/>
      <w:bookmarkStart w:id="249" w:name="_Toc184314416"/>
      <w:bookmarkEnd w:id="249"/>
      <w:bookmarkStart w:id="250" w:name="_Toc184310293"/>
      <w:bookmarkEnd w:id="250"/>
      <w:bookmarkStart w:id="251" w:name="_Toc184310339"/>
      <w:bookmarkEnd w:id="251"/>
      <w:bookmarkStart w:id="252" w:name="_Toc184308040"/>
      <w:bookmarkEnd w:id="252"/>
      <w:bookmarkStart w:id="253" w:name="_Toc184313260"/>
      <w:bookmarkEnd w:id="253"/>
      <w:bookmarkStart w:id="254" w:name="_Toc184313272"/>
      <w:bookmarkEnd w:id="254"/>
      <w:bookmarkStart w:id="255" w:name="_Toc184310327"/>
      <w:bookmarkEnd w:id="255"/>
      <w:bookmarkStart w:id="256" w:name="_Toc184308106"/>
      <w:bookmarkEnd w:id="256"/>
      <w:bookmarkStart w:id="257" w:name="_Toc184314439"/>
      <w:bookmarkEnd w:id="257"/>
      <w:bookmarkStart w:id="258" w:name="_Toc184310323"/>
      <w:bookmarkEnd w:id="258"/>
      <w:bookmarkStart w:id="259" w:name="_Toc184313247"/>
      <w:bookmarkEnd w:id="259"/>
      <w:bookmarkStart w:id="260" w:name="_Toc184310322"/>
      <w:bookmarkEnd w:id="260"/>
      <w:bookmarkStart w:id="261" w:name="_Toc184314474"/>
      <w:bookmarkEnd w:id="261"/>
      <w:bookmarkStart w:id="262" w:name="_Toc184308099"/>
      <w:bookmarkEnd w:id="262"/>
      <w:bookmarkStart w:id="263" w:name="_Toc184314471"/>
      <w:bookmarkEnd w:id="263"/>
      <w:bookmarkStart w:id="264" w:name="_Toc184314476"/>
      <w:bookmarkEnd w:id="264"/>
      <w:bookmarkStart w:id="265" w:name="_Toc184310314"/>
      <w:bookmarkEnd w:id="265"/>
      <w:bookmarkStart w:id="266" w:name="_Toc184313286"/>
      <w:bookmarkEnd w:id="266"/>
      <w:bookmarkStart w:id="267" w:name="_Toc184314437"/>
      <w:bookmarkEnd w:id="267"/>
      <w:bookmarkStart w:id="268" w:name="_Toc184313281"/>
      <w:bookmarkEnd w:id="268"/>
      <w:bookmarkStart w:id="269" w:name="_Toc184312139"/>
      <w:bookmarkEnd w:id="269"/>
      <w:bookmarkStart w:id="270" w:name="_Toc184310318"/>
      <w:bookmarkEnd w:id="270"/>
      <w:bookmarkStart w:id="271" w:name="_Toc184312069"/>
      <w:bookmarkEnd w:id="271"/>
      <w:bookmarkStart w:id="272" w:name="_Toc184314478"/>
      <w:bookmarkEnd w:id="272"/>
      <w:bookmarkStart w:id="273" w:name="_Toc184312070"/>
      <w:bookmarkEnd w:id="273"/>
      <w:bookmarkStart w:id="274" w:name="_Toc184314481"/>
      <w:bookmarkEnd w:id="274"/>
      <w:bookmarkStart w:id="275" w:name="_Toc184314468"/>
      <w:bookmarkEnd w:id="275"/>
      <w:bookmarkStart w:id="276" w:name="_Toc184314459"/>
      <w:bookmarkEnd w:id="276"/>
      <w:bookmarkStart w:id="277" w:name="_Toc184313278"/>
      <w:bookmarkEnd w:id="277"/>
      <w:bookmarkStart w:id="278" w:name="_Toc184310326"/>
      <w:bookmarkEnd w:id="278"/>
      <w:bookmarkStart w:id="279" w:name="_Toc184308076"/>
      <w:bookmarkEnd w:id="279"/>
      <w:bookmarkStart w:id="280" w:name="_Toc184312083"/>
      <w:bookmarkEnd w:id="280"/>
      <w:bookmarkStart w:id="281" w:name="_Toc184312084"/>
      <w:bookmarkEnd w:id="281"/>
      <w:bookmarkStart w:id="282" w:name="_Toc184313268"/>
      <w:bookmarkEnd w:id="282"/>
      <w:bookmarkStart w:id="283" w:name="_Toc184314453"/>
      <w:bookmarkEnd w:id="283"/>
      <w:bookmarkStart w:id="284" w:name="_Toc184313285"/>
      <w:bookmarkEnd w:id="284"/>
      <w:bookmarkStart w:id="285" w:name="_Toc184313288"/>
      <w:bookmarkEnd w:id="285"/>
      <w:bookmarkStart w:id="286" w:name="_Toc184313290"/>
      <w:bookmarkEnd w:id="286"/>
      <w:bookmarkStart w:id="287" w:name="_Toc184314420"/>
      <w:bookmarkEnd w:id="287"/>
      <w:bookmarkStart w:id="288" w:name="_Toc184314423"/>
      <w:bookmarkEnd w:id="288"/>
      <w:bookmarkStart w:id="289" w:name="_Toc184314472"/>
      <w:bookmarkEnd w:id="289"/>
      <w:bookmarkStart w:id="290" w:name="_Toc184310312"/>
      <w:bookmarkEnd w:id="290"/>
      <w:bookmarkStart w:id="291" w:name="_Toc184314433"/>
      <w:bookmarkEnd w:id="291"/>
      <w:bookmarkStart w:id="292" w:name="_Toc184314431"/>
      <w:bookmarkEnd w:id="292"/>
      <w:bookmarkStart w:id="293" w:name="_Toc184310277"/>
      <w:bookmarkEnd w:id="293"/>
      <w:bookmarkStart w:id="294" w:name="_Toc184310304"/>
      <w:bookmarkEnd w:id="294"/>
      <w:bookmarkStart w:id="295" w:name="_Toc184313269"/>
      <w:bookmarkEnd w:id="295"/>
      <w:bookmarkStart w:id="296" w:name="_Toc184312131"/>
      <w:bookmarkEnd w:id="296"/>
      <w:bookmarkStart w:id="297" w:name="_Toc184308047"/>
      <w:bookmarkEnd w:id="297"/>
      <w:bookmarkStart w:id="298" w:name="_Toc184313283"/>
      <w:bookmarkEnd w:id="298"/>
      <w:bookmarkStart w:id="299" w:name="_Toc184313248"/>
      <w:bookmarkEnd w:id="299"/>
      <w:bookmarkStart w:id="300" w:name="_Toc184310297"/>
      <w:bookmarkEnd w:id="300"/>
      <w:bookmarkStart w:id="301" w:name="_Toc184312078"/>
      <w:bookmarkEnd w:id="301"/>
      <w:bookmarkStart w:id="302" w:name="_Toc184312118"/>
      <w:bookmarkEnd w:id="302"/>
      <w:bookmarkStart w:id="303" w:name="_Toc184312122"/>
      <w:bookmarkEnd w:id="303"/>
      <w:bookmarkStart w:id="304" w:name="_Toc184313300"/>
      <w:bookmarkEnd w:id="304"/>
      <w:bookmarkStart w:id="305" w:name="_Toc184314473"/>
      <w:bookmarkEnd w:id="305"/>
      <w:bookmarkStart w:id="306" w:name="_Toc184314412"/>
      <w:bookmarkEnd w:id="306"/>
      <w:bookmarkStart w:id="307" w:name="_Toc184308064"/>
      <w:bookmarkEnd w:id="307"/>
      <w:bookmarkStart w:id="308" w:name="_Toc184313296"/>
      <w:bookmarkEnd w:id="308"/>
      <w:bookmarkStart w:id="309" w:name="_Toc184310292"/>
      <w:bookmarkEnd w:id="309"/>
      <w:bookmarkStart w:id="310" w:name="_Toc184313255"/>
      <w:bookmarkEnd w:id="310"/>
      <w:bookmarkStart w:id="311" w:name="_Toc184314448"/>
      <w:bookmarkEnd w:id="311"/>
      <w:bookmarkStart w:id="312" w:name="_Toc184308077"/>
      <w:bookmarkEnd w:id="312"/>
      <w:bookmarkStart w:id="313" w:name="_Toc184314442"/>
      <w:bookmarkEnd w:id="313"/>
      <w:bookmarkStart w:id="314" w:name="_Toc184312113"/>
      <w:bookmarkEnd w:id="314"/>
      <w:bookmarkStart w:id="315" w:name="_Toc184313273"/>
      <w:bookmarkEnd w:id="315"/>
      <w:bookmarkStart w:id="316" w:name="_Toc184313257"/>
      <w:bookmarkEnd w:id="316"/>
      <w:bookmarkStart w:id="317" w:name="_Toc184312093"/>
      <w:bookmarkEnd w:id="317"/>
      <w:bookmarkStart w:id="318" w:name="_Toc184314464"/>
      <w:bookmarkEnd w:id="318"/>
      <w:bookmarkStart w:id="319" w:name="_Toc184312110"/>
      <w:bookmarkEnd w:id="319"/>
      <w:bookmarkStart w:id="320" w:name="_Toc184314455"/>
      <w:bookmarkEnd w:id="320"/>
      <w:bookmarkStart w:id="321" w:name="_Toc184308063"/>
      <w:bookmarkEnd w:id="321"/>
      <w:bookmarkStart w:id="322" w:name="_Toc184313289"/>
      <w:bookmarkEnd w:id="322"/>
      <w:bookmarkStart w:id="323" w:name="_Toc184313308"/>
      <w:bookmarkEnd w:id="323"/>
      <w:bookmarkStart w:id="324" w:name="_Toc184308037"/>
      <w:bookmarkEnd w:id="324"/>
      <w:bookmarkStart w:id="325" w:name="_Toc184310296"/>
      <w:bookmarkEnd w:id="325"/>
      <w:bookmarkStart w:id="326" w:name="_Toc184312126"/>
      <w:bookmarkEnd w:id="326"/>
      <w:bookmarkStart w:id="327" w:name="_Toc184314427"/>
      <w:bookmarkEnd w:id="327"/>
      <w:bookmarkStart w:id="328" w:name="_Toc184313271"/>
      <w:bookmarkEnd w:id="328"/>
      <w:bookmarkStart w:id="329" w:name="_Toc184314435"/>
      <w:bookmarkEnd w:id="329"/>
      <w:bookmarkStart w:id="330" w:name="_Toc184312090"/>
      <w:bookmarkEnd w:id="330"/>
      <w:bookmarkStart w:id="331" w:name="_Toc184312086"/>
      <w:bookmarkEnd w:id="331"/>
      <w:bookmarkStart w:id="332" w:name="_Toc184308078"/>
      <w:bookmarkEnd w:id="332"/>
      <w:bookmarkStart w:id="333" w:name="_Toc184310317"/>
      <w:bookmarkEnd w:id="333"/>
      <w:bookmarkStart w:id="334" w:name="_Toc184308098"/>
      <w:bookmarkEnd w:id="334"/>
      <w:bookmarkStart w:id="335" w:name="_Toc184313276"/>
      <w:bookmarkEnd w:id="335"/>
      <w:bookmarkStart w:id="336" w:name="_Toc184310299"/>
      <w:bookmarkEnd w:id="336"/>
      <w:bookmarkStart w:id="337" w:name="_Toc184308079"/>
      <w:bookmarkEnd w:id="337"/>
      <w:bookmarkStart w:id="338" w:name="_Toc184313309"/>
      <w:bookmarkEnd w:id="338"/>
      <w:bookmarkStart w:id="339" w:name="_Toc184308061"/>
      <w:bookmarkEnd w:id="339"/>
      <w:bookmarkStart w:id="340" w:name="_Toc184313241"/>
      <w:bookmarkEnd w:id="340"/>
      <w:bookmarkStart w:id="341" w:name="_Toc184313258"/>
      <w:bookmarkEnd w:id="341"/>
      <w:bookmarkStart w:id="342" w:name="_Toc184314449"/>
      <w:bookmarkEnd w:id="342"/>
      <w:bookmarkStart w:id="343" w:name="_Toc184314432"/>
      <w:bookmarkEnd w:id="343"/>
      <w:bookmarkStart w:id="344" w:name="_Toc184313305"/>
      <w:bookmarkEnd w:id="344"/>
      <w:bookmarkStart w:id="345" w:name="_Toc184314425"/>
      <w:bookmarkEnd w:id="345"/>
      <w:bookmarkStart w:id="346" w:name="_Toc184310315"/>
      <w:bookmarkEnd w:id="346"/>
      <w:bookmarkStart w:id="347" w:name="_Toc184310324"/>
      <w:bookmarkEnd w:id="347"/>
      <w:bookmarkStart w:id="348" w:name="_Toc184313270"/>
      <w:bookmarkEnd w:id="348"/>
      <w:bookmarkStart w:id="349" w:name="_Toc184308081"/>
      <w:bookmarkEnd w:id="349"/>
      <w:bookmarkStart w:id="350" w:name="_Toc184312085"/>
      <w:bookmarkEnd w:id="350"/>
      <w:bookmarkStart w:id="351" w:name="_Toc184313250"/>
      <w:bookmarkEnd w:id="351"/>
      <w:bookmarkStart w:id="352" w:name="_Toc184310289"/>
      <w:bookmarkEnd w:id="352"/>
      <w:bookmarkStart w:id="353" w:name="_Toc184314457"/>
      <w:bookmarkEnd w:id="353"/>
      <w:bookmarkStart w:id="354" w:name="_Toc184314438"/>
      <w:bookmarkEnd w:id="354"/>
      <w:bookmarkStart w:id="355" w:name="_Toc184314467"/>
      <w:bookmarkEnd w:id="355"/>
      <w:bookmarkStart w:id="356" w:name="_Toc184310335"/>
      <w:bookmarkEnd w:id="356"/>
      <w:bookmarkStart w:id="357" w:name="_Toc184313274"/>
      <w:bookmarkEnd w:id="357"/>
      <w:bookmarkStart w:id="358" w:name="_Toc184314462"/>
      <w:bookmarkEnd w:id="358"/>
      <w:bookmarkStart w:id="359" w:name="_Toc184313238"/>
      <w:bookmarkEnd w:id="359"/>
      <w:bookmarkStart w:id="360" w:name="_Toc184314418"/>
      <w:bookmarkEnd w:id="360"/>
      <w:bookmarkStart w:id="361" w:name="_Toc184314482"/>
      <w:bookmarkEnd w:id="361"/>
      <w:bookmarkStart w:id="362" w:name="_Toc184310291"/>
      <w:bookmarkEnd w:id="362"/>
      <w:bookmarkStart w:id="363" w:name="_Toc184314426"/>
      <w:bookmarkEnd w:id="363"/>
      <w:bookmarkStart w:id="364" w:name="_Toc184310294"/>
      <w:bookmarkEnd w:id="364"/>
      <w:bookmarkStart w:id="365" w:name="_Toc184313304"/>
      <w:bookmarkEnd w:id="365"/>
      <w:bookmarkStart w:id="366" w:name="_Toc184312130"/>
      <w:bookmarkEnd w:id="366"/>
      <w:bookmarkStart w:id="367" w:name="_Toc184308084"/>
      <w:bookmarkEnd w:id="367"/>
      <w:bookmarkStart w:id="368" w:name="_Toc184313264"/>
      <w:bookmarkEnd w:id="368"/>
      <w:bookmarkStart w:id="369" w:name="_Toc184310332"/>
      <w:bookmarkEnd w:id="369"/>
      <w:bookmarkStart w:id="370" w:name="_Toc184310280"/>
      <w:bookmarkEnd w:id="370"/>
      <w:bookmarkStart w:id="371" w:name="_Toc184313294"/>
      <w:bookmarkEnd w:id="371"/>
      <w:bookmarkStart w:id="372" w:name="_Toc184308102"/>
      <w:bookmarkEnd w:id="372"/>
      <w:bookmarkStart w:id="373" w:name="_Toc184312089"/>
      <w:bookmarkEnd w:id="373"/>
      <w:bookmarkStart w:id="374" w:name="_Toc184312127"/>
      <w:bookmarkEnd w:id="374"/>
      <w:bookmarkStart w:id="375" w:name="_Toc184312104"/>
      <w:bookmarkEnd w:id="375"/>
      <w:bookmarkStart w:id="376" w:name="_Toc184310336"/>
      <w:bookmarkEnd w:id="376"/>
      <w:bookmarkStart w:id="377" w:name="_Toc184310288"/>
      <w:bookmarkEnd w:id="377"/>
      <w:bookmarkStart w:id="378" w:name="_Toc184310306"/>
      <w:bookmarkEnd w:id="378"/>
      <w:bookmarkStart w:id="379" w:name="_Toc184313267"/>
      <w:bookmarkEnd w:id="379"/>
      <w:bookmarkStart w:id="380" w:name="_Toc184313242"/>
      <w:bookmarkEnd w:id="380"/>
      <w:bookmarkStart w:id="381" w:name="_Toc184312108"/>
      <w:bookmarkEnd w:id="381"/>
      <w:bookmarkStart w:id="382" w:name="_Toc184313245"/>
      <w:bookmarkEnd w:id="382"/>
      <w:bookmarkStart w:id="383" w:name="_Toc184312076"/>
      <w:bookmarkEnd w:id="383"/>
      <w:bookmarkStart w:id="384" w:name="_Toc184310302"/>
      <w:bookmarkEnd w:id="384"/>
      <w:bookmarkStart w:id="385" w:name="_Toc184314421"/>
      <w:bookmarkEnd w:id="385"/>
      <w:bookmarkStart w:id="386" w:name="_Toc184308104"/>
      <w:bookmarkEnd w:id="386"/>
      <w:bookmarkStart w:id="387" w:name="_Toc184314422"/>
      <w:bookmarkEnd w:id="387"/>
      <w:bookmarkStart w:id="388" w:name="_Toc184312072"/>
      <w:bookmarkEnd w:id="388"/>
      <w:bookmarkStart w:id="389" w:name="_Toc184308100"/>
      <w:bookmarkEnd w:id="389"/>
      <w:bookmarkStart w:id="390" w:name="_Toc184308074"/>
      <w:bookmarkEnd w:id="390"/>
      <w:bookmarkStart w:id="391" w:name="_Toc184308066"/>
      <w:bookmarkEnd w:id="391"/>
      <w:bookmarkStart w:id="392" w:name="_Toc184312121"/>
      <w:bookmarkEnd w:id="392"/>
      <w:bookmarkStart w:id="393" w:name="_Toc184310285"/>
      <w:bookmarkEnd w:id="393"/>
      <w:bookmarkStart w:id="394" w:name="_Toc184314415"/>
      <w:bookmarkEnd w:id="394"/>
      <w:bookmarkStart w:id="395" w:name="_Toc184312095"/>
      <w:bookmarkEnd w:id="395"/>
      <w:bookmarkStart w:id="396" w:name="_Toc184308080"/>
      <w:bookmarkEnd w:id="396"/>
      <w:bookmarkStart w:id="397" w:name="_Toc184312098"/>
      <w:bookmarkEnd w:id="397"/>
      <w:bookmarkStart w:id="398" w:name="_Toc184308048"/>
      <w:bookmarkEnd w:id="398"/>
      <w:bookmarkStart w:id="399" w:name="_Toc184312091"/>
      <w:bookmarkEnd w:id="399"/>
      <w:bookmarkStart w:id="400" w:name="_Toc184308065"/>
      <w:bookmarkEnd w:id="400"/>
      <w:bookmarkStart w:id="401" w:name="_Toc184308036"/>
      <w:bookmarkEnd w:id="401"/>
      <w:bookmarkStart w:id="402" w:name="_Toc184310295"/>
      <w:bookmarkEnd w:id="402"/>
      <w:bookmarkStart w:id="403" w:name="_Toc184314463"/>
      <w:bookmarkEnd w:id="403"/>
      <w:bookmarkStart w:id="404" w:name="_Toc184310272"/>
      <w:bookmarkEnd w:id="404"/>
      <w:bookmarkStart w:id="405" w:name="_Toc184310325"/>
      <w:bookmarkEnd w:id="405"/>
      <w:bookmarkStart w:id="406" w:name="_Toc184310331"/>
      <w:bookmarkEnd w:id="406"/>
      <w:bookmarkStart w:id="407" w:name="_Toc184312134"/>
      <w:bookmarkEnd w:id="407"/>
      <w:bookmarkStart w:id="408" w:name="_Toc184313263"/>
      <w:bookmarkEnd w:id="408"/>
      <w:bookmarkStart w:id="409" w:name="_Toc184313277"/>
      <w:bookmarkEnd w:id="409"/>
      <w:bookmarkStart w:id="410" w:name="_Toc184310330"/>
      <w:bookmarkEnd w:id="410"/>
      <w:bookmarkStart w:id="411" w:name="_Toc184312087"/>
      <w:bookmarkEnd w:id="411"/>
      <w:bookmarkStart w:id="412" w:name="_Toc184313253"/>
      <w:bookmarkEnd w:id="412"/>
      <w:bookmarkStart w:id="413" w:name="_Toc184310309"/>
      <w:bookmarkEnd w:id="413"/>
      <w:bookmarkStart w:id="414" w:name="_Toc184313249"/>
      <w:bookmarkEnd w:id="414"/>
      <w:bookmarkStart w:id="415" w:name="_Toc184308107"/>
      <w:bookmarkEnd w:id="415"/>
      <w:bookmarkStart w:id="416" w:name="_Toc184314411"/>
      <w:bookmarkEnd w:id="416"/>
      <w:bookmarkStart w:id="417" w:name="_Toc184313303"/>
      <w:bookmarkEnd w:id="417"/>
      <w:bookmarkStart w:id="418" w:name="_Toc184313287"/>
      <w:bookmarkEnd w:id="418"/>
      <w:bookmarkStart w:id="419" w:name="_Toc184312138"/>
      <w:bookmarkEnd w:id="419"/>
      <w:bookmarkStart w:id="420" w:name="_Toc184308049"/>
      <w:bookmarkEnd w:id="420"/>
      <w:bookmarkStart w:id="421" w:name="_Toc184312124"/>
      <w:bookmarkEnd w:id="421"/>
      <w:bookmarkStart w:id="422" w:name="_Toc184313295"/>
      <w:bookmarkEnd w:id="422"/>
      <w:bookmarkStart w:id="423" w:name="_Toc184308075"/>
      <w:bookmarkEnd w:id="423"/>
      <w:bookmarkStart w:id="424" w:name="_Toc184308070"/>
      <w:bookmarkEnd w:id="424"/>
      <w:bookmarkStart w:id="425" w:name="_Toc184308082"/>
      <w:bookmarkEnd w:id="425"/>
      <w:bookmarkStart w:id="426" w:name="_Toc184312112"/>
      <w:bookmarkEnd w:id="426"/>
      <w:bookmarkStart w:id="427" w:name="_Toc184312079"/>
      <w:bookmarkEnd w:id="427"/>
      <w:bookmarkStart w:id="428" w:name="_Toc184314451"/>
      <w:bookmarkEnd w:id="428"/>
      <w:r>
        <w:rPr>
          <w:rFonts w:hint="eastAsia" w:ascii="仿宋" w:hAnsi="仿宋" w:eastAsia="仿宋" w:cs="仿宋_GB2312"/>
          <w:b/>
          <w:color w:val="auto"/>
          <w:sz w:val="36"/>
          <w:szCs w:val="36"/>
          <w:highlight w:val="none"/>
        </w:rPr>
        <w:t>评标方法及评分标准</w:t>
      </w:r>
    </w:p>
    <w:p w14:paraId="450E5337">
      <w:pPr>
        <w:snapToGrid w:val="0"/>
        <w:spacing w:line="360" w:lineRule="auto"/>
        <w:ind w:firstLine="482"/>
        <w:rPr>
          <w:rFonts w:ascii="仿宋" w:hAnsi="仿宋" w:eastAsia="仿宋" w:cs="Arial"/>
          <w:color w:val="auto"/>
          <w:kern w:val="0"/>
          <w:sz w:val="24"/>
          <w:highlight w:val="none"/>
        </w:rPr>
      </w:pPr>
    </w:p>
    <w:p w14:paraId="13D6B4BF">
      <w:pPr>
        <w:snapToGrid w:val="0"/>
        <w:spacing w:line="360" w:lineRule="auto"/>
        <w:ind w:firstLine="643"/>
        <w:jc w:val="center"/>
        <w:rPr>
          <w:rFonts w:ascii="仿宋" w:hAnsi="仿宋" w:eastAsia="仿宋"/>
          <w:b/>
          <w:color w:val="auto"/>
          <w:sz w:val="28"/>
          <w:szCs w:val="28"/>
          <w:highlight w:val="none"/>
        </w:rPr>
      </w:pPr>
      <w:r>
        <w:rPr>
          <w:rFonts w:hint="eastAsia" w:ascii="仿宋" w:hAnsi="仿宋" w:eastAsia="仿宋" w:cs="仿宋_GB2312"/>
          <w:b/>
          <w:color w:val="auto"/>
          <w:sz w:val="32"/>
          <w:highlight w:val="none"/>
        </w:rPr>
        <w:t>一、评标方法</w:t>
      </w:r>
    </w:p>
    <w:p w14:paraId="2B046B09">
      <w:pPr>
        <w:adjustRightInd/>
        <w:spacing w:line="360" w:lineRule="auto"/>
        <w:ind w:firstLine="482" w:firstLineChars="200"/>
        <w:rPr>
          <w:rFonts w:ascii="仿宋" w:hAnsi="仿宋" w:eastAsia="仿宋" w:cs="Arial"/>
          <w:color w:val="auto"/>
          <w:kern w:val="0"/>
          <w:sz w:val="24"/>
          <w:highlight w:val="none"/>
        </w:rPr>
      </w:pPr>
      <w:r>
        <w:rPr>
          <w:rFonts w:hint="eastAsia" w:ascii="仿宋" w:hAnsi="仿宋" w:eastAsia="仿宋" w:cs="Arial"/>
          <w:b/>
          <w:color w:val="auto"/>
          <w:kern w:val="0"/>
          <w:sz w:val="24"/>
          <w:highlight w:val="none"/>
        </w:rPr>
        <w:t>1.综合评分法。</w:t>
      </w:r>
      <w:r>
        <w:rPr>
          <w:rFonts w:hint="eastAsia" w:ascii="仿宋" w:hAnsi="仿宋" w:eastAsia="仿宋" w:cs="Arial"/>
          <w:color w:val="auto"/>
          <w:kern w:val="0"/>
          <w:sz w:val="24"/>
          <w:highlight w:val="none"/>
        </w:rPr>
        <w:t>综合评分法，是指投标文件满足招标文件全部实质性要求，且按照评审因素的量化指标评审得分最高的投标人为中标候选人的评标方法。</w:t>
      </w:r>
    </w:p>
    <w:p w14:paraId="2F79AF08">
      <w:pPr>
        <w:adjustRightInd/>
        <w:spacing w:line="360" w:lineRule="auto"/>
        <w:ind w:firstLine="482"/>
        <w:rPr>
          <w:rFonts w:ascii="仿宋" w:hAnsi="仿宋" w:eastAsia="仿宋" w:cs="Arial"/>
          <w:color w:val="auto"/>
          <w:kern w:val="0"/>
          <w:sz w:val="24"/>
          <w:highlight w:val="none"/>
        </w:rPr>
      </w:pPr>
    </w:p>
    <w:p w14:paraId="0C6F0BFA">
      <w:pPr>
        <w:snapToGrid w:val="0"/>
        <w:spacing w:line="360" w:lineRule="auto"/>
        <w:ind w:firstLine="643"/>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二、评标委员会的组成</w:t>
      </w:r>
    </w:p>
    <w:p w14:paraId="57A026A6">
      <w:pPr>
        <w:snapToGrid w:val="0"/>
        <w:spacing w:line="360" w:lineRule="auto"/>
        <w:ind w:firstLine="482" w:firstLineChars="200"/>
        <w:rPr>
          <w:rFonts w:ascii="仿宋" w:hAnsi="仿宋" w:eastAsia="仿宋" w:cs="Arial"/>
          <w:color w:val="auto"/>
          <w:kern w:val="0"/>
          <w:sz w:val="24"/>
          <w:highlight w:val="none"/>
        </w:rPr>
      </w:pPr>
      <w:r>
        <w:rPr>
          <w:rFonts w:hint="eastAsia" w:ascii="仿宋" w:hAnsi="仿宋" w:eastAsia="仿宋" w:cs="Arial"/>
          <w:b/>
          <w:color w:val="auto"/>
          <w:kern w:val="0"/>
          <w:sz w:val="24"/>
          <w:highlight w:val="none"/>
        </w:rPr>
        <w:t>2.评标委员会的组成。</w:t>
      </w:r>
      <w:r>
        <w:rPr>
          <w:rFonts w:ascii="仿宋" w:hAnsi="仿宋" w:eastAsia="仿宋" w:cs="Arial"/>
          <w:color w:val="auto"/>
          <w:kern w:val="0"/>
          <w:sz w:val="24"/>
          <w:highlight w:val="none"/>
        </w:rPr>
        <w:t>评标委员会由采购人代表和评审专家组成，成员人数为5人以上单数，其中评审专家不少于成员总数的三分之二。</w:t>
      </w:r>
    </w:p>
    <w:p w14:paraId="239F3B34">
      <w:pPr>
        <w:pStyle w:val="235"/>
        <w:ind w:firstLine="482"/>
        <w:rPr>
          <w:rFonts w:ascii="仿宋" w:hAnsi="仿宋" w:eastAsia="仿宋" w:cs="Arial"/>
          <w:color w:val="auto"/>
          <w:kern w:val="0"/>
          <w:highlight w:val="none"/>
        </w:rPr>
      </w:pPr>
      <w:r>
        <w:rPr>
          <w:rFonts w:hint="eastAsia" w:ascii="仿宋" w:hAnsi="仿宋" w:eastAsia="仿宋" w:cs="Arial"/>
          <w:b/>
          <w:color w:val="auto"/>
          <w:kern w:val="0"/>
          <w:highlight w:val="none"/>
        </w:rPr>
        <w:t>3.评</w:t>
      </w:r>
      <w:r>
        <w:rPr>
          <w:rFonts w:hint="eastAsia" w:ascii="仿宋" w:hAnsi="仿宋" w:eastAsia="仿宋" w:cs="Arial"/>
          <w:b/>
          <w:color w:val="auto"/>
          <w:kern w:val="0"/>
          <w:szCs w:val="24"/>
          <w:highlight w:val="none"/>
        </w:rPr>
        <w:t>标委员会的组成人员的回避。</w:t>
      </w:r>
      <w:r>
        <w:rPr>
          <w:rFonts w:hint="eastAsia" w:ascii="仿宋" w:hAnsi="仿宋" w:eastAsia="仿宋" w:cs="Arial"/>
          <w:color w:val="auto"/>
          <w:kern w:val="0"/>
          <w:highlight w:val="none"/>
        </w:rPr>
        <w:t>在政府采购活动中，评标委员会的组成人员与供应商有下列利害关系之一的，应当回避：</w:t>
      </w:r>
    </w:p>
    <w:p w14:paraId="138EBF5E">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3.1参加采购活动前3年内与供应商存在劳动关系；</w:t>
      </w:r>
    </w:p>
    <w:p w14:paraId="7191C26C">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3.2参加采购活动前3年内担任供应商的董事、监事；</w:t>
      </w:r>
    </w:p>
    <w:p w14:paraId="15587902">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3.3参加采购活动前3年内是供应商的控股股东或者实际控制人；</w:t>
      </w:r>
    </w:p>
    <w:p w14:paraId="7494D9A0">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3.4与供应商的法定代表人或者负责人有夫妻、直系血亲、三代以内旁系血亲或者近姻亲关系；</w:t>
      </w:r>
    </w:p>
    <w:p w14:paraId="1C86CCE0">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3.5与供应商有其他可能影响政府采购活动公平、公正进行的关系。</w:t>
      </w:r>
    </w:p>
    <w:p w14:paraId="65190223">
      <w:pPr>
        <w:pStyle w:val="235"/>
        <w:ind w:firstLine="0" w:firstLineChars="0"/>
        <w:jc w:val="center"/>
        <w:rPr>
          <w:rFonts w:ascii="仿宋" w:hAnsi="仿宋" w:eastAsia="仿宋" w:cs="仿宋_GB2312"/>
          <w:b/>
          <w:color w:val="auto"/>
          <w:sz w:val="32"/>
          <w:highlight w:val="none"/>
        </w:rPr>
      </w:pPr>
    </w:p>
    <w:p w14:paraId="0256C1DD">
      <w:pPr>
        <w:pStyle w:val="235"/>
        <w:ind w:firstLine="0" w:firstLineChars="0"/>
        <w:jc w:val="center"/>
        <w:rPr>
          <w:rFonts w:ascii="仿宋" w:hAnsi="仿宋" w:eastAsia="仿宋"/>
          <w:b/>
          <w:color w:val="auto"/>
          <w:sz w:val="32"/>
          <w:szCs w:val="32"/>
          <w:highlight w:val="none"/>
        </w:rPr>
      </w:pPr>
      <w:r>
        <w:rPr>
          <w:rFonts w:hint="eastAsia" w:ascii="仿宋" w:hAnsi="仿宋" w:eastAsia="仿宋" w:cs="仿宋_GB2312"/>
          <w:b/>
          <w:color w:val="auto"/>
          <w:sz w:val="32"/>
          <w:highlight w:val="none"/>
        </w:rPr>
        <w:t>三、评标委员会的职责</w:t>
      </w:r>
    </w:p>
    <w:p w14:paraId="18844162">
      <w:pPr>
        <w:pStyle w:val="235"/>
        <w:ind w:firstLine="482"/>
        <w:rPr>
          <w:rFonts w:ascii="仿宋" w:hAnsi="仿宋" w:eastAsia="仿宋" w:cs="Arial"/>
          <w:b/>
          <w:color w:val="auto"/>
          <w:kern w:val="0"/>
          <w:szCs w:val="24"/>
          <w:highlight w:val="none"/>
        </w:rPr>
      </w:pPr>
      <w:r>
        <w:rPr>
          <w:rFonts w:hint="eastAsia" w:ascii="仿宋" w:hAnsi="仿宋" w:eastAsia="仿宋" w:cs="Arial"/>
          <w:b/>
          <w:color w:val="auto"/>
          <w:kern w:val="0"/>
          <w:szCs w:val="24"/>
          <w:highlight w:val="none"/>
        </w:rPr>
        <w:t>4.</w:t>
      </w:r>
      <w:r>
        <w:rPr>
          <w:rFonts w:ascii="仿宋" w:hAnsi="仿宋" w:eastAsia="仿宋" w:cs="Arial"/>
          <w:b/>
          <w:color w:val="auto"/>
          <w:kern w:val="0"/>
          <w:szCs w:val="24"/>
          <w:highlight w:val="none"/>
        </w:rPr>
        <w:t>评标委员会负责具体评标事务，并独立履行下列职责：</w:t>
      </w:r>
    </w:p>
    <w:p w14:paraId="3A7D7A8A">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4.1</w:t>
      </w:r>
      <w:r>
        <w:rPr>
          <w:rFonts w:ascii="仿宋" w:hAnsi="仿宋" w:eastAsia="仿宋" w:cs="Arial"/>
          <w:color w:val="auto"/>
          <w:kern w:val="0"/>
          <w:highlight w:val="none"/>
        </w:rPr>
        <w:t>审查、评价投标文件是否符合招标文件的商务、技术等实质性要求；</w:t>
      </w:r>
    </w:p>
    <w:p w14:paraId="107C7BBB">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4.2</w:t>
      </w:r>
      <w:r>
        <w:rPr>
          <w:rFonts w:ascii="仿宋" w:hAnsi="仿宋" w:eastAsia="仿宋" w:cs="Arial"/>
          <w:color w:val="auto"/>
          <w:kern w:val="0"/>
          <w:highlight w:val="none"/>
        </w:rPr>
        <w:t>要求投标人对投标文件有关事项作出澄清或者说明；</w:t>
      </w:r>
    </w:p>
    <w:p w14:paraId="43C9BC41">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4.3</w:t>
      </w:r>
      <w:r>
        <w:rPr>
          <w:rFonts w:ascii="仿宋" w:hAnsi="仿宋" w:eastAsia="仿宋" w:cs="Arial"/>
          <w:color w:val="auto"/>
          <w:kern w:val="0"/>
          <w:highlight w:val="none"/>
        </w:rPr>
        <w:t>对投标文件进行比较和评价；</w:t>
      </w:r>
    </w:p>
    <w:p w14:paraId="2832E16E">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4.4</w:t>
      </w:r>
      <w:r>
        <w:rPr>
          <w:rFonts w:ascii="仿宋" w:hAnsi="仿宋" w:eastAsia="仿宋" w:cs="Arial"/>
          <w:color w:val="auto"/>
          <w:kern w:val="0"/>
          <w:highlight w:val="none"/>
        </w:rPr>
        <w:t>确定中标候选人名单，以及根据采购人委托直接确定中标人；</w:t>
      </w:r>
    </w:p>
    <w:p w14:paraId="780AD330">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4.5</w:t>
      </w:r>
      <w:r>
        <w:rPr>
          <w:rFonts w:ascii="仿宋" w:hAnsi="仿宋" w:eastAsia="仿宋" w:cs="Arial"/>
          <w:color w:val="auto"/>
          <w:kern w:val="0"/>
          <w:highlight w:val="none"/>
        </w:rPr>
        <w:t>向采购人、采购代理机构或者有关部门报告评标中发现的违法行为</w:t>
      </w:r>
      <w:r>
        <w:rPr>
          <w:rFonts w:hint="eastAsia" w:ascii="仿宋" w:hAnsi="仿宋" w:eastAsia="仿宋" w:cs="Arial"/>
          <w:color w:val="auto"/>
          <w:kern w:val="0"/>
          <w:highlight w:val="none"/>
        </w:rPr>
        <w:t>；</w:t>
      </w:r>
    </w:p>
    <w:p w14:paraId="4DD75332">
      <w:pPr>
        <w:pStyle w:val="235"/>
        <w:ind w:firstLine="480"/>
        <w:rPr>
          <w:rFonts w:ascii="仿宋" w:hAnsi="仿宋" w:eastAsia="仿宋" w:cs="Arial"/>
          <w:color w:val="auto"/>
          <w:kern w:val="0"/>
          <w:highlight w:val="none"/>
        </w:rPr>
      </w:pPr>
      <w:r>
        <w:rPr>
          <w:rFonts w:hint="eastAsia" w:ascii="仿宋" w:hAnsi="仿宋" w:eastAsia="仿宋" w:cs="Arial"/>
          <w:color w:val="auto"/>
          <w:kern w:val="0"/>
          <w:highlight w:val="none"/>
        </w:rPr>
        <w:t>4.6法律、法规、规章、招标文件等规定的其它事项。</w:t>
      </w:r>
    </w:p>
    <w:p w14:paraId="586860DB">
      <w:pPr>
        <w:pStyle w:val="235"/>
        <w:ind w:firstLine="482"/>
        <w:jc w:val="left"/>
        <w:rPr>
          <w:rFonts w:ascii="仿宋" w:hAnsi="仿宋" w:eastAsia="仿宋" w:cs="Arial"/>
          <w:b/>
          <w:color w:val="auto"/>
          <w:kern w:val="0"/>
          <w:szCs w:val="24"/>
          <w:highlight w:val="none"/>
        </w:rPr>
      </w:pPr>
      <w:r>
        <w:rPr>
          <w:rFonts w:hint="eastAsia" w:ascii="仿宋" w:hAnsi="仿宋" w:eastAsia="仿宋" w:cs="Arial"/>
          <w:b/>
          <w:color w:val="auto"/>
          <w:kern w:val="0"/>
          <w:szCs w:val="24"/>
          <w:highlight w:val="none"/>
        </w:rPr>
        <w:t>5.</w:t>
      </w:r>
      <w:r>
        <w:rPr>
          <w:rFonts w:ascii="仿宋" w:hAnsi="仿宋" w:eastAsia="仿宋" w:cs="Arial"/>
          <w:b/>
          <w:color w:val="auto"/>
          <w:kern w:val="0"/>
          <w:szCs w:val="24"/>
          <w:highlight w:val="none"/>
        </w:rPr>
        <w:t>评标委员会及其成员不得有下列行为：</w:t>
      </w:r>
    </w:p>
    <w:p w14:paraId="4C9E7D74">
      <w:pPr>
        <w:pStyle w:val="235"/>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5.1</w:t>
      </w:r>
      <w:r>
        <w:rPr>
          <w:rFonts w:ascii="仿宋" w:hAnsi="仿宋" w:eastAsia="仿宋" w:cs="Arial"/>
          <w:color w:val="auto"/>
          <w:kern w:val="0"/>
          <w:highlight w:val="none"/>
        </w:rPr>
        <w:t>确定参与评标至评标结束前私自接触投标人；</w:t>
      </w:r>
    </w:p>
    <w:p w14:paraId="0CFE3017">
      <w:pPr>
        <w:pStyle w:val="235"/>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5.2</w:t>
      </w:r>
      <w:r>
        <w:rPr>
          <w:rFonts w:ascii="仿宋" w:hAnsi="仿宋" w:eastAsia="仿宋" w:cs="Arial"/>
          <w:color w:val="auto"/>
          <w:kern w:val="0"/>
          <w:highlight w:val="none"/>
        </w:rPr>
        <w:t>接受投标人提出的与投标文件不一致的澄清或者说明（</w:t>
      </w:r>
      <w:r>
        <w:rPr>
          <w:rFonts w:hint="eastAsia" w:ascii="仿宋" w:hAnsi="仿宋" w:eastAsia="仿宋" w:cs="Arial"/>
          <w:color w:val="auto"/>
          <w:kern w:val="0"/>
          <w:highlight w:val="none"/>
        </w:rPr>
        <w:t>财政部87号《政府采购货物和服务招投标管理办法》</w:t>
      </w:r>
      <w:r>
        <w:rPr>
          <w:rFonts w:ascii="仿宋" w:hAnsi="仿宋" w:eastAsia="仿宋" w:cs="Arial"/>
          <w:color w:val="auto"/>
          <w:kern w:val="0"/>
          <w:highlight w:val="none"/>
        </w:rPr>
        <w:t>第五十一条规定的情形除外）；</w:t>
      </w:r>
    </w:p>
    <w:p w14:paraId="1C222EF3">
      <w:pPr>
        <w:pStyle w:val="235"/>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5.3</w:t>
      </w:r>
      <w:r>
        <w:rPr>
          <w:rFonts w:ascii="仿宋" w:hAnsi="仿宋" w:eastAsia="仿宋" w:cs="Arial"/>
          <w:color w:val="auto"/>
          <w:kern w:val="0"/>
          <w:highlight w:val="none"/>
        </w:rPr>
        <w:t>违反评标纪律发表倾向性意见或者征询采购人的倾向性意见；</w:t>
      </w:r>
    </w:p>
    <w:p w14:paraId="7A9368DF">
      <w:pPr>
        <w:pStyle w:val="235"/>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5.4</w:t>
      </w:r>
      <w:r>
        <w:rPr>
          <w:rFonts w:ascii="仿宋" w:hAnsi="仿宋" w:eastAsia="仿宋" w:cs="Arial"/>
          <w:color w:val="auto"/>
          <w:kern w:val="0"/>
          <w:highlight w:val="none"/>
        </w:rPr>
        <w:t>对需要专业判断的主观评审因素协商评分；</w:t>
      </w:r>
    </w:p>
    <w:p w14:paraId="2D2CEF4E">
      <w:pPr>
        <w:pStyle w:val="235"/>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5.5</w:t>
      </w:r>
      <w:r>
        <w:rPr>
          <w:rFonts w:ascii="仿宋" w:hAnsi="仿宋" w:eastAsia="仿宋" w:cs="Arial"/>
          <w:color w:val="auto"/>
          <w:kern w:val="0"/>
          <w:highlight w:val="none"/>
        </w:rPr>
        <w:t>在评标过程中擅离职守，影响评标程序正常进行的；</w:t>
      </w:r>
    </w:p>
    <w:p w14:paraId="6C7A847D">
      <w:pPr>
        <w:pStyle w:val="235"/>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5.6</w:t>
      </w:r>
      <w:r>
        <w:rPr>
          <w:rFonts w:ascii="仿宋" w:hAnsi="仿宋" w:eastAsia="仿宋" w:cs="Arial"/>
          <w:color w:val="auto"/>
          <w:kern w:val="0"/>
          <w:highlight w:val="none"/>
        </w:rPr>
        <w:t>记录、复制或者带走任何评标资料；</w:t>
      </w:r>
    </w:p>
    <w:p w14:paraId="03EB8FCB">
      <w:pPr>
        <w:pStyle w:val="235"/>
        <w:ind w:firstLine="480"/>
        <w:jc w:val="left"/>
        <w:rPr>
          <w:rFonts w:ascii="仿宋" w:hAnsi="仿宋" w:eastAsia="仿宋" w:cs="Arial"/>
          <w:color w:val="auto"/>
          <w:kern w:val="0"/>
          <w:highlight w:val="none"/>
        </w:rPr>
      </w:pPr>
      <w:r>
        <w:rPr>
          <w:rFonts w:hint="eastAsia" w:ascii="仿宋" w:hAnsi="仿宋" w:eastAsia="仿宋" w:cs="Arial"/>
          <w:color w:val="auto"/>
          <w:kern w:val="0"/>
          <w:highlight w:val="none"/>
        </w:rPr>
        <w:t>5.7</w:t>
      </w:r>
      <w:r>
        <w:rPr>
          <w:rFonts w:ascii="仿宋" w:hAnsi="仿宋" w:eastAsia="仿宋" w:cs="Arial"/>
          <w:color w:val="auto"/>
          <w:kern w:val="0"/>
          <w:highlight w:val="none"/>
        </w:rPr>
        <w:t>其他不遵守评标纪律的行为。</w:t>
      </w:r>
    </w:p>
    <w:p w14:paraId="466BCA46">
      <w:pPr>
        <w:pStyle w:val="235"/>
        <w:ind w:firstLine="0" w:firstLineChars="0"/>
        <w:jc w:val="left"/>
        <w:rPr>
          <w:rFonts w:ascii="仿宋" w:hAnsi="仿宋" w:eastAsia="仿宋" w:cs="Arial"/>
          <w:color w:val="auto"/>
          <w:kern w:val="0"/>
          <w:highlight w:val="none"/>
        </w:rPr>
      </w:pPr>
      <w:r>
        <w:rPr>
          <w:rFonts w:ascii="仿宋" w:hAnsi="仿宋" w:eastAsia="仿宋" w:cs="Arial"/>
          <w:color w:val="auto"/>
          <w:kern w:val="0"/>
          <w:highlight w:val="none"/>
        </w:rPr>
        <w:t>　　评标委员会成员有</w:t>
      </w:r>
      <w:r>
        <w:rPr>
          <w:rFonts w:hint="eastAsia" w:ascii="仿宋" w:hAnsi="仿宋" w:eastAsia="仿宋" w:cs="Arial"/>
          <w:color w:val="auto"/>
          <w:kern w:val="0"/>
          <w:highlight w:val="none"/>
        </w:rPr>
        <w:t>5.1-5.7</w:t>
      </w:r>
      <w:r>
        <w:rPr>
          <w:rFonts w:ascii="仿宋" w:hAnsi="仿宋" w:eastAsia="仿宋" w:cs="Arial"/>
          <w:color w:val="auto"/>
          <w:kern w:val="0"/>
          <w:highlight w:val="none"/>
        </w:rPr>
        <w:t>行为之一的，其评审意见无效，并不得获取评审劳务报酬和报销异地评审差旅费。</w:t>
      </w:r>
    </w:p>
    <w:p w14:paraId="1042599A">
      <w:pPr>
        <w:pStyle w:val="235"/>
        <w:ind w:firstLine="0" w:firstLineChars="0"/>
        <w:rPr>
          <w:rFonts w:ascii="仿宋" w:hAnsi="仿宋" w:eastAsia="仿宋" w:cs="Arial"/>
          <w:color w:val="auto"/>
          <w:kern w:val="0"/>
          <w:highlight w:val="none"/>
        </w:rPr>
      </w:pPr>
    </w:p>
    <w:p w14:paraId="686C21C4">
      <w:pPr>
        <w:snapToGrid w:val="0"/>
        <w:spacing w:line="360" w:lineRule="auto"/>
        <w:ind w:left="120" w:leftChars="57" w:firstLine="482"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四、评审程序</w:t>
      </w:r>
    </w:p>
    <w:p w14:paraId="3B1971B5">
      <w:pPr>
        <w:spacing w:line="360" w:lineRule="auto"/>
        <w:ind w:firstLine="472" w:firstLineChars="196"/>
        <w:rPr>
          <w:rFonts w:ascii="仿宋" w:hAnsi="仿宋" w:eastAsia="仿宋" w:cs="Arial"/>
          <w:color w:val="auto"/>
          <w:kern w:val="0"/>
          <w:highlight w:val="none"/>
        </w:rPr>
      </w:pPr>
      <w:r>
        <w:rPr>
          <w:rFonts w:hint="eastAsia" w:ascii="仿宋" w:hAnsi="仿宋" w:eastAsia="仿宋" w:cs="Arial"/>
          <w:b/>
          <w:color w:val="auto"/>
          <w:kern w:val="0"/>
          <w:sz w:val="24"/>
          <w:highlight w:val="none"/>
        </w:rPr>
        <w:t>6.</w:t>
      </w:r>
      <w:r>
        <w:rPr>
          <w:rFonts w:ascii="仿宋" w:hAnsi="仿宋" w:eastAsia="仿宋" w:cs="Arial"/>
          <w:b/>
          <w:color w:val="auto"/>
          <w:kern w:val="0"/>
          <w:sz w:val="24"/>
          <w:highlight w:val="none"/>
        </w:rPr>
        <w:t>符合性</w:t>
      </w:r>
      <w:r>
        <w:rPr>
          <w:rFonts w:hint="eastAsia" w:ascii="仿宋" w:hAnsi="仿宋" w:eastAsia="仿宋" w:cs="Arial"/>
          <w:b/>
          <w:color w:val="auto"/>
          <w:kern w:val="0"/>
          <w:sz w:val="24"/>
          <w:highlight w:val="none"/>
        </w:rPr>
        <w:t>审查</w:t>
      </w:r>
      <w:r>
        <w:rPr>
          <w:rFonts w:hint="eastAsia" w:ascii="仿宋" w:hAnsi="仿宋" w:eastAsia="仿宋" w:cs="Arial"/>
          <w:b/>
          <w:color w:val="auto"/>
          <w:kern w:val="0"/>
          <w:highlight w:val="none"/>
        </w:rPr>
        <w:t>。</w:t>
      </w:r>
      <w:r>
        <w:rPr>
          <w:rFonts w:hint="eastAsia" w:ascii="仿宋" w:hAnsi="仿宋" w:eastAsia="仿宋" w:cs="Arial"/>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06AECE0">
      <w:pPr>
        <w:pStyle w:val="235"/>
        <w:ind w:firstLine="482"/>
        <w:rPr>
          <w:rFonts w:ascii="仿宋" w:hAnsi="仿宋" w:eastAsia="仿宋" w:cs="Arial"/>
          <w:color w:val="auto"/>
          <w:kern w:val="0"/>
          <w:szCs w:val="24"/>
          <w:highlight w:val="none"/>
        </w:rPr>
      </w:pPr>
      <w:r>
        <w:rPr>
          <w:rFonts w:hint="eastAsia" w:ascii="仿宋" w:hAnsi="仿宋" w:eastAsia="仿宋" w:cs="Arial"/>
          <w:b/>
          <w:color w:val="auto"/>
          <w:kern w:val="0"/>
          <w:szCs w:val="24"/>
          <w:highlight w:val="none"/>
        </w:rPr>
        <w:t>7.</w:t>
      </w:r>
      <w:r>
        <w:rPr>
          <w:rFonts w:ascii="仿宋" w:hAnsi="仿宋" w:eastAsia="仿宋" w:cs="Arial"/>
          <w:b/>
          <w:color w:val="auto"/>
          <w:kern w:val="0"/>
          <w:szCs w:val="24"/>
          <w:highlight w:val="none"/>
        </w:rPr>
        <w:t xml:space="preserve"> 比较与评价</w:t>
      </w:r>
      <w:r>
        <w:rPr>
          <w:rFonts w:hint="eastAsia" w:ascii="仿宋" w:hAnsi="仿宋" w:eastAsia="仿宋" w:cs="Arial"/>
          <w:b/>
          <w:color w:val="auto"/>
          <w:kern w:val="0"/>
          <w:szCs w:val="24"/>
          <w:highlight w:val="none"/>
        </w:rPr>
        <w:t>。</w:t>
      </w:r>
      <w:r>
        <w:rPr>
          <w:rFonts w:ascii="仿宋" w:hAnsi="仿宋" w:eastAsia="仿宋" w:cs="Arial"/>
          <w:color w:val="auto"/>
          <w:kern w:val="0"/>
          <w:szCs w:val="24"/>
          <w:highlight w:val="none"/>
        </w:rPr>
        <w:t>标委员会应当按照评标标准，对符合性审查合格的投标文件进行商务和技术评估，综合比较与评价。</w:t>
      </w:r>
    </w:p>
    <w:p w14:paraId="3271B24B">
      <w:pPr>
        <w:pStyle w:val="235"/>
        <w:ind w:firstLine="482"/>
        <w:rPr>
          <w:rFonts w:ascii="仿宋" w:hAnsi="仿宋" w:eastAsia="仿宋" w:cs="Arial"/>
          <w:color w:val="auto"/>
          <w:kern w:val="0"/>
          <w:szCs w:val="24"/>
          <w:highlight w:val="none"/>
        </w:rPr>
      </w:pPr>
      <w:r>
        <w:rPr>
          <w:rFonts w:hint="eastAsia" w:ascii="仿宋" w:hAnsi="仿宋" w:eastAsia="仿宋" w:cs="Arial"/>
          <w:b/>
          <w:color w:val="auto"/>
          <w:kern w:val="0"/>
          <w:szCs w:val="24"/>
          <w:highlight w:val="none"/>
        </w:rPr>
        <w:t>8.</w:t>
      </w:r>
      <w:r>
        <w:rPr>
          <w:rFonts w:ascii="仿宋" w:hAnsi="仿宋" w:eastAsia="仿宋" w:cs="Arial"/>
          <w:b/>
          <w:color w:val="auto"/>
          <w:kern w:val="0"/>
          <w:szCs w:val="24"/>
          <w:highlight w:val="none"/>
        </w:rPr>
        <w:t xml:space="preserve"> 汇总</w:t>
      </w:r>
      <w:r>
        <w:rPr>
          <w:rFonts w:hint="eastAsia" w:ascii="仿宋" w:hAnsi="仿宋" w:eastAsia="仿宋" w:cs="Arial"/>
          <w:b/>
          <w:color w:val="auto"/>
          <w:kern w:val="0"/>
          <w:szCs w:val="24"/>
          <w:highlight w:val="none"/>
        </w:rPr>
        <w:t>（商务技术得分情况）。</w:t>
      </w:r>
      <w:r>
        <w:rPr>
          <w:rFonts w:ascii="仿宋" w:hAnsi="仿宋" w:eastAsia="仿宋" w:cs="Arial"/>
          <w:color w:val="auto"/>
          <w:kern w:val="0"/>
          <w:szCs w:val="24"/>
          <w:highlight w:val="none"/>
        </w:rPr>
        <w:t>评标委员会各成员应当独立对每个投标人的</w:t>
      </w:r>
      <w:r>
        <w:rPr>
          <w:rFonts w:hint="eastAsia" w:ascii="仿宋" w:hAnsi="仿宋" w:eastAsia="仿宋" w:cs="Arial"/>
          <w:color w:val="auto"/>
          <w:kern w:val="0"/>
          <w:szCs w:val="24"/>
          <w:highlight w:val="none"/>
        </w:rPr>
        <w:t>商务和技术</w:t>
      </w:r>
      <w:r>
        <w:rPr>
          <w:rFonts w:ascii="仿宋" w:hAnsi="仿宋" w:eastAsia="仿宋" w:cs="Arial"/>
          <w:color w:val="auto"/>
          <w:kern w:val="0"/>
          <w:szCs w:val="24"/>
          <w:highlight w:val="none"/>
        </w:rPr>
        <w:t>文件进行评价，并汇总</w:t>
      </w:r>
      <w:r>
        <w:rPr>
          <w:rFonts w:hint="eastAsia" w:ascii="仿宋" w:hAnsi="仿宋" w:eastAsia="仿宋" w:cs="Arial"/>
          <w:color w:val="auto"/>
          <w:kern w:val="0"/>
          <w:szCs w:val="24"/>
          <w:highlight w:val="none"/>
        </w:rPr>
        <w:t>商务技术得分情况</w:t>
      </w:r>
      <w:r>
        <w:rPr>
          <w:rFonts w:ascii="仿宋" w:hAnsi="仿宋" w:eastAsia="仿宋" w:cs="Arial"/>
          <w:color w:val="auto"/>
          <w:kern w:val="0"/>
          <w:szCs w:val="24"/>
          <w:highlight w:val="none"/>
        </w:rPr>
        <w:t>。</w:t>
      </w:r>
    </w:p>
    <w:p w14:paraId="490CC2BA">
      <w:pPr>
        <w:pStyle w:val="235"/>
        <w:ind w:firstLine="482"/>
        <w:rPr>
          <w:rFonts w:ascii="仿宋" w:hAnsi="仿宋" w:eastAsia="仿宋" w:cs="Arial"/>
          <w:color w:val="auto"/>
          <w:kern w:val="0"/>
          <w:szCs w:val="24"/>
          <w:highlight w:val="none"/>
        </w:rPr>
      </w:pPr>
      <w:r>
        <w:rPr>
          <w:rFonts w:hint="eastAsia" w:ascii="仿宋" w:hAnsi="仿宋" w:eastAsia="仿宋" w:cs="Arial"/>
          <w:b/>
          <w:color w:val="auto"/>
          <w:kern w:val="0"/>
          <w:szCs w:val="24"/>
          <w:highlight w:val="none"/>
        </w:rPr>
        <w:t>9. 报价审核。</w:t>
      </w:r>
      <w:r>
        <w:rPr>
          <w:rFonts w:hint="eastAsia" w:ascii="仿宋" w:hAnsi="仿宋" w:eastAsia="仿宋" w:cs="Arial"/>
          <w:color w:val="auto"/>
          <w:kern w:val="0"/>
          <w:szCs w:val="24"/>
          <w:highlight w:val="none"/>
        </w:rPr>
        <w:t>对经商务和技术评审符合采购需求的投标人的报价的合理性、准确性等进行审查核实。</w:t>
      </w:r>
    </w:p>
    <w:p w14:paraId="362DFAE4">
      <w:pPr>
        <w:pStyle w:val="235"/>
        <w:ind w:firstLine="480"/>
        <w:rPr>
          <w:rFonts w:hint="default" w:ascii="仿宋" w:hAnsi="仿宋" w:eastAsia="仿宋" w:cs="宋体"/>
          <w:color w:val="auto"/>
          <w:kern w:val="0"/>
          <w:szCs w:val="24"/>
          <w:highlight w:val="none"/>
          <w:lang w:val="en-US" w:eastAsia="zh-CN"/>
        </w:rPr>
      </w:pPr>
      <w:r>
        <w:rPr>
          <w:rFonts w:hint="eastAsia" w:ascii="仿宋" w:hAnsi="仿宋" w:eastAsia="仿宋" w:cs="Arial"/>
          <w:color w:val="auto"/>
          <w:kern w:val="0"/>
          <w:szCs w:val="24"/>
          <w:highlight w:val="none"/>
        </w:rPr>
        <w:t>9.1评标委员会认为投标人的报价明显低于其他通过符合性审查投标人的报价，有可能影响产品质量或者不能诚信履约的，应当要求其在规定的时间内提供书面说明，必要时提交相关证明材料；</w:t>
      </w:r>
      <w:r>
        <w:rPr>
          <w:rFonts w:hint="eastAsia" w:ascii="仿宋" w:hAnsi="仿宋" w:eastAsia="仿宋" w:cs="宋体"/>
          <w:color w:val="auto"/>
          <w:kern w:val="0"/>
          <w:szCs w:val="24"/>
          <w:highlight w:val="none"/>
        </w:rPr>
        <w:t>投标人不能证明其报价合理性的，评标委员会应当将其作为无效投标处理。</w:t>
      </w:r>
    </w:p>
    <w:p w14:paraId="1F3A0427">
      <w:pPr>
        <w:pStyle w:val="235"/>
        <w:ind w:firstLine="480"/>
        <w:rPr>
          <w:rFonts w:ascii="仿宋" w:hAnsi="仿宋" w:eastAsia="仿宋" w:cs="Arial"/>
          <w:color w:val="auto"/>
          <w:kern w:val="0"/>
          <w:highlight w:val="none"/>
        </w:rPr>
      </w:pPr>
      <w:r>
        <w:rPr>
          <w:rFonts w:hint="eastAsia" w:ascii="仿宋" w:hAnsi="仿宋" w:eastAsia="仿宋" w:cs="Arial"/>
          <w:color w:val="auto"/>
          <w:kern w:val="0"/>
          <w:szCs w:val="24"/>
          <w:highlight w:val="none"/>
        </w:rPr>
        <w:t>9.2</w:t>
      </w:r>
      <w:r>
        <w:rPr>
          <w:rFonts w:hint="eastAsia" w:ascii="仿宋" w:hAnsi="仿宋" w:eastAsia="仿宋" w:cs="宋体"/>
          <w:color w:val="auto"/>
          <w:kern w:val="0"/>
          <w:szCs w:val="24"/>
          <w:highlight w:val="none"/>
        </w:rPr>
        <w:t>对于未预留份额专门面向中小企业的政府采购项目，以及预留份额政府采购项目中的非预留部分标项，对小型和微型企业的投标报价给予</w:t>
      </w:r>
      <w:r>
        <w:rPr>
          <w:rFonts w:hint="eastAsia" w:ascii="仿宋" w:hAnsi="仿宋" w:eastAsia="仿宋" w:cs="宋体"/>
          <w:b/>
          <w:bCs/>
          <w:color w:val="auto"/>
          <w:kern w:val="0"/>
          <w:szCs w:val="24"/>
          <w:highlight w:val="none"/>
        </w:rPr>
        <w:t>1</w:t>
      </w:r>
      <w:r>
        <w:rPr>
          <w:rFonts w:ascii="仿宋" w:hAnsi="仿宋" w:eastAsia="仿宋" w:cs="宋体"/>
          <w:b/>
          <w:bCs/>
          <w:color w:val="auto"/>
          <w:kern w:val="0"/>
          <w:szCs w:val="24"/>
          <w:highlight w:val="none"/>
        </w:rPr>
        <w:t>0</w:t>
      </w:r>
      <w:r>
        <w:rPr>
          <w:rFonts w:hint="eastAsia" w:ascii="仿宋" w:hAnsi="仿宋" w:eastAsia="仿宋" w:cs="宋体"/>
          <w:b/>
          <w:bCs/>
          <w:color w:val="auto"/>
          <w:kern w:val="0"/>
          <w:szCs w:val="24"/>
          <w:highlight w:val="none"/>
        </w:rPr>
        <w:t>%</w:t>
      </w:r>
      <w:r>
        <w:rPr>
          <w:rFonts w:hint="eastAsia" w:ascii="仿宋" w:hAnsi="仿宋" w:eastAsia="仿宋" w:cs="宋体"/>
          <w:color w:val="auto"/>
          <w:kern w:val="0"/>
          <w:szCs w:val="24"/>
          <w:highlight w:val="none"/>
        </w:rPr>
        <w:t>的扣除，用扣除后的价格参与评审。接受大中型企业与小微企业组成联合体或者允许大中型企业向一家或者多家小微企业分包的政府采购项目，对于联合协议或者分包意向协议约定小微企业的合同份额占到合同总金额30%以上的，对联合体或者大中型企业的报价给予</w:t>
      </w:r>
      <w:r>
        <w:rPr>
          <w:rFonts w:hint="eastAsia" w:ascii="仿宋" w:hAnsi="仿宋" w:eastAsia="仿宋" w:cs="宋体"/>
          <w:b/>
          <w:bCs/>
          <w:color w:val="auto"/>
          <w:kern w:val="0"/>
          <w:szCs w:val="24"/>
          <w:highlight w:val="none"/>
        </w:rPr>
        <w:t>4%</w:t>
      </w:r>
      <w:r>
        <w:rPr>
          <w:rFonts w:hint="eastAsia" w:ascii="仿宋" w:hAnsi="仿宋" w:eastAsia="仿宋"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3E859945">
      <w:pPr>
        <w:snapToGrid w:val="0"/>
        <w:spacing w:line="360" w:lineRule="auto"/>
        <w:ind w:firstLine="480" w:firstLineChars="200"/>
        <w:jc w:val="left"/>
        <w:rPr>
          <w:rFonts w:ascii="仿宋" w:hAnsi="仿宋" w:eastAsia="仿宋" w:cs="宋体"/>
          <w:color w:val="auto"/>
          <w:kern w:val="0"/>
          <w:sz w:val="24"/>
          <w:highlight w:val="none"/>
        </w:rPr>
      </w:pPr>
      <w:r>
        <w:rPr>
          <w:rFonts w:hint="eastAsia" w:ascii="仿宋" w:hAnsi="仿宋" w:eastAsia="仿宋" w:cs="宋体"/>
          <w:color w:val="auto"/>
          <w:kern w:val="0"/>
          <w:sz w:val="24"/>
          <w:highlight w:val="none"/>
        </w:rPr>
        <w:t>9.3投标文件出现不是唯一的、有选择性投标报价的，投标无效。</w:t>
      </w:r>
    </w:p>
    <w:p w14:paraId="4AD84008">
      <w:pPr>
        <w:pStyle w:val="235"/>
        <w:ind w:firstLine="480"/>
        <w:rPr>
          <w:rFonts w:ascii="仿宋" w:hAnsi="仿宋" w:eastAsia="仿宋" w:cs="宋体"/>
          <w:color w:val="auto"/>
          <w:kern w:val="0"/>
          <w:highlight w:val="none"/>
        </w:rPr>
      </w:pPr>
      <w:r>
        <w:rPr>
          <w:rFonts w:hint="eastAsia" w:ascii="仿宋" w:hAnsi="仿宋" w:eastAsia="仿宋" w:cs="宋体"/>
          <w:color w:val="auto"/>
          <w:kern w:val="0"/>
          <w:highlight w:val="none"/>
        </w:rPr>
        <w:t>9.4投标报价超过招标文件中规定的预算金额或者最高限价的，投标无效。</w:t>
      </w:r>
    </w:p>
    <w:p w14:paraId="6EB38861">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9.5政采云投标客户端开标一览表内容与投标文件开标一览表(报价表)相应内容不一致的，以投标文件开标一览表(报价表)为准。</w:t>
      </w:r>
    </w:p>
    <w:p w14:paraId="701F9DE3">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9.6投标价格的修正原则。投标文件报价出现前后不一致的，按照下列规定修正：</w:t>
      </w:r>
    </w:p>
    <w:p w14:paraId="574AC19D">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9.6.1投标文件中开标一览表(报价表)内容与投标文件中相应内容不一致的，以开标一览表(报价表)为准;</w:t>
      </w:r>
    </w:p>
    <w:p w14:paraId="11D40190">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9.6.2大写金额和小写金额不一致的，以大写金额为准;</w:t>
      </w:r>
    </w:p>
    <w:p w14:paraId="740578E1">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9.6.3单价金额小数点或者百分比有明显错位的，以开标一览表的总价为准，并修改单价;</w:t>
      </w:r>
    </w:p>
    <w:p w14:paraId="6902E64E">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9.6.4总价金额与按单价汇总金额不一致的，以单价金额计算结果为准；</w:t>
      </w:r>
    </w:p>
    <w:p w14:paraId="2979C08B">
      <w:pPr>
        <w:pStyle w:val="235"/>
        <w:ind w:firstLine="480"/>
        <w:rPr>
          <w:rFonts w:ascii="仿宋" w:hAnsi="仿宋" w:eastAsia="仿宋" w:cs="Arial"/>
          <w:color w:val="auto"/>
          <w:kern w:val="0"/>
          <w:szCs w:val="24"/>
          <w:highlight w:val="none"/>
        </w:rPr>
      </w:pPr>
      <w:r>
        <w:rPr>
          <w:rFonts w:hint="eastAsia" w:ascii="仿宋" w:hAnsi="仿宋" w:eastAsia="仿宋" w:cs="Arial"/>
          <w:color w:val="auto"/>
          <w:kern w:val="0"/>
          <w:szCs w:val="24"/>
          <w:highlight w:val="none"/>
        </w:rPr>
        <w:t>9.6.5同时出现两种以上不一致的，按照前款规定的顺序修正。修正后的报价按照财政部第87号令 《政府采购货物和服务招标投标管理办法》第五十一条第二款的规定经投标人确认后产生约束力。</w:t>
      </w:r>
    </w:p>
    <w:p w14:paraId="093334A7">
      <w:pPr>
        <w:spacing w:line="360" w:lineRule="auto"/>
        <w:ind w:firstLine="480" w:firstLineChars="200"/>
        <w:rPr>
          <w:rFonts w:ascii="仿宋" w:hAnsi="仿宋" w:eastAsia="仿宋" w:cs="仿宋_GB2312"/>
          <w:b/>
          <w:bCs/>
          <w:color w:val="auto"/>
          <w:sz w:val="24"/>
          <w:highlight w:val="none"/>
        </w:rPr>
      </w:pPr>
      <w:r>
        <w:rPr>
          <w:rFonts w:hint="eastAsia" w:ascii="仿宋" w:hAnsi="仿宋" w:eastAsia="仿宋" w:cs="仿宋_GB2312"/>
          <w:bCs/>
          <w:color w:val="auto"/>
          <w:sz w:val="24"/>
          <w:highlight w:val="none"/>
        </w:rPr>
        <w:t>▲</w:t>
      </w:r>
      <w:r>
        <w:rPr>
          <w:rFonts w:hint="eastAsia" w:ascii="仿宋" w:hAnsi="仿宋" w:eastAsia="仿宋" w:cs="仿宋_GB2312"/>
          <w:b/>
          <w:bCs/>
          <w:color w:val="auto"/>
          <w:sz w:val="24"/>
          <w:highlight w:val="none"/>
        </w:rPr>
        <w:t>投标人对根据修正原则修正后的报价不确认的，投标无效。</w:t>
      </w:r>
    </w:p>
    <w:p w14:paraId="2CBD7A18">
      <w:pPr>
        <w:spacing w:line="360" w:lineRule="auto"/>
        <w:ind w:firstLine="482" w:firstLineChars="200"/>
        <w:rPr>
          <w:rFonts w:ascii="仿宋" w:hAnsi="仿宋" w:eastAsia="仿宋" w:cs="Arial"/>
          <w:color w:val="auto"/>
          <w:kern w:val="0"/>
          <w:sz w:val="24"/>
          <w:highlight w:val="none"/>
        </w:rPr>
      </w:pPr>
      <w:r>
        <w:rPr>
          <w:rFonts w:hint="eastAsia" w:ascii="仿宋" w:hAnsi="仿宋" w:eastAsia="仿宋" w:cs="Arial"/>
          <w:b/>
          <w:color w:val="auto"/>
          <w:kern w:val="0"/>
          <w:sz w:val="24"/>
          <w:highlight w:val="none"/>
        </w:rPr>
        <w:t>10.</w:t>
      </w:r>
      <w:r>
        <w:rPr>
          <w:rFonts w:ascii="仿宋" w:hAnsi="仿宋" w:eastAsia="仿宋" w:cs="Arial"/>
          <w:b/>
          <w:color w:val="auto"/>
          <w:kern w:val="0"/>
          <w:sz w:val="24"/>
          <w:highlight w:val="none"/>
        </w:rPr>
        <w:t>汇总</w:t>
      </w:r>
      <w:r>
        <w:rPr>
          <w:rFonts w:hint="eastAsia" w:ascii="仿宋" w:hAnsi="仿宋" w:eastAsia="仿宋" w:cs="Arial"/>
          <w:b/>
          <w:color w:val="auto"/>
          <w:kern w:val="0"/>
          <w:sz w:val="24"/>
          <w:highlight w:val="none"/>
        </w:rPr>
        <w:t>得分。</w:t>
      </w:r>
      <w:r>
        <w:rPr>
          <w:rFonts w:ascii="仿宋" w:hAnsi="仿宋" w:eastAsia="仿宋" w:cs="Arial"/>
          <w:color w:val="auto"/>
          <w:kern w:val="0"/>
          <w:sz w:val="24"/>
          <w:highlight w:val="none"/>
        </w:rPr>
        <w:t>评标委员会各成员应当独立对每个投标人的投标文件进行评价，并汇总每个投标人的得分。</w:t>
      </w:r>
    </w:p>
    <w:p w14:paraId="576DA5EC">
      <w:pPr>
        <w:spacing w:line="360" w:lineRule="auto"/>
        <w:ind w:firstLine="482" w:firstLineChars="200"/>
        <w:rPr>
          <w:rFonts w:ascii="仿宋" w:hAnsi="仿宋" w:eastAsia="仿宋" w:cs="Arial"/>
          <w:b/>
          <w:color w:val="auto"/>
          <w:kern w:val="0"/>
          <w:sz w:val="24"/>
          <w:highlight w:val="none"/>
        </w:rPr>
      </w:pPr>
      <w:r>
        <w:rPr>
          <w:rFonts w:hint="eastAsia" w:ascii="仿宋" w:hAnsi="仿宋" w:eastAsia="仿宋" w:cs="Arial"/>
          <w:b/>
          <w:color w:val="auto"/>
          <w:kern w:val="0"/>
          <w:sz w:val="24"/>
          <w:highlight w:val="none"/>
        </w:rPr>
        <w:t>11.中标候选人推荐。</w:t>
      </w:r>
    </w:p>
    <w:p w14:paraId="71D94F67">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11.1评审后总得分最高者为第一中标候选人，总得分相同的，以报价低者为第一中标候选人，总得分与报价均相同的，由采购人当场随机抽取产生第一中标候选人。</w:t>
      </w:r>
    </w:p>
    <w:p w14:paraId="3C59FF6C">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11.2多家投标人</w:t>
      </w:r>
      <w:r>
        <w:rPr>
          <w:rFonts w:ascii="仿宋" w:hAnsi="仿宋" w:eastAsia="仿宋" w:cs="仿宋_GB2312"/>
          <w:color w:val="auto"/>
          <w:sz w:val="24"/>
          <w:highlight w:val="none"/>
        </w:rPr>
        <w:t>提供相同品牌产品</w:t>
      </w:r>
      <w:r>
        <w:rPr>
          <w:rFonts w:hint="eastAsia" w:ascii="仿宋" w:hAnsi="仿宋" w:eastAsia="仿宋" w:cs="仿宋_GB2312"/>
          <w:color w:val="auto"/>
          <w:sz w:val="24"/>
          <w:highlight w:val="none"/>
        </w:rPr>
        <w:t>（</w:t>
      </w:r>
      <w:r>
        <w:rPr>
          <w:rFonts w:ascii="仿宋" w:hAnsi="仿宋" w:eastAsia="仿宋" w:cs="仿宋_GB2312"/>
          <w:color w:val="auto"/>
          <w:sz w:val="24"/>
          <w:highlight w:val="none"/>
        </w:rPr>
        <w:t>单一产品采购项目</w:t>
      </w:r>
      <w:r>
        <w:rPr>
          <w:rFonts w:hint="eastAsia" w:ascii="仿宋" w:hAnsi="仿宋" w:eastAsia="仿宋" w:cs="仿宋_GB2312"/>
          <w:color w:val="auto"/>
          <w:sz w:val="24"/>
          <w:highlight w:val="none"/>
        </w:rPr>
        <w:t>中的该产品或者非</w:t>
      </w:r>
      <w:r>
        <w:rPr>
          <w:rFonts w:ascii="仿宋" w:hAnsi="仿宋" w:eastAsia="仿宋" w:cs="仿宋_GB2312"/>
          <w:color w:val="auto"/>
          <w:sz w:val="24"/>
          <w:highlight w:val="none"/>
        </w:rPr>
        <w:t>单一产品采购项目</w:t>
      </w:r>
      <w:r>
        <w:rPr>
          <w:rFonts w:hint="eastAsia" w:ascii="仿宋" w:hAnsi="仿宋" w:eastAsia="仿宋" w:cs="仿宋_GB2312"/>
          <w:color w:val="auto"/>
          <w:sz w:val="24"/>
          <w:highlight w:val="none"/>
        </w:rPr>
        <w:t>的核心产品）</w:t>
      </w:r>
      <w:r>
        <w:rPr>
          <w:rFonts w:ascii="仿宋" w:hAnsi="仿宋" w:eastAsia="仿宋" w:cs="仿宋_GB2312"/>
          <w:color w:val="auto"/>
          <w:sz w:val="24"/>
          <w:highlight w:val="none"/>
        </w:rPr>
        <w:t>且通过资格审查、符合性审查的不同投标人参加同一合同项下投标的，按一家投标人计算，评审后得分最高的同品牌投标人获得中标</w:t>
      </w:r>
      <w:r>
        <w:rPr>
          <w:rFonts w:hint="eastAsia" w:ascii="仿宋" w:hAnsi="仿宋" w:eastAsia="仿宋" w:cs="仿宋_GB2312"/>
          <w:color w:val="auto"/>
          <w:sz w:val="24"/>
          <w:highlight w:val="none"/>
        </w:rPr>
        <w:t>候选</w:t>
      </w:r>
      <w:r>
        <w:rPr>
          <w:rFonts w:ascii="仿宋" w:hAnsi="仿宋" w:eastAsia="仿宋" w:cs="仿宋_GB2312"/>
          <w:color w:val="auto"/>
          <w:sz w:val="24"/>
          <w:highlight w:val="none"/>
        </w:rPr>
        <w:t>人推荐资格；评审得分相同的</w:t>
      </w:r>
      <w:r>
        <w:rPr>
          <w:rFonts w:hint="eastAsia" w:ascii="仿宋" w:hAnsi="仿宋" w:eastAsia="仿宋" w:cs="仿宋_GB2312"/>
          <w:color w:val="auto"/>
          <w:sz w:val="24"/>
          <w:highlight w:val="none"/>
        </w:rPr>
        <w:t>报价低者获得中标候选人推荐资格</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评审得分与报价均相同的</w:t>
      </w:r>
      <w:r>
        <w:rPr>
          <w:rFonts w:ascii="仿宋" w:hAnsi="仿宋" w:eastAsia="仿宋" w:cs="仿宋_GB2312"/>
          <w:color w:val="auto"/>
          <w:sz w:val="24"/>
          <w:highlight w:val="none"/>
        </w:rPr>
        <w:t>采取随机抽取方式确定，其他同品牌投标人不作为中标候选人。</w:t>
      </w:r>
    </w:p>
    <w:p w14:paraId="5A30FE82">
      <w:pPr>
        <w:pStyle w:val="235"/>
        <w:adjustRightInd/>
        <w:ind w:firstLine="482"/>
        <w:rPr>
          <w:rFonts w:ascii="仿宋" w:hAnsi="仿宋" w:eastAsia="仿宋" w:cs="仿宋_GB2312"/>
          <w:color w:val="auto"/>
          <w:szCs w:val="24"/>
          <w:highlight w:val="none"/>
        </w:rPr>
      </w:pPr>
      <w:r>
        <w:rPr>
          <w:rFonts w:hint="eastAsia" w:ascii="仿宋" w:hAnsi="仿宋" w:eastAsia="仿宋" w:cs="仿宋_GB2312"/>
          <w:b/>
          <w:color w:val="auto"/>
          <w:szCs w:val="24"/>
          <w:highlight w:val="none"/>
        </w:rPr>
        <w:t>12.</w:t>
      </w:r>
      <w:r>
        <w:rPr>
          <w:rFonts w:ascii="仿宋" w:hAnsi="仿宋" w:eastAsia="仿宋" w:cs="仿宋_GB2312"/>
          <w:b/>
          <w:color w:val="auto"/>
          <w:szCs w:val="24"/>
          <w:highlight w:val="none"/>
        </w:rPr>
        <w:t>评标报告</w:t>
      </w:r>
      <w:r>
        <w:rPr>
          <w:rFonts w:hint="eastAsia" w:ascii="仿宋" w:hAnsi="仿宋" w:eastAsia="仿宋" w:cs="仿宋_GB2312"/>
          <w:b/>
          <w:color w:val="auto"/>
          <w:szCs w:val="24"/>
          <w:highlight w:val="none"/>
        </w:rPr>
        <w:t>与推荐</w:t>
      </w:r>
      <w:r>
        <w:rPr>
          <w:rFonts w:ascii="仿宋" w:hAnsi="仿宋" w:eastAsia="仿宋" w:cs="仿宋_GB2312"/>
          <w:b/>
          <w:color w:val="auto"/>
          <w:szCs w:val="24"/>
          <w:highlight w:val="none"/>
        </w:rPr>
        <w:t>中标候选人</w:t>
      </w:r>
      <w:r>
        <w:rPr>
          <w:rFonts w:hint="eastAsia" w:ascii="仿宋" w:hAnsi="仿宋" w:eastAsia="仿宋" w:cs="仿宋_GB2312"/>
          <w:b/>
          <w:color w:val="auto"/>
          <w:szCs w:val="24"/>
          <w:highlight w:val="none"/>
        </w:rPr>
        <w:t>。</w:t>
      </w:r>
      <w:r>
        <w:rPr>
          <w:rFonts w:ascii="仿宋" w:hAnsi="仿宋" w:eastAsia="仿宋" w:cs="仿宋_GB2312"/>
          <w:color w:val="auto"/>
          <w:szCs w:val="24"/>
          <w:highlight w:val="none"/>
        </w:rPr>
        <w:t>评标委员会根据全体评标成员签字的原始评标记录和评标结果编写评标报告</w:t>
      </w:r>
      <w:r>
        <w:rPr>
          <w:rFonts w:hint="eastAsia" w:ascii="仿宋" w:hAnsi="仿宋" w:eastAsia="仿宋" w:cs="仿宋_GB2312"/>
          <w:color w:val="auto"/>
          <w:szCs w:val="24"/>
          <w:highlight w:val="none"/>
        </w:rPr>
        <w:t>，</w:t>
      </w:r>
      <w:r>
        <w:rPr>
          <w:rFonts w:ascii="仿宋" w:hAnsi="仿宋" w:eastAsia="仿宋" w:cs="仿宋_GB2312"/>
          <w:color w:val="auto"/>
          <w:szCs w:val="24"/>
          <w:highlight w:val="none"/>
        </w:rPr>
        <w:t>并</w:t>
      </w:r>
      <w:r>
        <w:rPr>
          <w:rFonts w:hint="eastAsia" w:ascii="仿宋" w:hAnsi="仿宋" w:eastAsia="仿宋" w:cs="仿宋_GB2312"/>
          <w:color w:val="auto"/>
          <w:szCs w:val="24"/>
          <w:highlight w:val="none"/>
        </w:rPr>
        <w:t>推荐</w:t>
      </w:r>
      <w:r>
        <w:rPr>
          <w:rFonts w:ascii="仿宋" w:hAnsi="仿宋" w:eastAsia="仿宋" w:cs="仿宋_GB2312"/>
          <w:color w:val="auto"/>
          <w:szCs w:val="24"/>
          <w:highlight w:val="none"/>
        </w:rPr>
        <w:t>中标候选人</w:t>
      </w:r>
      <w:r>
        <w:rPr>
          <w:rFonts w:hint="eastAsia" w:ascii="仿宋" w:hAnsi="仿宋" w:eastAsia="仿宋" w:cs="仿宋_GB2312"/>
          <w:color w:val="auto"/>
          <w:szCs w:val="24"/>
          <w:highlight w:val="none"/>
        </w:rPr>
        <w:t>，评审</w:t>
      </w:r>
      <w:r>
        <w:rPr>
          <w:rFonts w:ascii="仿宋" w:hAnsi="仿宋" w:eastAsia="仿宋" w:cs="仿宋_GB2312"/>
          <w:color w:val="auto"/>
          <w:szCs w:val="24"/>
          <w:highlight w:val="none"/>
        </w:rPr>
        <w:t>报告由</w:t>
      </w:r>
      <w:r>
        <w:rPr>
          <w:rFonts w:hint="eastAsia" w:ascii="仿宋" w:hAnsi="仿宋" w:eastAsia="仿宋" w:cs="仿宋_GB2312"/>
          <w:color w:val="auto"/>
          <w:szCs w:val="24"/>
          <w:highlight w:val="none"/>
        </w:rPr>
        <w:t>评标委员会</w:t>
      </w:r>
      <w:r>
        <w:rPr>
          <w:rFonts w:ascii="仿宋" w:hAnsi="仿宋" w:eastAsia="仿宋" w:cs="仿宋_GB2312"/>
          <w:color w:val="auto"/>
          <w:szCs w:val="24"/>
          <w:highlight w:val="none"/>
        </w:rPr>
        <w:t>成员签字</w:t>
      </w:r>
      <w:r>
        <w:rPr>
          <w:rFonts w:hint="eastAsia" w:ascii="仿宋" w:hAnsi="仿宋" w:eastAsia="仿宋" w:cs="仿宋_GB2312"/>
          <w:color w:val="auto"/>
          <w:szCs w:val="24"/>
          <w:highlight w:val="none"/>
        </w:rPr>
        <w:t>确认提交</w:t>
      </w:r>
      <w:r>
        <w:rPr>
          <w:rFonts w:ascii="仿宋" w:hAnsi="仿宋" w:eastAsia="仿宋" w:cs="仿宋_GB2312"/>
          <w:color w:val="auto"/>
          <w:szCs w:val="24"/>
          <w:highlight w:val="none"/>
        </w:rPr>
        <w:t>。</w:t>
      </w:r>
    </w:p>
    <w:p w14:paraId="097F8D0B">
      <w:pPr>
        <w:widowControl/>
        <w:adjustRightInd/>
        <w:spacing w:line="360" w:lineRule="auto"/>
        <w:ind w:firstLine="482" w:firstLineChars="200"/>
        <w:jc w:val="left"/>
        <w:rPr>
          <w:rFonts w:ascii="仿宋" w:hAnsi="仿宋" w:eastAsia="仿宋" w:cs="仿宋_GB2312"/>
          <w:color w:val="auto"/>
          <w:sz w:val="24"/>
          <w:highlight w:val="none"/>
        </w:rPr>
      </w:pPr>
      <w:r>
        <w:rPr>
          <w:rFonts w:hint="eastAsia" w:ascii="仿宋" w:hAnsi="仿宋" w:eastAsia="仿宋" w:cs="仿宋_GB2312"/>
          <w:b/>
          <w:color w:val="auto"/>
          <w:sz w:val="24"/>
          <w:highlight w:val="none"/>
        </w:rPr>
        <w:t>13.评标争议</w:t>
      </w:r>
      <w:r>
        <w:rPr>
          <w:rFonts w:ascii="仿宋" w:hAnsi="仿宋" w:eastAsia="仿宋" w:cs="仿宋_GB2312"/>
          <w:b/>
          <w:color w:val="auto"/>
          <w:sz w:val="24"/>
          <w:highlight w:val="none"/>
        </w:rPr>
        <w:t>事项</w:t>
      </w:r>
      <w:r>
        <w:rPr>
          <w:rFonts w:hint="eastAsia" w:ascii="仿宋" w:hAnsi="仿宋" w:eastAsia="仿宋" w:cs="仿宋_GB2312"/>
          <w:b/>
          <w:color w:val="auto"/>
          <w:sz w:val="24"/>
          <w:highlight w:val="none"/>
        </w:rPr>
        <w:t>处理。</w:t>
      </w:r>
      <w:r>
        <w:rPr>
          <w:rFonts w:ascii="仿宋" w:hAnsi="仿宋" w:eastAsia="仿宋" w:cs="仿宋_GB2312"/>
          <w:color w:val="auto"/>
          <w:sz w:val="24"/>
          <w:highlight w:val="none"/>
        </w:rPr>
        <w:t>评标委员会成员对需要共同认定的事项存在争议的，应当按照少数服从多数的原则作出结论。持不同意见的评标委员会成员应当在评标报告上签署不同意见及理由，否则视为同意评标报告。</w:t>
      </w:r>
    </w:p>
    <w:p w14:paraId="5D9FD109">
      <w:pPr>
        <w:snapToGrid w:val="0"/>
        <w:spacing w:line="360" w:lineRule="auto"/>
        <w:ind w:left="120" w:leftChars="57" w:firstLine="482" w:firstLineChars="150"/>
        <w:jc w:val="center"/>
        <w:rPr>
          <w:rFonts w:ascii="仿宋" w:hAnsi="仿宋" w:eastAsia="仿宋" w:cs="仿宋_GB2312"/>
          <w:b/>
          <w:color w:val="auto"/>
          <w:sz w:val="32"/>
          <w:highlight w:val="none"/>
        </w:rPr>
      </w:pPr>
    </w:p>
    <w:p w14:paraId="04D997F8">
      <w:pPr>
        <w:snapToGrid w:val="0"/>
        <w:spacing w:line="360" w:lineRule="auto"/>
        <w:ind w:left="120" w:leftChars="57" w:firstLine="482"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五、评标中的其他事项</w:t>
      </w:r>
    </w:p>
    <w:p w14:paraId="03BD8248">
      <w:pPr>
        <w:spacing w:line="360" w:lineRule="auto"/>
        <w:ind w:firstLine="482" w:firstLineChars="200"/>
        <w:rPr>
          <w:rFonts w:ascii="仿宋" w:hAnsi="仿宋" w:eastAsia="仿宋" w:cs="仿宋_GB2312"/>
          <w:color w:val="auto"/>
          <w:sz w:val="24"/>
          <w:highlight w:val="none"/>
        </w:rPr>
      </w:pPr>
      <w:r>
        <w:rPr>
          <w:rFonts w:hint="eastAsia" w:ascii="仿宋" w:hAnsi="仿宋" w:eastAsia="仿宋" w:cs="Arial"/>
          <w:b/>
          <w:color w:val="auto"/>
          <w:kern w:val="0"/>
          <w:sz w:val="24"/>
          <w:highlight w:val="none"/>
        </w:rPr>
        <w:t>14.投标人澄清、说明或者补正。</w:t>
      </w:r>
      <w:r>
        <w:rPr>
          <w:rFonts w:ascii="仿宋" w:hAnsi="仿宋" w:eastAsia="仿宋" w:cs="Arial"/>
          <w:color w:val="auto"/>
          <w:kern w:val="0"/>
          <w:sz w:val="24"/>
          <w:highlight w:val="none"/>
        </w:rPr>
        <w:t>对于投标文件中含义不明确、同类问题表述不一致或者有明显文字和计算错误的内容，评标委员会</w:t>
      </w:r>
      <w:r>
        <w:rPr>
          <w:rFonts w:hint="eastAsia" w:ascii="仿宋" w:hAnsi="仿宋" w:eastAsia="仿宋" w:cs="Arial"/>
          <w:color w:val="auto"/>
          <w:kern w:val="0"/>
          <w:sz w:val="24"/>
          <w:highlight w:val="none"/>
        </w:rPr>
        <w:t>可以书面形式要求投标人通过政采云平台以书面形式</w:t>
      </w:r>
      <w:r>
        <w:rPr>
          <w:rFonts w:ascii="仿宋" w:hAnsi="仿宋" w:eastAsia="仿宋" w:cs="Arial"/>
          <w:color w:val="auto"/>
          <w:kern w:val="0"/>
          <w:sz w:val="24"/>
          <w:highlight w:val="none"/>
        </w:rPr>
        <w:t>作出必要的澄清、说明或者补正</w:t>
      </w:r>
      <w:r>
        <w:rPr>
          <w:rFonts w:hint="eastAsia" w:ascii="仿宋" w:hAnsi="仿宋" w:eastAsia="仿宋" w:cs="Arial"/>
          <w:color w:val="auto"/>
          <w:kern w:val="0"/>
          <w:sz w:val="24"/>
          <w:highlight w:val="none"/>
        </w:rPr>
        <w:t>，投标人应在30分钟内提交澄清说明或补正，逾期不提交的视为放弃澄清、说明或补正的权利。</w:t>
      </w:r>
      <w:r>
        <w:rPr>
          <w:rFonts w:ascii="仿宋" w:hAnsi="仿宋" w:eastAsia="仿宋" w:cs="Arial"/>
          <w:color w:val="auto"/>
          <w:kern w:val="0"/>
          <w:sz w:val="24"/>
          <w:highlight w:val="none"/>
        </w:rPr>
        <w:t>投标人的澄清、说明或者补正不得超出投标文件的范围或者改变投标文件的实质性内容。</w:t>
      </w:r>
    </w:p>
    <w:p w14:paraId="10A9F2B0">
      <w:pPr>
        <w:pStyle w:val="24"/>
        <w:spacing w:line="360" w:lineRule="auto"/>
        <w:ind w:firstLine="562"/>
        <w:rPr>
          <w:rFonts w:ascii="仿宋" w:hAnsi="仿宋" w:eastAsia="仿宋" w:cs="仿宋_GB2312"/>
          <w:color w:val="auto"/>
          <w:highlight w:val="none"/>
        </w:rPr>
      </w:pPr>
      <w:r>
        <w:rPr>
          <w:rFonts w:hint="eastAsia" w:ascii="仿宋" w:hAnsi="仿宋" w:eastAsia="仿宋" w:cs="仿宋_GB2312"/>
          <w:b/>
          <w:color w:val="auto"/>
          <w:spacing w:val="20"/>
          <w:highlight w:val="none"/>
        </w:rPr>
        <w:t>15.投标无效。</w:t>
      </w:r>
      <w:r>
        <w:rPr>
          <w:rFonts w:hint="eastAsia" w:ascii="仿宋" w:hAnsi="仿宋" w:eastAsia="仿宋" w:cs="仿宋_GB2312"/>
          <w:color w:val="auto"/>
          <w:highlight w:val="none"/>
        </w:rPr>
        <w:t>有下列情况之一的，投标无效：</w:t>
      </w:r>
    </w:p>
    <w:p w14:paraId="0AA9375A">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15.1</w:t>
      </w:r>
      <w:r>
        <w:rPr>
          <w:rFonts w:hint="eastAsia" w:ascii="仿宋" w:hAnsi="仿宋" w:eastAsia="仿宋" w:cs="仿宋_GB2312"/>
          <w:color w:val="auto"/>
          <w:sz w:val="24"/>
          <w:highlight w:val="none"/>
        </w:rPr>
        <w:t>单位负责人为同一人或者存在直接控股、管理关系的不同供应商参加同一合同项下的政府采购活动的（均无效）；</w:t>
      </w:r>
    </w:p>
    <w:p w14:paraId="7D39087B">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15.2</w:t>
      </w:r>
      <w:r>
        <w:rPr>
          <w:rFonts w:hint="eastAsia" w:ascii="仿宋" w:hAnsi="仿宋" w:eastAsia="仿宋" w:cs="仿宋_GB2312"/>
          <w:color w:val="auto"/>
          <w:sz w:val="24"/>
          <w:highlight w:val="none"/>
        </w:rPr>
        <w:t>为采购项目提供整体设计、规范编制或者项目管理、监理、检测等服务的供应商再参加该采购项目的其他采购活动的；</w:t>
      </w:r>
    </w:p>
    <w:p w14:paraId="3CFB772D">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15.3</w:t>
      </w:r>
      <w:r>
        <w:rPr>
          <w:rFonts w:hint="eastAsia" w:ascii="仿宋" w:hAnsi="仿宋" w:eastAsia="仿宋" w:cs="仿宋_GB2312"/>
          <w:color w:val="auto"/>
          <w:sz w:val="24"/>
          <w:highlight w:val="none"/>
        </w:rPr>
        <w:t>投标人不具备招标文件中规定的资格要求的（投标人未提供有效的资格证明文件的，视为投标人不具备招标文件中规定的资格要求）；</w:t>
      </w:r>
    </w:p>
    <w:p w14:paraId="4B5D7850">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15.4投标文件“资格文件”和“商务技术文件”部分中出现用于价格分评审的投标报价的（招标文件另有规定的参与“商务技术文件”评审的报价除外）；</w:t>
      </w:r>
    </w:p>
    <w:p w14:paraId="10DC0C4C">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15.5投标文件未按招标文件规定的格式填写，或对招标服务或对技术或产品等要求未详细应答或应答内容不全、有缺失的，经评标委员会认定为无法评审的；</w:t>
      </w:r>
    </w:p>
    <w:p w14:paraId="2759EF0F">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15.6投标文件关键信息填写不完整或字迹不能辨认或有漏项的，经评标委员会认定属于重大偏差的；</w:t>
      </w:r>
    </w:p>
    <w:p w14:paraId="67B8F5D2">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15.7投标文件重要信息前后不一致，经评标委员会询标后仍然无法评审的；</w:t>
      </w:r>
    </w:p>
    <w:p w14:paraId="2C1C1F32">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15.8投标文件未按照招标文件要求签署、盖章的；</w:t>
      </w:r>
    </w:p>
    <w:p w14:paraId="08397D07">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15.9</w:t>
      </w:r>
      <w:r>
        <w:rPr>
          <w:rFonts w:hint="eastAsia" w:ascii="仿宋" w:hAnsi="仿宋" w:eastAsia="仿宋" w:cs="仿宋_GB2312"/>
          <w:color w:val="auto"/>
          <w:sz w:val="24"/>
          <w:highlight w:val="none"/>
        </w:rPr>
        <w:t>投标文件中未提供</w:t>
      </w:r>
      <w:r>
        <w:rPr>
          <w:rFonts w:ascii="仿宋" w:hAnsi="仿宋" w:eastAsia="仿宋" w:cs="仿宋_GB2312"/>
          <w:color w:val="auto"/>
          <w:sz w:val="24"/>
          <w:highlight w:val="none"/>
        </w:rPr>
        <w:t>应当提供的政府强制采购节能</w:t>
      </w:r>
      <w:r>
        <w:rPr>
          <w:rFonts w:hint="eastAsia" w:ascii="仿宋" w:hAnsi="仿宋" w:eastAsia="仿宋" w:cs="仿宋_GB2312"/>
          <w:color w:val="auto"/>
          <w:sz w:val="24"/>
          <w:highlight w:val="none"/>
        </w:rPr>
        <w:t>品目</w:t>
      </w:r>
      <w:r>
        <w:rPr>
          <w:rFonts w:ascii="仿宋" w:hAnsi="仿宋" w:eastAsia="仿宋" w:cs="仿宋_GB2312"/>
          <w:color w:val="auto"/>
          <w:sz w:val="24"/>
          <w:highlight w:val="none"/>
        </w:rPr>
        <w:t>内的节能产品或未提供</w:t>
      </w:r>
      <w:r>
        <w:rPr>
          <w:rFonts w:hint="eastAsia" w:ascii="仿宋" w:hAnsi="仿宋" w:eastAsia="仿宋" w:cs="仿宋_GB2312"/>
          <w:color w:val="auto"/>
          <w:sz w:val="24"/>
          <w:highlight w:val="none"/>
        </w:rPr>
        <w:t>有效</w:t>
      </w:r>
      <w:r>
        <w:rPr>
          <w:rFonts w:ascii="仿宋" w:hAnsi="仿宋" w:eastAsia="仿宋" w:cs="仿宋_GB2312"/>
          <w:color w:val="auto"/>
          <w:sz w:val="24"/>
          <w:highlight w:val="none"/>
        </w:rPr>
        <w:t>的节能产品认证证书的</w:t>
      </w:r>
      <w:r>
        <w:rPr>
          <w:rFonts w:hint="eastAsia" w:ascii="仿宋" w:hAnsi="仿宋" w:eastAsia="仿宋" w:cs="仿宋_GB2312"/>
          <w:color w:val="auto"/>
          <w:sz w:val="24"/>
          <w:highlight w:val="none"/>
        </w:rPr>
        <w:t>（如果本项目采购涉及节能品目清单中的政府强制采购的节能产品的）；</w:t>
      </w:r>
    </w:p>
    <w:p w14:paraId="7557018F">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15.10</w:t>
      </w:r>
      <w:r>
        <w:rPr>
          <w:rFonts w:hint="eastAsia" w:ascii="仿宋" w:hAnsi="仿宋" w:eastAsia="仿宋" w:cs="仿宋_GB2312"/>
          <w:color w:val="auto"/>
          <w:sz w:val="24"/>
          <w:highlight w:val="none"/>
        </w:rPr>
        <w:t>投标文件含有采购人不能接受的附加条件的；</w:t>
      </w:r>
    </w:p>
    <w:p w14:paraId="6268F6ED">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15.11</w:t>
      </w:r>
      <w:r>
        <w:rPr>
          <w:rFonts w:hint="eastAsia" w:ascii="仿宋" w:hAnsi="仿宋" w:eastAsia="仿宋" w:cs="仿宋_GB2312"/>
          <w:color w:val="auto"/>
          <w:sz w:val="24"/>
          <w:highlight w:val="none"/>
        </w:rPr>
        <w:t>投标文件中承诺的投标有效期少于招标文件中载明的投标有效期的；</w:t>
      </w:r>
    </w:p>
    <w:p w14:paraId="657F68D0">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15.12</w:t>
      </w:r>
      <w:r>
        <w:rPr>
          <w:rFonts w:hint="eastAsia" w:ascii="仿宋" w:hAnsi="仿宋" w:eastAsia="仿宋" w:cs="仿宋_GB2312"/>
          <w:color w:val="auto"/>
          <w:sz w:val="24"/>
          <w:highlight w:val="none"/>
        </w:rPr>
        <w:t>投标人所投内容不符合采购需求中实质性要求的；</w:t>
      </w:r>
    </w:p>
    <w:p w14:paraId="48AE9D26">
      <w:pPr>
        <w:spacing w:line="360" w:lineRule="auto"/>
        <w:ind w:firstLine="480" w:firstLineChars="200"/>
        <w:rPr>
          <w:rFonts w:ascii="仿宋" w:hAnsi="仿宋" w:eastAsia="仿宋"/>
          <w:color w:val="auto"/>
          <w:sz w:val="24"/>
          <w:highlight w:val="none"/>
        </w:rPr>
      </w:pPr>
      <w:r>
        <w:rPr>
          <w:rFonts w:hint="eastAsia" w:ascii="仿宋" w:hAnsi="仿宋" w:eastAsia="仿宋"/>
          <w:color w:val="auto"/>
          <w:sz w:val="24"/>
          <w:highlight w:val="none"/>
        </w:rPr>
        <w:t>15.13投标文件出现不是唯一的、有选择性投标报价的;</w:t>
      </w:r>
    </w:p>
    <w:p w14:paraId="761E2C1F">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15.14</w:t>
      </w:r>
      <w:r>
        <w:rPr>
          <w:rFonts w:hint="eastAsia" w:ascii="仿宋" w:hAnsi="仿宋" w:eastAsia="仿宋" w:cs="仿宋_GB2312"/>
          <w:color w:val="auto"/>
          <w:sz w:val="24"/>
          <w:highlight w:val="none"/>
        </w:rPr>
        <w:t>投标报价高于本项目采购预算或者最高限价的;</w:t>
      </w:r>
    </w:p>
    <w:p w14:paraId="58E451D5">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15.15</w:t>
      </w:r>
      <w:r>
        <w:rPr>
          <w:rFonts w:hint="eastAsia" w:ascii="仿宋" w:hAnsi="仿宋" w:eastAsia="仿宋" w:cs="仿宋_GB2312"/>
          <w:color w:val="auto"/>
          <w:sz w:val="24"/>
          <w:highlight w:val="none"/>
        </w:rPr>
        <w:t>报价明显低于其他通过符合性审查投标人的报价，有可能影响产品质量或者不能诚信履约的，未能按要求提供书面说明或者提交相关证明材料，不能证明其报价合理性的;</w:t>
      </w:r>
    </w:p>
    <w:p w14:paraId="5E11AA52">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15.16</w:t>
      </w:r>
      <w:r>
        <w:rPr>
          <w:rFonts w:hint="eastAsia" w:ascii="仿宋" w:hAnsi="仿宋" w:eastAsia="仿宋" w:cs="仿宋_GB2312"/>
          <w:color w:val="auto"/>
          <w:sz w:val="24"/>
          <w:highlight w:val="none"/>
        </w:rPr>
        <w:t>《</w:t>
      </w:r>
      <w:r>
        <w:rPr>
          <w:rFonts w:hint="eastAsia" w:ascii="仿宋" w:hAnsi="仿宋" w:eastAsia="仿宋"/>
          <w:color w:val="auto"/>
          <w:sz w:val="24"/>
          <w:szCs w:val="28"/>
          <w:highlight w:val="none"/>
        </w:rPr>
        <w:t>开标一览表(报价表)</w:t>
      </w:r>
      <w:r>
        <w:rPr>
          <w:rFonts w:hint="eastAsia" w:ascii="仿宋" w:hAnsi="仿宋" w:eastAsia="仿宋" w:cs="仿宋_GB2312"/>
          <w:color w:val="auto"/>
          <w:sz w:val="24"/>
          <w:highlight w:val="none"/>
        </w:rPr>
        <w:t>》填写不完整或字迹不能辨认或有漏项的，经评标委员会认定属于重大偏差的；</w:t>
      </w:r>
    </w:p>
    <w:p w14:paraId="34E930AB">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15.17</w:t>
      </w:r>
      <w:r>
        <w:rPr>
          <w:rFonts w:hint="eastAsia" w:ascii="仿宋" w:hAnsi="仿宋" w:eastAsia="仿宋" w:cs="仿宋_GB2312"/>
          <w:color w:val="auto"/>
          <w:sz w:val="24"/>
          <w:highlight w:val="none"/>
        </w:rPr>
        <w:t>投标人对根据修正原则修正后的报价不确认的；</w:t>
      </w:r>
    </w:p>
    <w:p w14:paraId="1FF4A4E6">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15.18投标人仅提交备份投标文件，未在电子交易平台传输递交投标文件的，投标无效；</w:t>
      </w:r>
    </w:p>
    <w:p w14:paraId="77BA8CD1">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15.19</w:t>
      </w:r>
      <w:r>
        <w:rPr>
          <w:rFonts w:hint="eastAsia" w:ascii="仿宋" w:hAnsi="仿宋" w:eastAsia="仿宋"/>
          <w:b/>
          <w:snapToGrid w:val="0"/>
          <w:color w:val="auto"/>
          <w:kern w:val="28"/>
          <w:sz w:val="24"/>
          <w:highlight w:val="none"/>
        </w:rPr>
        <w:t>对未提供样品或提供样品不满足采购需求实质性条件；</w:t>
      </w:r>
    </w:p>
    <w:p w14:paraId="2854C918">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15.20投标人提供虚假材料投标的（包括但不限于以下情节）：</w:t>
      </w:r>
    </w:p>
    <w:p w14:paraId="0B2CE3B2">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15.20.1使用伪造、变造的许可证件；</w:t>
      </w:r>
    </w:p>
    <w:p w14:paraId="5B16B154">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15.20.2提供虚假的财务状况或者业绩；</w:t>
      </w:r>
    </w:p>
    <w:p w14:paraId="07C0568C">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15.20.3提供虚假的项目负责人或者主要技术人员简历、劳动关系证明；</w:t>
      </w:r>
    </w:p>
    <w:p w14:paraId="1CC842D4">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15.20.4提供虚假的信用状况；</w:t>
      </w:r>
    </w:p>
    <w:p w14:paraId="1D4E9CE9">
      <w:pPr>
        <w:spacing w:line="360" w:lineRule="auto"/>
        <w:ind w:firstLine="480" w:firstLineChars="200"/>
        <w:rPr>
          <w:rFonts w:ascii="仿宋" w:hAnsi="仿宋" w:eastAsia="仿宋" w:cs="仿宋_GB2312"/>
          <w:color w:val="auto"/>
          <w:sz w:val="24"/>
          <w:highlight w:val="none"/>
        </w:rPr>
      </w:pPr>
      <w:r>
        <w:rPr>
          <w:rFonts w:ascii="仿宋" w:hAnsi="仿宋" w:eastAsia="仿宋" w:cs="仿宋_GB2312"/>
          <w:color w:val="auto"/>
          <w:sz w:val="24"/>
          <w:highlight w:val="none"/>
        </w:rPr>
        <w:t>1</w:t>
      </w:r>
      <w:r>
        <w:rPr>
          <w:rFonts w:hint="eastAsia" w:ascii="仿宋" w:hAnsi="仿宋" w:eastAsia="仿宋" w:cs="仿宋_GB2312"/>
          <w:color w:val="auto"/>
          <w:sz w:val="24"/>
          <w:highlight w:val="none"/>
        </w:rPr>
        <w:t>5</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20</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5其他弄虚作假的行为。</w:t>
      </w:r>
    </w:p>
    <w:p w14:paraId="76296F57">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15.21投标人有恶意串通、妨碍其他投标人的竞争行为、损害采购人或者其他投标人的合法权益情形的；有下列情形之一的，属于或视为恶意串通，其投标无效：</w:t>
      </w:r>
    </w:p>
    <w:p w14:paraId="5FBA3057">
      <w:pPr>
        <w:spacing w:line="360" w:lineRule="auto"/>
        <w:ind w:firstLine="480" w:firstLineChars="200"/>
        <w:rPr>
          <w:rFonts w:ascii="仿宋" w:hAnsi="仿宋" w:eastAsia="仿宋" w:cs="仿宋_GB2312"/>
          <w:color w:val="auto"/>
          <w:sz w:val="24"/>
          <w:highlight w:val="none"/>
        </w:rPr>
      </w:pPr>
      <w:r>
        <w:rPr>
          <w:rFonts w:hint="eastAsia" w:ascii="仿宋" w:hAnsi="仿宋" w:eastAsia="仿宋"/>
          <w:color w:val="auto"/>
          <w:sz w:val="24"/>
          <w:highlight w:val="none"/>
        </w:rPr>
        <w:t>15.20.1</w:t>
      </w:r>
      <w:r>
        <w:rPr>
          <w:rFonts w:hint="eastAsia" w:ascii="仿宋" w:hAnsi="仿宋" w:eastAsia="仿宋" w:cs="仿宋_GB2312"/>
          <w:color w:val="auto"/>
          <w:sz w:val="24"/>
          <w:highlight w:val="none"/>
        </w:rPr>
        <w:t>供应商直接或者间接从采购人或者采购代理机构处获得其他供应商的相关情况并修改其投标文件或者响应文件；</w:t>
      </w:r>
    </w:p>
    <w:p w14:paraId="0FECE888">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15.21.2供应商按照采购人或者采购代理机构的授意撤换、修改投标文件或者响应文件；</w:t>
      </w:r>
    </w:p>
    <w:p w14:paraId="32537C64">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15.21.3供应商之间协商报价、技术方案等投标文件或者响应文件的实质性内容；</w:t>
      </w:r>
    </w:p>
    <w:p w14:paraId="6EBD6684">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15.21.4属于同一集团、协会、商会等组织成员的供应商按照该组织要求协同参加政府采购活动；</w:t>
      </w:r>
    </w:p>
    <w:p w14:paraId="54298596">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15.21.5供应商之间事先约定由某一特定供应商中标、成交；</w:t>
      </w:r>
    </w:p>
    <w:p w14:paraId="2FD07003">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15.21.6供应商之间商定部分供应商放弃参加政府采购活动或者放弃中标、成交；</w:t>
      </w:r>
    </w:p>
    <w:p w14:paraId="1571B1DA">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15.21.7供应商与采购人或者采购代理机构之间、供应商相互之间，为谋求特定供应商中标、成交或者排斥其他供应商的其他串通行为。</w:t>
      </w:r>
    </w:p>
    <w:p w14:paraId="4C9B2730">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15.21.8不同投标人的投标文件由同一单位或者个人编制；</w:t>
      </w:r>
    </w:p>
    <w:p w14:paraId="7A01A92E">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15.21.9不同投标人委托同一单位或者个人办理投标事宜；</w:t>
      </w:r>
    </w:p>
    <w:p w14:paraId="5EBAE235">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15.21.10不同投标人的投标文件载明的项目管理成员或者联系人员为同一人；</w:t>
      </w:r>
    </w:p>
    <w:p w14:paraId="08D69BB3">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15.21.11不同投标人的投标文件异常一致或者投标报价呈规律性差异；</w:t>
      </w:r>
    </w:p>
    <w:p w14:paraId="498B1645">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15.21.12不同投标人的投标文件相互混装；</w:t>
      </w:r>
    </w:p>
    <w:p w14:paraId="07B9E346">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 xml:space="preserve">15.22违反法律、法规及本招标文件规定的其它无效投标情形。 </w:t>
      </w:r>
    </w:p>
    <w:p w14:paraId="5AA7E6C8">
      <w:pPr>
        <w:pStyle w:val="24"/>
        <w:snapToGrid w:val="0"/>
        <w:spacing w:line="360" w:lineRule="auto"/>
        <w:ind w:firstLine="472" w:firstLineChars="196"/>
        <w:rPr>
          <w:rFonts w:ascii="仿宋" w:hAnsi="仿宋" w:eastAsia="仿宋" w:cs="仿宋_GB2312"/>
          <w:color w:val="auto"/>
          <w:highlight w:val="none"/>
        </w:rPr>
      </w:pPr>
      <w:r>
        <w:rPr>
          <w:rFonts w:hint="eastAsia" w:ascii="仿宋" w:hAnsi="仿宋" w:eastAsia="仿宋" w:cs="仿宋_GB2312"/>
          <w:b/>
          <w:color w:val="auto"/>
          <w:highlight w:val="none"/>
        </w:rPr>
        <w:t xml:space="preserve"> 16.废标。</w:t>
      </w:r>
      <w:r>
        <w:rPr>
          <w:rFonts w:hint="eastAsia" w:ascii="仿宋" w:hAnsi="仿宋" w:eastAsia="仿宋" w:cs="仿宋_GB2312"/>
          <w:color w:val="auto"/>
          <w:highlight w:val="none"/>
        </w:rPr>
        <w:t>根据《中华人民共和国政府采购法》第三十六条之规定，在采购中，出现下列情形之一的，应予废标：</w:t>
      </w:r>
    </w:p>
    <w:p w14:paraId="24C53C24">
      <w:pPr>
        <w:pStyle w:val="24"/>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16.1符合专业条件的供应商或者对招标文件作实质响应的供应商不足3家的；</w:t>
      </w:r>
    </w:p>
    <w:p w14:paraId="5FF1C607">
      <w:pPr>
        <w:pStyle w:val="24"/>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16.2出现影响采购公正的违法、违规行为的；</w:t>
      </w:r>
    </w:p>
    <w:p w14:paraId="09B1FFC0">
      <w:pPr>
        <w:pStyle w:val="24"/>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16.3投标人的报价均超过了采购预算，采购人不能支付的；</w:t>
      </w:r>
    </w:p>
    <w:p w14:paraId="249041DF">
      <w:pPr>
        <w:pStyle w:val="24"/>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16.4因重大变故，采购任务取消的。</w:t>
      </w:r>
    </w:p>
    <w:p w14:paraId="54CB236B">
      <w:pPr>
        <w:pStyle w:val="24"/>
        <w:snapToGrid w:val="0"/>
        <w:spacing w:line="360" w:lineRule="auto"/>
        <w:rPr>
          <w:rFonts w:ascii="仿宋" w:hAnsi="仿宋" w:eastAsia="仿宋" w:cs="仿宋_GB2312"/>
          <w:color w:val="auto"/>
          <w:highlight w:val="none"/>
        </w:rPr>
      </w:pPr>
      <w:r>
        <w:rPr>
          <w:rFonts w:hint="eastAsia" w:ascii="仿宋" w:hAnsi="仿宋" w:eastAsia="仿宋" w:cs="仿宋_GB2312"/>
          <w:color w:val="auto"/>
          <w:highlight w:val="none"/>
        </w:rPr>
        <w:t>废标后，采购代理机构应当将废标理由通知所有投标人。</w:t>
      </w:r>
    </w:p>
    <w:p w14:paraId="76AE6EE4">
      <w:pPr>
        <w:pStyle w:val="24"/>
        <w:snapToGrid w:val="0"/>
        <w:spacing w:line="360" w:lineRule="auto"/>
        <w:ind w:firstLine="590" w:firstLineChars="245"/>
        <w:rPr>
          <w:rFonts w:ascii="仿宋" w:hAnsi="仿宋" w:eastAsia="仿宋" w:cs="宋体"/>
          <w:color w:val="auto"/>
          <w:highlight w:val="none"/>
        </w:rPr>
      </w:pPr>
      <w:r>
        <w:rPr>
          <w:rFonts w:hint="eastAsia" w:ascii="仿宋" w:hAnsi="仿宋" w:eastAsia="仿宋" w:cs="宋体"/>
          <w:b/>
          <w:color w:val="auto"/>
          <w:highlight w:val="none"/>
        </w:rPr>
        <w:t>17.修改招标文件，重新组织采购活动。</w:t>
      </w:r>
      <w:r>
        <w:rPr>
          <w:rFonts w:hint="eastAsia" w:ascii="仿宋" w:hAnsi="仿宋" w:eastAsia="仿宋" w:cs="宋体"/>
          <w:color w:val="auto"/>
          <w:highlight w:val="none"/>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4D01CBAF">
      <w:pPr>
        <w:pStyle w:val="24"/>
        <w:snapToGrid w:val="0"/>
        <w:spacing w:line="360" w:lineRule="auto"/>
        <w:ind w:firstLine="482"/>
        <w:rPr>
          <w:rFonts w:ascii="仿宋" w:hAnsi="仿宋" w:eastAsia="仿宋" w:cs="宋体"/>
          <w:color w:val="auto"/>
          <w:highlight w:val="none"/>
        </w:rPr>
      </w:pPr>
      <w:r>
        <w:rPr>
          <w:rFonts w:hint="eastAsia" w:ascii="仿宋" w:hAnsi="仿宋" w:eastAsia="仿宋" w:cs="宋体"/>
          <w:b/>
          <w:color w:val="auto"/>
          <w:kern w:val="0"/>
          <w:highlight w:val="none"/>
        </w:rPr>
        <w:t>18.重新开展采购。</w:t>
      </w:r>
      <w:r>
        <w:rPr>
          <w:rFonts w:hint="eastAsia" w:ascii="仿宋" w:hAnsi="仿宋" w:eastAsia="仿宋" w:cs="宋体"/>
          <w:color w:val="auto"/>
          <w:highlight w:val="none"/>
        </w:rPr>
        <w:t>有</w:t>
      </w:r>
      <w:r>
        <w:rPr>
          <w:rFonts w:hint="eastAsia" w:ascii="仿宋" w:hAnsi="仿宋" w:eastAsia="仿宋" w:cs="仿宋_GB2312"/>
          <w:color w:val="auto"/>
          <w:highlight w:val="none"/>
        </w:rPr>
        <w:t>中华人民共和国</w:t>
      </w:r>
      <w:r>
        <w:rPr>
          <w:rFonts w:hint="eastAsia" w:ascii="仿宋" w:hAnsi="仿宋" w:eastAsia="仿宋" w:cs="宋体"/>
          <w:color w:val="auto"/>
          <w:highlight w:val="none"/>
        </w:rPr>
        <w:t>政府采购法第七十一条、第七十二条规定的违法行为之一，影响或者可能影响中标结果的，依照下列规定处理：</w:t>
      </w:r>
    </w:p>
    <w:p w14:paraId="0F375C05">
      <w:pPr>
        <w:pStyle w:val="24"/>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18.1未确定中标供应商的，终止本次政府采购活动，重新开展政府采购活动。</w:t>
      </w:r>
    </w:p>
    <w:p w14:paraId="7A7601C5">
      <w:pPr>
        <w:pStyle w:val="24"/>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18.2已确定中标供应商但尚未签订政府采购合同的，中标结果无效，从合格的中标候选人中另行确定中标供应商；没有合格的中标候选人的，重新开展政府采购活动。</w:t>
      </w:r>
    </w:p>
    <w:p w14:paraId="7E3E5DF8">
      <w:pPr>
        <w:pStyle w:val="24"/>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18.3政府采购合同已签订但尚未履行的，撤销合同，从合格的中标候选人中另行确定中标供应商；没有合格的中标候选人的，重新开展政府采购活动。</w:t>
      </w:r>
    </w:p>
    <w:p w14:paraId="773706DA">
      <w:pPr>
        <w:pStyle w:val="24"/>
        <w:snapToGrid w:val="0"/>
        <w:spacing w:line="360" w:lineRule="auto"/>
        <w:rPr>
          <w:rFonts w:ascii="仿宋" w:hAnsi="仿宋" w:eastAsia="仿宋" w:cs="宋体"/>
          <w:color w:val="auto"/>
          <w:highlight w:val="none"/>
        </w:rPr>
      </w:pPr>
      <w:r>
        <w:rPr>
          <w:rFonts w:hint="eastAsia" w:ascii="仿宋" w:hAnsi="仿宋" w:eastAsia="仿宋" w:cs="宋体"/>
          <w:color w:val="auto"/>
          <w:highlight w:val="none"/>
        </w:rPr>
        <w:t>18.4政府采购合同已经履行，给采购人、供应商造成损失的，由责任人承担赔偿责任。</w:t>
      </w:r>
    </w:p>
    <w:p w14:paraId="198CF742">
      <w:pPr>
        <w:pStyle w:val="24"/>
        <w:snapToGrid w:val="0"/>
        <w:spacing w:line="360" w:lineRule="auto"/>
        <w:rPr>
          <w:rFonts w:ascii="仿宋" w:hAnsi="仿宋" w:eastAsia="仿宋" w:cs="仿宋_GB2312"/>
          <w:color w:val="auto"/>
          <w:highlight w:val="none"/>
        </w:rPr>
      </w:pPr>
      <w:r>
        <w:rPr>
          <w:rFonts w:hint="eastAsia" w:ascii="仿宋" w:hAnsi="仿宋" w:eastAsia="仿宋" w:cs="宋体"/>
          <w:color w:val="auto"/>
          <w:highlight w:val="none"/>
        </w:rPr>
        <w:t>18.5政府采购当事人有其他违反</w:t>
      </w:r>
      <w:r>
        <w:rPr>
          <w:rFonts w:hint="eastAsia" w:ascii="仿宋" w:hAnsi="仿宋" w:eastAsia="仿宋" w:cs="仿宋_GB2312"/>
          <w:color w:val="auto"/>
          <w:highlight w:val="none"/>
        </w:rPr>
        <w:t>中华人民共和国</w:t>
      </w:r>
      <w:r>
        <w:rPr>
          <w:rFonts w:hint="eastAsia" w:ascii="仿宋" w:hAnsi="仿宋" w:eastAsia="仿宋" w:cs="宋体"/>
          <w:color w:val="auto"/>
          <w:highlight w:val="none"/>
        </w:rPr>
        <w:t>政府采购法或者</w:t>
      </w:r>
      <w:r>
        <w:rPr>
          <w:rFonts w:hint="eastAsia" w:ascii="仿宋" w:hAnsi="仿宋" w:eastAsia="仿宋" w:cs="仿宋_GB2312"/>
          <w:color w:val="auto"/>
          <w:highlight w:val="none"/>
        </w:rPr>
        <w:t>中华人民共和国</w:t>
      </w:r>
      <w:r>
        <w:rPr>
          <w:rFonts w:hint="eastAsia" w:ascii="仿宋" w:hAnsi="仿宋" w:eastAsia="仿宋" w:cs="宋体"/>
          <w:color w:val="auto"/>
          <w:highlight w:val="none"/>
        </w:rPr>
        <w:t>政府采购法实施条例等法律法规规定的行为，经改正后仍然影响或者可能影响中标结果或者依法被认定为中标无效的，依照18.1-18.4规定处理。</w:t>
      </w:r>
    </w:p>
    <w:p w14:paraId="3D1D31EB">
      <w:pPr>
        <w:snapToGrid w:val="0"/>
        <w:spacing w:line="360" w:lineRule="auto"/>
        <w:ind w:left="120" w:leftChars="57" w:firstLine="482" w:firstLineChars="150"/>
        <w:jc w:val="center"/>
        <w:rPr>
          <w:rFonts w:ascii="仿宋" w:hAnsi="仿宋" w:eastAsia="仿宋" w:cs="仿宋_GB2312"/>
          <w:b/>
          <w:color w:val="auto"/>
          <w:sz w:val="32"/>
          <w:highlight w:val="none"/>
        </w:rPr>
      </w:pPr>
    </w:p>
    <w:p w14:paraId="2DEA296A">
      <w:pPr>
        <w:snapToGrid w:val="0"/>
        <w:spacing w:line="360" w:lineRule="auto"/>
        <w:ind w:left="120" w:leftChars="57" w:firstLine="482" w:firstLineChars="150"/>
        <w:jc w:val="center"/>
        <w:rPr>
          <w:rFonts w:ascii="仿宋" w:hAnsi="仿宋" w:eastAsia="仿宋" w:cs="仿宋_GB2312"/>
          <w:b/>
          <w:color w:val="auto"/>
          <w:sz w:val="32"/>
          <w:highlight w:val="none"/>
        </w:rPr>
      </w:pPr>
      <w:r>
        <w:rPr>
          <w:rFonts w:hint="eastAsia" w:ascii="仿宋" w:hAnsi="仿宋" w:eastAsia="仿宋" w:cs="仿宋_GB2312"/>
          <w:b/>
          <w:color w:val="auto"/>
          <w:sz w:val="32"/>
          <w:highlight w:val="none"/>
        </w:rPr>
        <w:t>六、评审过程的保密与录像</w:t>
      </w:r>
    </w:p>
    <w:p w14:paraId="6D107749">
      <w:pPr>
        <w:widowControl/>
        <w:spacing w:line="360" w:lineRule="auto"/>
        <w:ind w:firstLine="482" w:firstLineChars="200"/>
        <w:rPr>
          <w:rFonts w:ascii="仿宋" w:hAnsi="仿宋" w:eastAsia="仿宋" w:cs="仿宋_GB2312"/>
          <w:color w:val="auto"/>
          <w:sz w:val="24"/>
          <w:highlight w:val="none"/>
        </w:rPr>
      </w:pPr>
      <w:r>
        <w:rPr>
          <w:rFonts w:hint="eastAsia" w:ascii="仿宋" w:hAnsi="仿宋" w:eastAsia="仿宋" w:cs="仿宋_GB2312"/>
          <w:b/>
          <w:color w:val="auto"/>
          <w:sz w:val="24"/>
          <w:highlight w:val="none"/>
        </w:rPr>
        <w:t>19.保密。</w:t>
      </w:r>
      <w:r>
        <w:rPr>
          <w:rFonts w:ascii="仿宋" w:hAnsi="仿宋" w:eastAsia="仿宋" w:cs="仿宋_GB2312"/>
          <w:color w:val="auto"/>
          <w:sz w:val="24"/>
          <w:highlight w:val="none"/>
        </w:rPr>
        <w:t>评审活动在严格保密的情况下进行。评审过程中凡是与采购响应文件评审和比较、中标成交供应商推荐等评审有关的情况，以及涉及国家秘密和商业秘密等信息，评标委员会成员、采购人和采购代理机构工作人员、相关监督人员等与评审有关的人员应当予以保密。</w:t>
      </w:r>
    </w:p>
    <w:p w14:paraId="7A368498">
      <w:pPr>
        <w:widowControl/>
        <w:spacing w:line="360" w:lineRule="auto"/>
        <w:ind w:firstLine="482" w:firstLineChars="200"/>
        <w:rPr>
          <w:rFonts w:ascii="仿宋" w:hAnsi="仿宋" w:eastAsia="仿宋" w:cs="仿宋_GB2312"/>
          <w:color w:val="auto"/>
          <w:sz w:val="24"/>
          <w:highlight w:val="none"/>
        </w:rPr>
      </w:pPr>
      <w:r>
        <w:rPr>
          <w:rFonts w:hint="eastAsia" w:ascii="仿宋" w:hAnsi="仿宋" w:eastAsia="仿宋" w:cs="仿宋_GB2312"/>
          <w:b/>
          <w:color w:val="auto"/>
          <w:sz w:val="24"/>
          <w:highlight w:val="none"/>
        </w:rPr>
        <w:t>20.录音录像。</w:t>
      </w:r>
      <w:r>
        <w:rPr>
          <w:rFonts w:hint="eastAsia" w:ascii="仿宋" w:hAnsi="仿宋" w:eastAsia="仿宋" w:cs="仿宋_GB2312"/>
          <w:color w:val="auto"/>
          <w:sz w:val="24"/>
          <w:highlight w:val="none"/>
        </w:rPr>
        <w:t>采购代理机构对评审工作现场进行全过程录音录像，录音录像资料作为采购项目文件随其他文件一并存档。</w:t>
      </w:r>
    </w:p>
    <w:p w14:paraId="609D93B9">
      <w:pPr>
        <w:snapToGrid w:val="0"/>
        <w:spacing w:line="360" w:lineRule="auto"/>
        <w:ind w:left="120" w:leftChars="57" w:firstLine="482" w:firstLineChars="150"/>
        <w:jc w:val="center"/>
        <w:rPr>
          <w:rFonts w:ascii="仿宋" w:hAnsi="仿宋" w:eastAsia="仿宋" w:cs="仿宋_GB2312"/>
          <w:b/>
          <w:color w:val="auto"/>
          <w:sz w:val="32"/>
          <w:highlight w:val="none"/>
        </w:rPr>
      </w:pPr>
    </w:p>
    <w:p w14:paraId="1E780E9B">
      <w:pPr>
        <w:snapToGrid w:val="0"/>
        <w:spacing w:line="360" w:lineRule="auto"/>
        <w:ind w:left="120" w:leftChars="57" w:firstLine="482" w:firstLineChars="150"/>
        <w:jc w:val="center"/>
        <w:rPr>
          <w:rFonts w:ascii="仿宋" w:hAnsi="仿宋" w:eastAsia="仿宋" w:cs="仿宋_GB2312"/>
          <w:b/>
          <w:color w:val="auto"/>
          <w:sz w:val="32"/>
          <w:highlight w:val="none"/>
        </w:rPr>
      </w:pPr>
      <w:r>
        <w:rPr>
          <w:rFonts w:ascii="仿宋" w:hAnsi="仿宋" w:eastAsia="仿宋" w:cs="仿宋_GB2312"/>
          <w:b/>
          <w:color w:val="auto"/>
          <w:sz w:val="32"/>
          <w:highlight w:val="none"/>
        </w:rPr>
        <w:br w:type="page"/>
      </w:r>
      <w:r>
        <w:rPr>
          <w:rFonts w:hint="eastAsia" w:ascii="仿宋" w:hAnsi="仿宋" w:eastAsia="仿宋" w:cs="仿宋_GB2312"/>
          <w:b/>
          <w:color w:val="auto"/>
          <w:sz w:val="32"/>
          <w:highlight w:val="none"/>
        </w:rPr>
        <w:t>七、具体评标标准</w:t>
      </w:r>
    </w:p>
    <w:p w14:paraId="6FE9B05C">
      <w:pPr>
        <w:widowControl/>
        <w:spacing w:line="360" w:lineRule="auto"/>
        <w:ind w:firstLine="480" w:firstLineChars="200"/>
        <w:rPr>
          <w:rFonts w:ascii="仿宋" w:hAnsi="仿宋" w:eastAsia="仿宋" w:cs="仿宋_GB2312"/>
          <w:color w:val="auto"/>
          <w:sz w:val="24"/>
          <w:highlight w:val="none"/>
        </w:rPr>
      </w:pPr>
      <w:bookmarkStart w:id="429" w:name="gxebd_pack_1_EvalFactorAccordEnd"/>
      <w:bookmarkEnd w:id="429"/>
      <w:r>
        <w:rPr>
          <w:rFonts w:hint="eastAsia" w:ascii="仿宋" w:hAnsi="仿宋" w:eastAsia="仿宋" w:cs="仿宋_GB2312"/>
          <w:color w:val="auto"/>
          <w:sz w:val="24"/>
          <w:highlight w:val="none"/>
        </w:rPr>
        <w:t>21.商务技术分（</w:t>
      </w:r>
      <w:r>
        <w:rPr>
          <w:rFonts w:ascii="仿宋" w:hAnsi="仿宋" w:eastAsia="仿宋" w:cs="Arial"/>
          <w:color w:val="auto"/>
          <w:kern w:val="0"/>
          <w:sz w:val="24"/>
          <w:highlight w:val="none"/>
        </w:rPr>
        <w:t>80</w:t>
      </w:r>
      <w:r>
        <w:rPr>
          <w:rFonts w:hint="eastAsia" w:ascii="仿宋" w:hAnsi="仿宋" w:eastAsia="仿宋" w:cs="仿宋_GB2312"/>
          <w:color w:val="auto"/>
          <w:sz w:val="24"/>
          <w:highlight w:val="none"/>
        </w:rPr>
        <w:t>分）</w:t>
      </w:r>
    </w:p>
    <w:tbl>
      <w:tblPr>
        <w:tblStyle w:val="60"/>
        <w:tblW w:w="9525"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793"/>
        <w:gridCol w:w="996"/>
        <w:gridCol w:w="7070"/>
        <w:gridCol w:w="666"/>
      </w:tblGrid>
      <w:tr w14:paraId="1D432D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5" w:hRule="atLeast"/>
        </w:trPr>
        <w:tc>
          <w:tcPr>
            <w:tcW w:w="793"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DFD22">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类别</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A7ECB">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项目</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46BB7">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评分细则</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CA03F0">
            <w:pPr>
              <w:keepNext w:val="0"/>
              <w:keepLines w:val="0"/>
              <w:widowControl/>
              <w:suppressLineNumbers w:val="0"/>
              <w:jc w:val="center"/>
              <w:textAlignment w:val="center"/>
              <w:rPr>
                <w:rFonts w:hint="eastAsia" w:ascii="宋体" w:hAnsi="宋体" w:eastAsia="宋体" w:cs="宋体"/>
                <w:b/>
                <w:bCs/>
                <w:i w:val="0"/>
                <w:iCs w:val="0"/>
                <w:color w:val="000000"/>
                <w:sz w:val="24"/>
                <w:szCs w:val="24"/>
                <w:highlight w:val="none"/>
                <w:u w:val="none"/>
              </w:rPr>
            </w:pPr>
            <w:r>
              <w:rPr>
                <w:rFonts w:hint="eastAsia" w:ascii="宋体" w:hAnsi="宋体" w:eastAsia="宋体" w:cs="宋体"/>
                <w:b/>
                <w:bCs/>
                <w:i w:val="0"/>
                <w:iCs w:val="0"/>
                <w:color w:val="000000"/>
                <w:kern w:val="0"/>
                <w:sz w:val="24"/>
                <w:szCs w:val="24"/>
                <w:highlight w:val="none"/>
                <w:u w:val="none"/>
                <w:lang w:val="en-US" w:eastAsia="zh-CN" w:bidi="ar"/>
              </w:rPr>
              <w:t>分值</w:t>
            </w:r>
          </w:p>
        </w:tc>
      </w:tr>
      <w:tr w14:paraId="7F8DCC4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9" w:hRule="atLeast"/>
        </w:trPr>
        <w:tc>
          <w:tcPr>
            <w:tcW w:w="7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3B2867B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商务资信</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E2CB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业绩</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F60D3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投标人自2022年1月1日以来（以合同签订之日为准）承担过类似项目业绩，每个得1分，最多得2分。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（投标文件中提供业绩合同扫描件并加盖投标人公章，不提供不得分）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ADD0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w:t>
            </w:r>
          </w:p>
        </w:tc>
      </w:tr>
      <w:tr w14:paraId="7B5B2BD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97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9394D2C">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EAD17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项目负责人</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94AF35">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投标人拟派本项目实施的项目负责人具有计算机技术与软件专业技术资格证书（专业：系统架构设计师）得2分；具有计算机技术与软件专业技术资格证书（专业：软件设计师）得1分；其余情况不得分。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注：项目负责人必须为投标人在职职工（不包括离退休返聘人员），须提供近三个月由投标人缴纳的社保证明和证书，并加盖投标人公章，不得外聘，否则该人员不计分。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E034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2</w:t>
            </w:r>
          </w:p>
        </w:tc>
      </w:tr>
      <w:tr w14:paraId="07525B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7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13CD9F5">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2244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项目组成员</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3541F">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拟派本项目组成员（不含项目负责人）中具备相关证书：</w:t>
            </w:r>
          </w:p>
          <w:p w14:paraId="1D389319">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1、每提供一本计算机技术与软件专业技术资格证书（专业：信息系统项目管理师）得2分；</w:t>
            </w:r>
          </w:p>
          <w:p w14:paraId="498296F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2、每提供一本计算机技术与软件专业技术资格证书（专业：系统集成项目管理工程师)得1分，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注：①最多统计两本证书，并且人员不得重复统计、投标文件中须提供相应证书的扫描件或复印件并加盖投标人公章，未提供不得分。</w:t>
            </w:r>
          </w:p>
          <w:p w14:paraId="41115AF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②以上人员必须为投标人在职职工（不包括离退休返聘人员），须提供近三个月由投标人缴纳的社保证明，并加盖投标人公章，不得外聘，否则该人员不计分。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C4EC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4</w:t>
            </w:r>
          </w:p>
        </w:tc>
      </w:tr>
      <w:tr w14:paraId="67431D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62"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2F14526">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82986A">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企业</w:t>
            </w:r>
          </w:p>
          <w:p w14:paraId="6DB98226">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证书</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12C6B6">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投标人具有质量管理体系认证的得1分、职业健康安全管理体系认证的得1分、环境管理体系认证的得1分。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（投标文件中提供证书复印件或扫描件并加盖投标人公章，不提供不得分）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F1D7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3</w:t>
            </w:r>
          </w:p>
        </w:tc>
      </w:tr>
      <w:tr w14:paraId="7645A9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213" w:hRule="atLeast"/>
        </w:trPr>
        <w:tc>
          <w:tcPr>
            <w:tcW w:w="79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14:paraId="24A81FD1">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技术</w:t>
            </w: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E0DC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整体技术架构</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FC9A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根据投标人提供的系统整体架构设计方案，包括总体设计、功能模块设计、接口设计、数据库设计、系统安全设计等进行综合评审。</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内容全面、详尽，并且针对具体需求提供了定制化解决方案得（6.1-8分），内容较全面、较详尽，但在某些方面可能存在不足或需要进一步细化得（4.1-6分），内容不够全面、不够详尽，需要大幅改进得（3-4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77FF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r>
      <w:tr w14:paraId="291A0B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35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5C4A3AFA">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40D5A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功能需求的响应</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88FF7">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color w:val="auto"/>
                <w:sz w:val="24"/>
                <w:highlight w:val="none"/>
              </w:rPr>
              <w:t>投标人对本项目的建设内容是否全面、完整进行详细阐述，阐述全面、完整得</w:t>
            </w:r>
            <w:r>
              <w:rPr>
                <w:rFonts w:hint="eastAsia" w:ascii="仿宋" w:hAnsi="仿宋" w:eastAsia="仿宋" w:cs="仿宋"/>
                <w:color w:val="auto"/>
                <w:sz w:val="24"/>
                <w:highlight w:val="none"/>
                <w:lang w:val="en-US" w:eastAsia="zh-CN"/>
              </w:rPr>
              <w:t>10.1</w:t>
            </w:r>
            <w:r>
              <w:rPr>
                <w:rFonts w:hint="eastAsia" w:ascii="仿宋" w:hAnsi="仿宋" w:eastAsia="仿宋" w:cs="仿宋"/>
                <w:color w:val="auto"/>
                <w:sz w:val="24"/>
                <w:highlight w:val="none"/>
              </w:rPr>
              <w:t>-1</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分，阐述</w:t>
            </w:r>
            <w:r>
              <w:rPr>
                <w:rFonts w:hint="eastAsia" w:ascii="仿宋" w:hAnsi="仿宋" w:eastAsia="仿宋" w:cs="仿宋"/>
                <w:color w:val="auto"/>
                <w:sz w:val="24"/>
                <w:highlight w:val="none"/>
                <w:lang w:val="en-US" w:eastAsia="zh-CN"/>
              </w:rPr>
              <w:t>较</w:t>
            </w:r>
            <w:r>
              <w:rPr>
                <w:rFonts w:hint="eastAsia" w:ascii="仿宋" w:hAnsi="仿宋" w:eastAsia="仿宋" w:cs="仿宋"/>
                <w:color w:val="auto"/>
                <w:sz w:val="24"/>
                <w:highlight w:val="none"/>
              </w:rPr>
              <w:t>全面、</w:t>
            </w:r>
            <w:r>
              <w:rPr>
                <w:rFonts w:hint="eastAsia" w:ascii="仿宋" w:hAnsi="仿宋" w:eastAsia="仿宋" w:cs="仿宋"/>
                <w:color w:val="auto"/>
                <w:sz w:val="24"/>
                <w:highlight w:val="none"/>
                <w:lang w:val="en-US" w:eastAsia="zh-CN"/>
              </w:rPr>
              <w:t>较</w:t>
            </w:r>
            <w:r>
              <w:rPr>
                <w:rFonts w:hint="eastAsia" w:ascii="仿宋" w:hAnsi="仿宋" w:eastAsia="仿宋" w:cs="仿宋"/>
                <w:color w:val="auto"/>
                <w:sz w:val="24"/>
                <w:highlight w:val="none"/>
              </w:rPr>
              <w:t>完整得</w:t>
            </w:r>
            <w:r>
              <w:rPr>
                <w:rFonts w:hint="eastAsia" w:ascii="仿宋" w:hAnsi="仿宋" w:eastAsia="仿宋" w:cs="仿宋"/>
                <w:color w:val="auto"/>
                <w:sz w:val="24"/>
                <w:highlight w:val="none"/>
                <w:lang w:val="en-US" w:eastAsia="zh-CN"/>
              </w:rPr>
              <w:t>8.1</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分，阐述</w:t>
            </w:r>
            <w:r>
              <w:rPr>
                <w:rFonts w:hint="eastAsia" w:ascii="仿宋" w:hAnsi="仿宋" w:eastAsia="仿宋" w:cs="仿宋"/>
                <w:color w:val="auto"/>
                <w:sz w:val="24"/>
                <w:highlight w:val="none"/>
                <w:lang w:val="en-US" w:eastAsia="zh-CN"/>
              </w:rPr>
              <w:t>不够</w:t>
            </w:r>
            <w:r>
              <w:rPr>
                <w:rFonts w:hint="eastAsia" w:ascii="仿宋" w:hAnsi="仿宋" w:eastAsia="仿宋" w:cs="仿宋"/>
                <w:color w:val="auto"/>
                <w:sz w:val="24"/>
                <w:highlight w:val="none"/>
              </w:rPr>
              <w:t>全面、</w:t>
            </w:r>
            <w:r>
              <w:rPr>
                <w:rFonts w:hint="eastAsia" w:ascii="仿宋" w:hAnsi="仿宋" w:eastAsia="仿宋" w:cs="仿宋"/>
                <w:color w:val="auto"/>
                <w:sz w:val="24"/>
                <w:highlight w:val="none"/>
                <w:lang w:val="en-US" w:eastAsia="zh-CN"/>
              </w:rPr>
              <w:t>不够</w:t>
            </w:r>
            <w:r>
              <w:rPr>
                <w:rFonts w:hint="eastAsia" w:ascii="仿宋" w:hAnsi="仿宋" w:eastAsia="仿宋" w:cs="仿宋"/>
                <w:color w:val="auto"/>
                <w:sz w:val="24"/>
                <w:highlight w:val="none"/>
              </w:rPr>
              <w:t>完整得</w:t>
            </w:r>
            <w:r>
              <w:rPr>
                <w:rFonts w:hint="eastAsia" w:ascii="仿宋" w:hAnsi="仿宋" w:eastAsia="仿宋" w:cs="仿宋"/>
                <w:color w:val="auto"/>
                <w:sz w:val="24"/>
                <w:highlight w:val="none"/>
                <w:lang w:val="en-US" w:eastAsia="zh-CN"/>
              </w:rPr>
              <w:t>5</w:t>
            </w: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en-US" w:eastAsia="zh-CN"/>
              </w:rPr>
              <w:t>8</w:t>
            </w:r>
            <w:r>
              <w:rPr>
                <w:rFonts w:hint="eastAsia" w:ascii="仿宋" w:hAnsi="仿宋" w:eastAsia="仿宋" w:cs="仿宋"/>
                <w:color w:val="auto"/>
                <w:sz w:val="24"/>
                <w:highlight w:val="none"/>
              </w:rPr>
              <w:t>分，未提供相关方案的得0分。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C3687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13</w:t>
            </w:r>
          </w:p>
        </w:tc>
      </w:tr>
      <w:tr w14:paraId="18C1BC4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76"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3C670E0B">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E0D9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非功能性需求响应</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262A3">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据投标人提供的系统的架构设计、配置管理、安全策略，以及系统本身的稳定性、安全性、可扩展性、系统维护策略等内容进行综合评审。方案合理、可行，且具有针对性得4.1-6分，方案较合理、较可行，且具有一定针对性得3.1-4分，方案不够合理、不够可行，且针对性不高</w:t>
            </w:r>
            <w:bookmarkStart w:id="452" w:name="_GoBack"/>
            <w:bookmarkEnd w:id="452"/>
            <w:r>
              <w:rPr>
                <w:rFonts w:hint="eastAsia" w:ascii="仿宋" w:hAnsi="仿宋" w:eastAsia="仿宋" w:cs="仿宋"/>
                <w:i w:val="0"/>
                <w:iCs w:val="0"/>
                <w:color w:val="000000"/>
                <w:kern w:val="0"/>
                <w:sz w:val="24"/>
                <w:szCs w:val="24"/>
                <w:highlight w:val="none"/>
                <w:u w:val="none"/>
                <w:lang w:val="en-US" w:eastAsia="zh-CN" w:bidi="ar"/>
              </w:rPr>
              <w:t>得2-3分。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D44BCD">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r>
      <w:tr w14:paraId="08989E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1"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07E00084">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F81E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与柯桥区基层智治综合应用系统对接</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250A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据投标人提供的方案设计等内容进行综合评审。包括能实现与柯桥区基层智治综合应用系统对接，实现业务流转打通、同步，从科学性、合理性、可靠性等方面。内容全面、详尽、完全满足得6.1-8分，内容较全面、较详尽、部分满足得4.1-6分，内容不够全面、不够详尽、满足较差的得2-4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01EE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8</w:t>
            </w:r>
          </w:p>
        </w:tc>
      </w:tr>
      <w:tr w14:paraId="00A8F5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220"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B55773B">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7E3C0">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方案</w:t>
            </w:r>
          </w:p>
          <w:p w14:paraId="5322AF3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讲解</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190CEA">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投标人根据对需求的理解，提供对拟建系统功能模块的形象化解释说明[可采用视频演示、PPT、Demo等方式](以U盘形式单独提供，投标人应当确保U盘能够打开运行并正常使用。U盘请准备2个，一个为备用并标注备用二字，请投标人确保两只U盘的内容一致，未提供对应的内容或2个U盘中的对应的内容都无法打开，该项得0分）。根据对系统功能模块解释说明的内容进行综合打分，如投标人以文字的形式解释说明的，则无需单独提供U盘。(演示顺序按照投标单位的解密顺序排序，从第一个解密开始)。</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【1】网格管理方案展示：1.支持柯岩街道个性化网格图层展示，人员管理维护，包括网格名称、网格编号、人员类型、角色、性别、姓名、民族、出生年月、手机号、政治面貌、学历等。(满足得1分，不满足0分)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【2】高档小区装修监管一件事展示：</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1.支持浙政钉端小区装修报备，包括新增装修报备（表单填写、图片上传），装修报备审核，支持分区审核（审核员审核指定网格，其他网格工单不可见），装修报备基础信息管理（详情查看、材料补充等）。</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2.支持浙政钉端违建事件管理，包括事件的新增、事件上报、查询，事件流转的协同处置。</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3.支持浙政钉端大型设备报备，新增大型设备报备，大型设备报备基础信息管理（详情查看等）。</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4.支持后台端高档小区装修报备，包括任务自动开启：报备审核成功后自动开启任务，装修巡查任务基础信息管理（任务详情、任务完成情况等），超时任务提醒：定时为所有未完成任务进行提醒，直至当前任务完成关闭。</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5.支持后台端高档小区装修报备管理，大型设备报备基础信息管理。</w:t>
            </w:r>
          </w:p>
          <w:p w14:paraId="0244647B">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kern w:val="0"/>
                <w:sz w:val="24"/>
                <w:szCs w:val="24"/>
                <w:highlight w:val="none"/>
                <w:u w:val="none"/>
                <w:lang w:val="en-US" w:eastAsia="zh-CN" w:bidi="ar"/>
              </w:rPr>
            </w:pPr>
            <w:r>
              <w:rPr>
                <w:rFonts w:hint="eastAsia" w:ascii="仿宋" w:hAnsi="仿宋" w:eastAsia="仿宋" w:cs="仿宋"/>
                <w:i w:val="0"/>
                <w:iCs w:val="0"/>
                <w:color w:val="000000"/>
                <w:kern w:val="0"/>
                <w:sz w:val="24"/>
                <w:szCs w:val="24"/>
                <w:highlight w:val="none"/>
                <w:u w:val="none"/>
                <w:lang w:val="en-US" w:eastAsia="zh-CN" w:bidi="ar"/>
              </w:rPr>
              <w:t>注：0-5</w:t>
            </w:r>
            <w:r>
              <w:rPr>
                <w:rFonts w:hint="eastAsia" w:ascii="仿宋" w:hAnsi="仿宋" w:eastAsia="仿宋" w:cs="宋体"/>
                <w:color w:val="auto"/>
                <w:sz w:val="24"/>
                <w:highlight w:val="none"/>
              </w:rPr>
              <w:t>分，每项1分，少一项扣1分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【3】渣土管理一件事展示：</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1.支持预警端监控预警事件转任务，包括业务归属、任务名称、任务来源、预警设备、任务区域、任务描述、任务开始时间、任务结束时间、预警照片等。</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2.支持巡查端自主巡查、通过任务巡查、上报事件、巡查过程中上报事件。</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3.支持后台管理端任务管理，包括任务发起，任务删除（关闭），任务详情查看任务完成情况</w:t>
            </w:r>
          </w:p>
          <w:p w14:paraId="06CFEB1E">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注：0-3</w:t>
            </w:r>
            <w:r>
              <w:rPr>
                <w:rFonts w:hint="eastAsia" w:ascii="仿宋" w:hAnsi="仿宋" w:eastAsia="仿宋" w:cs="宋体"/>
                <w:color w:val="auto"/>
                <w:sz w:val="24"/>
                <w:highlight w:val="none"/>
              </w:rPr>
              <w:t>分，每项1分，少一项扣1分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【4】鉴湖渔歌事件流转展示:</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1.支持鉴湖渔歌的预警事件，推送到四平台进行交派、处置、闭环等操作。(满足得1分，不满足0分)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F7068">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10</w:t>
            </w:r>
          </w:p>
        </w:tc>
      </w:tr>
      <w:tr w14:paraId="3C2EBA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123"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62955516">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A0BE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培训方案</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B8E202">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根据投标人提供的培训方案（包括培训计划、培训对象、培训内容的完整可行）进行综合打分：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培训管理方案完善、可行性高能充分满足项目需求得5.1-6分；</w:t>
            </w:r>
            <w:r>
              <w:rPr>
                <w:rFonts w:hint="eastAsia" w:ascii="仿宋" w:hAnsi="仿宋" w:eastAsia="仿宋" w:cs="仿宋"/>
                <w:i w:val="0"/>
                <w:iCs w:val="0"/>
                <w:color w:val="000000"/>
                <w:kern w:val="0"/>
                <w:sz w:val="24"/>
                <w:szCs w:val="24"/>
                <w:highlight w:val="none"/>
                <w:u w:val="none"/>
                <w:lang w:val="en-US" w:eastAsia="zh-CN" w:bidi="ar"/>
              </w:rPr>
              <w:br w:type="textWrapping"/>
            </w:r>
            <w:r>
              <w:rPr>
                <w:rFonts w:hint="eastAsia" w:ascii="仿宋" w:hAnsi="仿宋" w:eastAsia="仿宋" w:cs="仿宋"/>
                <w:i w:val="0"/>
                <w:iCs w:val="0"/>
                <w:color w:val="000000"/>
                <w:kern w:val="0"/>
                <w:sz w:val="24"/>
                <w:szCs w:val="24"/>
                <w:highlight w:val="none"/>
                <w:u w:val="none"/>
                <w:lang w:val="en-US" w:eastAsia="zh-CN" w:bidi="ar"/>
              </w:rPr>
              <w:t>培训管理方案较完善，基本满足项目实施的得4.1-5分；培训管理方案内容完善性一般的得3.1-4分；培训管理方案内容简略欠缺的得2.1-3分，未提供相关方案的得0分。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181FB">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r>
      <w:tr w14:paraId="4F86CCF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279"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73413406">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0359CC">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项目组织和实施方案</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EFEB4">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Style w:val="640"/>
                <w:rFonts w:hint="eastAsia" w:ascii="仿宋" w:hAnsi="仿宋" w:eastAsia="仿宋" w:cs="仿宋"/>
                <w:highlight w:val="none"/>
                <w:lang w:val="en-US" w:eastAsia="zh-CN" w:bidi="ar"/>
              </w:rPr>
              <w:t>根据投标人提供的实施方案是否全面、合理，包括组织架构、进度安排、风险控制等进行综合打分。全面、合理得5.1-6分，较全面、较合理得3.1-5分，不够全面、不够合理得2.1-3分</w:t>
            </w:r>
            <w:r>
              <w:rPr>
                <w:rStyle w:val="641"/>
                <w:rFonts w:hint="eastAsia" w:ascii="仿宋" w:hAnsi="仿宋" w:eastAsia="仿宋" w:cs="仿宋"/>
                <w:highlight w:val="none"/>
                <w:lang w:val="en-US" w:eastAsia="zh-CN" w:bidi="ar"/>
              </w:rPr>
              <w:t>，未提供相关方案的得0分。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DD6F2">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r>
      <w:tr w14:paraId="11492A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701"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2105CD33">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DFD17">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售后运行维护方案</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9F595C">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根据投标人的售后服务方案、承诺的范围和完善程度（包括服务年限、服务标准，故障修复响应时间、方式及保障措施）等进行综合打分。</w:t>
            </w:r>
            <w:r>
              <w:rPr>
                <w:rStyle w:val="640"/>
                <w:rFonts w:hint="eastAsia" w:ascii="仿宋" w:hAnsi="仿宋" w:eastAsia="仿宋" w:cs="仿宋"/>
                <w:highlight w:val="none"/>
                <w:lang w:val="en-US" w:eastAsia="zh-CN" w:bidi="ar"/>
              </w:rPr>
              <w:t>全面、合理</w:t>
            </w:r>
            <w:r>
              <w:rPr>
                <w:rFonts w:hint="eastAsia" w:ascii="仿宋" w:hAnsi="仿宋" w:eastAsia="仿宋" w:cs="仿宋"/>
                <w:i w:val="0"/>
                <w:iCs w:val="0"/>
                <w:color w:val="000000"/>
                <w:kern w:val="0"/>
                <w:sz w:val="24"/>
                <w:szCs w:val="24"/>
                <w:highlight w:val="none"/>
                <w:u w:val="none"/>
                <w:lang w:val="en-US" w:eastAsia="zh-CN" w:bidi="ar"/>
              </w:rPr>
              <w:t>得5.1-6分，</w:t>
            </w:r>
            <w:r>
              <w:rPr>
                <w:rStyle w:val="640"/>
                <w:rFonts w:hint="eastAsia" w:ascii="仿宋" w:hAnsi="仿宋" w:eastAsia="仿宋" w:cs="仿宋"/>
                <w:highlight w:val="none"/>
                <w:lang w:val="en-US" w:eastAsia="zh-CN" w:bidi="ar"/>
              </w:rPr>
              <w:t>较全面、较合理</w:t>
            </w:r>
            <w:r>
              <w:rPr>
                <w:rFonts w:hint="eastAsia" w:ascii="仿宋" w:hAnsi="仿宋" w:eastAsia="仿宋" w:cs="仿宋"/>
                <w:i w:val="0"/>
                <w:iCs w:val="0"/>
                <w:color w:val="000000"/>
                <w:kern w:val="0"/>
                <w:sz w:val="24"/>
                <w:szCs w:val="24"/>
                <w:highlight w:val="none"/>
                <w:u w:val="none"/>
                <w:lang w:val="en-US" w:eastAsia="zh-CN" w:bidi="ar"/>
              </w:rPr>
              <w:t>得3.1-5分，</w:t>
            </w:r>
            <w:r>
              <w:rPr>
                <w:rStyle w:val="640"/>
                <w:rFonts w:hint="eastAsia" w:ascii="仿宋" w:hAnsi="仿宋" w:eastAsia="仿宋" w:cs="仿宋"/>
                <w:highlight w:val="none"/>
                <w:lang w:val="en-US" w:eastAsia="zh-CN" w:bidi="ar"/>
              </w:rPr>
              <w:t>不够全面、不够合理</w:t>
            </w:r>
            <w:r>
              <w:rPr>
                <w:rFonts w:hint="eastAsia" w:ascii="仿宋" w:hAnsi="仿宋" w:eastAsia="仿宋" w:cs="仿宋"/>
                <w:i w:val="0"/>
                <w:iCs w:val="0"/>
                <w:color w:val="000000"/>
                <w:kern w:val="0"/>
                <w:sz w:val="24"/>
                <w:szCs w:val="24"/>
                <w:highlight w:val="none"/>
                <w:u w:val="none"/>
                <w:lang w:val="en-US" w:eastAsia="zh-CN" w:bidi="ar"/>
              </w:rPr>
              <w:t>得2.1-3分，未提供相关方案的得0分。</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1947E">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r>
      <w:tr w14:paraId="2FEC431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24" w:hRule="atLeast"/>
        </w:trPr>
        <w:tc>
          <w:tcPr>
            <w:tcW w:w="79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14:paraId="424710E6">
            <w:pPr>
              <w:keepNext w:val="0"/>
              <w:keepLines w:val="0"/>
              <w:pageBreakBefore w:val="0"/>
              <w:widowControl/>
              <w:kinsoku/>
              <w:wordWrap/>
              <w:overflowPunct/>
              <w:topLinePunct w:val="0"/>
              <w:autoSpaceDE/>
              <w:autoSpaceDN/>
              <w:bidi w:val="0"/>
              <w:adjustRightInd w:val="0"/>
              <w:snapToGrid/>
              <w:jc w:val="center"/>
              <w:rPr>
                <w:rFonts w:hint="eastAsia" w:ascii="仿宋" w:hAnsi="仿宋" w:eastAsia="仿宋" w:cs="仿宋"/>
                <w:i w:val="0"/>
                <w:iCs w:val="0"/>
                <w:color w:val="000000"/>
                <w:sz w:val="24"/>
                <w:szCs w:val="24"/>
                <w:highlight w:val="none"/>
                <w:u w:val="none"/>
              </w:rPr>
            </w:pPr>
          </w:p>
        </w:tc>
        <w:tc>
          <w:tcPr>
            <w:tcW w:w="99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3E493">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服务履约能力</w:t>
            </w:r>
          </w:p>
        </w:tc>
        <w:tc>
          <w:tcPr>
            <w:tcW w:w="70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AD4F78">
            <w:pPr>
              <w:keepNext w:val="0"/>
              <w:keepLines w:val="0"/>
              <w:pageBreakBefore w:val="0"/>
              <w:widowControl/>
              <w:suppressLineNumbers w:val="0"/>
              <w:kinsoku/>
              <w:wordWrap/>
              <w:overflowPunct/>
              <w:topLinePunct w:val="0"/>
              <w:autoSpaceDE/>
              <w:autoSpaceDN/>
              <w:bidi w:val="0"/>
              <w:adjustRightInd w:val="0"/>
              <w:snapToGrid/>
              <w:jc w:val="left"/>
              <w:textAlignment w:val="center"/>
              <w:rPr>
                <w:rFonts w:hint="default" w:ascii="仿宋" w:hAnsi="仿宋" w:eastAsia="仿宋" w:cs="仿宋"/>
                <w:i w:val="0"/>
                <w:iCs w:val="0"/>
                <w:color w:val="000000"/>
                <w:sz w:val="24"/>
                <w:szCs w:val="24"/>
                <w:highlight w:val="none"/>
                <w:u w:val="none"/>
                <w:lang w:val="en-US"/>
              </w:rPr>
            </w:pPr>
            <w:r>
              <w:rPr>
                <w:rFonts w:hint="eastAsia" w:ascii="仿宋" w:hAnsi="仿宋" w:eastAsia="仿宋" w:cs="仿宋"/>
                <w:i w:val="0"/>
                <w:iCs w:val="0"/>
                <w:color w:val="000000"/>
                <w:kern w:val="0"/>
                <w:sz w:val="24"/>
                <w:szCs w:val="24"/>
                <w:highlight w:val="none"/>
                <w:u w:val="none"/>
                <w:lang w:val="en-US" w:eastAsia="zh-CN" w:bidi="ar"/>
              </w:rPr>
              <w:t>根据投标人提供的服务方案的详尽程序、可行性、对突发事件的应对措施、组织机构的健全程度、协调能力强弱、人员配置完善程度等进行综合打分。</w:t>
            </w:r>
            <w:r>
              <w:rPr>
                <w:rStyle w:val="640"/>
                <w:rFonts w:hint="eastAsia" w:ascii="仿宋" w:hAnsi="仿宋" w:eastAsia="仿宋" w:cs="仿宋"/>
                <w:highlight w:val="none"/>
                <w:lang w:val="en-US" w:eastAsia="zh-CN" w:bidi="ar"/>
              </w:rPr>
              <w:t>全面、合理</w:t>
            </w:r>
            <w:r>
              <w:rPr>
                <w:rFonts w:hint="eastAsia" w:ascii="仿宋" w:hAnsi="仿宋" w:eastAsia="仿宋" w:cs="仿宋"/>
                <w:i w:val="0"/>
                <w:iCs w:val="0"/>
                <w:color w:val="000000"/>
                <w:kern w:val="0"/>
                <w:sz w:val="24"/>
                <w:szCs w:val="24"/>
                <w:highlight w:val="none"/>
                <w:u w:val="none"/>
                <w:lang w:val="en-US" w:eastAsia="zh-CN" w:bidi="ar"/>
              </w:rPr>
              <w:t>得5.1-6分，</w:t>
            </w:r>
            <w:r>
              <w:rPr>
                <w:rStyle w:val="640"/>
                <w:rFonts w:hint="eastAsia" w:ascii="仿宋" w:hAnsi="仿宋" w:eastAsia="仿宋" w:cs="仿宋"/>
                <w:highlight w:val="none"/>
                <w:lang w:val="en-US" w:eastAsia="zh-CN" w:bidi="ar"/>
              </w:rPr>
              <w:t>较全面、较合理</w:t>
            </w:r>
            <w:r>
              <w:rPr>
                <w:rFonts w:hint="eastAsia" w:ascii="仿宋" w:hAnsi="仿宋" w:eastAsia="仿宋" w:cs="仿宋"/>
                <w:i w:val="0"/>
                <w:iCs w:val="0"/>
                <w:color w:val="000000"/>
                <w:kern w:val="0"/>
                <w:sz w:val="24"/>
                <w:szCs w:val="24"/>
                <w:highlight w:val="none"/>
                <w:u w:val="none"/>
                <w:lang w:val="en-US" w:eastAsia="zh-CN" w:bidi="ar"/>
              </w:rPr>
              <w:t>得3.1-5分，</w:t>
            </w:r>
            <w:r>
              <w:rPr>
                <w:rStyle w:val="640"/>
                <w:rFonts w:hint="eastAsia" w:ascii="仿宋" w:hAnsi="仿宋" w:eastAsia="仿宋" w:cs="仿宋"/>
                <w:highlight w:val="none"/>
                <w:lang w:val="en-US" w:eastAsia="zh-CN" w:bidi="ar"/>
              </w:rPr>
              <w:t>不够全面、不够合理</w:t>
            </w:r>
            <w:r>
              <w:rPr>
                <w:rFonts w:hint="eastAsia" w:ascii="仿宋" w:hAnsi="仿宋" w:eastAsia="仿宋" w:cs="仿宋"/>
                <w:i w:val="0"/>
                <w:iCs w:val="0"/>
                <w:color w:val="000000"/>
                <w:kern w:val="0"/>
                <w:sz w:val="24"/>
                <w:szCs w:val="24"/>
                <w:highlight w:val="none"/>
                <w:u w:val="none"/>
                <w:lang w:val="en-US" w:eastAsia="zh-CN" w:bidi="ar"/>
              </w:rPr>
              <w:t xml:space="preserve">得2.1-3分，未提供相关方案的得0分。     </w:t>
            </w:r>
          </w:p>
        </w:tc>
        <w:tc>
          <w:tcPr>
            <w:tcW w:w="666"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A90A4">
            <w:pPr>
              <w:keepNext w:val="0"/>
              <w:keepLines w:val="0"/>
              <w:pageBreakBefore w:val="0"/>
              <w:widowControl/>
              <w:suppressLineNumbers w:val="0"/>
              <w:kinsoku/>
              <w:wordWrap/>
              <w:overflowPunct/>
              <w:topLinePunct w:val="0"/>
              <w:autoSpaceDE/>
              <w:autoSpaceDN/>
              <w:bidi w:val="0"/>
              <w:adjustRightInd w:val="0"/>
              <w:snapToGrid/>
              <w:jc w:val="center"/>
              <w:textAlignment w:val="center"/>
              <w:rPr>
                <w:rFonts w:hint="eastAsia" w:ascii="仿宋" w:hAnsi="仿宋" w:eastAsia="仿宋" w:cs="仿宋"/>
                <w:i w:val="0"/>
                <w:iCs w:val="0"/>
                <w:color w:val="000000"/>
                <w:sz w:val="24"/>
                <w:szCs w:val="24"/>
                <w:highlight w:val="none"/>
                <w:u w:val="none"/>
              </w:rPr>
            </w:pPr>
            <w:r>
              <w:rPr>
                <w:rFonts w:hint="eastAsia" w:ascii="仿宋" w:hAnsi="仿宋" w:eastAsia="仿宋" w:cs="仿宋"/>
                <w:i w:val="0"/>
                <w:iCs w:val="0"/>
                <w:color w:val="000000"/>
                <w:kern w:val="0"/>
                <w:sz w:val="24"/>
                <w:szCs w:val="24"/>
                <w:highlight w:val="none"/>
                <w:u w:val="none"/>
                <w:lang w:val="en-US" w:eastAsia="zh-CN" w:bidi="ar"/>
              </w:rPr>
              <w:t>6</w:t>
            </w:r>
          </w:p>
        </w:tc>
      </w:tr>
    </w:tbl>
    <w:p w14:paraId="5ED523A1">
      <w:pPr>
        <w:widowControl/>
        <w:spacing w:line="360" w:lineRule="auto"/>
        <w:ind w:firstLine="482"/>
        <w:rPr>
          <w:rFonts w:ascii="仿宋" w:hAnsi="仿宋" w:eastAsia="仿宋" w:cs="仿宋_GB2312"/>
          <w:color w:val="auto"/>
          <w:sz w:val="24"/>
          <w:highlight w:val="none"/>
        </w:rPr>
      </w:pPr>
      <w:r>
        <w:rPr>
          <w:rFonts w:hint="eastAsia" w:ascii="仿宋" w:hAnsi="仿宋" w:eastAsia="仿宋" w:cs="仿宋_GB2312"/>
          <w:color w:val="auto"/>
          <w:sz w:val="24"/>
          <w:highlight w:val="none"/>
        </w:rPr>
        <w:t>（计算得分时，按其算术平均值保留小数点后2位；评审小组成员个人主观打分偏离所有评审小组成员主观打分平均值30%以上的，由评审委员会启动评分畸高、畸低行为认定程序。商务技术分低于48分的，视为采购人不能接受的附加条件。）</w:t>
      </w:r>
    </w:p>
    <w:p w14:paraId="61E26A98">
      <w:pPr>
        <w:widowControl/>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2</w:t>
      </w: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价格分（</w:t>
      </w:r>
      <w:r>
        <w:rPr>
          <w:rFonts w:ascii="仿宋" w:hAnsi="仿宋" w:eastAsia="仿宋" w:cs="Arial"/>
          <w:color w:val="auto"/>
          <w:kern w:val="0"/>
          <w:sz w:val="24"/>
          <w:highlight w:val="none"/>
        </w:rPr>
        <w:t>20</w:t>
      </w:r>
      <w:r>
        <w:rPr>
          <w:rFonts w:hint="eastAsia" w:ascii="仿宋" w:hAnsi="仿宋" w:eastAsia="仿宋" w:cs="仿宋_GB2312"/>
          <w:color w:val="auto"/>
          <w:sz w:val="24"/>
          <w:highlight w:val="none"/>
        </w:rPr>
        <w:t>分）</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0"/>
        <w:gridCol w:w="6599"/>
      </w:tblGrid>
      <w:tr w14:paraId="6AA870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210" w:type="dxa"/>
            <w:tcBorders>
              <w:top w:val="single" w:color="auto" w:sz="4" w:space="0"/>
              <w:left w:val="single" w:color="auto" w:sz="4" w:space="0"/>
              <w:bottom w:val="single" w:color="auto" w:sz="4" w:space="0"/>
              <w:right w:val="single" w:color="auto" w:sz="4" w:space="0"/>
            </w:tcBorders>
            <w:noWrap/>
            <w:vAlign w:val="bottom"/>
          </w:tcPr>
          <w:p w14:paraId="623A0C69">
            <w:pPr>
              <w:widowControl/>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价格权值</w:t>
            </w:r>
          </w:p>
        </w:tc>
        <w:tc>
          <w:tcPr>
            <w:tcW w:w="6599" w:type="dxa"/>
            <w:tcBorders>
              <w:top w:val="single" w:color="auto" w:sz="4" w:space="0"/>
              <w:left w:val="single" w:color="auto" w:sz="4" w:space="0"/>
              <w:bottom w:val="single" w:color="auto" w:sz="4" w:space="0"/>
              <w:right w:val="single" w:color="auto" w:sz="4" w:space="0"/>
            </w:tcBorders>
            <w:noWrap/>
            <w:vAlign w:val="center"/>
          </w:tcPr>
          <w:p w14:paraId="28A02C64">
            <w:pPr>
              <w:widowControl/>
              <w:spacing w:line="360" w:lineRule="auto"/>
              <w:ind w:firstLine="480" w:firstLineChars="20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计算方法</w:t>
            </w:r>
          </w:p>
        </w:tc>
      </w:tr>
      <w:tr w14:paraId="7DFEE5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1" w:hRule="atLeast"/>
          <w:jc w:val="center"/>
        </w:trPr>
        <w:tc>
          <w:tcPr>
            <w:tcW w:w="2210" w:type="dxa"/>
            <w:tcBorders>
              <w:top w:val="single" w:color="auto" w:sz="4" w:space="0"/>
              <w:left w:val="single" w:color="auto" w:sz="4" w:space="0"/>
              <w:bottom w:val="single" w:color="auto" w:sz="4" w:space="0"/>
              <w:right w:val="single" w:color="auto" w:sz="4" w:space="0"/>
            </w:tcBorders>
            <w:noWrap/>
            <w:vAlign w:val="center"/>
          </w:tcPr>
          <w:p w14:paraId="71863126">
            <w:pPr>
              <w:widowControl/>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价格权值</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0.</w:t>
            </w:r>
            <w:r>
              <w:rPr>
                <w:rFonts w:hint="eastAsia" w:ascii="仿宋" w:hAnsi="仿宋" w:eastAsia="仿宋" w:cs="Arial"/>
                <w:color w:val="auto"/>
                <w:kern w:val="0"/>
                <w:sz w:val="24"/>
                <w:highlight w:val="none"/>
              </w:rPr>
              <w:t>2</w:t>
            </w:r>
          </w:p>
        </w:tc>
        <w:tc>
          <w:tcPr>
            <w:tcW w:w="6599" w:type="dxa"/>
            <w:tcBorders>
              <w:top w:val="single" w:color="auto" w:sz="4" w:space="0"/>
              <w:left w:val="single" w:color="auto" w:sz="4" w:space="0"/>
              <w:bottom w:val="single" w:color="auto" w:sz="4" w:space="0"/>
              <w:right w:val="single" w:color="auto" w:sz="4" w:space="0"/>
            </w:tcBorders>
            <w:noWrap/>
            <w:vAlign w:val="center"/>
          </w:tcPr>
          <w:p w14:paraId="0BF90974">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最低有效投标价格为评标基准价</w:t>
            </w:r>
          </w:p>
          <w:p w14:paraId="45C423F1">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投标报价得分</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评标基准价／投标报价</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×价格权值×</w:t>
            </w:r>
            <w:r>
              <w:rPr>
                <w:rFonts w:ascii="仿宋" w:hAnsi="仿宋" w:eastAsia="仿宋" w:cs="仿宋_GB2312"/>
                <w:color w:val="auto"/>
                <w:sz w:val="24"/>
                <w:highlight w:val="none"/>
              </w:rPr>
              <w:t xml:space="preserve">100 </w:t>
            </w:r>
          </w:p>
          <w:p w14:paraId="4FF425EC">
            <w:pPr>
              <w:widowControl/>
              <w:spacing w:line="360" w:lineRule="auto"/>
              <w:rPr>
                <w:rFonts w:ascii="仿宋" w:hAnsi="仿宋" w:eastAsia="仿宋" w:cs="仿宋_GB2312"/>
                <w:color w:val="auto"/>
                <w:sz w:val="24"/>
                <w:highlight w:val="none"/>
              </w:rPr>
            </w:pPr>
            <w:r>
              <w:rPr>
                <w:rFonts w:hint="eastAsia" w:ascii="仿宋" w:hAnsi="仿宋" w:eastAsia="仿宋" w:cs="仿宋_GB2312"/>
                <w:color w:val="auto"/>
                <w:sz w:val="24"/>
                <w:highlight w:val="none"/>
              </w:rPr>
              <w:t>（计算得分保留小数点后</w:t>
            </w:r>
            <w:r>
              <w:rPr>
                <w:rFonts w:ascii="仿宋" w:hAnsi="仿宋" w:eastAsia="仿宋" w:cs="仿宋_GB2312"/>
                <w:color w:val="auto"/>
                <w:sz w:val="24"/>
                <w:highlight w:val="none"/>
              </w:rPr>
              <w:t>2</w:t>
            </w:r>
            <w:r>
              <w:rPr>
                <w:rFonts w:hint="eastAsia" w:ascii="仿宋" w:hAnsi="仿宋" w:eastAsia="仿宋" w:cs="仿宋_GB2312"/>
                <w:color w:val="auto"/>
                <w:sz w:val="24"/>
                <w:highlight w:val="none"/>
              </w:rPr>
              <w:t>位）</w:t>
            </w:r>
          </w:p>
        </w:tc>
      </w:tr>
    </w:tbl>
    <w:p w14:paraId="633BC86C">
      <w:pPr>
        <w:widowControl/>
        <w:spacing w:line="360" w:lineRule="auto"/>
        <w:ind w:firstLine="480" w:firstLineChars="200"/>
        <w:rPr>
          <w:rFonts w:ascii="仿宋" w:hAnsi="仿宋" w:eastAsia="仿宋" w:cs="仿宋_GB2312"/>
          <w:color w:val="auto"/>
          <w:sz w:val="24"/>
          <w:highlight w:val="none"/>
        </w:rPr>
      </w:pPr>
    </w:p>
    <w:p w14:paraId="1F5FE08F">
      <w:pPr>
        <w:widowControl/>
        <w:spacing w:line="360" w:lineRule="auto"/>
        <w:ind w:firstLine="480" w:firstLineChars="200"/>
        <w:jc w:val="left"/>
        <w:rPr>
          <w:rFonts w:ascii="仿宋" w:hAnsi="仿宋" w:eastAsia="仿宋" w:cs="仿宋_GB2312"/>
          <w:color w:val="auto"/>
          <w:sz w:val="24"/>
          <w:highlight w:val="none"/>
        </w:rPr>
      </w:pPr>
    </w:p>
    <w:p w14:paraId="2FBC520B">
      <w:pPr>
        <w:widowControl/>
        <w:spacing w:line="360" w:lineRule="auto"/>
        <w:ind w:firstLine="480" w:firstLineChars="200"/>
        <w:jc w:val="center"/>
        <w:rPr>
          <w:rFonts w:ascii="仿宋" w:hAnsi="仿宋" w:eastAsia="仿宋" w:cs="仿宋_GB2312"/>
          <w:b/>
          <w:color w:val="auto"/>
          <w:sz w:val="36"/>
          <w:szCs w:val="36"/>
          <w:highlight w:val="none"/>
        </w:rPr>
      </w:pPr>
      <w:r>
        <w:rPr>
          <w:rFonts w:hint="eastAsia" w:ascii="仿宋" w:hAnsi="仿宋" w:eastAsia="仿宋" w:cs="仿宋_GB2312"/>
          <w:color w:val="auto"/>
          <w:sz w:val="24"/>
          <w:highlight w:val="none"/>
        </w:rPr>
        <w:br w:type="page"/>
      </w:r>
      <w:r>
        <w:rPr>
          <w:rFonts w:hint="eastAsia" w:ascii="仿宋" w:hAnsi="仿宋" w:eastAsia="仿宋" w:cs="仿宋_GB2312"/>
          <w:b/>
          <w:color w:val="auto"/>
          <w:sz w:val="36"/>
          <w:szCs w:val="36"/>
          <w:highlight w:val="none"/>
        </w:rPr>
        <w:t>第五部分</w:t>
      </w:r>
      <w:bookmarkEnd w:id="62"/>
      <w:r>
        <w:rPr>
          <w:rFonts w:hint="eastAsia" w:ascii="仿宋" w:hAnsi="仿宋" w:eastAsia="仿宋" w:cs="仿宋_GB2312"/>
          <w:b/>
          <w:color w:val="auto"/>
          <w:sz w:val="36"/>
          <w:szCs w:val="36"/>
          <w:highlight w:val="none"/>
        </w:rPr>
        <w:t>拟签订的合同文本</w:t>
      </w:r>
    </w:p>
    <w:p w14:paraId="4DEA6496">
      <w:pPr>
        <w:widowControl/>
        <w:snapToGrid w:val="0"/>
        <w:spacing w:line="480" w:lineRule="exact"/>
        <w:ind w:firstLine="482"/>
        <w:rPr>
          <w:rFonts w:ascii="仿宋" w:eastAsia="仿宋"/>
          <w:b/>
          <w:bCs/>
          <w:color w:val="auto"/>
          <w:kern w:val="0"/>
          <w:sz w:val="24"/>
          <w:highlight w:val="none"/>
          <w:u w:val="single"/>
        </w:rPr>
      </w:pPr>
      <w:bookmarkStart w:id="430" w:name="第五部分"/>
      <w:bookmarkStart w:id="431" w:name="_Toc86217003"/>
      <w:r>
        <w:rPr>
          <w:rFonts w:hint="eastAsia" w:ascii="仿宋" w:eastAsia="仿宋"/>
          <w:b/>
          <w:bCs/>
          <w:color w:val="auto"/>
          <w:kern w:val="0"/>
          <w:sz w:val="24"/>
          <w:highlight w:val="none"/>
          <w:u w:val="single"/>
        </w:rPr>
        <w:t>（合同按采购文件及中标供应商投标文件的内容制定，以下仅为部分主要条款）</w:t>
      </w:r>
    </w:p>
    <w:p w14:paraId="2C39927C">
      <w:pPr>
        <w:pStyle w:val="24"/>
        <w:snapToGrid w:val="0"/>
        <w:spacing w:line="360" w:lineRule="auto"/>
        <w:ind w:firstLine="0" w:firstLineChars="0"/>
        <w:rPr>
          <w:rFonts w:ascii="仿宋" w:hAnsi="仿宋" w:eastAsia="仿宋" w:cs="仿宋_GB2312"/>
          <w:color w:val="auto"/>
          <w:highlight w:val="none"/>
        </w:rPr>
      </w:pPr>
    </w:p>
    <w:p w14:paraId="33EFD590">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                                     合同编号：</w:t>
      </w:r>
    </w:p>
    <w:p w14:paraId="67C153DF">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                                     确认书号：</w:t>
      </w:r>
    </w:p>
    <w:p w14:paraId="4241BB3A">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甲方（采购人）： </w:t>
      </w:r>
    </w:p>
    <w:p w14:paraId="7AA6E9E7">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乙方（供应商）： </w:t>
      </w:r>
    </w:p>
    <w:p w14:paraId="44E50B92">
      <w:pPr>
        <w:widowControl/>
        <w:snapToGrid w:val="0"/>
        <w:spacing w:line="480" w:lineRule="exact"/>
        <w:ind w:firstLine="480" w:firstLineChars="200"/>
        <w:rPr>
          <w:rFonts w:ascii="仿宋" w:eastAsia="仿宋"/>
          <w:color w:val="auto"/>
          <w:kern w:val="0"/>
          <w:sz w:val="24"/>
          <w:highlight w:val="none"/>
        </w:rPr>
      </w:pPr>
    </w:p>
    <w:p w14:paraId="7F755791">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rPr>
        <w:t>项目编号为的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rPr>
        <w:t>项目的政府采购交易结果，签署本合同。</w:t>
      </w:r>
    </w:p>
    <w:p w14:paraId="500D49EA">
      <w:pPr>
        <w:widowControl/>
        <w:numPr>
          <w:ilvl w:val="0"/>
          <w:numId w:val="7"/>
        </w:numPr>
        <w:adjustRightInd/>
        <w:snapToGrid w:val="0"/>
        <w:spacing w:line="480" w:lineRule="exact"/>
        <w:ind w:firstLine="482"/>
        <w:rPr>
          <w:rFonts w:ascii="仿宋" w:eastAsia="仿宋"/>
          <w:b/>
          <w:bCs/>
          <w:color w:val="auto"/>
          <w:kern w:val="0"/>
          <w:sz w:val="24"/>
          <w:highlight w:val="none"/>
        </w:rPr>
      </w:pPr>
      <w:r>
        <w:rPr>
          <w:rFonts w:hint="eastAsia" w:ascii="仿宋" w:eastAsia="仿宋"/>
          <w:b/>
          <w:bCs/>
          <w:color w:val="auto"/>
          <w:kern w:val="0"/>
          <w:sz w:val="24"/>
          <w:highlight w:val="none"/>
        </w:rPr>
        <w:t>服务内容及标准</w:t>
      </w:r>
    </w:p>
    <w:p w14:paraId="17F8E14F">
      <w:pPr>
        <w:widowControl/>
        <w:snapToGrid w:val="0"/>
        <w:spacing w:line="480" w:lineRule="exact"/>
        <w:ind w:left="480" w:firstLine="482"/>
        <w:rPr>
          <w:rFonts w:ascii="仿宋" w:eastAsia="仿宋"/>
          <w:color w:val="auto"/>
          <w:kern w:val="0"/>
          <w:sz w:val="24"/>
          <w:highlight w:val="none"/>
        </w:rPr>
      </w:pPr>
      <w:r>
        <w:rPr>
          <w:rFonts w:hint="eastAsia" w:ascii="仿宋" w:eastAsia="仿宋"/>
          <w:color w:val="auto"/>
          <w:kern w:val="0"/>
          <w:sz w:val="24"/>
          <w:highlight w:val="none"/>
        </w:rPr>
        <w:t>（按采购需求及投标文件的内容填写）</w:t>
      </w:r>
    </w:p>
    <w:p w14:paraId="1D4AA39F">
      <w:pPr>
        <w:widowControl/>
        <w:numPr>
          <w:ilvl w:val="0"/>
          <w:numId w:val="7"/>
        </w:numPr>
        <w:adjustRightInd/>
        <w:snapToGrid w:val="0"/>
        <w:spacing w:line="480" w:lineRule="exact"/>
        <w:ind w:firstLine="482"/>
        <w:rPr>
          <w:rFonts w:ascii="仿宋" w:eastAsia="仿宋"/>
          <w:b/>
          <w:bCs/>
          <w:color w:val="auto"/>
          <w:kern w:val="0"/>
          <w:sz w:val="24"/>
          <w:highlight w:val="none"/>
        </w:rPr>
      </w:pPr>
      <w:r>
        <w:rPr>
          <w:rFonts w:hint="eastAsia" w:ascii="仿宋" w:eastAsia="仿宋"/>
          <w:b/>
          <w:bCs/>
          <w:color w:val="auto"/>
          <w:kern w:val="0"/>
          <w:sz w:val="24"/>
          <w:highlight w:val="none"/>
        </w:rPr>
        <w:t>服务价格</w:t>
      </w:r>
    </w:p>
    <w:p w14:paraId="424356C4">
      <w:pPr>
        <w:widowControl/>
        <w:snapToGrid w:val="0"/>
        <w:spacing w:line="480" w:lineRule="exact"/>
        <w:ind w:left="480" w:firstLine="482"/>
        <w:rPr>
          <w:rFonts w:ascii="仿宋" w:eastAsia="仿宋"/>
          <w:color w:val="auto"/>
          <w:kern w:val="0"/>
          <w:sz w:val="24"/>
          <w:highlight w:val="none"/>
        </w:rPr>
      </w:pPr>
      <w:r>
        <w:rPr>
          <w:rFonts w:hint="eastAsia" w:ascii="仿宋" w:eastAsia="仿宋"/>
          <w:color w:val="auto"/>
          <w:kern w:val="0"/>
          <w:sz w:val="24"/>
          <w:highlight w:val="none"/>
        </w:rPr>
        <w:t>（有服务分项的，需报分项价格和总价）</w:t>
      </w:r>
    </w:p>
    <w:p w14:paraId="59B99BC3">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三、技术资料</w:t>
      </w:r>
    </w:p>
    <w:p w14:paraId="365E1768">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1.乙方应按采购文件规定的时间向甲方提供与本项目有关的技术资料。</w:t>
      </w:r>
    </w:p>
    <w:p w14:paraId="26AAB9D6">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8D9AD03">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四、知识产权</w:t>
      </w:r>
    </w:p>
    <w:p w14:paraId="1EF5F64F">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1、乙方应保证所提供的货物与服务均不会侵犯任何第三方的知识产权。</w:t>
      </w:r>
    </w:p>
    <w:p w14:paraId="2D31A76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2、乙方保证所交付的服务的所有权完全属于乙方且无任何抵押、查封等产权瑕疵。</w:t>
      </w:r>
    </w:p>
    <w:p w14:paraId="06B5A4D7">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五、转包或分包</w:t>
      </w:r>
    </w:p>
    <w:p w14:paraId="5EB4FC7A">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不允许转包</w:t>
      </w:r>
      <w:r>
        <w:rPr>
          <w:rFonts w:hint="eastAsia" w:ascii="仿宋" w:eastAsia="仿宋"/>
          <w:color w:val="auto"/>
          <w:kern w:val="0"/>
          <w:sz w:val="24"/>
          <w:highlight w:val="none"/>
          <w:lang w:eastAsia="zh-CN"/>
        </w:rPr>
        <w:t>、</w:t>
      </w:r>
      <w:r>
        <w:rPr>
          <w:rFonts w:hint="eastAsia" w:ascii="仿宋" w:eastAsia="仿宋"/>
          <w:color w:val="auto"/>
          <w:kern w:val="0"/>
          <w:sz w:val="24"/>
          <w:highlight w:val="none"/>
        </w:rPr>
        <w:t>分包。</w:t>
      </w:r>
    </w:p>
    <w:p w14:paraId="35BEF31D">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如乙方将项目转包或分包，甲方有权解除合同，没收履约保证金并追究乙方的违约责任。</w:t>
      </w:r>
    </w:p>
    <w:p w14:paraId="34580B1F">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六、履约保证金</w:t>
      </w:r>
    </w:p>
    <w:p w14:paraId="4FF2BE2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1.履约保证金 元。[履约保证金交至采购人处，服务完成后满（   ）个月之日起5个工作日内无息退还]</w:t>
      </w:r>
    </w:p>
    <w:p w14:paraId="55C0D640">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七、项目服务期限及实施地点</w:t>
      </w:r>
    </w:p>
    <w:p w14:paraId="074547A1">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1.服务期限：</w:t>
      </w:r>
    </w:p>
    <w:p w14:paraId="07FECF2C">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2.实施地点：</w:t>
      </w:r>
    </w:p>
    <w:p w14:paraId="787B9396">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八、付款</w:t>
      </w:r>
    </w:p>
    <w:p w14:paraId="71297AF8">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付款方式：</w:t>
      </w:r>
    </w:p>
    <w:p w14:paraId="08EB404D">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九、税费</w:t>
      </w:r>
    </w:p>
    <w:p w14:paraId="73AA36DD">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本合同执行中相关的一切税费均由乙方负担。</w:t>
      </w:r>
    </w:p>
    <w:p w14:paraId="504459FB">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十、违约责任</w:t>
      </w:r>
    </w:p>
    <w:p w14:paraId="2D6BD0CC">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1.甲方无正当理由拒绝验收项目的，甲方向乙方偿付拒收合同总价的百分之五违约金。</w:t>
      </w:r>
    </w:p>
    <w:p w14:paraId="6B3865EA">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2.甲方无故逾期验收和办理合同款项支付手续的,甲方应按逾期付款总额每日万分之五向乙方支付违约金。</w:t>
      </w:r>
    </w:p>
    <w:p w14:paraId="69A42699">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w:t>
      </w:r>
    </w:p>
    <w:p w14:paraId="66DCAF86">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4.乙方所履行的服务质量或服务数量不符合合同规定及采购文件规定的，甲方有权中止接受服务，单方面解除合同，且相关损失由乙方承担。</w:t>
      </w:r>
    </w:p>
    <w:p w14:paraId="7A46B531">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5.解除合同应按《浙江省政府采购合同暂行办法》向财政备案。</w:t>
      </w:r>
    </w:p>
    <w:p w14:paraId="1C2140F4">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十一、不可抗力事件处理</w:t>
      </w:r>
    </w:p>
    <w:p w14:paraId="67D30B61">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1.在合同有效期内，任何一方因不可抗力事件导致不能履行合同，则合同履行期可延长，其延长期与不可抗力影响期相同。</w:t>
      </w:r>
    </w:p>
    <w:p w14:paraId="4827F220">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2.不可抗力事件发生后，应立即通知对方，并寄送有关权威机构出具的证明。</w:t>
      </w:r>
    </w:p>
    <w:p w14:paraId="3D8A90C5">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3.不可抗力事件延续120天以上，双方应通过友好协商，确定是否继续履行合同。</w:t>
      </w:r>
    </w:p>
    <w:p w14:paraId="4B65CACC">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十二、诉讼</w:t>
      </w:r>
    </w:p>
    <w:p w14:paraId="6D8BFF93">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双方在执行合同中所发生的一切争议，应通过协商解决。如协商不成，可向甲方所在地法院起诉。</w:t>
      </w:r>
    </w:p>
    <w:p w14:paraId="27CF4987">
      <w:pPr>
        <w:widowControl/>
        <w:snapToGrid w:val="0"/>
        <w:spacing w:line="480" w:lineRule="exact"/>
        <w:ind w:firstLine="482" w:firstLineChars="200"/>
        <w:rPr>
          <w:rFonts w:ascii="仿宋" w:eastAsia="仿宋"/>
          <w:b/>
          <w:bCs/>
          <w:color w:val="auto"/>
          <w:kern w:val="0"/>
          <w:sz w:val="24"/>
          <w:highlight w:val="none"/>
        </w:rPr>
      </w:pPr>
      <w:r>
        <w:rPr>
          <w:rFonts w:hint="eastAsia" w:ascii="仿宋" w:eastAsia="仿宋"/>
          <w:b/>
          <w:bCs/>
          <w:color w:val="auto"/>
          <w:kern w:val="0"/>
          <w:sz w:val="24"/>
          <w:highlight w:val="none"/>
        </w:rPr>
        <w:t>十三、合同生效及其他</w:t>
      </w:r>
    </w:p>
    <w:p w14:paraId="0A2C76C8">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1.合同经甲、乙双方签名并加盖单位公章后生效。</w:t>
      </w:r>
    </w:p>
    <w:p w14:paraId="1F2564C0">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2.采购文件、投标文件与本合同具有同等法律效力。</w:t>
      </w:r>
    </w:p>
    <w:p w14:paraId="49B3BD0B">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3.本合同未尽事宜，遵照《中华人民共和国民法典》有关条文执行。</w:t>
      </w:r>
    </w:p>
    <w:p w14:paraId="435B24DE">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4.本合同一式五份，具有同等法律效力，甲、乙双方各执二份，采购代理机构一份。</w:t>
      </w:r>
    </w:p>
    <w:p w14:paraId="767660E2">
      <w:pPr>
        <w:widowControl/>
        <w:snapToGrid w:val="0"/>
        <w:spacing w:line="480" w:lineRule="exact"/>
        <w:ind w:firstLine="480" w:firstLineChars="200"/>
        <w:rPr>
          <w:rFonts w:ascii="仿宋" w:eastAsia="仿宋"/>
          <w:color w:val="auto"/>
          <w:kern w:val="0"/>
          <w:sz w:val="24"/>
          <w:highlight w:val="none"/>
        </w:rPr>
      </w:pPr>
    </w:p>
    <w:p w14:paraId="7B8561A5">
      <w:pPr>
        <w:widowControl/>
        <w:snapToGrid w:val="0"/>
        <w:spacing w:line="480" w:lineRule="exact"/>
        <w:ind w:firstLine="480" w:firstLineChars="200"/>
        <w:rPr>
          <w:rFonts w:ascii="仿宋" w:eastAsia="仿宋"/>
          <w:color w:val="auto"/>
          <w:kern w:val="0"/>
          <w:sz w:val="24"/>
          <w:highlight w:val="none"/>
        </w:rPr>
      </w:pPr>
    </w:p>
    <w:p w14:paraId="27B7B4C6">
      <w:pPr>
        <w:widowControl/>
        <w:snapToGrid w:val="0"/>
        <w:spacing w:line="480" w:lineRule="exact"/>
        <w:ind w:firstLine="480" w:firstLineChars="200"/>
        <w:rPr>
          <w:rFonts w:ascii="仿宋" w:eastAsia="仿宋"/>
          <w:color w:val="auto"/>
          <w:kern w:val="0"/>
          <w:sz w:val="24"/>
          <w:highlight w:val="none"/>
        </w:rPr>
      </w:pPr>
    </w:p>
    <w:p w14:paraId="7F9A5D91">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甲方（盖章）：                                   </w:t>
      </w:r>
    </w:p>
    <w:p w14:paraId="637880A9">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地址：                                   </w:t>
      </w:r>
    </w:p>
    <w:p w14:paraId="78EF6114">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法定（授权）代表人：                   </w:t>
      </w:r>
    </w:p>
    <w:p w14:paraId="2D801D2A">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签名日期：     年   月   日           </w:t>
      </w:r>
    </w:p>
    <w:p w14:paraId="7C846060">
      <w:pPr>
        <w:widowControl/>
        <w:snapToGrid w:val="0"/>
        <w:spacing w:line="480" w:lineRule="exact"/>
        <w:ind w:firstLine="480" w:firstLineChars="200"/>
        <w:rPr>
          <w:rFonts w:ascii="仿宋" w:eastAsia="仿宋"/>
          <w:color w:val="auto"/>
          <w:kern w:val="0"/>
          <w:sz w:val="24"/>
          <w:highlight w:val="none"/>
        </w:rPr>
      </w:pPr>
    </w:p>
    <w:p w14:paraId="39237962">
      <w:pPr>
        <w:widowControl/>
        <w:snapToGrid w:val="0"/>
        <w:spacing w:line="480" w:lineRule="exact"/>
        <w:ind w:firstLine="480" w:firstLineChars="200"/>
        <w:rPr>
          <w:rFonts w:ascii="仿宋" w:eastAsia="仿宋"/>
          <w:color w:val="auto"/>
          <w:kern w:val="0"/>
          <w:sz w:val="24"/>
          <w:highlight w:val="none"/>
        </w:rPr>
      </w:pPr>
    </w:p>
    <w:p w14:paraId="49F4F47F">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乙方（盖章）：</w:t>
      </w:r>
    </w:p>
    <w:p w14:paraId="1E718E54">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 xml:space="preserve">地址： </w:t>
      </w:r>
    </w:p>
    <w:p w14:paraId="1E4D9A8B">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开户行：</w:t>
      </w:r>
    </w:p>
    <w:p w14:paraId="52443579">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开户账号：</w:t>
      </w:r>
    </w:p>
    <w:p w14:paraId="77863D68">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法定（授权）代表人：</w:t>
      </w:r>
    </w:p>
    <w:p w14:paraId="19492059">
      <w:pPr>
        <w:widowControl/>
        <w:snapToGrid w:val="0"/>
        <w:spacing w:line="480" w:lineRule="exact"/>
        <w:ind w:firstLine="480" w:firstLineChars="200"/>
        <w:rPr>
          <w:rFonts w:ascii="仿宋" w:eastAsia="仿宋"/>
          <w:color w:val="auto"/>
          <w:kern w:val="0"/>
          <w:sz w:val="24"/>
          <w:highlight w:val="none"/>
        </w:rPr>
      </w:pPr>
      <w:r>
        <w:rPr>
          <w:rFonts w:hint="eastAsia" w:ascii="仿宋" w:eastAsia="仿宋"/>
          <w:color w:val="auto"/>
          <w:kern w:val="0"/>
          <w:sz w:val="24"/>
          <w:highlight w:val="none"/>
        </w:rPr>
        <w:t>签名日期：      年   月   日</w:t>
      </w:r>
    </w:p>
    <w:p w14:paraId="38990ABD">
      <w:pPr>
        <w:widowControl/>
        <w:snapToGrid w:val="0"/>
        <w:spacing w:line="480" w:lineRule="exact"/>
        <w:ind w:firstLine="480" w:firstLineChars="200"/>
        <w:rPr>
          <w:rFonts w:ascii="仿宋" w:eastAsia="仿宋"/>
          <w:color w:val="auto"/>
          <w:kern w:val="0"/>
          <w:sz w:val="24"/>
          <w:highlight w:val="none"/>
        </w:rPr>
      </w:pPr>
    </w:p>
    <w:p w14:paraId="0521396C">
      <w:pPr>
        <w:snapToGrid w:val="0"/>
        <w:spacing w:line="360" w:lineRule="auto"/>
        <w:ind w:firstLine="723"/>
        <w:jc w:val="center"/>
        <w:rPr>
          <w:rFonts w:ascii="仿宋" w:hAnsi="仿宋" w:eastAsia="仿宋" w:cs="仿宋_GB2312"/>
          <w:b/>
          <w:color w:val="auto"/>
          <w:sz w:val="36"/>
          <w:szCs w:val="20"/>
          <w:highlight w:val="none"/>
        </w:rPr>
      </w:pPr>
      <w:r>
        <w:rPr>
          <w:rFonts w:ascii="仿宋" w:hAnsi="仿宋" w:eastAsia="仿宋" w:cs="仿宋_GB2312"/>
          <w:b/>
          <w:color w:val="auto"/>
          <w:sz w:val="36"/>
          <w:szCs w:val="20"/>
          <w:highlight w:val="none"/>
        </w:rPr>
        <w:br w:type="page"/>
      </w:r>
      <w:r>
        <w:rPr>
          <w:rFonts w:hint="eastAsia" w:ascii="仿宋" w:hAnsi="仿宋" w:eastAsia="仿宋" w:cs="仿宋_GB2312"/>
          <w:b/>
          <w:color w:val="auto"/>
          <w:sz w:val="36"/>
          <w:szCs w:val="20"/>
          <w:highlight w:val="none"/>
        </w:rPr>
        <w:t>第六部分</w:t>
      </w:r>
      <w:bookmarkEnd w:id="430"/>
      <w:bookmarkEnd w:id="431"/>
      <w:r>
        <w:rPr>
          <w:rFonts w:hint="eastAsia" w:ascii="仿宋" w:hAnsi="仿宋" w:eastAsia="仿宋" w:cs="仿宋_GB2312"/>
          <w:b/>
          <w:color w:val="auto"/>
          <w:sz w:val="36"/>
          <w:szCs w:val="20"/>
          <w:highlight w:val="none"/>
        </w:rPr>
        <w:t>应提交的有关格式范例</w:t>
      </w:r>
    </w:p>
    <w:p w14:paraId="4C12F5BA">
      <w:pPr>
        <w:spacing w:line="360" w:lineRule="auto"/>
        <w:ind w:firstLine="723"/>
        <w:jc w:val="center"/>
        <w:outlineLvl w:val="0"/>
        <w:rPr>
          <w:rFonts w:ascii="仿宋" w:hAnsi="仿宋" w:eastAsia="仿宋" w:cs="仿宋_GB2312"/>
          <w:color w:val="auto"/>
          <w:sz w:val="36"/>
          <w:szCs w:val="36"/>
          <w:highlight w:val="none"/>
          <w:lang w:val="zh-CN"/>
        </w:rPr>
      </w:pPr>
    </w:p>
    <w:p w14:paraId="32D9EE8E">
      <w:pPr>
        <w:spacing w:line="360" w:lineRule="auto"/>
        <w:ind w:firstLine="723"/>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资格文件部分</w:t>
      </w:r>
    </w:p>
    <w:p w14:paraId="6E625E03">
      <w:pPr>
        <w:spacing w:line="360" w:lineRule="auto"/>
        <w:ind w:firstLine="723"/>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14:paraId="45822C52">
      <w:pPr>
        <w:spacing w:line="360" w:lineRule="auto"/>
        <w:ind w:firstLine="720"/>
        <w:jc w:val="center"/>
        <w:outlineLvl w:val="0"/>
        <w:rPr>
          <w:rFonts w:ascii="仿宋" w:hAnsi="仿宋" w:eastAsia="仿宋" w:cs="仿宋_GB2312"/>
          <w:b/>
          <w:color w:val="auto"/>
          <w:kern w:val="0"/>
          <w:sz w:val="36"/>
          <w:szCs w:val="36"/>
          <w:highlight w:val="none"/>
        </w:rPr>
      </w:pPr>
    </w:p>
    <w:p w14:paraId="66A10164">
      <w:pPr>
        <w:spacing w:line="360" w:lineRule="auto"/>
        <w:ind w:firstLine="600" w:firstLineChars="250"/>
        <w:jc w:val="left"/>
        <w:rPr>
          <w:rFonts w:ascii="仿宋" w:hAnsi="仿宋" w:eastAsia="仿宋" w:cs="仿宋_GB2312"/>
          <w:color w:val="auto"/>
          <w:kern w:val="0"/>
          <w:sz w:val="24"/>
          <w:highlight w:val="none"/>
        </w:rPr>
      </w:pPr>
      <w:r>
        <w:rPr>
          <w:rFonts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rPr>
        <w:t>1）营业执照(或事业法人登记证或其他工商等登记证明材料)复印件（投标人为自然人的，须提供自然人的身份证明）……………………………………………（页码）</w:t>
      </w:r>
    </w:p>
    <w:p w14:paraId="093FA7D2">
      <w:pPr>
        <w:spacing w:line="360" w:lineRule="auto"/>
        <w:ind w:firstLine="480" w:firstLineChars="200"/>
        <w:jc w:val="left"/>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（2）投标声明函 ………………………………………………………………（页码）</w:t>
      </w:r>
    </w:p>
    <w:p w14:paraId="67DF3C2F">
      <w:pPr>
        <w:spacing w:line="360" w:lineRule="auto"/>
        <w:ind w:firstLine="480" w:firstLineChars="200"/>
        <w:jc w:val="left"/>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（3）法定代表人授权委托书 …………………………………………………（页码）</w:t>
      </w:r>
    </w:p>
    <w:p w14:paraId="7F57D341">
      <w:pPr>
        <w:spacing w:line="360" w:lineRule="auto"/>
        <w:ind w:firstLine="480" w:firstLineChars="200"/>
        <w:jc w:val="left"/>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（4）法定代表人及其授权代表的身份证（复印件） ………………………（页码）</w:t>
      </w:r>
    </w:p>
    <w:p w14:paraId="237F274D">
      <w:pPr>
        <w:spacing w:line="360" w:lineRule="auto"/>
        <w:ind w:firstLine="480" w:firstLineChars="200"/>
        <w:jc w:val="left"/>
        <w:rPr>
          <w:rFonts w:ascii="仿宋" w:hAnsi="仿宋" w:eastAsia="仿宋" w:cs="仿宋_GB2312"/>
          <w:color w:val="auto"/>
          <w:kern w:val="0"/>
          <w:sz w:val="24"/>
          <w:highlight w:val="none"/>
        </w:rPr>
      </w:pPr>
      <w:r>
        <w:rPr>
          <w:rFonts w:hint="eastAsia" w:ascii="仿宋" w:hAnsi="仿宋" w:eastAsia="仿宋" w:cs="仿宋_GB2312"/>
          <w:color w:val="auto"/>
          <w:sz w:val="24"/>
          <w:highlight w:val="none"/>
        </w:rPr>
        <w:t>（5）</w:t>
      </w:r>
      <w:r>
        <w:rPr>
          <w:rFonts w:hint="eastAsia" w:ascii="仿宋" w:hAnsi="仿宋" w:eastAsia="仿宋" w:cs="仿宋_GB2312"/>
          <w:color w:val="auto"/>
          <w:kern w:val="0"/>
          <w:sz w:val="24"/>
          <w:highlight w:val="none"/>
        </w:rPr>
        <w:t>符合特定资格条件（如果项目要求）的有关证明材料（复印件）……（页码）</w:t>
      </w:r>
    </w:p>
    <w:p w14:paraId="2A82601E">
      <w:pPr>
        <w:snapToGrid w:val="0"/>
        <w:spacing w:line="360" w:lineRule="auto"/>
        <w:ind w:firstLine="3240" w:firstLineChars="900"/>
        <w:rPr>
          <w:rFonts w:ascii="仿宋" w:hAnsi="仿宋" w:eastAsia="仿宋" w:cs="仿宋_GB2312"/>
          <w:color w:val="auto"/>
          <w:sz w:val="36"/>
          <w:szCs w:val="36"/>
          <w:highlight w:val="none"/>
        </w:rPr>
      </w:pPr>
    </w:p>
    <w:p w14:paraId="225EA82B">
      <w:pPr>
        <w:snapToGrid w:val="0"/>
        <w:spacing w:line="360" w:lineRule="auto"/>
        <w:ind w:firstLine="723"/>
        <w:rPr>
          <w:rFonts w:ascii="仿宋" w:hAnsi="仿宋" w:eastAsia="仿宋" w:cs="仿宋_GB2312"/>
          <w:color w:val="auto"/>
          <w:sz w:val="36"/>
          <w:szCs w:val="36"/>
          <w:highlight w:val="none"/>
        </w:rPr>
      </w:pPr>
    </w:p>
    <w:p w14:paraId="166C495E">
      <w:pPr>
        <w:snapToGrid w:val="0"/>
        <w:spacing w:line="360" w:lineRule="auto"/>
        <w:ind w:firstLine="643"/>
        <w:jc w:val="center"/>
        <w:outlineLvl w:val="0"/>
        <w:rPr>
          <w:rFonts w:ascii="仿宋" w:hAnsi="仿宋" w:eastAsia="仿宋" w:cs="仿宋_GB2312"/>
          <w:b/>
          <w:color w:val="auto"/>
          <w:sz w:val="30"/>
          <w:szCs w:val="30"/>
          <w:highlight w:val="none"/>
        </w:rPr>
      </w:pPr>
      <w:r>
        <w:rPr>
          <w:rFonts w:ascii="仿宋" w:hAnsi="仿宋" w:eastAsia="仿宋" w:cs="仿宋_GB2312"/>
          <w:b/>
          <w:color w:val="auto"/>
          <w:kern w:val="0"/>
          <w:sz w:val="32"/>
          <w:szCs w:val="32"/>
          <w:highlight w:val="none"/>
          <w:lang w:val="zh-CN"/>
        </w:rPr>
        <w:br w:type="page"/>
      </w:r>
      <w:r>
        <w:rPr>
          <w:rFonts w:hint="eastAsia" w:ascii="仿宋" w:hAnsi="仿宋" w:eastAsia="仿宋" w:cs="仿宋_GB2312"/>
          <w:b/>
          <w:color w:val="auto"/>
          <w:kern w:val="0"/>
          <w:sz w:val="32"/>
          <w:szCs w:val="32"/>
          <w:highlight w:val="none"/>
        </w:rPr>
        <w:t>一、营业执照(或事业法人登记证或其他工商等登记证明材料)复印件（投标人为自然人的，须提供自然人的身份证明）</w:t>
      </w:r>
    </w:p>
    <w:p w14:paraId="3F099E99">
      <w:pPr>
        <w:spacing w:line="360" w:lineRule="auto"/>
        <w:ind w:firstLine="600"/>
        <w:rPr>
          <w:rFonts w:ascii="仿宋" w:hAnsi="仿宋" w:eastAsia="仿宋" w:cs="仿宋_GB2312"/>
          <w:b/>
          <w:color w:val="auto"/>
          <w:sz w:val="30"/>
          <w:szCs w:val="30"/>
          <w:highlight w:val="none"/>
        </w:rPr>
      </w:pPr>
    </w:p>
    <w:p w14:paraId="38277BA0">
      <w:pPr>
        <w:spacing w:line="360" w:lineRule="auto"/>
        <w:ind w:firstLine="600"/>
        <w:rPr>
          <w:rFonts w:ascii="仿宋" w:hAnsi="仿宋" w:eastAsia="仿宋" w:cs="仿宋_GB2312"/>
          <w:b/>
          <w:color w:val="auto"/>
          <w:sz w:val="30"/>
          <w:szCs w:val="30"/>
          <w:highlight w:val="none"/>
        </w:rPr>
      </w:pPr>
    </w:p>
    <w:p w14:paraId="233B839D">
      <w:pPr>
        <w:spacing w:line="360" w:lineRule="auto"/>
        <w:ind w:firstLine="600"/>
        <w:rPr>
          <w:rFonts w:ascii="仿宋" w:hAnsi="仿宋" w:eastAsia="仿宋" w:cs="仿宋_GB2312"/>
          <w:b/>
          <w:color w:val="auto"/>
          <w:sz w:val="30"/>
          <w:szCs w:val="30"/>
          <w:highlight w:val="none"/>
        </w:rPr>
      </w:pPr>
    </w:p>
    <w:p w14:paraId="5F127C46">
      <w:pPr>
        <w:spacing w:line="360" w:lineRule="auto"/>
        <w:ind w:firstLine="600"/>
        <w:rPr>
          <w:rFonts w:ascii="仿宋" w:hAnsi="仿宋" w:eastAsia="仿宋" w:cs="仿宋_GB2312"/>
          <w:b/>
          <w:color w:val="auto"/>
          <w:sz w:val="30"/>
          <w:szCs w:val="30"/>
          <w:highlight w:val="none"/>
        </w:rPr>
      </w:pPr>
    </w:p>
    <w:p w14:paraId="643EE4E0">
      <w:pPr>
        <w:spacing w:line="360" w:lineRule="auto"/>
        <w:ind w:firstLine="600"/>
        <w:rPr>
          <w:rFonts w:ascii="仿宋" w:hAnsi="仿宋" w:eastAsia="仿宋" w:cs="仿宋_GB2312"/>
          <w:b/>
          <w:color w:val="auto"/>
          <w:sz w:val="30"/>
          <w:szCs w:val="30"/>
          <w:highlight w:val="none"/>
        </w:rPr>
      </w:pPr>
    </w:p>
    <w:p w14:paraId="0FB0D885">
      <w:pPr>
        <w:spacing w:line="360" w:lineRule="auto"/>
        <w:ind w:firstLine="600"/>
        <w:rPr>
          <w:rFonts w:ascii="仿宋" w:hAnsi="仿宋" w:eastAsia="仿宋" w:cs="仿宋_GB2312"/>
          <w:b/>
          <w:color w:val="auto"/>
          <w:sz w:val="30"/>
          <w:szCs w:val="30"/>
          <w:highlight w:val="none"/>
        </w:rPr>
      </w:pPr>
    </w:p>
    <w:p w14:paraId="2AEBB82B">
      <w:pPr>
        <w:spacing w:line="360" w:lineRule="auto"/>
        <w:ind w:firstLine="600"/>
        <w:rPr>
          <w:rFonts w:ascii="仿宋" w:hAnsi="仿宋" w:eastAsia="仿宋" w:cs="仿宋_GB2312"/>
          <w:b/>
          <w:color w:val="auto"/>
          <w:sz w:val="30"/>
          <w:szCs w:val="30"/>
          <w:highlight w:val="none"/>
        </w:rPr>
      </w:pPr>
    </w:p>
    <w:p w14:paraId="054909E1">
      <w:pPr>
        <w:spacing w:line="360" w:lineRule="auto"/>
        <w:ind w:firstLine="600"/>
        <w:rPr>
          <w:rFonts w:ascii="仿宋" w:hAnsi="仿宋" w:eastAsia="仿宋" w:cs="仿宋_GB2312"/>
          <w:b/>
          <w:color w:val="auto"/>
          <w:sz w:val="30"/>
          <w:szCs w:val="30"/>
          <w:highlight w:val="none"/>
        </w:rPr>
      </w:pPr>
    </w:p>
    <w:p w14:paraId="478EE1F8">
      <w:pPr>
        <w:spacing w:line="360" w:lineRule="auto"/>
        <w:ind w:firstLine="600"/>
        <w:rPr>
          <w:rFonts w:ascii="仿宋" w:hAnsi="仿宋" w:eastAsia="仿宋" w:cs="仿宋_GB2312"/>
          <w:b/>
          <w:color w:val="auto"/>
          <w:sz w:val="30"/>
          <w:szCs w:val="30"/>
          <w:highlight w:val="none"/>
        </w:rPr>
      </w:pPr>
    </w:p>
    <w:p w14:paraId="15D422CD">
      <w:pPr>
        <w:spacing w:line="360" w:lineRule="auto"/>
        <w:ind w:firstLine="600"/>
        <w:rPr>
          <w:rFonts w:ascii="仿宋" w:hAnsi="仿宋" w:eastAsia="仿宋" w:cs="仿宋_GB2312"/>
          <w:b/>
          <w:color w:val="auto"/>
          <w:sz w:val="30"/>
          <w:szCs w:val="30"/>
          <w:highlight w:val="none"/>
        </w:rPr>
      </w:pPr>
    </w:p>
    <w:p w14:paraId="74F49106">
      <w:pPr>
        <w:spacing w:line="360" w:lineRule="auto"/>
        <w:ind w:firstLine="600"/>
        <w:rPr>
          <w:rFonts w:ascii="仿宋" w:hAnsi="仿宋" w:eastAsia="仿宋" w:cs="仿宋_GB2312"/>
          <w:b/>
          <w:color w:val="auto"/>
          <w:sz w:val="30"/>
          <w:szCs w:val="30"/>
          <w:highlight w:val="none"/>
        </w:rPr>
      </w:pPr>
    </w:p>
    <w:p w14:paraId="35E119AA">
      <w:pPr>
        <w:spacing w:line="360" w:lineRule="auto"/>
        <w:ind w:firstLine="600"/>
        <w:rPr>
          <w:rFonts w:ascii="仿宋" w:hAnsi="仿宋" w:eastAsia="仿宋" w:cs="仿宋_GB2312"/>
          <w:b/>
          <w:color w:val="auto"/>
          <w:sz w:val="30"/>
          <w:szCs w:val="30"/>
          <w:highlight w:val="none"/>
        </w:rPr>
      </w:pPr>
    </w:p>
    <w:p w14:paraId="2A7E1536">
      <w:pPr>
        <w:spacing w:line="360" w:lineRule="auto"/>
        <w:ind w:firstLine="600"/>
        <w:rPr>
          <w:rFonts w:ascii="仿宋" w:hAnsi="仿宋" w:eastAsia="仿宋" w:cs="仿宋_GB2312"/>
          <w:b/>
          <w:color w:val="auto"/>
          <w:sz w:val="30"/>
          <w:szCs w:val="30"/>
          <w:highlight w:val="none"/>
        </w:rPr>
      </w:pPr>
    </w:p>
    <w:p w14:paraId="7C8BE534">
      <w:pPr>
        <w:spacing w:line="360" w:lineRule="auto"/>
        <w:ind w:firstLine="600"/>
        <w:rPr>
          <w:rFonts w:ascii="仿宋" w:hAnsi="仿宋" w:eastAsia="仿宋" w:cs="仿宋_GB2312"/>
          <w:b/>
          <w:color w:val="auto"/>
          <w:sz w:val="30"/>
          <w:szCs w:val="30"/>
          <w:highlight w:val="none"/>
        </w:rPr>
      </w:pPr>
    </w:p>
    <w:p w14:paraId="61815FB9">
      <w:pPr>
        <w:spacing w:line="360" w:lineRule="auto"/>
        <w:ind w:firstLine="600"/>
        <w:rPr>
          <w:rFonts w:ascii="仿宋" w:hAnsi="仿宋" w:eastAsia="仿宋" w:cs="仿宋_GB2312"/>
          <w:b/>
          <w:color w:val="auto"/>
          <w:sz w:val="30"/>
          <w:szCs w:val="30"/>
          <w:highlight w:val="none"/>
        </w:rPr>
      </w:pPr>
    </w:p>
    <w:p w14:paraId="22D6D76E">
      <w:pPr>
        <w:spacing w:line="360" w:lineRule="auto"/>
        <w:ind w:firstLine="600"/>
        <w:rPr>
          <w:rFonts w:ascii="仿宋" w:hAnsi="仿宋" w:eastAsia="仿宋" w:cs="仿宋_GB2312"/>
          <w:b/>
          <w:color w:val="auto"/>
          <w:sz w:val="30"/>
          <w:szCs w:val="30"/>
          <w:highlight w:val="none"/>
        </w:rPr>
      </w:pPr>
    </w:p>
    <w:p w14:paraId="13C0D0FA">
      <w:pPr>
        <w:spacing w:line="360" w:lineRule="auto"/>
        <w:ind w:firstLine="600"/>
        <w:rPr>
          <w:rFonts w:ascii="仿宋" w:hAnsi="仿宋" w:eastAsia="仿宋" w:cs="仿宋_GB2312"/>
          <w:b/>
          <w:color w:val="auto"/>
          <w:sz w:val="30"/>
          <w:szCs w:val="30"/>
          <w:highlight w:val="none"/>
        </w:rPr>
      </w:pPr>
    </w:p>
    <w:p w14:paraId="43B7B18C">
      <w:pPr>
        <w:spacing w:line="360" w:lineRule="auto"/>
        <w:ind w:firstLine="600"/>
        <w:rPr>
          <w:rFonts w:ascii="仿宋" w:hAnsi="仿宋" w:eastAsia="仿宋" w:cs="仿宋_GB2312"/>
          <w:b/>
          <w:color w:val="auto"/>
          <w:sz w:val="30"/>
          <w:szCs w:val="30"/>
          <w:highlight w:val="none"/>
        </w:rPr>
      </w:pPr>
    </w:p>
    <w:p w14:paraId="3A16445D">
      <w:pPr>
        <w:snapToGrid w:val="0"/>
        <w:spacing w:line="360" w:lineRule="auto"/>
        <w:ind w:firstLine="602"/>
        <w:jc w:val="center"/>
        <w:outlineLvl w:val="0"/>
        <w:rPr>
          <w:rFonts w:ascii="仿宋" w:hAnsi="仿宋" w:eastAsia="仿宋" w:cs="仿宋_GB2312"/>
          <w:b/>
          <w:color w:val="auto"/>
          <w:sz w:val="32"/>
          <w:szCs w:val="32"/>
          <w:highlight w:val="none"/>
        </w:rPr>
      </w:pPr>
      <w:r>
        <w:rPr>
          <w:rFonts w:hint="eastAsia" w:ascii="仿宋" w:hAnsi="仿宋" w:eastAsia="仿宋" w:cs="仿宋_GB2312"/>
          <w:b/>
          <w:color w:val="auto"/>
          <w:sz w:val="30"/>
          <w:szCs w:val="30"/>
          <w:highlight w:val="none"/>
        </w:rPr>
        <w:br w:type="page"/>
      </w:r>
      <w:r>
        <w:rPr>
          <w:rFonts w:hint="eastAsia" w:ascii="仿宋" w:hAnsi="仿宋" w:eastAsia="仿宋" w:cs="仿宋_GB2312"/>
          <w:b/>
          <w:color w:val="auto"/>
          <w:kern w:val="0"/>
          <w:sz w:val="32"/>
          <w:szCs w:val="32"/>
          <w:highlight w:val="none"/>
        </w:rPr>
        <w:t>二、投标声明</w:t>
      </w:r>
      <w:r>
        <w:rPr>
          <w:rFonts w:hint="eastAsia" w:ascii="仿宋" w:hAnsi="仿宋" w:eastAsia="仿宋" w:cs="仿宋_GB2312"/>
          <w:b/>
          <w:color w:val="auto"/>
          <w:sz w:val="32"/>
          <w:szCs w:val="32"/>
          <w:highlight w:val="none"/>
        </w:rPr>
        <w:t>函</w:t>
      </w:r>
    </w:p>
    <w:p w14:paraId="2AACEB20">
      <w:pPr>
        <w:snapToGrid w:val="0"/>
        <w:spacing w:line="360" w:lineRule="auto"/>
        <w:ind w:firstLine="482"/>
        <w:rPr>
          <w:rFonts w:ascii="仿宋" w:hAnsi="仿宋" w:eastAsia="仿宋" w:cs="仿宋_GB2312"/>
          <w:color w:val="auto"/>
          <w:sz w:val="24"/>
          <w:highlight w:val="none"/>
        </w:rPr>
      </w:pPr>
      <w:r>
        <w:rPr>
          <w:rFonts w:hint="eastAsia" w:ascii="仿宋" w:hAnsi="仿宋" w:eastAsia="仿宋"/>
          <w:color w:val="auto"/>
          <w:sz w:val="24"/>
          <w:highlight w:val="none"/>
        </w:rPr>
        <w:t>致：</w:t>
      </w:r>
      <w:r>
        <w:rPr>
          <w:rFonts w:hint="eastAsia" w:ascii="仿宋" w:hAnsi="仿宋" w:eastAsia="仿宋"/>
          <w:color w:val="auto"/>
          <w:sz w:val="24"/>
          <w:highlight w:val="none"/>
          <w:u w:val="single"/>
        </w:rPr>
        <w:t>（采购单位或采购代理机构名称</w:t>
      </w:r>
      <w:r>
        <w:rPr>
          <w:rFonts w:ascii="仿宋" w:hAnsi="仿宋" w:eastAsia="仿宋"/>
          <w:color w:val="auto"/>
          <w:sz w:val="24"/>
          <w:highlight w:val="none"/>
          <w:u w:val="single"/>
        </w:rPr>
        <w:t>）</w:t>
      </w:r>
      <w:r>
        <w:rPr>
          <w:rFonts w:hint="eastAsia" w:ascii="仿宋" w:hAnsi="仿宋" w:eastAsia="仿宋" w:cs="仿宋_GB2312"/>
          <w:color w:val="auto"/>
          <w:sz w:val="24"/>
          <w:highlight w:val="none"/>
        </w:rPr>
        <w:t>：</w:t>
      </w:r>
    </w:p>
    <w:p w14:paraId="02DAFC72">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我方</w:t>
      </w:r>
      <w:r>
        <w:rPr>
          <w:rFonts w:hint="eastAsia" w:ascii="仿宋" w:hAnsi="仿宋" w:eastAsia="仿宋"/>
          <w:color w:val="auto"/>
          <w:sz w:val="24"/>
          <w:highlight w:val="none"/>
          <w:u w:val="single"/>
        </w:rPr>
        <w:t>（投标人或联合体牵头人全称）</w:t>
      </w:r>
      <w:r>
        <w:rPr>
          <w:rFonts w:hint="eastAsia" w:ascii="仿宋" w:hAnsi="仿宋" w:eastAsia="仿宋" w:cs="仿宋_GB2312"/>
          <w:color w:val="auto"/>
          <w:sz w:val="24"/>
          <w:highlight w:val="none"/>
        </w:rPr>
        <w:t>愿意参加贵方组织的</w:t>
      </w:r>
      <w:r>
        <w:rPr>
          <w:rFonts w:hint="eastAsia" w:ascii="仿宋" w:hAnsi="仿宋" w:eastAsia="仿宋"/>
          <w:color w:val="auto"/>
          <w:sz w:val="24"/>
          <w:highlight w:val="none"/>
          <w:u w:val="single"/>
        </w:rPr>
        <w:t>（招标项目名称及编号</w:t>
      </w:r>
      <w:r>
        <w:rPr>
          <w:rFonts w:ascii="仿宋" w:hAnsi="仿宋" w:eastAsia="仿宋"/>
          <w:color w:val="auto"/>
          <w:sz w:val="24"/>
          <w:highlight w:val="none"/>
          <w:u w:val="single"/>
        </w:rPr>
        <w:t>）</w:t>
      </w:r>
      <w:r>
        <w:rPr>
          <w:rFonts w:hint="eastAsia" w:ascii="仿宋" w:hAnsi="仿宋" w:eastAsia="仿宋" w:cs="仿宋_GB2312"/>
          <w:color w:val="auto"/>
          <w:sz w:val="24"/>
          <w:highlight w:val="none"/>
        </w:rPr>
        <w:t>的投标，为此，我方就本次投标有关事项郑重声明如下：</w:t>
      </w:r>
    </w:p>
    <w:p w14:paraId="044FA392">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1、我方承诺已经具备《中华人民共和国政府采购法》中规定的参加政府采购活动的供应商应当具备的条件。</w:t>
      </w:r>
    </w:p>
    <w:p w14:paraId="770D26BD">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2、我方参加本次政府采购活动前三年内，在经营活动中没有重大违法记录；未被信用中国（www.creditchina.gov.cn)、中国政府采购网（www.ccgp.gov.cn）列入失信被执行人、重大税收违法案件当事人名单、政府采购严重违法失信行为记录名单。</w:t>
      </w:r>
    </w:p>
    <w:p w14:paraId="3C431BC0">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3、不存在以下情况：</w:t>
      </w:r>
    </w:p>
    <w:p w14:paraId="507CC5F6">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（1）单位负责人为同一人或者存在直接控股、管理关系的不同供应商参加同一合同项下的政府采购活动的；</w:t>
      </w:r>
    </w:p>
    <w:p w14:paraId="7A4B6538">
      <w:pPr>
        <w:snapToGrid w:val="0"/>
        <w:spacing w:line="360" w:lineRule="auto"/>
        <w:ind w:firstLine="480" w:firstLineChars="200"/>
        <w:rPr>
          <w:rFonts w:ascii="仿宋" w:hAnsi="仿宋" w:eastAsia="仿宋" w:cs="仿宋_GB2312"/>
          <w:color w:val="auto"/>
          <w:sz w:val="24"/>
          <w:highlight w:val="none"/>
        </w:rPr>
      </w:pPr>
      <w:r>
        <w:rPr>
          <w:rFonts w:hint="eastAsia" w:ascii="仿宋" w:hAnsi="仿宋" w:eastAsia="仿宋" w:cs="宋体"/>
          <w:color w:val="auto"/>
          <w:sz w:val="24"/>
          <w:highlight w:val="none"/>
        </w:rPr>
        <w:t>（2）为采购项目提供整体设计、规范编制或者项目管理、监理、检测等服务后再参加该采购项目的其他采购活动的。</w:t>
      </w:r>
    </w:p>
    <w:p w14:paraId="14ED1E47">
      <w:pPr>
        <w:snapToGrid w:val="0"/>
        <w:spacing w:line="360" w:lineRule="auto"/>
        <w:ind w:firstLine="480" w:firstLineChars="200"/>
        <w:rPr>
          <w:rFonts w:ascii="仿宋" w:hAnsi="仿宋" w:eastAsia="仿宋" w:cs="仿宋_GB2312"/>
          <w:color w:val="auto"/>
          <w:sz w:val="24"/>
          <w:highlight w:val="none"/>
        </w:rPr>
      </w:pPr>
    </w:p>
    <w:p w14:paraId="6F52BCDB">
      <w:pPr>
        <w:snapToGrid w:val="0"/>
        <w:spacing w:line="360" w:lineRule="auto"/>
        <w:ind w:firstLine="480" w:firstLineChars="200"/>
        <w:rPr>
          <w:rFonts w:ascii="仿宋" w:hAnsi="仿宋" w:eastAsia="仿宋" w:cs="仿宋_GB2312"/>
          <w:color w:val="auto"/>
          <w:sz w:val="24"/>
          <w:highlight w:val="none"/>
        </w:rPr>
      </w:pPr>
    </w:p>
    <w:p w14:paraId="4EA780C4">
      <w:pPr>
        <w:snapToGrid w:val="0"/>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联系人：联系电话：传真号码：</w:t>
      </w:r>
    </w:p>
    <w:p w14:paraId="13575AA2">
      <w:pPr>
        <w:snapToGrid w:val="0"/>
        <w:spacing w:line="360" w:lineRule="auto"/>
        <w:ind w:left="420" w:leftChars="200" w:firstLine="482"/>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联系地址：邮政编码：</w:t>
      </w:r>
    </w:p>
    <w:p w14:paraId="1A873521">
      <w:pPr>
        <w:snapToGrid w:val="0"/>
        <w:spacing w:line="360" w:lineRule="auto"/>
        <w:ind w:firstLine="5040" w:firstLineChars="2100"/>
        <w:rPr>
          <w:rFonts w:ascii="仿宋" w:hAnsi="仿宋" w:eastAsia="仿宋" w:cs="仿宋_GB2312"/>
          <w:color w:val="auto"/>
          <w:kern w:val="0"/>
          <w:sz w:val="24"/>
          <w:highlight w:val="none"/>
          <w:lang w:val="zh-CN"/>
        </w:rPr>
      </w:pPr>
    </w:p>
    <w:p w14:paraId="699B801F">
      <w:pPr>
        <w:snapToGrid w:val="0"/>
        <w:spacing w:line="360" w:lineRule="auto"/>
        <w:ind w:firstLine="5040" w:firstLineChars="2100"/>
        <w:rPr>
          <w:rFonts w:ascii="仿宋" w:hAnsi="仿宋" w:eastAsia="仿宋" w:cs="仿宋_GB2312"/>
          <w:color w:val="auto"/>
          <w:kern w:val="0"/>
          <w:sz w:val="24"/>
          <w:highlight w:val="none"/>
          <w:lang w:val="zh-CN"/>
        </w:rPr>
      </w:pPr>
    </w:p>
    <w:p w14:paraId="6C55EB54">
      <w:pPr>
        <w:snapToGrid w:val="0"/>
        <w:spacing w:line="360" w:lineRule="auto"/>
        <w:ind w:firstLine="5040" w:firstLineChars="2100"/>
        <w:rPr>
          <w:rFonts w:ascii="仿宋" w:hAnsi="仿宋" w:eastAsia="仿宋" w:cs="仿宋_GB2312"/>
          <w:color w:val="auto"/>
          <w:kern w:val="0"/>
          <w:sz w:val="24"/>
          <w:highlight w:val="none"/>
          <w:lang w:val="zh-CN"/>
        </w:rPr>
      </w:pPr>
    </w:p>
    <w:p w14:paraId="46F7EA95">
      <w:pPr>
        <w:snapToGrid w:val="0"/>
        <w:spacing w:line="360" w:lineRule="auto"/>
        <w:ind w:firstLine="5040" w:firstLineChars="21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投标人名称(电子签名)：</w:t>
      </w:r>
    </w:p>
    <w:p w14:paraId="4DC1A247">
      <w:pPr>
        <w:snapToGrid w:val="0"/>
        <w:spacing w:line="360" w:lineRule="auto"/>
        <w:ind w:firstLine="5160" w:firstLineChars="215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日期</w:t>
      </w:r>
      <w:r>
        <w:rPr>
          <w:rFonts w:hint="eastAsia" w:ascii="仿宋" w:hAnsi="仿宋" w:eastAsia="仿宋" w:cs="仿宋_GB2312"/>
          <w:color w:val="auto"/>
          <w:kern w:val="0"/>
          <w:sz w:val="24"/>
          <w:highlight w:val="none"/>
        </w:rPr>
        <w:t xml:space="preserve">：  年  </w:t>
      </w:r>
      <w:r>
        <w:rPr>
          <w:rFonts w:hint="eastAsia" w:ascii="仿宋" w:hAnsi="仿宋" w:eastAsia="仿宋" w:cs="仿宋_GB2312"/>
          <w:color w:val="auto"/>
          <w:kern w:val="0"/>
          <w:sz w:val="24"/>
          <w:highlight w:val="none"/>
          <w:lang w:val="zh-CN"/>
        </w:rPr>
        <w:t>月日</w:t>
      </w:r>
    </w:p>
    <w:p w14:paraId="7D1396C2">
      <w:pPr>
        <w:snapToGrid w:val="0"/>
        <w:spacing w:line="360" w:lineRule="auto"/>
        <w:ind w:firstLine="640"/>
        <w:outlineLvl w:val="0"/>
        <w:rPr>
          <w:rFonts w:ascii="宋体" w:hAnsi="宋体" w:cs="宋体"/>
          <w:b/>
          <w:color w:val="auto"/>
          <w:kern w:val="0"/>
          <w:sz w:val="32"/>
          <w:szCs w:val="32"/>
          <w:highlight w:val="none"/>
        </w:rPr>
      </w:pPr>
    </w:p>
    <w:p w14:paraId="45D88B4A">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10B50633">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3270D9F5">
      <w:pPr>
        <w:snapToGrid w:val="0"/>
        <w:spacing w:line="360" w:lineRule="auto"/>
        <w:ind w:firstLine="640"/>
        <w:outlineLvl w:val="0"/>
        <w:rPr>
          <w:rFonts w:ascii="仿宋" w:hAnsi="仿宋" w:eastAsia="仿宋" w:cs="仿宋_GB2312"/>
          <w:b/>
          <w:color w:val="auto"/>
          <w:kern w:val="0"/>
          <w:sz w:val="32"/>
          <w:szCs w:val="32"/>
          <w:highlight w:val="none"/>
        </w:rPr>
      </w:pPr>
    </w:p>
    <w:p w14:paraId="7B120C9D">
      <w:pPr>
        <w:snapToGrid w:val="0"/>
        <w:spacing w:line="360" w:lineRule="auto"/>
        <w:ind w:firstLine="640"/>
        <w:outlineLvl w:val="0"/>
        <w:rPr>
          <w:rFonts w:ascii="仿宋" w:hAnsi="仿宋" w:eastAsia="仿宋" w:cs="仿宋_GB2312"/>
          <w:b/>
          <w:color w:val="auto"/>
          <w:kern w:val="0"/>
          <w:sz w:val="32"/>
          <w:szCs w:val="32"/>
          <w:highlight w:val="none"/>
        </w:rPr>
      </w:pPr>
    </w:p>
    <w:p w14:paraId="0EE2D2BF">
      <w:pPr>
        <w:snapToGrid w:val="0"/>
        <w:spacing w:line="360" w:lineRule="auto"/>
        <w:ind w:firstLine="643"/>
        <w:jc w:val="center"/>
        <w:outlineLvl w:val="0"/>
        <w:rPr>
          <w:rFonts w:ascii="仿宋" w:hAnsi="仿宋" w:eastAsia="仿宋" w:cs="仿宋_GB2312"/>
          <w:b/>
          <w:color w:val="auto"/>
          <w:kern w:val="0"/>
          <w:sz w:val="32"/>
          <w:szCs w:val="32"/>
          <w:highlight w:val="none"/>
        </w:rPr>
      </w:pPr>
      <w:r>
        <w:rPr>
          <w:rFonts w:hint="eastAsia" w:ascii="仿宋" w:hAnsi="仿宋" w:eastAsia="仿宋" w:cs="仿宋_GB2312"/>
          <w:b/>
          <w:color w:val="auto"/>
          <w:kern w:val="0"/>
          <w:sz w:val="32"/>
          <w:szCs w:val="32"/>
          <w:highlight w:val="none"/>
        </w:rPr>
        <w:t>三、法定代表人授权委托书</w:t>
      </w:r>
    </w:p>
    <w:p w14:paraId="0EE09A4A">
      <w:pPr>
        <w:snapToGrid w:val="0"/>
        <w:spacing w:line="360" w:lineRule="auto"/>
        <w:ind w:firstLine="482"/>
        <w:rPr>
          <w:rFonts w:ascii="仿宋" w:hAnsi="仿宋" w:eastAsia="仿宋" w:cs="仿宋_GB2312"/>
          <w:color w:val="auto"/>
          <w:sz w:val="24"/>
          <w:highlight w:val="none"/>
        </w:rPr>
      </w:pPr>
      <w:r>
        <w:rPr>
          <w:rFonts w:hint="eastAsia" w:ascii="仿宋" w:hAnsi="仿宋" w:eastAsia="仿宋"/>
          <w:color w:val="auto"/>
          <w:sz w:val="24"/>
          <w:highlight w:val="none"/>
          <w:u w:val="single"/>
        </w:rPr>
        <w:t>（采购单位或采购代理机构名称</w:t>
      </w:r>
      <w:r>
        <w:rPr>
          <w:rFonts w:ascii="仿宋" w:hAnsi="仿宋" w:eastAsia="仿宋"/>
          <w:color w:val="auto"/>
          <w:sz w:val="24"/>
          <w:highlight w:val="none"/>
          <w:u w:val="single"/>
        </w:rPr>
        <w:t>）</w:t>
      </w:r>
      <w:r>
        <w:rPr>
          <w:rFonts w:hint="eastAsia" w:ascii="仿宋" w:hAnsi="仿宋" w:eastAsia="仿宋" w:cs="仿宋_GB2312"/>
          <w:color w:val="auto"/>
          <w:sz w:val="24"/>
          <w:highlight w:val="none"/>
        </w:rPr>
        <w:t>：</w:t>
      </w:r>
    </w:p>
    <w:p w14:paraId="5A5F5615">
      <w:pPr>
        <w:snapToGrid w:val="0"/>
        <w:spacing w:line="360" w:lineRule="auto"/>
        <w:ind w:firstLine="482"/>
        <w:rPr>
          <w:rFonts w:ascii="仿宋" w:hAnsi="仿宋" w:eastAsia="仿宋"/>
          <w:color w:val="auto"/>
          <w:sz w:val="24"/>
          <w:highlight w:val="none"/>
          <w:u w:val="single"/>
        </w:rPr>
      </w:pPr>
      <w:r>
        <w:rPr>
          <w:rFonts w:hint="eastAsia" w:ascii="仿宋" w:eastAsia="仿宋"/>
          <w:color w:val="auto"/>
          <w:sz w:val="24"/>
          <w:highlight w:val="none"/>
        </w:rPr>
        <w:t>我</w:t>
      </w:r>
      <w:r>
        <w:rPr>
          <w:rFonts w:hint="eastAsia" w:ascii="仿宋" w:eastAsia="仿宋"/>
          <w:color w:val="auto"/>
          <w:sz w:val="24"/>
          <w:highlight w:val="none"/>
          <w:u w:val="single"/>
        </w:rPr>
        <w:t xml:space="preserve">（姓名及身份证号码） </w:t>
      </w:r>
      <w:r>
        <w:rPr>
          <w:rFonts w:hint="eastAsia" w:ascii="仿宋" w:eastAsia="仿宋"/>
          <w:color w:val="auto"/>
          <w:sz w:val="24"/>
          <w:highlight w:val="none"/>
        </w:rPr>
        <w:t>系</w:t>
      </w:r>
      <w:r>
        <w:rPr>
          <w:rFonts w:hint="eastAsia" w:ascii="仿宋" w:eastAsia="仿宋"/>
          <w:color w:val="auto"/>
          <w:sz w:val="24"/>
          <w:highlight w:val="none"/>
          <w:u w:val="single"/>
        </w:rPr>
        <w:t xml:space="preserve">  （投标人或联合体牵头人全称） </w:t>
      </w:r>
      <w:r>
        <w:rPr>
          <w:rFonts w:hint="eastAsia" w:ascii="仿宋" w:eastAsia="仿宋"/>
          <w:color w:val="auto"/>
          <w:sz w:val="24"/>
          <w:highlight w:val="none"/>
        </w:rPr>
        <w:t>的法定代表人，现授权委托本单位在职职工</w:t>
      </w:r>
      <w:r>
        <w:rPr>
          <w:rFonts w:hint="eastAsia" w:ascii="仿宋" w:eastAsia="仿宋"/>
          <w:color w:val="auto"/>
          <w:sz w:val="24"/>
          <w:highlight w:val="none"/>
          <w:u w:val="single"/>
        </w:rPr>
        <w:t>（姓名）</w:t>
      </w:r>
      <w:r>
        <w:rPr>
          <w:rFonts w:hint="eastAsia" w:ascii="仿宋" w:hAnsi="仿宋" w:eastAsia="仿宋" w:cs="仿宋_GB2312"/>
          <w:color w:val="auto"/>
          <w:kern w:val="0"/>
          <w:sz w:val="24"/>
          <w:highlight w:val="none"/>
          <w:lang w:val="zh-CN"/>
        </w:rPr>
        <w:t>(其身份证号码：联系电话：手机：传真：)，以我方的名义参加</w:t>
      </w:r>
      <w:r>
        <w:rPr>
          <w:rFonts w:hint="eastAsia" w:ascii="仿宋" w:hAnsi="仿宋" w:eastAsia="仿宋"/>
          <w:color w:val="auto"/>
          <w:sz w:val="24"/>
          <w:highlight w:val="none"/>
          <w:u w:val="single"/>
        </w:rPr>
        <w:t>（招标项目名称及编号</w:t>
      </w:r>
      <w:r>
        <w:rPr>
          <w:rFonts w:ascii="仿宋" w:hAnsi="仿宋" w:eastAsia="仿宋"/>
          <w:color w:val="auto"/>
          <w:sz w:val="24"/>
          <w:highlight w:val="none"/>
          <w:u w:val="single"/>
        </w:rPr>
        <w:t>）</w:t>
      </w:r>
      <w:r>
        <w:rPr>
          <w:rFonts w:hint="eastAsia" w:ascii="仿宋" w:hAnsi="仿宋" w:eastAsia="仿宋" w:cs="仿宋_GB2312"/>
          <w:color w:val="auto"/>
          <w:kern w:val="0"/>
          <w:sz w:val="24"/>
          <w:highlight w:val="none"/>
          <w:lang w:val="zh-CN"/>
        </w:rPr>
        <w:t>的投标活动，并代表我方全权办理针对上述项目投标、开标、评标、签约等具体事务和签署相关文件。我方对授权代表的签名事项负全部责任。</w:t>
      </w:r>
    </w:p>
    <w:p w14:paraId="03E7AFC7">
      <w:pPr>
        <w:snapToGrid w:val="0"/>
        <w:spacing w:line="360" w:lineRule="auto"/>
        <w:ind w:firstLine="482"/>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 xml:space="preserve">    在撤销授权的书面通知以前，本授权书一直有效。全权代表在授权书有效期内签署的所有文件不因授权的撤销而失效。</w:t>
      </w:r>
    </w:p>
    <w:p w14:paraId="53D80F78">
      <w:pPr>
        <w:snapToGrid w:val="0"/>
        <w:spacing w:line="360" w:lineRule="auto"/>
        <w:ind w:firstLine="482"/>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授权代表无转委托权。特此委托</w:t>
      </w:r>
    </w:p>
    <w:p w14:paraId="5D6C183D">
      <w:pPr>
        <w:pStyle w:val="2"/>
        <w:numPr>
          <w:ilvl w:val="0"/>
          <w:numId w:val="0"/>
        </w:numPr>
        <w:ind w:left="432" w:hanging="432"/>
        <w:rPr>
          <w:rFonts w:ascii="Arial" w:hAnsi="Arial" w:eastAsia="黑体" w:cs="Arial"/>
          <w:snapToGrid w:val="0"/>
          <w:color w:val="auto"/>
          <w:kern w:val="0"/>
          <w:szCs w:val="21"/>
          <w:highlight w:val="none"/>
        </w:rPr>
      </w:pPr>
    </w:p>
    <w:p w14:paraId="4AAEBEFA">
      <w:pPr>
        <w:snapToGrid w:val="0"/>
        <w:spacing w:line="360" w:lineRule="auto"/>
        <w:ind w:firstLine="5040" w:firstLineChars="21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lang w:val="zh-CN"/>
        </w:rPr>
        <w:t>投标人名称(电子签名)：</w:t>
      </w:r>
    </w:p>
    <w:p w14:paraId="2A8828DB">
      <w:pPr>
        <w:snapToGrid w:val="0"/>
        <w:spacing w:line="360" w:lineRule="auto"/>
        <w:ind w:firstLine="5160" w:firstLineChars="215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日期</w:t>
      </w:r>
      <w:r>
        <w:rPr>
          <w:rFonts w:hint="eastAsia" w:ascii="仿宋" w:hAnsi="仿宋" w:eastAsia="仿宋" w:cs="仿宋_GB2312"/>
          <w:color w:val="auto"/>
          <w:kern w:val="0"/>
          <w:sz w:val="24"/>
          <w:highlight w:val="none"/>
        </w:rPr>
        <w:t xml:space="preserve">：  年  </w:t>
      </w:r>
      <w:r>
        <w:rPr>
          <w:rFonts w:hint="eastAsia" w:ascii="仿宋" w:hAnsi="仿宋" w:eastAsia="仿宋" w:cs="仿宋_GB2312"/>
          <w:color w:val="auto"/>
          <w:kern w:val="0"/>
          <w:sz w:val="24"/>
          <w:highlight w:val="none"/>
          <w:lang w:val="zh-CN"/>
        </w:rPr>
        <w:t>月日</w:t>
      </w:r>
    </w:p>
    <w:p w14:paraId="7BDF6E18">
      <w:pPr>
        <w:tabs>
          <w:tab w:val="left" w:pos="6603"/>
        </w:tabs>
        <w:snapToGrid w:val="0"/>
        <w:spacing w:line="360" w:lineRule="auto"/>
        <w:ind w:firstLine="5160" w:firstLineChars="215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ab/>
      </w:r>
    </w:p>
    <w:p w14:paraId="6074871D">
      <w:pPr>
        <w:spacing w:line="360" w:lineRule="auto"/>
        <w:ind w:firstLine="640"/>
        <w:jc w:val="center"/>
        <w:rPr>
          <w:rFonts w:ascii="仿宋" w:hAnsi="仿宋" w:eastAsia="仿宋" w:cs="仿宋_GB2312"/>
          <w:b/>
          <w:color w:val="auto"/>
          <w:sz w:val="32"/>
          <w:szCs w:val="32"/>
          <w:highlight w:val="none"/>
        </w:rPr>
      </w:pPr>
    </w:p>
    <w:p w14:paraId="5B57C8BE">
      <w:pPr>
        <w:spacing w:line="360" w:lineRule="auto"/>
        <w:ind w:firstLine="640"/>
        <w:jc w:val="center"/>
        <w:rPr>
          <w:rFonts w:ascii="仿宋" w:hAnsi="仿宋" w:eastAsia="仿宋" w:cs="仿宋_GB2312"/>
          <w:b/>
          <w:color w:val="auto"/>
          <w:sz w:val="32"/>
          <w:szCs w:val="32"/>
          <w:highlight w:val="none"/>
        </w:rPr>
      </w:pPr>
    </w:p>
    <w:p w14:paraId="3C84F2BE">
      <w:pPr>
        <w:spacing w:line="360" w:lineRule="auto"/>
        <w:ind w:firstLine="640"/>
        <w:jc w:val="center"/>
        <w:rPr>
          <w:rFonts w:ascii="仿宋" w:hAnsi="仿宋" w:eastAsia="仿宋" w:cs="仿宋_GB2312"/>
          <w:b/>
          <w:color w:val="auto"/>
          <w:sz w:val="32"/>
          <w:szCs w:val="32"/>
          <w:highlight w:val="none"/>
        </w:rPr>
      </w:pPr>
    </w:p>
    <w:p w14:paraId="2B43E1F9">
      <w:pPr>
        <w:spacing w:line="360" w:lineRule="auto"/>
        <w:ind w:firstLine="640"/>
        <w:jc w:val="center"/>
        <w:rPr>
          <w:rFonts w:ascii="仿宋" w:hAnsi="仿宋" w:eastAsia="仿宋" w:cs="仿宋_GB2312"/>
          <w:b/>
          <w:color w:val="auto"/>
          <w:sz w:val="32"/>
          <w:szCs w:val="32"/>
          <w:highlight w:val="none"/>
        </w:rPr>
      </w:pPr>
    </w:p>
    <w:p w14:paraId="5DA07F4B">
      <w:pPr>
        <w:spacing w:line="360" w:lineRule="auto"/>
        <w:ind w:firstLine="640"/>
        <w:jc w:val="center"/>
        <w:rPr>
          <w:rFonts w:ascii="仿宋" w:hAnsi="仿宋" w:eastAsia="仿宋" w:cs="仿宋_GB2312"/>
          <w:b/>
          <w:color w:val="auto"/>
          <w:sz w:val="32"/>
          <w:szCs w:val="32"/>
          <w:highlight w:val="none"/>
        </w:rPr>
      </w:pPr>
    </w:p>
    <w:p w14:paraId="7B742301">
      <w:pPr>
        <w:spacing w:line="360" w:lineRule="auto"/>
        <w:ind w:firstLine="640"/>
        <w:jc w:val="center"/>
        <w:rPr>
          <w:rFonts w:ascii="仿宋" w:hAnsi="仿宋" w:eastAsia="仿宋" w:cs="仿宋_GB2312"/>
          <w:b/>
          <w:color w:val="auto"/>
          <w:sz w:val="32"/>
          <w:szCs w:val="32"/>
          <w:highlight w:val="none"/>
        </w:rPr>
      </w:pPr>
    </w:p>
    <w:p w14:paraId="07377F40">
      <w:pPr>
        <w:spacing w:line="360" w:lineRule="auto"/>
        <w:ind w:firstLine="640"/>
        <w:jc w:val="center"/>
        <w:rPr>
          <w:rFonts w:ascii="仿宋" w:hAnsi="仿宋" w:eastAsia="仿宋" w:cs="仿宋_GB2312"/>
          <w:b/>
          <w:color w:val="auto"/>
          <w:sz w:val="32"/>
          <w:szCs w:val="32"/>
          <w:highlight w:val="none"/>
        </w:rPr>
      </w:pPr>
    </w:p>
    <w:p w14:paraId="5FA41948">
      <w:pPr>
        <w:spacing w:line="360" w:lineRule="auto"/>
        <w:ind w:firstLine="640"/>
        <w:jc w:val="center"/>
        <w:rPr>
          <w:rFonts w:ascii="仿宋" w:hAnsi="仿宋" w:eastAsia="仿宋" w:cs="仿宋_GB2312"/>
          <w:b/>
          <w:color w:val="auto"/>
          <w:sz w:val="32"/>
          <w:szCs w:val="32"/>
          <w:highlight w:val="none"/>
        </w:rPr>
      </w:pPr>
    </w:p>
    <w:p w14:paraId="16021633">
      <w:pPr>
        <w:spacing w:line="360" w:lineRule="auto"/>
        <w:ind w:firstLine="640"/>
        <w:jc w:val="center"/>
        <w:rPr>
          <w:rFonts w:ascii="仿宋" w:hAnsi="仿宋" w:eastAsia="仿宋" w:cs="仿宋_GB2312"/>
          <w:b/>
          <w:color w:val="auto"/>
          <w:sz w:val="32"/>
          <w:szCs w:val="32"/>
          <w:highlight w:val="none"/>
        </w:rPr>
      </w:pPr>
    </w:p>
    <w:p w14:paraId="01D2C4F2">
      <w:pPr>
        <w:spacing w:line="360" w:lineRule="auto"/>
        <w:ind w:firstLine="640"/>
        <w:jc w:val="center"/>
        <w:rPr>
          <w:rFonts w:ascii="仿宋" w:hAnsi="仿宋" w:eastAsia="仿宋" w:cs="仿宋_GB2312"/>
          <w:b/>
          <w:color w:val="auto"/>
          <w:sz w:val="32"/>
          <w:szCs w:val="32"/>
          <w:highlight w:val="none"/>
        </w:rPr>
      </w:pPr>
    </w:p>
    <w:p w14:paraId="74832EFA">
      <w:pPr>
        <w:spacing w:line="360" w:lineRule="auto"/>
        <w:ind w:firstLine="640"/>
        <w:jc w:val="center"/>
        <w:rPr>
          <w:rFonts w:ascii="仿宋" w:hAnsi="仿宋" w:eastAsia="仿宋" w:cs="仿宋_GB2312"/>
          <w:b/>
          <w:color w:val="auto"/>
          <w:sz w:val="32"/>
          <w:szCs w:val="32"/>
          <w:highlight w:val="none"/>
        </w:rPr>
      </w:pPr>
    </w:p>
    <w:p w14:paraId="15A5EEFE">
      <w:pPr>
        <w:spacing w:line="360" w:lineRule="auto"/>
        <w:ind w:firstLine="643"/>
        <w:jc w:val="center"/>
        <w:rPr>
          <w:rFonts w:ascii="仿宋" w:hAnsi="仿宋" w:eastAsia="仿宋" w:cs="仿宋_GB2312"/>
          <w:b/>
          <w:color w:val="auto"/>
          <w:kern w:val="0"/>
          <w:sz w:val="32"/>
          <w:szCs w:val="32"/>
          <w:highlight w:val="none"/>
        </w:rPr>
      </w:pPr>
      <w:r>
        <w:rPr>
          <w:rFonts w:hint="eastAsia" w:ascii="仿宋" w:hAnsi="仿宋" w:eastAsia="仿宋" w:cs="仿宋_GB2312"/>
          <w:b/>
          <w:color w:val="auto"/>
          <w:sz w:val="32"/>
          <w:szCs w:val="32"/>
          <w:highlight w:val="none"/>
        </w:rPr>
        <w:br w:type="page"/>
      </w:r>
      <w:r>
        <w:rPr>
          <w:rFonts w:hint="eastAsia" w:ascii="仿宋" w:hAnsi="仿宋" w:eastAsia="仿宋" w:cs="仿宋_GB2312"/>
          <w:b/>
          <w:color w:val="auto"/>
          <w:kern w:val="0"/>
          <w:sz w:val="32"/>
          <w:szCs w:val="32"/>
          <w:highlight w:val="none"/>
        </w:rPr>
        <w:t>四、法定代表人及其授权代表的身份证（复印件）</w:t>
      </w:r>
    </w:p>
    <w:p w14:paraId="5322A91C">
      <w:pPr>
        <w:widowControl/>
        <w:spacing w:line="360" w:lineRule="auto"/>
        <w:ind w:firstLine="482"/>
        <w:jc w:val="left"/>
        <w:rPr>
          <w:rFonts w:ascii="仿宋" w:hAnsi="仿宋" w:eastAsia="仿宋" w:cs="仿宋_GB2312"/>
          <w:color w:val="auto"/>
          <w:sz w:val="24"/>
          <w:highlight w:val="none"/>
        </w:rPr>
      </w:pPr>
    </w:p>
    <w:p w14:paraId="7158B380">
      <w:pPr>
        <w:pStyle w:val="2"/>
        <w:numPr>
          <w:ilvl w:val="0"/>
          <w:numId w:val="0"/>
        </w:numPr>
        <w:ind w:left="432" w:hanging="432"/>
        <w:rPr>
          <w:rFonts w:ascii="Arial" w:hAnsi="Arial" w:eastAsia="黑体" w:cs="Arial"/>
          <w:snapToGrid w:val="0"/>
          <w:color w:val="auto"/>
          <w:kern w:val="0"/>
          <w:szCs w:val="21"/>
          <w:highlight w:val="none"/>
          <w:lang w:val="en-US"/>
        </w:rPr>
      </w:pPr>
    </w:p>
    <w:p w14:paraId="27C2E7B5">
      <w:pPr>
        <w:ind w:firstLine="482"/>
        <w:rPr>
          <w:rFonts w:ascii="Arial" w:hAnsi="Arial" w:eastAsia="黑体" w:cs="Arial"/>
          <w:snapToGrid w:val="0"/>
          <w:color w:val="auto"/>
          <w:kern w:val="0"/>
          <w:szCs w:val="21"/>
          <w:highlight w:val="none"/>
        </w:rPr>
      </w:pPr>
    </w:p>
    <w:p w14:paraId="45F0B620">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67549E4C">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3EF8A249">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5E5E0126">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0DF86E1F">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10F415A1">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0E72D8D2">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1CC4A7B4">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5C0F14B3">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2AA1D303">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51D898EE">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0BE2B175">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25CF578B">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360A4584">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p>
    <w:p w14:paraId="3A3E3782">
      <w:pPr>
        <w:spacing w:line="360" w:lineRule="auto"/>
        <w:ind w:firstLine="643"/>
        <w:jc w:val="center"/>
        <w:rPr>
          <w:rFonts w:ascii="仿宋" w:hAnsi="仿宋" w:eastAsia="仿宋" w:cs="仿宋_GB2312"/>
          <w:b/>
          <w:color w:val="auto"/>
          <w:sz w:val="32"/>
          <w:szCs w:val="32"/>
          <w:highlight w:val="none"/>
        </w:rPr>
      </w:pPr>
      <w:r>
        <w:rPr>
          <w:rFonts w:hint="eastAsia" w:ascii="仿宋" w:hAnsi="仿宋" w:eastAsia="仿宋" w:cs="仿宋_GB2312"/>
          <w:color w:val="auto"/>
          <w:sz w:val="32"/>
          <w:szCs w:val="32"/>
          <w:highlight w:val="none"/>
        </w:rPr>
        <w:t>五、</w:t>
      </w:r>
      <w:r>
        <w:rPr>
          <w:rFonts w:hint="eastAsia" w:ascii="仿宋" w:hAnsi="仿宋" w:eastAsia="仿宋" w:cs="仿宋_GB2312"/>
          <w:b/>
          <w:color w:val="auto"/>
          <w:sz w:val="32"/>
          <w:szCs w:val="32"/>
          <w:highlight w:val="none"/>
        </w:rPr>
        <w:t>符合特定资格条件（如果项目要求）</w:t>
      </w:r>
    </w:p>
    <w:p w14:paraId="7CEBB085">
      <w:pPr>
        <w:spacing w:line="360" w:lineRule="auto"/>
        <w:ind w:firstLine="643"/>
        <w:jc w:val="center"/>
        <w:rPr>
          <w:rFonts w:ascii="仿宋" w:hAnsi="仿宋" w:eastAsia="仿宋" w:cs="仿宋_GB2312"/>
          <w:b/>
          <w:color w:val="auto"/>
          <w:sz w:val="32"/>
          <w:szCs w:val="32"/>
          <w:highlight w:val="none"/>
        </w:rPr>
      </w:pPr>
      <w:r>
        <w:rPr>
          <w:rFonts w:hint="eastAsia" w:ascii="仿宋" w:hAnsi="仿宋" w:eastAsia="仿宋" w:cs="仿宋_GB2312"/>
          <w:b/>
          <w:color w:val="auto"/>
          <w:sz w:val="32"/>
          <w:szCs w:val="32"/>
          <w:highlight w:val="none"/>
        </w:rPr>
        <w:t>的有关证明材料（复印件）</w:t>
      </w:r>
    </w:p>
    <w:p w14:paraId="6AC23142">
      <w:pPr>
        <w:widowControl/>
        <w:spacing w:line="360" w:lineRule="auto"/>
        <w:ind w:firstLine="480" w:firstLineChars="200"/>
        <w:jc w:val="left"/>
        <w:rPr>
          <w:rFonts w:ascii="仿宋" w:hAnsi="仿宋" w:eastAsia="仿宋" w:cs="仿宋_GB2312"/>
          <w:color w:val="auto"/>
          <w:sz w:val="24"/>
          <w:highlight w:val="none"/>
        </w:rPr>
      </w:pPr>
      <w:r>
        <w:rPr>
          <w:rFonts w:hint="eastAsia" w:ascii="仿宋" w:hAnsi="仿宋" w:eastAsia="仿宋" w:cs="仿宋_GB2312"/>
          <w:color w:val="auto"/>
          <w:sz w:val="24"/>
          <w:highlight w:val="none"/>
        </w:rPr>
        <w:t>（由投标人根据招标公告合格的投标人应具备的特定资格要求编制；如果本项目没有设置特定资格条件，则不需要提供）</w:t>
      </w:r>
    </w:p>
    <w:p w14:paraId="4C992792">
      <w:pPr>
        <w:spacing w:line="360" w:lineRule="auto"/>
        <w:ind w:right="420" w:firstLine="480" w:firstLineChars="200"/>
        <w:rPr>
          <w:rFonts w:ascii="仿宋" w:hAnsi="仿宋" w:eastAsia="仿宋" w:cs="仿宋_GB2312"/>
          <w:color w:val="auto"/>
          <w:sz w:val="24"/>
          <w:highlight w:val="none"/>
        </w:rPr>
      </w:pPr>
    </w:p>
    <w:p w14:paraId="3FCD453B">
      <w:pPr>
        <w:spacing w:line="360" w:lineRule="auto"/>
        <w:ind w:firstLine="723"/>
        <w:rPr>
          <w:rFonts w:ascii="仿宋" w:hAnsi="仿宋" w:eastAsia="仿宋" w:cs="仿宋_GB2312"/>
          <w:strike/>
          <w:color w:val="auto"/>
          <w:sz w:val="24"/>
          <w:highlight w:val="none"/>
        </w:rPr>
      </w:pPr>
      <w:r>
        <w:rPr>
          <w:rFonts w:hint="eastAsia" w:ascii="仿宋" w:hAnsi="仿宋" w:eastAsia="仿宋" w:cs="仿宋_GB2312"/>
          <w:color w:val="auto"/>
          <w:sz w:val="36"/>
          <w:szCs w:val="36"/>
          <w:highlight w:val="none"/>
        </w:rPr>
        <w:br w:type="page"/>
      </w:r>
    </w:p>
    <w:p w14:paraId="0673F5C9">
      <w:pPr>
        <w:spacing w:line="360" w:lineRule="auto"/>
        <w:ind w:firstLine="482"/>
        <w:jc w:val="center"/>
        <w:rPr>
          <w:rFonts w:ascii="仿宋" w:hAnsi="仿宋" w:eastAsia="仿宋" w:cs="仿宋_GB2312"/>
          <w:color w:val="auto"/>
          <w:sz w:val="24"/>
          <w:highlight w:val="none"/>
        </w:rPr>
        <w:sectPr>
          <w:headerReference r:id="rId9" w:type="first"/>
          <w:footerReference r:id="rId12" w:type="first"/>
          <w:footerReference r:id="rId10" w:type="default"/>
          <w:headerReference r:id="rId8" w:type="even"/>
          <w:footerReference r:id="rId11" w:type="even"/>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14D5371F">
      <w:pPr>
        <w:spacing w:line="360" w:lineRule="auto"/>
        <w:ind w:firstLine="720"/>
        <w:jc w:val="center"/>
        <w:outlineLvl w:val="0"/>
        <w:rPr>
          <w:rFonts w:ascii="仿宋" w:hAnsi="仿宋" w:eastAsia="仿宋" w:cs="仿宋_GB2312"/>
          <w:b/>
          <w:color w:val="auto"/>
          <w:kern w:val="0"/>
          <w:sz w:val="36"/>
          <w:szCs w:val="36"/>
          <w:highlight w:val="none"/>
        </w:rPr>
      </w:pPr>
    </w:p>
    <w:p w14:paraId="74F9CF23">
      <w:pPr>
        <w:spacing w:line="360" w:lineRule="auto"/>
        <w:ind w:firstLine="723"/>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商务技术文件部分</w:t>
      </w:r>
    </w:p>
    <w:p w14:paraId="6E6C22F4">
      <w:pPr>
        <w:spacing w:line="360" w:lineRule="auto"/>
        <w:ind w:firstLine="480"/>
        <w:jc w:val="center"/>
        <w:outlineLvl w:val="0"/>
        <w:rPr>
          <w:rFonts w:ascii="仿宋" w:hAnsi="仿宋" w:eastAsia="仿宋" w:cs="仿宋_GB2312"/>
          <w:b/>
          <w:color w:val="auto"/>
          <w:kern w:val="0"/>
          <w:sz w:val="24"/>
          <w:highlight w:val="none"/>
        </w:rPr>
      </w:pPr>
    </w:p>
    <w:p w14:paraId="66F6A018">
      <w:pPr>
        <w:spacing w:line="360" w:lineRule="auto"/>
        <w:ind w:firstLine="562"/>
        <w:jc w:val="center"/>
        <w:outlineLvl w:val="0"/>
        <w:rPr>
          <w:rFonts w:ascii="仿宋" w:hAnsi="仿宋" w:eastAsia="仿宋" w:cs="仿宋_GB2312"/>
          <w:b/>
          <w:color w:val="auto"/>
          <w:kern w:val="0"/>
          <w:sz w:val="28"/>
          <w:szCs w:val="28"/>
          <w:highlight w:val="none"/>
        </w:rPr>
      </w:pPr>
      <w:r>
        <w:rPr>
          <w:rFonts w:hint="eastAsia" w:ascii="仿宋" w:hAnsi="仿宋" w:eastAsia="仿宋" w:cs="仿宋_GB2312"/>
          <w:b/>
          <w:color w:val="auto"/>
          <w:kern w:val="0"/>
          <w:sz w:val="28"/>
          <w:szCs w:val="28"/>
          <w:highlight w:val="none"/>
        </w:rPr>
        <w:t>目录</w:t>
      </w:r>
    </w:p>
    <w:p w14:paraId="6A0875F1">
      <w:pPr>
        <w:spacing w:line="360" w:lineRule="auto"/>
        <w:ind w:firstLine="480" w:firstLineChars="200"/>
        <w:rPr>
          <w:rFonts w:ascii="仿宋" w:hAnsi="仿宋" w:eastAsia="仿宋" w:cs="仿宋_GB2312"/>
          <w:b/>
          <w:color w:val="auto"/>
          <w:kern w:val="0"/>
          <w:sz w:val="24"/>
          <w:highlight w:val="none"/>
        </w:rPr>
      </w:pPr>
      <w:r>
        <w:rPr>
          <w:rFonts w:hint="eastAsia" w:ascii="仿宋" w:hAnsi="仿宋" w:eastAsia="仿宋" w:cs="仿宋_GB2312"/>
          <w:color w:val="auto"/>
          <w:kern w:val="0"/>
          <w:sz w:val="24"/>
          <w:highlight w:val="none"/>
        </w:rPr>
        <w:t>（1）投标函</w:t>
      </w:r>
      <w:r>
        <w:rPr>
          <w:rFonts w:hint="eastAsia" w:ascii="仿宋" w:eastAsia="仿宋" w:cs="仿宋_GB2312"/>
          <w:color w:val="auto"/>
          <w:sz w:val="24"/>
          <w:highlight w:val="none"/>
          <w:lang w:val="zh-CN"/>
        </w:rPr>
        <w:t>……………………………………………………………（页码）</w:t>
      </w:r>
    </w:p>
    <w:p w14:paraId="032CC15E">
      <w:pPr>
        <w:pStyle w:val="514"/>
        <w:spacing w:line="360" w:lineRule="auto"/>
        <w:ind w:left="0"/>
        <w:rPr>
          <w:rFonts w:hint="eastAsia" w:ascii="仿宋" w:eastAsia="仿宋" w:cs="仿宋_GB2312"/>
          <w:color w:val="auto"/>
          <w:highlight w:val="none"/>
        </w:rPr>
      </w:pPr>
      <w:r>
        <w:rPr>
          <w:rFonts w:hint="eastAsia" w:ascii="仿宋" w:eastAsia="仿宋" w:cs="仿宋_GB2312"/>
          <w:color w:val="auto"/>
          <w:highlight w:val="none"/>
        </w:rPr>
        <w:t>（2）</w:t>
      </w:r>
      <w:r>
        <w:rPr>
          <w:rFonts w:hint="eastAsia" w:ascii="仿宋" w:eastAsia="仿宋" w:cs="仿宋_GB2312"/>
          <w:color w:val="auto"/>
          <w:highlight w:val="none"/>
          <w:lang w:val="zh-CN"/>
        </w:rPr>
        <w:t>评分对应表………………………………………………………</w:t>
      </w:r>
      <w:r>
        <w:rPr>
          <w:rFonts w:hint="eastAsia" w:ascii="仿宋" w:eastAsia="仿宋" w:cs="仿宋_GB2312"/>
          <w:color w:val="auto"/>
          <w:highlight w:val="none"/>
        </w:rPr>
        <w:t>（页码）</w:t>
      </w:r>
    </w:p>
    <w:p w14:paraId="5B3FBA53">
      <w:pPr>
        <w:pStyle w:val="514"/>
        <w:spacing w:line="360" w:lineRule="auto"/>
        <w:ind w:left="0"/>
        <w:rPr>
          <w:rFonts w:ascii="仿宋" w:eastAsia="仿宋" w:cs="仿宋_GB2312"/>
          <w:color w:val="auto"/>
          <w:highlight w:val="none"/>
        </w:rPr>
      </w:pPr>
      <w:bookmarkStart w:id="432" w:name="OLE_LINK6"/>
      <w:bookmarkStart w:id="433" w:name="OLE_LINK7"/>
      <w:bookmarkStart w:id="434" w:name="OLE_LINK5"/>
      <w:r>
        <w:rPr>
          <w:rFonts w:hint="eastAsia" w:ascii="仿宋" w:eastAsia="仿宋" w:cs="仿宋_GB2312"/>
          <w:color w:val="auto"/>
          <w:highlight w:val="none"/>
        </w:rPr>
        <w:t>（</w:t>
      </w:r>
      <w:r>
        <w:rPr>
          <w:rFonts w:hint="eastAsia" w:ascii="仿宋" w:eastAsia="仿宋" w:cs="仿宋_GB2312"/>
          <w:color w:val="auto"/>
          <w:highlight w:val="none"/>
          <w:lang w:val="en-US" w:eastAsia="zh-CN"/>
        </w:rPr>
        <w:t>3</w:t>
      </w:r>
      <w:r>
        <w:rPr>
          <w:rFonts w:hint="eastAsia" w:ascii="仿宋" w:eastAsia="仿宋" w:cs="仿宋_GB2312"/>
          <w:color w:val="auto"/>
          <w:highlight w:val="none"/>
        </w:rPr>
        <w:t>）技术响应表</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432"/>
      <w:bookmarkEnd w:id="433"/>
    </w:p>
    <w:bookmarkEnd w:id="434"/>
    <w:p w14:paraId="3F5F45BF">
      <w:pPr>
        <w:pStyle w:val="514"/>
        <w:spacing w:line="360" w:lineRule="auto"/>
        <w:ind w:left="0"/>
        <w:rPr>
          <w:rFonts w:ascii="仿宋" w:eastAsia="仿宋" w:cs="仿宋_GB2312"/>
          <w:color w:val="auto"/>
          <w:highlight w:val="none"/>
        </w:rPr>
      </w:pPr>
      <w:r>
        <w:rPr>
          <w:rFonts w:hint="eastAsia" w:ascii="仿宋" w:eastAsia="仿宋" w:cs="仿宋_GB2312"/>
          <w:color w:val="auto"/>
          <w:highlight w:val="none"/>
        </w:rPr>
        <w:t>（</w:t>
      </w:r>
      <w:r>
        <w:rPr>
          <w:rFonts w:hint="eastAsia" w:ascii="仿宋" w:eastAsia="仿宋" w:cs="仿宋_GB2312"/>
          <w:color w:val="auto"/>
          <w:highlight w:val="none"/>
          <w:lang w:val="en-US" w:eastAsia="zh-CN"/>
        </w:rPr>
        <w:t>4</w:t>
      </w:r>
      <w:r>
        <w:rPr>
          <w:rFonts w:hint="eastAsia" w:ascii="仿宋" w:eastAsia="仿宋" w:cs="仿宋_GB2312"/>
          <w:color w:val="auto"/>
          <w:highlight w:val="none"/>
        </w:rPr>
        <w:t>）商务响应表</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464A6B45">
      <w:pPr>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5</w:t>
      </w:r>
      <w:r>
        <w:rPr>
          <w:rFonts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rPr>
        <w:t>项目组织实施方案……………………………………………</w:t>
      </w:r>
      <w:r>
        <w:rPr>
          <w:rFonts w:hint="eastAsia" w:ascii="仿宋" w:eastAsia="仿宋" w:cs="仿宋_GB2312"/>
          <w:color w:val="auto"/>
          <w:sz w:val="24"/>
          <w:highlight w:val="none"/>
          <w:lang w:val="zh-CN"/>
        </w:rPr>
        <w:t>…</w:t>
      </w:r>
      <w:r>
        <w:rPr>
          <w:rFonts w:hint="eastAsia" w:ascii="仿宋" w:hAnsi="仿宋" w:eastAsia="仿宋" w:cs="仿宋_GB2312"/>
          <w:color w:val="auto"/>
          <w:kern w:val="0"/>
          <w:sz w:val="24"/>
          <w:highlight w:val="none"/>
        </w:rPr>
        <w:t>（页码）</w:t>
      </w:r>
    </w:p>
    <w:p w14:paraId="1818692F">
      <w:pPr>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6</w:t>
      </w:r>
      <w:r>
        <w:rPr>
          <w:rFonts w:hint="eastAsia" w:ascii="仿宋" w:hAnsi="仿宋" w:eastAsia="仿宋" w:cs="仿宋_GB2312"/>
          <w:color w:val="auto"/>
          <w:kern w:val="0"/>
          <w:sz w:val="24"/>
          <w:highlight w:val="none"/>
        </w:rPr>
        <w:t>）项目负责人情况表………………………………………………（页码）</w:t>
      </w:r>
    </w:p>
    <w:p w14:paraId="5C5853EA">
      <w:pPr>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7</w:t>
      </w:r>
      <w:r>
        <w:rPr>
          <w:rFonts w:hint="eastAsia" w:ascii="仿宋" w:hAnsi="仿宋" w:eastAsia="仿宋" w:cs="仿宋_GB2312"/>
          <w:color w:val="auto"/>
          <w:kern w:val="0"/>
          <w:sz w:val="24"/>
          <w:highlight w:val="none"/>
        </w:rPr>
        <w:t>）项目组人员名单…………………………………………………（页码）</w:t>
      </w:r>
    </w:p>
    <w:p w14:paraId="1A55955A">
      <w:pPr>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8</w:t>
      </w:r>
      <w:r>
        <w:rPr>
          <w:rFonts w:hint="eastAsia" w:ascii="仿宋" w:hAnsi="仿宋" w:eastAsia="仿宋" w:cs="仿宋_GB2312"/>
          <w:color w:val="auto"/>
          <w:kern w:val="0"/>
          <w:sz w:val="24"/>
          <w:highlight w:val="none"/>
        </w:rPr>
        <w:t>）售后服务方案（如有）…………………………………………（页码）</w:t>
      </w:r>
    </w:p>
    <w:p w14:paraId="24405793">
      <w:pPr>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en-US" w:eastAsia="zh-CN"/>
        </w:rPr>
        <w:t>9</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zh-CN"/>
        </w:rPr>
        <w:t>优惠条件及特殊承诺（如有）</w:t>
      </w:r>
      <w:r>
        <w:rPr>
          <w:rFonts w:hint="eastAsia" w:ascii="仿宋" w:hAnsi="仿宋" w:eastAsia="仿宋" w:cs="仿宋_GB2312"/>
          <w:color w:val="auto"/>
          <w:kern w:val="0"/>
          <w:sz w:val="24"/>
          <w:highlight w:val="none"/>
        </w:rPr>
        <w:t>…………………………………（页码）</w:t>
      </w:r>
    </w:p>
    <w:p w14:paraId="4FFECF29">
      <w:pPr>
        <w:spacing w:line="360" w:lineRule="auto"/>
        <w:ind w:firstLine="480" w:firstLineChars="2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（1</w:t>
      </w:r>
      <w:r>
        <w:rPr>
          <w:rFonts w:hint="eastAsia" w:ascii="仿宋" w:hAnsi="仿宋" w:eastAsia="仿宋" w:cs="仿宋_GB2312"/>
          <w:color w:val="auto"/>
          <w:kern w:val="0"/>
          <w:sz w:val="24"/>
          <w:highlight w:val="none"/>
          <w:lang w:val="en-US" w:eastAsia="zh-CN"/>
        </w:rPr>
        <w:t>0</w:t>
      </w:r>
      <w:r>
        <w:rPr>
          <w:rFonts w:hint="eastAsia" w:ascii="仿宋" w:hAnsi="仿宋" w:eastAsia="仿宋" w:cs="仿宋_GB2312"/>
          <w:color w:val="auto"/>
          <w:kern w:val="0"/>
          <w:sz w:val="24"/>
          <w:highlight w:val="none"/>
        </w:rPr>
        <w:t>）</w:t>
      </w:r>
      <w:r>
        <w:rPr>
          <w:rFonts w:hint="eastAsia" w:ascii="仿宋" w:hAnsi="仿宋" w:eastAsia="仿宋" w:cs="仿宋_GB2312"/>
          <w:color w:val="auto"/>
          <w:kern w:val="0"/>
          <w:sz w:val="24"/>
          <w:highlight w:val="none"/>
          <w:lang w:val="zh-CN"/>
        </w:rPr>
        <w:t>投标人认为需要的其它商务技术文件或说明…………………</w:t>
      </w:r>
      <w:r>
        <w:rPr>
          <w:rFonts w:hint="eastAsia" w:ascii="仿宋" w:hAnsi="仿宋" w:eastAsia="仿宋" w:cs="仿宋_GB2312"/>
          <w:color w:val="auto"/>
          <w:kern w:val="0"/>
          <w:sz w:val="24"/>
          <w:highlight w:val="none"/>
        </w:rPr>
        <w:t>（页码）</w:t>
      </w:r>
    </w:p>
    <w:p w14:paraId="3239C8EB">
      <w:pPr>
        <w:spacing w:line="360" w:lineRule="auto"/>
        <w:ind w:firstLine="602" w:firstLineChars="250"/>
        <w:rPr>
          <w:rFonts w:ascii="仿宋" w:hAnsi="仿宋" w:eastAsia="仿宋" w:cs="仿宋_GB2312"/>
          <w:b/>
          <w:bCs/>
          <w:color w:val="auto"/>
          <w:sz w:val="24"/>
          <w:highlight w:val="none"/>
        </w:rPr>
      </w:pPr>
      <w:r>
        <w:rPr>
          <w:rFonts w:hint="eastAsia" w:ascii="仿宋" w:hAnsi="仿宋" w:eastAsia="仿宋" w:cs="仿宋_GB2312"/>
          <w:b/>
          <w:bCs/>
          <w:color w:val="auto"/>
          <w:sz w:val="24"/>
          <w:highlight w:val="none"/>
        </w:rPr>
        <w:t>注：以上目录是基本格式要求，各投标人可根据自身情况进一步细化。</w:t>
      </w:r>
    </w:p>
    <w:p w14:paraId="20CBDF81">
      <w:pPr>
        <w:snapToGrid w:val="0"/>
        <w:spacing w:line="360" w:lineRule="auto"/>
        <w:ind w:firstLine="640"/>
        <w:jc w:val="center"/>
        <w:rPr>
          <w:rFonts w:ascii="仿宋" w:hAnsi="仿宋" w:eastAsia="仿宋" w:cs="仿宋_GB2312"/>
          <w:b/>
          <w:color w:val="auto"/>
          <w:kern w:val="0"/>
          <w:sz w:val="32"/>
          <w:szCs w:val="32"/>
          <w:highlight w:val="none"/>
          <w:lang w:val="zh-CN"/>
        </w:rPr>
      </w:pPr>
    </w:p>
    <w:p w14:paraId="52817C68">
      <w:pPr>
        <w:snapToGrid w:val="0"/>
        <w:spacing w:line="360" w:lineRule="auto"/>
        <w:ind w:firstLine="640"/>
        <w:jc w:val="center"/>
        <w:rPr>
          <w:rFonts w:ascii="仿宋" w:hAnsi="仿宋" w:eastAsia="仿宋" w:cs="仿宋_GB2312"/>
          <w:b/>
          <w:color w:val="auto"/>
          <w:kern w:val="0"/>
          <w:sz w:val="32"/>
          <w:szCs w:val="32"/>
          <w:highlight w:val="none"/>
          <w:lang w:val="zh-CN"/>
        </w:rPr>
      </w:pPr>
    </w:p>
    <w:p w14:paraId="0961E6E2">
      <w:pPr>
        <w:snapToGrid w:val="0"/>
        <w:spacing w:line="360" w:lineRule="auto"/>
        <w:ind w:firstLine="640"/>
        <w:jc w:val="center"/>
        <w:rPr>
          <w:rFonts w:ascii="仿宋" w:hAnsi="仿宋" w:eastAsia="仿宋" w:cs="仿宋_GB2312"/>
          <w:b/>
          <w:color w:val="auto"/>
          <w:kern w:val="0"/>
          <w:sz w:val="32"/>
          <w:szCs w:val="32"/>
          <w:highlight w:val="none"/>
          <w:lang w:val="zh-CN"/>
        </w:rPr>
      </w:pPr>
    </w:p>
    <w:p w14:paraId="79A0CF84">
      <w:pPr>
        <w:snapToGrid w:val="0"/>
        <w:spacing w:line="360" w:lineRule="auto"/>
        <w:ind w:firstLine="640"/>
        <w:jc w:val="center"/>
        <w:rPr>
          <w:rFonts w:ascii="仿宋" w:hAnsi="仿宋" w:eastAsia="仿宋" w:cs="仿宋_GB2312"/>
          <w:b/>
          <w:color w:val="auto"/>
          <w:kern w:val="0"/>
          <w:sz w:val="32"/>
          <w:szCs w:val="32"/>
          <w:highlight w:val="none"/>
          <w:lang w:val="zh-CN"/>
        </w:rPr>
      </w:pPr>
    </w:p>
    <w:p w14:paraId="0BF1DAB8">
      <w:pPr>
        <w:spacing w:line="360" w:lineRule="auto"/>
        <w:ind w:firstLine="482"/>
        <w:rPr>
          <w:rFonts w:ascii="仿宋" w:hAnsi="仿宋" w:eastAsia="仿宋" w:cs="仿宋_GB2312"/>
          <w:color w:val="auto"/>
          <w:kern w:val="0"/>
          <w:sz w:val="24"/>
          <w:highlight w:val="none"/>
        </w:rPr>
      </w:pPr>
    </w:p>
    <w:p w14:paraId="2AC69CD0">
      <w:pPr>
        <w:spacing w:line="360" w:lineRule="auto"/>
        <w:ind w:firstLine="640"/>
        <w:jc w:val="center"/>
        <w:rPr>
          <w:rFonts w:ascii="仿宋" w:hAnsi="仿宋" w:eastAsia="仿宋" w:cs="仿宋_GB2312"/>
          <w:b/>
          <w:bCs/>
          <w:color w:val="auto"/>
          <w:sz w:val="32"/>
          <w:szCs w:val="32"/>
          <w:highlight w:val="none"/>
        </w:rPr>
      </w:pPr>
    </w:p>
    <w:p w14:paraId="5B2D788D">
      <w:pPr>
        <w:spacing w:line="360" w:lineRule="auto"/>
        <w:ind w:firstLine="640"/>
        <w:jc w:val="center"/>
        <w:rPr>
          <w:rFonts w:ascii="仿宋" w:hAnsi="仿宋" w:eastAsia="仿宋" w:cs="仿宋_GB2312"/>
          <w:b/>
          <w:bCs/>
          <w:color w:val="auto"/>
          <w:sz w:val="32"/>
          <w:szCs w:val="32"/>
          <w:highlight w:val="none"/>
        </w:rPr>
      </w:pPr>
    </w:p>
    <w:p w14:paraId="6B5C8B1C">
      <w:pPr>
        <w:spacing w:line="360" w:lineRule="auto"/>
        <w:ind w:firstLine="640"/>
        <w:jc w:val="center"/>
        <w:rPr>
          <w:rFonts w:ascii="仿宋" w:hAnsi="仿宋" w:eastAsia="仿宋" w:cs="仿宋_GB2312"/>
          <w:b/>
          <w:bCs/>
          <w:color w:val="auto"/>
          <w:sz w:val="32"/>
          <w:szCs w:val="32"/>
          <w:highlight w:val="none"/>
        </w:rPr>
      </w:pPr>
    </w:p>
    <w:p w14:paraId="3673FF4E">
      <w:pPr>
        <w:pStyle w:val="2"/>
        <w:numPr>
          <w:ilvl w:val="0"/>
          <w:numId w:val="0"/>
        </w:numPr>
        <w:ind w:left="432" w:hanging="432"/>
        <w:rPr>
          <w:rFonts w:ascii="Arial" w:hAnsi="Arial" w:eastAsia="黑体" w:cs="Arial"/>
          <w:snapToGrid w:val="0"/>
          <w:color w:val="auto"/>
          <w:kern w:val="0"/>
          <w:szCs w:val="21"/>
          <w:highlight w:val="none"/>
          <w:lang w:val="en-US"/>
        </w:rPr>
      </w:pPr>
    </w:p>
    <w:p w14:paraId="761C3C40">
      <w:pPr>
        <w:spacing w:line="360" w:lineRule="auto"/>
        <w:ind w:firstLine="640"/>
        <w:jc w:val="center"/>
        <w:rPr>
          <w:rFonts w:ascii="仿宋" w:hAnsi="仿宋" w:eastAsia="仿宋" w:cs="仿宋_GB2312"/>
          <w:b/>
          <w:bCs/>
          <w:color w:val="auto"/>
          <w:sz w:val="32"/>
          <w:szCs w:val="32"/>
          <w:highlight w:val="none"/>
        </w:rPr>
      </w:pPr>
    </w:p>
    <w:p w14:paraId="28AD18F4">
      <w:pPr>
        <w:spacing w:line="360" w:lineRule="auto"/>
        <w:ind w:firstLine="640"/>
        <w:jc w:val="center"/>
        <w:rPr>
          <w:rFonts w:ascii="仿宋" w:hAnsi="仿宋" w:eastAsia="仿宋" w:cs="仿宋_GB2312"/>
          <w:b/>
          <w:bCs/>
          <w:color w:val="auto"/>
          <w:sz w:val="32"/>
          <w:szCs w:val="32"/>
          <w:highlight w:val="none"/>
        </w:rPr>
      </w:pPr>
    </w:p>
    <w:p w14:paraId="0760CCBF">
      <w:pPr>
        <w:snapToGrid w:val="0"/>
        <w:spacing w:line="360" w:lineRule="auto"/>
        <w:ind w:firstLine="3855" w:firstLineChars="1200"/>
        <w:outlineLvl w:val="0"/>
        <w:rPr>
          <w:rFonts w:ascii="仿宋" w:hAnsi="仿宋" w:eastAsia="仿宋" w:cs="宋体"/>
          <w:b/>
          <w:color w:val="auto"/>
          <w:sz w:val="32"/>
          <w:szCs w:val="32"/>
          <w:highlight w:val="none"/>
        </w:rPr>
      </w:pPr>
      <w:r>
        <w:rPr>
          <w:rFonts w:hint="eastAsia" w:ascii="仿宋" w:hAnsi="仿宋" w:eastAsia="仿宋" w:cs="宋体"/>
          <w:b/>
          <w:color w:val="auto"/>
          <w:kern w:val="0"/>
          <w:sz w:val="32"/>
          <w:szCs w:val="32"/>
          <w:highlight w:val="none"/>
        </w:rPr>
        <w:t>一、投标</w:t>
      </w:r>
      <w:r>
        <w:rPr>
          <w:rFonts w:hint="eastAsia" w:ascii="仿宋" w:hAnsi="仿宋" w:eastAsia="仿宋" w:cs="宋体"/>
          <w:b/>
          <w:color w:val="auto"/>
          <w:sz w:val="32"/>
          <w:szCs w:val="32"/>
          <w:highlight w:val="none"/>
        </w:rPr>
        <w:t>函</w:t>
      </w:r>
    </w:p>
    <w:p w14:paraId="2B790E17">
      <w:pPr>
        <w:snapToGrid w:val="0"/>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（采购人）、（采购代理机构）：</w:t>
      </w:r>
    </w:p>
    <w:p w14:paraId="35849465">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我方参加你方组织的（项目名称）（项目编号：）招标的有关活动，并对此项目进行投标。为此：</w:t>
      </w:r>
    </w:p>
    <w:p w14:paraId="62CD92D0">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1、我方承诺投标有效期从提交投标文件的截止之日起___天（不少于90天），本投标文件在投标有效期满之前均具有约束力。</w:t>
      </w:r>
    </w:p>
    <w:p w14:paraId="03D32FB8">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2、我方承诺除技术响应表、商务响应表列出的偏离外，我方响应招标文件的全部要求。</w:t>
      </w:r>
    </w:p>
    <w:p w14:paraId="399AFC05">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3、我方提交的所有投标文件、资料都是准确的和真实的。</w:t>
      </w:r>
    </w:p>
    <w:p w14:paraId="7BBD3F06">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4、我方具有履行本项目合同所必需的设备和专业技术能力。如中标，我方将保证合同顺利履行。</w:t>
      </w:r>
    </w:p>
    <w:p w14:paraId="5436391F">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5、我方拟在中标后将_______________________工作分包，分包承担主体是___________________，我方承诺分包承担主体具备相应资质条件__________________，且不再次分包。（不再将工作进行分包或本项目不允许分包的，下划线处填写“/”。）</w:t>
      </w:r>
    </w:p>
    <w:p w14:paraId="23C74072">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6、如我方中标，我方承诺：</w:t>
      </w:r>
    </w:p>
    <w:p w14:paraId="037F0322">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6.1在收到中标通知书后，在中标通知书规定的期限内与你方签订合同； </w:t>
      </w:r>
    </w:p>
    <w:p w14:paraId="2EEC93BB">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6.2在签订合同时不向你方提出附加条件； </w:t>
      </w:r>
    </w:p>
    <w:p w14:paraId="56AE2DAC">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6.3按照招标文件要求提交履约保证金； </w:t>
      </w:r>
    </w:p>
    <w:p w14:paraId="1F184228">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 xml:space="preserve">6.4在合同约定的期限内完成合同规定的全部义务。 </w:t>
      </w:r>
    </w:p>
    <w:p w14:paraId="50E76D1C">
      <w:pPr>
        <w:snapToGrid w:val="0"/>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7、其他补充说明:___________。</w:t>
      </w:r>
    </w:p>
    <w:p w14:paraId="6EDEE529">
      <w:pPr>
        <w:spacing w:line="360" w:lineRule="auto"/>
        <w:ind w:firstLine="3600" w:firstLineChars="1500"/>
        <w:rPr>
          <w:rFonts w:ascii="仿宋" w:hAnsi="仿宋" w:eastAsia="仿宋" w:cs="宋体"/>
          <w:color w:val="auto"/>
          <w:sz w:val="24"/>
          <w:highlight w:val="none"/>
        </w:rPr>
      </w:pPr>
    </w:p>
    <w:p w14:paraId="215E4B9D">
      <w:pPr>
        <w:spacing w:line="360" w:lineRule="auto"/>
        <w:ind w:firstLine="3600" w:firstLineChars="1500"/>
        <w:rPr>
          <w:rFonts w:ascii="仿宋" w:hAnsi="仿宋" w:eastAsia="仿宋" w:cs="宋体"/>
          <w:color w:val="auto"/>
          <w:sz w:val="24"/>
          <w:highlight w:val="none"/>
        </w:rPr>
      </w:pPr>
    </w:p>
    <w:p w14:paraId="6EE0152C">
      <w:pPr>
        <w:spacing w:line="360" w:lineRule="auto"/>
        <w:ind w:firstLine="3600" w:firstLineChars="1500"/>
        <w:rPr>
          <w:rFonts w:ascii="仿宋" w:hAnsi="仿宋" w:eastAsia="仿宋" w:cs="宋体"/>
          <w:color w:val="auto"/>
          <w:sz w:val="24"/>
          <w:highlight w:val="none"/>
        </w:rPr>
      </w:pPr>
    </w:p>
    <w:p w14:paraId="7ABAE5D3">
      <w:pPr>
        <w:spacing w:line="360" w:lineRule="auto"/>
        <w:ind w:firstLine="3600" w:firstLineChars="1500"/>
        <w:rPr>
          <w:rFonts w:ascii="仿宋" w:hAnsi="仿宋" w:eastAsia="仿宋" w:cs="宋体"/>
          <w:color w:val="auto"/>
          <w:sz w:val="24"/>
          <w:highlight w:val="none"/>
        </w:rPr>
      </w:pPr>
      <w:r>
        <w:rPr>
          <w:rFonts w:hint="eastAsia" w:ascii="仿宋" w:hAnsi="仿宋" w:eastAsia="仿宋" w:cs="宋体"/>
          <w:color w:val="auto"/>
          <w:sz w:val="24"/>
          <w:highlight w:val="none"/>
        </w:rPr>
        <w:t xml:space="preserve">投标人名称（电子签名）：    </w:t>
      </w:r>
    </w:p>
    <w:p w14:paraId="5880C9F4">
      <w:pPr>
        <w:spacing w:line="360" w:lineRule="auto"/>
        <w:ind w:firstLine="482"/>
        <w:jc w:val="center"/>
        <w:rPr>
          <w:rFonts w:ascii="仿宋" w:hAnsi="仿宋" w:eastAsia="仿宋" w:cs="宋体"/>
          <w:color w:val="auto"/>
          <w:sz w:val="24"/>
          <w:highlight w:val="none"/>
        </w:rPr>
      </w:pPr>
      <w:r>
        <w:rPr>
          <w:rFonts w:hint="eastAsia" w:ascii="仿宋" w:hAnsi="仿宋" w:eastAsia="仿宋" w:cs="宋体"/>
          <w:color w:val="auto"/>
          <w:sz w:val="24"/>
          <w:highlight w:val="none"/>
        </w:rPr>
        <w:t xml:space="preserve"> 日期：  年   月   日</w:t>
      </w:r>
    </w:p>
    <w:p w14:paraId="128F9536">
      <w:pPr>
        <w:snapToGrid w:val="0"/>
        <w:spacing w:line="360" w:lineRule="auto"/>
        <w:ind w:left="420" w:leftChars="200" w:firstLine="4200" w:firstLineChars="1750"/>
        <w:rPr>
          <w:rFonts w:ascii="仿宋" w:hAnsi="仿宋" w:eastAsia="仿宋" w:cs="宋体"/>
          <w:color w:val="auto"/>
          <w:kern w:val="0"/>
          <w:sz w:val="24"/>
          <w:highlight w:val="none"/>
          <w:u w:val="single"/>
        </w:rPr>
      </w:pPr>
    </w:p>
    <w:p w14:paraId="7E9E7002">
      <w:pPr>
        <w:spacing w:line="360" w:lineRule="auto"/>
        <w:ind w:right="420" w:firstLine="482"/>
        <w:rPr>
          <w:rFonts w:ascii="仿宋" w:hAnsi="仿宋" w:eastAsia="仿宋" w:cs="宋体"/>
          <w:color w:val="auto"/>
          <w:sz w:val="24"/>
          <w:highlight w:val="none"/>
        </w:rPr>
      </w:pPr>
      <w:r>
        <w:rPr>
          <w:rFonts w:hint="eastAsia" w:ascii="仿宋" w:hAnsi="仿宋" w:eastAsia="仿宋" w:cs="宋体"/>
          <w:color w:val="auto"/>
          <w:sz w:val="24"/>
          <w:highlight w:val="none"/>
        </w:rPr>
        <w:t>注：按本格式和要求提供。</w:t>
      </w:r>
    </w:p>
    <w:p w14:paraId="680927C3">
      <w:pPr>
        <w:snapToGrid w:val="0"/>
        <w:spacing w:line="360" w:lineRule="auto"/>
        <w:ind w:firstLine="640"/>
        <w:jc w:val="center"/>
        <w:rPr>
          <w:rFonts w:ascii="宋体" w:hAnsi="宋体" w:cs="宋体"/>
          <w:b/>
          <w:color w:val="auto"/>
          <w:kern w:val="0"/>
          <w:sz w:val="32"/>
          <w:szCs w:val="32"/>
          <w:highlight w:val="none"/>
        </w:rPr>
      </w:pPr>
    </w:p>
    <w:p w14:paraId="36E79B9A">
      <w:pPr>
        <w:snapToGrid w:val="0"/>
        <w:spacing w:line="360" w:lineRule="auto"/>
        <w:ind w:firstLine="482"/>
        <w:rPr>
          <w:rFonts w:ascii="宋体" w:hAnsi="宋体" w:cs="宋体"/>
          <w:color w:val="auto"/>
          <w:sz w:val="24"/>
          <w:highlight w:val="none"/>
        </w:rPr>
      </w:pPr>
    </w:p>
    <w:p w14:paraId="15047A5F">
      <w:pPr>
        <w:spacing w:line="360" w:lineRule="auto"/>
        <w:ind w:firstLine="667"/>
        <w:jc w:val="center"/>
        <w:rPr>
          <w:rFonts w:ascii="仿宋" w:hAnsi="仿宋" w:eastAsia="仿宋"/>
          <w:color w:val="auto"/>
          <w:spacing w:val="6"/>
          <w:sz w:val="32"/>
          <w:szCs w:val="32"/>
          <w:highlight w:val="none"/>
        </w:rPr>
      </w:pPr>
      <w:r>
        <w:rPr>
          <w:rFonts w:hint="eastAsia" w:ascii="仿宋" w:hAnsi="仿宋" w:eastAsia="仿宋"/>
          <w:b/>
          <w:bCs/>
          <w:color w:val="auto"/>
          <w:spacing w:val="6"/>
          <w:sz w:val="32"/>
          <w:szCs w:val="32"/>
          <w:highlight w:val="none"/>
        </w:rPr>
        <w:t>二、评分对应表</w:t>
      </w:r>
    </w:p>
    <w:p w14:paraId="2F6FDDF0">
      <w:pPr>
        <w:pStyle w:val="18"/>
        <w:snapToGrid w:val="0"/>
        <w:ind w:firstLine="602"/>
        <w:rPr>
          <w:rFonts w:ascii="仿宋" w:hAnsi="仿宋" w:eastAsia="仿宋"/>
          <w:color w:val="auto"/>
          <w:sz w:val="30"/>
          <w:szCs w:val="30"/>
          <w:highlight w:val="none"/>
          <w:u w:val="single"/>
        </w:rPr>
      </w:pPr>
    </w:p>
    <w:tbl>
      <w:tblPr>
        <w:tblStyle w:val="60"/>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3969"/>
        <w:gridCol w:w="2977"/>
        <w:gridCol w:w="2126"/>
      </w:tblGrid>
      <w:tr w14:paraId="3A88A5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trPr>
        <w:tc>
          <w:tcPr>
            <w:tcW w:w="3969" w:type="dxa"/>
            <w:tcBorders>
              <w:top w:val="single" w:color="auto" w:sz="4" w:space="0"/>
              <w:left w:val="single" w:color="auto" w:sz="4" w:space="0"/>
              <w:bottom w:val="single" w:color="auto" w:sz="4" w:space="0"/>
              <w:right w:val="single" w:color="auto" w:sz="4" w:space="0"/>
            </w:tcBorders>
            <w:noWrap/>
            <w:vAlign w:val="center"/>
          </w:tcPr>
          <w:p w14:paraId="0CEB289B">
            <w:pPr>
              <w:snapToGrid w:val="0"/>
              <w:spacing w:beforeLines="50"/>
              <w:ind w:firstLine="482"/>
              <w:jc w:val="center"/>
              <w:rPr>
                <w:rFonts w:ascii="仿宋" w:hAnsi="仿宋" w:eastAsia="仿宋"/>
                <w:color w:val="auto"/>
                <w:sz w:val="24"/>
                <w:highlight w:val="none"/>
              </w:rPr>
            </w:pPr>
            <w:r>
              <w:rPr>
                <w:rFonts w:hint="eastAsia" w:ascii="仿宋" w:hAnsi="仿宋" w:eastAsia="仿宋"/>
                <w:color w:val="auto"/>
                <w:sz w:val="24"/>
                <w:highlight w:val="none"/>
              </w:rPr>
              <w:t>评分项目</w:t>
            </w:r>
          </w:p>
        </w:tc>
        <w:tc>
          <w:tcPr>
            <w:tcW w:w="2977" w:type="dxa"/>
            <w:tcBorders>
              <w:top w:val="single" w:color="auto" w:sz="4" w:space="0"/>
              <w:left w:val="single" w:color="auto" w:sz="4" w:space="0"/>
              <w:bottom w:val="single" w:color="auto" w:sz="4" w:space="0"/>
              <w:right w:val="single" w:color="auto" w:sz="4" w:space="0"/>
            </w:tcBorders>
            <w:noWrap/>
            <w:vAlign w:val="center"/>
          </w:tcPr>
          <w:p w14:paraId="652CF63D">
            <w:pPr>
              <w:snapToGrid w:val="0"/>
              <w:spacing w:beforeLines="50"/>
              <w:ind w:firstLine="482"/>
              <w:jc w:val="center"/>
              <w:rPr>
                <w:rFonts w:ascii="仿宋" w:hAnsi="仿宋" w:eastAsia="仿宋"/>
                <w:color w:val="auto"/>
                <w:sz w:val="24"/>
                <w:highlight w:val="none"/>
              </w:rPr>
            </w:pPr>
            <w:r>
              <w:rPr>
                <w:rFonts w:hint="eastAsia" w:ascii="仿宋" w:hAnsi="仿宋" w:eastAsia="仿宋"/>
                <w:color w:val="auto"/>
                <w:sz w:val="24"/>
                <w:highlight w:val="none"/>
              </w:rPr>
              <w:t>投标文件对应资料</w:t>
            </w:r>
          </w:p>
        </w:tc>
        <w:tc>
          <w:tcPr>
            <w:tcW w:w="2126" w:type="dxa"/>
            <w:tcBorders>
              <w:top w:val="single" w:color="auto" w:sz="4" w:space="0"/>
              <w:left w:val="single" w:color="auto" w:sz="4" w:space="0"/>
              <w:bottom w:val="single" w:color="auto" w:sz="4" w:space="0"/>
              <w:right w:val="single" w:color="auto" w:sz="4" w:space="0"/>
            </w:tcBorders>
            <w:noWrap/>
            <w:vAlign w:val="center"/>
          </w:tcPr>
          <w:p w14:paraId="01140119">
            <w:pPr>
              <w:snapToGrid w:val="0"/>
              <w:spacing w:beforeLines="50"/>
              <w:jc w:val="center"/>
              <w:rPr>
                <w:rFonts w:ascii="仿宋" w:hAnsi="仿宋" w:eastAsia="仿宋"/>
                <w:color w:val="auto"/>
                <w:sz w:val="24"/>
                <w:highlight w:val="none"/>
              </w:rPr>
            </w:pPr>
            <w:r>
              <w:rPr>
                <w:rFonts w:hint="eastAsia" w:ascii="仿宋" w:hAnsi="仿宋" w:eastAsia="仿宋"/>
                <w:color w:val="auto"/>
                <w:sz w:val="24"/>
                <w:highlight w:val="none"/>
              </w:rPr>
              <w:t>投标文件页码</w:t>
            </w:r>
          </w:p>
        </w:tc>
      </w:tr>
      <w:tr w14:paraId="4EF21C4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6661BF27">
            <w:pPr>
              <w:snapToGrid w:val="0"/>
              <w:ind w:firstLine="482"/>
              <w:rPr>
                <w:rFonts w:ascii="仿宋" w:hAnsi="仿宋" w:eastAsia="仿宋"/>
                <w:color w:val="auto"/>
                <w:sz w:val="24"/>
                <w:highlight w:val="none"/>
              </w:rPr>
            </w:pPr>
            <w:r>
              <w:rPr>
                <w:rFonts w:hint="eastAsia" w:ascii="仿宋" w:hAnsi="仿宋" w:eastAsia="仿宋"/>
                <w:color w:val="auto"/>
                <w:sz w:val="24"/>
                <w:highlight w:val="none"/>
              </w:rPr>
              <w:t>对应第四部分评分办法及评分标准（报价除外）</w:t>
            </w:r>
          </w:p>
        </w:tc>
        <w:tc>
          <w:tcPr>
            <w:tcW w:w="2977" w:type="dxa"/>
            <w:tcBorders>
              <w:top w:val="single" w:color="auto" w:sz="4" w:space="0"/>
              <w:left w:val="single" w:color="auto" w:sz="4" w:space="0"/>
              <w:bottom w:val="single" w:color="auto" w:sz="4" w:space="0"/>
              <w:right w:val="single" w:color="auto" w:sz="4" w:space="0"/>
            </w:tcBorders>
            <w:noWrap/>
          </w:tcPr>
          <w:p w14:paraId="3756A5FB">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231A85CD">
            <w:pPr>
              <w:snapToGrid w:val="0"/>
              <w:spacing w:beforeLines="50"/>
              <w:ind w:firstLine="482"/>
              <w:rPr>
                <w:rFonts w:ascii="仿宋" w:hAnsi="仿宋" w:eastAsia="仿宋"/>
                <w:color w:val="auto"/>
                <w:sz w:val="24"/>
                <w:highlight w:val="none"/>
              </w:rPr>
            </w:pPr>
          </w:p>
        </w:tc>
      </w:tr>
      <w:tr w14:paraId="239600E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vAlign w:val="center"/>
          </w:tcPr>
          <w:p w14:paraId="0E9457D4">
            <w:pPr>
              <w:snapToGrid w:val="0"/>
              <w:ind w:firstLine="482"/>
              <w:rPr>
                <w:rFonts w:ascii="仿宋" w:hAnsi="仿宋" w:eastAsia="仿宋"/>
                <w:color w:val="auto"/>
                <w:sz w:val="24"/>
                <w:highlight w:val="none"/>
              </w:rPr>
            </w:pPr>
            <w:r>
              <w:rPr>
                <w:rFonts w:hint="eastAsia" w:ascii="仿宋" w:hAnsi="仿宋" w:eastAsia="仿宋"/>
                <w:color w:val="auto"/>
                <w:sz w:val="24"/>
                <w:highlight w:val="none"/>
              </w:rPr>
              <w:t>……</w:t>
            </w:r>
          </w:p>
        </w:tc>
        <w:tc>
          <w:tcPr>
            <w:tcW w:w="2977" w:type="dxa"/>
            <w:tcBorders>
              <w:top w:val="single" w:color="auto" w:sz="4" w:space="0"/>
              <w:left w:val="single" w:color="auto" w:sz="4" w:space="0"/>
              <w:bottom w:val="single" w:color="auto" w:sz="4" w:space="0"/>
              <w:right w:val="single" w:color="auto" w:sz="4" w:space="0"/>
            </w:tcBorders>
            <w:noWrap/>
          </w:tcPr>
          <w:p w14:paraId="4B98719D">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15ED26C3">
            <w:pPr>
              <w:snapToGrid w:val="0"/>
              <w:spacing w:beforeLines="50"/>
              <w:ind w:left="43" w:firstLine="482"/>
              <w:rPr>
                <w:rFonts w:ascii="仿宋" w:hAnsi="仿宋" w:eastAsia="仿宋"/>
                <w:color w:val="auto"/>
                <w:sz w:val="24"/>
                <w:highlight w:val="none"/>
              </w:rPr>
            </w:pPr>
          </w:p>
        </w:tc>
      </w:tr>
      <w:tr w14:paraId="1B970F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6EC399B1">
            <w:pPr>
              <w:snapToGrid w:val="0"/>
              <w:ind w:firstLine="482"/>
              <w:rPr>
                <w:rFonts w:ascii="仿宋" w:hAnsi="仿宋" w:eastAsia="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6547FAC5">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2BA1B7DA">
            <w:pPr>
              <w:snapToGrid w:val="0"/>
              <w:spacing w:beforeLines="50"/>
              <w:ind w:left="43" w:firstLine="482"/>
              <w:rPr>
                <w:rFonts w:ascii="仿宋" w:hAnsi="仿宋" w:eastAsia="仿宋"/>
                <w:color w:val="auto"/>
                <w:sz w:val="24"/>
                <w:highlight w:val="none"/>
              </w:rPr>
            </w:pPr>
          </w:p>
        </w:tc>
      </w:tr>
      <w:tr w14:paraId="67DD7D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3BCCEDFC">
            <w:pPr>
              <w:snapToGrid w:val="0"/>
              <w:ind w:firstLine="482"/>
              <w:rPr>
                <w:rFonts w:ascii="仿宋" w:hAnsi="仿宋" w:eastAsia="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003F8E10">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737D5D35">
            <w:pPr>
              <w:snapToGrid w:val="0"/>
              <w:spacing w:beforeLines="50"/>
              <w:ind w:left="43" w:firstLine="482"/>
              <w:rPr>
                <w:rFonts w:ascii="仿宋" w:hAnsi="仿宋" w:eastAsia="仿宋"/>
                <w:color w:val="auto"/>
                <w:sz w:val="24"/>
                <w:highlight w:val="none"/>
              </w:rPr>
            </w:pPr>
          </w:p>
        </w:tc>
      </w:tr>
      <w:tr w14:paraId="6F0AAA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05166A07">
            <w:pPr>
              <w:snapToGrid w:val="0"/>
              <w:ind w:firstLine="482"/>
              <w:rPr>
                <w:rFonts w:ascii="仿宋" w:hAnsi="仿宋" w:eastAsia="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79FADBEE">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716E1650">
            <w:pPr>
              <w:snapToGrid w:val="0"/>
              <w:spacing w:beforeLines="50"/>
              <w:ind w:firstLine="482"/>
              <w:rPr>
                <w:rFonts w:ascii="仿宋" w:hAnsi="仿宋" w:eastAsia="仿宋"/>
                <w:color w:val="auto"/>
                <w:sz w:val="24"/>
                <w:highlight w:val="none"/>
              </w:rPr>
            </w:pPr>
          </w:p>
        </w:tc>
      </w:tr>
      <w:tr w14:paraId="54EFD4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52CE9E98">
            <w:pPr>
              <w:snapToGrid w:val="0"/>
              <w:ind w:firstLine="482"/>
              <w:rPr>
                <w:rFonts w:ascii="仿宋" w:hAnsi="仿宋" w:eastAsia="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57898F82">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56ADA296">
            <w:pPr>
              <w:snapToGrid w:val="0"/>
              <w:spacing w:beforeLines="50"/>
              <w:ind w:firstLine="482"/>
              <w:rPr>
                <w:rFonts w:ascii="仿宋" w:hAnsi="仿宋" w:eastAsia="仿宋"/>
                <w:color w:val="auto"/>
                <w:sz w:val="24"/>
                <w:highlight w:val="none"/>
              </w:rPr>
            </w:pPr>
          </w:p>
        </w:tc>
      </w:tr>
      <w:tr w14:paraId="5128247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282DC680">
            <w:pPr>
              <w:snapToGrid w:val="0"/>
              <w:ind w:firstLine="482"/>
              <w:rPr>
                <w:rFonts w:ascii="仿宋" w:hAnsi="仿宋" w:eastAsia="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7C7B0126">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1C71C191">
            <w:pPr>
              <w:snapToGrid w:val="0"/>
              <w:spacing w:beforeLines="50"/>
              <w:ind w:firstLine="482"/>
              <w:rPr>
                <w:rFonts w:ascii="仿宋" w:hAnsi="仿宋" w:eastAsia="仿宋"/>
                <w:color w:val="auto"/>
                <w:sz w:val="24"/>
                <w:highlight w:val="none"/>
              </w:rPr>
            </w:pPr>
          </w:p>
        </w:tc>
      </w:tr>
      <w:tr w14:paraId="19A97C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226FDC09">
            <w:pPr>
              <w:snapToGrid w:val="0"/>
              <w:ind w:firstLine="482"/>
              <w:rPr>
                <w:rFonts w:ascii="仿宋" w:hAnsi="仿宋" w:eastAsia="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68E13D08">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3A0EBD79">
            <w:pPr>
              <w:snapToGrid w:val="0"/>
              <w:spacing w:beforeLines="50"/>
              <w:ind w:firstLine="482"/>
              <w:rPr>
                <w:rFonts w:ascii="仿宋" w:hAnsi="仿宋" w:eastAsia="仿宋"/>
                <w:color w:val="auto"/>
                <w:sz w:val="24"/>
                <w:highlight w:val="none"/>
              </w:rPr>
            </w:pPr>
          </w:p>
        </w:tc>
      </w:tr>
      <w:tr w14:paraId="76D31EF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90" w:hRule="atLeast"/>
        </w:trPr>
        <w:tc>
          <w:tcPr>
            <w:tcW w:w="3969" w:type="dxa"/>
            <w:tcBorders>
              <w:top w:val="single" w:color="auto" w:sz="4" w:space="0"/>
              <w:left w:val="single" w:color="auto" w:sz="4" w:space="0"/>
              <w:bottom w:val="single" w:color="auto" w:sz="4" w:space="0"/>
              <w:right w:val="single" w:color="auto" w:sz="4" w:space="0"/>
            </w:tcBorders>
            <w:noWrap/>
          </w:tcPr>
          <w:p w14:paraId="0A3FC03B">
            <w:pPr>
              <w:snapToGrid w:val="0"/>
              <w:ind w:firstLine="482"/>
              <w:rPr>
                <w:rFonts w:ascii="仿宋" w:hAnsi="仿宋" w:eastAsia="仿宋"/>
                <w:color w:val="auto"/>
                <w:sz w:val="24"/>
                <w:highlight w:val="none"/>
              </w:rPr>
            </w:pPr>
          </w:p>
        </w:tc>
        <w:tc>
          <w:tcPr>
            <w:tcW w:w="2977" w:type="dxa"/>
            <w:tcBorders>
              <w:top w:val="single" w:color="auto" w:sz="4" w:space="0"/>
              <w:left w:val="single" w:color="auto" w:sz="4" w:space="0"/>
              <w:bottom w:val="single" w:color="auto" w:sz="4" w:space="0"/>
              <w:right w:val="single" w:color="auto" w:sz="4" w:space="0"/>
            </w:tcBorders>
            <w:noWrap/>
          </w:tcPr>
          <w:p w14:paraId="115693FD">
            <w:pPr>
              <w:snapToGrid w:val="0"/>
              <w:spacing w:beforeLines="50"/>
              <w:ind w:firstLine="482"/>
              <w:rPr>
                <w:rFonts w:ascii="仿宋" w:hAnsi="仿宋" w:eastAsia="仿宋"/>
                <w:color w:val="auto"/>
                <w:sz w:val="24"/>
                <w:highlight w:val="none"/>
              </w:rPr>
            </w:pPr>
          </w:p>
        </w:tc>
        <w:tc>
          <w:tcPr>
            <w:tcW w:w="2126" w:type="dxa"/>
            <w:tcBorders>
              <w:top w:val="single" w:color="auto" w:sz="4" w:space="0"/>
              <w:left w:val="single" w:color="auto" w:sz="4" w:space="0"/>
              <w:bottom w:val="single" w:color="auto" w:sz="4" w:space="0"/>
              <w:right w:val="single" w:color="auto" w:sz="4" w:space="0"/>
            </w:tcBorders>
            <w:noWrap/>
          </w:tcPr>
          <w:p w14:paraId="3711C90E">
            <w:pPr>
              <w:snapToGrid w:val="0"/>
              <w:spacing w:beforeLines="50"/>
              <w:ind w:firstLine="482"/>
              <w:rPr>
                <w:rFonts w:ascii="仿宋" w:hAnsi="仿宋" w:eastAsia="仿宋"/>
                <w:color w:val="auto"/>
                <w:sz w:val="24"/>
                <w:highlight w:val="none"/>
              </w:rPr>
            </w:pPr>
          </w:p>
        </w:tc>
      </w:tr>
    </w:tbl>
    <w:p w14:paraId="2DA0D56A">
      <w:pPr>
        <w:snapToGrid w:val="0"/>
        <w:spacing w:beforeLines="50"/>
        <w:ind w:firstLine="482"/>
        <w:rPr>
          <w:rFonts w:ascii="仿宋" w:hAnsi="仿宋" w:eastAsia="仿宋" w:cs="仿宋_GB2312"/>
          <w:b/>
          <w:color w:val="auto"/>
          <w:sz w:val="24"/>
          <w:highlight w:val="none"/>
        </w:rPr>
      </w:pPr>
      <w:r>
        <w:rPr>
          <w:rFonts w:hint="eastAsia" w:ascii="仿宋" w:hAnsi="仿宋" w:eastAsia="仿宋" w:cs="仿宋_GB2312"/>
          <w:b/>
          <w:color w:val="auto"/>
          <w:sz w:val="24"/>
          <w:highlight w:val="none"/>
        </w:rPr>
        <w:t>注：如果本项目评标办法采用综合评审法，需在商务技术文件中提供此评分对应表。</w:t>
      </w:r>
    </w:p>
    <w:p w14:paraId="20FEB35D">
      <w:pPr>
        <w:snapToGrid w:val="0"/>
        <w:spacing w:beforeLines="50"/>
        <w:ind w:firstLine="602"/>
        <w:rPr>
          <w:rFonts w:ascii="仿宋" w:hAnsi="仿宋" w:eastAsia="仿宋"/>
          <w:color w:val="auto"/>
          <w:sz w:val="30"/>
          <w:szCs w:val="30"/>
          <w:highlight w:val="none"/>
        </w:rPr>
      </w:pPr>
    </w:p>
    <w:p w14:paraId="4EA9FAC1">
      <w:pPr>
        <w:autoSpaceDE w:val="0"/>
        <w:autoSpaceDN w:val="0"/>
        <w:spacing w:line="360" w:lineRule="auto"/>
        <w:ind w:firstLine="4560" w:firstLineChars="19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14:paraId="7BB43A9F">
      <w:pPr>
        <w:snapToGrid w:val="0"/>
        <w:spacing w:before="50" w:after="50"/>
        <w:ind w:firstLine="482"/>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日</w:t>
      </w:r>
    </w:p>
    <w:p w14:paraId="4CA00132">
      <w:pPr>
        <w:spacing w:line="360" w:lineRule="auto"/>
        <w:ind w:firstLine="640"/>
        <w:rPr>
          <w:rFonts w:ascii="仿宋" w:hAnsi="仿宋" w:eastAsia="仿宋" w:cs="仿宋_GB2312"/>
          <w:b/>
          <w:bCs/>
          <w:color w:val="auto"/>
          <w:sz w:val="32"/>
          <w:szCs w:val="32"/>
          <w:highlight w:val="none"/>
        </w:rPr>
        <w:sectPr>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5EB8C5D4">
      <w:pPr>
        <w:snapToGrid w:val="0"/>
        <w:spacing w:before="50" w:after="50"/>
        <w:ind w:firstLine="667"/>
        <w:jc w:val="center"/>
        <w:rPr>
          <w:rFonts w:ascii="仿宋" w:hAnsi="仿宋" w:eastAsia="仿宋"/>
          <w:b/>
          <w:bCs/>
          <w:color w:val="auto"/>
          <w:spacing w:val="6"/>
          <w:sz w:val="32"/>
          <w:szCs w:val="32"/>
          <w:highlight w:val="none"/>
        </w:rPr>
      </w:pPr>
      <w:r>
        <w:rPr>
          <w:rFonts w:hint="eastAsia" w:ascii="仿宋" w:hAnsi="仿宋" w:eastAsia="仿宋"/>
          <w:b/>
          <w:bCs/>
          <w:color w:val="auto"/>
          <w:spacing w:val="6"/>
          <w:sz w:val="32"/>
          <w:szCs w:val="32"/>
          <w:highlight w:val="none"/>
          <w:lang w:val="en-US" w:eastAsia="zh-CN"/>
        </w:rPr>
        <w:t>三</w:t>
      </w:r>
      <w:r>
        <w:rPr>
          <w:rFonts w:hint="eastAsia" w:ascii="仿宋" w:hAnsi="仿宋" w:eastAsia="仿宋"/>
          <w:b/>
          <w:bCs/>
          <w:color w:val="auto"/>
          <w:spacing w:val="6"/>
          <w:sz w:val="32"/>
          <w:szCs w:val="32"/>
          <w:highlight w:val="none"/>
        </w:rPr>
        <w:t>、技术响应表</w:t>
      </w:r>
    </w:p>
    <w:p w14:paraId="1881C590">
      <w:pPr>
        <w:ind w:firstLine="482"/>
        <w:rPr>
          <w:rFonts w:ascii="Arial" w:hAnsi="Arial" w:eastAsia="黑体" w:cs="Arial"/>
          <w:snapToGrid w:val="0"/>
          <w:color w:val="auto"/>
          <w:kern w:val="0"/>
          <w:szCs w:val="21"/>
          <w:highlight w:val="none"/>
        </w:rPr>
      </w:pPr>
    </w:p>
    <w:tbl>
      <w:tblPr>
        <w:tblStyle w:val="60"/>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7"/>
        <w:gridCol w:w="1711"/>
        <w:gridCol w:w="2697"/>
        <w:gridCol w:w="2552"/>
        <w:gridCol w:w="1275"/>
      </w:tblGrid>
      <w:tr w14:paraId="606F618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366BD88D">
            <w:pPr>
              <w:snapToGrid w:val="0"/>
              <w:spacing w:before="50" w:after="50"/>
              <w:jc w:val="both"/>
              <w:rPr>
                <w:rFonts w:ascii="仿宋" w:hAnsi="仿宋" w:eastAsia="仿宋"/>
                <w:color w:val="auto"/>
                <w:sz w:val="24"/>
                <w:highlight w:val="none"/>
              </w:rPr>
            </w:pPr>
            <w:bookmarkStart w:id="435" w:name="_Toc64369808"/>
            <w:r>
              <w:rPr>
                <w:rFonts w:hint="eastAsia" w:ascii="仿宋" w:hAnsi="仿宋" w:eastAsia="仿宋"/>
                <w:color w:val="auto"/>
                <w:sz w:val="24"/>
                <w:highlight w:val="none"/>
              </w:rPr>
              <w:t>序号</w:t>
            </w:r>
            <w:bookmarkEnd w:id="435"/>
          </w:p>
        </w:tc>
        <w:tc>
          <w:tcPr>
            <w:tcW w:w="1711" w:type="dxa"/>
            <w:tcBorders>
              <w:top w:val="single" w:color="auto" w:sz="4" w:space="0"/>
              <w:left w:val="single" w:color="auto" w:sz="4" w:space="0"/>
              <w:bottom w:val="single" w:color="auto" w:sz="4" w:space="0"/>
              <w:right w:val="single" w:color="auto" w:sz="4" w:space="0"/>
            </w:tcBorders>
            <w:noWrap/>
            <w:vAlign w:val="center"/>
          </w:tcPr>
          <w:p w14:paraId="506EA2D1">
            <w:pPr>
              <w:snapToGrid w:val="0"/>
              <w:spacing w:before="50" w:after="50"/>
              <w:ind w:firstLine="482"/>
              <w:jc w:val="center"/>
              <w:rPr>
                <w:rFonts w:ascii="仿宋" w:hAnsi="仿宋" w:eastAsia="仿宋"/>
                <w:color w:val="auto"/>
                <w:sz w:val="24"/>
                <w:highlight w:val="none"/>
              </w:rPr>
            </w:pPr>
            <w:r>
              <w:rPr>
                <w:rFonts w:hint="eastAsia" w:ascii="仿宋" w:hAnsi="仿宋" w:eastAsia="仿宋"/>
                <w:color w:val="auto"/>
                <w:sz w:val="24"/>
                <w:highlight w:val="none"/>
              </w:rPr>
              <w:t>服务名称</w:t>
            </w:r>
          </w:p>
        </w:tc>
        <w:tc>
          <w:tcPr>
            <w:tcW w:w="2697" w:type="dxa"/>
            <w:tcBorders>
              <w:top w:val="single" w:color="auto" w:sz="4" w:space="0"/>
              <w:left w:val="single" w:color="auto" w:sz="4" w:space="0"/>
              <w:bottom w:val="single" w:color="auto" w:sz="4" w:space="0"/>
              <w:right w:val="single" w:color="auto" w:sz="4" w:space="0"/>
            </w:tcBorders>
            <w:noWrap/>
            <w:vAlign w:val="center"/>
          </w:tcPr>
          <w:p w14:paraId="4E65D16D">
            <w:pPr>
              <w:snapToGrid w:val="0"/>
              <w:spacing w:before="50" w:after="50"/>
              <w:ind w:firstLine="482"/>
              <w:jc w:val="center"/>
              <w:rPr>
                <w:rFonts w:ascii="仿宋" w:hAnsi="仿宋" w:eastAsia="仿宋"/>
                <w:color w:val="auto"/>
                <w:sz w:val="24"/>
                <w:highlight w:val="none"/>
              </w:rPr>
            </w:pPr>
            <w:bookmarkStart w:id="436" w:name="_Toc64369809"/>
            <w:bookmarkStart w:id="437" w:name="_Toc64369810"/>
            <w:r>
              <w:rPr>
                <w:rFonts w:hint="eastAsia" w:ascii="仿宋" w:hAnsi="仿宋" w:eastAsia="仿宋"/>
                <w:color w:val="auto"/>
                <w:sz w:val="24"/>
                <w:highlight w:val="none"/>
              </w:rPr>
              <w:t>采购文件</w:t>
            </w:r>
          </w:p>
          <w:p w14:paraId="19121032">
            <w:pPr>
              <w:snapToGrid w:val="0"/>
              <w:spacing w:before="50" w:after="50"/>
              <w:ind w:firstLine="482"/>
              <w:jc w:val="center"/>
              <w:rPr>
                <w:rFonts w:ascii="仿宋" w:hAnsi="仿宋" w:eastAsia="仿宋"/>
                <w:color w:val="auto"/>
                <w:sz w:val="24"/>
                <w:highlight w:val="none"/>
              </w:rPr>
            </w:pPr>
            <w:r>
              <w:rPr>
                <w:rFonts w:hint="eastAsia" w:ascii="仿宋" w:hAnsi="仿宋" w:eastAsia="仿宋"/>
                <w:color w:val="auto"/>
                <w:sz w:val="24"/>
                <w:highlight w:val="none"/>
              </w:rPr>
              <w:t>要求</w:t>
            </w:r>
            <w:bookmarkEnd w:id="436"/>
          </w:p>
        </w:tc>
        <w:tc>
          <w:tcPr>
            <w:tcW w:w="2552" w:type="dxa"/>
            <w:tcBorders>
              <w:top w:val="single" w:color="auto" w:sz="4" w:space="0"/>
              <w:left w:val="single" w:color="auto" w:sz="4" w:space="0"/>
              <w:bottom w:val="single" w:color="auto" w:sz="4" w:space="0"/>
              <w:right w:val="single" w:color="auto" w:sz="4" w:space="0"/>
            </w:tcBorders>
            <w:noWrap/>
            <w:vAlign w:val="center"/>
          </w:tcPr>
          <w:p w14:paraId="7B558E74">
            <w:pPr>
              <w:snapToGrid w:val="0"/>
              <w:spacing w:before="50" w:after="50"/>
              <w:ind w:firstLine="482"/>
              <w:jc w:val="center"/>
              <w:rPr>
                <w:rFonts w:ascii="仿宋" w:hAnsi="仿宋" w:eastAsia="仿宋"/>
                <w:color w:val="auto"/>
                <w:sz w:val="24"/>
                <w:highlight w:val="none"/>
              </w:rPr>
            </w:pPr>
            <w:r>
              <w:rPr>
                <w:rFonts w:hint="eastAsia" w:ascii="仿宋" w:hAnsi="仿宋" w:eastAsia="仿宋"/>
                <w:color w:val="auto"/>
                <w:sz w:val="24"/>
                <w:highlight w:val="none"/>
              </w:rPr>
              <w:t>投标文件</w:t>
            </w:r>
          </w:p>
          <w:p w14:paraId="4A853B8E">
            <w:pPr>
              <w:snapToGrid w:val="0"/>
              <w:spacing w:before="50" w:after="50"/>
              <w:ind w:firstLine="482"/>
              <w:jc w:val="center"/>
              <w:rPr>
                <w:rFonts w:ascii="仿宋" w:hAnsi="仿宋" w:eastAsia="仿宋"/>
                <w:color w:val="auto"/>
                <w:sz w:val="24"/>
                <w:highlight w:val="none"/>
              </w:rPr>
            </w:pPr>
            <w:r>
              <w:rPr>
                <w:rFonts w:hint="eastAsia" w:ascii="仿宋" w:hAnsi="仿宋" w:eastAsia="仿宋"/>
                <w:color w:val="auto"/>
                <w:sz w:val="24"/>
                <w:highlight w:val="none"/>
              </w:rPr>
              <w:t>响应</w:t>
            </w:r>
            <w:bookmarkEnd w:id="437"/>
          </w:p>
        </w:tc>
        <w:tc>
          <w:tcPr>
            <w:tcW w:w="1275" w:type="dxa"/>
            <w:tcBorders>
              <w:top w:val="single" w:color="auto" w:sz="4" w:space="0"/>
              <w:left w:val="single" w:color="auto" w:sz="4" w:space="0"/>
              <w:bottom w:val="single" w:color="auto" w:sz="4" w:space="0"/>
              <w:right w:val="single" w:color="auto" w:sz="4" w:space="0"/>
            </w:tcBorders>
            <w:noWrap/>
            <w:vAlign w:val="center"/>
          </w:tcPr>
          <w:p w14:paraId="42075363">
            <w:pPr>
              <w:snapToGrid w:val="0"/>
              <w:spacing w:before="50" w:after="50"/>
              <w:ind w:firstLine="482"/>
              <w:jc w:val="center"/>
              <w:rPr>
                <w:rFonts w:ascii="仿宋" w:hAnsi="仿宋" w:eastAsia="仿宋"/>
                <w:color w:val="auto"/>
                <w:sz w:val="24"/>
                <w:highlight w:val="none"/>
              </w:rPr>
            </w:pPr>
            <w:bookmarkStart w:id="438" w:name="_Toc64369811"/>
            <w:r>
              <w:rPr>
                <w:rFonts w:hint="eastAsia" w:ascii="仿宋" w:hAnsi="仿宋" w:eastAsia="仿宋"/>
                <w:color w:val="auto"/>
                <w:sz w:val="24"/>
                <w:highlight w:val="none"/>
              </w:rPr>
              <w:t>偏离</w:t>
            </w:r>
          </w:p>
          <w:p w14:paraId="304D1E6F">
            <w:pPr>
              <w:snapToGrid w:val="0"/>
              <w:spacing w:before="50" w:after="50"/>
              <w:ind w:firstLine="482"/>
              <w:jc w:val="center"/>
              <w:rPr>
                <w:rFonts w:ascii="仿宋" w:hAnsi="仿宋" w:eastAsia="仿宋"/>
                <w:color w:val="auto"/>
                <w:sz w:val="24"/>
                <w:highlight w:val="none"/>
              </w:rPr>
            </w:pPr>
            <w:r>
              <w:rPr>
                <w:rFonts w:hint="eastAsia" w:ascii="仿宋" w:hAnsi="仿宋" w:eastAsia="仿宋"/>
                <w:color w:val="auto"/>
                <w:sz w:val="24"/>
                <w:highlight w:val="none"/>
              </w:rPr>
              <w:t>情况</w:t>
            </w:r>
            <w:bookmarkEnd w:id="438"/>
          </w:p>
        </w:tc>
      </w:tr>
      <w:tr w14:paraId="3C89238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0F2D7A65">
            <w:pPr>
              <w:snapToGrid w:val="0"/>
              <w:spacing w:before="50" w:after="50"/>
              <w:ind w:firstLine="482"/>
              <w:jc w:val="center"/>
              <w:rPr>
                <w:rFonts w:ascii="仿宋" w:hAnsi="仿宋" w:eastAsia="仿宋"/>
                <w:color w:val="auto"/>
                <w:sz w:val="24"/>
                <w:highlight w:val="none"/>
              </w:rPr>
            </w:pPr>
            <w:bookmarkStart w:id="439" w:name="_Toc64369812"/>
            <w:r>
              <w:rPr>
                <w:rFonts w:hint="eastAsia" w:ascii="仿宋" w:hAnsi="仿宋" w:eastAsia="仿宋"/>
                <w:color w:val="auto"/>
                <w:sz w:val="24"/>
                <w:highlight w:val="none"/>
              </w:rPr>
              <w:t>1</w:t>
            </w:r>
            <w:bookmarkEnd w:id="439"/>
          </w:p>
        </w:tc>
        <w:tc>
          <w:tcPr>
            <w:tcW w:w="1711" w:type="dxa"/>
            <w:tcBorders>
              <w:top w:val="single" w:color="auto" w:sz="4" w:space="0"/>
              <w:left w:val="single" w:color="auto" w:sz="4" w:space="0"/>
              <w:bottom w:val="single" w:color="auto" w:sz="4" w:space="0"/>
              <w:right w:val="single" w:color="auto" w:sz="4" w:space="0"/>
            </w:tcBorders>
            <w:noWrap/>
            <w:vAlign w:val="center"/>
          </w:tcPr>
          <w:p w14:paraId="03F20C66">
            <w:pPr>
              <w:snapToGrid w:val="0"/>
              <w:spacing w:before="50" w:after="50"/>
              <w:ind w:firstLine="482"/>
              <w:jc w:val="center"/>
              <w:rPr>
                <w:rFonts w:ascii="仿宋" w:hAnsi="仿宋" w:eastAsia="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4DC96DFA">
            <w:pPr>
              <w:snapToGrid w:val="0"/>
              <w:spacing w:before="50" w:after="50"/>
              <w:ind w:firstLine="482"/>
              <w:jc w:val="center"/>
              <w:rPr>
                <w:rFonts w:ascii="仿宋" w:hAnsi="仿宋" w:eastAsia="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2D3F1445">
            <w:pPr>
              <w:snapToGrid w:val="0"/>
              <w:spacing w:before="50" w:after="50"/>
              <w:ind w:firstLine="482"/>
              <w:jc w:val="center"/>
              <w:rPr>
                <w:rFonts w:ascii="仿宋" w:hAnsi="仿宋" w:eastAsia="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74EACA1C">
            <w:pPr>
              <w:snapToGrid w:val="0"/>
              <w:spacing w:before="50" w:after="50"/>
              <w:ind w:firstLine="482"/>
              <w:jc w:val="center"/>
              <w:rPr>
                <w:rFonts w:ascii="仿宋" w:hAnsi="仿宋" w:eastAsia="仿宋"/>
                <w:color w:val="auto"/>
                <w:sz w:val="24"/>
                <w:highlight w:val="none"/>
              </w:rPr>
            </w:pPr>
          </w:p>
        </w:tc>
      </w:tr>
      <w:tr w14:paraId="2817C5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9"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6A2DCDE0">
            <w:pPr>
              <w:snapToGrid w:val="0"/>
              <w:spacing w:before="50" w:after="50"/>
              <w:ind w:firstLine="482"/>
              <w:jc w:val="center"/>
              <w:rPr>
                <w:rFonts w:ascii="仿宋" w:hAnsi="仿宋" w:eastAsia="仿宋"/>
                <w:color w:val="auto"/>
                <w:sz w:val="24"/>
                <w:highlight w:val="none"/>
              </w:rPr>
            </w:pPr>
            <w:bookmarkStart w:id="440" w:name="_Toc64369813"/>
            <w:r>
              <w:rPr>
                <w:rFonts w:hint="eastAsia" w:ascii="仿宋" w:hAnsi="仿宋" w:eastAsia="仿宋"/>
                <w:color w:val="auto"/>
                <w:sz w:val="24"/>
                <w:highlight w:val="none"/>
              </w:rPr>
              <w:t>2</w:t>
            </w:r>
            <w:bookmarkEnd w:id="440"/>
          </w:p>
        </w:tc>
        <w:tc>
          <w:tcPr>
            <w:tcW w:w="1711" w:type="dxa"/>
            <w:tcBorders>
              <w:top w:val="single" w:color="auto" w:sz="4" w:space="0"/>
              <w:left w:val="single" w:color="auto" w:sz="4" w:space="0"/>
              <w:bottom w:val="single" w:color="auto" w:sz="4" w:space="0"/>
              <w:right w:val="single" w:color="auto" w:sz="4" w:space="0"/>
            </w:tcBorders>
            <w:noWrap/>
            <w:vAlign w:val="center"/>
          </w:tcPr>
          <w:p w14:paraId="7B9830BD">
            <w:pPr>
              <w:snapToGrid w:val="0"/>
              <w:spacing w:before="50" w:after="50"/>
              <w:ind w:firstLine="482"/>
              <w:jc w:val="center"/>
              <w:rPr>
                <w:rFonts w:ascii="仿宋" w:hAnsi="仿宋" w:eastAsia="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6F5751FF">
            <w:pPr>
              <w:snapToGrid w:val="0"/>
              <w:spacing w:before="50" w:after="50"/>
              <w:ind w:firstLine="482"/>
              <w:jc w:val="center"/>
              <w:rPr>
                <w:rFonts w:ascii="仿宋" w:hAnsi="仿宋" w:eastAsia="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74913025">
            <w:pPr>
              <w:snapToGrid w:val="0"/>
              <w:spacing w:before="50" w:after="50"/>
              <w:ind w:firstLine="482"/>
              <w:jc w:val="center"/>
              <w:rPr>
                <w:rFonts w:ascii="仿宋" w:hAnsi="仿宋" w:eastAsia="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60CF3E19">
            <w:pPr>
              <w:snapToGrid w:val="0"/>
              <w:spacing w:before="50" w:after="50"/>
              <w:ind w:firstLine="482"/>
              <w:jc w:val="center"/>
              <w:rPr>
                <w:rFonts w:ascii="仿宋" w:hAnsi="仿宋" w:eastAsia="仿宋"/>
                <w:color w:val="auto"/>
                <w:sz w:val="24"/>
                <w:highlight w:val="none"/>
              </w:rPr>
            </w:pPr>
          </w:p>
        </w:tc>
      </w:tr>
      <w:tr w14:paraId="7D968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37" w:type="dxa"/>
            <w:tcBorders>
              <w:top w:val="single" w:color="auto" w:sz="4" w:space="0"/>
              <w:left w:val="single" w:color="auto" w:sz="4" w:space="0"/>
              <w:bottom w:val="single" w:color="auto" w:sz="4" w:space="0"/>
              <w:right w:val="single" w:color="auto" w:sz="4" w:space="0"/>
            </w:tcBorders>
            <w:noWrap/>
            <w:vAlign w:val="center"/>
          </w:tcPr>
          <w:p w14:paraId="0D24C3DE">
            <w:pPr>
              <w:snapToGrid w:val="0"/>
              <w:spacing w:before="50" w:after="50"/>
              <w:ind w:firstLine="482"/>
              <w:jc w:val="center"/>
              <w:rPr>
                <w:rFonts w:ascii="仿宋" w:hAnsi="仿宋" w:eastAsia="仿宋"/>
                <w:color w:val="auto"/>
                <w:sz w:val="24"/>
                <w:highlight w:val="none"/>
              </w:rPr>
            </w:pPr>
            <w:bookmarkStart w:id="441" w:name="_Toc64369814"/>
            <w:r>
              <w:rPr>
                <w:rFonts w:hint="eastAsia" w:ascii="仿宋" w:hAnsi="仿宋" w:eastAsia="仿宋"/>
                <w:color w:val="auto"/>
                <w:sz w:val="24"/>
                <w:highlight w:val="none"/>
              </w:rPr>
              <w:t>…</w:t>
            </w:r>
            <w:bookmarkEnd w:id="441"/>
          </w:p>
        </w:tc>
        <w:tc>
          <w:tcPr>
            <w:tcW w:w="1711" w:type="dxa"/>
            <w:tcBorders>
              <w:top w:val="single" w:color="auto" w:sz="4" w:space="0"/>
              <w:left w:val="single" w:color="auto" w:sz="4" w:space="0"/>
              <w:bottom w:val="single" w:color="auto" w:sz="4" w:space="0"/>
              <w:right w:val="single" w:color="auto" w:sz="4" w:space="0"/>
            </w:tcBorders>
            <w:noWrap/>
            <w:vAlign w:val="center"/>
          </w:tcPr>
          <w:p w14:paraId="6E71DBFF">
            <w:pPr>
              <w:snapToGrid w:val="0"/>
              <w:spacing w:before="50" w:after="50"/>
              <w:ind w:firstLine="482"/>
              <w:jc w:val="center"/>
              <w:rPr>
                <w:rFonts w:ascii="仿宋" w:hAnsi="仿宋" w:eastAsia="仿宋"/>
                <w:color w:val="auto"/>
                <w:sz w:val="24"/>
                <w:highlight w:val="none"/>
              </w:rPr>
            </w:pPr>
          </w:p>
        </w:tc>
        <w:tc>
          <w:tcPr>
            <w:tcW w:w="2697" w:type="dxa"/>
            <w:tcBorders>
              <w:top w:val="single" w:color="auto" w:sz="4" w:space="0"/>
              <w:left w:val="single" w:color="auto" w:sz="4" w:space="0"/>
              <w:bottom w:val="single" w:color="auto" w:sz="4" w:space="0"/>
              <w:right w:val="single" w:color="auto" w:sz="4" w:space="0"/>
            </w:tcBorders>
            <w:noWrap/>
            <w:vAlign w:val="center"/>
          </w:tcPr>
          <w:p w14:paraId="22A99613">
            <w:pPr>
              <w:snapToGrid w:val="0"/>
              <w:spacing w:before="50" w:after="50"/>
              <w:ind w:firstLine="482"/>
              <w:jc w:val="center"/>
              <w:rPr>
                <w:rFonts w:ascii="仿宋" w:hAnsi="仿宋" w:eastAsia="仿宋"/>
                <w:color w:val="auto"/>
                <w:sz w:val="24"/>
                <w:highlight w:val="none"/>
              </w:rPr>
            </w:pPr>
          </w:p>
        </w:tc>
        <w:tc>
          <w:tcPr>
            <w:tcW w:w="2552" w:type="dxa"/>
            <w:tcBorders>
              <w:top w:val="single" w:color="auto" w:sz="4" w:space="0"/>
              <w:left w:val="single" w:color="auto" w:sz="4" w:space="0"/>
              <w:bottom w:val="single" w:color="auto" w:sz="4" w:space="0"/>
              <w:right w:val="single" w:color="auto" w:sz="4" w:space="0"/>
            </w:tcBorders>
            <w:noWrap/>
            <w:vAlign w:val="center"/>
          </w:tcPr>
          <w:p w14:paraId="127135D5">
            <w:pPr>
              <w:snapToGrid w:val="0"/>
              <w:spacing w:before="50" w:after="50"/>
              <w:ind w:firstLine="482"/>
              <w:jc w:val="center"/>
              <w:rPr>
                <w:rFonts w:ascii="仿宋" w:hAnsi="仿宋" w:eastAsia="仿宋"/>
                <w:color w:val="auto"/>
                <w:sz w:val="24"/>
                <w:highlight w:val="none"/>
              </w:rPr>
            </w:pPr>
          </w:p>
        </w:tc>
        <w:tc>
          <w:tcPr>
            <w:tcW w:w="1275" w:type="dxa"/>
            <w:tcBorders>
              <w:top w:val="single" w:color="auto" w:sz="4" w:space="0"/>
              <w:left w:val="single" w:color="auto" w:sz="4" w:space="0"/>
              <w:bottom w:val="single" w:color="auto" w:sz="4" w:space="0"/>
              <w:right w:val="single" w:color="auto" w:sz="4" w:space="0"/>
            </w:tcBorders>
            <w:noWrap/>
            <w:vAlign w:val="center"/>
          </w:tcPr>
          <w:p w14:paraId="29F12E00">
            <w:pPr>
              <w:snapToGrid w:val="0"/>
              <w:spacing w:before="50" w:after="50"/>
              <w:ind w:firstLine="482"/>
              <w:jc w:val="center"/>
              <w:rPr>
                <w:rFonts w:ascii="仿宋" w:hAnsi="仿宋" w:eastAsia="仿宋"/>
                <w:color w:val="auto"/>
                <w:sz w:val="24"/>
                <w:highlight w:val="none"/>
              </w:rPr>
            </w:pPr>
          </w:p>
        </w:tc>
      </w:tr>
    </w:tbl>
    <w:p w14:paraId="7A0EF43E">
      <w:pPr>
        <w:snapToGrid w:val="0"/>
        <w:spacing w:beforeLines="50"/>
        <w:ind w:firstLine="482"/>
        <w:rPr>
          <w:rFonts w:ascii="仿宋" w:hAnsi="仿宋" w:eastAsia="仿宋" w:cs="仿宋_GB2312"/>
          <w:color w:val="auto"/>
          <w:sz w:val="24"/>
          <w:highlight w:val="none"/>
        </w:rPr>
      </w:pPr>
      <w:r>
        <w:rPr>
          <w:rFonts w:hint="eastAsia" w:ascii="仿宋" w:hAnsi="仿宋" w:eastAsia="仿宋" w:cs="仿宋_GB2312"/>
          <w:color w:val="auto"/>
          <w:sz w:val="24"/>
          <w:highlight w:val="none"/>
        </w:rPr>
        <w:t>注：投标人应对照招标文件要求和投标文件响应情况在“偏离情况”栏注明“正偏离”、“负偏离”或“无偏离”。</w:t>
      </w:r>
    </w:p>
    <w:p w14:paraId="22B4ADC9">
      <w:pPr>
        <w:snapToGrid w:val="0"/>
        <w:spacing w:beforeLines="50"/>
        <w:ind w:firstLine="482"/>
        <w:rPr>
          <w:rFonts w:ascii="仿宋" w:hAnsi="仿宋" w:eastAsia="仿宋" w:cs="仿宋_GB2312"/>
          <w:color w:val="auto"/>
          <w:sz w:val="24"/>
          <w:highlight w:val="none"/>
        </w:rPr>
      </w:pPr>
    </w:p>
    <w:p w14:paraId="36086BAC">
      <w:pPr>
        <w:autoSpaceDE w:val="0"/>
        <w:autoSpaceDN w:val="0"/>
        <w:spacing w:line="360" w:lineRule="auto"/>
        <w:ind w:firstLine="4560" w:firstLineChars="19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14:paraId="055A29D3">
      <w:pPr>
        <w:snapToGrid w:val="0"/>
        <w:spacing w:before="50" w:after="50"/>
        <w:ind w:firstLine="482"/>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w:t>
      </w:r>
    </w:p>
    <w:p w14:paraId="57729B72">
      <w:pPr>
        <w:snapToGrid w:val="0"/>
        <w:spacing w:before="50" w:afterLines="50"/>
        <w:ind w:firstLine="600"/>
        <w:jc w:val="center"/>
        <w:rPr>
          <w:rFonts w:ascii="仿宋" w:eastAsia="仿宋"/>
          <w:b/>
          <w:bCs/>
          <w:color w:val="auto"/>
          <w:sz w:val="30"/>
          <w:szCs w:val="30"/>
          <w:highlight w:val="none"/>
        </w:rPr>
      </w:pPr>
    </w:p>
    <w:p w14:paraId="51CD54EF">
      <w:pPr>
        <w:snapToGrid w:val="0"/>
        <w:spacing w:before="50" w:afterLines="50"/>
        <w:ind w:firstLine="880"/>
        <w:jc w:val="center"/>
        <w:rPr>
          <w:rFonts w:ascii="仿宋" w:eastAsia="仿宋"/>
          <w:b/>
          <w:color w:val="auto"/>
          <w:spacing w:val="40"/>
          <w:kern w:val="0"/>
          <w:sz w:val="36"/>
          <w:szCs w:val="36"/>
          <w:highlight w:val="none"/>
        </w:rPr>
      </w:pPr>
    </w:p>
    <w:p w14:paraId="2C4E700A">
      <w:pPr>
        <w:snapToGrid w:val="0"/>
        <w:spacing w:before="50" w:afterLines="50"/>
        <w:ind w:firstLine="880"/>
        <w:jc w:val="center"/>
        <w:rPr>
          <w:rFonts w:ascii="仿宋" w:eastAsia="仿宋"/>
          <w:b/>
          <w:color w:val="auto"/>
          <w:spacing w:val="40"/>
          <w:kern w:val="0"/>
          <w:sz w:val="36"/>
          <w:szCs w:val="36"/>
          <w:highlight w:val="none"/>
        </w:rPr>
      </w:pPr>
    </w:p>
    <w:p w14:paraId="3C68C5C5">
      <w:pPr>
        <w:snapToGrid w:val="0"/>
        <w:spacing w:before="50" w:afterLines="50"/>
        <w:ind w:firstLine="880"/>
        <w:jc w:val="center"/>
        <w:rPr>
          <w:rFonts w:ascii="仿宋" w:eastAsia="仿宋"/>
          <w:b/>
          <w:color w:val="auto"/>
          <w:spacing w:val="40"/>
          <w:kern w:val="0"/>
          <w:sz w:val="36"/>
          <w:szCs w:val="36"/>
          <w:highlight w:val="none"/>
        </w:rPr>
      </w:pPr>
    </w:p>
    <w:p w14:paraId="68EB3D6F">
      <w:pPr>
        <w:snapToGrid w:val="0"/>
        <w:spacing w:before="50" w:afterLines="50"/>
        <w:ind w:firstLine="880"/>
        <w:jc w:val="center"/>
        <w:rPr>
          <w:rFonts w:ascii="仿宋" w:eastAsia="仿宋"/>
          <w:b/>
          <w:color w:val="auto"/>
          <w:spacing w:val="40"/>
          <w:kern w:val="0"/>
          <w:sz w:val="36"/>
          <w:szCs w:val="36"/>
          <w:highlight w:val="none"/>
        </w:rPr>
      </w:pPr>
    </w:p>
    <w:p w14:paraId="4A9864E0">
      <w:pPr>
        <w:snapToGrid w:val="0"/>
        <w:spacing w:before="50" w:afterLines="50"/>
        <w:ind w:firstLine="880"/>
        <w:jc w:val="center"/>
        <w:rPr>
          <w:rFonts w:ascii="仿宋" w:eastAsia="仿宋"/>
          <w:b/>
          <w:color w:val="auto"/>
          <w:spacing w:val="40"/>
          <w:kern w:val="0"/>
          <w:sz w:val="36"/>
          <w:szCs w:val="36"/>
          <w:highlight w:val="none"/>
        </w:rPr>
      </w:pPr>
    </w:p>
    <w:p w14:paraId="00B7A5F1">
      <w:pPr>
        <w:snapToGrid w:val="0"/>
        <w:spacing w:before="50" w:afterLines="50"/>
        <w:ind w:firstLine="880"/>
        <w:jc w:val="center"/>
        <w:rPr>
          <w:rFonts w:ascii="仿宋" w:eastAsia="仿宋"/>
          <w:b/>
          <w:color w:val="auto"/>
          <w:spacing w:val="40"/>
          <w:kern w:val="0"/>
          <w:sz w:val="36"/>
          <w:szCs w:val="36"/>
          <w:highlight w:val="none"/>
        </w:rPr>
      </w:pPr>
    </w:p>
    <w:p w14:paraId="7594B8BB">
      <w:pPr>
        <w:snapToGrid w:val="0"/>
        <w:spacing w:before="50" w:afterLines="50"/>
        <w:ind w:firstLine="880"/>
        <w:jc w:val="center"/>
        <w:rPr>
          <w:rFonts w:ascii="仿宋" w:eastAsia="仿宋"/>
          <w:b/>
          <w:color w:val="auto"/>
          <w:spacing w:val="40"/>
          <w:kern w:val="0"/>
          <w:sz w:val="36"/>
          <w:szCs w:val="36"/>
          <w:highlight w:val="none"/>
        </w:rPr>
      </w:pPr>
    </w:p>
    <w:p w14:paraId="28596768">
      <w:pPr>
        <w:snapToGrid w:val="0"/>
        <w:spacing w:before="50" w:afterLines="50"/>
        <w:ind w:firstLine="880"/>
        <w:rPr>
          <w:rFonts w:ascii="仿宋" w:eastAsia="仿宋"/>
          <w:b/>
          <w:color w:val="auto"/>
          <w:spacing w:val="40"/>
          <w:kern w:val="0"/>
          <w:sz w:val="36"/>
          <w:szCs w:val="36"/>
          <w:highlight w:val="none"/>
        </w:rPr>
      </w:pPr>
    </w:p>
    <w:p w14:paraId="10FDA3A6">
      <w:pPr>
        <w:pStyle w:val="18"/>
        <w:snapToGrid w:val="0"/>
        <w:ind w:firstLine="883"/>
        <w:jc w:val="center"/>
        <w:rPr>
          <w:rFonts w:ascii="仿宋" w:eastAsia="仿宋"/>
          <w:color w:val="auto"/>
          <w:spacing w:val="40"/>
          <w:kern w:val="0"/>
          <w:sz w:val="36"/>
          <w:szCs w:val="36"/>
          <w:highlight w:val="none"/>
        </w:rPr>
      </w:pPr>
    </w:p>
    <w:p w14:paraId="6BB89EB9">
      <w:pPr>
        <w:ind w:firstLine="482"/>
        <w:jc w:val="center"/>
        <w:rPr>
          <w:rFonts w:ascii="仿宋" w:hAnsi="仿宋" w:eastAsia="仿宋"/>
          <w:b/>
          <w:bCs/>
          <w:color w:val="auto"/>
          <w:spacing w:val="6"/>
          <w:sz w:val="32"/>
          <w:szCs w:val="32"/>
          <w:highlight w:val="none"/>
        </w:rPr>
      </w:pPr>
      <w:r>
        <w:rPr>
          <w:rFonts w:hint="eastAsia" w:ascii="Arial" w:hAnsi="Arial" w:eastAsia="黑体" w:cs="Arial"/>
          <w:snapToGrid w:val="0"/>
          <w:color w:val="auto"/>
          <w:kern w:val="0"/>
          <w:szCs w:val="21"/>
          <w:highlight w:val="none"/>
        </w:rPr>
        <w:br w:type="page"/>
      </w:r>
      <w:r>
        <w:rPr>
          <w:rFonts w:hint="eastAsia" w:ascii="仿宋" w:hAnsi="仿宋" w:eastAsia="仿宋"/>
          <w:b/>
          <w:bCs/>
          <w:color w:val="auto"/>
          <w:spacing w:val="6"/>
          <w:sz w:val="32"/>
          <w:szCs w:val="32"/>
          <w:highlight w:val="none"/>
          <w:lang w:val="en-US" w:eastAsia="zh-CN"/>
        </w:rPr>
        <w:t>四</w:t>
      </w:r>
      <w:r>
        <w:rPr>
          <w:rFonts w:hint="eastAsia" w:ascii="仿宋" w:hAnsi="仿宋" w:eastAsia="仿宋"/>
          <w:b/>
          <w:bCs/>
          <w:color w:val="auto"/>
          <w:spacing w:val="6"/>
          <w:sz w:val="32"/>
          <w:szCs w:val="32"/>
          <w:highlight w:val="none"/>
        </w:rPr>
        <w:t>、商务响应表</w:t>
      </w:r>
    </w:p>
    <w:p w14:paraId="237980B0">
      <w:pPr>
        <w:ind w:firstLine="482"/>
        <w:rPr>
          <w:rFonts w:ascii="Arial" w:hAnsi="Arial" w:eastAsia="黑体" w:cs="Arial"/>
          <w:snapToGrid w:val="0"/>
          <w:color w:val="auto"/>
          <w:kern w:val="0"/>
          <w:szCs w:val="21"/>
          <w:highlight w:val="none"/>
        </w:rPr>
      </w:pPr>
    </w:p>
    <w:tbl>
      <w:tblPr>
        <w:tblStyle w:val="60"/>
        <w:tblW w:w="9072"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37"/>
        <w:gridCol w:w="3299"/>
        <w:gridCol w:w="3261"/>
        <w:gridCol w:w="1275"/>
      </w:tblGrid>
      <w:tr w14:paraId="4BBB7DF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6"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12E431FA">
            <w:pPr>
              <w:snapToGrid w:val="0"/>
              <w:spacing w:before="50" w:after="50"/>
              <w:jc w:val="center"/>
              <w:rPr>
                <w:rFonts w:ascii="仿宋" w:hAnsi="仿宋" w:eastAsia="仿宋"/>
                <w:b/>
                <w:color w:val="auto"/>
                <w:sz w:val="24"/>
                <w:highlight w:val="none"/>
              </w:rPr>
            </w:pPr>
            <w:bookmarkStart w:id="442" w:name="_Toc64369815"/>
            <w:r>
              <w:rPr>
                <w:rFonts w:hint="eastAsia" w:ascii="仿宋" w:hAnsi="仿宋" w:eastAsia="仿宋"/>
                <w:b/>
                <w:color w:val="auto"/>
                <w:sz w:val="24"/>
                <w:highlight w:val="none"/>
              </w:rPr>
              <w:t>类别</w:t>
            </w:r>
            <w:bookmarkEnd w:id="442"/>
          </w:p>
        </w:tc>
        <w:tc>
          <w:tcPr>
            <w:tcW w:w="3299" w:type="dxa"/>
            <w:tcBorders>
              <w:top w:val="single" w:color="auto" w:sz="4" w:space="0"/>
              <w:left w:val="single" w:color="auto" w:sz="4" w:space="0"/>
              <w:bottom w:val="single" w:color="auto" w:sz="4" w:space="0"/>
              <w:right w:val="single" w:color="auto" w:sz="4" w:space="0"/>
            </w:tcBorders>
            <w:noWrap/>
            <w:vAlign w:val="center"/>
          </w:tcPr>
          <w:p w14:paraId="115482A9">
            <w:pPr>
              <w:snapToGrid w:val="0"/>
              <w:spacing w:beforeLines="50" w:after="50"/>
              <w:jc w:val="center"/>
              <w:rPr>
                <w:rFonts w:ascii="仿宋" w:hAnsi="仿宋" w:eastAsia="仿宋"/>
                <w:b/>
                <w:color w:val="auto"/>
                <w:sz w:val="24"/>
                <w:highlight w:val="none"/>
              </w:rPr>
            </w:pPr>
            <w:bookmarkStart w:id="443" w:name="_Toc64369816"/>
            <w:r>
              <w:rPr>
                <w:rFonts w:hint="eastAsia" w:ascii="仿宋" w:hAnsi="仿宋" w:eastAsia="仿宋"/>
                <w:b/>
                <w:color w:val="auto"/>
                <w:sz w:val="24"/>
                <w:highlight w:val="none"/>
              </w:rPr>
              <w:t>采购文件要求</w:t>
            </w:r>
            <w:bookmarkEnd w:id="443"/>
          </w:p>
        </w:tc>
        <w:tc>
          <w:tcPr>
            <w:tcW w:w="3261" w:type="dxa"/>
            <w:tcBorders>
              <w:top w:val="single" w:color="auto" w:sz="4" w:space="0"/>
              <w:left w:val="single" w:color="auto" w:sz="4" w:space="0"/>
              <w:bottom w:val="single" w:color="auto" w:sz="4" w:space="0"/>
              <w:right w:val="single" w:color="auto" w:sz="4" w:space="0"/>
            </w:tcBorders>
            <w:noWrap/>
            <w:vAlign w:val="center"/>
          </w:tcPr>
          <w:p w14:paraId="57ECB11A">
            <w:pPr>
              <w:snapToGrid w:val="0"/>
              <w:spacing w:beforeLines="50" w:after="50"/>
              <w:jc w:val="center"/>
              <w:rPr>
                <w:rFonts w:ascii="仿宋" w:hAnsi="仿宋" w:eastAsia="仿宋"/>
                <w:b/>
                <w:color w:val="auto"/>
                <w:sz w:val="24"/>
                <w:highlight w:val="none"/>
              </w:rPr>
            </w:pPr>
            <w:bookmarkStart w:id="444" w:name="_Toc64369817"/>
            <w:r>
              <w:rPr>
                <w:rFonts w:hint="eastAsia" w:ascii="仿宋" w:hAnsi="仿宋" w:eastAsia="仿宋"/>
                <w:b/>
                <w:color w:val="auto"/>
                <w:sz w:val="24"/>
                <w:highlight w:val="none"/>
              </w:rPr>
              <w:t>投标文件响应</w:t>
            </w:r>
            <w:bookmarkEnd w:id="444"/>
          </w:p>
        </w:tc>
        <w:tc>
          <w:tcPr>
            <w:tcW w:w="1275" w:type="dxa"/>
            <w:tcBorders>
              <w:top w:val="single" w:color="auto" w:sz="4" w:space="0"/>
              <w:left w:val="single" w:color="auto" w:sz="4" w:space="0"/>
              <w:bottom w:val="single" w:color="auto" w:sz="4" w:space="0"/>
              <w:right w:val="single" w:color="auto" w:sz="4" w:space="0"/>
            </w:tcBorders>
            <w:noWrap/>
            <w:vAlign w:val="center"/>
          </w:tcPr>
          <w:p w14:paraId="4E519FCB">
            <w:pPr>
              <w:snapToGrid w:val="0"/>
              <w:spacing w:beforeLines="50" w:after="50"/>
              <w:jc w:val="center"/>
              <w:rPr>
                <w:rFonts w:ascii="仿宋" w:hAnsi="仿宋" w:eastAsia="仿宋"/>
                <w:b/>
                <w:color w:val="auto"/>
                <w:sz w:val="24"/>
                <w:highlight w:val="none"/>
              </w:rPr>
            </w:pPr>
            <w:bookmarkStart w:id="445" w:name="_Toc64369818"/>
            <w:r>
              <w:rPr>
                <w:rFonts w:hint="eastAsia" w:ascii="仿宋" w:hAnsi="仿宋" w:eastAsia="仿宋"/>
                <w:b/>
                <w:color w:val="auto"/>
                <w:sz w:val="24"/>
                <w:highlight w:val="none"/>
              </w:rPr>
              <w:t>偏离情况</w:t>
            </w:r>
            <w:bookmarkEnd w:id="445"/>
          </w:p>
        </w:tc>
      </w:tr>
      <w:tr w14:paraId="4CA83C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1EEA9C96">
            <w:pPr>
              <w:snapToGrid w:val="0"/>
              <w:spacing w:before="50" w:after="50"/>
              <w:jc w:val="both"/>
              <w:rPr>
                <w:rFonts w:ascii="仿宋" w:hAnsi="仿宋" w:eastAsia="仿宋"/>
                <w:color w:val="auto"/>
                <w:sz w:val="24"/>
                <w:highlight w:val="none"/>
              </w:rPr>
            </w:pPr>
            <w:bookmarkStart w:id="446" w:name="_Toc64369819"/>
            <w:r>
              <w:rPr>
                <w:rFonts w:hint="eastAsia" w:ascii="仿宋" w:hAnsi="仿宋" w:eastAsia="仿宋"/>
                <w:color w:val="auto"/>
                <w:sz w:val="24"/>
                <w:highlight w:val="none"/>
              </w:rPr>
              <w:t>服务期</w:t>
            </w:r>
            <w:bookmarkEnd w:id="446"/>
            <w:r>
              <w:rPr>
                <w:rFonts w:hint="eastAsia" w:ascii="仿宋" w:hAnsi="仿宋" w:eastAsia="仿宋"/>
                <w:color w:val="auto"/>
                <w:sz w:val="24"/>
                <w:highlight w:val="none"/>
              </w:rPr>
              <w:t>限</w:t>
            </w:r>
          </w:p>
        </w:tc>
        <w:tc>
          <w:tcPr>
            <w:tcW w:w="3299" w:type="dxa"/>
            <w:tcBorders>
              <w:top w:val="single" w:color="auto" w:sz="4" w:space="0"/>
              <w:left w:val="single" w:color="auto" w:sz="4" w:space="0"/>
              <w:bottom w:val="single" w:color="auto" w:sz="4" w:space="0"/>
              <w:right w:val="single" w:color="auto" w:sz="4" w:space="0"/>
            </w:tcBorders>
            <w:noWrap/>
            <w:vAlign w:val="center"/>
          </w:tcPr>
          <w:p w14:paraId="05500F84">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21EE9D63">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6BD11FDC">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43C72C9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000AB1E0">
            <w:pPr>
              <w:snapToGrid w:val="0"/>
              <w:spacing w:before="50" w:after="50"/>
              <w:jc w:val="both"/>
              <w:rPr>
                <w:rFonts w:ascii="仿宋" w:hAnsi="仿宋" w:eastAsia="仿宋"/>
                <w:color w:val="auto"/>
                <w:sz w:val="24"/>
                <w:highlight w:val="none"/>
              </w:rPr>
            </w:pPr>
            <w:r>
              <w:rPr>
                <w:rFonts w:hint="eastAsia" w:ascii="仿宋" w:hAnsi="仿宋" w:eastAsia="仿宋"/>
                <w:color w:val="auto"/>
                <w:sz w:val="24"/>
                <w:highlight w:val="none"/>
              </w:rPr>
              <w:t>售后服务</w:t>
            </w:r>
          </w:p>
        </w:tc>
        <w:tc>
          <w:tcPr>
            <w:tcW w:w="3299" w:type="dxa"/>
            <w:tcBorders>
              <w:top w:val="single" w:color="auto" w:sz="4" w:space="0"/>
              <w:left w:val="single" w:color="auto" w:sz="4" w:space="0"/>
              <w:bottom w:val="single" w:color="auto" w:sz="4" w:space="0"/>
              <w:right w:val="single" w:color="auto" w:sz="4" w:space="0"/>
            </w:tcBorders>
            <w:noWrap/>
            <w:vAlign w:val="center"/>
          </w:tcPr>
          <w:p w14:paraId="14718745">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162E7ED8">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449C5F1C">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1AE9EEB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755FA41C">
            <w:pPr>
              <w:snapToGrid w:val="0"/>
              <w:spacing w:before="50" w:after="50"/>
              <w:jc w:val="both"/>
              <w:rPr>
                <w:rFonts w:ascii="仿宋" w:hAnsi="仿宋" w:eastAsia="仿宋"/>
                <w:color w:val="auto"/>
                <w:sz w:val="24"/>
                <w:highlight w:val="none"/>
              </w:rPr>
            </w:pPr>
            <w:r>
              <w:rPr>
                <w:rFonts w:hint="eastAsia" w:ascii="仿宋" w:hAnsi="仿宋" w:eastAsia="仿宋"/>
                <w:color w:val="auto"/>
                <w:sz w:val="24"/>
                <w:highlight w:val="none"/>
              </w:rPr>
              <w:t>结算原则</w:t>
            </w:r>
          </w:p>
        </w:tc>
        <w:tc>
          <w:tcPr>
            <w:tcW w:w="3299" w:type="dxa"/>
            <w:tcBorders>
              <w:top w:val="single" w:color="auto" w:sz="4" w:space="0"/>
              <w:left w:val="single" w:color="auto" w:sz="4" w:space="0"/>
              <w:bottom w:val="single" w:color="auto" w:sz="4" w:space="0"/>
              <w:right w:val="single" w:color="auto" w:sz="4" w:space="0"/>
            </w:tcBorders>
            <w:noWrap/>
            <w:vAlign w:val="center"/>
          </w:tcPr>
          <w:p w14:paraId="54B06630">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56ABFF5B">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nil"/>
              <w:right w:val="single" w:color="auto" w:sz="4" w:space="0"/>
            </w:tcBorders>
            <w:noWrap/>
          </w:tcPr>
          <w:p w14:paraId="33CED4E7">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6D5E77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2BECBAAF">
            <w:pPr>
              <w:snapToGrid w:val="0"/>
              <w:spacing w:before="50" w:after="50"/>
              <w:jc w:val="both"/>
              <w:rPr>
                <w:rFonts w:ascii="仿宋" w:hAnsi="仿宋" w:eastAsia="仿宋"/>
                <w:color w:val="auto"/>
                <w:sz w:val="24"/>
                <w:highlight w:val="none"/>
              </w:rPr>
            </w:pPr>
            <w:r>
              <w:rPr>
                <w:rFonts w:hint="eastAsia" w:ascii="仿宋" w:hAnsi="仿宋" w:eastAsia="仿宋"/>
                <w:color w:val="auto"/>
                <w:sz w:val="24"/>
                <w:highlight w:val="none"/>
              </w:rPr>
              <w:t>数量调整</w:t>
            </w:r>
          </w:p>
        </w:tc>
        <w:tc>
          <w:tcPr>
            <w:tcW w:w="3299" w:type="dxa"/>
            <w:tcBorders>
              <w:top w:val="single" w:color="auto" w:sz="4" w:space="0"/>
              <w:left w:val="single" w:color="auto" w:sz="4" w:space="0"/>
              <w:bottom w:val="single" w:color="auto" w:sz="4" w:space="0"/>
              <w:right w:val="single" w:color="auto" w:sz="4" w:space="0"/>
            </w:tcBorders>
            <w:noWrap/>
            <w:vAlign w:val="center"/>
          </w:tcPr>
          <w:p w14:paraId="26871A50">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32C29CFF">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1428AB5D">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0EEFBF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38ED2FDE">
            <w:pPr>
              <w:snapToGrid w:val="0"/>
              <w:spacing w:before="50" w:after="50"/>
              <w:jc w:val="both"/>
              <w:rPr>
                <w:rFonts w:ascii="仿宋" w:hAnsi="仿宋" w:eastAsia="仿宋"/>
                <w:color w:val="auto"/>
                <w:sz w:val="24"/>
                <w:highlight w:val="none"/>
              </w:rPr>
            </w:pPr>
            <w:r>
              <w:rPr>
                <w:rFonts w:hint="eastAsia" w:ascii="仿宋" w:hAnsi="仿宋" w:eastAsia="仿宋"/>
                <w:color w:val="auto"/>
                <w:sz w:val="24"/>
                <w:highlight w:val="none"/>
              </w:rPr>
              <w:t>技术要求</w:t>
            </w:r>
          </w:p>
        </w:tc>
        <w:tc>
          <w:tcPr>
            <w:tcW w:w="3299" w:type="dxa"/>
            <w:tcBorders>
              <w:top w:val="single" w:color="auto" w:sz="4" w:space="0"/>
              <w:left w:val="single" w:color="auto" w:sz="4" w:space="0"/>
              <w:bottom w:val="single" w:color="auto" w:sz="4" w:space="0"/>
              <w:right w:val="single" w:color="auto" w:sz="4" w:space="0"/>
            </w:tcBorders>
            <w:noWrap/>
            <w:vAlign w:val="center"/>
          </w:tcPr>
          <w:p w14:paraId="29FC0459">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0FFD5610">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3B2F1A30">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421BBE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02105E16">
            <w:pPr>
              <w:snapToGrid w:val="0"/>
              <w:spacing w:before="50" w:after="50"/>
              <w:jc w:val="both"/>
              <w:rPr>
                <w:rFonts w:ascii="仿宋" w:hAnsi="仿宋" w:eastAsia="仿宋"/>
                <w:color w:val="auto"/>
                <w:sz w:val="24"/>
                <w:highlight w:val="none"/>
              </w:rPr>
            </w:pPr>
            <w:r>
              <w:rPr>
                <w:rFonts w:hint="eastAsia" w:ascii="仿宋" w:hAnsi="仿宋" w:eastAsia="仿宋"/>
                <w:color w:val="auto"/>
                <w:sz w:val="24"/>
                <w:highlight w:val="none"/>
              </w:rPr>
              <w:t>培训保修</w:t>
            </w:r>
          </w:p>
        </w:tc>
        <w:tc>
          <w:tcPr>
            <w:tcW w:w="3299" w:type="dxa"/>
            <w:tcBorders>
              <w:top w:val="single" w:color="auto" w:sz="4" w:space="0"/>
              <w:left w:val="single" w:color="auto" w:sz="4" w:space="0"/>
              <w:bottom w:val="single" w:color="auto" w:sz="4" w:space="0"/>
              <w:right w:val="single" w:color="auto" w:sz="4" w:space="0"/>
            </w:tcBorders>
            <w:noWrap/>
            <w:vAlign w:val="center"/>
          </w:tcPr>
          <w:p w14:paraId="22B5D9AB">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16CC9982">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7CD6BB4E">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7A5F81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102AA8A4">
            <w:pPr>
              <w:snapToGrid w:val="0"/>
              <w:spacing w:before="50" w:after="50"/>
              <w:jc w:val="both"/>
              <w:rPr>
                <w:rFonts w:ascii="仿宋" w:hAnsi="仿宋" w:eastAsia="仿宋"/>
                <w:color w:val="auto"/>
                <w:sz w:val="24"/>
                <w:highlight w:val="none"/>
              </w:rPr>
            </w:pPr>
            <w:r>
              <w:rPr>
                <w:rFonts w:hint="eastAsia" w:ascii="仿宋" w:hAnsi="仿宋" w:eastAsia="仿宋"/>
                <w:color w:val="auto"/>
                <w:sz w:val="24"/>
                <w:highlight w:val="none"/>
              </w:rPr>
              <w:t>付款方式</w:t>
            </w:r>
          </w:p>
        </w:tc>
        <w:tc>
          <w:tcPr>
            <w:tcW w:w="3299" w:type="dxa"/>
            <w:tcBorders>
              <w:top w:val="single" w:color="auto" w:sz="4" w:space="0"/>
              <w:left w:val="single" w:color="auto" w:sz="4" w:space="0"/>
              <w:bottom w:val="single" w:color="auto" w:sz="4" w:space="0"/>
              <w:right w:val="single" w:color="auto" w:sz="4" w:space="0"/>
            </w:tcBorders>
            <w:noWrap/>
            <w:vAlign w:val="center"/>
          </w:tcPr>
          <w:p w14:paraId="4A59A4A2">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2C5718BA">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0B634BCF">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4E90AC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2644F8FD">
            <w:pPr>
              <w:snapToGrid w:val="0"/>
              <w:spacing w:before="50" w:after="50"/>
              <w:jc w:val="both"/>
              <w:rPr>
                <w:rFonts w:hint="eastAsia" w:ascii="仿宋" w:hAnsi="仿宋" w:eastAsia="仿宋"/>
                <w:color w:val="auto"/>
                <w:sz w:val="24"/>
                <w:highlight w:val="none"/>
              </w:rPr>
            </w:pPr>
            <w:r>
              <w:rPr>
                <w:rFonts w:hint="eastAsia" w:ascii="仿宋" w:hAnsi="仿宋" w:eastAsia="仿宋"/>
                <w:color w:val="auto"/>
                <w:sz w:val="24"/>
                <w:highlight w:val="none"/>
              </w:rPr>
              <w:t>验收要求、标准</w:t>
            </w:r>
          </w:p>
        </w:tc>
        <w:tc>
          <w:tcPr>
            <w:tcW w:w="3299" w:type="dxa"/>
            <w:tcBorders>
              <w:top w:val="single" w:color="auto" w:sz="4" w:space="0"/>
              <w:left w:val="single" w:color="auto" w:sz="4" w:space="0"/>
              <w:bottom w:val="single" w:color="auto" w:sz="4" w:space="0"/>
              <w:right w:val="single" w:color="auto" w:sz="4" w:space="0"/>
            </w:tcBorders>
            <w:noWrap/>
            <w:vAlign w:val="center"/>
          </w:tcPr>
          <w:p w14:paraId="63DE1698">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15E72280">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6F8FBA20">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5CD749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2A0CCA91">
            <w:pPr>
              <w:snapToGrid w:val="0"/>
              <w:spacing w:before="50" w:after="50"/>
              <w:jc w:val="both"/>
              <w:rPr>
                <w:rFonts w:ascii="仿宋" w:hAnsi="仿宋" w:eastAsia="仿宋"/>
                <w:color w:val="auto"/>
                <w:sz w:val="24"/>
                <w:highlight w:val="none"/>
              </w:rPr>
            </w:pPr>
            <w:r>
              <w:rPr>
                <w:rFonts w:hint="eastAsia" w:ascii="仿宋" w:hAnsi="仿宋" w:eastAsia="仿宋"/>
                <w:color w:val="auto"/>
                <w:sz w:val="24"/>
                <w:highlight w:val="none"/>
              </w:rPr>
              <w:t>其他要求</w:t>
            </w:r>
          </w:p>
        </w:tc>
        <w:tc>
          <w:tcPr>
            <w:tcW w:w="3299" w:type="dxa"/>
            <w:tcBorders>
              <w:top w:val="single" w:color="auto" w:sz="4" w:space="0"/>
              <w:left w:val="single" w:color="auto" w:sz="4" w:space="0"/>
              <w:bottom w:val="single" w:color="auto" w:sz="4" w:space="0"/>
              <w:right w:val="single" w:color="auto" w:sz="4" w:space="0"/>
            </w:tcBorders>
            <w:noWrap/>
            <w:vAlign w:val="center"/>
          </w:tcPr>
          <w:p w14:paraId="5DF4CC2F">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32A7FB5A">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7197D694">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r w14:paraId="066A36B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trPr>
        <w:tc>
          <w:tcPr>
            <w:tcW w:w="1237" w:type="dxa"/>
            <w:tcBorders>
              <w:top w:val="single" w:color="auto" w:sz="4" w:space="0"/>
              <w:left w:val="single" w:color="auto" w:sz="4" w:space="0"/>
              <w:bottom w:val="single" w:color="auto" w:sz="4" w:space="0"/>
              <w:right w:val="single" w:color="auto" w:sz="4" w:space="0"/>
            </w:tcBorders>
            <w:noWrap/>
            <w:vAlign w:val="center"/>
          </w:tcPr>
          <w:p w14:paraId="4A5F182D">
            <w:pPr>
              <w:snapToGrid w:val="0"/>
              <w:spacing w:before="50" w:after="50"/>
              <w:jc w:val="both"/>
              <w:rPr>
                <w:rFonts w:hint="default" w:ascii="仿宋" w:hAnsi="仿宋" w:eastAsia="仿宋"/>
                <w:color w:val="auto"/>
                <w:sz w:val="24"/>
                <w:highlight w:val="none"/>
                <w:lang w:val="en-US" w:eastAsia="zh-CN"/>
              </w:rPr>
            </w:pPr>
            <w:r>
              <w:rPr>
                <w:rFonts w:hint="eastAsia" w:ascii="仿宋" w:hAnsi="仿宋" w:eastAsia="仿宋"/>
                <w:color w:val="auto"/>
                <w:sz w:val="24"/>
                <w:highlight w:val="none"/>
                <w:lang w:val="en-US" w:eastAsia="zh-CN"/>
              </w:rPr>
              <w:t>.....</w:t>
            </w:r>
          </w:p>
        </w:tc>
        <w:tc>
          <w:tcPr>
            <w:tcW w:w="3299" w:type="dxa"/>
            <w:tcBorders>
              <w:top w:val="single" w:color="auto" w:sz="4" w:space="0"/>
              <w:left w:val="single" w:color="auto" w:sz="4" w:space="0"/>
              <w:bottom w:val="single" w:color="auto" w:sz="4" w:space="0"/>
              <w:right w:val="single" w:color="auto" w:sz="4" w:space="0"/>
            </w:tcBorders>
            <w:noWrap/>
            <w:vAlign w:val="center"/>
          </w:tcPr>
          <w:p w14:paraId="08E40FC2">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3261" w:type="dxa"/>
            <w:tcBorders>
              <w:top w:val="single" w:color="auto" w:sz="4" w:space="0"/>
              <w:left w:val="single" w:color="auto" w:sz="4" w:space="0"/>
              <w:bottom w:val="single" w:color="auto" w:sz="4" w:space="0"/>
              <w:right w:val="single" w:color="auto" w:sz="4" w:space="0"/>
            </w:tcBorders>
            <w:noWrap/>
          </w:tcPr>
          <w:p w14:paraId="2935ED24">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c>
          <w:tcPr>
            <w:tcW w:w="1275" w:type="dxa"/>
            <w:tcBorders>
              <w:top w:val="single" w:color="auto" w:sz="4" w:space="0"/>
              <w:left w:val="single" w:color="auto" w:sz="4" w:space="0"/>
              <w:bottom w:val="single" w:color="auto" w:sz="4" w:space="0"/>
              <w:right w:val="single" w:color="auto" w:sz="4" w:space="0"/>
            </w:tcBorders>
            <w:noWrap/>
          </w:tcPr>
          <w:p w14:paraId="4E7B4C02">
            <w:pPr>
              <w:pStyle w:val="32"/>
              <w:snapToGrid w:val="0"/>
              <w:spacing w:before="120" w:after="120"/>
              <w:ind w:firstLine="482"/>
              <w:jc w:val="center"/>
              <w:outlineLvl w:val="0"/>
              <w:rPr>
                <w:rFonts w:ascii="仿宋" w:hAnsi="仿宋" w:eastAsia="仿宋" w:cs="Times New Roman"/>
                <w:snapToGrid/>
                <w:color w:val="auto"/>
                <w:sz w:val="24"/>
                <w:szCs w:val="24"/>
                <w:highlight w:val="none"/>
              </w:rPr>
            </w:pPr>
          </w:p>
        </w:tc>
      </w:tr>
    </w:tbl>
    <w:p w14:paraId="43E20DD1">
      <w:pPr>
        <w:spacing w:line="360" w:lineRule="auto"/>
        <w:ind w:right="420" w:firstLine="482"/>
        <w:rPr>
          <w:rFonts w:ascii="仿宋" w:hAnsi="仿宋" w:eastAsia="仿宋" w:cs="仿宋_GB2312"/>
          <w:color w:val="auto"/>
          <w:sz w:val="24"/>
          <w:highlight w:val="none"/>
        </w:rPr>
      </w:pPr>
      <w:r>
        <w:rPr>
          <w:rFonts w:hint="eastAsia" w:ascii="仿宋" w:hAnsi="仿宋" w:eastAsia="仿宋" w:cs="仿宋_GB2312"/>
          <w:color w:val="auto"/>
          <w:sz w:val="24"/>
          <w:highlight w:val="none"/>
        </w:rPr>
        <w:t>注：</w:t>
      </w:r>
    </w:p>
    <w:p w14:paraId="2C9A230E">
      <w:pPr>
        <w:spacing w:line="360" w:lineRule="auto"/>
        <w:ind w:right="420" w:firstLine="482"/>
        <w:rPr>
          <w:rFonts w:ascii="仿宋" w:hAnsi="仿宋" w:eastAsia="仿宋" w:cs="仿宋_GB2312"/>
          <w:color w:val="auto"/>
          <w:sz w:val="24"/>
          <w:highlight w:val="none"/>
        </w:rPr>
      </w:pPr>
      <w:r>
        <w:rPr>
          <w:rFonts w:hint="eastAsia" w:ascii="仿宋" w:hAnsi="仿宋" w:eastAsia="仿宋" w:cs="仿宋_GB2312"/>
          <w:color w:val="auto"/>
          <w:sz w:val="24"/>
          <w:highlight w:val="none"/>
        </w:rPr>
        <w:t>1、投标人应对照采购文件要求和投标文件响应情况在“偏离情况”栏注明“正偏离”、“负偏离”或“无偏离”。</w:t>
      </w:r>
    </w:p>
    <w:p w14:paraId="0816999E">
      <w:pPr>
        <w:spacing w:line="360" w:lineRule="auto"/>
        <w:ind w:right="420" w:firstLine="482"/>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2、“类别”一栏按采购文件第三章中商务要求的分类填写。</w:t>
      </w:r>
    </w:p>
    <w:p w14:paraId="1141E426">
      <w:pPr>
        <w:spacing w:line="360" w:lineRule="auto"/>
        <w:ind w:right="420" w:firstLine="482"/>
        <w:rPr>
          <w:rFonts w:ascii="仿宋" w:hAnsi="仿宋" w:eastAsia="仿宋" w:cs="仿宋_GB2312"/>
          <w:color w:val="auto"/>
          <w:sz w:val="24"/>
          <w:highlight w:val="none"/>
        </w:rPr>
      </w:pPr>
    </w:p>
    <w:p w14:paraId="1579CDD7">
      <w:pPr>
        <w:autoSpaceDE w:val="0"/>
        <w:autoSpaceDN w:val="0"/>
        <w:spacing w:line="360" w:lineRule="auto"/>
        <w:ind w:firstLine="4560" w:firstLineChars="19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14:paraId="6720D32E">
      <w:pPr>
        <w:snapToGrid w:val="0"/>
        <w:spacing w:before="50" w:after="50"/>
        <w:ind w:firstLine="482"/>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日</w:t>
      </w:r>
    </w:p>
    <w:p w14:paraId="073C7B9E">
      <w:pPr>
        <w:tabs>
          <w:tab w:val="left" w:pos="2790"/>
          <w:tab w:val="left" w:pos="4230"/>
        </w:tabs>
        <w:autoSpaceDE w:val="0"/>
        <w:autoSpaceDN w:val="0"/>
        <w:spacing w:line="360" w:lineRule="auto"/>
        <w:ind w:right="1400" w:firstLine="723"/>
        <w:jc w:val="center"/>
        <w:outlineLvl w:val="1"/>
        <w:rPr>
          <w:rFonts w:ascii="仿宋" w:hAnsi="仿宋" w:eastAsia="仿宋" w:cs="仿宋_GB2312"/>
          <w:b/>
          <w:bCs/>
          <w:color w:val="auto"/>
          <w:sz w:val="32"/>
          <w:szCs w:val="32"/>
          <w:highlight w:val="none"/>
        </w:rPr>
      </w:pPr>
      <w:r>
        <w:rPr>
          <w:rFonts w:hint="eastAsia" w:ascii="仿宋" w:hAnsi="仿宋" w:eastAsia="仿宋" w:cs="仿宋_GB2312"/>
          <w:b/>
          <w:bCs/>
          <w:color w:val="auto"/>
          <w:kern w:val="0"/>
          <w:sz w:val="36"/>
          <w:szCs w:val="36"/>
          <w:highlight w:val="none"/>
          <w:lang w:val="zh-CN"/>
        </w:rPr>
        <w:br w:type="page"/>
      </w:r>
      <w:r>
        <w:rPr>
          <w:rFonts w:hint="eastAsia" w:ascii="仿宋" w:hAnsi="仿宋" w:eastAsia="仿宋" w:cs="仿宋_GB2312"/>
          <w:b/>
          <w:bCs/>
          <w:color w:val="auto"/>
          <w:sz w:val="32"/>
          <w:szCs w:val="32"/>
          <w:highlight w:val="none"/>
          <w:lang w:val="en-US" w:eastAsia="zh-CN"/>
        </w:rPr>
        <w:t>五</w:t>
      </w:r>
      <w:r>
        <w:rPr>
          <w:rFonts w:hint="eastAsia" w:ascii="仿宋" w:hAnsi="仿宋" w:eastAsia="仿宋" w:cs="仿宋_GB2312"/>
          <w:b/>
          <w:bCs/>
          <w:color w:val="auto"/>
          <w:sz w:val="32"/>
          <w:szCs w:val="32"/>
          <w:highlight w:val="none"/>
        </w:rPr>
        <w:t>、项目组织实施方案</w:t>
      </w:r>
    </w:p>
    <w:p w14:paraId="1860A91D">
      <w:pPr>
        <w:autoSpaceDE w:val="0"/>
        <w:autoSpaceDN w:val="0"/>
        <w:spacing w:line="360" w:lineRule="auto"/>
        <w:ind w:firstLine="482"/>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（由投标人根据采购需求及招标文件要求编制）</w:t>
      </w:r>
    </w:p>
    <w:p w14:paraId="6D99A3EE">
      <w:pPr>
        <w:autoSpaceDE w:val="0"/>
        <w:autoSpaceDN w:val="0"/>
        <w:spacing w:line="360" w:lineRule="auto"/>
        <w:ind w:firstLine="482"/>
        <w:jc w:val="center"/>
        <w:rPr>
          <w:rFonts w:ascii="仿宋" w:hAnsi="仿宋" w:eastAsia="仿宋" w:cs="仿宋_GB2312"/>
          <w:b/>
          <w:bCs/>
          <w:color w:val="auto"/>
          <w:sz w:val="32"/>
          <w:szCs w:val="32"/>
          <w:highlight w:val="none"/>
        </w:rPr>
      </w:pPr>
      <w:r>
        <w:rPr>
          <w:rFonts w:hint="eastAsia" w:ascii="仿宋" w:hAnsi="仿宋" w:eastAsia="仿宋" w:cs="仿宋_GB2312"/>
          <w:color w:val="auto"/>
          <w:sz w:val="24"/>
          <w:highlight w:val="none"/>
        </w:rPr>
        <w:br w:type="page"/>
      </w:r>
      <w:r>
        <w:rPr>
          <w:rFonts w:hint="eastAsia" w:ascii="仿宋" w:hAnsi="仿宋" w:eastAsia="仿宋" w:cs="仿宋_GB2312"/>
          <w:b/>
          <w:bCs/>
          <w:color w:val="auto"/>
          <w:sz w:val="32"/>
          <w:szCs w:val="32"/>
          <w:highlight w:val="none"/>
          <w:lang w:val="en-US" w:eastAsia="zh-CN"/>
        </w:rPr>
        <w:t>六</w:t>
      </w:r>
      <w:r>
        <w:rPr>
          <w:rFonts w:hint="eastAsia" w:ascii="仿宋" w:hAnsi="仿宋" w:eastAsia="仿宋" w:cs="仿宋_GB2312"/>
          <w:b/>
          <w:bCs/>
          <w:color w:val="auto"/>
          <w:sz w:val="32"/>
          <w:szCs w:val="32"/>
          <w:highlight w:val="none"/>
        </w:rPr>
        <w:t>、项目负责人情况表</w:t>
      </w:r>
    </w:p>
    <w:p w14:paraId="74A30B9C">
      <w:pPr>
        <w:spacing w:line="360" w:lineRule="auto"/>
        <w:ind w:firstLine="482"/>
        <w:jc w:val="center"/>
        <w:rPr>
          <w:rFonts w:ascii="仿宋" w:hAnsi="仿宋" w:eastAsia="仿宋" w:cs="仿宋_GB2312"/>
          <w:color w:val="auto"/>
          <w:sz w:val="24"/>
          <w:highlight w:val="none"/>
        </w:rPr>
      </w:pPr>
    </w:p>
    <w:tbl>
      <w:tblPr>
        <w:tblStyle w:val="60"/>
        <w:tblW w:w="0" w:type="auto"/>
        <w:tblInd w:w="108" w:type="dxa"/>
        <w:tblLayout w:type="fixed"/>
        <w:tblCellMar>
          <w:top w:w="0" w:type="dxa"/>
          <w:left w:w="108" w:type="dxa"/>
          <w:bottom w:w="0" w:type="dxa"/>
          <w:right w:w="108" w:type="dxa"/>
        </w:tblCellMar>
      </w:tblPr>
      <w:tblGrid>
        <w:gridCol w:w="1953"/>
        <w:gridCol w:w="1308"/>
        <w:gridCol w:w="5811"/>
      </w:tblGrid>
      <w:tr w14:paraId="500BD911">
        <w:trPr>
          <w:trHeight w:val="604"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0E565425">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姓名</w:t>
            </w:r>
          </w:p>
        </w:tc>
        <w:tc>
          <w:tcPr>
            <w:tcW w:w="1308" w:type="dxa"/>
            <w:tcBorders>
              <w:top w:val="single" w:color="auto" w:sz="6" w:space="0"/>
              <w:left w:val="single" w:color="auto" w:sz="6" w:space="0"/>
              <w:bottom w:val="single" w:color="auto" w:sz="6" w:space="0"/>
              <w:right w:val="single" w:color="auto" w:sz="6" w:space="0"/>
            </w:tcBorders>
            <w:noWrap/>
            <w:vAlign w:val="center"/>
          </w:tcPr>
          <w:p w14:paraId="779A184F">
            <w:pPr>
              <w:autoSpaceDE w:val="0"/>
              <w:autoSpaceDN w:val="0"/>
              <w:spacing w:line="360" w:lineRule="auto"/>
              <w:ind w:firstLine="482"/>
              <w:jc w:val="center"/>
              <w:rPr>
                <w:rFonts w:ascii="仿宋" w:hAnsi="仿宋" w:eastAsia="仿宋" w:cs="仿宋_GB2312"/>
                <w:color w:val="auto"/>
                <w:sz w:val="24"/>
                <w:highlight w:val="none"/>
              </w:rPr>
            </w:pPr>
          </w:p>
        </w:tc>
        <w:tc>
          <w:tcPr>
            <w:tcW w:w="5811" w:type="dxa"/>
            <w:tcBorders>
              <w:top w:val="single" w:color="auto" w:sz="6" w:space="0"/>
              <w:left w:val="single" w:color="auto" w:sz="6" w:space="0"/>
              <w:bottom w:val="single" w:color="auto" w:sz="6" w:space="0"/>
              <w:right w:val="single" w:color="auto" w:sz="6" w:space="0"/>
            </w:tcBorders>
            <w:noWrap/>
            <w:vAlign w:val="center"/>
          </w:tcPr>
          <w:p w14:paraId="13F394C3">
            <w:pPr>
              <w:autoSpaceDE w:val="0"/>
              <w:autoSpaceDN w:val="0"/>
              <w:spacing w:line="360" w:lineRule="auto"/>
              <w:ind w:firstLine="482"/>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投标截止时间前三年业绩及承担的主要工作情况，曾担任项目负责人的项目应列明细</w:t>
            </w:r>
          </w:p>
        </w:tc>
      </w:tr>
      <w:tr w14:paraId="028FE905">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3058BF4E">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性别</w:t>
            </w:r>
          </w:p>
        </w:tc>
        <w:tc>
          <w:tcPr>
            <w:tcW w:w="1308" w:type="dxa"/>
            <w:tcBorders>
              <w:top w:val="single" w:color="auto" w:sz="6" w:space="0"/>
              <w:left w:val="single" w:color="auto" w:sz="6" w:space="0"/>
              <w:bottom w:val="single" w:color="auto" w:sz="6" w:space="0"/>
              <w:right w:val="single" w:color="auto" w:sz="6" w:space="0"/>
            </w:tcBorders>
            <w:noWrap/>
          </w:tcPr>
          <w:p w14:paraId="1DE67AC7">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restart"/>
            <w:tcBorders>
              <w:top w:val="single" w:color="auto" w:sz="6" w:space="0"/>
              <w:left w:val="single" w:color="auto" w:sz="6" w:space="0"/>
              <w:bottom w:val="single" w:color="auto" w:sz="6" w:space="0"/>
              <w:right w:val="single" w:color="auto" w:sz="6" w:space="0"/>
            </w:tcBorders>
            <w:noWrap/>
            <w:vAlign w:val="center"/>
          </w:tcPr>
          <w:p w14:paraId="7B6D4E2F">
            <w:pPr>
              <w:autoSpaceDE w:val="0"/>
              <w:autoSpaceDN w:val="0"/>
              <w:spacing w:line="360" w:lineRule="auto"/>
              <w:ind w:firstLine="482"/>
              <w:jc w:val="center"/>
              <w:rPr>
                <w:rFonts w:ascii="仿宋" w:hAnsi="仿宋" w:eastAsia="仿宋" w:cs="仿宋_GB2312"/>
                <w:color w:val="auto"/>
                <w:sz w:val="24"/>
                <w:highlight w:val="none"/>
              </w:rPr>
            </w:pPr>
          </w:p>
        </w:tc>
      </w:tr>
      <w:tr w14:paraId="5D295977">
        <w:tblPrEx>
          <w:tblCellMar>
            <w:top w:w="0" w:type="dxa"/>
            <w:left w:w="108" w:type="dxa"/>
            <w:bottom w:w="0" w:type="dxa"/>
            <w:right w:w="108" w:type="dxa"/>
          </w:tblCellMar>
        </w:tblPrEx>
        <w:trPr>
          <w:cantSplit/>
          <w:trHeight w:val="337"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32452121">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年龄</w:t>
            </w:r>
          </w:p>
        </w:tc>
        <w:tc>
          <w:tcPr>
            <w:tcW w:w="1308" w:type="dxa"/>
            <w:tcBorders>
              <w:top w:val="single" w:color="auto" w:sz="6" w:space="0"/>
              <w:left w:val="single" w:color="auto" w:sz="6" w:space="0"/>
              <w:bottom w:val="single" w:color="auto" w:sz="6" w:space="0"/>
              <w:right w:val="single" w:color="auto" w:sz="6" w:space="0"/>
            </w:tcBorders>
            <w:noWrap/>
          </w:tcPr>
          <w:p w14:paraId="25C30A83">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1F8F063D">
            <w:pPr>
              <w:autoSpaceDE w:val="0"/>
              <w:autoSpaceDN w:val="0"/>
              <w:spacing w:line="360" w:lineRule="auto"/>
              <w:ind w:firstLine="482"/>
              <w:jc w:val="center"/>
              <w:rPr>
                <w:rFonts w:ascii="仿宋" w:hAnsi="仿宋" w:eastAsia="仿宋" w:cs="仿宋_GB2312"/>
                <w:color w:val="auto"/>
                <w:sz w:val="24"/>
                <w:highlight w:val="none"/>
              </w:rPr>
            </w:pPr>
          </w:p>
        </w:tc>
      </w:tr>
      <w:tr w14:paraId="50CEC879">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4E5B4AD8">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职称</w:t>
            </w:r>
          </w:p>
        </w:tc>
        <w:tc>
          <w:tcPr>
            <w:tcW w:w="1308" w:type="dxa"/>
            <w:tcBorders>
              <w:top w:val="single" w:color="auto" w:sz="6" w:space="0"/>
              <w:left w:val="single" w:color="auto" w:sz="6" w:space="0"/>
              <w:bottom w:val="single" w:color="auto" w:sz="6" w:space="0"/>
              <w:right w:val="single" w:color="auto" w:sz="6" w:space="0"/>
            </w:tcBorders>
            <w:noWrap/>
          </w:tcPr>
          <w:p w14:paraId="28184E25">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34D750C6">
            <w:pPr>
              <w:autoSpaceDE w:val="0"/>
              <w:autoSpaceDN w:val="0"/>
              <w:spacing w:line="360" w:lineRule="auto"/>
              <w:ind w:firstLine="482"/>
              <w:jc w:val="center"/>
              <w:rPr>
                <w:rFonts w:ascii="仿宋" w:hAnsi="仿宋" w:eastAsia="仿宋" w:cs="仿宋_GB2312"/>
                <w:color w:val="auto"/>
                <w:sz w:val="24"/>
                <w:highlight w:val="none"/>
              </w:rPr>
            </w:pPr>
          </w:p>
        </w:tc>
      </w:tr>
      <w:tr w14:paraId="03BDCBAE">
        <w:tblPrEx>
          <w:tblCellMar>
            <w:top w:w="0" w:type="dxa"/>
            <w:left w:w="108" w:type="dxa"/>
            <w:bottom w:w="0" w:type="dxa"/>
            <w:right w:w="108" w:type="dxa"/>
          </w:tblCellMar>
        </w:tblPrEx>
        <w:trPr>
          <w:cantSplit/>
          <w:trHeight w:val="345"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6C61D930">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毕业时间</w:t>
            </w:r>
          </w:p>
        </w:tc>
        <w:tc>
          <w:tcPr>
            <w:tcW w:w="1308" w:type="dxa"/>
            <w:tcBorders>
              <w:top w:val="single" w:color="auto" w:sz="6" w:space="0"/>
              <w:left w:val="single" w:color="auto" w:sz="6" w:space="0"/>
              <w:bottom w:val="single" w:color="auto" w:sz="6" w:space="0"/>
              <w:right w:val="single" w:color="auto" w:sz="6" w:space="0"/>
            </w:tcBorders>
            <w:noWrap/>
          </w:tcPr>
          <w:p w14:paraId="1569BA44">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2FCD8F2D">
            <w:pPr>
              <w:autoSpaceDE w:val="0"/>
              <w:autoSpaceDN w:val="0"/>
              <w:spacing w:line="360" w:lineRule="auto"/>
              <w:ind w:firstLine="482"/>
              <w:jc w:val="center"/>
              <w:rPr>
                <w:rFonts w:ascii="仿宋" w:hAnsi="仿宋" w:eastAsia="仿宋" w:cs="仿宋_GB2312"/>
                <w:color w:val="auto"/>
                <w:sz w:val="24"/>
                <w:highlight w:val="none"/>
              </w:rPr>
            </w:pPr>
          </w:p>
        </w:tc>
      </w:tr>
      <w:tr w14:paraId="24BD9573">
        <w:tblPrEx>
          <w:tblCellMar>
            <w:top w:w="0" w:type="dxa"/>
            <w:left w:w="108" w:type="dxa"/>
            <w:bottom w:w="0" w:type="dxa"/>
            <w:right w:w="108" w:type="dxa"/>
          </w:tblCellMar>
        </w:tblPrEx>
        <w:trPr>
          <w:cantSplit/>
          <w:trHeight w:val="422"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065934C4">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所学专业</w:t>
            </w:r>
          </w:p>
        </w:tc>
        <w:tc>
          <w:tcPr>
            <w:tcW w:w="1308" w:type="dxa"/>
            <w:tcBorders>
              <w:top w:val="single" w:color="auto" w:sz="6" w:space="0"/>
              <w:left w:val="single" w:color="auto" w:sz="6" w:space="0"/>
              <w:bottom w:val="single" w:color="auto" w:sz="6" w:space="0"/>
              <w:right w:val="single" w:color="auto" w:sz="6" w:space="0"/>
            </w:tcBorders>
            <w:noWrap/>
          </w:tcPr>
          <w:p w14:paraId="131250D0">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48884C2E">
            <w:pPr>
              <w:autoSpaceDE w:val="0"/>
              <w:autoSpaceDN w:val="0"/>
              <w:spacing w:line="360" w:lineRule="auto"/>
              <w:ind w:firstLine="482"/>
              <w:jc w:val="center"/>
              <w:rPr>
                <w:rFonts w:ascii="仿宋" w:hAnsi="仿宋" w:eastAsia="仿宋" w:cs="仿宋_GB2312"/>
                <w:color w:val="auto"/>
                <w:sz w:val="24"/>
                <w:highlight w:val="none"/>
              </w:rPr>
            </w:pPr>
          </w:p>
        </w:tc>
      </w:tr>
      <w:tr w14:paraId="2EA55E09">
        <w:tblPrEx>
          <w:tblCellMar>
            <w:top w:w="0" w:type="dxa"/>
            <w:left w:w="108" w:type="dxa"/>
            <w:bottom w:w="0" w:type="dxa"/>
            <w:right w:w="108" w:type="dxa"/>
          </w:tblCellMar>
        </w:tblPrEx>
        <w:trPr>
          <w:cantSplit/>
          <w:trHeight w:val="416"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3F9B7D58">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学历</w:t>
            </w:r>
          </w:p>
        </w:tc>
        <w:tc>
          <w:tcPr>
            <w:tcW w:w="1308" w:type="dxa"/>
            <w:tcBorders>
              <w:top w:val="single" w:color="auto" w:sz="6" w:space="0"/>
              <w:left w:val="single" w:color="auto" w:sz="6" w:space="0"/>
              <w:bottom w:val="single" w:color="auto" w:sz="6" w:space="0"/>
              <w:right w:val="single" w:color="auto" w:sz="6" w:space="0"/>
            </w:tcBorders>
            <w:noWrap/>
          </w:tcPr>
          <w:p w14:paraId="6C31F93C">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04857916">
            <w:pPr>
              <w:autoSpaceDE w:val="0"/>
              <w:autoSpaceDN w:val="0"/>
              <w:spacing w:line="360" w:lineRule="auto"/>
              <w:ind w:firstLine="482"/>
              <w:jc w:val="center"/>
              <w:rPr>
                <w:rFonts w:ascii="仿宋" w:hAnsi="仿宋" w:eastAsia="仿宋" w:cs="仿宋_GB2312"/>
                <w:color w:val="auto"/>
                <w:sz w:val="24"/>
                <w:highlight w:val="none"/>
              </w:rPr>
            </w:pPr>
          </w:p>
        </w:tc>
      </w:tr>
      <w:tr w14:paraId="0D448416">
        <w:tblPrEx>
          <w:tblCellMar>
            <w:top w:w="0" w:type="dxa"/>
            <w:left w:w="108" w:type="dxa"/>
            <w:bottom w:w="0" w:type="dxa"/>
            <w:right w:w="108" w:type="dxa"/>
          </w:tblCellMar>
        </w:tblPrEx>
        <w:trPr>
          <w:cantSplit/>
          <w:trHeight w:val="356"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41D8CBFA">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相关资质证书</w:t>
            </w:r>
          </w:p>
        </w:tc>
        <w:tc>
          <w:tcPr>
            <w:tcW w:w="1308" w:type="dxa"/>
            <w:tcBorders>
              <w:top w:val="single" w:color="auto" w:sz="6" w:space="0"/>
              <w:left w:val="single" w:color="auto" w:sz="6" w:space="0"/>
              <w:bottom w:val="single" w:color="auto" w:sz="6" w:space="0"/>
              <w:right w:val="single" w:color="auto" w:sz="6" w:space="0"/>
            </w:tcBorders>
            <w:noWrap/>
          </w:tcPr>
          <w:p w14:paraId="5CD34B54">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0671674F">
            <w:pPr>
              <w:autoSpaceDE w:val="0"/>
              <w:autoSpaceDN w:val="0"/>
              <w:spacing w:line="360" w:lineRule="auto"/>
              <w:ind w:firstLine="482"/>
              <w:jc w:val="center"/>
              <w:rPr>
                <w:rFonts w:ascii="仿宋" w:hAnsi="仿宋" w:eastAsia="仿宋" w:cs="仿宋_GB2312"/>
                <w:color w:val="auto"/>
                <w:sz w:val="24"/>
                <w:highlight w:val="none"/>
              </w:rPr>
            </w:pPr>
          </w:p>
        </w:tc>
      </w:tr>
      <w:tr w14:paraId="5BB2DC6F">
        <w:tblPrEx>
          <w:tblCellMar>
            <w:top w:w="0" w:type="dxa"/>
            <w:left w:w="108" w:type="dxa"/>
            <w:bottom w:w="0" w:type="dxa"/>
            <w:right w:w="108" w:type="dxa"/>
          </w:tblCellMar>
        </w:tblPrEx>
        <w:trPr>
          <w:cantSplit/>
          <w:trHeight w:val="177"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2C90EDCC">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其他资质情况</w:t>
            </w:r>
          </w:p>
        </w:tc>
        <w:tc>
          <w:tcPr>
            <w:tcW w:w="1308" w:type="dxa"/>
            <w:tcBorders>
              <w:top w:val="single" w:color="auto" w:sz="6" w:space="0"/>
              <w:left w:val="single" w:color="auto" w:sz="6" w:space="0"/>
              <w:bottom w:val="single" w:color="auto" w:sz="6" w:space="0"/>
              <w:right w:val="single" w:color="auto" w:sz="6" w:space="0"/>
            </w:tcBorders>
            <w:noWrap/>
          </w:tcPr>
          <w:p w14:paraId="241AC55F">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62A2F326">
            <w:pPr>
              <w:autoSpaceDE w:val="0"/>
              <w:autoSpaceDN w:val="0"/>
              <w:spacing w:line="360" w:lineRule="auto"/>
              <w:ind w:firstLine="482"/>
              <w:jc w:val="center"/>
              <w:rPr>
                <w:rFonts w:ascii="仿宋" w:hAnsi="仿宋" w:eastAsia="仿宋" w:cs="仿宋_GB2312"/>
                <w:color w:val="auto"/>
                <w:sz w:val="24"/>
                <w:highlight w:val="none"/>
              </w:rPr>
            </w:pPr>
          </w:p>
        </w:tc>
      </w:tr>
      <w:tr w14:paraId="58F937CD">
        <w:tblPrEx>
          <w:tblCellMar>
            <w:top w:w="0" w:type="dxa"/>
            <w:left w:w="108" w:type="dxa"/>
            <w:bottom w:w="0" w:type="dxa"/>
            <w:right w:w="108" w:type="dxa"/>
          </w:tblCellMar>
        </w:tblPrEx>
        <w:trPr>
          <w:cantSplit/>
          <w:trHeight w:val="169" w:hRule="atLeast"/>
        </w:trPr>
        <w:tc>
          <w:tcPr>
            <w:tcW w:w="1953" w:type="dxa"/>
            <w:tcBorders>
              <w:top w:val="single" w:color="auto" w:sz="6" w:space="0"/>
              <w:left w:val="single" w:color="auto" w:sz="6" w:space="0"/>
              <w:bottom w:val="single" w:color="auto" w:sz="6" w:space="0"/>
              <w:right w:val="single" w:color="auto" w:sz="6" w:space="0"/>
            </w:tcBorders>
            <w:noWrap/>
            <w:vAlign w:val="center"/>
          </w:tcPr>
          <w:p w14:paraId="31ADE284">
            <w:pPr>
              <w:autoSpaceDE w:val="0"/>
              <w:autoSpaceDN w:val="0"/>
              <w:spacing w:line="360" w:lineRule="auto"/>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联系电话</w:t>
            </w:r>
          </w:p>
        </w:tc>
        <w:tc>
          <w:tcPr>
            <w:tcW w:w="1308" w:type="dxa"/>
            <w:tcBorders>
              <w:top w:val="single" w:color="auto" w:sz="6" w:space="0"/>
              <w:left w:val="single" w:color="auto" w:sz="6" w:space="0"/>
              <w:bottom w:val="single" w:color="auto" w:sz="6" w:space="0"/>
              <w:right w:val="single" w:color="auto" w:sz="6" w:space="0"/>
            </w:tcBorders>
            <w:noWrap/>
          </w:tcPr>
          <w:p w14:paraId="30E762B4">
            <w:pPr>
              <w:autoSpaceDE w:val="0"/>
              <w:autoSpaceDN w:val="0"/>
              <w:spacing w:line="360" w:lineRule="auto"/>
              <w:ind w:firstLine="482"/>
              <w:jc w:val="center"/>
              <w:rPr>
                <w:rFonts w:ascii="仿宋" w:hAnsi="仿宋" w:eastAsia="仿宋" w:cs="仿宋_GB2312"/>
                <w:color w:val="auto"/>
                <w:sz w:val="24"/>
                <w:highlight w:val="none"/>
              </w:rPr>
            </w:pPr>
          </w:p>
        </w:tc>
        <w:tc>
          <w:tcPr>
            <w:tcW w:w="5811" w:type="dxa"/>
            <w:vMerge w:val="continue"/>
            <w:tcBorders>
              <w:top w:val="single" w:color="auto" w:sz="6" w:space="0"/>
              <w:left w:val="single" w:color="auto" w:sz="6" w:space="0"/>
              <w:bottom w:val="single" w:color="auto" w:sz="6" w:space="0"/>
              <w:right w:val="single" w:color="auto" w:sz="6" w:space="0"/>
            </w:tcBorders>
            <w:noWrap/>
            <w:vAlign w:val="center"/>
          </w:tcPr>
          <w:p w14:paraId="519FD2CD">
            <w:pPr>
              <w:autoSpaceDE w:val="0"/>
              <w:autoSpaceDN w:val="0"/>
              <w:spacing w:line="360" w:lineRule="auto"/>
              <w:ind w:firstLine="482"/>
              <w:jc w:val="center"/>
              <w:rPr>
                <w:rFonts w:ascii="仿宋" w:hAnsi="仿宋" w:eastAsia="仿宋" w:cs="仿宋_GB2312"/>
                <w:color w:val="auto"/>
                <w:sz w:val="24"/>
                <w:highlight w:val="none"/>
              </w:rPr>
            </w:pPr>
          </w:p>
        </w:tc>
      </w:tr>
    </w:tbl>
    <w:p w14:paraId="45B09788">
      <w:pPr>
        <w:spacing w:line="360" w:lineRule="auto"/>
        <w:ind w:right="420" w:firstLine="482"/>
        <w:rPr>
          <w:rFonts w:ascii="仿宋" w:hAnsi="仿宋" w:eastAsia="仿宋" w:cs="仿宋_GB2312"/>
          <w:color w:val="auto"/>
          <w:sz w:val="24"/>
          <w:highlight w:val="none"/>
        </w:rPr>
      </w:pPr>
    </w:p>
    <w:p w14:paraId="4ECDFA4D">
      <w:pPr>
        <w:autoSpaceDE w:val="0"/>
        <w:autoSpaceDN w:val="0"/>
        <w:spacing w:line="360" w:lineRule="auto"/>
        <w:ind w:firstLine="4560" w:firstLineChars="19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14:paraId="557872F4">
      <w:pPr>
        <w:snapToGrid w:val="0"/>
        <w:spacing w:before="50" w:after="50"/>
        <w:ind w:firstLine="482"/>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日</w:t>
      </w:r>
    </w:p>
    <w:p w14:paraId="17F2687B">
      <w:pPr>
        <w:spacing w:line="360" w:lineRule="auto"/>
        <w:ind w:firstLine="482"/>
        <w:jc w:val="center"/>
        <w:rPr>
          <w:rFonts w:ascii="仿宋" w:hAnsi="仿宋" w:eastAsia="仿宋" w:cs="仿宋_GB2312"/>
          <w:b/>
          <w:bCs/>
          <w:color w:val="auto"/>
          <w:sz w:val="32"/>
          <w:szCs w:val="32"/>
          <w:highlight w:val="none"/>
        </w:rPr>
      </w:pPr>
      <w:r>
        <w:rPr>
          <w:rFonts w:hint="eastAsia" w:ascii="仿宋" w:hAnsi="仿宋" w:eastAsia="仿宋" w:cs="仿宋_GB2312"/>
          <w:color w:val="auto"/>
          <w:sz w:val="24"/>
          <w:highlight w:val="none"/>
        </w:rPr>
        <w:br w:type="page"/>
      </w:r>
      <w:r>
        <w:rPr>
          <w:rFonts w:hint="eastAsia" w:ascii="仿宋" w:hAnsi="仿宋" w:eastAsia="仿宋" w:cs="仿宋_GB2312"/>
          <w:b/>
          <w:bCs/>
          <w:color w:val="auto"/>
          <w:sz w:val="32"/>
          <w:szCs w:val="32"/>
          <w:highlight w:val="none"/>
          <w:lang w:val="en-US" w:eastAsia="zh-CN"/>
        </w:rPr>
        <w:t>七</w:t>
      </w:r>
      <w:r>
        <w:rPr>
          <w:rFonts w:hint="eastAsia" w:ascii="仿宋" w:hAnsi="仿宋" w:eastAsia="仿宋" w:cs="仿宋_GB2312"/>
          <w:b/>
          <w:bCs/>
          <w:color w:val="auto"/>
          <w:sz w:val="32"/>
          <w:szCs w:val="32"/>
          <w:highlight w:val="none"/>
        </w:rPr>
        <w:t>、项目组人员名单</w:t>
      </w:r>
    </w:p>
    <w:p w14:paraId="0D90E401">
      <w:pPr>
        <w:spacing w:line="360" w:lineRule="auto"/>
        <w:ind w:firstLine="482"/>
        <w:rPr>
          <w:rFonts w:ascii="仿宋" w:hAnsi="仿宋" w:eastAsia="仿宋" w:cs="仿宋_GB2312"/>
          <w:color w:val="auto"/>
          <w:sz w:val="24"/>
          <w:highlight w:val="none"/>
        </w:rPr>
      </w:pPr>
    </w:p>
    <w:tbl>
      <w:tblPr>
        <w:tblStyle w:val="60"/>
        <w:tblW w:w="9072" w:type="dxa"/>
        <w:jc w:val="center"/>
        <w:tblLayout w:type="fixed"/>
        <w:tblCellMar>
          <w:top w:w="0" w:type="dxa"/>
          <w:left w:w="108" w:type="dxa"/>
          <w:bottom w:w="0" w:type="dxa"/>
          <w:right w:w="108" w:type="dxa"/>
        </w:tblCellMar>
      </w:tblPr>
      <w:tblGrid>
        <w:gridCol w:w="709"/>
        <w:gridCol w:w="851"/>
        <w:gridCol w:w="708"/>
        <w:gridCol w:w="709"/>
        <w:gridCol w:w="709"/>
        <w:gridCol w:w="1134"/>
        <w:gridCol w:w="709"/>
        <w:gridCol w:w="3543"/>
      </w:tblGrid>
      <w:tr w14:paraId="4C72001C">
        <w:trPr>
          <w:jc w:val="center"/>
        </w:trPr>
        <w:tc>
          <w:tcPr>
            <w:tcW w:w="709" w:type="dxa"/>
            <w:tcBorders>
              <w:top w:val="single" w:color="auto" w:sz="6" w:space="0"/>
              <w:left w:val="single" w:color="auto" w:sz="6" w:space="0"/>
              <w:bottom w:val="single" w:color="auto" w:sz="6" w:space="0"/>
              <w:right w:val="single" w:color="auto" w:sz="6" w:space="0"/>
            </w:tcBorders>
            <w:noWrap/>
            <w:vAlign w:val="center"/>
          </w:tcPr>
          <w:p w14:paraId="63683EB3">
            <w:pPr>
              <w:autoSpaceDE w:val="0"/>
              <w:autoSpaceDN w:val="0"/>
              <w:spacing w:line="360" w:lineRule="auto"/>
              <w:jc w:val="both"/>
              <w:rPr>
                <w:rFonts w:ascii="仿宋" w:hAnsi="仿宋" w:eastAsia="仿宋" w:cs="仿宋_GB2312"/>
                <w:color w:val="auto"/>
                <w:sz w:val="24"/>
                <w:highlight w:val="none"/>
              </w:rPr>
            </w:pPr>
            <w:r>
              <w:rPr>
                <w:rFonts w:hint="eastAsia" w:ascii="仿宋" w:hAnsi="仿宋" w:eastAsia="仿宋" w:cs="仿宋_GB2312"/>
                <w:color w:val="auto"/>
                <w:sz w:val="24"/>
                <w:highlight w:val="none"/>
              </w:rPr>
              <w:t>序号</w:t>
            </w:r>
          </w:p>
        </w:tc>
        <w:tc>
          <w:tcPr>
            <w:tcW w:w="851" w:type="dxa"/>
            <w:tcBorders>
              <w:top w:val="single" w:color="auto" w:sz="6" w:space="0"/>
              <w:left w:val="single" w:color="auto" w:sz="6" w:space="0"/>
              <w:bottom w:val="single" w:color="auto" w:sz="6" w:space="0"/>
              <w:right w:val="single" w:color="auto" w:sz="6" w:space="0"/>
            </w:tcBorders>
            <w:noWrap/>
            <w:vAlign w:val="center"/>
          </w:tcPr>
          <w:p w14:paraId="04790846">
            <w:pPr>
              <w:autoSpaceDE w:val="0"/>
              <w:autoSpaceDN w:val="0"/>
              <w:spacing w:line="360" w:lineRule="auto"/>
              <w:jc w:val="both"/>
              <w:rPr>
                <w:rFonts w:ascii="仿宋" w:hAnsi="仿宋" w:eastAsia="仿宋" w:cs="仿宋_GB2312"/>
                <w:color w:val="auto"/>
                <w:sz w:val="24"/>
                <w:highlight w:val="none"/>
              </w:rPr>
            </w:pPr>
            <w:r>
              <w:rPr>
                <w:rFonts w:hint="eastAsia" w:ascii="仿宋" w:hAnsi="仿宋" w:eastAsia="仿宋" w:cs="仿宋_GB2312"/>
                <w:color w:val="auto"/>
                <w:sz w:val="24"/>
                <w:highlight w:val="none"/>
              </w:rPr>
              <w:t>姓名</w:t>
            </w:r>
          </w:p>
        </w:tc>
        <w:tc>
          <w:tcPr>
            <w:tcW w:w="708" w:type="dxa"/>
            <w:tcBorders>
              <w:top w:val="single" w:color="auto" w:sz="6" w:space="0"/>
              <w:left w:val="single" w:color="auto" w:sz="6" w:space="0"/>
              <w:bottom w:val="single" w:color="auto" w:sz="6" w:space="0"/>
              <w:right w:val="single" w:color="auto" w:sz="6" w:space="0"/>
            </w:tcBorders>
            <w:noWrap/>
            <w:vAlign w:val="center"/>
          </w:tcPr>
          <w:p w14:paraId="6231470C">
            <w:pPr>
              <w:autoSpaceDE w:val="0"/>
              <w:autoSpaceDN w:val="0"/>
              <w:spacing w:line="360" w:lineRule="auto"/>
              <w:jc w:val="both"/>
              <w:rPr>
                <w:rFonts w:ascii="仿宋" w:hAnsi="仿宋" w:eastAsia="仿宋" w:cs="仿宋_GB2312"/>
                <w:color w:val="auto"/>
                <w:sz w:val="24"/>
                <w:highlight w:val="none"/>
              </w:rPr>
            </w:pPr>
            <w:r>
              <w:rPr>
                <w:rFonts w:hint="eastAsia" w:ascii="仿宋" w:hAnsi="仿宋" w:eastAsia="仿宋" w:cs="仿宋_GB2312"/>
                <w:color w:val="auto"/>
                <w:sz w:val="24"/>
                <w:highlight w:val="none"/>
              </w:rPr>
              <w:t>性别</w:t>
            </w:r>
          </w:p>
        </w:tc>
        <w:tc>
          <w:tcPr>
            <w:tcW w:w="709" w:type="dxa"/>
            <w:tcBorders>
              <w:top w:val="single" w:color="auto" w:sz="6" w:space="0"/>
              <w:left w:val="single" w:color="auto" w:sz="6" w:space="0"/>
              <w:bottom w:val="single" w:color="auto" w:sz="6" w:space="0"/>
              <w:right w:val="single" w:color="auto" w:sz="6" w:space="0"/>
            </w:tcBorders>
            <w:noWrap/>
            <w:vAlign w:val="center"/>
          </w:tcPr>
          <w:p w14:paraId="2E1D2AE3">
            <w:pPr>
              <w:autoSpaceDE w:val="0"/>
              <w:autoSpaceDN w:val="0"/>
              <w:spacing w:line="360" w:lineRule="auto"/>
              <w:jc w:val="both"/>
              <w:rPr>
                <w:rFonts w:ascii="仿宋" w:hAnsi="仿宋" w:eastAsia="仿宋" w:cs="仿宋_GB2312"/>
                <w:color w:val="auto"/>
                <w:sz w:val="24"/>
                <w:highlight w:val="none"/>
              </w:rPr>
            </w:pPr>
            <w:r>
              <w:rPr>
                <w:rFonts w:hint="eastAsia" w:ascii="仿宋" w:hAnsi="仿宋" w:eastAsia="仿宋" w:cs="仿宋_GB2312"/>
                <w:color w:val="auto"/>
                <w:sz w:val="24"/>
                <w:highlight w:val="none"/>
              </w:rPr>
              <w:t>年龄</w:t>
            </w:r>
          </w:p>
        </w:tc>
        <w:tc>
          <w:tcPr>
            <w:tcW w:w="709" w:type="dxa"/>
            <w:tcBorders>
              <w:top w:val="single" w:color="auto" w:sz="6" w:space="0"/>
              <w:left w:val="single" w:color="auto" w:sz="6" w:space="0"/>
              <w:bottom w:val="single" w:color="auto" w:sz="6" w:space="0"/>
              <w:right w:val="single" w:color="auto" w:sz="6" w:space="0"/>
            </w:tcBorders>
            <w:noWrap/>
            <w:vAlign w:val="center"/>
          </w:tcPr>
          <w:p w14:paraId="6866472E">
            <w:pPr>
              <w:autoSpaceDE w:val="0"/>
              <w:autoSpaceDN w:val="0"/>
              <w:spacing w:line="360" w:lineRule="auto"/>
              <w:jc w:val="both"/>
              <w:rPr>
                <w:rFonts w:ascii="仿宋" w:hAnsi="仿宋" w:eastAsia="仿宋" w:cs="仿宋_GB2312"/>
                <w:color w:val="auto"/>
                <w:sz w:val="24"/>
                <w:highlight w:val="none"/>
              </w:rPr>
            </w:pPr>
            <w:r>
              <w:rPr>
                <w:rFonts w:hint="eastAsia" w:ascii="仿宋" w:hAnsi="仿宋" w:eastAsia="仿宋" w:cs="仿宋_GB2312"/>
                <w:color w:val="auto"/>
                <w:sz w:val="24"/>
                <w:highlight w:val="none"/>
              </w:rPr>
              <w:t>学历</w:t>
            </w:r>
          </w:p>
        </w:tc>
        <w:tc>
          <w:tcPr>
            <w:tcW w:w="1134" w:type="dxa"/>
            <w:tcBorders>
              <w:top w:val="single" w:color="auto" w:sz="6" w:space="0"/>
              <w:left w:val="single" w:color="auto" w:sz="6" w:space="0"/>
              <w:bottom w:val="single" w:color="auto" w:sz="6" w:space="0"/>
              <w:right w:val="single" w:color="auto" w:sz="6" w:space="0"/>
            </w:tcBorders>
            <w:noWrap/>
            <w:vAlign w:val="center"/>
          </w:tcPr>
          <w:p w14:paraId="6A1B48A7">
            <w:pPr>
              <w:autoSpaceDE w:val="0"/>
              <w:autoSpaceDN w:val="0"/>
              <w:spacing w:line="360" w:lineRule="auto"/>
              <w:jc w:val="both"/>
              <w:rPr>
                <w:rFonts w:ascii="仿宋" w:hAnsi="仿宋" w:eastAsia="仿宋" w:cs="仿宋_GB2312"/>
                <w:color w:val="auto"/>
                <w:sz w:val="24"/>
                <w:highlight w:val="none"/>
              </w:rPr>
            </w:pPr>
            <w:r>
              <w:rPr>
                <w:rFonts w:hint="eastAsia" w:ascii="仿宋" w:hAnsi="仿宋" w:eastAsia="仿宋" w:cs="仿宋_GB2312"/>
                <w:color w:val="auto"/>
                <w:sz w:val="24"/>
                <w:highlight w:val="none"/>
              </w:rPr>
              <w:t>专业</w:t>
            </w:r>
          </w:p>
        </w:tc>
        <w:tc>
          <w:tcPr>
            <w:tcW w:w="709" w:type="dxa"/>
            <w:tcBorders>
              <w:top w:val="single" w:color="auto" w:sz="6" w:space="0"/>
              <w:left w:val="single" w:color="auto" w:sz="6" w:space="0"/>
              <w:bottom w:val="single" w:color="auto" w:sz="6" w:space="0"/>
              <w:right w:val="single" w:color="auto" w:sz="6" w:space="0"/>
            </w:tcBorders>
            <w:noWrap/>
            <w:vAlign w:val="center"/>
          </w:tcPr>
          <w:p w14:paraId="69CE8E1F">
            <w:pPr>
              <w:autoSpaceDE w:val="0"/>
              <w:autoSpaceDN w:val="0"/>
              <w:spacing w:line="360" w:lineRule="auto"/>
              <w:jc w:val="both"/>
              <w:rPr>
                <w:rFonts w:ascii="仿宋" w:hAnsi="仿宋" w:eastAsia="仿宋" w:cs="仿宋_GB2312"/>
                <w:color w:val="auto"/>
                <w:sz w:val="24"/>
                <w:highlight w:val="none"/>
              </w:rPr>
            </w:pPr>
            <w:r>
              <w:rPr>
                <w:rFonts w:hint="eastAsia" w:ascii="仿宋" w:hAnsi="仿宋" w:eastAsia="仿宋" w:cs="仿宋_GB2312"/>
                <w:color w:val="auto"/>
                <w:sz w:val="24"/>
                <w:highlight w:val="none"/>
              </w:rPr>
              <w:t>职称</w:t>
            </w:r>
          </w:p>
        </w:tc>
        <w:tc>
          <w:tcPr>
            <w:tcW w:w="3543" w:type="dxa"/>
            <w:tcBorders>
              <w:top w:val="single" w:color="auto" w:sz="6" w:space="0"/>
              <w:left w:val="single" w:color="auto" w:sz="6" w:space="0"/>
              <w:bottom w:val="single" w:color="auto" w:sz="6" w:space="0"/>
              <w:right w:val="single" w:color="auto" w:sz="6" w:space="0"/>
            </w:tcBorders>
            <w:noWrap/>
            <w:vAlign w:val="center"/>
          </w:tcPr>
          <w:p w14:paraId="17DF2DB3">
            <w:pPr>
              <w:autoSpaceDE w:val="0"/>
              <w:autoSpaceDN w:val="0"/>
              <w:spacing w:line="360" w:lineRule="auto"/>
              <w:ind w:firstLine="482"/>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本项目中的工作内容</w:t>
            </w:r>
          </w:p>
        </w:tc>
      </w:tr>
      <w:tr w14:paraId="27C5047F">
        <w:tblPrEx>
          <w:tblCellMar>
            <w:top w:w="0" w:type="dxa"/>
            <w:left w:w="108" w:type="dxa"/>
            <w:bottom w:w="0" w:type="dxa"/>
            <w:right w:w="108" w:type="dxa"/>
          </w:tblCellMar>
        </w:tblPrEx>
        <w:trPr>
          <w:trHeight w:val="479" w:hRule="atLeast"/>
          <w:jc w:val="center"/>
        </w:trPr>
        <w:tc>
          <w:tcPr>
            <w:tcW w:w="709" w:type="dxa"/>
            <w:tcBorders>
              <w:top w:val="single" w:color="auto" w:sz="6" w:space="0"/>
              <w:left w:val="single" w:color="auto" w:sz="6" w:space="0"/>
              <w:bottom w:val="single" w:color="auto" w:sz="6" w:space="0"/>
              <w:right w:val="single" w:color="auto" w:sz="6" w:space="0"/>
            </w:tcBorders>
            <w:noWrap/>
          </w:tcPr>
          <w:p w14:paraId="00271770">
            <w:pPr>
              <w:autoSpaceDE w:val="0"/>
              <w:autoSpaceDN w:val="0"/>
              <w:spacing w:line="360" w:lineRule="auto"/>
              <w:ind w:firstLine="482"/>
              <w:jc w:val="center"/>
              <w:rPr>
                <w:rFonts w:ascii="仿宋" w:hAnsi="仿宋" w:eastAsia="仿宋" w:cs="仿宋_GB2312"/>
                <w:color w:val="auto"/>
                <w:sz w:val="24"/>
                <w:highlight w:val="none"/>
              </w:rPr>
            </w:pPr>
          </w:p>
        </w:tc>
        <w:tc>
          <w:tcPr>
            <w:tcW w:w="851" w:type="dxa"/>
            <w:tcBorders>
              <w:top w:val="single" w:color="auto" w:sz="6" w:space="0"/>
              <w:left w:val="single" w:color="auto" w:sz="6" w:space="0"/>
              <w:bottom w:val="single" w:color="auto" w:sz="6" w:space="0"/>
              <w:right w:val="single" w:color="auto" w:sz="6" w:space="0"/>
            </w:tcBorders>
            <w:noWrap/>
          </w:tcPr>
          <w:p w14:paraId="5975E1A2">
            <w:pPr>
              <w:autoSpaceDE w:val="0"/>
              <w:autoSpaceDN w:val="0"/>
              <w:spacing w:line="360" w:lineRule="auto"/>
              <w:ind w:firstLine="482"/>
              <w:jc w:val="center"/>
              <w:rPr>
                <w:rFonts w:ascii="仿宋" w:hAnsi="仿宋" w:eastAsia="仿宋" w:cs="仿宋_GB2312"/>
                <w:color w:val="auto"/>
                <w:sz w:val="24"/>
                <w:highlight w:val="none"/>
              </w:rPr>
            </w:pPr>
          </w:p>
        </w:tc>
        <w:tc>
          <w:tcPr>
            <w:tcW w:w="708" w:type="dxa"/>
            <w:tcBorders>
              <w:top w:val="single" w:color="auto" w:sz="6" w:space="0"/>
              <w:left w:val="single" w:color="auto" w:sz="6" w:space="0"/>
              <w:bottom w:val="single" w:color="auto" w:sz="6" w:space="0"/>
              <w:right w:val="single" w:color="auto" w:sz="6" w:space="0"/>
            </w:tcBorders>
            <w:noWrap/>
          </w:tcPr>
          <w:p w14:paraId="4AB39A1F">
            <w:pPr>
              <w:autoSpaceDE w:val="0"/>
              <w:autoSpaceDN w:val="0"/>
              <w:spacing w:line="360" w:lineRule="auto"/>
              <w:ind w:firstLine="482"/>
              <w:rPr>
                <w:rFonts w:ascii="仿宋" w:hAnsi="仿宋" w:eastAsia="仿宋" w:cs="仿宋_GB2312"/>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59143902">
            <w:pPr>
              <w:autoSpaceDE w:val="0"/>
              <w:autoSpaceDN w:val="0"/>
              <w:spacing w:line="360" w:lineRule="auto"/>
              <w:ind w:firstLine="482"/>
              <w:rPr>
                <w:rFonts w:ascii="仿宋" w:hAnsi="仿宋" w:eastAsia="仿宋" w:cs="仿宋_GB2312"/>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13650EC8">
            <w:pPr>
              <w:autoSpaceDE w:val="0"/>
              <w:autoSpaceDN w:val="0"/>
              <w:spacing w:line="360" w:lineRule="auto"/>
              <w:ind w:firstLine="482"/>
              <w:rPr>
                <w:rFonts w:ascii="仿宋" w:hAnsi="仿宋" w:eastAsia="仿宋" w:cs="仿宋_GB2312"/>
                <w:color w:val="auto"/>
                <w:sz w:val="24"/>
                <w:highlight w:val="none"/>
              </w:rPr>
            </w:pPr>
          </w:p>
        </w:tc>
        <w:tc>
          <w:tcPr>
            <w:tcW w:w="1134" w:type="dxa"/>
            <w:tcBorders>
              <w:top w:val="single" w:color="auto" w:sz="6" w:space="0"/>
              <w:left w:val="single" w:color="auto" w:sz="6" w:space="0"/>
              <w:bottom w:val="single" w:color="auto" w:sz="6" w:space="0"/>
              <w:right w:val="single" w:color="auto" w:sz="6" w:space="0"/>
            </w:tcBorders>
            <w:noWrap/>
          </w:tcPr>
          <w:p w14:paraId="3E28DA7C">
            <w:pPr>
              <w:autoSpaceDE w:val="0"/>
              <w:autoSpaceDN w:val="0"/>
              <w:spacing w:line="360" w:lineRule="auto"/>
              <w:ind w:firstLine="482"/>
              <w:rPr>
                <w:rFonts w:ascii="仿宋" w:hAnsi="仿宋" w:eastAsia="仿宋" w:cs="仿宋_GB2312"/>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758FB7BE">
            <w:pPr>
              <w:autoSpaceDE w:val="0"/>
              <w:autoSpaceDN w:val="0"/>
              <w:spacing w:line="360" w:lineRule="auto"/>
              <w:ind w:firstLine="482"/>
              <w:rPr>
                <w:rFonts w:ascii="仿宋" w:hAnsi="仿宋" w:eastAsia="仿宋" w:cs="仿宋_GB2312"/>
                <w:color w:val="auto"/>
                <w:sz w:val="24"/>
                <w:highlight w:val="none"/>
              </w:rPr>
            </w:pPr>
          </w:p>
        </w:tc>
        <w:tc>
          <w:tcPr>
            <w:tcW w:w="3543" w:type="dxa"/>
            <w:tcBorders>
              <w:top w:val="single" w:color="auto" w:sz="6" w:space="0"/>
              <w:left w:val="single" w:color="auto" w:sz="6" w:space="0"/>
              <w:bottom w:val="single" w:color="auto" w:sz="6" w:space="0"/>
              <w:right w:val="single" w:color="auto" w:sz="6" w:space="0"/>
            </w:tcBorders>
            <w:noWrap/>
          </w:tcPr>
          <w:p w14:paraId="3C460AE2">
            <w:pPr>
              <w:autoSpaceDE w:val="0"/>
              <w:autoSpaceDN w:val="0"/>
              <w:spacing w:line="360" w:lineRule="auto"/>
              <w:ind w:firstLine="482"/>
              <w:rPr>
                <w:rFonts w:ascii="仿宋" w:hAnsi="仿宋" w:eastAsia="仿宋" w:cs="仿宋_GB2312"/>
                <w:color w:val="auto"/>
                <w:sz w:val="24"/>
                <w:highlight w:val="none"/>
              </w:rPr>
            </w:pPr>
          </w:p>
        </w:tc>
      </w:tr>
      <w:tr w14:paraId="200EC5D6">
        <w:tblPrEx>
          <w:tblCellMar>
            <w:top w:w="0" w:type="dxa"/>
            <w:left w:w="108" w:type="dxa"/>
            <w:bottom w:w="0" w:type="dxa"/>
            <w:right w:w="108" w:type="dxa"/>
          </w:tblCellMar>
        </w:tblPrEx>
        <w:trPr>
          <w:trHeight w:val="473" w:hRule="atLeast"/>
          <w:jc w:val="center"/>
        </w:trPr>
        <w:tc>
          <w:tcPr>
            <w:tcW w:w="709" w:type="dxa"/>
            <w:tcBorders>
              <w:top w:val="single" w:color="auto" w:sz="6" w:space="0"/>
              <w:left w:val="single" w:color="auto" w:sz="6" w:space="0"/>
              <w:bottom w:val="single" w:color="auto" w:sz="6" w:space="0"/>
              <w:right w:val="single" w:color="auto" w:sz="6" w:space="0"/>
            </w:tcBorders>
            <w:noWrap/>
          </w:tcPr>
          <w:p w14:paraId="2A2BAC88">
            <w:pPr>
              <w:autoSpaceDE w:val="0"/>
              <w:autoSpaceDN w:val="0"/>
              <w:spacing w:line="360" w:lineRule="auto"/>
              <w:ind w:firstLine="482"/>
              <w:jc w:val="center"/>
              <w:rPr>
                <w:rFonts w:ascii="仿宋" w:hAnsi="仿宋" w:eastAsia="仿宋" w:cs="仿宋_GB2312"/>
                <w:color w:val="auto"/>
                <w:sz w:val="24"/>
                <w:highlight w:val="none"/>
              </w:rPr>
            </w:pPr>
          </w:p>
        </w:tc>
        <w:tc>
          <w:tcPr>
            <w:tcW w:w="851" w:type="dxa"/>
            <w:tcBorders>
              <w:top w:val="single" w:color="auto" w:sz="6" w:space="0"/>
              <w:left w:val="single" w:color="auto" w:sz="6" w:space="0"/>
              <w:bottom w:val="single" w:color="auto" w:sz="6" w:space="0"/>
              <w:right w:val="single" w:color="auto" w:sz="6" w:space="0"/>
            </w:tcBorders>
            <w:noWrap/>
          </w:tcPr>
          <w:p w14:paraId="3A7B31AA">
            <w:pPr>
              <w:autoSpaceDE w:val="0"/>
              <w:autoSpaceDN w:val="0"/>
              <w:spacing w:line="360" w:lineRule="auto"/>
              <w:ind w:firstLine="482"/>
              <w:jc w:val="center"/>
              <w:rPr>
                <w:rFonts w:ascii="仿宋" w:hAnsi="仿宋" w:eastAsia="仿宋" w:cs="仿宋_GB2312"/>
                <w:color w:val="auto"/>
                <w:sz w:val="24"/>
                <w:highlight w:val="none"/>
              </w:rPr>
            </w:pPr>
          </w:p>
        </w:tc>
        <w:tc>
          <w:tcPr>
            <w:tcW w:w="708" w:type="dxa"/>
            <w:tcBorders>
              <w:top w:val="single" w:color="auto" w:sz="6" w:space="0"/>
              <w:left w:val="single" w:color="auto" w:sz="6" w:space="0"/>
              <w:bottom w:val="single" w:color="auto" w:sz="6" w:space="0"/>
              <w:right w:val="single" w:color="auto" w:sz="6" w:space="0"/>
            </w:tcBorders>
            <w:noWrap/>
          </w:tcPr>
          <w:p w14:paraId="3DDDEBF6">
            <w:pPr>
              <w:autoSpaceDE w:val="0"/>
              <w:autoSpaceDN w:val="0"/>
              <w:spacing w:line="360" w:lineRule="auto"/>
              <w:ind w:firstLine="482"/>
              <w:rPr>
                <w:rFonts w:ascii="仿宋" w:hAnsi="仿宋" w:eastAsia="仿宋" w:cs="仿宋_GB2312"/>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3F8BE1BD">
            <w:pPr>
              <w:autoSpaceDE w:val="0"/>
              <w:autoSpaceDN w:val="0"/>
              <w:spacing w:line="360" w:lineRule="auto"/>
              <w:ind w:firstLine="482"/>
              <w:rPr>
                <w:rFonts w:ascii="仿宋" w:hAnsi="仿宋" w:eastAsia="仿宋" w:cs="仿宋_GB2312"/>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71C14FA8">
            <w:pPr>
              <w:autoSpaceDE w:val="0"/>
              <w:autoSpaceDN w:val="0"/>
              <w:spacing w:line="360" w:lineRule="auto"/>
              <w:ind w:firstLine="482"/>
              <w:rPr>
                <w:rFonts w:ascii="仿宋" w:hAnsi="仿宋" w:eastAsia="仿宋" w:cs="仿宋_GB2312"/>
                <w:color w:val="auto"/>
                <w:sz w:val="24"/>
                <w:highlight w:val="none"/>
              </w:rPr>
            </w:pPr>
          </w:p>
        </w:tc>
        <w:tc>
          <w:tcPr>
            <w:tcW w:w="1134" w:type="dxa"/>
            <w:tcBorders>
              <w:top w:val="single" w:color="auto" w:sz="6" w:space="0"/>
              <w:left w:val="single" w:color="auto" w:sz="6" w:space="0"/>
              <w:bottom w:val="single" w:color="auto" w:sz="6" w:space="0"/>
              <w:right w:val="single" w:color="auto" w:sz="6" w:space="0"/>
            </w:tcBorders>
            <w:noWrap/>
          </w:tcPr>
          <w:p w14:paraId="38ED034D">
            <w:pPr>
              <w:autoSpaceDE w:val="0"/>
              <w:autoSpaceDN w:val="0"/>
              <w:spacing w:line="360" w:lineRule="auto"/>
              <w:ind w:firstLine="482"/>
              <w:rPr>
                <w:rFonts w:ascii="仿宋" w:hAnsi="仿宋" w:eastAsia="仿宋" w:cs="仿宋_GB2312"/>
                <w:color w:val="auto"/>
                <w:sz w:val="24"/>
                <w:highlight w:val="none"/>
              </w:rPr>
            </w:pPr>
          </w:p>
        </w:tc>
        <w:tc>
          <w:tcPr>
            <w:tcW w:w="709" w:type="dxa"/>
            <w:tcBorders>
              <w:top w:val="single" w:color="auto" w:sz="6" w:space="0"/>
              <w:left w:val="single" w:color="auto" w:sz="6" w:space="0"/>
              <w:bottom w:val="single" w:color="auto" w:sz="6" w:space="0"/>
              <w:right w:val="single" w:color="auto" w:sz="6" w:space="0"/>
            </w:tcBorders>
            <w:noWrap/>
          </w:tcPr>
          <w:p w14:paraId="79A38433">
            <w:pPr>
              <w:autoSpaceDE w:val="0"/>
              <w:autoSpaceDN w:val="0"/>
              <w:spacing w:line="360" w:lineRule="auto"/>
              <w:ind w:firstLine="482"/>
              <w:rPr>
                <w:rFonts w:ascii="仿宋" w:hAnsi="仿宋" w:eastAsia="仿宋" w:cs="仿宋_GB2312"/>
                <w:color w:val="auto"/>
                <w:sz w:val="24"/>
                <w:highlight w:val="none"/>
              </w:rPr>
            </w:pPr>
          </w:p>
        </w:tc>
        <w:tc>
          <w:tcPr>
            <w:tcW w:w="3543" w:type="dxa"/>
            <w:tcBorders>
              <w:top w:val="single" w:color="auto" w:sz="6" w:space="0"/>
              <w:left w:val="single" w:color="auto" w:sz="6" w:space="0"/>
              <w:bottom w:val="single" w:color="auto" w:sz="6" w:space="0"/>
              <w:right w:val="single" w:color="auto" w:sz="6" w:space="0"/>
            </w:tcBorders>
            <w:noWrap/>
          </w:tcPr>
          <w:p w14:paraId="59479C4E">
            <w:pPr>
              <w:autoSpaceDE w:val="0"/>
              <w:autoSpaceDN w:val="0"/>
              <w:spacing w:line="360" w:lineRule="auto"/>
              <w:ind w:firstLine="482"/>
              <w:rPr>
                <w:rFonts w:ascii="仿宋" w:hAnsi="仿宋" w:eastAsia="仿宋" w:cs="仿宋_GB2312"/>
                <w:color w:val="auto"/>
                <w:sz w:val="24"/>
                <w:highlight w:val="none"/>
              </w:rPr>
            </w:pPr>
          </w:p>
        </w:tc>
      </w:tr>
    </w:tbl>
    <w:p w14:paraId="75BC3E78">
      <w:pPr>
        <w:autoSpaceDE w:val="0"/>
        <w:autoSpaceDN w:val="0"/>
        <w:spacing w:line="360" w:lineRule="auto"/>
        <w:ind w:firstLine="4578" w:firstLineChars="1900"/>
        <w:rPr>
          <w:rFonts w:ascii="仿宋" w:hAnsi="仿宋" w:eastAsia="仿宋" w:cs="仿宋_GB2312"/>
          <w:b/>
          <w:color w:val="auto"/>
          <w:sz w:val="24"/>
          <w:highlight w:val="none"/>
        </w:rPr>
      </w:pPr>
    </w:p>
    <w:p w14:paraId="31645BBA">
      <w:pPr>
        <w:autoSpaceDE w:val="0"/>
        <w:autoSpaceDN w:val="0"/>
        <w:spacing w:line="360" w:lineRule="auto"/>
        <w:ind w:firstLine="4560" w:firstLineChars="190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投标人名称（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kern w:val="0"/>
          <w:sz w:val="24"/>
          <w:highlight w:val="none"/>
        </w:rPr>
        <w:t>）：</w:t>
      </w:r>
    </w:p>
    <w:p w14:paraId="6051C60B">
      <w:pPr>
        <w:snapToGrid w:val="0"/>
        <w:spacing w:before="50" w:after="50"/>
        <w:ind w:firstLine="482"/>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 xml:space="preserve">                                       日期：  年  月   日</w:t>
      </w:r>
    </w:p>
    <w:p w14:paraId="34F5BDD1">
      <w:pPr>
        <w:spacing w:line="360" w:lineRule="auto"/>
        <w:ind w:firstLine="643"/>
        <w:jc w:val="center"/>
        <w:rPr>
          <w:rFonts w:ascii="仿宋" w:hAnsi="仿宋" w:eastAsia="仿宋" w:cs="仿宋_GB2312"/>
          <w:b/>
          <w:bCs/>
          <w:color w:val="auto"/>
          <w:sz w:val="32"/>
          <w:szCs w:val="32"/>
          <w:highlight w:val="none"/>
        </w:rPr>
      </w:pPr>
      <w:r>
        <w:rPr>
          <w:rFonts w:ascii="仿宋" w:hAnsi="仿宋" w:eastAsia="仿宋" w:cs="仿宋_GB2312"/>
          <w:b/>
          <w:bCs/>
          <w:color w:val="auto"/>
          <w:sz w:val="32"/>
          <w:szCs w:val="32"/>
          <w:highlight w:val="none"/>
        </w:rPr>
        <w:br w:type="page"/>
      </w:r>
      <w:r>
        <w:rPr>
          <w:rFonts w:hint="eastAsia" w:ascii="仿宋" w:hAnsi="仿宋" w:eastAsia="仿宋" w:cs="仿宋_GB2312"/>
          <w:b/>
          <w:bCs/>
          <w:color w:val="auto"/>
          <w:sz w:val="32"/>
          <w:szCs w:val="32"/>
          <w:highlight w:val="none"/>
          <w:lang w:val="en-US" w:eastAsia="zh-CN"/>
        </w:rPr>
        <w:t>八</w:t>
      </w:r>
      <w:r>
        <w:rPr>
          <w:rFonts w:hint="eastAsia" w:ascii="仿宋" w:hAnsi="仿宋" w:eastAsia="仿宋" w:cs="仿宋_GB2312"/>
          <w:b/>
          <w:bCs/>
          <w:color w:val="auto"/>
          <w:sz w:val="32"/>
          <w:szCs w:val="32"/>
          <w:highlight w:val="none"/>
        </w:rPr>
        <w:t>、售后服务方案（如有）</w:t>
      </w:r>
    </w:p>
    <w:p w14:paraId="58650C42">
      <w:pPr>
        <w:autoSpaceDE w:val="0"/>
        <w:autoSpaceDN w:val="0"/>
        <w:spacing w:line="360" w:lineRule="auto"/>
        <w:ind w:firstLine="482"/>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（由投标人根据采购需求及招标文件要求编制）</w:t>
      </w:r>
    </w:p>
    <w:p w14:paraId="6E76B7CC">
      <w:pPr>
        <w:spacing w:line="360" w:lineRule="auto"/>
        <w:ind w:firstLine="482"/>
        <w:rPr>
          <w:rFonts w:ascii="仿宋" w:hAnsi="仿宋" w:eastAsia="仿宋" w:cs="仿宋_GB2312"/>
          <w:color w:val="auto"/>
          <w:sz w:val="24"/>
          <w:highlight w:val="none"/>
        </w:rPr>
      </w:pPr>
    </w:p>
    <w:p w14:paraId="5795233A">
      <w:pPr>
        <w:spacing w:line="360" w:lineRule="auto"/>
        <w:ind w:firstLine="640"/>
        <w:rPr>
          <w:rFonts w:ascii="仿宋" w:hAnsi="仿宋" w:eastAsia="仿宋" w:cs="仿宋_GB2312"/>
          <w:b/>
          <w:bCs/>
          <w:color w:val="auto"/>
          <w:sz w:val="32"/>
          <w:szCs w:val="32"/>
          <w:highlight w:val="none"/>
        </w:rPr>
      </w:pPr>
    </w:p>
    <w:p w14:paraId="653C0822">
      <w:pPr>
        <w:spacing w:line="360" w:lineRule="auto"/>
        <w:ind w:firstLine="643"/>
        <w:jc w:val="center"/>
        <w:rPr>
          <w:rFonts w:hint="eastAsia" w:ascii="仿宋" w:hAnsi="仿宋" w:eastAsia="仿宋" w:cs="仿宋_GB2312"/>
          <w:b/>
          <w:bCs/>
          <w:color w:val="auto"/>
          <w:sz w:val="32"/>
          <w:szCs w:val="32"/>
          <w:highlight w:val="none"/>
          <w:lang w:eastAsia="zh-CN"/>
        </w:rPr>
      </w:pPr>
    </w:p>
    <w:p w14:paraId="0EA443B0">
      <w:pPr>
        <w:spacing w:line="360" w:lineRule="auto"/>
        <w:ind w:firstLine="643"/>
        <w:jc w:val="center"/>
        <w:rPr>
          <w:rFonts w:ascii="仿宋" w:hAnsi="仿宋" w:eastAsia="仿宋" w:cs="仿宋_GB2312"/>
          <w:b/>
          <w:color w:val="auto"/>
          <w:kern w:val="0"/>
          <w:sz w:val="32"/>
          <w:szCs w:val="32"/>
          <w:highlight w:val="none"/>
          <w:lang w:val="zh-CN"/>
        </w:rPr>
      </w:pPr>
      <w:r>
        <w:rPr>
          <w:rFonts w:hint="eastAsia" w:ascii="仿宋" w:hAnsi="仿宋" w:eastAsia="仿宋" w:cs="仿宋_GB2312"/>
          <w:b/>
          <w:bCs/>
          <w:color w:val="auto"/>
          <w:sz w:val="32"/>
          <w:szCs w:val="32"/>
          <w:highlight w:val="none"/>
          <w:lang w:val="en-US" w:eastAsia="zh-CN"/>
        </w:rPr>
        <w:t>九</w:t>
      </w:r>
      <w:r>
        <w:rPr>
          <w:rFonts w:hint="eastAsia" w:ascii="仿宋" w:hAnsi="仿宋" w:eastAsia="仿宋" w:cs="仿宋_GB2312"/>
          <w:b/>
          <w:bCs/>
          <w:color w:val="auto"/>
          <w:sz w:val="32"/>
          <w:szCs w:val="32"/>
          <w:highlight w:val="none"/>
        </w:rPr>
        <w:t>、</w:t>
      </w:r>
      <w:r>
        <w:rPr>
          <w:rFonts w:hint="eastAsia" w:ascii="仿宋" w:hAnsi="仿宋" w:eastAsia="仿宋" w:cs="仿宋_GB2312"/>
          <w:b/>
          <w:color w:val="auto"/>
          <w:kern w:val="0"/>
          <w:sz w:val="32"/>
          <w:szCs w:val="32"/>
          <w:highlight w:val="none"/>
          <w:lang w:val="zh-CN"/>
        </w:rPr>
        <w:t>优惠条件及特殊承诺（如有）</w:t>
      </w:r>
    </w:p>
    <w:p w14:paraId="6013F2F6">
      <w:pPr>
        <w:spacing w:line="360" w:lineRule="auto"/>
        <w:ind w:firstLine="482"/>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（由投标人根据采购需求及招标文件要求编制）</w:t>
      </w:r>
    </w:p>
    <w:p w14:paraId="00F755EB">
      <w:pPr>
        <w:autoSpaceDE w:val="0"/>
        <w:autoSpaceDN w:val="0"/>
        <w:spacing w:line="360" w:lineRule="auto"/>
        <w:ind w:firstLine="482"/>
        <w:rPr>
          <w:rFonts w:ascii="仿宋" w:hAnsi="仿宋" w:eastAsia="仿宋" w:cs="仿宋_GB2312"/>
          <w:color w:val="auto"/>
          <w:kern w:val="0"/>
          <w:sz w:val="24"/>
          <w:highlight w:val="none"/>
        </w:rPr>
      </w:pPr>
    </w:p>
    <w:p w14:paraId="6E9A46F8">
      <w:pPr>
        <w:autoSpaceDE w:val="0"/>
        <w:autoSpaceDN w:val="0"/>
        <w:spacing w:line="360" w:lineRule="auto"/>
        <w:ind w:firstLine="482"/>
        <w:rPr>
          <w:rFonts w:ascii="仿宋" w:hAnsi="仿宋" w:eastAsia="仿宋" w:cs="仿宋_GB2312"/>
          <w:color w:val="auto"/>
          <w:sz w:val="24"/>
          <w:highlight w:val="none"/>
        </w:rPr>
      </w:pPr>
    </w:p>
    <w:p w14:paraId="6637B91C">
      <w:pPr>
        <w:spacing w:line="360" w:lineRule="auto"/>
        <w:ind w:firstLine="643"/>
        <w:jc w:val="center"/>
        <w:rPr>
          <w:rFonts w:hint="eastAsia" w:ascii="仿宋" w:hAnsi="仿宋" w:eastAsia="仿宋" w:cs="仿宋_GB2312"/>
          <w:b/>
          <w:bCs/>
          <w:color w:val="auto"/>
          <w:sz w:val="32"/>
          <w:szCs w:val="32"/>
          <w:highlight w:val="none"/>
          <w:lang w:eastAsia="zh-CN"/>
        </w:rPr>
      </w:pPr>
    </w:p>
    <w:p w14:paraId="61E888FA">
      <w:pPr>
        <w:spacing w:line="360" w:lineRule="auto"/>
        <w:ind w:firstLine="643"/>
        <w:jc w:val="center"/>
        <w:rPr>
          <w:rFonts w:ascii="仿宋" w:hAnsi="仿宋" w:eastAsia="仿宋" w:cs="仿宋_GB2312"/>
          <w:b/>
          <w:bCs/>
          <w:color w:val="auto"/>
          <w:sz w:val="32"/>
          <w:szCs w:val="32"/>
          <w:highlight w:val="none"/>
        </w:rPr>
      </w:pPr>
      <w:r>
        <w:rPr>
          <w:rFonts w:hint="eastAsia" w:ascii="仿宋" w:hAnsi="仿宋" w:eastAsia="仿宋" w:cs="仿宋_GB2312"/>
          <w:b/>
          <w:bCs/>
          <w:color w:val="auto"/>
          <w:sz w:val="32"/>
          <w:szCs w:val="32"/>
          <w:highlight w:val="none"/>
        </w:rPr>
        <w:t>十</w:t>
      </w:r>
      <w:r>
        <w:rPr>
          <w:rFonts w:hint="eastAsia" w:ascii="仿宋" w:hAnsi="仿宋" w:eastAsia="仿宋" w:cs="仿宋_GB2312"/>
          <w:b/>
          <w:bCs/>
          <w:color w:val="auto"/>
          <w:sz w:val="32"/>
          <w:szCs w:val="32"/>
          <w:highlight w:val="none"/>
          <w:lang w:val="en-US" w:eastAsia="zh-CN"/>
        </w:rPr>
        <w:t>一</w:t>
      </w:r>
      <w:r>
        <w:rPr>
          <w:rFonts w:hint="eastAsia" w:ascii="仿宋" w:hAnsi="仿宋" w:eastAsia="仿宋" w:cs="仿宋_GB2312"/>
          <w:b/>
          <w:bCs/>
          <w:color w:val="auto"/>
          <w:sz w:val="32"/>
          <w:szCs w:val="32"/>
          <w:highlight w:val="none"/>
        </w:rPr>
        <w:t>、投标人认为需要的其他商务技术文件或说明</w:t>
      </w:r>
    </w:p>
    <w:p w14:paraId="2C2884CD">
      <w:pPr>
        <w:spacing w:line="360" w:lineRule="auto"/>
        <w:ind w:firstLine="482"/>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（由投标人根据采购需求及招标文件要求编制）</w:t>
      </w:r>
    </w:p>
    <w:p w14:paraId="715AD09E">
      <w:pPr>
        <w:spacing w:line="360" w:lineRule="auto"/>
        <w:ind w:firstLine="482"/>
        <w:jc w:val="center"/>
        <w:rPr>
          <w:rFonts w:ascii="仿宋" w:hAnsi="仿宋" w:eastAsia="仿宋" w:cs="仿宋_GB2312"/>
          <w:color w:val="auto"/>
          <w:sz w:val="24"/>
          <w:highlight w:val="none"/>
        </w:rPr>
      </w:pPr>
    </w:p>
    <w:p w14:paraId="7F3AB379">
      <w:pPr>
        <w:spacing w:line="360" w:lineRule="auto"/>
        <w:ind w:firstLine="600"/>
        <w:rPr>
          <w:rFonts w:ascii="仿宋" w:hAnsi="仿宋" w:eastAsia="仿宋" w:cs="仿宋_GB2312"/>
          <w:b/>
          <w:bCs/>
          <w:color w:val="auto"/>
          <w:sz w:val="30"/>
          <w:szCs w:val="30"/>
          <w:highlight w:val="none"/>
        </w:rPr>
      </w:pPr>
    </w:p>
    <w:p w14:paraId="73BD466C">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54A0C7FA">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3594543F">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798B0217">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5AED0803">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6EA698F5">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1F952DD9">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71361D50">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31050DB4">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393E00F2">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102A4A08">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4F16B6A8">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6438FEC4">
      <w:pPr>
        <w:pStyle w:val="477"/>
        <w:keepNext w:val="0"/>
        <w:pageBreakBefore w:val="0"/>
        <w:tabs>
          <w:tab w:val="clear" w:pos="720"/>
        </w:tabs>
        <w:snapToGrid w:val="0"/>
        <w:ind w:firstLine="480"/>
        <w:jc w:val="both"/>
        <w:outlineLvl w:val="9"/>
        <w:rPr>
          <w:rFonts w:ascii="仿宋" w:hAnsi="仿宋" w:eastAsia="仿宋" w:cs="仿宋_GB2312"/>
          <w:b w:val="0"/>
          <w:color w:val="auto"/>
          <w:sz w:val="24"/>
          <w:highlight w:val="none"/>
        </w:rPr>
      </w:pPr>
    </w:p>
    <w:p w14:paraId="48F396CE">
      <w:pPr>
        <w:spacing w:line="360" w:lineRule="auto"/>
        <w:ind w:firstLine="723"/>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br w:type="page"/>
      </w:r>
      <w:r>
        <w:rPr>
          <w:rFonts w:hint="eastAsia" w:ascii="仿宋" w:hAnsi="仿宋" w:eastAsia="仿宋" w:cs="仿宋_GB2312"/>
          <w:b/>
          <w:color w:val="auto"/>
          <w:kern w:val="0"/>
          <w:sz w:val="36"/>
          <w:szCs w:val="36"/>
          <w:highlight w:val="none"/>
        </w:rPr>
        <w:t>报价文件部分</w:t>
      </w:r>
    </w:p>
    <w:p w14:paraId="7B5F84E7">
      <w:pPr>
        <w:spacing w:line="360" w:lineRule="auto"/>
        <w:ind w:firstLine="480"/>
        <w:jc w:val="center"/>
        <w:outlineLvl w:val="0"/>
        <w:rPr>
          <w:rFonts w:ascii="仿宋" w:hAnsi="仿宋" w:eastAsia="仿宋" w:cs="仿宋_GB2312"/>
          <w:b/>
          <w:color w:val="auto"/>
          <w:kern w:val="0"/>
          <w:sz w:val="24"/>
          <w:highlight w:val="none"/>
        </w:rPr>
      </w:pPr>
    </w:p>
    <w:p w14:paraId="2E978B4F">
      <w:pPr>
        <w:spacing w:line="360" w:lineRule="auto"/>
        <w:ind w:firstLine="723"/>
        <w:jc w:val="center"/>
        <w:outlineLvl w:val="0"/>
        <w:rPr>
          <w:rFonts w:ascii="仿宋" w:hAnsi="仿宋" w:eastAsia="仿宋" w:cs="仿宋_GB2312"/>
          <w:b/>
          <w:color w:val="auto"/>
          <w:kern w:val="0"/>
          <w:sz w:val="36"/>
          <w:szCs w:val="36"/>
          <w:highlight w:val="none"/>
        </w:rPr>
      </w:pPr>
      <w:r>
        <w:rPr>
          <w:rFonts w:hint="eastAsia" w:ascii="仿宋" w:hAnsi="仿宋" w:eastAsia="仿宋" w:cs="仿宋_GB2312"/>
          <w:b/>
          <w:color w:val="auto"/>
          <w:kern w:val="0"/>
          <w:sz w:val="36"/>
          <w:szCs w:val="36"/>
          <w:highlight w:val="none"/>
        </w:rPr>
        <w:t>目录</w:t>
      </w:r>
    </w:p>
    <w:p w14:paraId="14742548">
      <w:pPr>
        <w:numPr>
          <w:ilvl w:val="0"/>
          <w:numId w:val="8"/>
        </w:numPr>
        <w:spacing w:line="360" w:lineRule="auto"/>
        <w:outlineLvl w:val="0"/>
        <w:rPr>
          <w:rFonts w:hint="eastAsia"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投标（开标）一览表……………………………………………………（页码）</w:t>
      </w:r>
    </w:p>
    <w:p w14:paraId="441CA372">
      <w:pPr>
        <w:numPr>
          <w:ilvl w:val="0"/>
          <w:numId w:val="8"/>
        </w:numPr>
        <w:spacing w:line="360" w:lineRule="auto"/>
        <w:outlineLvl w:val="0"/>
        <w:rPr>
          <w:rFonts w:ascii="仿宋" w:hAnsi="仿宋" w:eastAsia="仿宋" w:cs="仿宋_GB2312"/>
          <w:color w:val="auto"/>
          <w:kern w:val="0"/>
          <w:sz w:val="24"/>
          <w:highlight w:val="none"/>
        </w:rPr>
      </w:pPr>
      <w:r>
        <w:rPr>
          <w:rFonts w:hint="eastAsia" w:ascii="仿宋" w:hAnsi="仿宋" w:eastAsia="仿宋" w:cs="仿宋_GB2312"/>
          <w:color w:val="auto"/>
          <w:kern w:val="0"/>
          <w:sz w:val="24"/>
          <w:highlight w:val="none"/>
        </w:rPr>
        <w:t>投标报价明细表…………………………………………………………（页码）</w:t>
      </w:r>
    </w:p>
    <w:p w14:paraId="04D6C6CF">
      <w:pPr>
        <w:numPr>
          <w:ilvl w:val="0"/>
          <w:numId w:val="8"/>
        </w:numPr>
        <w:spacing w:line="360" w:lineRule="auto"/>
        <w:ind w:left="0" w:leftChars="0" w:firstLine="0" w:firstLineChars="0"/>
        <w:rPr>
          <w:rFonts w:hint="eastAsia" w:ascii="仿宋" w:hAnsi="仿宋" w:eastAsia="仿宋" w:cs="仿宋_GB2312"/>
          <w:snapToGrid w:val="0"/>
          <w:color w:val="auto"/>
          <w:kern w:val="0"/>
          <w:sz w:val="24"/>
          <w:highlight w:val="none"/>
        </w:rPr>
      </w:pPr>
      <w:r>
        <w:rPr>
          <w:rFonts w:hint="eastAsia" w:ascii="仿宋" w:hAnsi="仿宋" w:eastAsia="仿宋" w:cs="仿宋_GB2312"/>
          <w:color w:val="auto"/>
          <w:kern w:val="0"/>
          <w:sz w:val="24"/>
          <w:highlight w:val="none"/>
        </w:rPr>
        <w:t>中小企业声明函或残疾人福利性单位声明函</w:t>
      </w:r>
      <w:r>
        <w:rPr>
          <w:rFonts w:hint="eastAsia" w:ascii="仿宋" w:hAnsi="仿宋" w:eastAsia="仿宋" w:cs="仿宋_GB2312"/>
          <w:snapToGrid w:val="0"/>
          <w:color w:val="auto"/>
          <w:kern w:val="0"/>
          <w:sz w:val="24"/>
          <w:highlight w:val="none"/>
        </w:rPr>
        <w:t>…………………………（页码）</w:t>
      </w:r>
    </w:p>
    <w:p w14:paraId="0AD30B11">
      <w:pPr>
        <w:numPr>
          <w:ilvl w:val="0"/>
          <w:numId w:val="8"/>
        </w:numPr>
        <w:spacing w:line="360" w:lineRule="auto"/>
        <w:ind w:left="0" w:leftChars="0" w:firstLine="0" w:firstLineChars="0"/>
        <w:rPr>
          <w:rFonts w:hint="eastAsia" w:ascii="仿宋" w:hAnsi="仿宋" w:eastAsia="仿宋" w:cs="仿宋_GB2312"/>
          <w:color w:val="auto"/>
          <w:sz w:val="24"/>
          <w:highlight w:val="none"/>
        </w:rPr>
      </w:pPr>
      <w:r>
        <w:rPr>
          <w:rFonts w:hint="eastAsia" w:ascii="仿宋" w:hAnsi="仿宋" w:eastAsia="仿宋" w:cs="仿宋_GB2312"/>
          <w:color w:val="auto"/>
          <w:kern w:val="0"/>
          <w:sz w:val="24"/>
          <w:highlight w:val="none"/>
        </w:rPr>
        <w:t>投标人针对报价需要说明的其他文件和</w:t>
      </w:r>
      <w:r>
        <w:rPr>
          <w:rFonts w:hint="eastAsia" w:ascii="仿宋" w:hAnsi="仿宋" w:eastAsia="仿宋" w:cs="仿宋_GB2312"/>
          <w:color w:val="auto"/>
          <w:sz w:val="24"/>
          <w:highlight w:val="none"/>
        </w:rPr>
        <w:t>说明（如有，格式自拟</w:t>
      </w:r>
      <w:r>
        <w:rPr>
          <w:rFonts w:ascii="仿宋" w:hAnsi="仿宋" w:eastAsia="仿宋" w:cs="仿宋_GB2312"/>
          <w:color w:val="auto"/>
          <w:sz w:val="24"/>
          <w:highlight w:val="none"/>
        </w:rPr>
        <w:t>）</w:t>
      </w:r>
      <w:r>
        <w:rPr>
          <w:rFonts w:hint="eastAsia" w:ascii="仿宋" w:hAnsi="仿宋" w:eastAsia="仿宋" w:cs="仿宋_GB2312"/>
          <w:color w:val="auto"/>
          <w:sz w:val="24"/>
          <w:highlight w:val="none"/>
        </w:rPr>
        <w:t>…（页码）</w:t>
      </w:r>
    </w:p>
    <w:p w14:paraId="4376DA5D">
      <w:pPr>
        <w:spacing w:line="360" w:lineRule="auto"/>
        <w:jc w:val="left"/>
        <w:rPr>
          <w:rFonts w:ascii="仿宋" w:hAnsi="仿宋" w:eastAsia="仿宋" w:cs="仿宋_GB2312"/>
          <w:color w:val="auto"/>
          <w:kern w:val="0"/>
          <w:sz w:val="24"/>
          <w:highlight w:val="none"/>
        </w:rPr>
      </w:pPr>
    </w:p>
    <w:p w14:paraId="437F5F1E">
      <w:pPr>
        <w:spacing w:line="360" w:lineRule="auto"/>
        <w:ind w:left="2" w:firstLine="480" w:firstLineChars="200"/>
        <w:rPr>
          <w:rFonts w:ascii="仿宋" w:hAnsi="仿宋" w:eastAsia="仿宋" w:cs="仿宋_GB2312"/>
          <w:color w:val="auto"/>
          <w:sz w:val="24"/>
          <w:highlight w:val="none"/>
        </w:rPr>
      </w:pPr>
    </w:p>
    <w:p w14:paraId="37A1FCBC">
      <w:pPr>
        <w:spacing w:line="360" w:lineRule="auto"/>
        <w:ind w:left="2" w:firstLine="480" w:firstLineChars="200"/>
        <w:rPr>
          <w:rFonts w:ascii="仿宋" w:hAnsi="仿宋" w:eastAsia="仿宋" w:cs="仿宋_GB2312"/>
          <w:color w:val="auto"/>
          <w:sz w:val="24"/>
          <w:highlight w:val="none"/>
        </w:rPr>
      </w:pPr>
    </w:p>
    <w:p w14:paraId="285FD6F0">
      <w:pPr>
        <w:spacing w:line="360" w:lineRule="auto"/>
        <w:ind w:left="2" w:firstLine="480" w:firstLineChars="200"/>
        <w:rPr>
          <w:rFonts w:ascii="仿宋" w:hAnsi="仿宋" w:eastAsia="仿宋" w:cs="仿宋_GB2312"/>
          <w:color w:val="auto"/>
          <w:sz w:val="24"/>
          <w:highlight w:val="none"/>
        </w:rPr>
      </w:pPr>
    </w:p>
    <w:p w14:paraId="7EFE1FF8">
      <w:pPr>
        <w:spacing w:line="360" w:lineRule="auto"/>
        <w:ind w:left="2" w:firstLine="480" w:firstLineChars="200"/>
        <w:rPr>
          <w:rFonts w:ascii="仿宋" w:hAnsi="仿宋" w:eastAsia="仿宋" w:cs="仿宋_GB2312"/>
          <w:color w:val="auto"/>
          <w:sz w:val="24"/>
          <w:highlight w:val="none"/>
        </w:rPr>
      </w:pPr>
    </w:p>
    <w:p w14:paraId="6FA11B0B">
      <w:pPr>
        <w:spacing w:line="360" w:lineRule="auto"/>
        <w:ind w:left="2" w:firstLine="480" w:firstLineChars="200"/>
        <w:rPr>
          <w:rFonts w:ascii="仿宋" w:hAnsi="仿宋" w:eastAsia="仿宋" w:cs="仿宋_GB2312"/>
          <w:color w:val="auto"/>
          <w:sz w:val="24"/>
          <w:highlight w:val="none"/>
        </w:rPr>
      </w:pPr>
    </w:p>
    <w:p w14:paraId="53BABBCE">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1C339C61">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30581A6B">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560B0BC4">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7F903283">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2EE238EB">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3AF6E0C0">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1014D2D4">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07EA134C">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492142CA">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32F9D816">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5A7EFB52">
      <w:pPr>
        <w:snapToGrid w:val="0"/>
        <w:spacing w:line="360" w:lineRule="auto"/>
        <w:ind w:firstLine="640"/>
        <w:jc w:val="center"/>
        <w:outlineLvl w:val="0"/>
        <w:rPr>
          <w:rFonts w:ascii="仿宋" w:hAnsi="仿宋" w:eastAsia="仿宋" w:cs="仿宋_GB2312"/>
          <w:b/>
          <w:color w:val="auto"/>
          <w:kern w:val="0"/>
          <w:sz w:val="32"/>
          <w:szCs w:val="32"/>
          <w:highlight w:val="none"/>
        </w:rPr>
      </w:pPr>
    </w:p>
    <w:p w14:paraId="3908A9A2">
      <w:pPr>
        <w:pStyle w:val="477"/>
        <w:keepNext w:val="0"/>
        <w:pageBreakBefore w:val="0"/>
        <w:tabs>
          <w:tab w:val="clear" w:pos="720"/>
        </w:tabs>
        <w:snapToGrid w:val="0"/>
        <w:ind w:firstLine="643"/>
        <w:outlineLvl w:val="9"/>
        <w:rPr>
          <w:rFonts w:ascii="仿宋" w:hAnsi="仿宋" w:eastAsia="仿宋" w:cs="仿宋_GB2312"/>
          <w:color w:val="auto"/>
          <w:kern w:val="2"/>
          <w:sz w:val="32"/>
          <w:szCs w:val="32"/>
          <w:highlight w:val="none"/>
        </w:rPr>
        <w:sectPr>
          <w:footerReference r:id="rId16" w:type="first"/>
          <w:footerReference r:id="rId14" w:type="default"/>
          <w:headerReference r:id="rId13" w:type="even"/>
          <w:footerReference r:id="rId15" w:type="even"/>
          <w:pgSz w:w="11906" w:h="16838"/>
          <w:pgMar w:top="1247" w:right="1418" w:bottom="1276" w:left="1418" w:header="851" w:footer="992" w:gutter="0"/>
          <w:pgBorders>
            <w:top w:val="none" w:sz="0" w:space="0"/>
            <w:left w:val="none" w:sz="0" w:space="0"/>
            <w:bottom w:val="none" w:sz="0" w:space="0"/>
            <w:right w:val="none" w:sz="0" w:space="0"/>
          </w:pgBorders>
          <w:cols w:space="720" w:num="1"/>
          <w:titlePg/>
          <w:docGrid w:linePitch="312" w:charSpace="0"/>
        </w:sectPr>
      </w:pPr>
    </w:p>
    <w:p w14:paraId="5F440377">
      <w:pPr>
        <w:pStyle w:val="477"/>
        <w:keepNext w:val="0"/>
        <w:pageBreakBefore w:val="0"/>
        <w:tabs>
          <w:tab w:val="clear" w:pos="720"/>
        </w:tabs>
        <w:snapToGrid w:val="0"/>
        <w:ind w:firstLine="643"/>
        <w:outlineLvl w:val="9"/>
        <w:rPr>
          <w:rFonts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rPr>
        <w:t>一、开标一览表(报价表)</w:t>
      </w:r>
    </w:p>
    <w:p w14:paraId="4CB4D085">
      <w:pPr>
        <w:snapToGrid w:val="0"/>
        <w:spacing w:line="360" w:lineRule="auto"/>
        <w:ind w:firstLine="482"/>
        <w:rPr>
          <w:rFonts w:hint="eastAsia" w:ascii="仿宋" w:hAnsi="仿宋" w:eastAsia="仿宋" w:cs="仿宋_GB2312"/>
          <w:color w:val="auto"/>
          <w:kern w:val="0"/>
          <w:sz w:val="24"/>
          <w:highlight w:val="none"/>
          <w:lang w:val="zh-CN"/>
        </w:rPr>
      </w:pPr>
      <w:bookmarkStart w:id="447" w:name="_Toc86217005"/>
      <w:r>
        <w:rPr>
          <w:rFonts w:hint="eastAsia" w:ascii="仿宋" w:hAnsi="仿宋" w:eastAsia="仿宋" w:cs="仿宋_GB2312"/>
          <w:color w:val="auto"/>
          <w:sz w:val="24"/>
          <w:highlight w:val="none"/>
        </w:rPr>
        <w:t>项目名称</w:t>
      </w:r>
      <w:r>
        <w:rPr>
          <w:rFonts w:hint="eastAsia" w:ascii="仿宋" w:hAnsi="仿宋" w:eastAsia="仿宋" w:cs="仿宋_GB2312"/>
          <w:color w:val="auto"/>
          <w:kern w:val="0"/>
          <w:sz w:val="24"/>
          <w:highlight w:val="none"/>
          <w:lang w:val="zh-CN"/>
        </w:rPr>
        <w:t>：</w:t>
      </w:r>
    </w:p>
    <w:p w14:paraId="77A89B8F">
      <w:pPr>
        <w:snapToGrid w:val="0"/>
        <w:spacing w:line="360" w:lineRule="auto"/>
        <w:ind w:firstLine="482"/>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 xml:space="preserve">项目编号： </w:t>
      </w:r>
      <w:r>
        <w:rPr>
          <w:rFonts w:hint="eastAsia" w:ascii="仿宋" w:hAnsi="仿宋" w:eastAsia="仿宋" w:cs="仿宋_GB2312"/>
          <w:color w:val="auto"/>
          <w:kern w:val="0"/>
          <w:sz w:val="24"/>
          <w:highlight w:val="none"/>
          <w:lang w:val="en-US" w:eastAsia="zh-CN"/>
        </w:rPr>
        <w:t xml:space="preserve">   </w:t>
      </w:r>
      <w:r>
        <w:rPr>
          <w:rFonts w:hint="eastAsia" w:ascii="仿宋" w:hAnsi="仿宋" w:eastAsia="仿宋" w:cs="仿宋_GB2312"/>
          <w:color w:val="auto"/>
          <w:kern w:val="0"/>
          <w:sz w:val="24"/>
          <w:highlight w:val="none"/>
          <w:lang w:val="zh-CN"/>
        </w:rPr>
        <w:t>标项：</w:t>
      </w:r>
    </w:p>
    <w:tbl>
      <w:tblPr>
        <w:tblStyle w:val="60"/>
        <w:tblW w:w="0" w:type="auto"/>
        <w:tblInd w:w="14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92"/>
        <w:gridCol w:w="3902"/>
        <w:gridCol w:w="1313"/>
        <w:gridCol w:w="1240"/>
        <w:gridCol w:w="1845"/>
        <w:gridCol w:w="1080"/>
      </w:tblGrid>
      <w:tr w14:paraId="0CDB1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872" w:type="dxa"/>
            <w:gridSpan w:val="6"/>
            <w:noWrap w:val="0"/>
            <w:vAlign w:val="center"/>
          </w:tcPr>
          <w:p w14:paraId="2546E8C2">
            <w:pPr>
              <w:spacing w:line="360" w:lineRule="auto"/>
              <w:jc w:val="center"/>
              <w:rPr>
                <w:rFonts w:eastAsia="仿宋"/>
                <w:color w:val="auto"/>
                <w:sz w:val="24"/>
                <w:highlight w:val="none"/>
              </w:rPr>
            </w:pPr>
            <w:r>
              <w:rPr>
                <w:rFonts w:eastAsia="仿宋"/>
                <w:b/>
                <w:color w:val="auto"/>
                <w:sz w:val="24"/>
                <w:highlight w:val="none"/>
              </w:rPr>
              <w:t>服务类</w:t>
            </w:r>
          </w:p>
        </w:tc>
      </w:tr>
      <w:tr w14:paraId="14886E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492" w:type="dxa"/>
            <w:noWrap w:val="0"/>
            <w:vAlign w:val="center"/>
          </w:tcPr>
          <w:p w14:paraId="0E91D246">
            <w:pPr>
              <w:spacing w:line="360" w:lineRule="auto"/>
              <w:jc w:val="center"/>
              <w:rPr>
                <w:rFonts w:eastAsia="仿宋"/>
                <w:b/>
                <w:color w:val="auto"/>
                <w:sz w:val="24"/>
                <w:highlight w:val="none"/>
              </w:rPr>
            </w:pPr>
            <w:r>
              <w:rPr>
                <w:rFonts w:eastAsia="仿宋"/>
                <w:b/>
                <w:color w:val="auto"/>
                <w:sz w:val="24"/>
                <w:highlight w:val="none"/>
              </w:rPr>
              <w:t>序号</w:t>
            </w:r>
          </w:p>
        </w:tc>
        <w:tc>
          <w:tcPr>
            <w:tcW w:w="3902" w:type="dxa"/>
            <w:noWrap w:val="0"/>
            <w:vAlign w:val="center"/>
          </w:tcPr>
          <w:p w14:paraId="02D7048F">
            <w:pPr>
              <w:spacing w:line="360" w:lineRule="auto"/>
              <w:jc w:val="center"/>
              <w:rPr>
                <w:rFonts w:eastAsia="仿宋"/>
                <w:b/>
                <w:color w:val="auto"/>
                <w:sz w:val="24"/>
                <w:highlight w:val="none"/>
              </w:rPr>
            </w:pPr>
            <w:r>
              <w:rPr>
                <w:rFonts w:eastAsia="仿宋"/>
                <w:b/>
                <w:color w:val="auto"/>
                <w:sz w:val="24"/>
                <w:highlight w:val="none"/>
              </w:rPr>
              <w:t>服务内容</w:t>
            </w:r>
          </w:p>
        </w:tc>
        <w:tc>
          <w:tcPr>
            <w:tcW w:w="1313" w:type="dxa"/>
            <w:noWrap w:val="0"/>
            <w:vAlign w:val="center"/>
          </w:tcPr>
          <w:p w14:paraId="57D51151">
            <w:pPr>
              <w:spacing w:line="360" w:lineRule="auto"/>
              <w:jc w:val="center"/>
              <w:rPr>
                <w:rFonts w:eastAsia="仿宋"/>
                <w:b/>
                <w:color w:val="auto"/>
                <w:sz w:val="24"/>
                <w:highlight w:val="none"/>
              </w:rPr>
            </w:pPr>
            <w:r>
              <w:rPr>
                <w:rFonts w:eastAsia="仿宋"/>
                <w:b/>
                <w:color w:val="auto"/>
                <w:sz w:val="24"/>
                <w:highlight w:val="none"/>
              </w:rPr>
              <w:t>数量</w:t>
            </w:r>
          </w:p>
        </w:tc>
        <w:tc>
          <w:tcPr>
            <w:tcW w:w="1240" w:type="dxa"/>
            <w:noWrap w:val="0"/>
            <w:vAlign w:val="center"/>
          </w:tcPr>
          <w:p w14:paraId="5CA522A1">
            <w:pPr>
              <w:spacing w:line="360" w:lineRule="auto"/>
              <w:jc w:val="center"/>
              <w:rPr>
                <w:rFonts w:eastAsia="仿宋"/>
                <w:b/>
                <w:color w:val="auto"/>
                <w:sz w:val="24"/>
                <w:highlight w:val="none"/>
              </w:rPr>
            </w:pPr>
            <w:r>
              <w:rPr>
                <w:rFonts w:eastAsia="仿宋"/>
                <w:b/>
                <w:color w:val="auto"/>
                <w:sz w:val="24"/>
                <w:highlight w:val="none"/>
              </w:rPr>
              <w:t>单位</w:t>
            </w:r>
          </w:p>
        </w:tc>
        <w:tc>
          <w:tcPr>
            <w:tcW w:w="1845" w:type="dxa"/>
            <w:noWrap w:val="0"/>
            <w:vAlign w:val="center"/>
          </w:tcPr>
          <w:p w14:paraId="7B9A1EE2">
            <w:pPr>
              <w:spacing w:line="360" w:lineRule="auto"/>
              <w:jc w:val="center"/>
              <w:rPr>
                <w:rFonts w:eastAsia="仿宋"/>
                <w:b/>
                <w:color w:val="auto"/>
                <w:sz w:val="24"/>
                <w:highlight w:val="none"/>
              </w:rPr>
            </w:pPr>
            <w:r>
              <w:rPr>
                <w:rFonts w:eastAsia="仿宋"/>
                <w:b/>
                <w:color w:val="auto"/>
                <w:sz w:val="24"/>
                <w:highlight w:val="none"/>
                <w:lang w:val="zh-CN"/>
              </w:rPr>
              <w:t>合价</w:t>
            </w:r>
          </w:p>
        </w:tc>
        <w:tc>
          <w:tcPr>
            <w:tcW w:w="1080" w:type="dxa"/>
            <w:noWrap w:val="0"/>
            <w:vAlign w:val="center"/>
          </w:tcPr>
          <w:p w14:paraId="28F2E19B">
            <w:pPr>
              <w:spacing w:line="360" w:lineRule="auto"/>
              <w:jc w:val="center"/>
              <w:rPr>
                <w:rFonts w:eastAsia="仿宋"/>
                <w:b/>
                <w:color w:val="auto"/>
                <w:sz w:val="24"/>
                <w:highlight w:val="none"/>
              </w:rPr>
            </w:pPr>
            <w:r>
              <w:rPr>
                <w:rFonts w:eastAsia="仿宋"/>
                <w:b/>
                <w:color w:val="auto"/>
                <w:sz w:val="24"/>
                <w:highlight w:val="none"/>
                <w:lang w:val="zh-CN"/>
              </w:rPr>
              <w:t>备注</w:t>
            </w:r>
          </w:p>
        </w:tc>
      </w:tr>
      <w:tr w14:paraId="7EFD4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1" w:hRule="atLeast"/>
        </w:trPr>
        <w:tc>
          <w:tcPr>
            <w:tcW w:w="492" w:type="dxa"/>
            <w:noWrap w:val="0"/>
            <w:vAlign w:val="center"/>
          </w:tcPr>
          <w:p w14:paraId="65805600">
            <w:pPr>
              <w:spacing w:line="360" w:lineRule="auto"/>
              <w:jc w:val="center"/>
              <w:rPr>
                <w:rFonts w:eastAsia="仿宋"/>
                <w:b/>
                <w:color w:val="auto"/>
                <w:sz w:val="24"/>
                <w:highlight w:val="none"/>
              </w:rPr>
            </w:pPr>
            <w:r>
              <w:rPr>
                <w:rFonts w:eastAsia="仿宋"/>
                <w:b/>
                <w:color w:val="auto"/>
                <w:sz w:val="24"/>
                <w:highlight w:val="none"/>
              </w:rPr>
              <w:t>1</w:t>
            </w:r>
          </w:p>
        </w:tc>
        <w:tc>
          <w:tcPr>
            <w:tcW w:w="3902" w:type="dxa"/>
            <w:noWrap w:val="0"/>
            <w:vAlign w:val="center"/>
          </w:tcPr>
          <w:p w14:paraId="7787B03B">
            <w:pPr>
              <w:snapToGrid w:val="0"/>
              <w:spacing w:line="360" w:lineRule="auto"/>
              <w:jc w:val="center"/>
              <w:rPr>
                <w:rFonts w:hint="eastAsia" w:eastAsia="仿宋"/>
                <w:color w:val="auto"/>
                <w:sz w:val="24"/>
                <w:highlight w:val="none"/>
                <w:lang w:eastAsia="zh-CN"/>
              </w:rPr>
            </w:pPr>
            <w:r>
              <w:rPr>
                <w:rFonts w:hint="eastAsia" w:eastAsia="仿宋"/>
                <w:color w:val="auto"/>
                <w:sz w:val="24"/>
                <w:szCs w:val="28"/>
                <w:highlight w:val="none"/>
                <w:lang w:eastAsia="zh-CN"/>
              </w:rPr>
              <w:t>柯岩街道基层智治系统迭代升级采购项目</w:t>
            </w:r>
          </w:p>
        </w:tc>
        <w:tc>
          <w:tcPr>
            <w:tcW w:w="1313" w:type="dxa"/>
            <w:noWrap w:val="0"/>
            <w:vAlign w:val="center"/>
          </w:tcPr>
          <w:p w14:paraId="0AE6960B">
            <w:pPr>
              <w:snapToGrid w:val="0"/>
              <w:spacing w:line="360" w:lineRule="auto"/>
              <w:jc w:val="center"/>
              <w:rPr>
                <w:rFonts w:eastAsia="仿宋"/>
                <w:color w:val="auto"/>
                <w:sz w:val="24"/>
                <w:highlight w:val="none"/>
              </w:rPr>
            </w:pPr>
            <w:r>
              <w:rPr>
                <w:rFonts w:eastAsia="仿宋"/>
                <w:color w:val="auto"/>
                <w:sz w:val="24"/>
                <w:highlight w:val="none"/>
              </w:rPr>
              <w:t>1</w:t>
            </w:r>
          </w:p>
        </w:tc>
        <w:tc>
          <w:tcPr>
            <w:tcW w:w="1240" w:type="dxa"/>
            <w:noWrap w:val="0"/>
            <w:vAlign w:val="center"/>
          </w:tcPr>
          <w:p w14:paraId="2E9436B5">
            <w:pPr>
              <w:spacing w:line="360" w:lineRule="auto"/>
              <w:jc w:val="center"/>
              <w:rPr>
                <w:rFonts w:eastAsia="仿宋"/>
                <w:color w:val="auto"/>
                <w:sz w:val="24"/>
                <w:highlight w:val="none"/>
              </w:rPr>
            </w:pPr>
            <w:r>
              <w:rPr>
                <w:rFonts w:eastAsia="仿宋"/>
                <w:color w:val="auto"/>
                <w:sz w:val="24"/>
                <w:highlight w:val="none"/>
              </w:rPr>
              <w:t>项</w:t>
            </w:r>
          </w:p>
        </w:tc>
        <w:tc>
          <w:tcPr>
            <w:tcW w:w="1845" w:type="dxa"/>
            <w:noWrap w:val="0"/>
            <w:vAlign w:val="center"/>
          </w:tcPr>
          <w:p w14:paraId="456FBE22">
            <w:pPr>
              <w:spacing w:line="360" w:lineRule="auto"/>
              <w:jc w:val="center"/>
              <w:rPr>
                <w:rFonts w:eastAsia="仿宋"/>
                <w:color w:val="auto"/>
                <w:sz w:val="24"/>
                <w:highlight w:val="none"/>
              </w:rPr>
            </w:pPr>
          </w:p>
        </w:tc>
        <w:tc>
          <w:tcPr>
            <w:tcW w:w="1080" w:type="dxa"/>
            <w:noWrap w:val="0"/>
            <w:vAlign w:val="center"/>
          </w:tcPr>
          <w:p w14:paraId="29BEC38C">
            <w:pPr>
              <w:spacing w:line="360" w:lineRule="auto"/>
              <w:jc w:val="center"/>
              <w:rPr>
                <w:rFonts w:eastAsia="仿宋"/>
                <w:color w:val="auto"/>
                <w:sz w:val="24"/>
                <w:highlight w:val="none"/>
              </w:rPr>
            </w:pPr>
          </w:p>
        </w:tc>
      </w:tr>
      <w:tr w14:paraId="11C17E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9872" w:type="dxa"/>
            <w:gridSpan w:val="6"/>
            <w:noWrap w:val="0"/>
            <w:vAlign w:val="center"/>
          </w:tcPr>
          <w:p w14:paraId="5989B302">
            <w:pPr>
              <w:spacing w:line="360" w:lineRule="auto"/>
              <w:jc w:val="left"/>
              <w:rPr>
                <w:rFonts w:eastAsia="仿宋"/>
                <w:color w:val="auto"/>
                <w:sz w:val="24"/>
                <w:highlight w:val="none"/>
              </w:rPr>
            </w:pPr>
            <w:r>
              <w:rPr>
                <w:rFonts w:eastAsia="仿宋"/>
                <w:b/>
                <w:color w:val="auto"/>
                <w:sz w:val="24"/>
                <w:highlight w:val="none"/>
              </w:rPr>
              <w:t xml:space="preserve">投标总价合计金额大写：        </w:t>
            </w:r>
            <w:r>
              <w:rPr>
                <w:rFonts w:hint="eastAsia" w:eastAsia="仿宋"/>
                <w:b/>
                <w:color w:val="auto"/>
                <w:sz w:val="24"/>
                <w:highlight w:val="none"/>
                <w:lang w:val="en-US" w:eastAsia="zh-CN"/>
              </w:rPr>
              <w:t xml:space="preserve">      </w:t>
            </w:r>
            <w:r>
              <w:rPr>
                <w:rFonts w:eastAsia="仿宋"/>
                <w:b/>
                <w:color w:val="auto"/>
                <w:sz w:val="24"/>
                <w:highlight w:val="none"/>
              </w:rPr>
              <w:t xml:space="preserve">                      小写： ￥</w:t>
            </w:r>
            <w:r>
              <w:rPr>
                <w:rFonts w:eastAsia="仿宋"/>
                <w:b/>
                <w:color w:val="auto"/>
                <w:sz w:val="24"/>
                <w:highlight w:val="none"/>
                <w:u w:val="single"/>
              </w:rPr>
              <w:t xml:space="preserve">         </w:t>
            </w:r>
            <w:r>
              <w:rPr>
                <w:rFonts w:eastAsia="仿宋"/>
                <w:b/>
                <w:color w:val="auto"/>
                <w:sz w:val="24"/>
                <w:highlight w:val="none"/>
              </w:rPr>
              <w:t xml:space="preserve">                                                    </w:t>
            </w:r>
          </w:p>
        </w:tc>
      </w:tr>
    </w:tbl>
    <w:p w14:paraId="4F92C11E">
      <w:pPr>
        <w:snapToGrid w:val="0"/>
        <w:spacing w:line="360" w:lineRule="auto"/>
        <w:ind w:left="480" w:firstLine="482"/>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注：</w:t>
      </w:r>
    </w:p>
    <w:p w14:paraId="792FFB83">
      <w:pPr>
        <w:spacing w:line="360" w:lineRule="auto"/>
        <w:ind w:left="-2" w:leftChars="-1" w:firstLine="480" w:firstLineChars="200"/>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1、投标人需按本表格式填写，不得自行更</w:t>
      </w:r>
      <w:r>
        <w:rPr>
          <w:rFonts w:hint="eastAsia" w:ascii="仿宋" w:hAnsi="仿宋" w:eastAsia="仿宋"/>
          <w:color w:val="auto"/>
          <w:sz w:val="24"/>
          <w:highlight w:val="none"/>
        </w:rPr>
        <w:t>改，如无对应内容，则填写：“无或/”。</w:t>
      </w:r>
    </w:p>
    <w:p w14:paraId="125B33FA">
      <w:pPr>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仿宋_GB2312"/>
          <w:color w:val="auto"/>
          <w:kern w:val="0"/>
          <w:sz w:val="24"/>
          <w:highlight w:val="none"/>
          <w:lang w:val="zh-CN"/>
        </w:rPr>
        <w:t>2、有关本项目实施所涉及的一切费用（详见前附表）均计入报价。</w:t>
      </w:r>
      <w:r>
        <w:rPr>
          <w:rFonts w:hint="eastAsia" w:ascii="仿宋" w:hAnsi="仿宋" w:eastAsia="仿宋" w:cs="宋体"/>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宋体"/>
          <w:color w:val="auto"/>
          <w:kern w:val="0"/>
          <w:sz w:val="24"/>
          <w:highlight w:val="none"/>
          <w:lang w:val="zh-CN"/>
        </w:rPr>
        <w:t>，</w:t>
      </w:r>
      <w:r>
        <w:rPr>
          <w:rFonts w:hint="eastAsia" w:ascii="仿宋" w:hAnsi="仿宋" w:eastAsia="仿宋" w:cs="宋体"/>
          <w:b/>
          <w:color w:val="auto"/>
          <w:kern w:val="0"/>
          <w:sz w:val="24"/>
          <w:highlight w:val="none"/>
          <w:lang w:val="zh-CN"/>
        </w:rPr>
        <w:t>不得出现“0元”“免费赠送”等形式的无偿报价，</w:t>
      </w:r>
      <w:r>
        <w:rPr>
          <w:rFonts w:hint="eastAsia" w:ascii="仿宋" w:hAnsi="仿宋" w:eastAsia="仿宋" w:cs="宋体"/>
          <w:b/>
          <w:color w:val="auto"/>
          <w:kern w:val="0"/>
          <w:sz w:val="24"/>
          <w:highlight w:val="none"/>
        </w:rPr>
        <w:t>否则视为</w:t>
      </w:r>
      <w:r>
        <w:rPr>
          <w:rFonts w:hint="eastAsia" w:ascii="仿宋" w:hAnsi="仿宋" w:eastAsia="仿宋" w:cs="宋体"/>
          <w:b/>
          <w:color w:val="auto"/>
          <w:sz w:val="24"/>
          <w:highlight w:val="none"/>
        </w:rPr>
        <w:t>投标文件含有采购人不能接受的附加条件，投标无效</w:t>
      </w:r>
      <w:r>
        <w:rPr>
          <w:rFonts w:hint="eastAsia" w:ascii="仿宋" w:hAnsi="仿宋" w:eastAsia="仿宋" w:cs="宋体"/>
          <w:b/>
          <w:color w:val="auto"/>
          <w:kern w:val="0"/>
          <w:sz w:val="24"/>
          <w:highlight w:val="none"/>
          <w:lang w:val="zh-CN"/>
        </w:rPr>
        <w:t>；采购内容未包含在《开标一览表（报价表）》名称栏中，投标人不能作出合理解释的，</w:t>
      </w:r>
      <w:r>
        <w:rPr>
          <w:rFonts w:hint="eastAsia" w:ascii="仿宋" w:hAnsi="仿宋" w:eastAsia="仿宋" w:cs="宋体"/>
          <w:b/>
          <w:color w:val="auto"/>
          <w:kern w:val="0"/>
          <w:sz w:val="24"/>
          <w:highlight w:val="none"/>
        </w:rPr>
        <w:t>视为</w:t>
      </w:r>
      <w:r>
        <w:rPr>
          <w:rFonts w:hint="eastAsia" w:ascii="仿宋" w:hAnsi="仿宋" w:eastAsia="仿宋" w:cs="宋体"/>
          <w:b/>
          <w:color w:val="auto"/>
          <w:sz w:val="24"/>
          <w:highlight w:val="none"/>
        </w:rPr>
        <w:t>投标文件含有采购人不能接受的附加条件的，投标无效。</w:t>
      </w:r>
    </w:p>
    <w:p w14:paraId="0E3CCD04">
      <w:pPr>
        <w:snapToGrid w:val="0"/>
        <w:spacing w:line="360" w:lineRule="auto"/>
        <w:ind w:firstLine="480" w:firstLineChars="200"/>
        <w:jc w:val="left"/>
        <w:rPr>
          <w:rFonts w:ascii="仿宋" w:hAnsi="仿宋" w:eastAsia="仿宋" w:cs="仿宋_GB2312"/>
          <w:color w:val="auto"/>
          <w:kern w:val="0"/>
          <w:sz w:val="24"/>
          <w:highlight w:val="none"/>
          <w:lang w:val="zh-CN"/>
        </w:rPr>
      </w:pPr>
      <w:r>
        <w:rPr>
          <w:rFonts w:hint="eastAsia" w:ascii="仿宋" w:hAnsi="仿宋" w:eastAsia="仿宋" w:cs="仿宋_GB2312"/>
          <w:color w:val="auto"/>
          <w:kern w:val="0"/>
          <w:sz w:val="24"/>
          <w:highlight w:val="none"/>
          <w:lang w:val="zh-CN"/>
        </w:rPr>
        <w:t>3、特别提示：采购代理机构将对项目名称和项目编号，中标供应商名称、地址和中标金额，主要中标标的的名称、规格型号、数量、单价、服务要求等予以公示。</w:t>
      </w:r>
    </w:p>
    <w:p w14:paraId="304EE94B">
      <w:pPr>
        <w:spacing w:line="360" w:lineRule="auto"/>
        <w:ind w:firstLine="480" w:firstLineChars="200"/>
        <w:rPr>
          <w:rFonts w:ascii="仿宋" w:hAnsi="仿宋" w:eastAsia="仿宋" w:cs="仿宋_GB2312"/>
          <w:color w:val="auto"/>
          <w:sz w:val="24"/>
          <w:highlight w:val="none"/>
        </w:rPr>
      </w:pPr>
      <w:r>
        <w:rPr>
          <w:rFonts w:ascii="仿宋" w:hAnsi="仿宋" w:eastAsia="仿宋" w:cs="宋体"/>
          <w:color w:val="auto"/>
          <w:kern w:val="0"/>
          <w:sz w:val="24"/>
          <w:szCs w:val="22"/>
          <w:highlight w:val="none"/>
          <w:lang w:val="zh-CN"/>
        </w:rPr>
        <w:t>4</w:t>
      </w:r>
      <w:r>
        <w:rPr>
          <w:rFonts w:hint="eastAsia" w:ascii="仿宋" w:hAnsi="仿宋" w:eastAsia="仿宋" w:cs="宋体"/>
          <w:color w:val="auto"/>
          <w:kern w:val="0"/>
          <w:sz w:val="24"/>
          <w:szCs w:val="22"/>
          <w:highlight w:val="none"/>
          <w:lang w:val="zh-CN"/>
        </w:rPr>
        <w:t>、</w:t>
      </w:r>
      <w:r>
        <w:rPr>
          <w:rFonts w:hint="eastAsia" w:ascii="仿宋" w:hAnsi="仿宋" w:eastAsia="仿宋" w:cs="宋体"/>
          <w:color w:val="auto"/>
          <w:kern w:val="0"/>
          <w:sz w:val="24"/>
          <w:highlight w:val="none"/>
          <w:lang w:val="zh-CN"/>
        </w:rPr>
        <w:t>符合招标文件中列明的可享受中小企业扶持政策的投标人，请填写中小企业声明函。投标人提供的中小企业声明函内容不实的，属于提供虚假材料谋取中标、成交，依照《中华人民共和国政府采购法》等国家有关规定追究相应责任。</w:t>
      </w:r>
    </w:p>
    <w:p w14:paraId="1CDAE229">
      <w:pPr>
        <w:spacing w:line="360" w:lineRule="auto"/>
        <w:ind w:right="1200" w:firstLine="4320" w:firstLineChars="1800"/>
        <w:rPr>
          <w:rFonts w:ascii="仿宋" w:hAnsi="仿宋" w:eastAsia="仿宋" w:cs="仿宋_GB2312"/>
          <w:color w:val="auto"/>
          <w:sz w:val="24"/>
          <w:highlight w:val="none"/>
        </w:rPr>
      </w:pPr>
      <w:r>
        <w:rPr>
          <w:rFonts w:hint="eastAsia" w:ascii="仿宋" w:hAnsi="仿宋" w:eastAsia="仿宋" w:cs="仿宋_GB2312"/>
          <w:color w:val="auto"/>
          <w:sz w:val="24"/>
          <w:highlight w:val="none"/>
        </w:rPr>
        <w:t xml:space="preserve">投标人名称（电子签名）： </w:t>
      </w:r>
    </w:p>
    <w:p w14:paraId="038EA60F">
      <w:pPr>
        <w:spacing w:line="360" w:lineRule="auto"/>
        <w:ind w:right="1200" w:firstLine="4800" w:firstLineChars="2000"/>
        <w:rPr>
          <w:rFonts w:ascii="仿宋" w:hAnsi="仿宋" w:eastAsia="仿宋" w:cs="仿宋_GB2312"/>
          <w:color w:val="auto"/>
          <w:sz w:val="24"/>
          <w:szCs w:val="36"/>
          <w:highlight w:val="none"/>
          <w:lang w:val="zh-CN"/>
        </w:rPr>
        <w:sectPr>
          <w:pgSz w:w="11906" w:h="16838"/>
          <w:pgMar w:top="1276" w:right="1418" w:bottom="1247" w:left="1418" w:header="851" w:footer="992" w:gutter="0"/>
          <w:pgBorders>
            <w:top w:val="none" w:sz="0" w:space="0"/>
            <w:left w:val="none" w:sz="0" w:space="0"/>
            <w:bottom w:val="none" w:sz="0" w:space="0"/>
            <w:right w:val="none" w:sz="0" w:space="0"/>
          </w:pgBorders>
          <w:cols w:space="720" w:num="1"/>
          <w:titlePg/>
          <w:docGrid w:linePitch="312" w:charSpace="0"/>
        </w:sectPr>
      </w:pPr>
      <w:r>
        <w:rPr>
          <w:rFonts w:hint="eastAsia" w:ascii="仿宋" w:hAnsi="仿宋" w:eastAsia="仿宋" w:cs="仿宋_GB2312"/>
          <w:color w:val="auto"/>
          <w:sz w:val="24"/>
          <w:highlight w:val="none"/>
        </w:rPr>
        <w:t>日期：  年   月   日</w:t>
      </w:r>
      <w:bookmarkEnd w:id="447"/>
    </w:p>
    <w:p w14:paraId="1C6F3C01">
      <w:pPr>
        <w:pStyle w:val="477"/>
        <w:keepNext w:val="0"/>
        <w:pageBreakBefore w:val="0"/>
        <w:tabs>
          <w:tab w:val="clear" w:pos="720"/>
        </w:tabs>
        <w:snapToGrid w:val="0"/>
        <w:ind w:firstLine="640"/>
        <w:outlineLvl w:val="9"/>
        <w:rPr>
          <w:rFonts w:hint="eastAsia"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二、投标报价明细表</w:t>
      </w:r>
    </w:p>
    <w:p w14:paraId="483B5E32">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sz w:val="24"/>
          <w:highlight w:val="none"/>
        </w:rPr>
        <w:t>项目名称</w:t>
      </w:r>
      <w:r>
        <w:rPr>
          <w:rFonts w:hint="eastAsia" w:ascii="宋体" w:hAnsi="宋体" w:cs="宋体"/>
          <w:color w:val="auto"/>
          <w:kern w:val="0"/>
          <w:sz w:val="24"/>
          <w:highlight w:val="none"/>
          <w:lang w:val="zh-CN"/>
        </w:rPr>
        <w:t>：</w:t>
      </w:r>
    </w:p>
    <w:p w14:paraId="338F51D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项目编号：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标项：</w:t>
      </w:r>
      <w:r>
        <w:rPr>
          <w:rFonts w:hint="eastAsia" w:ascii="宋体" w:hAnsi="宋体" w:cs="宋体"/>
          <w:color w:val="auto"/>
          <w:kern w:val="0"/>
          <w:sz w:val="24"/>
          <w:highlight w:val="none"/>
        </w:rPr>
        <w:t xml:space="preserve"> </w:t>
      </w:r>
    </w:p>
    <w:tbl>
      <w:tblPr>
        <w:tblStyle w:val="60"/>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85"/>
        <w:gridCol w:w="5103"/>
        <w:gridCol w:w="1737"/>
        <w:gridCol w:w="1095"/>
        <w:gridCol w:w="1054"/>
        <w:gridCol w:w="2099"/>
        <w:gridCol w:w="1698"/>
      </w:tblGrid>
      <w:tr w14:paraId="694C1D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4" w:hRule="atLeast"/>
          <w:jc w:val="center"/>
        </w:trPr>
        <w:tc>
          <w:tcPr>
            <w:tcW w:w="1485" w:type="dxa"/>
            <w:tcBorders>
              <w:top w:val="single" w:color="auto" w:sz="4" w:space="0"/>
              <w:left w:val="single" w:color="auto" w:sz="4" w:space="0"/>
              <w:bottom w:val="single" w:color="auto" w:sz="4" w:space="0"/>
              <w:right w:val="single" w:color="auto" w:sz="4" w:space="0"/>
            </w:tcBorders>
            <w:noWrap w:val="0"/>
            <w:vAlign w:val="center"/>
          </w:tcPr>
          <w:p w14:paraId="4D3BA09F">
            <w:pPr>
              <w:spacing w:line="400" w:lineRule="exact"/>
              <w:jc w:val="center"/>
              <w:rPr>
                <w:rFonts w:ascii="宋体" w:hAnsi="宋体"/>
                <w:color w:val="auto"/>
                <w:sz w:val="24"/>
                <w:szCs w:val="21"/>
                <w:highlight w:val="none"/>
              </w:rPr>
            </w:pPr>
            <w:r>
              <w:rPr>
                <w:rFonts w:hint="eastAsia" w:ascii="宋体" w:hAnsi="宋体"/>
                <w:color w:val="auto"/>
                <w:sz w:val="24"/>
                <w:szCs w:val="21"/>
                <w:highlight w:val="none"/>
              </w:rPr>
              <w:t>序号</w:t>
            </w:r>
          </w:p>
        </w:tc>
        <w:tc>
          <w:tcPr>
            <w:tcW w:w="5103" w:type="dxa"/>
            <w:tcBorders>
              <w:top w:val="single" w:color="auto" w:sz="4" w:space="0"/>
              <w:left w:val="single" w:color="auto" w:sz="4" w:space="0"/>
              <w:bottom w:val="single" w:color="auto" w:sz="4" w:space="0"/>
              <w:right w:val="single" w:color="auto" w:sz="4" w:space="0"/>
            </w:tcBorders>
            <w:noWrap w:val="0"/>
            <w:vAlign w:val="center"/>
          </w:tcPr>
          <w:p w14:paraId="5DF0237D">
            <w:pPr>
              <w:spacing w:line="400" w:lineRule="exact"/>
              <w:jc w:val="center"/>
              <w:rPr>
                <w:rFonts w:ascii="宋体" w:hAnsi="宋体"/>
                <w:color w:val="auto"/>
                <w:sz w:val="24"/>
                <w:szCs w:val="21"/>
                <w:highlight w:val="none"/>
              </w:rPr>
            </w:pPr>
            <w:r>
              <w:rPr>
                <w:color w:val="auto"/>
                <w:sz w:val="24"/>
                <w:szCs w:val="21"/>
                <w:highlight w:val="none"/>
              </w:rPr>
              <w:t>项目内容</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1FA724FC">
            <w:pPr>
              <w:spacing w:line="400" w:lineRule="exact"/>
              <w:jc w:val="center"/>
              <w:rPr>
                <w:color w:val="auto"/>
                <w:sz w:val="24"/>
                <w:szCs w:val="21"/>
                <w:highlight w:val="none"/>
              </w:rPr>
            </w:pPr>
            <w:r>
              <w:rPr>
                <w:color w:val="auto"/>
                <w:sz w:val="24"/>
                <w:szCs w:val="21"/>
                <w:highlight w:val="none"/>
              </w:rPr>
              <w:t>单价</w:t>
            </w:r>
          </w:p>
          <w:p w14:paraId="0D7BFDD5">
            <w:pPr>
              <w:spacing w:line="400" w:lineRule="exact"/>
              <w:jc w:val="center"/>
              <w:rPr>
                <w:rFonts w:hint="eastAsia" w:ascii="宋体" w:hAnsi="宋体"/>
                <w:color w:val="auto"/>
                <w:sz w:val="24"/>
                <w:szCs w:val="21"/>
                <w:highlight w:val="none"/>
              </w:rPr>
            </w:pPr>
            <w:r>
              <w:rPr>
                <w:color w:val="auto"/>
                <w:sz w:val="24"/>
                <w:szCs w:val="21"/>
                <w:highlight w:val="none"/>
              </w:rPr>
              <w:t>（人民币元）</w:t>
            </w:r>
          </w:p>
        </w:tc>
        <w:tc>
          <w:tcPr>
            <w:tcW w:w="1095" w:type="dxa"/>
            <w:tcBorders>
              <w:top w:val="single" w:color="auto" w:sz="4" w:space="0"/>
              <w:left w:val="single" w:color="auto" w:sz="4" w:space="0"/>
              <w:bottom w:val="single" w:color="auto" w:sz="4" w:space="0"/>
              <w:right w:val="single" w:color="auto" w:sz="4" w:space="0"/>
            </w:tcBorders>
            <w:noWrap w:val="0"/>
            <w:vAlign w:val="center"/>
          </w:tcPr>
          <w:p w14:paraId="7424EE02">
            <w:pPr>
              <w:snapToGrid w:val="0"/>
              <w:spacing w:line="400" w:lineRule="exact"/>
              <w:jc w:val="center"/>
              <w:rPr>
                <w:rFonts w:ascii="宋体" w:hAnsi="宋体"/>
                <w:color w:val="auto"/>
                <w:sz w:val="24"/>
                <w:szCs w:val="21"/>
                <w:highlight w:val="none"/>
              </w:rPr>
            </w:pPr>
            <w:r>
              <w:rPr>
                <w:color w:val="auto"/>
                <w:sz w:val="24"/>
                <w:szCs w:val="21"/>
                <w:highlight w:val="none"/>
              </w:rPr>
              <w:t>单位</w:t>
            </w:r>
          </w:p>
        </w:tc>
        <w:tc>
          <w:tcPr>
            <w:tcW w:w="1054" w:type="dxa"/>
            <w:tcBorders>
              <w:top w:val="single" w:color="auto" w:sz="4" w:space="0"/>
              <w:left w:val="single" w:color="auto" w:sz="4" w:space="0"/>
              <w:bottom w:val="single" w:color="auto" w:sz="4" w:space="0"/>
              <w:right w:val="single" w:color="auto" w:sz="4" w:space="0"/>
            </w:tcBorders>
            <w:noWrap w:val="0"/>
            <w:vAlign w:val="center"/>
          </w:tcPr>
          <w:p w14:paraId="4C3A8232">
            <w:pPr>
              <w:snapToGrid w:val="0"/>
              <w:spacing w:line="400" w:lineRule="exact"/>
              <w:jc w:val="center"/>
              <w:rPr>
                <w:rFonts w:ascii="宋体" w:hAnsi="宋体"/>
                <w:color w:val="auto"/>
                <w:sz w:val="24"/>
                <w:szCs w:val="21"/>
                <w:highlight w:val="none"/>
              </w:rPr>
            </w:pPr>
            <w:r>
              <w:rPr>
                <w:color w:val="auto"/>
                <w:sz w:val="24"/>
                <w:szCs w:val="21"/>
                <w:highlight w:val="none"/>
              </w:rPr>
              <w:t>数量</w:t>
            </w:r>
          </w:p>
        </w:tc>
        <w:tc>
          <w:tcPr>
            <w:tcW w:w="2099" w:type="dxa"/>
            <w:tcBorders>
              <w:top w:val="single" w:color="auto" w:sz="4" w:space="0"/>
              <w:left w:val="single" w:color="auto" w:sz="4" w:space="0"/>
              <w:bottom w:val="single" w:color="auto" w:sz="4" w:space="0"/>
              <w:right w:val="single" w:color="auto" w:sz="4" w:space="0"/>
            </w:tcBorders>
            <w:noWrap w:val="0"/>
            <w:vAlign w:val="center"/>
          </w:tcPr>
          <w:p w14:paraId="16575228">
            <w:pPr>
              <w:spacing w:line="400" w:lineRule="exact"/>
              <w:jc w:val="center"/>
              <w:rPr>
                <w:color w:val="auto"/>
                <w:sz w:val="24"/>
                <w:szCs w:val="21"/>
                <w:highlight w:val="none"/>
              </w:rPr>
            </w:pPr>
            <w:r>
              <w:rPr>
                <w:color w:val="auto"/>
                <w:sz w:val="24"/>
                <w:szCs w:val="21"/>
                <w:highlight w:val="none"/>
              </w:rPr>
              <w:t>总价金额</w:t>
            </w:r>
          </w:p>
          <w:p w14:paraId="5EFB7602">
            <w:pPr>
              <w:spacing w:line="400" w:lineRule="exact"/>
              <w:jc w:val="center"/>
              <w:rPr>
                <w:rFonts w:ascii="宋体" w:hAnsi="宋体"/>
                <w:color w:val="auto"/>
                <w:sz w:val="24"/>
                <w:szCs w:val="21"/>
                <w:highlight w:val="none"/>
              </w:rPr>
            </w:pPr>
            <w:r>
              <w:rPr>
                <w:color w:val="auto"/>
                <w:sz w:val="24"/>
                <w:szCs w:val="21"/>
                <w:highlight w:val="none"/>
              </w:rPr>
              <w:t>（人民币元）</w:t>
            </w:r>
          </w:p>
        </w:tc>
        <w:tc>
          <w:tcPr>
            <w:tcW w:w="1698" w:type="dxa"/>
            <w:tcBorders>
              <w:top w:val="single" w:color="auto" w:sz="4" w:space="0"/>
              <w:left w:val="single" w:color="auto" w:sz="4" w:space="0"/>
              <w:bottom w:val="single" w:color="auto" w:sz="4" w:space="0"/>
              <w:right w:val="single" w:color="auto" w:sz="4" w:space="0"/>
            </w:tcBorders>
            <w:noWrap w:val="0"/>
            <w:vAlign w:val="center"/>
          </w:tcPr>
          <w:p w14:paraId="46AD4C76">
            <w:pPr>
              <w:spacing w:line="400" w:lineRule="exact"/>
              <w:jc w:val="center"/>
              <w:rPr>
                <w:rFonts w:ascii="宋体" w:hAnsi="宋体"/>
                <w:color w:val="auto"/>
                <w:sz w:val="24"/>
                <w:szCs w:val="21"/>
                <w:highlight w:val="none"/>
              </w:rPr>
            </w:pPr>
            <w:r>
              <w:rPr>
                <w:color w:val="auto"/>
                <w:sz w:val="24"/>
                <w:szCs w:val="21"/>
                <w:highlight w:val="none"/>
              </w:rPr>
              <w:t>备注</w:t>
            </w:r>
          </w:p>
        </w:tc>
      </w:tr>
      <w:tr w14:paraId="4C859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jc w:val="center"/>
        </w:trPr>
        <w:tc>
          <w:tcPr>
            <w:tcW w:w="1485" w:type="dxa"/>
            <w:tcBorders>
              <w:top w:val="single" w:color="auto" w:sz="4" w:space="0"/>
              <w:left w:val="single" w:color="auto" w:sz="4" w:space="0"/>
              <w:bottom w:val="single" w:color="auto" w:sz="4" w:space="0"/>
              <w:right w:val="single" w:color="auto" w:sz="4" w:space="0"/>
            </w:tcBorders>
            <w:noWrap w:val="0"/>
            <w:vAlign w:val="center"/>
          </w:tcPr>
          <w:p w14:paraId="074790DA">
            <w:pPr>
              <w:spacing w:line="400" w:lineRule="exact"/>
              <w:jc w:val="center"/>
              <w:rPr>
                <w:rFonts w:ascii="宋体" w:hAnsi="宋体"/>
                <w:color w:val="auto"/>
                <w:sz w:val="24"/>
                <w:szCs w:val="21"/>
                <w:highlight w:val="none"/>
              </w:rPr>
            </w:pPr>
            <w:r>
              <w:rPr>
                <w:rFonts w:hint="eastAsia" w:ascii="宋体" w:hAnsi="宋体"/>
                <w:color w:val="auto"/>
                <w:sz w:val="24"/>
                <w:szCs w:val="21"/>
                <w:highlight w:val="none"/>
              </w:rPr>
              <w:t>1</w:t>
            </w:r>
          </w:p>
        </w:tc>
        <w:tc>
          <w:tcPr>
            <w:tcW w:w="5103" w:type="dxa"/>
            <w:tcBorders>
              <w:top w:val="single" w:color="auto" w:sz="4" w:space="0"/>
              <w:left w:val="single" w:color="auto" w:sz="4" w:space="0"/>
              <w:bottom w:val="single" w:color="auto" w:sz="4" w:space="0"/>
              <w:right w:val="single" w:color="auto" w:sz="4" w:space="0"/>
            </w:tcBorders>
            <w:noWrap w:val="0"/>
            <w:vAlign w:val="center"/>
          </w:tcPr>
          <w:p w14:paraId="1F574B42">
            <w:pPr>
              <w:jc w:val="center"/>
              <w:rPr>
                <w:rFonts w:ascii="宋体" w:hAnsi="宋体"/>
                <w:color w:val="auto"/>
                <w:sz w:val="24"/>
                <w:highlight w:val="none"/>
              </w:rPr>
            </w:pPr>
          </w:p>
        </w:tc>
        <w:tc>
          <w:tcPr>
            <w:tcW w:w="1737" w:type="dxa"/>
            <w:tcBorders>
              <w:top w:val="single" w:color="auto" w:sz="4" w:space="0"/>
              <w:left w:val="single" w:color="auto" w:sz="4" w:space="0"/>
              <w:bottom w:val="single" w:color="auto" w:sz="4" w:space="0"/>
              <w:right w:val="single" w:color="auto" w:sz="4" w:space="0"/>
            </w:tcBorders>
            <w:noWrap w:val="0"/>
            <w:vAlign w:val="center"/>
          </w:tcPr>
          <w:p w14:paraId="55A43AB5">
            <w:pPr>
              <w:widowControl/>
              <w:jc w:val="center"/>
              <w:rPr>
                <w:rFonts w:ascii="宋体" w:hAnsi="宋体"/>
                <w:color w:val="auto"/>
                <w:sz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14:paraId="48564EB8">
            <w:pPr>
              <w:snapToGrid w:val="0"/>
              <w:spacing w:line="400" w:lineRule="exact"/>
              <w:jc w:val="center"/>
              <w:rPr>
                <w:rFonts w:hint="eastAsia" w:ascii="宋体" w:hAnsi="宋体"/>
                <w:color w:val="auto"/>
                <w:sz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737A953C">
            <w:pPr>
              <w:jc w:val="center"/>
              <w:rPr>
                <w:rFonts w:hint="eastAsia" w:ascii="宋体" w:hAnsi="宋体"/>
                <w:color w:val="auto"/>
                <w:sz w:val="24"/>
                <w:highlight w:val="none"/>
              </w:rPr>
            </w:pPr>
          </w:p>
        </w:tc>
        <w:tc>
          <w:tcPr>
            <w:tcW w:w="2099" w:type="dxa"/>
            <w:tcBorders>
              <w:top w:val="single" w:color="auto" w:sz="4" w:space="0"/>
              <w:left w:val="single" w:color="auto" w:sz="4" w:space="0"/>
              <w:bottom w:val="single" w:color="auto" w:sz="4" w:space="0"/>
              <w:right w:val="single" w:color="auto" w:sz="4" w:space="0"/>
            </w:tcBorders>
            <w:noWrap w:val="0"/>
            <w:vAlign w:val="center"/>
          </w:tcPr>
          <w:p w14:paraId="3F92ED60">
            <w:pPr>
              <w:snapToGrid w:val="0"/>
              <w:spacing w:line="400" w:lineRule="exact"/>
              <w:rPr>
                <w:rFonts w:ascii="宋体" w:hAnsi="宋体"/>
                <w:color w:val="auto"/>
                <w:sz w:val="24"/>
                <w:highlight w:val="none"/>
              </w:rPr>
            </w:pPr>
          </w:p>
        </w:tc>
        <w:tc>
          <w:tcPr>
            <w:tcW w:w="1698" w:type="dxa"/>
            <w:tcBorders>
              <w:top w:val="single" w:color="auto" w:sz="4" w:space="0"/>
              <w:left w:val="single" w:color="auto" w:sz="4" w:space="0"/>
              <w:bottom w:val="single" w:color="auto" w:sz="4" w:space="0"/>
              <w:right w:val="single" w:color="auto" w:sz="4" w:space="0"/>
            </w:tcBorders>
            <w:noWrap w:val="0"/>
            <w:vAlign w:val="center"/>
          </w:tcPr>
          <w:p w14:paraId="2F66B48E">
            <w:pPr>
              <w:snapToGrid w:val="0"/>
              <w:spacing w:line="400" w:lineRule="exact"/>
              <w:rPr>
                <w:rFonts w:ascii="宋体" w:hAnsi="宋体"/>
                <w:color w:val="auto"/>
                <w:sz w:val="24"/>
                <w:highlight w:val="none"/>
              </w:rPr>
            </w:pPr>
          </w:p>
        </w:tc>
      </w:tr>
      <w:tr w14:paraId="67C0D5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485" w:type="dxa"/>
            <w:tcBorders>
              <w:top w:val="single" w:color="auto" w:sz="4" w:space="0"/>
              <w:left w:val="single" w:color="auto" w:sz="4" w:space="0"/>
              <w:bottom w:val="single" w:color="auto" w:sz="4" w:space="0"/>
              <w:right w:val="single" w:color="auto" w:sz="4" w:space="0"/>
            </w:tcBorders>
            <w:noWrap w:val="0"/>
            <w:vAlign w:val="center"/>
          </w:tcPr>
          <w:p w14:paraId="15B9EE3A">
            <w:pPr>
              <w:spacing w:line="400" w:lineRule="exact"/>
              <w:jc w:val="center"/>
              <w:rPr>
                <w:rFonts w:hint="eastAsia" w:ascii="宋体" w:hAnsi="宋体"/>
                <w:color w:val="auto"/>
                <w:sz w:val="24"/>
                <w:szCs w:val="21"/>
                <w:highlight w:val="none"/>
              </w:rPr>
            </w:pPr>
            <w:r>
              <w:rPr>
                <w:rFonts w:hint="eastAsia" w:ascii="宋体" w:hAnsi="宋体"/>
                <w:color w:val="auto"/>
                <w:sz w:val="24"/>
                <w:szCs w:val="21"/>
                <w:highlight w:val="none"/>
              </w:rPr>
              <w:t>2</w:t>
            </w:r>
          </w:p>
        </w:tc>
        <w:tc>
          <w:tcPr>
            <w:tcW w:w="5103" w:type="dxa"/>
            <w:tcBorders>
              <w:top w:val="single" w:color="auto" w:sz="4" w:space="0"/>
              <w:left w:val="single" w:color="auto" w:sz="4" w:space="0"/>
              <w:bottom w:val="single" w:color="auto" w:sz="4" w:space="0"/>
              <w:right w:val="single" w:color="auto" w:sz="4" w:space="0"/>
            </w:tcBorders>
            <w:noWrap w:val="0"/>
            <w:vAlign w:val="center"/>
          </w:tcPr>
          <w:p w14:paraId="2B3A5684">
            <w:pPr>
              <w:jc w:val="center"/>
              <w:rPr>
                <w:rFonts w:ascii="宋体" w:hAnsi="宋体"/>
                <w:color w:val="auto"/>
                <w:sz w:val="24"/>
                <w:highlight w:val="none"/>
              </w:rPr>
            </w:pPr>
          </w:p>
        </w:tc>
        <w:tc>
          <w:tcPr>
            <w:tcW w:w="1737" w:type="dxa"/>
            <w:tcBorders>
              <w:top w:val="single" w:color="auto" w:sz="4" w:space="0"/>
              <w:left w:val="single" w:color="auto" w:sz="4" w:space="0"/>
              <w:bottom w:val="single" w:color="auto" w:sz="4" w:space="0"/>
              <w:right w:val="single" w:color="auto" w:sz="4" w:space="0"/>
            </w:tcBorders>
            <w:noWrap w:val="0"/>
            <w:vAlign w:val="center"/>
          </w:tcPr>
          <w:p w14:paraId="3DFE997F">
            <w:pPr>
              <w:widowControl/>
              <w:jc w:val="center"/>
              <w:rPr>
                <w:rFonts w:ascii="宋体" w:hAnsi="宋体"/>
                <w:color w:val="auto"/>
                <w:sz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14:paraId="1518992F">
            <w:pPr>
              <w:snapToGrid w:val="0"/>
              <w:spacing w:line="400" w:lineRule="exact"/>
              <w:jc w:val="center"/>
              <w:rPr>
                <w:rFonts w:ascii="宋体" w:hAnsi="宋体"/>
                <w:color w:val="auto"/>
                <w:sz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3EE37CB">
            <w:pPr>
              <w:jc w:val="center"/>
              <w:rPr>
                <w:rFonts w:hint="eastAsia" w:ascii="宋体" w:hAnsi="宋体"/>
                <w:color w:val="auto"/>
                <w:sz w:val="24"/>
                <w:highlight w:val="none"/>
              </w:rPr>
            </w:pPr>
          </w:p>
        </w:tc>
        <w:tc>
          <w:tcPr>
            <w:tcW w:w="2099" w:type="dxa"/>
            <w:tcBorders>
              <w:top w:val="single" w:color="auto" w:sz="4" w:space="0"/>
              <w:left w:val="single" w:color="auto" w:sz="4" w:space="0"/>
              <w:bottom w:val="single" w:color="auto" w:sz="4" w:space="0"/>
              <w:right w:val="single" w:color="auto" w:sz="4" w:space="0"/>
            </w:tcBorders>
            <w:noWrap w:val="0"/>
            <w:vAlign w:val="center"/>
          </w:tcPr>
          <w:p w14:paraId="0FF8015B">
            <w:pPr>
              <w:snapToGrid w:val="0"/>
              <w:spacing w:line="400" w:lineRule="exact"/>
              <w:rPr>
                <w:rFonts w:ascii="宋体" w:hAnsi="宋体"/>
                <w:color w:val="auto"/>
                <w:sz w:val="24"/>
                <w:highlight w:val="none"/>
              </w:rPr>
            </w:pPr>
          </w:p>
        </w:tc>
        <w:tc>
          <w:tcPr>
            <w:tcW w:w="1698" w:type="dxa"/>
            <w:tcBorders>
              <w:top w:val="single" w:color="auto" w:sz="4" w:space="0"/>
              <w:left w:val="single" w:color="auto" w:sz="4" w:space="0"/>
              <w:bottom w:val="single" w:color="auto" w:sz="4" w:space="0"/>
              <w:right w:val="single" w:color="auto" w:sz="4" w:space="0"/>
            </w:tcBorders>
            <w:noWrap w:val="0"/>
            <w:vAlign w:val="center"/>
          </w:tcPr>
          <w:p w14:paraId="13323E5C">
            <w:pPr>
              <w:snapToGrid w:val="0"/>
              <w:spacing w:line="400" w:lineRule="exact"/>
              <w:rPr>
                <w:rFonts w:ascii="宋体" w:hAnsi="宋体"/>
                <w:color w:val="auto"/>
                <w:sz w:val="24"/>
                <w:highlight w:val="none"/>
              </w:rPr>
            </w:pPr>
          </w:p>
        </w:tc>
      </w:tr>
      <w:tr w14:paraId="76B02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485" w:type="dxa"/>
            <w:tcBorders>
              <w:top w:val="single" w:color="auto" w:sz="4" w:space="0"/>
              <w:left w:val="single" w:color="auto" w:sz="4" w:space="0"/>
              <w:bottom w:val="single" w:color="auto" w:sz="4" w:space="0"/>
              <w:right w:val="single" w:color="auto" w:sz="4" w:space="0"/>
            </w:tcBorders>
            <w:noWrap w:val="0"/>
            <w:vAlign w:val="center"/>
          </w:tcPr>
          <w:p w14:paraId="534CDE44">
            <w:pPr>
              <w:spacing w:line="400" w:lineRule="exact"/>
              <w:jc w:val="center"/>
              <w:rPr>
                <w:rFonts w:hint="eastAsia" w:ascii="宋体" w:hAnsi="宋体"/>
                <w:color w:val="auto"/>
                <w:sz w:val="24"/>
                <w:szCs w:val="21"/>
                <w:highlight w:val="none"/>
              </w:rPr>
            </w:pPr>
            <w:r>
              <w:rPr>
                <w:rFonts w:hint="eastAsia" w:ascii="宋体" w:hAnsi="宋体"/>
                <w:color w:val="auto"/>
                <w:sz w:val="24"/>
                <w:szCs w:val="21"/>
                <w:highlight w:val="none"/>
              </w:rPr>
              <w:t>3</w:t>
            </w:r>
          </w:p>
        </w:tc>
        <w:tc>
          <w:tcPr>
            <w:tcW w:w="5103" w:type="dxa"/>
            <w:tcBorders>
              <w:top w:val="single" w:color="auto" w:sz="4" w:space="0"/>
              <w:left w:val="single" w:color="auto" w:sz="4" w:space="0"/>
              <w:bottom w:val="single" w:color="auto" w:sz="4" w:space="0"/>
              <w:right w:val="single" w:color="auto" w:sz="4" w:space="0"/>
            </w:tcBorders>
            <w:noWrap w:val="0"/>
            <w:vAlign w:val="center"/>
          </w:tcPr>
          <w:p w14:paraId="384BAFB6">
            <w:pPr>
              <w:jc w:val="center"/>
              <w:rPr>
                <w:rFonts w:hint="eastAsia" w:ascii="宋体" w:hAnsi="宋体"/>
                <w:color w:val="auto"/>
                <w:sz w:val="24"/>
                <w:highlight w:val="none"/>
              </w:rPr>
            </w:pPr>
          </w:p>
        </w:tc>
        <w:tc>
          <w:tcPr>
            <w:tcW w:w="1737" w:type="dxa"/>
            <w:tcBorders>
              <w:top w:val="single" w:color="auto" w:sz="4" w:space="0"/>
              <w:left w:val="single" w:color="auto" w:sz="4" w:space="0"/>
              <w:bottom w:val="single" w:color="auto" w:sz="4" w:space="0"/>
              <w:right w:val="single" w:color="auto" w:sz="4" w:space="0"/>
            </w:tcBorders>
            <w:noWrap w:val="0"/>
            <w:vAlign w:val="center"/>
          </w:tcPr>
          <w:p w14:paraId="247F011F">
            <w:pPr>
              <w:widowControl/>
              <w:jc w:val="center"/>
              <w:rPr>
                <w:rFonts w:ascii="宋体" w:hAnsi="宋体"/>
                <w:color w:val="auto"/>
                <w:sz w:val="24"/>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14:paraId="13C8AF20">
            <w:pPr>
              <w:snapToGrid w:val="0"/>
              <w:spacing w:line="400" w:lineRule="exact"/>
              <w:jc w:val="center"/>
              <w:rPr>
                <w:rFonts w:hint="eastAsia" w:ascii="宋体" w:hAnsi="宋体"/>
                <w:color w:val="auto"/>
                <w:sz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602BCC38">
            <w:pPr>
              <w:jc w:val="center"/>
              <w:rPr>
                <w:rFonts w:hint="eastAsia" w:ascii="宋体" w:hAnsi="宋体"/>
                <w:color w:val="auto"/>
                <w:sz w:val="24"/>
                <w:highlight w:val="none"/>
              </w:rPr>
            </w:pPr>
          </w:p>
        </w:tc>
        <w:tc>
          <w:tcPr>
            <w:tcW w:w="2099" w:type="dxa"/>
            <w:tcBorders>
              <w:top w:val="single" w:color="auto" w:sz="4" w:space="0"/>
              <w:left w:val="single" w:color="auto" w:sz="4" w:space="0"/>
              <w:bottom w:val="single" w:color="auto" w:sz="4" w:space="0"/>
              <w:right w:val="single" w:color="auto" w:sz="4" w:space="0"/>
            </w:tcBorders>
            <w:noWrap w:val="0"/>
            <w:vAlign w:val="center"/>
          </w:tcPr>
          <w:p w14:paraId="728F3F2A">
            <w:pPr>
              <w:snapToGrid w:val="0"/>
              <w:spacing w:line="400" w:lineRule="exact"/>
              <w:rPr>
                <w:rFonts w:ascii="宋体" w:hAnsi="宋体"/>
                <w:color w:val="auto"/>
                <w:sz w:val="24"/>
                <w:highlight w:val="none"/>
              </w:rPr>
            </w:pPr>
          </w:p>
        </w:tc>
        <w:tc>
          <w:tcPr>
            <w:tcW w:w="1698" w:type="dxa"/>
            <w:tcBorders>
              <w:top w:val="single" w:color="auto" w:sz="4" w:space="0"/>
              <w:left w:val="single" w:color="auto" w:sz="4" w:space="0"/>
              <w:bottom w:val="single" w:color="auto" w:sz="4" w:space="0"/>
              <w:right w:val="single" w:color="auto" w:sz="4" w:space="0"/>
            </w:tcBorders>
            <w:noWrap w:val="0"/>
            <w:vAlign w:val="center"/>
          </w:tcPr>
          <w:p w14:paraId="53A4F5D6">
            <w:pPr>
              <w:snapToGrid w:val="0"/>
              <w:spacing w:line="400" w:lineRule="exact"/>
              <w:rPr>
                <w:rFonts w:ascii="宋体" w:hAnsi="宋体"/>
                <w:color w:val="auto"/>
                <w:sz w:val="24"/>
                <w:highlight w:val="none"/>
              </w:rPr>
            </w:pPr>
          </w:p>
        </w:tc>
      </w:tr>
      <w:tr w14:paraId="14B09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1485" w:type="dxa"/>
            <w:tcBorders>
              <w:top w:val="single" w:color="auto" w:sz="4" w:space="0"/>
              <w:left w:val="single" w:color="auto" w:sz="4" w:space="0"/>
              <w:bottom w:val="single" w:color="auto" w:sz="4" w:space="0"/>
              <w:right w:val="single" w:color="auto" w:sz="4" w:space="0"/>
            </w:tcBorders>
            <w:noWrap w:val="0"/>
            <w:vAlign w:val="center"/>
          </w:tcPr>
          <w:p w14:paraId="424DBE03">
            <w:pPr>
              <w:spacing w:line="400" w:lineRule="exact"/>
              <w:jc w:val="center"/>
              <w:rPr>
                <w:rFonts w:hint="eastAsia" w:ascii="宋体" w:hAnsi="宋体"/>
                <w:color w:val="auto"/>
                <w:sz w:val="24"/>
                <w:szCs w:val="21"/>
                <w:highlight w:val="none"/>
              </w:rPr>
            </w:pPr>
            <w:r>
              <w:rPr>
                <w:rFonts w:hint="eastAsia" w:ascii="宋体" w:hAnsi="宋体"/>
                <w:color w:val="auto"/>
                <w:sz w:val="24"/>
                <w:szCs w:val="21"/>
                <w:highlight w:val="none"/>
              </w:rPr>
              <w:t>…</w:t>
            </w:r>
          </w:p>
        </w:tc>
        <w:tc>
          <w:tcPr>
            <w:tcW w:w="5103" w:type="dxa"/>
            <w:tcBorders>
              <w:top w:val="single" w:color="auto" w:sz="4" w:space="0"/>
              <w:left w:val="single" w:color="auto" w:sz="4" w:space="0"/>
              <w:bottom w:val="single" w:color="auto" w:sz="4" w:space="0"/>
              <w:right w:val="single" w:color="auto" w:sz="4" w:space="0"/>
            </w:tcBorders>
            <w:noWrap w:val="0"/>
            <w:vAlign w:val="center"/>
          </w:tcPr>
          <w:p w14:paraId="41FE6555">
            <w:pPr>
              <w:jc w:val="center"/>
              <w:rPr>
                <w:rFonts w:hint="eastAsia" w:ascii="宋体" w:hAnsi="宋体"/>
                <w:color w:val="auto"/>
                <w:sz w:val="24"/>
                <w:highlight w:val="none"/>
              </w:rPr>
            </w:pPr>
            <w:r>
              <w:rPr>
                <w:rFonts w:hint="eastAsia" w:ascii="宋体" w:hAnsi="宋体"/>
                <w:color w:val="auto"/>
                <w:sz w:val="24"/>
                <w:szCs w:val="21"/>
                <w:highlight w:val="none"/>
              </w:rPr>
              <w:t>…</w:t>
            </w:r>
          </w:p>
        </w:tc>
        <w:tc>
          <w:tcPr>
            <w:tcW w:w="1737" w:type="dxa"/>
            <w:tcBorders>
              <w:top w:val="single" w:color="auto" w:sz="4" w:space="0"/>
              <w:left w:val="single" w:color="auto" w:sz="4" w:space="0"/>
              <w:bottom w:val="single" w:color="auto" w:sz="4" w:space="0"/>
              <w:right w:val="single" w:color="auto" w:sz="4" w:space="0"/>
            </w:tcBorders>
            <w:noWrap w:val="0"/>
            <w:vAlign w:val="center"/>
          </w:tcPr>
          <w:p w14:paraId="70410EDB">
            <w:pPr>
              <w:widowControl/>
              <w:jc w:val="center"/>
              <w:rPr>
                <w:rFonts w:hint="eastAsia" w:ascii="宋体" w:hAnsi="宋体"/>
                <w:color w:val="auto"/>
                <w:sz w:val="24"/>
                <w:szCs w:val="21"/>
                <w:highlight w:val="none"/>
              </w:rPr>
            </w:pPr>
          </w:p>
        </w:tc>
        <w:tc>
          <w:tcPr>
            <w:tcW w:w="1095" w:type="dxa"/>
            <w:tcBorders>
              <w:top w:val="single" w:color="auto" w:sz="4" w:space="0"/>
              <w:left w:val="single" w:color="auto" w:sz="4" w:space="0"/>
              <w:bottom w:val="single" w:color="auto" w:sz="4" w:space="0"/>
              <w:right w:val="single" w:color="auto" w:sz="4" w:space="0"/>
            </w:tcBorders>
            <w:noWrap w:val="0"/>
            <w:vAlign w:val="center"/>
          </w:tcPr>
          <w:p w14:paraId="653F5AAF">
            <w:pPr>
              <w:snapToGrid w:val="0"/>
              <w:spacing w:line="400" w:lineRule="exact"/>
              <w:rPr>
                <w:rFonts w:ascii="宋体" w:hAnsi="宋体"/>
                <w:color w:val="auto"/>
                <w:sz w:val="24"/>
                <w:highlight w:val="none"/>
              </w:rPr>
            </w:pPr>
          </w:p>
        </w:tc>
        <w:tc>
          <w:tcPr>
            <w:tcW w:w="1054" w:type="dxa"/>
            <w:tcBorders>
              <w:top w:val="single" w:color="auto" w:sz="4" w:space="0"/>
              <w:left w:val="single" w:color="auto" w:sz="4" w:space="0"/>
              <w:bottom w:val="single" w:color="auto" w:sz="4" w:space="0"/>
              <w:right w:val="single" w:color="auto" w:sz="4" w:space="0"/>
            </w:tcBorders>
            <w:noWrap w:val="0"/>
            <w:vAlign w:val="center"/>
          </w:tcPr>
          <w:p w14:paraId="2FB59293">
            <w:pPr>
              <w:snapToGrid w:val="0"/>
              <w:spacing w:line="400" w:lineRule="exact"/>
              <w:rPr>
                <w:rFonts w:ascii="宋体" w:hAnsi="宋体"/>
                <w:color w:val="auto"/>
                <w:sz w:val="24"/>
                <w:highlight w:val="none"/>
              </w:rPr>
            </w:pPr>
          </w:p>
        </w:tc>
        <w:tc>
          <w:tcPr>
            <w:tcW w:w="2099" w:type="dxa"/>
            <w:tcBorders>
              <w:top w:val="single" w:color="auto" w:sz="4" w:space="0"/>
              <w:left w:val="single" w:color="auto" w:sz="4" w:space="0"/>
              <w:bottom w:val="single" w:color="auto" w:sz="4" w:space="0"/>
              <w:right w:val="single" w:color="auto" w:sz="4" w:space="0"/>
            </w:tcBorders>
            <w:noWrap w:val="0"/>
            <w:vAlign w:val="center"/>
          </w:tcPr>
          <w:p w14:paraId="68EE8668">
            <w:pPr>
              <w:snapToGrid w:val="0"/>
              <w:spacing w:line="400" w:lineRule="exact"/>
              <w:rPr>
                <w:rFonts w:ascii="宋体" w:hAnsi="宋体"/>
                <w:color w:val="auto"/>
                <w:sz w:val="24"/>
                <w:highlight w:val="none"/>
              </w:rPr>
            </w:pPr>
          </w:p>
        </w:tc>
        <w:tc>
          <w:tcPr>
            <w:tcW w:w="1698" w:type="dxa"/>
            <w:tcBorders>
              <w:top w:val="single" w:color="auto" w:sz="4" w:space="0"/>
              <w:left w:val="single" w:color="auto" w:sz="4" w:space="0"/>
              <w:bottom w:val="single" w:color="auto" w:sz="4" w:space="0"/>
              <w:right w:val="single" w:color="auto" w:sz="4" w:space="0"/>
            </w:tcBorders>
            <w:noWrap w:val="0"/>
            <w:vAlign w:val="center"/>
          </w:tcPr>
          <w:p w14:paraId="5B2C72FE">
            <w:pPr>
              <w:snapToGrid w:val="0"/>
              <w:spacing w:line="400" w:lineRule="exact"/>
              <w:rPr>
                <w:rFonts w:ascii="宋体" w:hAnsi="宋体"/>
                <w:color w:val="auto"/>
                <w:sz w:val="24"/>
                <w:highlight w:val="none"/>
              </w:rPr>
            </w:pPr>
          </w:p>
        </w:tc>
      </w:tr>
      <w:tr w14:paraId="4A629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6588" w:type="dxa"/>
            <w:gridSpan w:val="2"/>
            <w:tcBorders>
              <w:top w:val="single" w:color="auto" w:sz="4" w:space="0"/>
              <w:left w:val="single" w:color="auto" w:sz="4" w:space="0"/>
              <w:bottom w:val="single" w:color="auto" w:sz="4" w:space="0"/>
              <w:right w:val="single" w:color="auto" w:sz="4" w:space="0"/>
            </w:tcBorders>
            <w:noWrap w:val="0"/>
            <w:vAlign w:val="center"/>
          </w:tcPr>
          <w:p w14:paraId="08986860">
            <w:pPr>
              <w:snapToGrid w:val="0"/>
              <w:spacing w:line="400" w:lineRule="exact"/>
              <w:jc w:val="center"/>
              <w:rPr>
                <w:rFonts w:ascii="宋体" w:hAnsi="宋体"/>
                <w:color w:val="auto"/>
                <w:sz w:val="24"/>
                <w:highlight w:val="none"/>
              </w:rPr>
            </w:pPr>
            <w:r>
              <w:rPr>
                <w:color w:val="auto"/>
                <w:sz w:val="24"/>
                <w:highlight w:val="none"/>
              </w:rPr>
              <w:t>总价合计（元）</w:t>
            </w:r>
          </w:p>
        </w:tc>
        <w:tc>
          <w:tcPr>
            <w:tcW w:w="7683" w:type="dxa"/>
            <w:gridSpan w:val="5"/>
            <w:tcBorders>
              <w:top w:val="single" w:color="auto" w:sz="4" w:space="0"/>
              <w:left w:val="single" w:color="auto" w:sz="4" w:space="0"/>
              <w:bottom w:val="single" w:color="auto" w:sz="4" w:space="0"/>
              <w:right w:val="single" w:color="auto" w:sz="4" w:space="0"/>
            </w:tcBorders>
            <w:noWrap w:val="0"/>
            <w:vAlign w:val="center"/>
          </w:tcPr>
          <w:p w14:paraId="7B310152">
            <w:pPr>
              <w:snapToGrid w:val="0"/>
              <w:spacing w:line="400" w:lineRule="exact"/>
              <w:rPr>
                <w:rFonts w:ascii="宋体" w:hAnsi="宋体"/>
                <w:color w:val="auto"/>
                <w:sz w:val="24"/>
                <w:highlight w:val="none"/>
              </w:rPr>
            </w:pPr>
          </w:p>
        </w:tc>
      </w:tr>
    </w:tbl>
    <w:p w14:paraId="2365748A">
      <w:pPr>
        <w:snapToGrid w:val="0"/>
        <w:spacing w:line="360" w:lineRule="auto"/>
        <w:rPr>
          <w:rFonts w:hint="eastAsia" w:ascii="宋体" w:hAnsi="宋体" w:cs="宋体"/>
          <w:color w:val="auto"/>
          <w:kern w:val="0"/>
          <w:sz w:val="24"/>
          <w:highlight w:val="none"/>
          <w:lang w:val="zh-CN"/>
        </w:rPr>
      </w:pPr>
    </w:p>
    <w:p w14:paraId="6B083C58">
      <w:pPr>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注：</w:t>
      </w:r>
      <w:r>
        <w:rPr>
          <w:rFonts w:hint="eastAsia" w:ascii="宋体" w:hAnsi="宋体" w:cs="宋体"/>
          <w:color w:val="auto"/>
          <w:kern w:val="0"/>
          <w:sz w:val="24"/>
          <w:highlight w:val="none"/>
        </w:rPr>
        <w:t>1、</w:t>
      </w:r>
      <w:r>
        <w:rPr>
          <w:rFonts w:hint="eastAsia" w:ascii="宋体" w:hAnsi="宋体" w:cs="宋体"/>
          <w:color w:val="auto"/>
          <w:kern w:val="0"/>
          <w:sz w:val="24"/>
          <w:highlight w:val="none"/>
          <w:lang w:val="zh-CN"/>
        </w:rPr>
        <w:t>以上表中各项可进一步细分，栏数不够可自加，要求按第三章“服务清单及要求”细分项目及报价。总价合计需与开标一览表(报价表)的投标总价合计金额相一致。</w:t>
      </w:r>
    </w:p>
    <w:p w14:paraId="0B761820">
      <w:pPr>
        <w:numPr>
          <w:ilvl w:val="0"/>
          <w:numId w:val="0"/>
        </w:numPr>
        <w:snapToGrid w:val="0"/>
        <w:spacing w:line="360" w:lineRule="auto"/>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lang w:val="zh-CN"/>
        </w:rPr>
        <w:t>投标人需按本表格式填写，不得自行更改，如无对应内容，则填写：“无或/”。</w:t>
      </w:r>
    </w:p>
    <w:p w14:paraId="35E77033">
      <w:pPr>
        <w:snapToGrid w:val="0"/>
        <w:spacing w:line="360" w:lineRule="auto"/>
        <w:jc w:val="center"/>
        <w:rPr>
          <w:rFonts w:hint="eastAsia" w:ascii="宋体" w:hAnsi="宋体" w:cs="宋体"/>
          <w:color w:val="auto"/>
          <w:kern w:val="0"/>
          <w:sz w:val="24"/>
          <w:highlight w:val="none"/>
          <w:lang w:val="zh-CN"/>
        </w:rPr>
        <w:sectPr>
          <w:footerReference r:id="rId19" w:type="first"/>
          <w:footerReference r:id="rId17" w:type="default"/>
          <w:footerReference r:id="rId18" w:type="even"/>
          <w:pgSz w:w="16838" w:h="11906" w:orient="landscape"/>
          <w:pgMar w:top="1417" w:right="1247" w:bottom="1417" w:left="1276" w:header="851" w:footer="992" w:gutter="0"/>
          <w:cols w:space="720" w:num="1"/>
          <w:titlePg/>
          <w:docGrid w:linePitch="312" w:charSpace="0"/>
        </w:sectPr>
      </w:pPr>
      <w:r>
        <w:rPr>
          <w:rFonts w:hint="eastAsia" w:ascii="仿宋" w:hAnsi="仿宋" w:eastAsia="仿宋" w:cs="仿宋_GB2312"/>
          <w:color w:val="auto"/>
          <w:sz w:val="24"/>
          <w:highlight w:val="none"/>
        </w:rPr>
        <w:t>投标人名称（电子签名）：</w:t>
      </w:r>
    </w:p>
    <w:p w14:paraId="361A510A">
      <w:pPr>
        <w:pStyle w:val="477"/>
        <w:keepNext w:val="0"/>
        <w:pageBreakBefore w:val="0"/>
        <w:tabs>
          <w:tab w:val="clear" w:pos="720"/>
        </w:tabs>
        <w:snapToGrid w:val="0"/>
        <w:spacing w:before="240"/>
        <w:ind w:firstLine="643"/>
        <w:outlineLvl w:val="9"/>
        <w:rPr>
          <w:rFonts w:ascii="仿宋" w:hAnsi="仿宋" w:eastAsia="仿宋" w:cs="仿宋_GB2312"/>
          <w:color w:val="auto"/>
          <w:kern w:val="2"/>
          <w:sz w:val="32"/>
          <w:szCs w:val="32"/>
          <w:highlight w:val="none"/>
        </w:rPr>
      </w:pPr>
      <w:r>
        <w:rPr>
          <w:rFonts w:hint="eastAsia" w:ascii="仿宋" w:hAnsi="仿宋" w:eastAsia="仿宋" w:cs="仿宋_GB2312"/>
          <w:color w:val="auto"/>
          <w:kern w:val="2"/>
          <w:sz w:val="32"/>
          <w:szCs w:val="32"/>
          <w:highlight w:val="none"/>
          <w:lang w:val="en-US" w:eastAsia="zh-CN"/>
        </w:rPr>
        <w:t>三</w:t>
      </w:r>
      <w:r>
        <w:rPr>
          <w:rFonts w:hint="eastAsia" w:ascii="仿宋" w:hAnsi="仿宋" w:eastAsia="仿宋" w:cs="仿宋_GB2312"/>
          <w:color w:val="auto"/>
          <w:kern w:val="2"/>
          <w:sz w:val="32"/>
          <w:szCs w:val="32"/>
          <w:highlight w:val="none"/>
        </w:rPr>
        <w:t>、中小企业声明函</w:t>
      </w:r>
    </w:p>
    <w:p w14:paraId="11DA8397">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olor w:val="auto"/>
          <w:sz w:val="24"/>
          <w:highlight w:val="none"/>
          <w:u w:val="single"/>
        </w:rPr>
        <w:t>（单位名称）</w:t>
      </w:r>
      <w:r>
        <w:rPr>
          <w:rFonts w:hint="eastAsia" w:ascii="仿宋" w:hAnsi="仿宋" w:eastAsia="仿宋"/>
          <w:color w:val="auto"/>
          <w:sz w:val="24"/>
          <w:highlight w:val="none"/>
        </w:rPr>
        <w:t xml:space="preserve"> 的 </w:t>
      </w:r>
      <w:r>
        <w:rPr>
          <w:rFonts w:hint="eastAsia" w:ascii="仿宋" w:hAnsi="仿宋" w:eastAsia="仿宋"/>
          <w:color w:val="auto"/>
          <w:sz w:val="24"/>
          <w:highlight w:val="none"/>
          <w:u w:val="single"/>
        </w:rPr>
        <w:t>（项目名称）</w:t>
      </w:r>
      <w:r>
        <w:rPr>
          <w:rFonts w:hint="eastAsia" w:ascii="仿宋" w:hAnsi="仿宋" w:eastAsia="仿宋"/>
          <w:color w:val="auto"/>
          <w:sz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51F70D10">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1.</w:t>
      </w:r>
      <w:r>
        <w:rPr>
          <w:rFonts w:hint="eastAsia" w:ascii="仿宋" w:hAnsi="仿宋" w:eastAsia="仿宋"/>
          <w:color w:val="auto"/>
          <w:sz w:val="24"/>
          <w:highlight w:val="none"/>
          <w:u w:val="single"/>
        </w:rPr>
        <w:t>（标的名称）</w:t>
      </w:r>
      <w:r>
        <w:rPr>
          <w:rFonts w:hint="eastAsia" w:ascii="仿宋" w:hAnsi="仿宋" w:eastAsia="仿宋"/>
          <w:color w:val="auto"/>
          <w:sz w:val="24"/>
          <w:highlight w:val="none"/>
        </w:rPr>
        <w:t>，属于</w:t>
      </w:r>
      <w:r>
        <w:rPr>
          <w:rFonts w:hint="eastAsia" w:ascii="仿宋" w:hAnsi="仿宋" w:eastAsia="仿宋" w:cs="仿宋_GB2312"/>
          <w:color w:val="auto"/>
          <w:sz w:val="24"/>
          <w:highlight w:val="none"/>
          <w:u w:val="single"/>
          <w:lang w:eastAsia="zh-CN"/>
        </w:rPr>
        <w:t>软件和信息技术服务业</w:t>
      </w:r>
      <w:r>
        <w:rPr>
          <w:rFonts w:hint="eastAsia" w:ascii="仿宋" w:hAnsi="仿宋" w:eastAsia="仿宋"/>
          <w:color w:val="auto"/>
          <w:sz w:val="24"/>
          <w:highlight w:val="none"/>
        </w:rPr>
        <w:t>；承建（承接）企业为</w:t>
      </w:r>
      <w:r>
        <w:rPr>
          <w:rFonts w:hint="eastAsia" w:ascii="仿宋" w:hAnsi="仿宋" w:eastAsia="仿宋"/>
          <w:color w:val="auto"/>
          <w:sz w:val="24"/>
          <w:highlight w:val="none"/>
          <w:u w:val="single"/>
        </w:rPr>
        <w:t>（企业名称）</w:t>
      </w:r>
      <w:r>
        <w:rPr>
          <w:rFonts w:hint="eastAsia" w:ascii="仿宋" w:hAnsi="仿宋" w:eastAsia="仿宋"/>
          <w:color w:val="auto"/>
          <w:sz w:val="24"/>
          <w:highlight w:val="none"/>
        </w:rPr>
        <w:t>，从业人员人，营业收入为万元，资产总额为万元，属于</w:t>
      </w:r>
      <w:r>
        <w:rPr>
          <w:rFonts w:hint="eastAsia" w:ascii="仿宋" w:hAnsi="仿宋" w:eastAsia="仿宋"/>
          <w:color w:val="auto"/>
          <w:sz w:val="24"/>
          <w:highlight w:val="none"/>
          <w:u w:val="single"/>
        </w:rPr>
        <w:t xml:space="preserve"> （中型企业、小型企业、微型企业） </w:t>
      </w:r>
      <w:r>
        <w:rPr>
          <w:rFonts w:hint="eastAsia" w:ascii="仿宋" w:hAnsi="仿宋" w:eastAsia="仿宋"/>
          <w:color w:val="auto"/>
          <w:sz w:val="24"/>
          <w:highlight w:val="none"/>
        </w:rPr>
        <w:t>；</w:t>
      </w:r>
    </w:p>
    <w:p w14:paraId="04D82414">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2.</w:t>
      </w:r>
      <w:r>
        <w:rPr>
          <w:rFonts w:hint="eastAsia" w:ascii="仿宋" w:hAnsi="仿宋" w:eastAsia="仿宋"/>
          <w:color w:val="auto"/>
          <w:sz w:val="24"/>
          <w:highlight w:val="none"/>
          <w:u w:val="single"/>
        </w:rPr>
        <w:t xml:space="preserve">（标的名称） </w:t>
      </w:r>
      <w:r>
        <w:rPr>
          <w:rFonts w:hint="eastAsia" w:ascii="仿宋" w:hAnsi="仿宋" w:eastAsia="仿宋"/>
          <w:color w:val="auto"/>
          <w:sz w:val="24"/>
          <w:highlight w:val="none"/>
        </w:rPr>
        <w:t>，属于</w:t>
      </w:r>
      <w:r>
        <w:rPr>
          <w:rFonts w:hint="eastAsia" w:ascii="仿宋" w:hAnsi="仿宋" w:eastAsia="仿宋" w:cs="仿宋_GB2312"/>
          <w:color w:val="auto"/>
          <w:sz w:val="24"/>
          <w:highlight w:val="none"/>
          <w:u w:val="single"/>
          <w:lang w:eastAsia="zh-CN"/>
        </w:rPr>
        <w:t>软件和信息技术服务业</w:t>
      </w:r>
      <w:r>
        <w:rPr>
          <w:rFonts w:hint="eastAsia" w:ascii="仿宋" w:hAnsi="仿宋" w:eastAsia="仿宋"/>
          <w:color w:val="auto"/>
          <w:sz w:val="24"/>
          <w:highlight w:val="none"/>
        </w:rPr>
        <w:t>；承建（承接）企业为</w:t>
      </w:r>
      <w:r>
        <w:rPr>
          <w:rFonts w:hint="eastAsia" w:ascii="仿宋" w:hAnsi="仿宋" w:eastAsia="仿宋"/>
          <w:color w:val="auto"/>
          <w:sz w:val="24"/>
          <w:highlight w:val="none"/>
          <w:u w:val="single"/>
        </w:rPr>
        <w:t>（企业名称）</w:t>
      </w:r>
      <w:r>
        <w:rPr>
          <w:rFonts w:hint="eastAsia" w:ascii="仿宋" w:hAnsi="仿宋" w:eastAsia="仿宋"/>
          <w:color w:val="auto"/>
          <w:sz w:val="24"/>
          <w:highlight w:val="none"/>
        </w:rPr>
        <w:t>，从业人员人，营业收入为万元，资产总额为万元，属于</w:t>
      </w:r>
      <w:r>
        <w:rPr>
          <w:rFonts w:hint="eastAsia" w:ascii="仿宋" w:hAnsi="仿宋" w:eastAsia="仿宋"/>
          <w:color w:val="auto"/>
          <w:sz w:val="24"/>
          <w:highlight w:val="none"/>
          <w:u w:val="single"/>
        </w:rPr>
        <w:t>（中型企业、小型企业、微型企业）</w:t>
      </w:r>
      <w:r>
        <w:rPr>
          <w:rFonts w:hint="eastAsia" w:ascii="仿宋" w:hAnsi="仿宋" w:eastAsia="仿宋"/>
          <w:color w:val="auto"/>
          <w:sz w:val="24"/>
          <w:highlight w:val="none"/>
        </w:rPr>
        <w:t xml:space="preserve"> ；</w:t>
      </w:r>
    </w:p>
    <w:p w14:paraId="1E97B2E0">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w:t>
      </w:r>
    </w:p>
    <w:p w14:paraId="163E2B56">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以上企业，不属于大企业的分支机构，不存在控股股东为大企业的情形，也不存在与大企业的负责人为同一人的情形。</w:t>
      </w:r>
    </w:p>
    <w:p w14:paraId="7EA2C246">
      <w:pPr>
        <w:spacing w:line="440" w:lineRule="exact"/>
        <w:ind w:firstLine="480" w:firstLineChars="200"/>
        <w:jc w:val="left"/>
        <w:rPr>
          <w:rFonts w:ascii="仿宋" w:hAnsi="仿宋" w:eastAsia="仿宋"/>
          <w:color w:val="auto"/>
          <w:sz w:val="24"/>
          <w:highlight w:val="none"/>
        </w:rPr>
      </w:pPr>
      <w:r>
        <w:rPr>
          <w:rFonts w:hint="eastAsia" w:ascii="仿宋" w:hAnsi="仿宋" w:eastAsia="仿宋"/>
          <w:color w:val="auto"/>
          <w:sz w:val="24"/>
          <w:highlight w:val="none"/>
        </w:rPr>
        <w:t>本企业对上述声明内容的真实性负责。如有虚假，将依法承担相应责任。</w:t>
      </w:r>
    </w:p>
    <w:p w14:paraId="0D1930EC">
      <w:pPr>
        <w:spacing w:line="440" w:lineRule="exact"/>
        <w:ind w:right="1040" w:firstLine="482"/>
        <w:jc w:val="right"/>
        <w:rPr>
          <w:rFonts w:ascii="仿宋" w:hAnsi="仿宋" w:eastAsia="仿宋"/>
          <w:color w:val="auto"/>
          <w:sz w:val="24"/>
          <w:highlight w:val="none"/>
        </w:rPr>
      </w:pPr>
      <w:r>
        <w:rPr>
          <w:rFonts w:hint="eastAsia" w:ascii="仿宋" w:hAnsi="仿宋" w:eastAsia="仿宋" w:cs="仿宋_GB2312"/>
          <w:color w:val="auto"/>
          <w:sz w:val="24"/>
          <w:highlight w:val="none"/>
        </w:rPr>
        <w:t>投标人</w:t>
      </w:r>
      <w:r>
        <w:rPr>
          <w:rFonts w:hint="eastAsia" w:ascii="仿宋" w:hAnsi="仿宋" w:eastAsia="仿宋"/>
          <w:color w:val="auto"/>
          <w:sz w:val="24"/>
          <w:highlight w:val="none"/>
        </w:rPr>
        <w:t xml:space="preserve">名称（ </w:t>
      </w:r>
      <w:r>
        <w:rPr>
          <w:rFonts w:hint="eastAsia" w:ascii="仿宋" w:hAnsi="仿宋" w:eastAsia="仿宋" w:cs="仿宋_GB2312"/>
          <w:color w:val="auto"/>
          <w:sz w:val="24"/>
          <w:highlight w:val="none"/>
        </w:rPr>
        <w:t>电子签名</w:t>
      </w:r>
      <w:r>
        <w:rPr>
          <w:rFonts w:hint="eastAsia" w:ascii="仿宋" w:hAnsi="仿宋" w:eastAsia="仿宋"/>
          <w:color w:val="auto"/>
          <w:sz w:val="24"/>
          <w:highlight w:val="none"/>
        </w:rPr>
        <w:t>）：</w:t>
      </w:r>
    </w:p>
    <w:p w14:paraId="04A6A473">
      <w:pPr>
        <w:spacing w:line="440" w:lineRule="exact"/>
        <w:ind w:right="1120" w:firstLine="5040" w:firstLineChars="2100"/>
        <w:rPr>
          <w:rFonts w:ascii="仿宋" w:hAnsi="仿宋" w:eastAsia="仿宋"/>
          <w:color w:val="auto"/>
          <w:sz w:val="24"/>
          <w:highlight w:val="none"/>
        </w:rPr>
      </w:pPr>
      <w:r>
        <w:rPr>
          <w:rFonts w:hint="eastAsia" w:ascii="仿宋" w:hAnsi="仿宋" w:eastAsia="仿宋"/>
          <w:color w:val="auto"/>
          <w:sz w:val="24"/>
          <w:highlight w:val="none"/>
        </w:rPr>
        <w:t>日 期：</w:t>
      </w:r>
    </w:p>
    <w:p w14:paraId="52B8BD4F">
      <w:pPr>
        <w:spacing w:line="360" w:lineRule="auto"/>
        <w:ind w:firstLine="354" w:firstLineChars="147"/>
        <w:jc w:val="left"/>
        <w:rPr>
          <w:rFonts w:ascii="仿宋" w:hAnsi="仿宋" w:eastAsia="仿宋" w:cs="仿宋_GB2312"/>
          <w:b/>
          <w:color w:val="auto"/>
          <w:kern w:val="0"/>
          <w:sz w:val="24"/>
          <w:highlight w:val="none"/>
          <w:lang w:val="zh-CN"/>
        </w:rPr>
      </w:pPr>
      <w:r>
        <w:rPr>
          <w:rFonts w:hint="eastAsia" w:ascii="仿宋" w:hAnsi="仿宋" w:eastAsia="仿宋" w:cs="仿宋_GB2312"/>
          <w:b/>
          <w:color w:val="auto"/>
          <w:kern w:val="0"/>
          <w:sz w:val="24"/>
          <w:highlight w:val="none"/>
          <w:lang w:val="zh-CN"/>
        </w:rPr>
        <w:t>从业人员、营业收入、资产总额填报上一年度数据，无上一年度数据的新成立企业可不填报。</w:t>
      </w:r>
    </w:p>
    <w:p w14:paraId="40ABB149">
      <w:pPr>
        <w:spacing w:line="360" w:lineRule="auto"/>
        <w:ind w:right="420" w:firstLine="482" w:firstLineChars="200"/>
        <w:rPr>
          <w:rFonts w:ascii="仿宋" w:hAnsi="仿宋" w:eastAsia="仿宋" w:cs="宋体"/>
          <w:b/>
          <w:bCs/>
          <w:color w:val="auto"/>
          <w:sz w:val="24"/>
          <w:highlight w:val="none"/>
        </w:rPr>
      </w:pPr>
      <w:r>
        <w:rPr>
          <w:rFonts w:hint="eastAsia" w:ascii="仿宋" w:hAnsi="仿宋" w:eastAsia="仿宋" w:cs="仿宋_GB2312"/>
          <w:b/>
          <w:color w:val="auto"/>
          <w:sz w:val="24"/>
          <w:highlight w:val="none"/>
        </w:rPr>
        <w:t>注：1、投标人应根据企业实际情况及采购文件中明确的所属行业，对照《关于印发中小企业划型标准规定的通知》（工信部联企业[2011]300号）所对应的划型标准作出声明，</w:t>
      </w:r>
      <w:r>
        <w:rPr>
          <w:rFonts w:hint="eastAsia" w:ascii="仿宋" w:hAnsi="仿宋" w:eastAsia="仿宋" w:cs="宋体"/>
          <w:b/>
          <w:bCs/>
          <w:color w:val="auto"/>
          <w:sz w:val="24"/>
          <w:highlight w:val="none"/>
        </w:rPr>
        <w:t>投标人提供的《中小企业声明函》与实际情况不符的或者未按以上要求填写的，中小企业声明函无效，不享受中小企业扶持政策。声明内容不实的，属于提供虚假材料谋取中标、成交的，依法承担法律责任。</w:t>
      </w:r>
    </w:p>
    <w:p w14:paraId="2EB799C5">
      <w:pPr>
        <w:spacing w:line="360" w:lineRule="auto"/>
        <w:ind w:right="420" w:firstLine="482" w:firstLineChars="200"/>
        <w:rPr>
          <w:rFonts w:ascii="仿宋" w:hAnsi="仿宋" w:eastAsia="仿宋" w:cs="仿宋_GB2312"/>
          <w:b/>
          <w:color w:val="auto"/>
          <w:sz w:val="24"/>
          <w:highlight w:val="none"/>
        </w:rPr>
      </w:pPr>
      <w:r>
        <w:rPr>
          <w:rFonts w:hint="eastAsia" w:ascii="仿宋" w:hAnsi="仿宋" w:eastAsia="仿宋" w:cs="仿宋_GB2312"/>
          <w:b/>
          <w:color w:val="auto"/>
          <w:sz w:val="24"/>
          <w:highlight w:val="none"/>
        </w:rPr>
        <w:t>2、根据《政府采购促进中小企业发展管理办法》的通知（财库〔2020〕46号）规定，中标、成交供应商享受中小企业扶持政策的，采购代理机构将随中标、成交结果公开中标、成交供应商的《中小企业声明函》。</w:t>
      </w:r>
    </w:p>
    <w:p w14:paraId="1706F6C0">
      <w:pPr>
        <w:spacing w:line="360" w:lineRule="auto"/>
        <w:ind w:right="420"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3、符合《关于促进残疾人就业政府采购政策的通知》（财库〔2017〕141号）规定的条件并提供《残疾人福利性单位声明函》的残疾人福利性单位视同小微企业；根据《关于政府采购支持监狱企业发展有关问题的通知》（财库[2014]68号）的规定，投标人提供由省级以上监狱管理局、戒毒管理局（含新疆生产建设兵团）出具的属于监狱企业证明文件的，视同为小微企业。</w:t>
      </w:r>
    </w:p>
    <w:p w14:paraId="7145109D">
      <w:pPr>
        <w:spacing w:line="360" w:lineRule="auto"/>
        <w:ind w:firstLine="723"/>
        <w:jc w:val="center"/>
        <w:outlineLvl w:val="0"/>
        <w:rPr>
          <w:rFonts w:ascii="仿宋" w:hAnsi="仿宋" w:eastAsia="仿宋"/>
          <w:b/>
          <w:color w:val="auto"/>
          <w:spacing w:val="6"/>
          <w:sz w:val="32"/>
          <w:szCs w:val="32"/>
          <w:highlight w:val="none"/>
        </w:rPr>
      </w:pPr>
      <w:r>
        <w:rPr>
          <w:rFonts w:hint="eastAsia" w:ascii="仿宋" w:hAnsi="仿宋" w:eastAsia="仿宋" w:cs="仿宋_GB2312"/>
          <w:color w:val="auto"/>
          <w:sz w:val="36"/>
          <w:szCs w:val="36"/>
          <w:highlight w:val="none"/>
        </w:rPr>
        <w:br w:type="page"/>
      </w:r>
      <w:r>
        <w:rPr>
          <w:rFonts w:hint="eastAsia" w:ascii="仿宋" w:hAnsi="仿宋" w:eastAsia="仿宋"/>
          <w:b/>
          <w:color w:val="auto"/>
          <w:spacing w:val="6"/>
          <w:sz w:val="32"/>
          <w:szCs w:val="32"/>
          <w:highlight w:val="none"/>
        </w:rPr>
        <w:t>或、残疾人福利性单位声明函</w:t>
      </w:r>
    </w:p>
    <w:p w14:paraId="2ADB343C">
      <w:pPr>
        <w:spacing w:line="360" w:lineRule="auto"/>
        <w:ind w:firstLine="624"/>
        <w:rPr>
          <w:rFonts w:ascii="仿宋" w:hAnsi="仿宋" w:eastAsia="仿宋"/>
          <w:b/>
          <w:color w:val="auto"/>
          <w:spacing w:val="6"/>
          <w:sz w:val="30"/>
          <w:szCs w:val="30"/>
          <w:highlight w:val="none"/>
        </w:rPr>
      </w:pPr>
    </w:p>
    <w:p w14:paraId="224E4C4E">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6863BB03">
      <w:pPr>
        <w:spacing w:line="360" w:lineRule="auto"/>
        <w:ind w:firstLine="480" w:firstLineChars="200"/>
        <w:rPr>
          <w:rFonts w:ascii="仿宋" w:hAnsi="仿宋" w:eastAsia="仿宋" w:cs="仿宋_GB2312"/>
          <w:color w:val="auto"/>
          <w:sz w:val="24"/>
          <w:highlight w:val="none"/>
        </w:rPr>
      </w:pPr>
      <w:r>
        <w:rPr>
          <w:rFonts w:hint="eastAsia" w:ascii="仿宋" w:hAnsi="仿宋" w:eastAsia="仿宋" w:cs="仿宋_GB2312"/>
          <w:color w:val="auto"/>
          <w:sz w:val="24"/>
          <w:highlight w:val="none"/>
        </w:rPr>
        <w:t>本单位对上述声明的真实性负责。如有虚假，将依法承担相应责任。</w:t>
      </w:r>
    </w:p>
    <w:p w14:paraId="45F91007">
      <w:pPr>
        <w:spacing w:line="360" w:lineRule="auto"/>
        <w:ind w:firstLine="480" w:firstLineChars="200"/>
        <w:rPr>
          <w:rFonts w:ascii="仿宋" w:hAnsi="仿宋" w:eastAsia="仿宋" w:cs="仿宋_GB2312"/>
          <w:color w:val="auto"/>
          <w:sz w:val="24"/>
          <w:highlight w:val="none"/>
        </w:rPr>
      </w:pPr>
    </w:p>
    <w:p w14:paraId="4994B6DA">
      <w:pPr>
        <w:spacing w:line="360" w:lineRule="auto"/>
        <w:ind w:firstLine="480" w:firstLineChars="200"/>
        <w:rPr>
          <w:rFonts w:ascii="仿宋" w:hAnsi="仿宋" w:eastAsia="仿宋" w:cs="仿宋_GB2312"/>
          <w:color w:val="auto"/>
          <w:sz w:val="24"/>
          <w:highlight w:val="none"/>
        </w:rPr>
      </w:pPr>
    </w:p>
    <w:p w14:paraId="6635E740">
      <w:pPr>
        <w:tabs>
          <w:tab w:val="left" w:pos="4860"/>
        </w:tabs>
        <w:spacing w:line="360" w:lineRule="auto"/>
        <w:ind w:right="1560" w:firstLine="480" w:firstLineChars="200"/>
        <w:jc w:val="center"/>
        <w:rPr>
          <w:rFonts w:ascii="仿宋" w:hAnsi="仿宋" w:eastAsia="仿宋" w:cs="仿宋_GB2312"/>
          <w:color w:val="auto"/>
          <w:sz w:val="24"/>
          <w:highlight w:val="none"/>
        </w:rPr>
      </w:pPr>
      <w:r>
        <w:rPr>
          <w:rFonts w:hint="eastAsia" w:ascii="仿宋" w:hAnsi="仿宋" w:eastAsia="仿宋" w:cs="仿宋_GB2312"/>
          <w:color w:val="auto"/>
          <w:sz w:val="24"/>
          <w:highlight w:val="none"/>
        </w:rPr>
        <w:t xml:space="preserve">                    单位名称（</w:t>
      </w:r>
      <w:r>
        <w:rPr>
          <w:rFonts w:hint="eastAsia" w:ascii="仿宋" w:hAnsi="仿宋" w:eastAsia="仿宋" w:cs="仿宋_GB2312"/>
          <w:color w:val="auto"/>
          <w:kern w:val="0"/>
          <w:sz w:val="24"/>
          <w:highlight w:val="none"/>
          <w:lang w:val="zh-CN"/>
        </w:rPr>
        <w:t>电子签名</w:t>
      </w:r>
      <w:r>
        <w:rPr>
          <w:rFonts w:hint="eastAsia" w:ascii="仿宋" w:hAnsi="仿宋" w:eastAsia="仿宋" w:cs="仿宋_GB2312"/>
          <w:color w:val="auto"/>
          <w:sz w:val="24"/>
          <w:highlight w:val="none"/>
        </w:rPr>
        <w:t>）：</w:t>
      </w:r>
    </w:p>
    <w:p w14:paraId="722CDEC2">
      <w:pPr>
        <w:ind w:firstLine="664"/>
        <w:jc w:val="left"/>
        <w:rPr>
          <w:rFonts w:ascii="仿宋" w:hAnsi="仿宋" w:eastAsia="仿宋"/>
          <w:b/>
          <w:color w:val="auto"/>
          <w:spacing w:val="6"/>
          <w:sz w:val="32"/>
          <w:szCs w:val="32"/>
          <w:highlight w:val="none"/>
        </w:rPr>
      </w:pPr>
    </w:p>
    <w:p w14:paraId="2F09AF29">
      <w:pPr>
        <w:ind w:firstLine="664"/>
        <w:jc w:val="left"/>
        <w:rPr>
          <w:rFonts w:ascii="仿宋" w:hAnsi="仿宋" w:eastAsia="仿宋"/>
          <w:b/>
          <w:color w:val="auto"/>
          <w:spacing w:val="6"/>
          <w:sz w:val="32"/>
          <w:szCs w:val="32"/>
          <w:highlight w:val="none"/>
        </w:rPr>
      </w:pPr>
    </w:p>
    <w:p w14:paraId="75F415E3">
      <w:pPr>
        <w:ind w:firstLine="664"/>
        <w:jc w:val="left"/>
        <w:rPr>
          <w:rFonts w:ascii="仿宋" w:hAnsi="仿宋" w:eastAsia="仿宋"/>
          <w:b/>
          <w:color w:val="auto"/>
          <w:spacing w:val="6"/>
          <w:sz w:val="32"/>
          <w:szCs w:val="32"/>
          <w:highlight w:val="none"/>
        </w:rPr>
      </w:pPr>
    </w:p>
    <w:p w14:paraId="30C862CE">
      <w:pPr>
        <w:ind w:firstLine="664"/>
        <w:jc w:val="left"/>
        <w:rPr>
          <w:rFonts w:ascii="仿宋" w:hAnsi="仿宋" w:eastAsia="仿宋"/>
          <w:b/>
          <w:color w:val="auto"/>
          <w:spacing w:val="6"/>
          <w:sz w:val="32"/>
          <w:szCs w:val="32"/>
          <w:highlight w:val="none"/>
        </w:rPr>
      </w:pPr>
    </w:p>
    <w:p w14:paraId="248F12EA">
      <w:pPr>
        <w:ind w:firstLine="664"/>
        <w:jc w:val="left"/>
        <w:rPr>
          <w:rFonts w:ascii="仿宋" w:hAnsi="仿宋" w:eastAsia="仿宋"/>
          <w:b/>
          <w:color w:val="auto"/>
          <w:spacing w:val="6"/>
          <w:sz w:val="32"/>
          <w:szCs w:val="32"/>
          <w:highlight w:val="none"/>
        </w:rPr>
      </w:pPr>
    </w:p>
    <w:p w14:paraId="355E006B">
      <w:pPr>
        <w:ind w:firstLine="664"/>
        <w:jc w:val="left"/>
        <w:rPr>
          <w:rFonts w:ascii="仿宋" w:hAnsi="仿宋" w:eastAsia="仿宋"/>
          <w:b/>
          <w:color w:val="auto"/>
          <w:spacing w:val="6"/>
          <w:sz w:val="32"/>
          <w:szCs w:val="32"/>
          <w:highlight w:val="none"/>
        </w:rPr>
      </w:pPr>
    </w:p>
    <w:p w14:paraId="26C3C3B7">
      <w:pPr>
        <w:ind w:firstLine="664"/>
        <w:jc w:val="left"/>
        <w:rPr>
          <w:rFonts w:ascii="仿宋" w:hAnsi="仿宋" w:eastAsia="仿宋"/>
          <w:b/>
          <w:color w:val="auto"/>
          <w:spacing w:val="6"/>
          <w:sz w:val="32"/>
          <w:szCs w:val="32"/>
          <w:highlight w:val="none"/>
        </w:rPr>
      </w:pPr>
    </w:p>
    <w:p w14:paraId="39FE2689">
      <w:pPr>
        <w:ind w:firstLine="664"/>
        <w:jc w:val="left"/>
        <w:rPr>
          <w:rFonts w:ascii="仿宋" w:hAnsi="仿宋" w:eastAsia="仿宋"/>
          <w:b/>
          <w:color w:val="auto"/>
          <w:spacing w:val="6"/>
          <w:sz w:val="32"/>
          <w:szCs w:val="32"/>
          <w:highlight w:val="none"/>
        </w:rPr>
      </w:pPr>
    </w:p>
    <w:p w14:paraId="52F1BE97">
      <w:pPr>
        <w:ind w:firstLine="664"/>
        <w:jc w:val="left"/>
        <w:rPr>
          <w:rFonts w:ascii="仿宋" w:hAnsi="仿宋" w:eastAsia="仿宋"/>
          <w:b/>
          <w:color w:val="auto"/>
          <w:spacing w:val="6"/>
          <w:sz w:val="32"/>
          <w:szCs w:val="32"/>
          <w:highlight w:val="none"/>
        </w:rPr>
      </w:pPr>
    </w:p>
    <w:p w14:paraId="5A367529">
      <w:pPr>
        <w:ind w:firstLine="664"/>
        <w:jc w:val="left"/>
        <w:rPr>
          <w:rFonts w:ascii="仿宋" w:hAnsi="仿宋" w:eastAsia="仿宋"/>
          <w:b/>
          <w:color w:val="auto"/>
          <w:spacing w:val="6"/>
          <w:sz w:val="32"/>
          <w:szCs w:val="32"/>
          <w:highlight w:val="none"/>
        </w:rPr>
      </w:pPr>
    </w:p>
    <w:p w14:paraId="08D07098">
      <w:pPr>
        <w:ind w:firstLine="664"/>
        <w:jc w:val="left"/>
        <w:rPr>
          <w:rFonts w:ascii="仿宋" w:hAnsi="仿宋" w:eastAsia="仿宋"/>
          <w:b/>
          <w:color w:val="auto"/>
          <w:spacing w:val="6"/>
          <w:sz w:val="32"/>
          <w:szCs w:val="32"/>
          <w:highlight w:val="none"/>
        </w:rPr>
      </w:pPr>
    </w:p>
    <w:p w14:paraId="7CEE41AC">
      <w:pPr>
        <w:ind w:firstLine="664"/>
        <w:jc w:val="left"/>
        <w:rPr>
          <w:rFonts w:ascii="仿宋" w:hAnsi="仿宋" w:eastAsia="仿宋"/>
          <w:b/>
          <w:color w:val="auto"/>
          <w:spacing w:val="6"/>
          <w:sz w:val="32"/>
          <w:szCs w:val="32"/>
          <w:highlight w:val="none"/>
        </w:rPr>
      </w:pPr>
    </w:p>
    <w:p w14:paraId="75B27907">
      <w:pPr>
        <w:ind w:firstLine="664"/>
        <w:jc w:val="left"/>
        <w:rPr>
          <w:rFonts w:ascii="仿宋" w:hAnsi="仿宋" w:eastAsia="仿宋"/>
          <w:b/>
          <w:color w:val="auto"/>
          <w:spacing w:val="6"/>
          <w:sz w:val="32"/>
          <w:szCs w:val="32"/>
          <w:highlight w:val="none"/>
        </w:rPr>
      </w:pPr>
    </w:p>
    <w:p w14:paraId="0F7DA288">
      <w:pPr>
        <w:ind w:firstLine="664"/>
        <w:jc w:val="left"/>
        <w:rPr>
          <w:rFonts w:ascii="仿宋" w:hAnsi="仿宋" w:eastAsia="仿宋"/>
          <w:b/>
          <w:color w:val="auto"/>
          <w:spacing w:val="6"/>
          <w:sz w:val="32"/>
          <w:szCs w:val="32"/>
          <w:highlight w:val="none"/>
        </w:rPr>
      </w:pPr>
    </w:p>
    <w:p w14:paraId="6C5DFE22">
      <w:pPr>
        <w:ind w:firstLine="664"/>
        <w:jc w:val="left"/>
        <w:rPr>
          <w:rFonts w:ascii="仿宋" w:hAnsi="仿宋" w:eastAsia="仿宋"/>
          <w:b/>
          <w:color w:val="auto"/>
          <w:spacing w:val="6"/>
          <w:sz w:val="32"/>
          <w:szCs w:val="32"/>
          <w:highlight w:val="none"/>
        </w:rPr>
      </w:pPr>
    </w:p>
    <w:p w14:paraId="09021E3F">
      <w:pPr>
        <w:ind w:firstLine="664"/>
        <w:jc w:val="left"/>
        <w:rPr>
          <w:rFonts w:ascii="仿宋" w:hAnsi="仿宋" w:eastAsia="仿宋"/>
          <w:b/>
          <w:color w:val="auto"/>
          <w:spacing w:val="6"/>
          <w:sz w:val="32"/>
          <w:szCs w:val="32"/>
          <w:highlight w:val="none"/>
        </w:rPr>
      </w:pPr>
    </w:p>
    <w:p w14:paraId="760A7E45">
      <w:pPr>
        <w:ind w:firstLine="664"/>
        <w:jc w:val="left"/>
        <w:rPr>
          <w:rFonts w:ascii="仿宋" w:hAnsi="仿宋" w:eastAsia="仿宋"/>
          <w:b/>
          <w:color w:val="auto"/>
          <w:spacing w:val="6"/>
          <w:sz w:val="32"/>
          <w:szCs w:val="32"/>
          <w:highlight w:val="none"/>
        </w:rPr>
      </w:pPr>
    </w:p>
    <w:p w14:paraId="3B0EDD87">
      <w:pPr>
        <w:ind w:firstLine="664"/>
        <w:jc w:val="left"/>
        <w:rPr>
          <w:rFonts w:ascii="仿宋" w:hAnsi="仿宋" w:eastAsia="仿宋"/>
          <w:b/>
          <w:color w:val="auto"/>
          <w:spacing w:val="6"/>
          <w:sz w:val="32"/>
          <w:szCs w:val="32"/>
          <w:highlight w:val="none"/>
        </w:rPr>
      </w:pPr>
    </w:p>
    <w:p w14:paraId="4F847206">
      <w:pPr>
        <w:ind w:firstLine="664"/>
        <w:jc w:val="left"/>
        <w:rPr>
          <w:rFonts w:ascii="仿宋" w:hAnsi="仿宋" w:eastAsia="仿宋"/>
          <w:b/>
          <w:color w:val="auto"/>
          <w:spacing w:val="6"/>
          <w:sz w:val="32"/>
          <w:szCs w:val="32"/>
          <w:highlight w:val="none"/>
        </w:rPr>
      </w:pPr>
    </w:p>
    <w:p w14:paraId="6C66C009">
      <w:pPr>
        <w:jc w:val="center"/>
        <w:rPr>
          <w:rFonts w:hint="eastAsia"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lang w:val="en-US" w:eastAsia="zh-CN"/>
        </w:rPr>
        <w:t>四</w:t>
      </w:r>
      <w:r>
        <w:rPr>
          <w:rFonts w:hint="eastAsia" w:ascii="仿宋" w:hAnsi="仿宋" w:eastAsia="仿宋"/>
          <w:b/>
          <w:color w:val="auto"/>
          <w:spacing w:val="6"/>
          <w:sz w:val="32"/>
          <w:szCs w:val="32"/>
          <w:highlight w:val="none"/>
        </w:rPr>
        <w:t>、投标人针对报价需要说明的其他文件和说明</w:t>
      </w:r>
    </w:p>
    <w:p w14:paraId="6BBE323B">
      <w:pPr>
        <w:spacing w:line="360" w:lineRule="auto"/>
        <w:jc w:val="both"/>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（报价低于预算50%的，应当在报价文件中详细阐述不影响产品质量或者诚信履约的具体原因。）</w:t>
      </w:r>
    </w:p>
    <w:p w14:paraId="48098CEB">
      <w:pPr>
        <w:spacing w:line="360" w:lineRule="auto"/>
        <w:jc w:val="both"/>
        <w:rPr>
          <w:rFonts w:hint="eastAsia" w:ascii="仿宋" w:hAnsi="仿宋" w:eastAsia="仿宋" w:cs="仿宋_GB2312"/>
          <w:color w:val="auto"/>
          <w:sz w:val="24"/>
          <w:highlight w:val="none"/>
        </w:rPr>
      </w:pPr>
    </w:p>
    <w:p w14:paraId="376F30C1">
      <w:pPr>
        <w:spacing w:line="360" w:lineRule="auto"/>
        <w:jc w:val="both"/>
        <w:rPr>
          <w:rFonts w:hint="eastAsia" w:ascii="仿宋" w:hAnsi="仿宋" w:eastAsia="仿宋" w:cs="仿宋_GB2312"/>
          <w:color w:val="auto"/>
          <w:sz w:val="24"/>
          <w:highlight w:val="none"/>
        </w:rPr>
      </w:pPr>
    </w:p>
    <w:p w14:paraId="500017DA">
      <w:pPr>
        <w:spacing w:line="360" w:lineRule="auto"/>
        <w:jc w:val="both"/>
        <w:rPr>
          <w:rFonts w:hint="eastAsia" w:ascii="仿宋" w:hAnsi="仿宋" w:eastAsia="仿宋" w:cs="仿宋_GB2312"/>
          <w:color w:val="auto"/>
          <w:sz w:val="24"/>
          <w:highlight w:val="none"/>
        </w:rPr>
      </w:pPr>
    </w:p>
    <w:p w14:paraId="311E1995">
      <w:pPr>
        <w:spacing w:line="360" w:lineRule="auto"/>
        <w:jc w:val="both"/>
        <w:rPr>
          <w:rFonts w:hint="eastAsia" w:ascii="仿宋" w:hAnsi="仿宋" w:eastAsia="仿宋" w:cs="仿宋_GB2312"/>
          <w:color w:val="auto"/>
          <w:sz w:val="24"/>
          <w:highlight w:val="none"/>
        </w:rPr>
      </w:pPr>
    </w:p>
    <w:p w14:paraId="42FB6D68">
      <w:pPr>
        <w:spacing w:line="360" w:lineRule="auto"/>
        <w:jc w:val="both"/>
        <w:rPr>
          <w:rFonts w:hint="eastAsia" w:ascii="仿宋" w:hAnsi="仿宋" w:eastAsia="仿宋" w:cs="仿宋_GB2312"/>
          <w:color w:val="auto"/>
          <w:sz w:val="24"/>
          <w:highlight w:val="none"/>
        </w:rPr>
      </w:pPr>
    </w:p>
    <w:p w14:paraId="0EF2993B">
      <w:pPr>
        <w:spacing w:line="360" w:lineRule="auto"/>
        <w:jc w:val="both"/>
        <w:rPr>
          <w:rFonts w:hint="eastAsia" w:ascii="仿宋" w:hAnsi="仿宋" w:eastAsia="仿宋" w:cs="仿宋_GB2312"/>
          <w:color w:val="auto"/>
          <w:sz w:val="24"/>
          <w:highlight w:val="none"/>
        </w:rPr>
      </w:pPr>
    </w:p>
    <w:p w14:paraId="7999B5A8">
      <w:pPr>
        <w:spacing w:line="360" w:lineRule="auto"/>
        <w:jc w:val="both"/>
        <w:rPr>
          <w:rFonts w:hint="eastAsia" w:ascii="仿宋" w:hAnsi="仿宋" w:eastAsia="仿宋" w:cs="仿宋_GB2312"/>
          <w:color w:val="auto"/>
          <w:sz w:val="24"/>
          <w:highlight w:val="none"/>
        </w:rPr>
      </w:pPr>
    </w:p>
    <w:p w14:paraId="49A45372">
      <w:pPr>
        <w:spacing w:line="360" w:lineRule="auto"/>
        <w:jc w:val="both"/>
        <w:rPr>
          <w:rFonts w:hint="eastAsia" w:ascii="仿宋" w:hAnsi="仿宋" w:eastAsia="仿宋" w:cs="仿宋_GB2312"/>
          <w:color w:val="auto"/>
          <w:sz w:val="24"/>
          <w:highlight w:val="none"/>
        </w:rPr>
      </w:pPr>
    </w:p>
    <w:p w14:paraId="50B7F4BD">
      <w:pPr>
        <w:spacing w:line="360" w:lineRule="auto"/>
        <w:jc w:val="both"/>
        <w:rPr>
          <w:rFonts w:hint="eastAsia" w:ascii="仿宋" w:hAnsi="仿宋" w:eastAsia="仿宋" w:cs="仿宋_GB2312"/>
          <w:color w:val="auto"/>
          <w:sz w:val="24"/>
          <w:highlight w:val="none"/>
        </w:rPr>
      </w:pPr>
    </w:p>
    <w:p w14:paraId="0AD291EF">
      <w:pPr>
        <w:spacing w:line="360" w:lineRule="auto"/>
        <w:jc w:val="both"/>
        <w:rPr>
          <w:rFonts w:hint="eastAsia" w:ascii="仿宋" w:hAnsi="仿宋" w:eastAsia="仿宋" w:cs="仿宋_GB2312"/>
          <w:color w:val="auto"/>
          <w:sz w:val="24"/>
          <w:highlight w:val="none"/>
        </w:rPr>
      </w:pPr>
    </w:p>
    <w:p w14:paraId="3E844CBB">
      <w:pPr>
        <w:spacing w:line="360" w:lineRule="auto"/>
        <w:jc w:val="both"/>
        <w:rPr>
          <w:rFonts w:hint="eastAsia" w:ascii="仿宋" w:hAnsi="仿宋" w:eastAsia="仿宋" w:cs="仿宋_GB2312"/>
          <w:color w:val="auto"/>
          <w:sz w:val="24"/>
          <w:highlight w:val="none"/>
        </w:rPr>
      </w:pPr>
    </w:p>
    <w:p w14:paraId="6C63D4B6">
      <w:pPr>
        <w:spacing w:line="360" w:lineRule="auto"/>
        <w:jc w:val="both"/>
        <w:rPr>
          <w:rFonts w:hint="eastAsia" w:ascii="仿宋" w:hAnsi="仿宋" w:eastAsia="仿宋" w:cs="仿宋_GB2312"/>
          <w:color w:val="auto"/>
          <w:sz w:val="24"/>
          <w:highlight w:val="none"/>
        </w:rPr>
      </w:pPr>
    </w:p>
    <w:p w14:paraId="45DDEE08">
      <w:pPr>
        <w:spacing w:line="360" w:lineRule="auto"/>
        <w:jc w:val="both"/>
        <w:rPr>
          <w:rFonts w:hint="eastAsia" w:ascii="仿宋" w:hAnsi="仿宋" w:eastAsia="仿宋" w:cs="仿宋_GB2312"/>
          <w:color w:val="auto"/>
          <w:sz w:val="24"/>
          <w:highlight w:val="none"/>
        </w:rPr>
      </w:pPr>
    </w:p>
    <w:p w14:paraId="787F95AA">
      <w:pPr>
        <w:spacing w:line="360" w:lineRule="auto"/>
        <w:jc w:val="both"/>
        <w:rPr>
          <w:rFonts w:hint="eastAsia" w:ascii="仿宋" w:hAnsi="仿宋" w:eastAsia="仿宋" w:cs="仿宋_GB2312"/>
          <w:color w:val="auto"/>
          <w:sz w:val="24"/>
          <w:highlight w:val="none"/>
        </w:rPr>
      </w:pPr>
    </w:p>
    <w:p w14:paraId="12F4B80D">
      <w:pPr>
        <w:spacing w:line="360" w:lineRule="auto"/>
        <w:jc w:val="both"/>
        <w:rPr>
          <w:rFonts w:hint="eastAsia" w:ascii="仿宋" w:hAnsi="仿宋" w:eastAsia="仿宋" w:cs="仿宋_GB2312"/>
          <w:color w:val="auto"/>
          <w:sz w:val="24"/>
          <w:highlight w:val="none"/>
        </w:rPr>
      </w:pPr>
    </w:p>
    <w:p w14:paraId="0C40B884">
      <w:pPr>
        <w:spacing w:line="360" w:lineRule="auto"/>
        <w:jc w:val="both"/>
        <w:rPr>
          <w:rFonts w:hint="eastAsia" w:ascii="仿宋" w:hAnsi="仿宋" w:eastAsia="仿宋" w:cs="仿宋_GB2312"/>
          <w:color w:val="auto"/>
          <w:sz w:val="24"/>
          <w:highlight w:val="none"/>
        </w:rPr>
      </w:pPr>
    </w:p>
    <w:p w14:paraId="59819F9F">
      <w:pPr>
        <w:spacing w:line="360" w:lineRule="auto"/>
        <w:jc w:val="both"/>
        <w:rPr>
          <w:rFonts w:hint="eastAsia" w:ascii="仿宋" w:hAnsi="仿宋" w:eastAsia="仿宋" w:cs="仿宋_GB2312"/>
          <w:color w:val="auto"/>
          <w:sz w:val="24"/>
          <w:highlight w:val="none"/>
        </w:rPr>
      </w:pPr>
    </w:p>
    <w:p w14:paraId="0D99763B">
      <w:pPr>
        <w:spacing w:line="360" w:lineRule="auto"/>
        <w:jc w:val="both"/>
        <w:rPr>
          <w:rFonts w:hint="eastAsia" w:ascii="仿宋" w:hAnsi="仿宋" w:eastAsia="仿宋" w:cs="仿宋_GB2312"/>
          <w:color w:val="auto"/>
          <w:sz w:val="24"/>
          <w:highlight w:val="none"/>
        </w:rPr>
      </w:pPr>
    </w:p>
    <w:p w14:paraId="77DFD32D">
      <w:pPr>
        <w:spacing w:line="360" w:lineRule="auto"/>
        <w:jc w:val="both"/>
        <w:rPr>
          <w:rFonts w:hint="eastAsia" w:ascii="仿宋" w:hAnsi="仿宋" w:eastAsia="仿宋" w:cs="仿宋_GB2312"/>
          <w:color w:val="auto"/>
          <w:sz w:val="24"/>
          <w:highlight w:val="none"/>
        </w:rPr>
      </w:pPr>
    </w:p>
    <w:p w14:paraId="0DF4AAE6">
      <w:pPr>
        <w:spacing w:line="360" w:lineRule="auto"/>
        <w:jc w:val="both"/>
        <w:rPr>
          <w:rFonts w:hint="eastAsia" w:ascii="仿宋" w:hAnsi="仿宋" w:eastAsia="仿宋" w:cs="仿宋_GB2312"/>
          <w:color w:val="auto"/>
          <w:sz w:val="24"/>
          <w:highlight w:val="none"/>
        </w:rPr>
      </w:pPr>
    </w:p>
    <w:p w14:paraId="1D9B5513">
      <w:pPr>
        <w:spacing w:line="360" w:lineRule="auto"/>
        <w:jc w:val="both"/>
        <w:rPr>
          <w:rFonts w:hint="eastAsia" w:ascii="仿宋" w:hAnsi="仿宋" w:eastAsia="仿宋" w:cs="仿宋_GB2312"/>
          <w:color w:val="auto"/>
          <w:sz w:val="24"/>
          <w:highlight w:val="none"/>
        </w:rPr>
      </w:pPr>
    </w:p>
    <w:p w14:paraId="3D72B520">
      <w:pPr>
        <w:spacing w:line="360" w:lineRule="auto"/>
        <w:jc w:val="both"/>
        <w:rPr>
          <w:rFonts w:hint="eastAsia" w:ascii="仿宋" w:hAnsi="仿宋" w:eastAsia="仿宋" w:cs="仿宋_GB2312"/>
          <w:color w:val="auto"/>
          <w:sz w:val="24"/>
          <w:highlight w:val="none"/>
        </w:rPr>
      </w:pPr>
    </w:p>
    <w:p w14:paraId="7566FB2C">
      <w:pPr>
        <w:spacing w:line="360" w:lineRule="auto"/>
        <w:jc w:val="both"/>
        <w:rPr>
          <w:rFonts w:hint="eastAsia" w:ascii="仿宋" w:hAnsi="仿宋" w:eastAsia="仿宋" w:cs="仿宋_GB2312"/>
          <w:color w:val="auto"/>
          <w:sz w:val="24"/>
          <w:highlight w:val="none"/>
        </w:rPr>
      </w:pPr>
    </w:p>
    <w:p w14:paraId="107C168B">
      <w:pPr>
        <w:spacing w:line="360" w:lineRule="auto"/>
        <w:jc w:val="both"/>
        <w:rPr>
          <w:rFonts w:hint="eastAsia" w:ascii="仿宋" w:hAnsi="仿宋" w:eastAsia="仿宋" w:cs="仿宋_GB2312"/>
          <w:color w:val="auto"/>
          <w:sz w:val="24"/>
          <w:highlight w:val="none"/>
        </w:rPr>
      </w:pPr>
    </w:p>
    <w:p w14:paraId="4E3C626D">
      <w:pPr>
        <w:ind w:firstLine="664"/>
        <w:jc w:val="left"/>
        <w:rPr>
          <w:rFonts w:ascii="仿宋" w:hAnsi="仿宋" w:eastAsia="仿宋"/>
          <w:b/>
          <w:color w:val="auto"/>
          <w:spacing w:val="6"/>
          <w:sz w:val="32"/>
          <w:szCs w:val="32"/>
          <w:highlight w:val="none"/>
        </w:rPr>
      </w:pPr>
    </w:p>
    <w:p w14:paraId="418E98C1">
      <w:pPr>
        <w:ind w:firstLine="667"/>
        <w:jc w:val="left"/>
        <w:rPr>
          <w:rFonts w:ascii="仿宋" w:hAnsi="仿宋" w:eastAsia="仿宋"/>
          <w:b/>
          <w:color w:val="auto"/>
          <w:spacing w:val="6"/>
          <w:sz w:val="32"/>
          <w:szCs w:val="32"/>
          <w:highlight w:val="none"/>
        </w:rPr>
      </w:pPr>
      <w:r>
        <w:rPr>
          <w:rFonts w:hint="eastAsia" w:ascii="仿宋" w:hAnsi="仿宋" w:eastAsia="仿宋"/>
          <w:b/>
          <w:color w:val="auto"/>
          <w:spacing w:val="6"/>
          <w:sz w:val="32"/>
          <w:szCs w:val="32"/>
          <w:highlight w:val="none"/>
        </w:rPr>
        <w:t>附件1</w:t>
      </w:r>
    </w:p>
    <w:p w14:paraId="2D7AFF7A">
      <w:pPr>
        <w:ind w:firstLine="803"/>
        <w:jc w:val="center"/>
        <w:rPr>
          <w:color w:val="auto"/>
          <w:sz w:val="40"/>
          <w:highlight w:val="none"/>
        </w:rPr>
      </w:pPr>
      <w:r>
        <w:rPr>
          <w:rFonts w:hint="eastAsia"/>
          <w:color w:val="auto"/>
          <w:sz w:val="40"/>
          <w:highlight w:val="none"/>
        </w:rPr>
        <w:t>样品（演示）授权委托书</w:t>
      </w:r>
    </w:p>
    <w:p w14:paraId="2D9AB54B">
      <w:pPr>
        <w:ind w:firstLine="803"/>
        <w:jc w:val="center"/>
        <w:rPr>
          <w:color w:val="auto"/>
          <w:sz w:val="40"/>
          <w:highlight w:val="none"/>
        </w:rPr>
      </w:pPr>
    </w:p>
    <w:p w14:paraId="2EB60C01">
      <w:pPr>
        <w:snapToGrid w:val="0"/>
        <w:spacing w:line="360" w:lineRule="auto"/>
        <w:ind w:firstLine="482"/>
        <w:rPr>
          <w:rFonts w:ascii="仿宋" w:hAnsi="仿宋" w:eastAsia="仿宋" w:cs="仿宋"/>
          <w:color w:val="auto"/>
          <w:kern w:val="0"/>
          <w:sz w:val="24"/>
          <w:highlight w:val="none"/>
        </w:rPr>
      </w:pPr>
      <w:r>
        <w:rPr>
          <w:rFonts w:hint="eastAsia" w:ascii="仿宋" w:hAnsi="仿宋" w:eastAsia="仿宋" w:cs="仿宋_GB2312"/>
          <w:color w:val="auto"/>
          <w:sz w:val="24"/>
          <w:highlight w:val="none"/>
        </w:rPr>
        <w:t>XXX（单位名称或采购代理机构名称）</w:t>
      </w:r>
      <w:r>
        <w:rPr>
          <w:rFonts w:hint="eastAsia" w:ascii="仿宋" w:hAnsi="仿宋" w:eastAsia="仿宋" w:cs="仿宋"/>
          <w:color w:val="auto"/>
          <w:kern w:val="0"/>
          <w:sz w:val="24"/>
          <w:highlight w:val="none"/>
          <w:lang w:val="zh-CN"/>
        </w:rPr>
        <w:t>：</w:t>
      </w:r>
    </w:p>
    <w:p w14:paraId="7E382813">
      <w:pPr>
        <w:snapToGrid w:val="0"/>
        <w:spacing w:line="360" w:lineRule="auto"/>
        <w:ind w:left="254" w:leftChars="121" w:firstLine="480" w:firstLineChars="200"/>
        <w:jc w:val="left"/>
        <w:rPr>
          <w:rFonts w:ascii="仿宋" w:hAnsi="仿宋" w:eastAsia="仿宋" w:cs="仿宋"/>
          <w:color w:val="auto"/>
          <w:kern w:val="0"/>
          <w:sz w:val="24"/>
          <w:highlight w:val="none"/>
          <w:u w:val="single"/>
          <w:lang w:val="zh-CN"/>
        </w:rPr>
      </w:pPr>
      <w:r>
        <w:rPr>
          <w:rFonts w:hint="eastAsia" w:ascii="仿宋" w:hAnsi="仿宋" w:eastAsia="仿宋" w:cs="仿宋"/>
          <w:color w:val="auto"/>
          <w:kern w:val="0"/>
          <w:sz w:val="24"/>
          <w:highlight w:val="none"/>
          <w:lang w:val="zh-CN"/>
        </w:rPr>
        <w:t>兹委派先生/女士，身份证号：</w:t>
      </w:r>
    </w:p>
    <w:p w14:paraId="1CCC5879">
      <w:pPr>
        <w:snapToGrid w:val="0"/>
        <w:spacing w:line="360" w:lineRule="auto"/>
        <w:ind w:left="254" w:leftChars="121"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手机：，代表我公司前来递交</w:t>
      </w:r>
      <w:r>
        <w:rPr>
          <w:rFonts w:hint="eastAsia" w:ascii="仿宋" w:hAnsi="仿宋" w:eastAsia="仿宋" w:cs="仿宋"/>
          <w:color w:val="auto"/>
          <w:kern w:val="0"/>
          <w:sz w:val="24"/>
          <w:highlight w:val="none"/>
          <w:u w:val="single"/>
          <w:lang w:val="zh-CN"/>
        </w:rPr>
        <w:t>采购项目</w:t>
      </w:r>
      <w:r>
        <w:rPr>
          <w:rFonts w:hint="eastAsia" w:ascii="仿宋" w:hAnsi="仿宋" w:eastAsia="仿宋" w:cs="仿宋"/>
          <w:color w:val="auto"/>
          <w:kern w:val="0"/>
          <w:sz w:val="24"/>
          <w:highlight w:val="none"/>
          <w:lang w:val="zh-CN"/>
        </w:rPr>
        <w:t>【项目编号：】投标样品或参加演示，并全权负责标后取回样品等其他处理事宜。</w:t>
      </w:r>
    </w:p>
    <w:p w14:paraId="3B5E7CB4">
      <w:pPr>
        <w:snapToGrid w:val="0"/>
        <w:spacing w:line="360" w:lineRule="auto"/>
        <w:ind w:firstLine="482"/>
        <w:jc w:val="left"/>
        <w:rPr>
          <w:rFonts w:ascii="仿宋" w:hAnsi="仿宋" w:eastAsia="仿宋" w:cs="仿宋"/>
          <w:color w:val="auto"/>
          <w:kern w:val="0"/>
          <w:sz w:val="24"/>
          <w:highlight w:val="none"/>
          <w:lang w:val="zh-CN"/>
        </w:rPr>
      </w:pPr>
    </w:p>
    <w:p w14:paraId="735742DA">
      <w:pPr>
        <w:snapToGrid w:val="0"/>
        <w:spacing w:line="360" w:lineRule="auto"/>
        <w:ind w:firstLine="482"/>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特此告知。</w:t>
      </w:r>
    </w:p>
    <w:p w14:paraId="4CB9CE41">
      <w:pPr>
        <w:snapToGrid w:val="0"/>
        <w:spacing w:line="360" w:lineRule="auto"/>
        <w:ind w:firstLine="482"/>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投标人名称(公章)：</w:t>
      </w:r>
    </w:p>
    <w:p w14:paraId="159D2D82">
      <w:pPr>
        <w:snapToGrid w:val="0"/>
        <w:spacing w:line="360" w:lineRule="auto"/>
        <w:ind w:firstLine="482"/>
        <w:rPr>
          <w:rFonts w:ascii="仿宋" w:hAnsi="仿宋" w:eastAsia="仿宋" w:cs="仿宋"/>
          <w:color w:val="auto"/>
          <w:kern w:val="0"/>
          <w:sz w:val="24"/>
          <w:highlight w:val="none"/>
        </w:rPr>
      </w:pPr>
    </w:p>
    <w:p w14:paraId="2EAC0FF7">
      <w:pPr>
        <w:snapToGrid w:val="0"/>
        <w:spacing w:line="360" w:lineRule="auto"/>
        <w:ind w:right="240" w:firstLine="482"/>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签发日期：  年  月   日</w:t>
      </w:r>
    </w:p>
    <w:p w14:paraId="38F73947">
      <w:pPr>
        <w:snapToGrid w:val="0"/>
        <w:spacing w:line="360" w:lineRule="auto"/>
        <w:ind w:right="240" w:firstLine="482"/>
        <w:jc w:val="right"/>
        <w:rPr>
          <w:rFonts w:ascii="仿宋" w:hAnsi="仿宋" w:eastAsia="仿宋" w:cs="仿宋"/>
          <w:color w:val="auto"/>
          <w:kern w:val="0"/>
          <w:sz w:val="24"/>
          <w:highlight w:val="none"/>
          <w:lang w:val="zh-CN"/>
        </w:rPr>
      </w:pPr>
    </w:p>
    <w:p w14:paraId="34FAA507">
      <w:pPr>
        <w:snapToGrid w:val="0"/>
        <w:spacing w:line="360" w:lineRule="auto"/>
        <w:ind w:right="240" w:firstLine="482"/>
        <w:jc w:val="right"/>
        <w:rPr>
          <w:rFonts w:ascii="仿宋" w:hAnsi="仿宋" w:eastAsia="仿宋" w:cs="仿宋"/>
          <w:color w:val="auto"/>
          <w:kern w:val="0"/>
          <w:sz w:val="24"/>
          <w:highlight w:val="none"/>
          <w:lang w:val="zh-CN"/>
        </w:rPr>
      </w:pPr>
    </w:p>
    <w:p w14:paraId="01950AF3">
      <w:pPr>
        <w:snapToGrid w:val="0"/>
        <w:spacing w:line="360" w:lineRule="auto"/>
        <w:ind w:right="240" w:firstLine="482"/>
        <w:jc w:val="right"/>
        <w:rPr>
          <w:rFonts w:ascii="仿宋" w:hAnsi="仿宋" w:eastAsia="仿宋" w:cs="仿宋"/>
          <w:color w:val="auto"/>
          <w:kern w:val="0"/>
          <w:sz w:val="24"/>
          <w:highlight w:val="none"/>
          <w:lang w:val="zh-CN"/>
        </w:rPr>
      </w:pPr>
    </w:p>
    <w:p w14:paraId="51C92353">
      <w:pPr>
        <w:snapToGrid w:val="0"/>
        <w:spacing w:line="360" w:lineRule="auto"/>
        <w:ind w:right="240" w:firstLine="482"/>
        <w:jc w:val="right"/>
        <w:rPr>
          <w:rFonts w:ascii="仿宋" w:hAnsi="仿宋" w:eastAsia="仿宋" w:cs="仿宋"/>
          <w:color w:val="auto"/>
          <w:kern w:val="0"/>
          <w:sz w:val="24"/>
          <w:highlight w:val="none"/>
          <w:lang w:val="zh-CN"/>
        </w:rPr>
      </w:pPr>
    </w:p>
    <w:p w14:paraId="6A553CCC">
      <w:pPr>
        <w:snapToGrid w:val="0"/>
        <w:spacing w:line="360" w:lineRule="auto"/>
        <w:ind w:right="240" w:firstLine="482"/>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身份证复印件：</w:t>
      </w:r>
    </w:p>
    <w:p w14:paraId="5294C24D">
      <w:pPr>
        <w:snapToGrid w:val="0"/>
        <w:spacing w:line="360" w:lineRule="auto"/>
        <w:ind w:right="240" w:firstLine="482"/>
        <w:jc w:val="left"/>
        <w:rPr>
          <w:rFonts w:ascii="仿宋" w:hAnsi="仿宋" w:eastAsia="仿宋" w:cs="仿宋"/>
          <w:color w:val="auto"/>
          <w:kern w:val="0"/>
          <w:sz w:val="24"/>
          <w:highlight w:val="none"/>
          <w:lang w:val="zh-CN"/>
        </w:rPr>
      </w:pPr>
    </w:p>
    <w:p w14:paraId="34D0074C">
      <w:pPr>
        <w:snapToGrid w:val="0"/>
        <w:spacing w:line="360" w:lineRule="auto"/>
        <w:ind w:right="240" w:firstLine="482"/>
        <w:jc w:val="left"/>
        <w:rPr>
          <w:rFonts w:ascii="仿宋" w:hAnsi="仿宋" w:eastAsia="仿宋" w:cs="仿宋"/>
          <w:color w:val="auto"/>
          <w:kern w:val="0"/>
          <w:sz w:val="24"/>
          <w:highlight w:val="none"/>
          <w:lang w:val="zh-CN"/>
        </w:rPr>
      </w:pPr>
    </w:p>
    <w:p w14:paraId="011D4F82">
      <w:pPr>
        <w:snapToGrid w:val="0"/>
        <w:spacing w:line="360" w:lineRule="auto"/>
        <w:ind w:right="240" w:firstLine="482"/>
        <w:jc w:val="left"/>
        <w:rPr>
          <w:rFonts w:ascii="仿宋" w:hAnsi="仿宋" w:eastAsia="仿宋" w:cs="仿宋"/>
          <w:color w:val="auto"/>
          <w:kern w:val="0"/>
          <w:sz w:val="24"/>
          <w:highlight w:val="none"/>
          <w:lang w:val="zh-CN"/>
        </w:rPr>
      </w:pPr>
    </w:p>
    <w:p w14:paraId="0C15FB72">
      <w:pPr>
        <w:snapToGrid w:val="0"/>
        <w:spacing w:line="360" w:lineRule="auto"/>
        <w:ind w:right="240" w:firstLine="482"/>
        <w:jc w:val="left"/>
        <w:rPr>
          <w:rFonts w:ascii="仿宋" w:hAnsi="仿宋" w:eastAsia="仿宋" w:cs="仿宋"/>
          <w:color w:val="auto"/>
          <w:kern w:val="0"/>
          <w:sz w:val="24"/>
          <w:highlight w:val="none"/>
          <w:lang w:val="zh-CN"/>
        </w:rPr>
      </w:pPr>
    </w:p>
    <w:p w14:paraId="1A12B689">
      <w:pPr>
        <w:snapToGrid w:val="0"/>
        <w:spacing w:line="360" w:lineRule="auto"/>
        <w:ind w:right="240" w:firstLine="482"/>
        <w:jc w:val="left"/>
        <w:rPr>
          <w:rFonts w:ascii="仿宋" w:hAnsi="仿宋" w:eastAsia="仿宋" w:cs="仿宋"/>
          <w:color w:val="auto"/>
          <w:kern w:val="0"/>
          <w:sz w:val="24"/>
          <w:highlight w:val="none"/>
          <w:lang w:val="zh-CN"/>
        </w:rPr>
      </w:pPr>
    </w:p>
    <w:p w14:paraId="08329C34">
      <w:pPr>
        <w:snapToGrid w:val="0"/>
        <w:spacing w:line="360" w:lineRule="auto"/>
        <w:ind w:right="240" w:firstLine="482"/>
        <w:jc w:val="left"/>
        <w:rPr>
          <w:rFonts w:ascii="仿宋" w:hAnsi="仿宋" w:eastAsia="仿宋" w:cs="仿宋"/>
          <w:color w:val="auto"/>
          <w:kern w:val="0"/>
          <w:sz w:val="24"/>
          <w:highlight w:val="none"/>
          <w:lang w:val="zh-CN"/>
        </w:rPr>
      </w:pPr>
    </w:p>
    <w:p w14:paraId="1BFBD86D">
      <w:pPr>
        <w:snapToGrid w:val="0"/>
        <w:spacing w:line="360" w:lineRule="auto"/>
        <w:ind w:right="240" w:firstLine="482"/>
        <w:jc w:val="left"/>
        <w:rPr>
          <w:rFonts w:ascii="仿宋" w:hAnsi="仿宋" w:eastAsia="仿宋" w:cs="仿宋"/>
          <w:color w:val="auto"/>
          <w:kern w:val="0"/>
          <w:sz w:val="24"/>
          <w:highlight w:val="none"/>
          <w:lang w:val="zh-CN"/>
        </w:rPr>
      </w:pPr>
    </w:p>
    <w:p w14:paraId="230F2737">
      <w:pPr>
        <w:snapToGrid w:val="0"/>
        <w:spacing w:line="360" w:lineRule="auto"/>
        <w:ind w:right="240" w:firstLine="482"/>
        <w:jc w:val="left"/>
        <w:rPr>
          <w:rFonts w:ascii="仿宋" w:hAnsi="仿宋" w:eastAsia="仿宋" w:cs="仿宋"/>
          <w:color w:val="auto"/>
          <w:kern w:val="0"/>
          <w:sz w:val="24"/>
          <w:highlight w:val="none"/>
          <w:lang w:val="zh-CN"/>
        </w:rPr>
      </w:pPr>
    </w:p>
    <w:p w14:paraId="79B2A0BB">
      <w:pPr>
        <w:snapToGrid w:val="0"/>
        <w:spacing w:line="360" w:lineRule="auto"/>
        <w:ind w:right="240" w:firstLine="482"/>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说明：本委托书在有样品或演示时由受委托人携带至指定地点。</w:t>
      </w:r>
    </w:p>
    <w:p w14:paraId="78273076">
      <w:pPr>
        <w:spacing w:line="360" w:lineRule="auto"/>
        <w:ind w:firstLine="480"/>
        <w:rPr>
          <w:rFonts w:ascii="仿宋" w:hAnsi="仿宋" w:eastAsia="仿宋" w:cs="仿宋_GB2312"/>
          <w:b/>
          <w:color w:val="auto"/>
          <w:sz w:val="24"/>
          <w:highlight w:val="none"/>
        </w:rPr>
      </w:pPr>
    </w:p>
    <w:p w14:paraId="55CBAA77">
      <w:pPr>
        <w:spacing w:line="360" w:lineRule="auto"/>
        <w:ind w:firstLine="667"/>
        <w:jc w:val="left"/>
        <w:rPr>
          <w:rFonts w:hint="eastAsia" w:ascii="宋体" w:hAnsi="宋体" w:cs="宋体"/>
          <w:b/>
          <w:color w:val="auto"/>
          <w:spacing w:val="6"/>
          <w:sz w:val="32"/>
          <w:szCs w:val="32"/>
          <w:highlight w:val="none"/>
        </w:rPr>
      </w:pPr>
    </w:p>
    <w:p w14:paraId="19D98208">
      <w:pPr>
        <w:spacing w:line="360" w:lineRule="auto"/>
        <w:ind w:firstLine="667"/>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7ED9C45D">
      <w:pPr>
        <w:spacing w:line="360" w:lineRule="auto"/>
        <w:ind w:firstLine="667"/>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5407D06A">
      <w:pPr>
        <w:snapToGrid w:val="0"/>
        <w:spacing w:beforeLines="100" w:line="360" w:lineRule="auto"/>
        <w:ind w:firstLine="482"/>
        <w:rPr>
          <w:rFonts w:ascii="仿宋" w:hAnsi="仿宋" w:eastAsia="仿宋" w:cs="宋体"/>
          <w:bCs/>
          <w:color w:val="auto"/>
          <w:sz w:val="24"/>
          <w:highlight w:val="none"/>
        </w:rPr>
      </w:pPr>
      <w:r>
        <w:rPr>
          <w:rFonts w:hint="eastAsia" w:ascii="仿宋" w:hAnsi="仿宋" w:eastAsia="仿宋" w:cs="宋体"/>
          <w:bCs/>
          <w:color w:val="auto"/>
          <w:sz w:val="24"/>
          <w:highlight w:val="none"/>
        </w:rPr>
        <w:t>一、质疑供应商基本信息</w:t>
      </w:r>
    </w:p>
    <w:p w14:paraId="6AD3F308">
      <w:pPr>
        <w:snapToGrid w:val="0"/>
        <w:spacing w:line="360" w:lineRule="auto"/>
        <w:ind w:firstLine="482"/>
        <w:rPr>
          <w:rFonts w:ascii="仿宋" w:hAnsi="仿宋" w:eastAsia="仿宋" w:cs="宋体"/>
          <w:color w:val="auto"/>
          <w:sz w:val="24"/>
          <w:highlight w:val="none"/>
          <w:u w:val="dotted"/>
        </w:rPr>
      </w:pPr>
      <w:r>
        <w:rPr>
          <w:rFonts w:hint="eastAsia" w:ascii="仿宋" w:hAnsi="仿宋" w:eastAsia="仿宋" w:cs="宋体"/>
          <w:color w:val="auto"/>
          <w:sz w:val="24"/>
          <w:highlight w:val="none"/>
        </w:rPr>
        <w:t>质疑供应商：</w:t>
      </w:r>
      <w:r>
        <w:rPr>
          <w:rFonts w:hint="eastAsia" w:ascii="仿宋" w:hAnsi="仿宋" w:eastAsia="仿宋" w:cs="宋体"/>
          <w:color w:val="auto"/>
          <w:sz w:val="24"/>
          <w:highlight w:val="none"/>
          <w:u w:val="single"/>
        </w:rPr>
        <w:t>_________________________</w:t>
      </w:r>
    </w:p>
    <w:p w14:paraId="5092C79C">
      <w:pPr>
        <w:snapToGrid w:val="0"/>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地址：</w:t>
      </w:r>
      <w:r>
        <w:rPr>
          <w:rFonts w:hint="eastAsia" w:ascii="仿宋" w:hAnsi="仿宋" w:eastAsia="仿宋" w:cs="宋体"/>
          <w:color w:val="auto"/>
          <w:sz w:val="24"/>
          <w:highlight w:val="none"/>
          <w:u w:val="single"/>
        </w:rPr>
        <w:t>____________________________</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single"/>
        </w:rPr>
        <w:t>___________</w:t>
      </w:r>
    </w:p>
    <w:p w14:paraId="617F24C9">
      <w:pPr>
        <w:snapToGrid w:val="0"/>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联系人：</w:t>
      </w:r>
      <w:r>
        <w:rPr>
          <w:rFonts w:hint="eastAsia" w:ascii="仿宋" w:hAnsi="仿宋" w:eastAsia="仿宋" w:cs="宋体"/>
          <w:color w:val="auto"/>
          <w:sz w:val="24"/>
          <w:highlight w:val="none"/>
          <w:u w:val="single"/>
        </w:rPr>
        <w:t xml:space="preserve">_____________________ </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single"/>
        </w:rPr>
        <w:t>__________</w:t>
      </w:r>
    </w:p>
    <w:p w14:paraId="0EAD774E">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授权代表：</w:t>
      </w:r>
      <w:r>
        <w:rPr>
          <w:rFonts w:hint="eastAsia" w:ascii="仿宋" w:hAnsi="仿宋" w:eastAsia="仿宋" w:cs="宋体"/>
          <w:color w:val="auto"/>
          <w:sz w:val="24"/>
          <w:highlight w:val="none"/>
          <w:u w:val="single"/>
        </w:rPr>
        <w:t>____________________</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single"/>
        </w:rPr>
        <w:t>__________</w:t>
      </w:r>
    </w:p>
    <w:p w14:paraId="59CC1D44">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地址：</w:t>
      </w:r>
      <w:r>
        <w:rPr>
          <w:rFonts w:hint="eastAsia" w:ascii="仿宋" w:hAnsi="仿宋" w:eastAsia="仿宋" w:cs="宋体"/>
          <w:color w:val="auto"/>
          <w:sz w:val="24"/>
          <w:highlight w:val="none"/>
          <w:u w:val="single"/>
        </w:rPr>
        <w:t>____________________________</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single"/>
        </w:rPr>
        <w:t>___________</w:t>
      </w:r>
    </w:p>
    <w:p w14:paraId="32ABE21C">
      <w:pPr>
        <w:snapToGrid w:val="0"/>
        <w:spacing w:line="360" w:lineRule="auto"/>
        <w:ind w:firstLine="482"/>
        <w:rPr>
          <w:rFonts w:ascii="仿宋" w:hAnsi="仿宋" w:eastAsia="仿宋" w:cs="宋体"/>
          <w:bCs/>
          <w:color w:val="auto"/>
          <w:sz w:val="24"/>
          <w:highlight w:val="none"/>
        </w:rPr>
      </w:pPr>
      <w:r>
        <w:rPr>
          <w:rFonts w:hint="eastAsia" w:ascii="仿宋" w:hAnsi="仿宋" w:eastAsia="仿宋" w:cs="宋体"/>
          <w:bCs/>
          <w:color w:val="auto"/>
          <w:sz w:val="24"/>
          <w:highlight w:val="none"/>
        </w:rPr>
        <w:t>二、质疑项目基本情况</w:t>
      </w:r>
    </w:p>
    <w:p w14:paraId="5EF331B3">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质疑项目的名称：</w:t>
      </w:r>
      <w:r>
        <w:rPr>
          <w:rFonts w:hint="eastAsia" w:ascii="仿宋" w:hAnsi="仿宋" w:eastAsia="仿宋" w:cs="宋体"/>
          <w:color w:val="auto"/>
          <w:sz w:val="24"/>
          <w:highlight w:val="none"/>
          <w:u w:val="single"/>
        </w:rPr>
        <w:t>_________________________________________</w:t>
      </w:r>
    </w:p>
    <w:p w14:paraId="6BB24E33">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质疑项目的编号：</w:t>
      </w:r>
      <w:r>
        <w:rPr>
          <w:rFonts w:hint="eastAsia" w:ascii="仿宋" w:hAnsi="仿宋" w:eastAsia="仿宋" w:cs="宋体"/>
          <w:color w:val="auto"/>
          <w:sz w:val="24"/>
          <w:highlight w:val="none"/>
          <w:u w:val="single"/>
        </w:rPr>
        <w:t>__________________</w:t>
      </w:r>
      <w:r>
        <w:rPr>
          <w:rFonts w:hint="eastAsia" w:ascii="仿宋" w:hAnsi="仿宋" w:eastAsia="仿宋" w:cs="宋体"/>
          <w:color w:val="auto"/>
          <w:sz w:val="24"/>
          <w:highlight w:val="none"/>
        </w:rPr>
        <w:t>包号：</w:t>
      </w:r>
      <w:r>
        <w:rPr>
          <w:rFonts w:hint="eastAsia" w:ascii="仿宋" w:hAnsi="仿宋" w:eastAsia="仿宋" w:cs="宋体"/>
          <w:color w:val="auto"/>
          <w:sz w:val="24"/>
          <w:highlight w:val="none"/>
          <w:u w:val="single"/>
        </w:rPr>
        <w:t>_____________</w:t>
      </w:r>
    </w:p>
    <w:p w14:paraId="626FBF19">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采购人名称：</w:t>
      </w:r>
      <w:r>
        <w:rPr>
          <w:rFonts w:hint="eastAsia" w:ascii="仿宋" w:hAnsi="仿宋" w:eastAsia="仿宋" w:cs="宋体"/>
          <w:color w:val="auto"/>
          <w:sz w:val="24"/>
          <w:highlight w:val="none"/>
          <w:u w:val="single"/>
        </w:rPr>
        <w:t>____________________________________________</w:t>
      </w:r>
    </w:p>
    <w:p w14:paraId="6C90EEDA">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采购文件获取日期：</w:t>
      </w:r>
      <w:r>
        <w:rPr>
          <w:rFonts w:hint="eastAsia" w:ascii="仿宋" w:hAnsi="仿宋" w:eastAsia="仿宋" w:cs="宋体"/>
          <w:color w:val="auto"/>
          <w:sz w:val="24"/>
          <w:highlight w:val="none"/>
          <w:u w:val="single"/>
        </w:rPr>
        <w:t>_______________</w:t>
      </w:r>
    </w:p>
    <w:p w14:paraId="6A21DECD">
      <w:pPr>
        <w:snapToGrid w:val="0"/>
        <w:spacing w:line="360" w:lineRule="auto"/>
        <w:ind w:firstLine="482"/>
        <w:rPr>
          <w:rFonts w:ascii="仿宋" w:hAnsi="仿宋" w:eastAsia="仿宋" w:cs="宋体"/>
          <w:bCs/>
          <w:color w:val="auto"/>
          <w:sz w:val="24"/>
          <w:highlight w:val="none"/>
        </w:rPr>
      </w:pPr>
      <w:r>
        <w:rPr>
          <w:rFonts w:hint="eastAsia" w:ascii="仿宋" w:hAnsi="仿宋" w:eastAsia="仿宋" w:cs="宋体"/>
          <w:bCs/>
          <w:color w:val="auto"/>
          <w:sz w:val="24"/>
          <w:highlight w:val="none"/>
        </w:rPr>
        <w:t>三、质疑事项具体内容</w:t>
      </w:r>
    </w:p>
    <w:p w14:paraId="5911415F">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质疑事项1：</w:t>
      </w:r>
      <w:r>
        <w:rPr>
          <w:rFonts w:hint="eastAsia" w:ascii="仿宋" w:hAnsi="仿宋" w:eastAsia="仿宋" w:cs="宋体"/>
          <w:color w:val="auto"/>
          <w:sz w:val="24"/>
          <w:highlight w:val="none"/>
          <w:u w:val="single"/>
        </w:rPr>
        <w:t>_________________________________________________________________</w:t>
      </w:r>
    </w:p>
    <w:p w14:paraId="0779C781">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事实依据：</w:t>
      </w:r>
      <w:r>
        <w:rPr>
          <w:rFonts w:hint="eastAsia" w:ascii="仿宋" w:hAnsi="仿宋" w:eastAsia="仿宋" w:cs="宋体"/>
          <w:color w:val="auto"/>
          <w:sz w:val="24"/>
          <w:highlight w:val="none"/>
          <w:u w:val="single"/>
        </w:rPr>
        <w:t>__________________________________________________________________</w:t>
      </w:r>
    </w:p>
    <w:p w14:paraId="6AF8CCBC">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u w:val="single"/>
        </w:rPr>
        <w:t>___________________________________________________________________________</w:t>
      </w:r>
    </w:p>
    <w:p w14:paraId="5C53266A">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法律依据：</w:t>
      </w:r>
      <w:r>
        <w:rPr>
          <w:rFonts w:hint="eastAsia" w:ascii="仿宋" w:hAnsi="仿宋" w:eastAsia="仿宋" w:cs="宋体"/>
          <w:color w:val="auto"/>
          <w:sz w:val="24"/>
          <w:highlight w:val="none"/>
          <w:u w:val="single"/>
        </w:rPr>
        <w:t>__________________________________________________________________</w:t>
      </w:r>
    </w:p>
    <w:p w14:paraId="2C19A28E">
      <w:pPr>
        <w:snapToGrid w:val="0"/>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u w:val="single"/>
        </w:rPr>
        <w:t>___________________________________________________________________________</w:t>
      </w:r>
    </w:p>
    <w:p w14:paraId="728A01F1">
      <w:pPr>
        <w:snapToGrid w:val="0"/>
        <w:spacing w:line="360" w:lineRule="auto"/>
        <w:ind w:firstLine="482"/>
        <w:rPr>
          <w:rFonts w:ascii="仿宋" w:hAnsi="仿宋" w:eastAsia="仿宋" w:cs="宋体"/>
          <w:color w:val="auto"/>
          <w:sz w:val="24"/>
          <w:highlight w:val="none"/>
          <w:u w:val="dotted"/>
        </w:rPr>
      </w:pPr>
      <w:r>
        <w:rPr>
          <w:rFonts w:hint="eastAsia" w:ascii="仿宋" w:hAnsi="仿宋" w:eastAsia="仿宋" w:cs="宋体"/>
          <w:color w:val="auto"/>
          <w:sz w:val="24"/>
          <w:highlight w:val="none"/>
        </w:rPr>
        <w:t>质疑事项2</w:t>
      </w:r>
    </w:p>
    <w:p w14:paraId="0267BE00">
      <w:pPr>
        <w:snapToGrid w:val="0"/>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w:t>
      </w:r>
    </w:p>
    <w:p w14:paraId="249A05AA">
      <w:pPr>
        <w:snapToGrid w:val="0"/>
        <w:spacing w:line="360" w:lineRule="auto"/>
        <w:ind w:firstLine="482"/>
        <w:rPr>
          <w:rFonts w:ascii="仿宋" w:hAnsi="仿宋" w:eastAsia="仿宋" w:cs="宋体"/>
          <w:bCs/>
          <w:color w:val="auto"/>
          <w:sz w:val="24"/>
          <w:highlight w:val="none"/>
        </w:rPr>
      </w:pPr>
      <w:r>
        <w:rPr>
          <w:rFonts w:hint="eastAsia" w:ascii="仿宋" w:hAnsi="仿宋" w:eastAsia="仿宋" w:cs="宋体"/>
          <w:bCs/>
          <w:color w:val="auto"/>
          <w:sz w:val="24"/>
          <w:highlight w:val="none"/>
        </w:rPr>
        <w:t>四、与质疑事项相关的质疑请求</w:t>
      </w:r>
    </w:p>
    <w:p w14:paraId="102394D5">
      <w:pPr>
        <w:snapToGrid w:val="0"/>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请求：</w:t>
      </w:r>
      <w:r>
        <w:rPr>
          <w:rFonts w:hint="eastAsia" w:ascii="仿宋" w:hAnsi="仿宋" w:eastAsia="仿宋" w:cs="宋体"/>
          <w:bCs/>
          <w:color w:val="auto"/>
          <w:sz w:val="24"/>
          <w:highlight w:val="none"/>
          <w:u w:val="words"/>
        </w:rPr>
        <w:t>______________________________________________________________________</w:t>
      </w:r>
    </w:p>
    <w:p w14:paraId="76EFABA4">
      <w:pPr>
        <w:spacing w:line="360" w:lineRule="auto"/>
        <w:ind w:firstLine="482"/>
        <w:rPr>
          <w:rFonts w:ascii="仿宋" w:hAnsi="仿宋" w:eastAsia="仿宋" w:cs="宋体"/>
          <w:color w:val="auto"/>
          <w:sz w:val="24"/>
          <w:highlight w:val="none"/>
        </w:rPr>
      </w:pPr>
    </w:p>
    <w:p w14:paraId="3C71DD16">
      <w:pPr>
        <w:spacing w:line="360" w:lineRule="auto"/>
        <w:ind w:firstLine="482"/>
        <w:rPr>
          <w:rFonts w:ascii="仿宋" w:hAnsi="仿宋" w:eastAsia="仿宋" w:cs="宋体"/>
          <w:color w:val="auto"/>
          <w:sz w:val="24"/>
          <w:highlight w:val="none"/>
        </w:rPr>
      </w:pPr>
    </w:p>
    <w:p w14:paraId="47D00BD4">
      <w:pPr>
        <w:spacing w:line="360" w:lineRule="auto"/>
        <w:ind w:firstLine="482"/>
        <w:rPr>
          <w:rFonts w:ascii="仿宋" w:hAnsi="仿宋" w:eastAsia="仿宋" w:cs="宋体"/>
          <w:color w:val="auto"/>
          <w:sz w:val="24"/>
          <w:highlight w:val="none"/>
        </w:rPr>
      </w:pPr>
    </w:p>
    <w:p w14:paraId="1D28F55B">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 xml:space="preserve">签字(签章)：                   公章：                      </w:t>
      </w:r>
    </w:p>
    <w:p w14:paraId="5F88C98F">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 xml:space="preserve">日期：    </w:t>
      </w:r>
    </w:p>
    <w:p w14:paraId="36C23C3F">
      <w:pPr>
        <w:spacing w:line="360" w:lineRule="auto"/>
        <w:ind w:firstLine="480"/>
        <w:rPr>
          <w:rFonts w:ascii="仿宋" w:hAnsi="仿宋" w:eastAsia="仿宋" w:cs="宋体"/>
          <w:b/>
          <w:color w:val="auto"/>
          <w:sz w:val="24"/>
          <w:highlight w:val="none"/>
        </w:rPr>
      </w:pPr>
    </w:p>
    <w:p w14:paraId="13D5D947">
      <w:pPr>
        <w:spacing w:line="360" w:lineRule="auto"/>
        <w:ind w:firstLine="482"/>
        <w:rPr>
          <w:rFonts w:ascii="仿宋" w:hAnsi="仿宋" w:eastAsia="仿宋" w:cs="宋体"/>
          <w:b/>
          <w:color w:val="auto"/>
          <w:sz w:val="24"/>
          <w:highlight w:val="none"/>
        </w:rPr>
      </w:pPr>
      <w:r>
        <w:rPr>
          <w:rFonts w:hint="eastAsia" w:ascii="仿宋" w:hAnsi="仿宋" w:eastAsia="仿宋" w:cs="宋体"/>
          <w:b/>
          <w:color w:val="auto"/>
          <w:sz w:val="24"/>
          <w:highlight w:val="none"/>
        </w:rPr>
        <w:t>质疑函制作说明：</w:t>
      </w:r>
    </w:p>
    <w:p w14:paraId="10B9934D">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1.供应商提出质疑时，应提交质疑函和必要的证明材料。</w:t>
      </w:r>
    </w:p>
    <w:p w14:paraId="57D1BB72">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2.质疑供应商若委托代理人进行质疑的，质疑函应按要求列明“授权代表”的有关内容，并在附件中提交由质疑</w:t>
      </w:r>
      <w:r>
        <w:rPr>
          <w:rFonts w:hint="eastAsia" w:ascii="仿宋" w:hAnsi="仿宋" w:eastAsia="仿宋" w:cs="宋体"/>
          <w:color w:val="auto"/>
          <w:kern w:val="0"/>
          <w:sz w:val="24"/>
          <w:highlight w:val="none"/>
        </w:rPr>
        <w:t>供应商签署的授权委托书。授权委托书应载明代理人的姓名或者名称、代理事项、具体权限、期限和相关事项。</w:t>
      </w:r>
    </w:p>
    <w:p w14:paraId="51204002">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3.质疑供应商若对项目的某一分包进行质疑，质疑函中应列明具体分包号。</w:t>
      </w:r>
    </w:p>
    <w:p w14:paraId="1B77E801">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4.质疑函的质疑事项应具体、明确，并有必要的事实依据和法律依据。</w:t>
      </w:r>
    </w:p>
    <w:p w14:paraId="6F906552">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5.质疑函的质疑请求应与质疑事项相关。</w:t>
      </w:r>
    </w:p>
    <w:p w14:paraId="579CA7EF">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1CF958F">
      <w:pPr>
        <w:widowControl/>
        <w:spacing w:line="360" w:lineRule="auto"/>
        <w:ind w:firstLine="600" w:firstLineChars="200"/>
        <w:jc w:val="left"/>
        <w:rPr>
          <w:rFonts w:ascii="宋体" w:hAnsi="宋体" w:cs="宋体"/>
          <w:color w:val="auto"/>
          <w:sz w:val="30"/>
          <w:szCs w:val="30"/>
          <w:highlight w:val="none"/>
        </w:rPr>
      </w:pPr>
    </w:p>
    <w:p w14:paraId="483521C1">
      <w:pPr>
        <w:spacing w:line="360" w:lineRule="auto"/>
        <w:ind w:firstLine="664"/>
        <w:jc w:val="center"/>
        <w:rPr>
          <w:rFonts w:ascii="宋体" w:hAnsi="宋体" w:cs="宋体"/>
          <w:b/>
          <w:color w:val="auto"/>
          <w:spacing w:val="6"/>
          <w:sz w:val="32"/>
          <w:szCs w:val="32"/>
          <w:highlight w:val="none"/>
        </w:rPr>
      </w:pPr>
    </w:p>
    <w:p w14:paraId="274E8C26">
      <w:pPr>
        <w:spacing w:line="360" w:lineRule="auto"/>
        <w:ind w:firstLine="664"/>
        <w:jc w:val="center"/>
        <w:rPr>
          <w:rFonts w:ascii="宋体" w:hAnsi="宋体" w:cs="宋体"/>
          <w:b/>
          <w:color w:val="auto"/>
          <w:spacing w:val="6"/>
          <w:sz w:val="32"/>
          <w:szCs w:val="32"/>
          <w:highlight w:val="none"/>
        </w:rPr>
      </w:pPr>
    </w:p>
    <w:p w14:paraId="2D5E048C">
      <w:pPr>
        <w:spacing w:line="360" w:lineRule="auto"/>
        <w:ind w:firstLine="664"/>
        <w:jc w:val="center"/>
        <w:rPr>
          <w:rFonts w:ascii="宋体" w:hAnsi="宋体" w:cs="宋体"/>
          <w:b/>
          <w:color w:val="auto"/>
          <w:spacing w:val="6"/>
          <w:sz w:val="32"/>
          <w:szCs w:val="32"/>
          <w:highlight w:val="none"/>
        </w:rPr>
      </w:pPr>
    </w:p>
    <w:p w14:paraId="2BCAD37B">
      <w:pPr>
        <w:spacing w:line="360" w:lineRule="auto"/>
        <w:ind w:firstLine="664"/>
        <w:jc w:val="center"/>
        <w:rPr>
          <w:rFonts w:ascii="宋体" w:hAnsi="宋体" w:cs="宋体"/>
          <w:b/>
          <w:color w:val="auto"/>
          <w:spacing w:val="6"/>
          <w:sz w:val="32"/>
          <w:szCs w:val="32"/>
          <w:highlight w:val="none"/>
        </w:rPr>
      </w:pPr>
    </w:p>
    <w:p w14:paraId="054E77EB">
      <w:pPr>
        <w:spacing w:line="360" w:lineRule="auto"/>
        <w:ind w:firstLine="664"/>
        <w:jc w:val="center"/>
        <w:rPr>
          <w:rFonts w:ascii="宋体" w:hAnsi="宋体" w:cs="宋体"/>
          <w:b/>
          <w:color w:val="auto"/>
          <w:spacing w:val="6"/>
          <w:sz w:val="32"/>
          <w:szCs w:val="32"/>
          <w:highlight w:val="none"/>
        </w:rPr>
      </w:pPr>
    </w:p>
    <w:p w14:paraId="3A7E8339">
      <w:pPr>
        <w:spacing w:line="360" w:lineRule="auto"/>
        <w:ind w:firstLine="664"/>
        <w:jc w:val="center"/>
        <w:rPr>
          <w:rFonts w:ascii="宋体" w:hAnsi="宋体" w:cs="宋体"/>
          <w:b/>
          <w:color w:val="auto"/>
          <w:spacing w:val="6"/>
          <w:sz w:val="32"/>
          <w:szCs w:val="32"/>
          <w:highlight w:val="none"/>
        </w:rPr>
      </w:pPr>
    </w:p>
    <w:p w14:paraId="54928D92">
      <w:pPr>
        <w:spacing w:line="360" w:lineRule="auto"/>
        <w:ind w:firstLine="664"/>
        <w:jc w:val="center"/>
        <w:rPr>
          <w:rFonts w:ascii="宋体" w:hAnsi="宋体" w:cs="宋体"/>
          <w:b/>
          <w:color w:val="auto"/>
          <w:spacing w:val="6"/>
          <w:sz w:val="32"/>
          <w:szCs w:val="32"/>
          <w:highlight w:val="none"/>
        </w:rPr>
      </w:pPr>
    </w:p>
    <w:p w14:paraId="74A080B1">
      <w:pPr>
        <w:spacing w:line="360" w:lineRule="auto"/>
        <w:ind w:firstLine="664"/>
        <w:jc w:val="center"/>
        <w:rPr>
          <w:rFonts w:ascii="宋体" w:hAnsi="宋体" w:cs="宋体"/>
          <w:b/>
          <w:color w:val="auto"/>
          <w:spacing w:val="6"/>
          <w:sz w:val="32"/>
          <w:szCs w:val="32"/>
          <w:highlight w:val="none"/>
        </w:rPr>
      </w:pPr>
    </w:p>
    <w:p w14:paraId="3AD78718">
      <w:pPr>
        <w:spacing w:line="360" w:lineRule="auto"/>
        <w:ind w:firstLine="664"/>
        <w:jc w:val="center"/>
        <w:rPr>
          <w:rFonts w:ascii="宋体" w:hAnsi="宋体" w:cs="宋体"/>
          <w:b/>
          <w:color w:val="auto"/>
          <w:spacing w:val="6"/>
          <w:sz w:val="32"/>
          <w:szCs w:val="32"/>
          <w:highlight w:val="none"/>
        </w:rPr>
      </w:pPr>
    </w:p>
    <w:p w14:paraId="26ABCE8B">
      <w:pPr>
        <w:spacing w:line="360" w:lineRule="auto"/>
        <w:ind w:firstLine="664"/>
        <w:jc w:val="center"/>
        <w:rPr>
          <w:rFonts w:ascii="宋体" w:hAnsi="宋体" w:cs="宋体"/>
          <w:b/>
          <w:color w:val="auto"/>
          <w:spacing w:val="6"/>
          <w:sz w:val="32"/>
          <w:szCs w:val="32"/>
          <w:highlight w:val="none"/>
        </w:rPr>
      </w:pPr>
    </w:p>
    <w:p w14:paraId="5BAF404E">
      <w:pPr>
        <w:spacing w:line="360" w:lineRule="auto"/>
        <w:ind w:firstLine="667"/>
        <w:jc w:val="left"/>
        <w:rPr>
          <w:rFonts w:hint="eastAsia" w:ascii="宋体" w:hAnsi="宋体" w:cs="宋体"/>
          <w:b/>
          <w:color w:val="auto"/>
          <w:spacing w:val="6"/>
          <w:sz w:val="32"/>
          <w:szCs w:val="32"/>
          <w:highlight w:val="none"/>
        </w:rPr>
      </w:pPr>
    </w:p>
    <w:p w14:paraId="7AB9C804">
      <w:pPr>
        <w:spacing w:line="360" w:lineRule="auto"/>
        <w:ind w:firstLine="667"/>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4E4BEB3D">
      <w:pPr>
        <w:spacing w:line="360" w:lineRule="auto"/>
        <w:ind w:firstLine="480"/>
        <w:jc w:val="center"/>
        <w:rPr>
          <w:rFonts w:ascii="宋体" w:hAnsi="宋体" w:cs="宋体"/>
          <w:b/>
          <w:color w:val="auto"/>
          <w:sz w:val="24"/>
          <w:highlight w:val="none"/>
        </w:rPr>
      </w:pPr>
    </w:p>
    <w:p w14:paraId="7AC24E53">
      <w:pPr>
        <w:spacing w:line="360" w:lineRule="auto"/>
        <w:ind w:firstLine="667"/>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36EB6D4E">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一、投诉相关主体基本情况</w:t>
      </w:r>
    </w:p>
    <w:p w14:paraId="7B745D79">
      <w:pPr>
        <w:spacing w:line="360" w:lineRule="auto"/>
        <w:ind w:firstLine="482"/>
        <w:rPr>
          <w:rFonts w:ascii="仿宋" w:hAnsi="仿宋" w:eastAsia="仿宋" w:cs="宋体"/>
          <w:color w:val="auto"/>
          <w:sz w:val="24"/>
          <w:highlight w:val="none"/>
          <w:u w:val="dotted"/>
        </w:rPr>
      </w:pPr>
      <w:r>
        <w:rPr>
          <w:rFonts w:hint="eastAsia" w:ascii="仿宋" w:hAnsi="仿宋" w:eastAsia="仿宋" w:cs="宋体"/>
          <w:color w:val="auto"/>
          <w:sz w:val="24"/>
          <w:highlight w:val="none"/>
        </w:rPr>
        <w:t>投诉人：</w:t>
      </w:r>
      <w:r>
        <w:rPr>
          <w:rFonts w:hint="eastAsia" w:ascii="仿宋" w:hAnsi="仿宋" w:eastAsia="仿宋" w:cs="宋体"/>
          <w:color w:val="auto"/>
          <w:sz w:val="24"/>
          <w:highlight w:val="none"/>
          <w:u w:val="words"/>
        </w:rPr>
        <w:t>__________________________________</w:t>
      </w:r>
    </w:p>
    <w:p w14:paraId="70FCE19B">
      <w:pPr>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地址：</w:t>
      </w:r>
      <w:r>
        <w:rPr>
          <w:rFonts w:hint="eastAsia" w:ascii="仿宋" w:hAnsi="仿宋" w:eastAsia="仿宋" w:cs="宋体"/>
          <w:color w:val="auto"/>
          <w:sz w:val="24"/>
          <w:highlight w:val="none"/>
          <w:u w:val="words"/>
        </w:rPr>
        <w:t>___________________________</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words"/>
        </w:rPr>
        <w:t>_________</w:t>
      </w:r>
    </w:p>
    <w:p w14:paraId="24E42EC7">
      <w:pPr>
        <w:tabs>
          <w:tab w:val="left" w:pos="6510"/>
        </w:tabs>
        <w:spacing w:line="360" w:lineRule="auto"/>
        <w:ind w:firstLine="482"/>
        <w:jc w:val="left"/>
        <w:rPr>
          <w:rFonts w:ascii="仿宋" w:hAnsi="仿宋" w:eastAsia="仿宋" w:cs="宋体"/>
          <w:color w:val="auto"/>
          <w:sz w:val="24"/>
          <w:highlight w:val="none"/>
        </w:rPr>
      </w:pPr>
      <w:r>
        <w:rPr>
          <w:rFonts w:hint="eastAsia" w:ascii="仿宋" w:hAnsi="仿宋" w:eastAsia="仿宋" w:cs="宋体"/>
          <w:color w:val="auto"/>
          <w:sz w:val="24"/>
          <w:highlight w:val="none"/>
        </w:rPr>
        <w:t>法定代表人/主要负责人：</w:t>
      </w:r>
      <w:r>
        <w:rPr>
          <w:rFonts w:hint="eastAsia" w:ascii="仿宋" w:hAnsi="仿宋" w:eastAsia="仿宋" w:cs="宋体"/>
          <w:color w:val="auto"/>
          <w:sz w:val="24"/>
          <w:highlight w:val="none"/>
          <w:u w:val="words"/>
        </w:rPr>
        <w:t>_______________</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words"/>
        </w:rPr>
        <w:t>___________</w:t>
      </w:r>
    </w:p>
    <w:p w14:paraId="7534B05A">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授权代表：</w:t>
      </w:r>
      <w:r>
        <w:rPr>
          <w:rFonts w:hint="eastAsia" w:ascii="仿宋" w:hAnsi="仿宋" w:eastAsia="仿宋" w:cs="宋体"/>
          <w:color w:val="auto"/>
          <w:sz w:val="24"/>
          <w:highlight w:val="none"/>
          <w:u w:val="words"/>
        </w:rPr>
        <w:t>_______________</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words"/>
        </w:rPr>
        <w:t>____________</w:t>
      </w:r>
    </w:p>
    <w:p w14:paraId="78CE0EDF">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地址：</w:t>
      </w:r>
      <w:r>
        <w:rPr>
          <w:rFonts w:hint="eastAsia" w:ascii="仿宋" w:hAnsi="仿宋" w:eastAsia="仿宋" w:cs="宋体"/>
          <w:color w:val="auto"/>
          <w:sz w:val="24"/>
          <w:highlight w:val="none"/>
          <w:u w:val="words"/>
        </w:rPr>
        <w:t>___________________________</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words"/>
        </w:rPr>
        <w:t>_________</w:t>
      </w:r>
    </w:p>
    <w:p w14:paraId="280F03D3">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被投诉人1：</w:t>
      </w:r>
      <w:r>
        <w:rPr>
          <w:rFonts w:hint="eastAsia" w:ascii="仿宋" w:hAnsi="仿宋" w:eastAsia="仿宋" w:cs="宋体"/>
          <w:color w:val="auto"/>
          <w:sz w:val="24"/>
          <w:highlight w:val="none"/>
          <w:u w:val="words"/>
        </w:rPr>
        <w:t>_______________________________</w:t>
      </w:r>
    </w:p>
    <w:p w14:paraId="2D70C8FE">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地址：</w:t>
      </w:r>
      <w:r>
        <w:rPr>
          <w:rFonts w:hint="eastAsia" w:ascii="仿宋" w:hAnsi="仿宋" w:eastAsia="仿宋" w:cs="宋体"/>
          <w:color w:val="auto"/>
          <w:sz w:val="24"/>
          <w:highlight w:val="none"/>
          <w:u w:val="words"/>
        </w:rPr>
        <w:t>___________________________</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words"/>
        </w:rPr>
        <w:t>_________</w:t>
      </w:r>
    </w:p>
    <w:p w14:paraId="7AE60225">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联系人：</w:t>
      </w:r>
      <w:r>
        <w:rPr>
          <w:rFonts w:hint="eastAsia" w:ascii="仿宋" w:hAnsi="仿宋" w:eastAsia="仿宋" w:cs="宋体"/>
          <w:color w:val="auto"/>
          <w:sz w:val="24"/>
          <w:highlight w:val="none"/>
          <w:u w:val="words"/>
        </w:rPr>
        <w:t>_______________</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words"/>
        </w:rPr>
        <w:t>____________</w:t>
      </w:r>
    </w:p>
    <w:p w14:paraId="107F54EA">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被投诉人2</w:t>
      </w:r>
    </w:p>
    <w:p w14:paraId="74041545">
      <w:pPr>
        <w:spacing w:line="360" w:lineRule="auto"/>
        <w:ind w:firstLine="482"/>
        <w:rPr>
          <w:rFonts w:ascii="仿宋" w:hAnsi="仿宋" w:eastAsia="仿宋" w:cs="宋体"/>
          <w:color w:val="auto"/>
          <w:sz w:val="24"/>
          <w:highlight w:val="none"/>
          <w:u w:val="dotted"/>
        </w:rPr>
      </w:pPr>
      <w:r>
        <w:rPr>
          <w:rFonts w:hint="eastAsia" w:ascii="仿宋" w:hAnsi="仿宋" w:eastAsia="仿宋" w:cs="宋体"/>
          <w:color w:val="auto"/>
          <w:sz w:val="24"/>
          <w:highlight w:val="none"/>
        </w:rPr>
        <w:t>……</w:t>
      </w:r>
    </w:p>
    <w:p w14:paraId="3BAF987E">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相关供应商：</w:t>
      </w:r>
      <w:r>
        <w:rPr>
          <w:rFonts w:hint="eastAsia" w:ascii="仿宋" w:hAnsi="仿宋" w:eastAsia="仿宋" w:cs="宋体"/>
          <w:color w:val="auto"/>
          <w:sz w:val="24"/>
          <w:highlight w:val="none"/>
          <w:u w:val="words"/>
        </w:rPr>
        <w:t>__________________________________</w:t>
      </w:r>
    </w:p>
    <w:p w14:paraId="334C002E">
      <w:pPr>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地址：</w:t>
      </w:r>
      <w:r>
        <w:rPr>
          <w:rFonts w:hint="eastAsia" w:ascii="仿宋" w:hAnsi="仿宋" w:eastAsia="仿宋" w:cs="宋体"/>
          <w:color w:val="auto"/>
          <w:sz w:val="24"/>
          <w:highlight w:val="none"/>
          <w:u w:val="words"/>
        </w:rPr>
        <w:t>___________________________</w:t>
      </w:r>
      <w:r>
        <w:rPr>
          <w:rFonts w:hint="eastAsia" w:ascii="仿宋" w:hAnsi="仿宋" w:eastAsia="仿宋" w:cs="宋体"/>
          <w:color w:val="auto"/>
          <w:sz w:val="24"/>
          <w:highlight w:val="none"/>
        </w:rPr>
        <w:t>邮编：</w:t>
      </w:r>
      <w:r>
        <w:rPr>
          <w:rFonts w:hint="eastAsia" w:ascii="仿宋" w:hAnsi="仿宋" w:eastAsia="仿宋" w:cs="宋体"/>
          <w:color w:val="auto"/>
          <w:sz w:val="24"/>
          <w:highlight w:val="none"/>
          <w:u w:val="words"/>
        </w:rPr>
        <w:t>_________</w:t>
      </w:r>
    </w:p>
    <w:p w14:paraId="1E5DE522">
      <w:pPr>
        <w:spacing w:line="360" w:lineRule="auto"/>
        <w:ind w:firstLine="482"/>
        <w:rPr>
          <w:rFonts w:ascii="仿宋" w:hAnsi="仿宋" w:eastAsia="仿宋" w:cs="宋体"/>
          <w:color w:val="auto"/>
          <w:sz w:val="24"/>
          <w:highlight w:val="none"/>
          <w:u w:val="dotted"/>
        </w:rPr>
      </w:pPr>
      <w:r>
        <w:rPr>
          <w:rFonts w:hint="eastAsia" w:ascii="仿宋" w:hAnsi="仿宋" w:eastAsia="仿宋" w:cs="宋体"/>
          <w:color w:val="auto"/>
          <w:sz w:val="24"/>
          <w:highlight w:val="none"/>
        </w:rPr>
        <w:t>联系人：</w:t>
      </w:r>
      <w:r>
        <w:rPr>
          <w:rFonts w:hint="eastAsia" w:ascii="仿宋" w:hAnsi="仿宋" w:eastAsia="仿宋" w:cs="宋体"/>
          <w:color w:val="auto"/>
          <w:sz w:val="24"/>
          <w:highlight w:val="none"/>
          <w:u w:val="words"/>
        </w:rPr>
        <w:t>_______________</w:t>
      </w:r>
      <w:r>
        <w:rPr>
          <w:rFonts w:hint="eastAsia" w:ascii="仿宋" w:hAnsi="仿宋" w:eastAsia="仿宋" w:cs="宋体"/>
          <w:color w:val="auto"/>
          <w:sz w:val="24"/>
          <w:highlight w:val="none"/>
        </w:rPr>
        <w:t>联系电话：</w:t>
      </w:r>
      <w:r>
        <w:rPr>
          <w:rFonts w:hint="eastAsia" w:ascii="仿宋" w:hAnsi="仿宋" w:eastAsia="仿宋" w:cs="宋体"/>
          <w:color w:val="auto"/>
          <w:sz w:val="24"/>
          <w:highlight w:val="none"/>
          <w:u w:val="single"/>
        </w:rPr>
        <w:t>____________</w:t>
      </w:r>
    </w:p>
    <w:p w14:paraId="2FB7FDE8">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二、投诉项目基本情况</w:t>
      </w:r>
    </w:p>
    <w:p w14:paraId="678C9CAC">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采购项目名称：</w:t>
      </w:r>
      <w:r>
        <w:rPr>
          <w:rFonts w:hint="eastAsia" w:ascii="仿宋" w:hAnsi="仿宋" w:eastAsia="仿宋" w:cs="宋体"/>
          <w:color w:val="auto"/>
          <w:sz w:val="24"/>
          <w:highlight w:val="none"/>
          <w:u w:val="words"/>
        </w:rPr>
        <w:t>__________________________________</w:t>
      </w:r>
    </w:p>
    <w:p w14:paraId="62E8789C">
      <w:pPr>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采购项目编号：</w:t>
      </w:r>
      <w:r>
        <w:rPr>
          <w:rFonts w:hint="eastAsia" w:ascii="仿宋" w:hAnsi="仿宋" w:eastAsia="仿宋" w:cs="宋体"/>
          <w:color w:val="auto"/>
          <w:sz w:val="24"/>
          <w:highlight w:val="none"/>
          <w:u w:val="words"/>
        </w:rPr>
        <w:t>_____________________</w:t>
      </w:r>
      <w:r>
        <w:rPr>
          <w:rFonts w:hint="eastAsia" w:ascii="仿宋" w:hAnsi="仿宋" w:eastAsia="仿宋" w:cs="宋体"/>
          <w:color w:val="auto"/>
          <w:sz w:val="24"/>
          <w:highlight w:val="none"/>
        </w:rPr>
        <w:t>包号：</w:t>
      </w:r>
      <w:r>
        <w:rPr>
          <w:rFonts w:hint="eastAsia" w:ascii="仿宋" w:hAnsi="仿宋" w:eastAsia="仿宋" w:cs="宋体"/>
          <w:color w:val="auto"/>
          <w:sz w:val="24"/>
          <w:highlight w:val="none"/>
          <w:u w:val="words"/>
        </w:rPr>
        <w:t>______________</w:t>
      </w:r>
    </w:p>
    <w:p w14:paraId="4A51806E">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采购人名称：</w:t>
      </w:r>
      <w:r>
        <w:rPr>
          <w:rFonts w:hint="eastAsia" w:ascii="仿宋" w:hAnsi="仿宋" w:eastAsia="仿宋" w:cs="宋体"/>
          <w:color w:val="auto"/>
          <w:sz w:val="24"/>
          <w:highlight w:val="none"/>
          <w:u w:val="words"/>
        </w:rPr>
        <w:t>__________________________________</w:t>
      </w:r>
    </w:p>
    <w:p w14:paraId="73742CE4">
      <w:pPr>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代理机构名称：</w:t>
      </w:r>
      <w:r>
        <w:rPr>
          <w:rFonts w:hint="eastAsia" w:ascii="仿宋" w:hAnsi="仿宋" w:eastAsia="仿宋" w:cs="宋体"/>
          <w:color w:val="auto"/>
          <w:sz w:val="24"/>
          <w:highlight w:val="none"/>
          <w:u w:val="words"/>
        </w:rPr>
        <w:t>__________________________________</w:t>
      </w:r>
    </w:p>
    <w:p w14:paraId="4C98B784">
      <w:pPr>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采购文件公告:是/否    公告期限：</w:t>
      </w:r>
      <w:r>
        <w:rPr>
          <w:rFonts w:hint="eastAsia" w:ascii="仿宋" w:hAnsi="仿宋" w:eastAsia="仿宋" w:cs="宋体"/>
          <w:color w:val="auto"/>
          <w:sz w:val="24"/>
          <w:highlight w:val="none"/>
          <w:u w:val="words"/>
        </w:rPr>
        <w:t>_________________</w:t>
      </w:r>
    </w:p>
    <w:p w14:paraId="39AB9B22">
      <w:pPr>
        <w:spacing w:line="360" w:lineRule="auto"/>
        <w:ind w:firstLine="482"/>
        <w:rPr>
          <w:rFonts w:ascii="仿宋" w:hAnsi="仿宋" w:eastAsia="仿宋" w:cs="宋体"/>
          <w:color w:val="auto"/>
          <w:sz w:val="24"/>
          <w:highlight w:val="none"/>
          <w:u w:val="single"/>
        </w:rPr>
      </w:pPr>
      <w:r>
        <w:rPr>
          <w:rFonts w:hint="eastAsia" w:ascii="仿宋" w:hAnsi="仿宋" w:eastAsia="仿宋" w:cs="宋体"/>
          <w:color w:val="auto"/>
          <w:sz w:val="24"/>
          <w:highlight w:val="none"/>
        </w:rPr>
        <w:t>采购结果公告:是/否    公告期限：</w:t>
      </w:r>
      <w:r>
        <w:rPr>
          <w:rFonts w:hint="eastAsia" w:ascii="仿宋" w:hAnsi="仿宋" w:eastAsia="仿宋" w:cs="宋体"/>
          <w:color w:val="auto"/>
          <w:sz w:val="24"/>
          <w:highlight w:val="none"/>
          <w:u w:val="words"/>
        </w:rPr>
        <w:t>_________________</w:t>
      </w:r>
    </w:p>
    <w:p w14:paraId="308BE763">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三、质疑基本情况</w:t>
      </w:r>
    </w:p>
    <w:p w14:paraId="1423BA07">
      <w:pPr>
        <w:spacing w:line="360" w:lineRule="auto"/>
        <w:ind w:firstLine="480" w:firstLineChars="200"/>
        <w:rPr>
          <w:rFonts w:ascii="仿宋" w:hAnsi="仿宋" w:eastAsia="仿宋" w:cs="宋体"/>
          <w:color w:val="auto"/>
          <w:sz w:val="24"/>
          <w:highlight w:val="none"/>
          <w:u w:val="words"/>
        </w:rPr>
      </w:pPr>
      <w:r>
        <w:rPr>
          <w:rFonts w:hint="eastAsia" w:ascii="仿宋" w:hAnsi="仿宋" w:eastAsia="仿宋" w:cs="宋体"/>
          <w:color w:val="auto"/>
          <w:sz w:val="24"/>
          <w:highlight w:val="none"/>
        </w:rPr>
        <w:t>投诉人于</w:t>
      </w:r>
      <w:r>
        <w:rPr>
          <w:rFonts w:hint="eastAsia" w:ascii="仿宋" w:hAnsi="仿宋" w:eastAsia="仿宋" w:cs="宋体"/>
          <w:color w:val="auto"/>
          <w:sz w:val="24"/>
          <w:highlight w:val="none"/>
          <w:u w:val="words"/>
        </w:rPr>
        <w:t>_____</w:t>
      </w:r>
      <w:r>
        <w:rPr>
          <w:rFonts w:hint="eastAsia" w:ascii="仿宋" w:hAnsi="仿宋" w:eastAsia="仿宋" w:cs="宋体"/>
          <w:color w:val="auto"/>
          <w:sz w:val="24"/>
          <w:highlight w:val="none"/>
        </w:rPr>
        <w:t>年</w:t>
      </w:r>
      <w:r>
        <w:rPr>
          <w:rFonts w:hint="eastAsia" w:ascii="仿宋" w:hAnsi="仿宋" w:eastAsia="仿宋" w:cs="宋体"/>
          <w:color w:val="auto"/>
          <w:sz w:val="24"/>
          <w:highlight w:val="none"/>
          <w:u w:val="words"/>
        </w:rPr>
        <w:t>__</w:t>
      </w:r>
      <w:r>
        <w:rPr>
          <w:rFonts w:hint="eastAsia" w:ascii="仿宋" w:hAnsi="仿宋" w:eastAsia="仿宋" w:cs="宋体"/>
          <w:color w:val="auto"/>
          <w:sz w:val="24"/>
          <w:highlight w:val="none"/>
        </w:rPr>
        <w:t>月</w:t>
      </w:r>
      <w:r>
        <w:rPr>
          <w:rFonts w:hint="eastAsia" w:ascii="仿宋" w:hAnsi="仿宋" w:eastAsia="仿宋" w:cs="宋体"/>
          <w:color w:val="auto"/>
          <w:sz w:val="24"/>
          <w:highlight w:val="none"/>
          <w:u w:val="words"/>
        </w:rPr>
        <w:t>__</w:t>
      </w:r>
      <w:r>
        <w:rPr>
          <w:rFonts w:hint="eastAsia" w:ascii="仿宋" w:hAnsi="仿宋" w:eastAsia="仿宋" w:cs="宋体"/>
          <w:color w:val="auto"/>
          <w:sz w:val="24"/>
          <w:highlight w:val="none"/>
        </w:rPr>
        <w:t>日,向</w:t>
      </w:r>
      <w:r>
        <w:rPr>
          <w:rFonts w:hint="eastAsia" w:ascii="仿宋" w:hAnsi="仿宋" w:eastAsia="仿宋" w:cs="宋体"/>
          <w:color w:val="auto"/>
          <w:sz w:val="24"/>
          <w:highlight w:val="none"/>
          <w:u w:val="words"/>
        </w:rPr>
        <w:t>__________________</w:t>
      </w:r>
      <w:r>
        <w:rPr>
          <w:rFonts w:hint="eastAsia" w:ascii="仿宋" w:hAnsi="仿宋" w:eastAsia="仿宋" w:cs="宋体"/>
          <w:color w:val="auto"/>
          <w:sz w:val="24"/>
          <w:highlight w:val="none"/>
        </w:rPr>
        <w:t>提出质疑，质疑事项为：</w:t>
      </w:r>
      <w:r>
        <w:rPr>
          <w:rFonts w:hint="eastAsia" w:ascii="仿宋" w:hAnsi="仿宋" w:eastAsia="仿宋" w:cs="宋体"/>
          <w:color w:val="auto"/>
          <w:sz w:val="24"/>
          <w:highlight w:val="none"/>
          <w:u w:val="words"/>
        </w:rPr>
        <w:t>__________________________________________________________________________</w:t>
      </w:r>
    </w:p>
    <w:p w14:paraId="4267EBE2">
      <w:pPr>
        <w:spacing w:line="360" w:lineRule="auto"/>
        <w:ind w:firstLine="480" w:firstLineChars="200"/>
        <w:rPr>
          <w:rFonts w:ascii="仿宋" w:hAnsi="仿宋" w:eastAsia="仿宋" w:cs="宋体"/>
          <w:color w:val="auto"/>
          <w:sz w:val="24"/>
          <w:highlight w:val="none"/>
        </w:rPr>
      </w:pPr>
      <w:r>
        <w:rPr>
          <w:rFonts w:hint="eastAsia" w:ascii="仿宋" w:hAnsi="仿宋" w:eastAsia="仿宋" w:cs="宋体"/>
          <w:color w:val="auto"/>
          <w:sz w:val="24"/>
          <w:highlight w:val="none"/>
        </w:rPr>
        <w:t>采购人/代理机构于</w:t>
      </w:r>
      <w:r>
        <w:rPr>
          <w:rFonts w:hint="eastAsia" w:ascii="仿宋" w:hAnsi="仿宋" w:eastAsia="仿宋" w:cs="宋体"/>
          <w:color w:val="auto"/>
          <w:sz w:val="24"/>
          <w:highlight w:val="none"/>
          <w:u w:val="words"/>
        </w:rPr>
        <w:t>____</w:t>
      </w:r>
      <w:r>
        <w:rPr>
          <w:rFonts w:hint="eastAsia" w:ascii="仿宋" w:hAnsi="仿宋" w:eastAsia="仿宋" w:cs="宋体"/>
          <w:color w:val="auto"/>
          <w:sz w:val="24"/>
          <w:highlight w:val="none"/>
        </w:rPr>
        <w:t>年</w:t>
      </w:r>
      <w:r>
        <w:rPr>
          <w:rFonts w:hint="eastAsia" w:ascii="仿宋" w:hAnsi="仿宋" w:eastAsia="仿宋" w:cs="宋体"/>
          <w:color w:val="auto"/>
          <w:sz w:val="24"/>
          <w:highlight w:val="none"/>
          <w:u w:val="words"/>
        </w:rPr>
        <w:t>__</w:t>
      </w:r>
      <w:r>
        <w:rPr>
          <w:rFonts w:hint="eastAsia" w:ascii="仿宋" w:hAnsi="仿宋" w:eastAsia="仿宋" w:cs="宋体"/>
          <w:color w:val="auto"/>
          <w:sz w:val="24"/>
          <w:highlight w:val="none"/>
        </w:rPr>
        <w:t>月</w:t>
      </w:r>
      <w:r>
        <w:rPr>
          <w:rFonts w:hint="eastAsia" w:ascii="仿宋" w:hAnsi="仿宋" w:eastAsia="仿宋" w:cs="宋体"/>
          <w:color w:val="auto"/>
          <w:sz w:val="24"/>
          <w:highlight w:val="none"/>
          <w:u w:val="words"/>
        </w:rPr>
        <w:t>__</w:t>
      </w:r>
      <w:r>
        <w:rPr>
          <w:rFonts w:hint="eastAsia" w:ascii="仿宋" w:hAnsi="仿宋" w:eastAsia="仿宋" w:cs="宋体"/>
          <w:color w:val="auto"/>
          <w:sz w:val="24"/>
          <w:highlight w:val="none"/>
        </w:rPr>
        <w:t>日,就质疑事项作出了答复/没有在法定期限内作出答复。</w:t>
      </w:r>
    </w:p>
    <w:p w14:paraId="30E5B643">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四、投诉事项具体内容</w:t>
      </w:r>
    </w:p>
    <w:p w14:paraId="194454D0">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投诉事项 1：</w:t>
      </w:r>
      <w:r>
        <w:rPr>
          <w:rFonts w:hint="eastAsia" w:ascii="仿宋" w:hAnsi="仿宋" w:eastAsia="仿宋" w:cs="宋体"/>
          <w:color w:val="auto"/>
          <w:sz w:val="24"/>
          <w:highlight w:val="none"/>
          <w:u w:val="words"/>
        </w:rPr>
        <w:t>________________________________________________________________</w:t>
      </w:r>
    </w:p>
    <w:p w14:paraId="321CFCDD">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事实依据：</w:t>
      </w:r>
      <w:r>
        <w:rPr>
          <w:rFonts w:hint="eastAsia" w:ascii="仿宋" w:hAnsi="仿宋" w:eastAsia="仿宋" w:cs="宋体"/>
          <w:color w:val="auto"/>
          <w:sz w:val="24"/>
          <w:highlight w:val="none"/>
          <w:u w:val="words"/>
        </w:rPr>
        <w:t>__________________________________________________________________</w:t>
      </w:r>
    </w:p>
    <w:p w14:paraId="1F4B0C3F">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u w:val="words"/>
        </w:rPr>
        <w:t>___________________________________________________________________________</w:t>
      </w:r>
    </w:p>
    <w:p w14:paraId="569F079E">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rPr>
        <w:t>法律依据：</w:t>
      </w:r>
      <w:r>
        <w:rPr>
          <w:rFonts w:hint="eastAsia" w:ascii="仿宋" w:hAnsi="仿宋" w:eastAsia="仿宋" w:cs="宋体"/>
          <w:color w:val="auto"/>
          <w:sz w:val="24"/>
          <w:highlight w:val="none"/>
          <w:u w:val="words"/>
        </w:rPr>
        <w:t>__________________________________________________________________</w:t>
      </w:r>
    </w:p>
    <w:p w14:paraId="0C67E748">
      <w:pPr>
        <w:spacing w:line="360" w:lineRule="auto"/>
        <w:ind w:firstLine="482"/>
        <w:rPr>
          <w:rFonts w:ascii="仿宋" w:hAnsi="仿宋" w:eastAsia="仿宋" w:cs="宋体"/>
          <w:color w:val="auto"/>
          <w:sz w:val="24"/>
          <w:highlight w:val="none"/>
          <w:u w:val="words"/>
        </w:rPr>
      </w:pPr>
      <w:r>
        <w:rPr>
          <w:rFonts w:hint="eastAsia" w:ascii="仿宋" w:hAnsi="仿宋" w:eastAsia="仿宋" w:cs="宋体"/>
          <w:color w:val="auto"/>
          <w:sz w:val="24"/>
          <w:highlight w:val="none"/>
          <w:u w:val="words"/>
        </w:rPr>
        <w:t>___________________________________________________________________________</w:t>
      </w:r>
    </w:p>
    <w:p w14:paraId="2711ABFB">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投诉事项2</w:t>
      </w:r>
    </w:p>
    <w:p w14:paraId="361866ED">
      <w:pPr>
        <w:spacing w:line="360" w:lineRule="auto"/>
        <w:ind w:firstLine="482"/>
        <w:rPr>
          <w:rFonts w:ascii="仿宋" w:hAnsi="仿宋" w:eastAsia="仿宋" w:cs="宋体"/>
          <w:color w:val="auto"/>
          <w:sz w:val="24"/>
          <w:highlight w:val="none"/>
          <w:u w:val="dotted"/>
        </w:rPr>
      </w:pPr>
      <w:r>
        <w:rPr>
          <w:rFonts w:hint="eastAsia" w:ascii="仿宋" w:hAnsi="仿宋" w:eastAsia="仿宋" w:cs="宋体"/>
          <w:color w:val="auto"/>
          <w:sz w:val="24"/>
          <w:highlight w:val="none"/>
        </w:rPr>
        <w:t>……</w:t>
      </w:r>
    </w:p>
    <w:p w14:paraId="760C20E2">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五、与投诉事项相关的投诉请求</w:t>
      </w:r>
    </w:p>
    <w:p w14:paraId="6BCB76A4">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请求：</w:t>
      </w:r>
      <w:r>
        <w:rPr>
          <w:rFonts w:hint="eastAsia" w:ascii="仿宋" w:hAnsi="仿宋" w:eastAsia="仿宋" w:cs="宋体"/>
          <w:color w:val="auto"/>
          <w:sz w:val="24"/>
          <w:highlight w:val="none"/>
          <w:u w:val="words"/>
        </w:rPr>
        <w:t>______________________________________________________________________</w:t>
      </w:r>
    </w:p>
    <w:p w14:paraId="7BB4A641">
      <w:pPr>
        <w:spacing w:line="360" w:lineRule="auto"/>
        <w:ind w:firstLine="482"/>
        <w:rPr>
          <w:rFonts w:ascii="仿宋" w:hAnsi="仿宋" w:eastAsia="仿宋" w:cs="宋体"/>
          <w:color w:val="auto"/>
          <w:sz w:val="24"/>
          <w:highlight w:val="none"/>
          <w:u w:val="single"/>
        </w:rPr>
      </w:pPr>
    </w:p>
    <w:p w14:paraId="37AD376F">
      <w:pPr>
        <w:spacing w:line="360" w:lineRule="auto"/>
        <w:ind w:firstLine="482"/>
        <w:rPr>
          <w:rFonts w:ascii="仿宋" w:hAnsi="仿宋" w:eastAsia="仿宋" w:cs="宋体"/>
          <w:color w:val="auto"/>
          <w:sz w:val="24"/>
          <w:highlight w:val="none"/>
        </w:rPr>
      </w:pPr>
    </w:p>
    <w:p w14:paraId="22C17D3A">
      <w:pPr>
        <w:spacing w:line="360" w:lineRule="auto"/>
        <w:ind w:firstLine="482"/>
        <w:rPr>
          <w:rFonts w:ascii="仿宋" w:hAnsi="仿宋" w:eastAsia="仿宋" w:cs="宋体"/>
          <w:color w:val="auto"/>
          <w:sz w:val="24"/>
          <w:highlight w:val="none"/>
        </w:rPr>
      </w:pPr>
      <w:r>
        <w:rPr>
          <w:rFonts w:hint="eastAsia" w:ascii="仿宋" w:hAnsi="仿宋" w:eastAsia="仿宋" w:cs="宋体"/>
          <w:color w:val="auto"/>
          <w:sz w:val="24"/>
          <w:highlight w:val="none"/>
        </w:rPr>
        <w:t xml:space="preserve">签字(签章)：                   公章：                      </w:t>
      </w:r>
    </w:p>
    <w:p w14:paraId="32177AC1">
      <w:pPr>
        <w:spacing w:line="360" w:lineRule="auto"/>
        <w:ind w:firstLine="482"/>
        <w:rPr>
          <w:rFonts w:ascii="仿宋" w:hAnsi="仿宋" w:eastAsia="仿宋" w:cs="宋体"/>
          <w:b/>
          <w:color w:val="auto"/>
          <w:sz w:val="24"/>
          <w:highlight w:val="none"/>
        </w:rPr>
      </w:pPr>
      <w:r>
        <w:rPr>
          <w:rFonts w:hint="eastAsia" w:ascii="仿宋" w:hAnsi="仿宋" w:eastAsia="仿宋" w:cs="宋体"/>
          <w:color w:val="auto"/>
          <w:sz w:val="24"/>
          <w:highlight w:val="none"/>
        </w:rPr>
        <w:t xml:space="preserve">日期：    </w:t>
      </w:r>
    </w:p>
    <w:p w14:paraId="65411E23">
      <w:pPr>
        <w:spacing w:line="360" w:lineRule="auto"/>
        <w:ind w:firstLine="482"/>
        <w:rPr>
          <w:rFonts w:ascii="仿宋" w:hAnsi="仿宋" w:eastAsia="仿宋" w:cs="宋体"/>
          <w:b/>
          <w:color w:val="auto"/>
          <w:sz w:val="24"/>
          <w:highlight w:val="none"/>
        </w:rPr>
      </w:pPr>
      <w:r>
        <w:rPr>
          <w:rFonts w:hint="eastAsia" w:ascii="仿宋" w:hAnsi="仿宋" w:eastAsia="仿宋" w:cs="宋体"/>
          <w:b/>
          <w:color w:val="auto"/>
          <w:sz w:val="24"/>
          <w:highlight w:val="none"/>
        </w:rPr>
        <w:t>投诉书制作说明：</w:t>
      </w:r>
    </w:p>
    <w:p w14:paraId="10B93427">
      <w:pPr>
        <w:widowControl/>
        <w:spacing w:line="360" w:lineRule="auto"/>
        <w:ind w:firstLine="480" w:firstLineChars="200"/>
        <w:rPr>
          <w:rFonts w:ascii="仿宋" w:hAnsi="仿宋" w:eastAsia="仿宋" w:cs="宋体"/>
          <w:color w:val="auto"/>
          <w:kern w:val="0"/>
          <w:sz w:val="24"/>
          <w:highlight w:val="none"/>
        </w:rPr>
      </w:pPr>
      <w:r>
        <w:rPr>
          <w:rFonts w:hint="eastAsia" w:ascii="仿宋" w:hAnsi="仿宋" w:eastAsia="仿宋" w:cs="宋体"/>
          <w:color w:val="auto"/>
          <w:sz w:val="24"/>
          <w:highlight w:val="none"/>
        </w:rPr>
        <w:t>1.投诉人提起投诉时，应当提交投诉书和必要的证明材料，并按照被投诉人和与投诉事项有关的供应商数量提供投诉书副本。</w:t>
      </w:r>
    </w:p>
    <w:p w14:paraId="73D5D36D">
      <w:pPr>
        <w:widowControl/>
        <w:spacing w:line="360" w:lineRule="auto"/>
        <w:ind w:firstLine="480" w:firstLineChars="200"/>
        <w:jc w:val="left"/>
        <w:rPr>
          <w:rFonts w:ascii="仿宋" w:hAnsi="仿宋" w:eastAsia="仿宋" w:cs="宋体"/>
          <w:color w:val="auto"/>
          <w:kern w:val="0"/>
          <w:sz w:val="24"/>
          <w:highlight w:val="none"/>
        </w:rPr>
      </w:pPr>
      <w:r>
        <w:rPr>
          <w:rFonts w:hint="eastAsia" w:ascii="仿宋" w:hAnsi="仿宋" w:eastAsia="仿宋" w:cs="宋体"/>
          <w:color w:val="auto"/>
          <w:sz w:val="24"/>
          <w:highlight w:val="none"/>
        </w:rPr>
        <w:t>2.投诉人若委托代理人进行投诉的，投诉书应按照要求列明“授权代表”的有关内容，并在附件中提交由</w:t>
      </w:r>
      <w:r>
        <w:rPr>
          <w:rFonts w:hint="eastAsia" w:ascii="仿宋" w:hAnsi="仿宋" w:eastAsia="仿宋" w:cs="宋体"/>
          <w:color w:val="auto"/>
          <w:kern w:val="0"/>
          <w:sz w:val="24"/>
          <w:highlight w:val="none"/>
        </w:rPr>
        <w:t>投诉人签署的授权委托书。授权委托书应当载明代理人的姓名或者名称、代理事项、具体权限、期限和相关事项。</w:t>
      </w:r>
    </w:p>
    <w:p w14:paraId="49AE00E3">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3.投诉人若对项目的某一分包进行投诉，投诉书应列明具体分包号。</w:t>
      </w:r>
    </w:p>
    <w:p w14:paraId="4A404F53">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4.投诉书应简要列明质疑事项，质疑函、质疑答复等作为附件材料提供。</w:t>
      </w:r>
    </w:p>
    <w:p w14:paraId="7C6396B8">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5.投诉书的投诉事项应具体、明确，并有必要的事实依据和法律依据。</w:t>
      </w:r>
    </w:p>
    <w:p w14:paraId="21FC1138">
      <w:pPr>
        <w:widowControl/>
        <w:spacing w:line="360" w:lineRule="auto"/>
        <w:ind w:firstLine="480" w:firstLineChars="200"/>
        <w:jc w:val="left"/>
        <w:rPr>
          <w:rFonts w:ascii="仿宋" w:hAnsi="仿宋" w:eastAsia="仿宋" w:cs="宋体"/>
          <w:color w:val="auto"/>
          <w:sz w:val="24"/>
          <w:highlight w:val="none"/>
        </w:rPr>
      </w:pPr>
      <w:r>
        <w:rPr>
          <w:rFonts w:hint="eastAsia" w:ascii="仿宋" w:hAnsi="仿宋" w:eastAsia="仿宋" w:cs="宋体"/>
          <w:color w:val="auto"/>
          <w:sz w:val="24"/>
          <w:highlight w:val="none"/>
        </w:rPr>
        <w:t>6.投诉书的投诉请求应与投诉事项相关。</w:t>
      </w:r>
    </w:p>
    <w:p w14:paraId="1EF7BD53">
      <w:pPr>
        <w:widowControl/>
        <w:spacing w:line="360" w:lineRule="auto"/>
        <w:ind w:firstLine="480" w:firstLineChars="200"/>
        <w:jc w:val="left"/>
        <w:rPr>
          <w:rFonts w:ascii="宋体" w:hAnsi="宋体" w:cs="宋体"/>
          <w:color w:val="auto"/>
          <w:kern w:val="0"/>
          <w:sz w:val="24"/>
          <w:highlight w:val="none"/>
        </w:rPr>
      </w:pPr>
      <w:r>
        <w:rPr>
          <w:rFonts w:hint="eastAsia" w:ascii="仿宋" w:hAnsi="仿宋" w:eastAsia="仿宋"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4314F069">
      <w:pPr>
        <w:spacing w:line="360" w:lineRule="auto"/>
        <w:rPr>
          <w:rFonts w:ascii="仿宋" w:hAnsi="仿宋" w:eastAsia="仿宋" w:cs="仿宋_GB2312"/>
          <w:b/>
          <w:color w:val="auto"/>
          <w:sz w:val="24"/>
          <w:highlight w:val="none"/>
        </w:rPr>
      </w:pPr>
    </w:p>
    <w:sectPr>
      <w:footerReference r:id="rId22" w:type="first"/>
      <w:footerReference r:id="rId20" w:type="default"/>
      <w:footerReference r:id="rId21" w:type="even"/>
      <w:pgSz w:w="11906" w:h="16838"/>
      <w:pgMar w:top="1134" w:right="1134" w:bottom="1134" w:left="1134" w:header="851" w:footer="992" w:gutter="0"/>
      <w:pgBorders>
        <w:top w:val="none" w:sz="0" w:space="0"/>
        <w:left w:val="none" w:sz="0" w:space="0"/>
        <w:bottom w:val="none" w:sz="0" w:space="0"/>
        <w:right w:val="none" w:sz="0" w:space="0"/>
      </w:pgBorders>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10" w:usb3="00000000" w:csb0="00040000" w:csb1="00000000"/>
  </w:font>
  <w:font w:name="楷体">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华文中宋">
    <w:panose1 w:val="02010600040101010101"/>
    <w:charset w:val="86"/>
    <w:family w:val="auto"/>
    <w:pitch w:val="default"/>
    <w:sig w:usb0="00000287" w:usb1="080F0000" w:usb2="00000000" w:usb3="00000000" w:csb0="0004009F" w:csb1="DFD7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Arial Narrow">
    <w:panose1 w:val="020B0606020202030204"/>
    <w:charset w:val="00"/>
    <w:family w:val="swiss"/>
    <w:pitch w:val="default"/>
    <w:sig w:usb0="00000287" w:usb1="00000800" w:usb2="00000000" w:usb3="00000000" w:csb0="2000009F" w:csb1="DFD70000"/>
  </w:font>
  <w:font w:name="Arial (W1)">
    <w:altName w:val="Arial"/>
    <w:panose1 w:val="00000000000000000000"/>
    <w:charset w:val="00"/>
    <w:family w:val="swiss"/>
    <w:pitch w:val="default"/>
    <w:sig w:usb0="00000000" w:usb1="00000000" w:usb2="00000008" w:usb3="00000000" w:csb0="000001FF"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Futura Bk">
    <w:altName w:val="Segoe Print"/>
    <w:panose1 w:val="00000000000000000000"/>
    <w:charset w:val="00"/>
    <w:family w:val="swiss"/>
    <w:pitch w:val="default"/>
    <w:sig w:usb0="00000000" w:usb1="00000000" w:usb2="00000000" w:usb3="00000000" w:csb0="0000009F"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新宋体">
    <w:panose1 w:val="02010609030101010101"/>
    <w:charset w:val="86"/>
    <w:family w:val="modern"/>
    <w:pitch w:val="default"/>
    <w:sig w:usb0="00000203" w:usb1="288F0000" w:usb2="00000006" w:usb3="00000000" w:csb0="00040001"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幼圆">
    <w:panose1 w:val="02010509060101010101"/>
    <w:charset w:val="86"/>
    <w:family w:val="modern"/>
    <w:pitch w:val="default"/>
    <w:sig w:usb0="00000001" w:usb1="080E0000" w:usb2="00000000" w:usb3="00000000" w:csb0="00040000" w:csb1="00000000"/>
  </w:font>
  <w:font w:name="FHLHE E+ Futura Bk">
    <w:altName w:val="宋体"/>
    <w:panose1 w:val="00000000000000000000"/>
    <w:charset w:val="86"/>
    <w:family w:val="swiss"/>
    <w:pitch w:val="default"/>
    <w:sig w:usb0="00000000" w:usb1="00000000" w:usb2="00000010" w:usb3="00000000" w:csb0="00040000" w:csb1="00000000"/>
  </w:font>
  <w:font w:name="Futura Hv">
    <w:altName w:val="Segoe Print"/>
    <w:panose1 w:val="00000000000000000000"/>
    <w:charset w:val="00"/>
    <w:family w:val="swiss"/>
    <w:pitch w:val="default"/>
    <w:sig w:usb0="00000000" w:usb1="00000000" w:usb2="00000000" w:usb3="00000000" w:csb0="0000009F"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MicrosoftYaHei">
    <w:altName w:val="宋体"/>
    <w:panose1 w:val="00000000000000000000"/>
    <w:charset w:val="86"/>
    <w:family w:val="auto"/>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E9E97C">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81A00C">
    <w:pPr>
      <w:pStyle w:val="38"/>
      <w:framePr w:wrap="around" w:vAnchor="text" w:hAnchor="margin" w:xAlign="right" w:y="1"/>
      <w:rPr>
        <w:rStyle w:val="64"/>
      </w:rPr>
    </w:pPr>
    <w:r>
      <w:fldChar w:fldCharType="begin"/>
    </w:r>
    <w:r>
      <w:rPr>
        <w:rStyle w:val="64"/>
      </w:rPr>
      <w:instrText xml:space="preserve">PAGE  </w:instrText>
    </w:r>
    <w:r>
      <w:fldChar w:fldCharType="end"/>
    </w:r>
  </w:p>
  <w:p w14:paraId="52E3D190">
    <w:pPr>
      <w:pStyle w:val="3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60ECBF">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77FC2B">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44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6DAF12CA">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D3A86E">
    <w:pPr>
      <w:pStyle w:val="38"/>
      <w:framePr w:wrap="around" w:vAnchor="text" w:hAnchor="margin" w:xAlign="right" w:y="1"/>
      <w:rPr>
        <w:rStyle w:val="64"/>
      </w:rPr>
    </w:pPr>
    <w:r>
      <w:fldChar w:fldCharType="begin"/>
    </w:r>
    <w:r>
      <w:rPr>
        <w:rStyle w:val="64"/>
      </w:rPr>
      <w:instrText xml:space="preserve">PAGE  </w:instrText>
    </w:r>
    <w:r>
      <w:fldChar w:fldCharType="end"/>
    </w:r>
  </w:p>
  <w:p w14:paraId="5E8C65FB">
    <w:pPr>
      <w:pStyle w:val="38"/>
      <w:ind w:right="360"/>
    </w:pPr>
  </w:p>
  <w:p w14:paraId="5EEC6975"/>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B5BB1">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297D6C64">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CA7772">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4E0A0D64">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D24231">
    <w:pPr>
      <w:pStyle w:val="38"/>
      <w:framePr w:wrap="around" w:vAnchor="text" w:hAnchor="margin" w:xAlign="right" w:y="1"/>
      <w:rPr>
        <w:rStyle w:val="64"/>
      </w:rPr>
    </w:pPr>
    <w:r>
      <w:fldChar w:fldCharType="begin"/>
    </w:r>
    <w:r>
      <w:rPr>
        <w:rStyle w:val="64"/>
      </w:rPr>
      <w:instrText xml:space="preserve">PAGE  </w:instrText>
    </w:r>
    <w:r>
      <w:fldChar w:fldCharType="end"/>
    </w:r>
  </w:p>
  <w:p w14:paraId="3F5BFB9A">
    <w:pPr>
      <w:pStyle w:val="38"/>
      <w:ind w:right="360"/>
    </w:pPr>
  </w:p>
  <w:p w14:paraId="6F988BAE"/>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75F046">
    <w:pPr>
      <w:pStyle w:val="38"/>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74</w:t>
    </w:r>
    <w:r>
      <w:rPr>
        <w:rFonts w:hint="eastAsia" w:ascii="仿宋_GB2312" w:eastAsia="仿宋_GB2312"/>
        <w:kern w:val="0"/>
      </w:rPr>
      <w:fldChar w:fldCharType="end"/>
    </w:r>
    <w:r>
      <w:rPr>
        <w:rFonts w:hint="eastAsia" w:ascii="仿宋_GB2312" w:eastAsia="仿宋_GB2312"/>
        <w:kern w:val="0"/>
      </w:rPr>
      <w:t xml:space="preserve"> 页</w:t>
    </w:r>
  </w:p>
  <w:p w14:paraId="1B3FFF27">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B5E6E79">
    <w:pPr>
      <w:pStyle w:val="38"/>
      <w:jc w:val="center"/>
      <w:rPr>
        <w:rFonts w:hint="eastAsia"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55</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D702DB">
    <w:pPr>
      <w:pStyle w:val="38"/>
      <w:framePr w:wrap="around" w:vAnchor="text" w:hAnchor="margin" w:xAlign="right" w:y="1"/>
      <w:rPr>
        <w:rStyle w:val="64"/>
      </w:rPr>
    </w:pPr>
    <w:r>
      <w:fldChar w:fldCharType="begin"/>
    </w:r>
    <w:r>
      <w:rPr>
        <w:rStyle w:val="64"/>
      </w:rPr>
      <w:instrText xml:space="preserve">PAGE  </w:instrText>
    </w:r>
    <w:r>
      <w:fldChar w:fldCharType="separate"/>
    </w:r>
    <w:r>
      <w:fldChar w:fldCharType="end"/>
    </w:r>
  </w:p>
  <w:p w14:paraId="08B3BEE3">
    <w:pPr>
      <w:pStyle w:val="38"/>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5C2E6C">
    <w:pPr>
      <w:pStyle w:val="38"/>
      <w:jc w:val="center"/>
      <w:rPr>
        <w:rFonts w:hint="eastAsia"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78</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3F2CE">
    <w:pPr>
      <w:pStyle w:val="38"/>
      <w:ind w:firstLine="36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r>
      <w:rPr>
        <w:rFonts w:hint="eastAsia" w:ascii="仿宋_GB2312" w:eastAsia="仿宋_GB2312"/>
        <w:kern w:val="0"/>
        <w:szCs w:val="21"/>
      </w:rPr>
      <w:t xml:space="preserve"> 页</w:t>
    </w:r>
  </w:p>
  <w:p w14:paraId="786A2378"/>
  <w:p w14:paraId="0892EC58"/>
  <w:p w14:paraId="624A557D"/>
  <w:p w14:paraId="08AB6EFD"/>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B7EB73">
    <w:pPr>
      <w:pStyle w:val="38"/>
      <w:framePr w:wrap="around" w:vAnchor="text" w:hAnchor="margin" w:xAlign="right" w:y="1"/>
      <w:ind w:firstLine="361"/>
      <w:rPr>
        <w:rStyle w:val="64"/>
      </w:rPr>
    </w:pPr>
    <w:r>
      <w:fldChar w:fldCharType="begin"/>
    </w:r>
    <w:r>
      <w:rPr>
        <w:rStyle w:val="64"/>
      </w:rPr>
      <w:instrText xml:space="preserve">PAGE  </w:instrText>
    </w:r>
    <w:r>
      <w:fldChar w:fldCharType="end"/>
    </w:r>
  </w:p>
  <w:p w14:paraId="346005CE">
    <w:pPr>
      <w:pStyle w:val="38"/>
      <w:ind w:right="360" w:firstLine="361"/>
    </w:pPr>
  </w:p>
  <w:p w14:paraId="0392768B"/>
  <w:p w14:paraId="335D6D22"/>
  <w:p w14:paraId="744C7574"/>
  <w:p w14:paraId="47EEC8EB"/>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09B817">
    <w:pPr>
      <w:pStyle w:val="38"/>
      <w:ind w:firstLine="36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66</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74</w:t>
    </w:r>
    <w:r>
      <w:rPr>
        <w:rFonts w:hint="eastAsia" w:ascii="仿宋_GB2312" w:eastAsia="仿宋_GB2312"/>
        <w:kern w:val="0"/>
        <w:szCs w:val="21"/>
      </w:rPr>
      <w:fldChar w:fldCharType="end"/>
    </w:r>
    <w:bookmarkStart w:id="448" w:name="_Toc164085800"/>
    <w:bookmarkStart w:id="449" w:name="_Toc91899912"/>
    <w:bookmarkStart w:id="450" w:name="_Toc131845147"/>
    <w:bookmarkStart w:id="451" w:name="_Toc36110187"/>
    <w:r>
      <w:rPr>
        <w:rFonts w:hint="eastAsia" w:ascii="仿宋_GB2312" w:eastAsia="仿宋_GB2312"/>
        <w:kern w:val="0"/>
        <w:szCs w:val="21"/>
      </w:rPr>
      <w:t xml:space="preserve"> 页</w:t>
    </w:r>
    <w:bookmarkEnd w:id="448"/>
    <w:bookmarkEnd w:id="449"/>
    <w:bookmarkEnd w:id="450"/>
    <w:bookmarkEnd w:id="451"/>
  </w:p>
  <w:p w14:paraId="2EB0E99E"/>
  <w:p w14:paraId="7F85C037"/>
  <w:p w14:paraId="11D0C2F7"/>
  <w:p w14:paraId="4507A031"/>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B8DF8C">
    <w:pPr>
      <w:pStyle w:val="39"/>
      <w:jc w:val="right"/>
    </w:pPr>
    <w:r>
      <w:rPr>
        <w:rFonts w:hint="eastAsia"/>
      </w:rPr>
      <w:t>绍兴市柯桥区政府采购公开招标文件</w:t>
    </w:r>
  </w:p>
  <w:p w14:paraId="438905C4">
    <w:pPr>
      <w:pStyle w:val="57"/>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5584F6">
    <w:pPr>
      <w:pStyle w:val="39"/>
      <w:pBdr>
        <w:bottom w:val="single" w:color="auto" w:sz="6" w:space="0"/>
      </w:pBdr>
      <w:tabs>
        <w:tab w:val="center" w:pos="4535"/>
        <w:tab w:val="right" w:pos="9070"/>
        <w:tab w:val="clear" w:pos="4153"/>
        <w:tab w:val="clear" w:pos="8306"/>
      </w:tabs>
      <w:jc w:val="right"/>
    </w:pPr>
    <w:r>
      <w:rPr>
        <w:rFonts w:hint="eastAsia"/>
        <w:lang w:val="zh-CN"/>
      </w:rPr>
      <w:t>绍兴市柯桥区政府采购公开招标文件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08B757">
    <w:pPr>
      <w:pStyle w:val="39"/>
    </w:pPr>
  </w:p>
  <w:p w14:paraId="37534B06"/>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D97DA5">
    <w:pPr>
      <w:pStyle w:val="39"/>
      <w:jc w:val="right"/>
    </w:pPr>
    <w:r>
      <w:rPr>
        <w:rFonts w:hint="eastAsia"/>
      </w:rPr>
      <w:t>绍兴市柯桥区政府采购公开招标文件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DF9F2">
    <w:pPr>
      <w:pStyle w:val="39"/>
    </w:pPr>
  </w:p>
  <w:p w14:paraId="3C94F752"/>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1">
    <w:nsid w:val="EB930B0C"/>
    <w:multiLevelType w:val="singleLevel"/>
    <w:tmpl w:val="EB930B0C"/>
    <w:lvl w:ilvl="0" w:tentative="0">
      <w:start w:val="1"/>
      <w:numFmt w:val="decimal"/>
      <w:suff w:val="nothing"/>
      <w:lvlText w:val="（%1）"/>
      <w:lvlJc w:val="left"/>
    </w:lvl>
  </w:abstractNum>
  <w:abstractNum w:abstractNumId="2">
    <w:nsid w:val="FFFFFF81"/>
    <w:multiLevelType w:val="singleLevel"/>
    <w:tmpl w:val="FFFFFF81"/>
    <w:lvl w:ilvl="0" w:tentative="0">
      <w:start w:val="1"/>
      <w:numFmt w:val="bullet"/>
      <w:pStyle w:val="15"/>
      <w:lvlText w:val=""/>
      <w:lvlJc w:val="left"/>
      <w:pPr>
        <w:tabs>
          <w:tab w:val="left" w:pos="1440"/>
        </w:tabs>
        <w:ind w:left="1440" w:hanging="360"/>
      </w:pPr>
      <w:rPr>
        <w:rFonts w:hint="default" w:ascii="Symbol" w:hAnsi="Symbol" w:eastAsia="Symbol"/>
      </w:rPr>
    </w:lvl>
  </w:abstractNum>
  <w:abstractNum w:abstractNumId="3">
    <w:nsid w:val="00000007"/>
    <w:multiLevelType w:val="multilevel"/>
    <w:tmpl w:val="00000007"/>
    <w:lvl w:ilvl="0" w:tentative="0">
      <w:start w:val="1"/>
      <w:numFmt w:val="bullet"/>
      <w:pStyle w:val="33"/>
      <w:lvlText w:val=""/>
      <w:lvlJc w:val="left"/>
      <w:pPr>
        <w:tabs>
          <w:tab w:val="left" w:pos="840"/>
        </w:tabs>
        <w:ind w:left="840" w:hanging="420"/>
      </w:pPr>
      <w:rPr>
        <w:rFonts w:hint="default" w:ascii="Wingdings" w:hAnsi="Wingdings"/>
      </w:rPr>
    </w:lvl>
    <w:lvl w:ilvl="1" w:tentative="0">
      <w:start w:val="1"/>
      <w:numFmt w:val="bullet"/>
      <w:pStyle w:val="370"/>
      <w:lvlText w:val=""/>
      <w:lvlJc w:val="left"/>
      <w:pPr>
        <w:tabs>
          <w:tab w:val="left" w:pos="1260"/>
        </w:tabs>
        <w:ind w:left="1260" w:hanging="420"/>
      </w:pPr>
      <w:rPr>
        <w:rFonts w:hint="default" w:ascii="Wingdings" w:hAnsi="Wingdings"/>
      </w:rPr>
    </w:lvl>
    <w:lvl w:ilvl="2" w:tentative="0">
      <w:start w:val="1"/>
      <w:numFmt w:val="bullet"/>
      <w:pStyle w:val="382"/>
      <w:lvlText w:val=""/>
      <w:lvlJc w:val="left"/>
      <w:pPr>
        <w:tabs>
          <w:tab w:val="left" w:pos="1680"/>
        </w:tabs>
        <w:ind w:left="1680" w:hanging="420"/>
      </w:pPr>
      <w:rPr>
        <w:rFonts w:hint="default" w:ascii="Wingdings" w:hAnsi="Wingdings"/>
      </w:rPr>
    </w:lvl>
    <w:lvl w:ilvl="3" w:tentative="0">
      <w:start w:val="1"/>
      <w:numFmt w:val="bullet"/>
      <w:pStyle w:val="364"/>
      <w:lvlText w:val=""/>
      <w:lvlJc w:val="left"/>
      <w:pPr>
        <w:tabs>
          <w:tab w:val="left" w:pos="2100"/>
        </w:tabs>
        <w:ind w:left="2100" w:hanging="420"/>
      </w:pPr>
      <w:rPr>
        <w:rFonts w:hint="default" w:ascii="Wingdings" w:hAnsi="Wingdings"/>
      </w:rPr>
    </w:lvl>
    <w:lvl w:ilvl="4" w:tentative="0">
      <w:start w:val="1"/>
      <w:numFmt w:val="bullet"/>
      <w:pStyle w:val="497"/>
      <w:lvlText w:val=""/>
      <w:lvlJc w:val="left"/>
      <w:pPr>
        <w:tabs>
          <w:tab w:val="left" w:pos="2520"/>
        </w:tabs>
        <w:ind w:left="2520" w:hanging="420"/>
      </w:pPr>
      <w:rPr>
        <w:rFonts w:hint="default" w:ascii="Wingdings" w:hAnsi="Wingdings"/>
      </w:rPr>
    </w:lvl>
    <w:lvl w:ilvl="5" w:tentative="0">
      <w:start w:val="1"/>
      <w:numFmt w:val="bullet"/>
      <w:pStyle w:val="293"/>
      <w:lvlText w:val=""/>
      <w:lvlJc w:val="left"/>
      <w:pPr>
        <w:tabs>
          <w:tab w:val="left" w:pos="2940"/>
        </w:tabs>
        <w:ind w:left="2940" w:hanging="420"/>
      </w:pPr>
      <w:rPr>
        <w:rFonts w:hint="default" w:ascii="Wingdings" w:hAnsi="Wingdings"/>
      </w:rPr>
    </w:lvl>
    <w:lvl w:ilvl="6" w:tentative="0">
      <w:start w:val="1"/>
      <w:numFmt w:val="bullet"/>
      <w:pStyle w:val="292"/>
      <w:lvlText w:val=""/>
      <w:lvlJc w:val="left"/>
      <w:pPr>
        <w:tabs>
          <w:tab w:val="left" w:pos="3360"/>
        </w:tabs>
        <w:ind w:left="3360" w:hanging="420"/>
      </w:pPr>
      <w:rPr>
        <w:rFonts w:hint="default" w:ascii="Wingdings" w:hAnsi="Wingdings"/>
      </w:rPr>
    </w:lvl>
    <w:lvl w:ilvl="7" w:tentative="0">
      <w:start w:val="1"/>
      <w:numFmt w:val="bullet"/>
      <w:pStyle w:val="603"/>
      <w:lvlText w:val=""/>
      <w:lvlJc w:val="left"/>
      <w:pPr>
        <w:tabs>
          <w:tab w:val="left" w:pos="3780"/>
        </w:tabs>
        <w:ind w:left="3780" w:hanging="420"/>
      </w:pPr>
      <w:rPr>
        <w:rFonts w:hint="default" w:ascii="Wingdings" w:hAnsi="Wingdings"/>
      </w:rPr>
    </w:lvl>
    <w:lvl w:ilvl="8" w:tentative="0">
      <w:start w:val="1"/>
      <w:numFmt w:val="bullet"/>
      <w:pStyle w:val="600"/>
      <w:lvlText w:val=""/>
      <w:lvlJc w:val="left"/>
      <w:pPr>
        <w:tabs>
          <w:tab w:val="left" w:pos="4200"/>
        </w:tabs>
        <w:ind w:left="4200" w:hanging="420"/>
      </w:pPr>
      <w:rPr>
        <w:rFonts w:hint="default" w:ascii="Wingdings" w:hAnsi="Wingdings"/>
      </w:rPr>
    </w:lvl>
  </w:abstractNum>
  <w:abstractNum w:abstractNumId="4">
    <w:nsid w:val="0000000A"/>
    <w:multiLevelType w:val="multilevel"/>
    <w:tmpl w:val="0000000A"/>
    <w:lvl w:ilvl="0" w:tentative="0">
      <w:start w:val="1"/>
      <w:numFmt w:val="decimal"/>
      <w:pStyle w:val="2"/>
      <w:lvlText w:val="%1"/>
      <w:lvlJc w:val="left"/>
      <w:pPr>
        <w:tabs>
          <w:tab w:val="left" w:pos="432"/>
        </w:tabs>
        <w:ind w:left="432" w:hanging="432"/>
      </w:pPr>
      <w:rPr>
        <w:lang w:val="en-US"/>
      </w:rPr>
    </w:lvl>
    <w:lvl w:ilvl="1" w:tentative="0">
      <w:start w:val="1"/>
      <w:numFmt w:val="decimal"/>
      <w:lvlText w:val="%1.%2"/>
      <w:lvlJc w:val="left"/>
      <w:pPr>
        <w:tabs>
          <w:tab w:val="left" w:pos="860"/>
        </w:tabs>
        <w:ind w:left="860" w:hanging="576"/>
      </w:pPr>
    </w:lvl>
    <w:lvl w:ilvl="2" w:tentative="0">
      <w:start w:val="1"/>
      <w:numFmt w:val="decimal"/>
      <w:lvlText w:val="%1.%2.%3"/>
      <w:lvlJc w:val="left"/>
      <w:pPr>
        <w:tabs>
          <w:tab w:val="left" w:pos="720"/>
        </w:tabs>
        <w:ind w:left="720" w:hanging="720"/>
      </w:pPr>
    </w:lvl>
    <w:lvl w:ilvl="3" w:tentative="0">
      <w:start w:val="1"/>
      <w:numFmt w:val="decimal"/>
      <w:lvlText w:val="%1.%2.%3.%4"/>
      <w:lvlJc w:val="left"/>
      <w:pPr>
        <w:tabs>
          <w:tab w:val="left" w:pos="864"/>
        </w:tabs>
        <w:ind w:left="864" w:hanging="864"/>
      </w:pPr>
    </w:lvl>
    <w:lvl w:ilvl="4" w:tentative="0">
      <w:start w:val="1"/>
      <w:numFmt w:val="decimal"/>
      <w:lvlText w:val="%1.%2.%3.%4.%5"/>
      <w:lvlJc w:val="left"/>
      <w:pPr>
        <w:tabs>
          <w:tab w:val="left" w:pos="1008"/>
        </w:tabs>
        <w:ind w:left="1008" w:hanging="1008"/>
      </w:pPr>
    </w:lvl>
    <w:lvl w:ilvl="5" w:tentative="0">
      <w:start w:val="1"/>
      <w:numFmt w:val="decimal"/>
      <w:lvlText w:val="%1.%2.%3.%4.%5.%6"/>
      <w:lvlJc w:val="left"/>
      <w:pPr>
        <w:tabs>
          <w:tab w:val="left" w:pos="1152"/>
        </w:tabs>
        <w:ind w:left="1152" w:hanging="1152"/>
      </w:pPr>
    </w:lvl>
    <w:lvl w:ilvl="6" w:tentative="0">
      <w:start w:val="1"/>
      <w:numFmt w:val="decimal"/>
      <w:lvlText w:val="%1.%2.%3.%4.%5.%6.%7"/>
      <w:lvlJc w:val="left"/>
      <w:pPr>
        <w:tabs>
          <w:tab w:val="left" w:pos="1296"/>
        </w:tabs>
        <w:ind w:left="1296" w:hanging="1296"/>
      </w:pPr>
    </w:lvl>
    <w:lvl w:ilvl="7" w:tentative="0">
      <w:start w:val="1"/>
      <w:numFmt w:val="decimal"/>
      <w:lvlText w:val="%1.%2.%3.%4.%5.%6.%7.%8"/>
      <w:lvlJc w:val="left"/>
      <w:pPr>
        <w:tabs>
          <w:tab w:val="left" w:pos="1440"/>
        </w:tabs>
        <w:ind w:left="1440" w:hanging="1440"/>
      </w:pPr>
    </w:lvl>
    <w:lvl w:ilvl="8" w:tentative="0">
      <w:start w:val="1"/>
      <w:numFmt w:val="decimal"/>
      <w:lvlText w:val="%1.%2.%3.%4.%5.%6.%7.%8.%9"/>
      <w:lvlJc w:val="left"/>
      <w:pPr>
        <w:tabs>
          <w:tab w:val="left" w:pos="1584"/>
        </w:tabs>
        <w:ind w:left="1584" w:hanging="1584"/>
      </w:pPr>
    </w:lvl>
  </w:abstractNum>
  <w:abstractNum w:abstractNumId="5">
    <w:nsid w:val="11744E57"/>
    <w:multiLevelType w:val="multilevel"/>
    <w:tmpl w:val="11744E57"/>
    <w:lvl w:ilvl="0" w:tentative="0">
      <w:start w:val="1"/>
      <w:numFmt w:val="decimal"/>
      <w:pStyle w:val="3"/>
      <w:lvlText w:val="%1"/>
      <w:lvlJc w:val="left"/>
      <w:pPr>
        <w:tabs>
          <w:tab w:val="left" w:pos="432"/>
        </w:tabs>
        <w:ind w:left="432" w:hanging="432"/>
      </w:pPr>
    </w:lvl>
    <w:lvl w:ilvl="1" w:tentative="0">
      <w:start w:val="1"/>
      <w:numFmt w:val="decimal"/>
      <w:lvlText w:val="%1.%2"/>
      <w:lvlJc w:val="left"/>
      <w:pPr>
        <w:tabs>
          <w:tab w:val="left" w:pos="576"/>
        </w:tabs>
        <w:ind w:left="576" w:hanging="576"/>
      </w:pPr>
    </w:lvl>
    <w:lvl w:ilvl="2" w:tentative="0">
      <w:start w:val="1"/>
      <w:numFmt w:val="decimal"/>
      <w:pStyle w:val="4"/>
      <w:lvlText w:val="%1.%2.%3"/>
      <w:lvlJc w:val="left"/>
      <w:pPr>
        <w:tabs>
          <w:tab w:val="left" w:pos="900"/>
        </w:tabs>
        <w:ind w:left="900" w:hanging="720"/>
      </w:pPr>
    </w:lvl>
    <w:lvl w:ilvl="3" w:tentative="0">
      <w:start w:val="1"/>
      <w:numFmt w:val="decimal"/>
      <w:pStyle w:val="7"/>
      <w:lvlText w:val="%1.%2.%3.%4"/>
      <w:lvlJc w:val="left"/>
      <w:pPr>
        <w:tabs>
          <w:tab w:val="left" w:pos="864"/>
        </w:tabs>
        <w:ind w:left="864" w:hanging="864"/>
      </w:pPr>
    </w:lvl>
    <w:lvl w:ilvl="4" w:tentative="0">
      <w:start w:val="1"/>
      <w:numFmt w:val="decimal"/>
      <w:pStyle w:val="8"/>
      <w:lvlText w:val="%1.%2.%3.%4.%5"/>
      <w:lvlJc w:val="left"/>
      <w:pPr>
        <w:tabs>
          <w:tab w:val="left" w:pos="1008"/>
        </w:tabs>
        <w:ind w:left="1008" w:hanging="1008"/>
      </w:pPr>
    </w:lvl>
    <w:lvl w:ilvl="5" w:tentative="0">
      <w:start w:val="1"/>
      <w:numFmt w:val="decimal"/>
      <w:pStyle w:val="9"/>
      <w:lvlText w:val="%1.%2.%3.%4.%5.%6"/>
      <w:lvlJc w:val="left"/>
      <w:pPr>
        <w:tabs>
          <w:tab w:val="left" w:pos="1152"/>
        </w:tabs>
        <w:ind w:left="1152" w:hanging="1152"/>
      </w:pPr>
    </w:lvl>
    <w:lvl w:ilvl="6" w:tentative="0">
      <w:start w:val="1"/>
      <w:numFmt w:val="decimal"/>
      <w:pStyle w:val="10"/>
      <w:lvlText w:val="%1.%2.%3.%4.%5.%6.%7"/>
      <w:lvlJc w:val="left"/>
      <w:pPr>
        <w:tabs>
          <w:tab w:val="left" w:pos="1296"/>
        </w:tabs>
        <w:ind w:left="1296" w:hanging="1296"/>
      </w:pPr>
    </w:lvl>
    <w:lvl w:ilvl="7" w:tentative="0">
      <w:start w:val="1"/>
      <w:numFmt w:val="decimal"/>
      <w:pStyle w:val="11"/>
      <w:lvlText w:val="%1.%2.%3.%4.%5.%6.%7.%8"/>
      <w:lvlJc w:val="left"/>
      <w:pPr>
        <w:tabs>
          <w:tab w:val="left" w:pos="1440"/>
        </w:tabs>
        <w:ind w:left="1440" w:hanging="1440"/>
      </w:pPr>
    </w:lvl>
    <w:lvl w:ilvl="8" w:tentative="0">
      <w:start w:val="1"/>
      <w:numFmt w:val="decimal"/>
      <w:pStyle w:val="12"/>
      <w:lvlText w:val="%1.%2.%3.%4.%5.%6.%7.%8.%9"/>
      <w:lvlJc w:val="left"/>
      <w:pPr>
        <w:tabs>
          <w:tab w:val="left" w:pos="1584"/>
        </w:tabs>
        <w:ind w:left="1584" w:hanging="1584"/>
      </w:pPr>
    </w:lvl>
  </w:abstractNum>
  <w:abstractNum w:abstractNumId="6">
    <w:nsid w:val="578B3BD2"/>
    <w:multiLevelType w:val="multilevel"/>
    <w:tmpl w:val="578B3BD2"/>
    <w:lvl w:ilvl="0" w:tentative="0">
      <w:start w:val="1"/>
      <w:numFmt w:val="decimal"/>
      <w:pStyle w:val="563"/>
      <w:lvlText w:val="%1"/>
      <w:lvlJc w:val="left"/>
      <w:pPr>
        <w:tabs>
          <w:tab w:val="left" w:pos="480"/>
        </w:tabs>
        <w:ind w:left="480" w:hanging="480"/>
      </w:pPr>
      <w:rPr>
        <w:rFonts w:hint="eastAsia"/>
        <w:sz w:val="44"/>
        <w:szCs w:val="44"/>
      </w:rPr>
    </w:lvl>
    <w:lvl w:ilvl="1" w:tentative="0">
      <w:start w:val="1"/>
      <w:numFmt w:val="decimal"/>
      <w:pStyle w:val="494"/>
      <w:lvlText w:val="%1.%2"/>
      <w:lvlJc w:val="left"/>
      <w:pPr>
        <w:tabs>
          <w:tab w:val="left" w:pos="480"/>
        </w:tabs>
        <w:ind w:left="480" w:hanging="480"/>
      </w:pPr>
      <w:rPr>
        <w:rFonts w:hint="default"/>
        <w:sz w:val="32"/>
        <w:szCs w:val="32"/>
      </w:rPr>
    </w:lvl>
    <w:lvl w:ilvl="2" w:tentative="0">
      <w:start w:val="1"/>
      <w:numFmt w:val="decimal"/>
      <w:lvlText w:val="%1.%2.%3"/>
      <w:lvlJc w:val="left"/>
      <w:pPr>
        <w:tabs>
          <w:tab w:val="left" w:pos="720"/>
        </w:tabs>
        <w:ind w:left="720" w:hanging="720"/>
      </w:pPr>
      <w:rPr>
        <w:rFonts w:hint="default"/>
      </w:rPr>
    </w:lvl>
    <w:lvl w:ilvl="3" w:tentative="0">
      <w:start w:val="1"/>
      <w:numFmt w:val="decimal"/>
      <w:lvlText w:val="%1.%2.%3.%4"/>
      <w:lvlJc w:val="left"/>
      <w:pPr>
        <w:tabs>
          <w:tab w:val="left" w:pos="1620"/>
        </w:tabs>
        <w:ind w:left="1620" w:hanging="720"/>
      </w:pPr>
      <w:rPr>
        <w:rFonts w:hint="default"/>
      </w:rPr>
    </w:lvl>
    <w:lvl w:ilvl="4" w:tentative="0">
      <w:start w:val="1"/>
      <w:numFmt w:val="decimal"/>
      <w:pStyle w:val="314"/>
      <w:lvlText w:val="%1.%2.%3.%4.%5"/>
      <w:lvlJc w:val="left"/>
      <w:pPr>
        <w:tabs>
          <w:tab w:val="left" w:pos="1080"/>
        </w:tabs>
        <w:ind w:left="1080" w:hanging="1080"/>
      </w:pPr>
      <w:rPr>
        <w:rFonts w:hint="default"/>
      </w:rPr>
    </w:lvl>
    <w:lvl w:ilvl="5" w:tentative="0">
      <w:start w:val="1"/>
      <w:numFmt w:val="decimal"/>
      <w:pStyle w:val="527"/>
      <w:lvlText w:val="%1.%2.%3.%4.%5.%6"/>
      <w:lvlJc w:val="left"/>
      <w:pPr>
        <w:tabs>
          <w:tab w:val="left" w:pos="1080"/>
        </w:tabs>
        <w:ind w:left="1080" w:hanging="1080"/>
      </w:pPr>
      <w:rPr>
        <w:rFonts w:hint="default"/>
      </w:rPr>
    </w:lvl>
    <w:lvl w:ilvl="6" w:tentative="0">
      <w:start w:val="1"/>
      <w:numFmt w:val="decimal"/>
      <w:lvlText w:val="%1.%2.%3.%4.%5.%6.%7"/>
      <w:lvlJc w:val="left"/>
      <w:pPr>
        <w:tabs>
          <w:tab w:val="left" w:pos="1440"/>
        </w:tabs>
        <w:ind w:left="1440" w:hanging="1440"/>
      </w:pPr>
      <w:rPr>
        <w:rFonts w:hint="default"/>
      </w:rPr>
    </w:lvl>
    <w:lvl w:ilvl="7" w:tentative="0">
      <w:start w:val="1"/>
      <w:numFmt w:val="decimal"/>
      <w:lvlText w:val="%1.%2.%3.%4.%5.%6.%7.%8"/>
      <w:lvlJc w:val="left"/>
      <w:pPr>
        <w:tabs>
          <w:tab w:val="left" w:pos="1440"/>
        </w:tabs>
        <w:ind w:left="1440" w:hanging="1440"/>
      </w:pPr>
      <w:rPr>
        <w:rFonts w:hint="default"/>
      </w:rPr>
    </w:lvl>
    <w:lvl w:ilvl="8" w:tentative="0">
      <w:start w:val="1"/>
      <w:numFmt w:val="decimal"/>
      <w:lvlText w:val="%1.%2.%3.%4.%5.%6.%7.%8.%9"/>
      <w:lvlJc w:val="left"/>
      <w:pPr>
        <w:tabs>
          <w:tab w:val="left" w:pos="1800"/>
        </w:tabs>
        <w:ind w:left="1800" w:hanging="1800"/>
      </w:pPr>
      <w:rPr>
        <w:rFonts w:hint="default"/>
      </w:rPr>
    </w:lvl>
  </w:abstractNum>
  <w:abstractNum w:abstractNumId="7">
    <w:nsid w:val="73596DCC"/>
    <w:multiLevelType w:val="multilevel"/>
    <w:tmpl w:val="73596DCC"/>
    <w:lvl w:ilvl="0" w:tentative="0">
      <w:start w:val="1"/>
      <w:numFmt w:val="bullet"/>
      <w:pStyle w:val="453"/>
      <w:lvlText w:val=""/>
      <w:lvlJc w:val="left"/>
      <w:pPr>
        <w:ind w:left="900" w:hanging="420"/>
      </w:pPr>
      <w:rPr>
        <w:rFonts w:hint="default" w:ascii="Symbol" w:hAnsi="Symbol"/>
      </w:rPr>
    </w:lvl>
    <w:lvl w:ilvl="1" w:tentative="0">
      <w:start w:val="1"/>
      <w:numFmt w:val="bullet"/>
      <w:lvlText w:val=""/>
      <w:lvlJc w:val="left"/>
      <w:pPr>
        <w:ind w:left="1320" w:hanging="420"/>
      </w:pPr>
      <w:rPr>
        <w:rFonts w:hint="default" w:ascii="Wingdings" w:hAnsi="Wingdings"/>
      </w:rPr>
    </w:lvl>
    <w:lvl w:ilvl="2" w:tentative="0">
      <w:start w:val="1"/>
      <w:numFmt w:val="bullet"/>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num w:numId="1">
    <w:abstractNumId w:val="5"/>
  </w:num>
  <w:num w:numId="2">
    <w:abstractNumId w:val="4"/>
  </w:num>
  <w:num w:numId="3">
    <w:abstractNumId w:val="2"/>
  </w:num>
  <w:num w:numId="4">
    <w:abstractNumId w:val="3"/>
  </w:num>
  <w:num w:numId="5">
    <w:abstractNumId w:val="6"/>
  </w:num>
  <w:num w:numId="6">
    <w:abstractNumId w:val="7"/>
  </w:num>
  <w:num w:numId="7">
    <w:abstractNumId w:val="0"/>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NotTrackMoves/>
  <w:documentProtection w:enforcement="0"/>
  <w:defaultTabStop w:val="0"/>
  <w:drawingGridHorizontalSpacing w:val="105"/>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JmYzUzY2RkMTljYzJlOWM1NmQ1OGQxNDA0ZDVjMWYifQ=="/>
    <w:docVar w:name="KSO_WPS_MARK_KEY" w:val="dcc10ae3-4494-4a84-b495-4aeee4f34c80"/>
  </w:docVars>
  <w:rsids>
    <w:rsidRoot w:val="00172A27"/>
    <w:rsid w:val="00000278"/>
    <w:rsid w:val="00000451"/>
    <w:rsid w:val="000004B6"/>
    <w:rsid w:val="0000133D"/>
    <w:rsid w:val="00002075"/>
    <w:rsid w:val="00003EFB"/>
    <w:rsid w:val="00005728"/>
    <w:rsid w:val="000058BD"/>
    <w:rsid w:val="00005A7F"/>
    <w:rsid w:val="00006109"/>
    <w:rsid w:val="00006725"/>
    <w:rsid w:val="0000675E"/>
    <w:rsid w:val="00006851"/>
    <w:rsid w:val="00006ED1"/>
    <w:rsid w:val="00007151"/>
    <w:rsid w:val="0000798F"/>
    <w:rsid w:val="00007CAA"/>
    <w:rsid w:val="00010066"/>
    <w:rsid w:val="00010FE9"/>
    <w:rsid w:val="0001122F"/>
    <w:rsid w:val="0001337C"/>
    <w:rsid w:val="000138C4"/>
    <w:rsid w:val="00013F31"/>
    <w:rsid w:val="000140D8"/>
    <w:rsid w:val="00014530"/>
    <w:rsid w:val="00014652"/>
    <w:rsid w:val="00014BBC"/>
    <w:rsid w:val="0001524C"/>
    <w:rsid w:val="0001607B"/>
    <w:rsid w:val="000168D8"/>
    <w:rsid w:val="000170C8"/>
    <w:rsid w:val="000173F4"/>
    <w:rsid w:val="00017CC5"/>
    <w:rsid w:val="00020287"/>
    <w:rsid w:val="000202FE"/>
    <w:rsid w:val="000206A8"/>
    <w:rsid w:val="00021F32"/>
    <w:rsid w:val="00023323"/>
    <w:rsid w:val="00023418"/>
    <w:rsid w:val="00024130"/>
    <w:rsid w:val="00024584"/>
    <w:rsid w:val="00024962"/>
    <w:rsid w:val="000249AA"/>
    <w:rsid w:val="000253E5"/>
    <w:rsid w:val="00025776"/>
    <w:rsid w:val="000267E7"/>
    <w:rsid w:val="000270F2"/>
    <w:rsid w:val="000274CD"/>
    <w:rsid w:val="00027540"/>
    <w:rsid w:val="00030572"/>
    <w:rsid w:val="00030BEC"/>
    <w:rsid w:val="00030CB3"/>
    <w:rsid w:val="0003206A"/>
    <w:rsid w:val="000326A7"/>
    <w:rsid w:val="00032EA0"/>
    <w:rsid w:val="000336D4"/>
    <w:rsid w:val="00034FA7"/>
    <w:rsid w:val="000357E4"/>
    <w:rsid w:val="00035ACA"/>
    <w:rsid w:val="00035BFB"/>
    <w:rsid w:val="00036D8E"/>
    <w:rsid w:val="00040D8F"/>
    <w:rsid w:val="00040E86"/>
    <w:rsid w:val="00041892"/>
    <w:rsid w:val="00042533"/>
    <w:rsid w:val="00042E65"/>
    <w:rsid w:val="0004347C"/>
    <w:rsid w:val="00043907"/>
    <w:rsid w:val="00044966"/>
    <w:rsid w:val="00044D5D"/>
    <w:rsid w:val="00044F48"/>
    <w:rsid w:val="00045085"/>
    <w:rsid w:val="00045ABD"/>
    <w:rsid w:val="00046153"/>
    <w:rsid w:val="0004708A"/>
    <w:rsid w:val="00047354"/>
    <w:rsid w:val="0004753C"/>
    <w:rsid w:val="00050656"/>
    <w:rsid w:val="00051B00"/>
    <w:rsid w:val="0005205F"/>
    <w:rsid w:val="0005238F"/>
    <w:rsid w:val="00052BB8"/>
    <w:rsid w:val="00052C94"/>
    <w:rsid w:val="000531C9"/>
    <w:rsid w:val="0005417A"/>
    <w:rsid w:val="00054D39"/>
    <w:rsid w:val="0005501B"/>
    <w:rsid w:val="000550F5"/>
    <w:rsid w:val="00055337"/>
    <w:rsid w:val="000554C7"/>
    <w:rsid w:val="00055506"/>
    <w:rsid w:val="0005604B"/>
    <w:rsid w:val="00056402"/>
    <w:rsid w:val="00056791"/>
    <w:rsid w:val="000568DF"/>
    <w:rsid w:val="000574B4"/>
    <w:rsid w:val="000578A3"/>
    <w:rsid w:val="00057D4C"/>
    <w:rsid w:val="00060EFD"/>
    <w:rsid w:val="00061A3C"/>
    <w:rsid w:val="00061C48"/>
    <w:rsid w:val="000629C1"/>
    <w:rsid w:val="00063640"/>
    <w:rsid w:val="00064278"/>
    <w:rsid w:val="000646CA"/>
    <w:rsid w:val="000665C4"/>
    <w:rsid w:val="0006685F"/>
    <w:rsid w:val="00067821"/>
    <w:rsid w:val="0006785E"/>
    <w:rsid w:val="00067EBE"/>
    <w:rsid w:val="00067F92"/>
    <w:rsid w:val="00067FA7"/>
    <w:rsid w:val="0007032C"/>
    <w:rsid w:val="0007038E"/>
    <w:rsid w:val="0007077C"/>
    <w:rsid w:val="00070824"/>
    <w:rsid w:val="00070825"/>
    <w:rsid w:val="00071CD8"/>
    <w:rsid w:val="00072AED"/>
    <w:rsid w:val="00072B56"/>
    <w:rsid w:val="00072D2B"/>
    <w:rsid w:val="000730B1"/>
    <w:rsid w:val="00073860"/>
    <w:rsid w:val="000738EA"/>
    <w:rsid w:val="000749D6"/>
    <w:rsid w:val="00075D0E"/>
    <w:rsid w:val="00075F6A"/>
    <w:rsid w:val="0007616C"/>
    <w:rsid w:val="00076189"/>
    <w:rsid w:val="000763F3"/>
    <w:rsid w:val="00076801"/>
    <w:rsid w:val="0007696A"/>
    <w:rsid w:val="00077577"/>
    <w:rsid w:val="00077607"/>
    <w:rsid w:val="00077756"/>
    <w:rsid w:val="00080261"/>
    <w:rsid w:val="00080970"/>
    <w:rsid w:val="00081671"/>
    <w:rsid w:val="00082096"/>
    <w:rsid w:val="000832BE"/>
    <w:rsid w:val="000834FD"/>
    <w:rsid w:val="00084D27"/>
    <w:rsid w:val="0008580E"/>
    <w:rsid w:val="00085A0E"/>
    <w:rsid w:val="00085C4F"/>
    <w:rsid w:val="00086EEB"/>
    <w:rsid w:val="00086F8A"/>
    <w:rsid w:val="00090243"/>
    <w:rsid w:val="000904F6"/>
    <w:rsid w:val="00090D1B"/>
    <w:rsid w:val="00090ED8"/>
    <w:rsid w:val="000912CD"/>
    <w:rsid w:val="0009145F"/>
    <w:rsid w:val="00091A40"/>
    <w:rsid w:val="00091B4E"/>
    <w:rsid w:val="00092FE9"/>
    <w:rsid w:val="00093BC1"/>
    <w:rsid w:val="00094342"/>
    <w:rsid w:val="00094F0E"/>
    <w:rsid w:val="00095954"/>
    <w:rsid w:val="000960BA"/>
    <w:rsid w:val="0009662A"/>
    <w:rsid w:val="00096DFF"/>
    <w:rsid w:val="000974A2"/>
    <w:rsid w:val="000A0E69"/>
    <w:rsid w:val="000A0FEB"/>
    <w:rsid w:val="000A1A52"/>
    <w:rsid w:val="000A1F98"/>
    <w:rsid w:val="000A2338"/>
    <w:rsid w:val="000A3D58"/>
    <w:rsid w:val="000A3DC9"/>
    <w:rsid w:val="000A47B0"/>
    <w:rsid w:val="000A4808"/>
    <w:rsid w:val="000A49BB"/>
    <w:rsid w:val="000A4B1E"/>
    <w:rsid w:val="000A4F22"/>
    <w:rsid w:val="000A5674"/>
    <w:rsid w:val="000A5A46"/>
    <w:rsid w:val="000A5F83"/>
    <w:rsid w:val="000A7299"/>
    <w:rsid w:val="000A7CBC"/>
    <w:rsid w:val="000B0262"/>
    <w:rsid w:val="000B0E04"/>
    <w:rsid w:val="000B291B"/>
    <w:rsid w:val="000B2C6D"/>
    <w:rsid w:val="000B456C"/>
    <w:rsid w:val="000B4B56"/>
    <w:rsid w:val="000B4C62"/>
    <w:rsid w:val="000B525C"/>
    <w:rsid w:val="000B54C1"/>
    <w:rsid w:val="000B59B5"/>
    <w:rsid w:val="000B6815"/>
    <w:rsid w:val="000B721A"/>
    <w:rsid w:val="000C0A43"/>
    <w:rsid w:val="000C1411"/>
    <w:rsid w:val="000C1A68"/>
    <w:rsid w:val="000C1ADE"/>
    <w:rsid w:val="000C1BFA"/>
    <w:rsid w:val="000C1C38"/>
    <w:rsid w:val="000C2264"/>
    <w:rsid w:val="000C256B"/>
    <w:rsid w:val="000C3970"/>
    <w:rsid w:val="000C3B1A"/>
    <w:rsid w:val="000C4727"/>
    <w:rsid w:val="000C47AE"/>
    <w:rsid w:val="000C4D39"/>
    <w:rsid w:val="000C51AD"/>
    <w:rsid w:val="000C5374"/>
    <w:rsid w:val="000C5C30"/>
    <w:rsid w:val="000C5EC0"/>
    <w:rsid w:val="000C5FD7"/>
    <w:rsid w:val="000C6162"/>
    <w:rsid w:val="000C6688"/>
    <w:rsid w:val="000C6B27"/>
    <w:rsid w:val="000C7BEB"/>
    <w:rsid w:val="000C7FA9"/>
    <w:rsid w:val="000D0124"/>
    <w:rsid w:val="000D09F0"/>
    <w:rsid w:val="000D11E5"/>
    <w:rsid w:val="000D19E8"/>
    <w:rsid w:val="000D22F4"/>
    <w:rsid w:val="000D2834"/>
    <w:rsid w:val="000D34C8"/>
    <w:rsid w:val="000D34FD"/>
    <w:rsid w:val="000D3BE5"/>
    <w:rsid w:val="000D3C37"/>
    <w:rsid w:val="000D453A"/>
    <w:rsid w:val="000D47CB"/>
    <w:rsid w:val="000D5EA6"/>
    <w:rsid w:val="000D5F00"/>
    <w:rsid w:val="000D6C9F"/>
    <w:rsid w:val="000D6E3B"/>
    <w:rsid w:val="000D781A"/>
    <w:rsid w:val="000D7C9D"/>
    <w:rsid w:val="000D7CE0"/>
    <w:rsid w:val="000D7FFC"/>
    <w:rsid w:val="000E0324"/>
    <w:rsid w:val="000E03E6"/>
    <w:rsid w:val="000E0508"/>
    <w:rsid w:val="000E1AD5"/>
    <w:rsid w:val="000E270D"/>
    <w:rsid w:val="000E2785"/>
    <w:rsid w:val="000E27BB"/>
    <w:rsid w:val="000E3153"/>
    <w:rsid w:val="000E386F"/>
    <w:rsid w:val="000E4051"/>
    <w:rsid w:val="000E4765"/>
    <w:rsid w:val="000E4D68"/>
    <w:rsid w:val="000E5131"/>
    <w:rsid w:val="000E5B7E"/>
    <w:rsid w:val="000E5FF9"/>
    <w:rsid w:val="000E62A0"/>
    <w:rsid w:val="000E6A8E"/>
    <w:rsid w:val="000E6AE1"/>
    <w:rsid w:val="000E7142"/>
    <w:rsid w:val="000E7180"/>
    <w:rsid w:val="000E7632"/>
    <w:rsid w:val="000E7739"/>
    <w:rsid w:val="000E77EE"/>
    <w:rsid w:val="000E7906"/>
    <w:rsid w:val="000F0E58"/>
    <w:rsid w:val="000F1619"/>
    <w:rsid w:val="000F218D"/>
    <w:rsid w:val="000F2530"/>
    <w:rsid w:val="000F2940"/>
    <w:rsid w:val="000F3D08"/>
    <w:rsid w:val="000F4495"/>
    <w:rsid w:val="000F4A05"/>
    <w:rsid w:val="000F505B"/>
    <w:rsid w:val="000F6366"/>
    <w:rsid w:val="000F68A0"/>
    <w:rsid w:val="000F6CC2"/>
    <w:rsid w:val="000F702E"/>
    <w:rsid w:val="0010118C"/>
    <w:rsid w:val="0010125E"/>
    <w:rsid w:val="00101967"/>
    <w:rsid w:val="0010334E"/>
    <w:rsid w:val="00103D85"/>
    <w:rsid w:val="00103EBD"/>
    <w:rsid w:val="00104E5B"/>
    <w:rsid w:val="00104EEC"/>
    <w:rsid w:val="001050C7"/>
    <w:rsid w:val="001050DC"/>
    <w:rsid w:val="00105482"/>
    <w:rsid w:val="001055BB"/>
    <w:rsid w:val="001056A5"/>
    <w:rsid w:val="00105BA9"/>
    <w:rsid w:val="00106AAA"/>
    <w:rsid w:val="00107BBD"/>
    <w:rsid w:val="00107BC7"/>
    <w:rsid w:val="00110228"/>
    <w:rsid w:val="001102B5"/>
    <w:rsid w:val="00111C7D"/>
    <w:rsid w:val="00112038"/>
    <w:rsid w:val="001127FF"/>
    <w:rsid w:val="00112B0B"/>
    <w:rsid w:val="00112B5C"/>
    <w:rsid w:val="00113123"/>
    <w:rsid w:val="0011383E"/>
    <w:rsid w:val="00114847"/>
    <w:rsid w:val="00114D6A"/>
    <w:rsid w:val="0011560B"/>
    <w:rsid w:val="0011585B"/>
    <w:rsid w:val="00115B1A"/>
    <w:rsid w:val="00115C71"/>
    <w:rsid w:val="001160FF"/>
    <w:rsid w:val="001168F8"/>
    <w:rsid w:val="001176FF"/>
    <w:rsid w:val="00120F18"/>
    <w:rsid w:val="0012159D"/>
    <w:rsid w:val="001231D3"/>
    <w:rsid w:val="001232A7"/>
    <w:rsid w:val="001238FB"/>
    <w:rsid w:val="0012419E"/>
    <w:rsid w:val="001248EF"/>
    <w:rsid w:val="00124FC4"/>
    <w:rsid w:val="001253AB"/>
    <w:rsid w:val="0012574C"/>
    <w:rsid w:val="001259B8"/>
    <w:rsid w:val="00126679"/>
    <w:rsid w:val="0012687C"/>
    <w:rsid w:val="0012693E"/>
    <w:rsid w:val="00130B94"/>
    <w:rsid w:val="00131762"/>
    <w:rsid w:val="00131C2D"/>
    <w:rsid w:val="0013202C"/>
    <w:rsid w:val="00132CBF"/>
    <w:rsid w:val="00133742"/>
    <w:rsid w:val="001350F7"/>
    <w:rsid w:val="00135562"/>
    <w:rsid w:val="00135769"/>
    <w:rsid w:val="00135BE9"/>
    <w:rsid w:val="00136762"/>
    <w:rsid w:val="00136E33"/>
    <w:rsid w:val="0013773D"/>
    <w:rsid w:val="00137A63"/>
    <w:rsid w:val="00140450"/>
    <w:rsid w:val="00140693"/>
    <w:rsid w:val="00140D7A"/>
    <w:rsid w:val="00141DFE"/>
    <w:rsid w:val="00142A51"/>
    <w:rsid w:val="001430BF"/>
    <w:rsid w:val="001433BC"/>
    <w:rsid w:val="00144649"/>
    <w:rsid w:val="00144B52"/>
    <w:rsid w:val="00145022"/>
    <w:rsid w:val="00145662"/>
    <w:rsid w:val="00145C6D"/>
    <w:rsid w:val="00146151"/>
    <w:rsid w:val="00147032"/>
    <w:rsid w:val="00147EA7"/>
    <w:rsid w:val="001505E6"/>
    <w:rsid w:val="00150A5F"/>
    <w:rsid w:val="00151B2F"/>
    <w:rsid w:val="001524DC"/>
    <w:rsid w:val="001525E5"/>
    <w:rsid w:val="0015338F"/>
    <w:rsid w:val="00153859"/>
    <w:rsid w:val="00153915"/>
    <w:rsid w:val="00155B95"/>
    <w:rsid w:val="00156853"/>
    <w:rsid w:val="00157432"/>
    <w:rsid w:val="0016035E"/>
    <w:rsid w:val="0016109B"/>
    <w:rsid w:val="00161185"/>
    <w:rsid w:val="001623AC"/>
    <w:rsid w:val="00162BAA"/>
    <w:rsid w:val="0016488B"/>
    <w:rsid w:val="00165758"/>
    <w:rsid w:val="00165A65"/>
    <w:rsid w:val="00165E74"/>
    <w:rsid w:val="00167478"/>
    <w:rsid w:val="00167594"/>
    <w:rsid w:val="00167964"/>
    <w:rsid w:val="001702BE"/>
    <w:rsid w:val="001704B3"/>
    <w:rsid w:val="001704DA"/>
    <w:rsid w:val="0017105C"/>
    <w:rsid w:val="00171622"/>
    <w:rsid w:val="00171C81"/>
    <w:rsid w:val="00171F4F"/>
    <w:rsid w:val="001721CF"/>
    <w:rsid w:val="001728FD"/>
    <w:rsid w:val="00172A27"/>
    <w:rsid w:val="00172F02"/>
    <w:rsid w:val="00173631"/>
    <w:rsid w:val="0017372D"/>
    <w:rsid w:val="00173C58"/>
    <w:rsid w:val="00173E59"/>
    <w:rsid w:val="001740B6"/>
    <w:rsid w:val="00174F57"/>
    <w:rsid w:val="00175078"/>
    <w:rsid w:val="001754CB"/>
    <w:rsid w:val="001755DC"/>
    <w:rsid w:val="00175895"/>
    <w:rsid w:val="001758E0"/>
    <w:rsid w:val="0017693F"/>
    <w:rsid w:val="001775DE"/>
    <w:rsid w:val="00180A47"/>
    <w:rsid w:val="001827B7"/>
    <w:rsid w:val="001827EF"/>
    <w:rsid w:val="00182982"/>
    <w:rsid w:val="00182D68"/>
    <w:rsid w:val="00183031"/>
    <w:rsid w:val="00183468"/>
    <w:rsid w:val="0018397E"/>
    <w:rsid w:val="00184DBF"/>
    <w:rsid w:val="001852A8"/>
    <w:rsid w:val="00187243"/>
    <w:rsid w:val="00187C29"/>
    <w:rsid w:val="00190942"/>
    <w:rsid w:val="001909A7"/>
    <w:rsid w:val="00191459"/>
    <w:rsid w:val="0019174E"/>
    <w:rsid w:val="001923D5"/>
    <w:rsid w:val="001926DA"/>
    <w:rsid w:val="00192991"/>
    <w:rsid w:val="00193B94"/>
    <w:rsid w:val="001940A7"/>
    <w:rsid w:val="00194BB1"/>
    <w:rsid w:val="00194BC6"/>
    <w:rsid w:val="00195070"/>
    <w:rsid w:val="0019526D"/>
    <w:rsid w:val="001956BE"/>
    <w:rsid w:val="0019602C"/>
    <w:rsid w:val="001965B8"/>
    <w:rsid w:val="001969F2"/>
    <w:rsid w:val="0019756A"/>
    <w:rsid w:val="001A07F8"/>
    <w:rsid w:val="001A0864"/>
    <w:rsid w:val="001A0A23"/>
    <w:rsid w:val="001A128B"/>
    <w:rsid w:val="001A1352"/>
    <w:rsid w:val="001A1F0E"/>
    <w:rsid w:val="001A243A"/>
    <w:rsid w:val="001A46BA"/>
    <w:rsid w:val="001A473A"/>
    <w:rsid w:val="001A4B80"/>
    <w:rsid w:val="001A4ED9"/>
    <w:rsid w:val="001A5785"/>
    <w:rsid w:val="001A5FD7"/>
    <w:rsid w:val="001A61B0"/>
    <w:rsid w:val="001A66A6"/>
    <w:rsid w:val="001A6BBB"/>
    <w:rsid w:val="001A79A2"/>
    <w:rsid w:val="001B13BF"/>
    <w:rsid w:val="001B16F5"/>
    <w:rsid w:val="001B1C1F"/>
    <w:rsid w:val="001B219B"/>
    <w:rsid w:val="001B2703"/>
    <w:rsid w:val="001B3E6D"/>
    <w:rsid w:val="001B46B2"/>
    <w:rsid w:val="001B4725"/>
    <w:rsid w:val="001B48B2"/>
    <w:rsid w:val="001B49DA"/>
    <w:rsid w:val="001B4CA8"/>
    <w:rsid w:val="001B567A"/>
    <w:rsid w:val="001B572D"/>
    <w:rsid w:val="001B5B10"/>
    <w:rsid w:val="001B5E9A"/>
    <w:rsid w:val="001B6E4E"/>
    <w:rsid w:val="001B7A15"/>
    <w:rsid w:val="001B7B69"/>
    <w:rsid w:val="001C08DB"/>
    <w:rsid w:val="001C10BD"/>
    <w:rsid w:val="001C1F01"/>
    <w:rsid w:val="001C232F"/>
    <w:rsid w:val="001C2544"/>
    <w:rsid w:val="001C2A17"/>
    <w:rsid w:val="001C31F5"/>
    <w:rsid w:val="001C457B"/>
    <w:rsid w:val="001C6047"/>
    <w:rsid w:val="001C6698"/>
    <w:rsid w:val="001C68F2"/>
    <w:rsid w:val="001C7CE0"/>
    <w:rsid w:val="001D005B"/>
    <w:rsid w:val="001D0840"/>
    <w:rsid w:val="001D0947"/>
    <w:rsid w:val="001D16F5"/>
    <w:rsid w:val="001D1970"/>
    <w:rsid w:val="001D1D1E"/>
    <w:rsid w:val="001D1D55"/>
    <w:rsid w:val="001D21EF"/>
    <w:rsid w:val="001D29A4"/>
    <w:rsid w:val="001D330D"/>
    <w:rsid w:val="001D4AB6"/>
    <w:rsid w:val="001D4AD3"/>
    <w:rsid w:val="001D4E86"/>
    <w:rsid w:val="001D6B8A"/>
    <w:rsid w:val="001E1713"/>
    <w:rsid w:val="001E17E3"/>
    <w:rsid w:val="001E1D36"/>
    <w:rsid w:val="001E2052"/>
    <w:rsid w:val="001E257C"/>
    <w:rsid w:val="001E31AF"/>
    <w:rsid w:val="001E35EE"/>
    <w:rsid w:val="001E4B2C"/>
    <w:rsid w:val="001E507F"/>
    <w:rsid w:val="001E59FB"/>
    <w:rsid w:val="001F0FD1"/>
    <w:rsid w:val="001F19D1"/>
    <w:rsid w:val="001F1CB9"/>
    <w:rsid w:val="001F1F18"/>
    <w:rsid w:val="001F2F92"/>
    <w:rsid w:val="001F5817"/>
    <w:rsid w:val="001F5DBF"/>
    <w:rsid w:val="001F5F9C"/>
    <w:rsid w:val="001F612E"/>
    <w:rsid w:val="001F79D1"/>
    <w:rsid w:val="00200451"/>
    <w:rsid w:val="0020198E"/>
    <w:rsid w:val="00201B0F"/>
    <w:rsid w:val="00201EC9"/>
    <w:rsid w:val="00202800"/>
    <w:rsid w:val="00202D33"/>
    <w:rsid w:val="00202E58"/>
    <w:rsid w:val="00202F99"/>
    <w:rsid w:val="00203C85"/>
    <w:rsid w:val="00205112"/>
    <w:rsid w:val="00205298"/>
    <w:rsid w:val="002052DD"/>
    <w:rsid w:val="00205939"/>
    <w:rsid w:val="00205D1C"/>
    <w:rsid w:val="002062B8"/>
    <w:rsid w:val="00206698"/>
    <w:rsid w:val="00206736"/>
    <w:rsid w:val="00206C88"/>
    <w:rsid w:val="0020730A"/>
    <w:rsid w:val="00207526"/>
    <w:rsid w:val="002078A3"/>
    <w:rsid w:val="00210744"/>
    <w:rsid w:val="00210B9C"/>
    <w:rsid w:val="00211714"/>
    <w:rsid w:val="00213D15"/>
    <w:rsid w:val="00213FCE"/>
    <w:rsid w:val="00214028"/>
    <w:rsid w:val="002141C3"/>
    <w:rsid w:val="002141DC"/>
    <w:rsid w:val="00214479"/>
    <w:rsid w:val="002144F3"/>
    <w:rsid w:val="002146C3"/>
    <w:rsid w:val="00214818"/>
    <w:rsid w:val="00214E91"/>
    <w:rsid w:val="00215A2A"/>
    <w:rsid w:val="00215D21"/>
    <w:rsid w:val="00216387"/>
    <w:rsid w:val="00216860"/>
    <w:rsid w:val="00216CDF"/>
    <w:rsid w:val="002204BC"/>
    <w:rsid w:val="00220F7B"/>
    <w:rsid w:val="00220FA3"/>
    <w:rsid w:val="002213CE"/>
    <w:rsid w:val="0022168C"/>
    <w:rsid w:val="00221AF7"/>
    <w:rsid w:val="00221F13"/>
    <w:rsid w:val="00221FFA"/>
    <w:rsid w:val="00222494"/>
    <w:rsid w:val="00222775"/>
    <w:rsid w:val="00222A31"/>
    <w:rsid w:val="00222CF6"/>
    <w:rsid w:val="00222F44"/>
    <w:rsid w:val="00224466"/>
    <w:rsid w:val="002244E4"/>
    <w:rsid w:val="00224D2A"/>
    <w:rsid w:val="00224D8D"/>
    <w:rsid w:val="0022555A"/>
    <w:rsid w:val="0023079F"/>
    <w:rsid w:val="00231135"/>
    <w:rsid w:val="00231523"/>
    <w:rsid w:val="00232656"/>
    <w:rsid w:val="0023337A"/>
    <w:rsid w:val="00233538"/>
    <w:rsid w:val="0023449F"/>
    <w:rsid w:val="002344F5"/>
    <w:rsid w:val="0023454D"/>
    <w:rsid w:val="00234679"/>
    <w:rsid w:val="00236690"/>
    <w:rsid w:val="0023669D"/>
    <w:rsid w:val="00237FA2"/>
    <w:rsid w:val="002403D5"/>
    <w:rsid w:val="00240F67"/>
    <w:rsid w:val="002410ED"/>
    <w:rsid w:val="00241144"/>
    <w:rsid w:val="00241606"/>
    <w:rsid w:val="00242510"/>
    <w:rsid w:val="00242F79"/>
    <w:rsid w:val="0024415B"/>
    <w:rsid w:val="00245565"/>
    <w:rsid w:val="002458C1"/>
    <w:rsid w:val="00246357"/>
    <w:rsid w:val="00246924"/>
    <w:rsid w:val="00247422"/>
    <w:rsid w:val="00247BA2"/>
    <w:rsid w:val="0025184F"/>
    <w:rsid w:val="00251967"/>
    <w:rsid w:val="002527CC"/>
    <w:rsid w:val="002530B3"/>
    <w:rsid w:val="00253586"/>
    <w:rsid w:val="002537FC"/>
    <w:rsid w:val="002542F8"/>
    <w:rsid w:val="002543EF"/>
    <w:rsid w:val="00255784"/>
    <w:rsid w:val="0025631F"/>
    <w:rsid w:val="00256986"/>
    <w:rsid w:val="00257246"/>
    <w:rsid w:val="00257438"/>
    <w:rsid w:val="00261246"/>
    <w:rsid w:val="002616FE"/>
    <w:rsid w:val="00262048"/>
    <w:rsid w:val="0026212A"/>
    <w:rsid w:val="00263044"/>
    <w:rsid w:val="00263759"/>
    <w:rsid w:val="002638BD"/>
    <w:rsid w:val="002644D7"/>
    <w:rsid w:val="0026470B"/>
    <w:rsid w:val="0026486D"/>
    <w:rsid w:val="00264C4B"/>
    <w:rsid w:val="00264ED0"/>
    <w:rsid w:val="00265C3A"/>
    <w:rsid w:val="002660C3"/>
    <w:rsid w:val="00266DE1"/>
    <w:rsid w:val="00267A92"/>
    <w:rsid w:val="00267DF0"/>
    <w:rsid w:val="00267E43"/>
    <w:rsid w:val="00270282"/>
    <w:rsid w:val="002711EF"/>
    <w:rsid w:val="00272193"/>
    <w:rsid w:val="0027244F"/>
    <w:rsid w:val="0027393E"/>
    <w:rsid w:val="002739CE"/>
    <w:rsid w:val="00273C5F"/>
    <w:rsid w:val="00273FC4"/>
    <w:rsid w:val="00274F8A"/>
    <w:rsid w:val="002751CA"/>
    <w:rsid w:val="0027544D"/>
    <w:rsid w:val="002775ED"/>
    <w:rsid w:val="002778AB"/>
    <w:rsid w:val="00277D86"/>
    <w:rsid w:val="002802A5"/>
    <w:rsid w:val="0028093F"/>
    <w:rsid w:val="00280CFB"/>
    <w:rsid w:val="002815C4"/>
    <w:rsid w:val="00281BCB"/>
    <w:rsid w:val="002821D5"/>
    <w:rsid w:val="00283296"/>
    <w:rsid w:val="002845A1"/>
    <w:rsid w:val="0028461E"/>
    <w:rsid w:val="00285789"/>
    <w:rsid w:val="0028583E"/>
    <w:rsid w:val="00285853"/>
    <w:rsid w:val="00285B1A"/>
    <w:rsid w:val="00285FF3"/>
    <w:rsid w:val="002866EC"/>
    <w:rsid w:val="0028744E"/>
    <w:rsid w:val="00287936"/>
    <w:rsid w:val="00287DDE"/>
    <w:rsid w:val="002903C5"/>
    <w:rsid w:val="0029090F"/>
    <w:rsid w:val="00290A99"/>
    <w:rsid w:val="00290EAF"/>
    <w:rsid w:val="0029129B"/>
    <w:rsid w:val="0029159A"/>
    <w:rsid w:val="0029199A"/>
    <w:rsid w:val="00291E17"/>
    <w:rsid w:val="00292AA1"/>
    <w:rsid w:val="00293472"/>
    <w:rsid w:val="00293BE4"/>
    <w:rsid w:val="00293D77"/>
    <w:rsid w:val="0029499D"/>
    <w:rsid w:val="00294A13"/>
    <w:rsid w:val="00294B10"/>
    <w:rsid w:val="00294CEF"/>
    <w:rsid w:val="00294DF9"/>
    <w:rsid w:val="00295073"/>
    <w:rsid w:val="00296C32"/>
    <w:rsid w:val="002977CE"/>
    <w:rsid w:val="00297AF5"/>
    <w:rsid w:val="002A02D6"/>
    <w:rsid w:val="002A07C4"/>
    <w:rsid w:val="002A0921"/>
    <w:rsid w:val="002A09CF"/>
    <w:rsid w:val="002A0CB3"/>
    <w:rsid w:val="002A1887"/>
    <w:rsid w:val="002A2001"/>
    <w:rsid w:val="002A21E3"/>
    <w:rsid w:val="002A4060"/>
    <w:rsid w:val="002A4A05"/>
    <w:rsid w:val="002A4EB3"/>
    <w:rsid w:val="002A51D9"/>
    <w:rsid w:val="002A572D"/>
    <w:rsid w:val="002A5CAB"/>
    <w:rsid w:val="002A5D1C"/>
    <w:rsid w:val="002A5D40"/>
    <w:rsid w:val="002A6116"/>
    <w:rsid w:val="002A64E7"/>
    <w:rsid w:val="002A7ED3"/>
    <w:rsid w:val="002A7FC9"/>
    <w:rsid w:val="002B06C1"/>
    <w:rsid w:val="002B139C"/>
    <w:rsid w:val="002B1881"/>
    <w:rsid w:val="002B1F61"/>
    <w:rsid w:val="002B257E"/>
    <w:rsid w:val="002B2906"/>
    <w:rsid w:val="002B2A00"/>
    <w:rsid w:val="002B322B"/>
    <w:rsid w:val="002B3274"/>
    <w:rsid w:val="002B34E3"/>
    <w:rsid w:val="002B394C"/>
    <w:rsid w:val="002B5AEE"/>
    <w:rsid w:val="002B6177"/>
    <w:rsid w:val="002B650C"/>
    <w:rsid w:val="002B68E6"/>
    <w:rsid w:val="002B6985"/>
    <w:rsid w:val="002C0301"/>
    <w:rsid w:val="002C0326"/>
    <w:rsid w:val="002C0A9F"/>
    <w:rsid w:val="002C13D4"/>
    <w:rsid w:val="002C1AB3"/>
    <w:rsid w:val="002C1BB7"/>
    <w:rsid w:val="002C2665"/>
    <w:rsid w:val="002C289E"/>
    <w:rsid w:val="002C28E1"/>
    <w:rsid w:val="002C327D"/>
    <w:rsid w:val="002C3890"/>
    <w:rsid w:val="002C3AD9"/>
    <w:rsid w:val="002C45C3"/>
    <w:rsid w:val="002C483B"/>
    <w:rsid w:val="002C4931"/>
    <w:rsid w:val="002C534A"/>
    <w:rsid w:val="002C60A7"/>
    <w:rsid w:val="002C643D"/>
    <w:rsid w:val="002C6CCA"/>
    <w:rsid w:val="002C70E7"/>
    <w:rsid w:val="002C757E"/>
    <w:rsid w:val="002D0E88"/>
    <w:rsid w:val="002D138F"/>
    <w:rsid w:val="002D1593"/>
    <w:rsid w:val="002D1942"/>
    <w:rsid w:val="002D1ECA"/>
    <w:rsid w:val="002D22A6"/>
    <w:rsid w:val="002D2819"/>
    <w:rsid w:val="002D2CD6"/>
    <w:rsid w:val="002D2F81"/>
    <w:rsid w:val="002D38A3"/>
    <w:rsid w:val="002D3BA3"/>
    <w:rsid w:val="002D4892"/>
    <w:rsid w:val="002D4D06"/>
    <w:rsid w:val="002D4EE7"/>
    <w:rsid w:val="002D4EED"/>
    <w:rsid w:val="002D54DD"/>
    <w:rsid w:val="002D58A2"/>
    <w:rsid w:val="002D59F5"/>
    <w:rsid w:val="002D5A95"/>
    <w:rsid w:val="002D65AD"/>
    <w:rsid w:val="002D6782"/>
    <w:rsid w:val="002D74A4"/>
    <w:rsid w:val="002D74F4"/>
    <w:rsid w:val="002D7B50"/>
    <w:rsid w:val="002D7DB2"/>
    <w:rsid w:val="002D7EA8"/>
    <w:rsid w:val="002E00E1"/>
    <w:rsid w:val="002E03AE"/>
    <w:rsid w:val="002E04B7"/>
    <w:rsid w:val="002E0542"/>
    <w:rsid w:val="002E05F2"/>
    <w:rsid w:val="002E0E87"/>
    <w:rsid w:val="002E0F36"/>
    <w:rsid w:val="002E13CF"/>
    <w:rsid w:val="002E1FA9"/>
    <w:rsid w:val="002E201C"/>
    <w:rsid w:val="002E236F"/>
    <w:rsid w:val="002E2478"/>
    <w:rsid w:val="002E354D"/>
    <w:rsid w:val="002E3956"/>
    <w:rsid w:val="002E3F9A"/>
    <w:rsid w:val="002E469E"/>
    <w:rsid w:val="002E4C01"/>
    <w:rsid w:val="002E4D50"/>
    <w:rsid w:val="002E52AB"/>
    <w:rsid w:val="002E55FF"/>
    <w:rsid w:val="002E587E"/>
    <w:rsid w:val="002E5DE8"/>
    <w:rsid w:val="002E672A"/>
    <w:rsid w:val="002E6742"/>
    <w:rsid w:val="002E6853"/>
    <w:rsid w:val="002E7EC1"/>
    <w:rsid w:val="002E7EE5"/>
    <w:rsid w:val="002F0323"/>
    <w:rsid w:val="002F134F"/>
    <w:rsid w:val="002F1D0B"/>
    <w:rsid w:val="002F1F02"/>
    <w:rsid w:val="002F27E5"/>
    <w:rsid w:val="002F2D81"/>
    <w:rsid w:val="002F43E5"/>
    <w:rsid w:val="002F4515"/>
    <w:rsid w:val="002F4BA9"/>
    <w:rsid w:val="002F541B"/>
    <w:rsid w:val="002F590C"/>
    <w:rsid w:val="002F5BFE"/>
    <w:rsid w:val="002F6EFF"/>
    <w:rsid w:val="002F7DF0"/>
    <w:rsid w:val="002F7FAF"/>
    <w:rsid w:val="00300AD2"/>
    <w:rsid w:val="003014FC"/>
    <w:rsid w:val="00301D64"/>
    <w:rsid w:val="00303862"/>
    <w:rsid w:val="00303AB6"/>
    <w:rsid w:val="00304640"/>
    <w:rsid w:val="00304AC1"/>
    <w:rsid w:val="00305090"/>
    <w:rsid w:val="003050C1"/>
    <w:rsid w:val="00305454"/>
    <w:rsid w:val="00305B9F"/>
    <w:rsid w:val="00305E21"/>
    <w:rsid w:val="00306598"/>
    <w:rsid w:val="003066C6"/>
    <w:rsid w:val="003066FA"/>
    <w:rsid w:val="00306AD6"/>
    <w:rsid w:val="00307DC7"/>
    <w:rsid w:val="00310EDB"/>
    <w:rsid w:val="00312DFC"/>
    <w:rsid w:val="0031318C"/>
    <w:rsid w:val="00313224"/>
    <w:rsid w:val="00313C9D"/>
    <w:rsid w:val="00313E7B"/>
    <w:rsid w:val="0031430C"/>
    <w:rsid w:val="00314A02"/>
    <w:rsid w:val="00314C5A"/>
    <w:rsid w:val="00315194"/>
    <w:rsid w:val="0031531A"/>
    <w:rsid w:val="00315394"/>
    <w:rsid w:val="00315602"/>
    <w:rsid w:val="003156D4"/>
    <w:rsid w:val="00315D77"/>
    <w:rsid w:val="003165B1"/>
    <w:rsid w:val="00316A70"/>
    <w:rsid w:val="00316CDE"/>
    <w:rsid w:val="0031752D"/>
    <w:rsid w:val="00320642"/>
    <w:rsid w:val="00320688"/>
    <w:rsid w:val="0032089D"/>
    <w:rsid w:val="00320B52"/>
    <w:rsid w:val="00321AAD"/>
    <w:rsid w:val="0032226D"/>
    <w:rsid w:val="00322469"/>
    <w:rsid w:val="003249F6"/>
    <w:rsid w:val="00324B2F"/>
    <w:rsid w:val="003251B3"/>
    <w:rsid w:val="0032576A"/>
    <w:rsid w:val="00325FCC"/>
    <w:rsid w:val="00326106"/>
    <w:rsid w:val="00326144"/>
    <w:rsid w:val="00326805"/>
    <w:rsid w:val="003269B7"/>
    <w:rsid w:val="00326C0E"/>
    <w:rsid w:val="003270B3"/>
    <w:rsid w:val="003272A3"/>
    <w:rsid w:val="003272E4"/>
    <w:rsid w:val="00327B71"/>
    <w:rsid w:val="0033081D"/>
    <w:rsid w:val="00331461"/>
    <w:rsid w:val="003316A8"/>
    <w:rsid w:val="00331CC9"/>
    <w:rsid w:val="003320D7"/>
    <w:rsid w:val="00332433"/>
    <w:rsid w:val="00332D52"/>
    <w:rsid w:val="00333337"/>
    <w:rsid w:val="003338A0"/>
    <w:rsid w:val="00333A28"/>
    <w:rsid w:val="003346F4"/>
    <w:rsid w:val="003360AD"/>
    <w:rsid w:val="0033617A"/>
    <w:rsid w:val="0033631D"/>
    <w:rsid w:val="00337409"/>
    <w:rsid w:val="003405AF"/>
    <w:rsid w:val="003405F8"/>
    <w:rsid w:val="0034088F"/>
    <w:rsid w:val="00340B3E"/>
    <w:rsid w:val="003413D2"/>
    <w:rsid w:val="003422B5"/>
    <w:rsid w:val="003426D7"/>
    <w:rsid w:val="00342857"/>
    <w:rsid w:val="00342E4F"/>
    <w:rsid w:val="00343577"/>
    <w:rsid w:val="00344BBF"/>
    <w:rsid w:val="0034509B"/>
    <w:rsid w:val="00345644"/>
    <w:rsid w:val="00345D7A"/>
    <w:rsid w:val="0034607E"/>
    <w:rsid w:val="00346B6D"/>
    <w:rsid w:val="00346BA3"/>
    <w:rsid w:val="00347356"/>
    <w:rsid w:val="00350896"/>
    <w:rsid w:val="00350C31"/>
    <w:rsid w:val="00351063"/>
    <w:rsid w:val="00351457"/>
    <w:rsid w:val="003519CD"/>
    <w:rsid w:val="00351A3A"/>
    <w:rsid w:val="0035455F"/>
    <w:rsid w:val="00355BF8"/>
    <w:rsid w:val="00355D8F"/>
    <w:rsid w:val="00356FF0"/>
    <w:rsid w:val="0035776F"/>
    <w:rsid w:val="003577EF"/>
    <w:rsid w:val="00360304"/>
    <w:rsid w:val="00361750"/>
    <w:rsid w:val="00362763"/>
    <w:rsid w:val="00362FB6"/>
    <w:rsid w:val="003630FC"/>
    <w:rsid w:val="00363B2A"/>
    <w:rsid w:val="00363BF1"/>
    <w:rsid w:val="003665F2"/>
    <w:rsid w:val="00366779"/>
    <w:rsid w:val="003669C8"/>
    <w:rsid w:val="00366CEB"/>
    <w:rsid w:val="003672B3"/>
    <w:rsid w:val="003676DF"/>
    <w:rsid w:val="00367783"/>
    <w:rsid w:val="00367796"/>
    <w:rsid w:val="003679D3"/>
    <w:rsid w:val="00367A87"/>
    <w:rsid w:val="00367EE7"/>
    <w:rsid w:val="00370181"/>
    <w:rsid w:val="003705EA"/>
    <w:rsid w:val="00370A56"/>
    <w:rsid w:val="0037223C"/>
    <w:rsid w:val="00372842"/>
    <w:rsid w:val="003729A5"/>
    <w:rsid w:val="00372C89"/>
    <w:rsid w:val="00372E9A"/>
    <w:rsid w:val="003735B9"/>
    <w:rsid w:val="00374677"/>
    <w:rsid w:val="00375850"/>
    <w:rsid w:val="0037632F"/>
    <w:rsid w:val="00377B26"/>
    <w:rsid w:val="00377B46"/>
    <w:rsid w:val="00381014"/>
    <w:rsid w:val="003811A8"/>
    <w:rsid w:val="00381604"/>
    <w:rsid w:val="00381C68"/>
    <w:rsid w:val="00381F60"/>
    <w:rsid w:val="00383430"/>
    <w:rsid w:val="00383AB0"/>
    <w:rsid w:val="0038437A"/>
    <w:rsid w:val="003847BB"/>
    <w:rsid w:val="00384814"/>
    <w:rsid w:val="00384C0A"/>
    <w:rsid w:val="00384F29"/>
    <w:rsid w:val="00385B16"/>
    <w:rsid w:val="00385B96"/>
    <w:rsid w:val="00385DA2"/>
    <w:rsid w:val="0038637D"/>
    <w:rsid w:val="00386C07"/>
    <w:rsid w:val="00386F58"/>
    <w:rsid w:val="0038700D"/>
    <w:rsid w:val="003874E2"/>
    <w:rsid w:val="003877BE"/>
    <w:rsid w:val="00390B8F"/>
    <w:rsid w:val="00390C0D"/>
    <w:rsid w:val="00391447"/>
    <w:rsid w:val="003919D9"/>
    <w:rsid w:val="00391BDD"/>
    <w:rsid w:val="003922DE"/>
    <w:rsid w:val="00392E35"/>
    <w:rsid w:val="00393551"/>
    <w:rsid w:val="00393FCD"/>
    <w:rsid w:val="003944EA"/>
    <w:rsid w:val="00394639"/>
    <w:rsid w:val="00394C5F"/>
    <w:rsid w:val="00394C62"/>
    <w:rsid w:val="00394DF6"/>
    <w:rsid w:val="003962E6"/>
    <w:rsid w:val="00396831"/>
    <w:rsid w:val="00396972"/>
    <w:rsid w:val="003971A1"/>
    <w:rsid w:val="003A03FD"/>
    <w:rsid w:val="003A0DDD"/>
    <w:rsid w:val="003A12B6"/>
    <w:rsid w:val="003A1855"/>
    <w:rsid w:val="003A2012"/>
    <w:rsid w:val="003A20D5"/>
    <w:rsid w:val="003A24CC"/>
    <w:rsid w:val="003A2EE8"/>
    <w:rsid w:val="003A373C"/>
    <w:rsid w:val="003A5378"/>
    <w:rsid w:val="003A5996"/>
    <w:rsid w:val="003A6008"/>
    <w:rsid w:val="003A67A5"/>
    <w:rsid w:val="003A703F"/>
    <w:rsid w:val="003A77E2"/>
    <w:rsid w:val="003A7D00"/>
    <w:rsid w:val="003A7E2B"/>
    <w:rsid w:val="003A7E40"/>
    <w:rsid w:val="003B0336"/>
    <w:rsid w:val="003B058A"/>
    <w:rsid w:val="003B0A3A"/>
    <w:rsid w:val="003B0D79"/>
    <w:rsid w:val="003B1CCB"/>
    <w:rsid w:val="003B2930"/>
    <w:rsid w:val="003B2A98"/>
    <w:rsid w:val="003B31A7"/>
    <w:rsid w:val="003B367F"/>
    <w:rsid w:val="003B3BC8"/>
    <w:rsid w:val="003B430E"/>
    <w:rsid w:val="003B47DE"/>
    <w:rsid w:val="003B4B51"/>
    <w:rsid w:val="003B4E00"/>
    <w:rsid w:val="003B514E"/>
    <w:rsid w:val="003B636A"/>
    <w:rsid w:val="003B68C2"/>
    <w:rsid w:val="003B69CE"/>
    <w:rsid w:val="003B71FE"/>
    <w:rsid w:val="003C011C"/>
    <w:rsid w:val="003C0450"/>
    <w:rsid w:val="003C0B60"/>
    <w:rsid w:val="003C1B97"/>
    <w:rsid w:val="003C22FC"/>
    <w:rsid w:val="003C3292"/>
    <w:rsid w:val="003C3C1E"/>
    <w:rsid w:val="003C4134"/>
    <w:rsid w:val="003C413A"/>
    <w:rsid w:val="003C435B"/>
    <w:rsid w:val="003C48B4"/>
    <w:rsid w:val="003C4EBE"/>
    <w:rsid w:val="003C62EC"/>
    <w:rsid w:val="003C685A"/>
    <w:rsid w:val="003C6E9C"/>
    <w:rsid w:val="003C7393"/>
    <w:rsid w:val="003C746F"/>
    <w:rsid w:val="003C76E6"/>
    <w:rsid w:val="003C7C25"/>
    <w:rsid w:val="003C7F12"/>
    <w:rsid w:val="003D03D6"/>
    <w:rsid w:val="003D14C8"/>
    <w:rsid w:val="003D1517"/>
    <w:rsid w:val="003D2DA0"/>
    <w:rsid w:val="003D34C3"/>
    <w:rsid w:val="003D3D83"/>
    <w:rsid w:val="003D4363"/>
    <w:rsid w:val="003D4685"/>
    <w:rsid w:val="003D4A41"/>
    <w:rsid w:val="003D5ADB"/>
    <w:rsid w:val="003D646C"/>
    <w:rsid w:val="003D663E"/>
    <w:rsid w:val="003D6793"/>
    <w:rsid w:val="003D6B03"/>
    <w:rsid w:val="003D75D8"/>
    <w:rsid w:val="003E006E"/>
    <w:rsid w:val="003E0E96"/>
    <w:rsid w:val="003E20F7"/>
    <w:rsid w:val="003E336A"/>
    <w:rsid w:val="003E3A2D"/>
    <w:rsid w:val="003E3AA4"/>
    <w:rsid w:val="003E4048"/>
    <w:rsid w:val="003E455D"/>
    <w:rsid w:val="003E47ED"/>
    <w:rsid w:val="003E5840"/>
    <w:rsid w:val="003E60DA"/>
    <w:rsid w:val="003E616A"/>
    <w:rsid w:val="003E6E00"/>
    <w:rsid w:val="003E7111"/>
    <w:rsid w:val="003E7940"/>
    <w:rsid w:val="003E7F7A"/>
    <w:rsid w:val="003F01BD"/>
    <w:rsid w:val="003F0486"/>
    <w:rsid w:val="003F048E"/>
    <w:rsid w:val="003F0AFF"/>
    <w:rsid w:val="003F171F"/>
    <w:rsid w:val="003F26DC"/>
    <w:rsid w:val="003F3EFD"/>
    <w:rsid w:val="003F42FF"/>
    <w:rsid w:val="003F44CE"/>
    <w:rsid w:val="003F45C2"/>
    <w:rsid w:val="003F4B48"/>
    <w:rsid w:val="003F4DDC"/>
    <w:rsid w:val="003F56B8"/>
    <w:rsid w:val="003F6327"/>
    <w:rsid w:val="003F7071"/>
    <w:rsid w:val="003F72E9"/>
    <w:rsid w:val="003F765B"/>
    <w:rsid w:val="003F7CB8"/>
    <w:rsid w:val="003F7E55"/>
    <w:rsid w:val="004001F0"/>
    <w:rsid w:val="00400CB4"/>
    <w:rsid w:val="00401386"/>
    <w:rsid w:val="004013E6"/>
    <w:rsid w:val="004016F6"/>
    <w:rsid w:val="0040188F"/>
    <w:rsid w:val="00401E31"/>
    <w:rsid w:val="00402BBA"/>
    <w:rsid w:val="0040344F"/>
    <w:rsid w:val="004035D0"/>
    <w:rsid w:val="00403795"/>
    <w:rsid w:val="004041FB"/>
    <w:rsid w:val="00404FA1"/>
    <w:rsid w:val="004056B6"/>
    <w:rsid w:val="00405764"/>
    <w:rsid w:val="00405918"/>
    <w:rsid w:val="00405D4E"/>
    <w:rsid w:val="00406745"/>
    <w:rsid w:val="0040674B"/>
    <w:rsid w:val="00406B32"/>
    <w:rsid w:val="004074FA"/>
    <w:rsid w:val="00407A56"/>
    <w:rsid w:val="00407FCC"/>
    <w:rsid w:val="00410105"/>
    <w:rsid w:val="0041035A"/>
    <w:rsid w:val="004112D1"/>
    <w:rsid w:val="004113C9"/>
    <w:rsid w:val="004120DF"/>
    <w:rsid w:val="004139FF"/>
    <w:rsid w:val="00414909"/>
    <w:rsid w:val="00415034"/>
    <w:rsid w:val="00415718"/>
    <w:rsid w:val="004158D0"/>
    <w:rsid w:val="004159A8"/>
    <w:rsid w:val="00415B1A"/>
    <w:rsid w:val="00415D1A"/>
    <w:rsid w:val="0041690F"/>
    <w:rsid w:val="00416D41"/>
    <w:rsid w:val="00417264"/>
    <w:rsid w:val="004173FB"/>
    <w:rsid w:val="00417AF4"/>
    <w:rsid w:val="004210C0"/>
    <w:rsid w:val="004211DD"/>
    <w:rsid w:val="00421762"/>
    <w:rsid w:val="00421D4B"/>
    <w:rsid w:val="00421ED8"/>
    <w:rsid w:val="0042273A"/>
    <w:rsid w:val="00422907"/>
    <w:rsid w:val="00422AA1"/>
    <w:rsid w:val="00423125"/>
    <w:rsid w:val="00423309"/>
    <w:rsid w:val="004233AD"/>
    <w:rsid w:val="00423F64"/>
    <w:rsid w:val="00424446"/>
    <w:rsid w:val="00424D18"/>
    <w:rsid w:val="00425341"/>
    <w:rsid w:val="00425587"/>
    <w:rsid w:val="00425D8C"/>
    <w:rsid w:val="00426B2C"/>
    <w:rsid w:val="0042784A"/>
    <w:rsid w:val="00427FA8"/>
    <w:rsid w:val="0043026B"/>
    <w:rsid w:val="004306D4"/>
    <w:rsid w:val="004312D3"/>
    <w:rsid w:val="00432ECA"/>
    <w:rsid w:val="00433D2E"/>
    <w:rsid w:val="00433D5E"/>
    <w:rsid w:val="004342BF"/>
    <w:rsid w:val="0043517C"/>
    <w:rsid w:val="0043554E"/>
    <w:rsid w:val="004355D4"/>
    <w:rsid w:val="004357B1"/>
    <w:rsid w:val="00435821"/>
    <w:rsid w:val="0043583E"/>
    <w:rsid w:val="00436521"/>
    <w:rsid w:val="00436858"/>
    <w:rsid w:val="00436CCE"/>
    <w:rsid w:val="00436D1D"/>
    <w:rsid w:val="00436EAD"/>
    <w:rsid w:val="004375E1"/>
    <w:rsid w:val="00437A2F"/>
    <w:rsid w:val="00440262"/>
    <w:rsid w:val="004402E4"/>
    <w:rsid w:val="0044068D"/>
    <w:rsid w:val="004406BF"/>
    <w:rsid w:val="00440814"/>
    <w:rsid w:val="00442731"/>
    <w:rsid w:val="00442C12"/>
    <w:rsid w:val="004432D7"/>
    <w:rsid w:val="004434DF"/>
    <w:rsid w:val="004451A3"/>
    <w:rsid w:val="00445874"/>
    <w:rsid w:val="00445C38"/>
    <w:rsid w:val="004475F7"/>
    <w:rsid w:val="004502AC"/>
    <w:rsid w:val="0045057B"/>
    <w:rsid w:val="0045069B"/>
    <w:rsid w:val="00450B22"/>
    <w:rsid w:val="0045164B"/>
    <w:rsid w:val="00451709"/>
    <w:rsid w:val="00451A02"/>
    <w:rsid w:val="00451DB3"/>
    <w:rsid w:val="0045273A"/>
    <w:rsid w:val="0045277C"/>
    <w:rsid w:val="004534C1"/>
    <w:rsid w:val="004543AB"/>
    <w:rsid w:val="0045484C"/>
    <w:rsid w:val="00455967"/>
    <w:rsid w:val="00455F71"/>
    <w:rsid w:val="004561EF"/>
    <w:rsid w:val="00456272"/>
    <w:rsid w:val="00456ECC"/>
    <w:rsid w:val="00457517"/>
    <w:rsid w:val="00457CA4"/>
    <w:rsid w:val="00457CF7"/>
    <w:rsid w:val="00457D37"/>
    <w:rsid w:val="0046028A"/>
    <w:rsid w:val="00460E68"/>
    <w:rsid w:val="004614BC"/>
    <w:rsid w:val="00461F80"/>
    <w:rsid w:val="0046240D"/>
    <w:rsid w:val="00463208"/>
    <w:rsid w:val="004633E6"/>
    <w:rsid w:val="0046351A"/>
    <w:rsid w:val="00463576"/>
    <w:rsid w:val="004635A8"/>
    <w:rsid w:val="0046399D"/>
    <w:rsid w:val="00463EA4"/>
    <w:rsid w:val="00464976"/>
    <w:rsid w:val="00465A21"/>
    <w:rsid w:val="00465DE5"/>
    <w:rsid w:val="004666AE"/>
    <w:rsid w:val="00466978"/>
    <w:rsid w:val="00466ABA"/>
    <w:rsid w:val="004672E3"/>
    <w:rsid w:val="0046775D"/>
    <w:rsid w:val="00467823"/>
    <w:rsid w:val="004705FA"/>
    <w:rsid w:val="004708AC"/>
    <w:rsid w:val="00471387"/>
    <w:rsid w:val="00471963"/>
    <w:rsid w:val="004724B8"/>
    <w:rsid w:val="004728FB"/>
    <w:rsid w:val="00472CA7"/>
    <w:rsid w:val="00472CEC"/>
    <w:rsid w:val="00473308"/>
    <w:rsid w:val="0047471E"/>
    <w:rsid w:val="004749DA"/>
    <w:rsid w:val="00474DEF"/>
    <w:rsid w:val="004758E7"/>
    <w:rsid w:val="00475B56"/>
    <w:rsid w:val="00475BAB"/>
    <w:rsid w:val="004764C6"/>
    <w:rsid w:val="00476F97"/>
    <w:rsid w:val="00477247"/>
    <w:rsid w:val="004776BB"/>
    <w:rsid w:val="00480067"/>
    <w:rsid w:val="0048055E"/>
    <w:rsid w:val="00480C2B"/>
    <w:rsid w:val="00480DC5"/>
    <w:rsid w:val="004824A9"/>
    <w:rsid w:val="00483140"/>
    <w:rsid w:val="00483984"/>
    <w:rsid w:val="00483BC7"/>
    <w:rsid w:val="00483CF0"/>
    <w:rsid w:val="00483EF9"/>
    <w:rsid w:val="00484D4D"/>
    <w:rsid w:val="0048664F"/>
    <w:rsid w:val="004868AD"/>
    <w:rsid w:val="00486D00"/>
    <w:rsid w:val="00487FE1"/>
    <w:rsid w:val="004902A6"/>
    <w:rsid w:val="00490707"/>
    <w:rsid w:val="00490815"/>
    <w:rsid w:val="0049117E"/>
    <w:rsid w:val="00492410"/>
    <w:rsid w:val="00492503"/>
    <w:rsid w:val="0049277E"/>
    <w:rsid w:val="00492AF9"/>
    <w:rsid w:val="00492B76"/>
    <w:rsid w:val="0049333E"/>
    <w:rsid w:val="0049418F"/>
    <w:rsid w:val="0049553A"/>
    <w:rsid w:val="00495DC6"/>
    <w:rsid w:val="00495E58"/>
    <w:rsid w:val="00496CCE"/>
    <w:rsid w:val="0049719F"/>
    <w:rsid w:val="00497934"/>
    <w:rsid w:val="00497AAD"/>
    <w:rsid w:val="00497BD7"/>
    <w:rsid w:val="00497D1A"/>
    <w:rsid w:val="004A0B03"/>
    <w:rsid w:val="004A0C50"/>
    <w:rsid w:val="004A0C9F"/>
    <w:rsid w:val="004A0DFE"/>
    <w:rsid w:val="004A1049"/>
    <w:rsid w:val="004A1E2C"/>
    <w:rsid w:val="004A1EA7"/>
    <w:rsid w:val="004A2EF8"/>
    <w:rsid w:val="004A3A21"/>
    <w:rsid w:val="004A47DE"/>
    <w:rsid w:val="004A4E3B"/>
    <w:rsid w:val="004A5C97"/>
    <w:rsid w:val="004A610A"/>
    <w:rsid w:val="004A64F9"/>
    <w:rsid w:val="004A69CC"/>
    <w:rsid w:val="004A7314"/>
    <w:rsid w:val="004B026C"/>
    <w:rsid w:val="004B0271"/>
    <w:rsid w:val="004B042F"/>
    <w:rsid w:val="004B0BE8"/>
    <w:rsid w:val="004B0E4A"/>
    <w:rsid w:val="004B18F4"/>
    <w:rsid w:val="004B1A98"/>
    <w:rsid w:val="004B2463"/>
    <w:rsid w:val="004B2869"/>
    <w:rsid w:val="004B305F"/>
    <w:rsid w:val="004B34C4"/>
    <w:rsid w:val="004B34E8"/>
    <w:rsid w:val="004B381B"/>
    <w:rsid w:val="004B3981"/>
    <w:rsid w:val="004B3A03"/>
    <w:rsid w:val="004B419F"/>
    <w:rsid w:val="004B437B"/>
    <w:rsid w:val="004B4EA9"/>
    <w:rsid w:val="004B673A"/>
    <w:rsid w:val="004B676A"/>
    <w:rsid w:val="004B69CE"/>
    <w:rsid w:val="004B6E50"/>
    <w:rsid w:val="004B7317"/>
    <w:rsid w:val="004B75B2"/>
    <w:rsid w:val="004C01A0"/>
    <w:rsid w:val="004C0B22"/>
    <w:rsid w:val="004C0BF0"/>
    <w:rsid w:val="004C0D40"/>
    <w:rsid w:val="004C114F"/>
    <w:rsid w:val="004C11A9"/>
    <w:rsid w:val="004C1D6F"/>
    <w:rsid w:val="004C27CF"/>
    <w:rsid w:val="004C2CA7"/>
    <w:rsid w:val="004C38DF"/>
    <w:rsid w:val="004C4248"/>
    <w:rsid w:val="004C446C"/>
    <w:rsid w:val="004C45C8"/>
    <w:rsid w:val="004C5F4B"/>
    <w:rsid w:val="004C612E"/>
    <w:rsid w:val="004C61B8"/>
    <w:rsid w:val="004C6C0A"/>
    <w:rsid w:val="004C6C6D"/>
    <w:rsid w:val="004C77FF"/>
    <w:rsid w:val="004C7DB0"/>
    <w:rsid w:val="004D0223"/>
    <w:rsid w:val="004D0840"/>
    <w:rsid w:val="004D16A3"/>
    <w:rsid w:val="004D1934"/>
    <w:rsid w:val="004D1E41"/>
    <w:rsid w:val="004D2326"/>
    <w:rsid w:val="004D24EC"/>
    <w:rsid w:val="004D2E11"/>
    <w:rsid w:val="004D329C"/>
    <w:rsid w:val="004D34D1"/>
    <w:rsid w:val="004D3EC5"/>
    <w:rsid w:val="004D4431"/>
    <w:rsid w:val="004D4523"/>
    <w:rsid w:val="004D51D6"/>
    <w:rsid w:val="004D6F29"/>
    <w:rsid w:val="004D7BF5"/>
    <w:rsid w:val="004D7F9C"/>
    <w:rsid w:val="004E0378"/>
    <w:rsid w:val="004E03F4"/>
    <w:rsid w:val="004E0449"/>
    <w:rsid w:val="004E068F"/>
    <w:rsid w:val="004E09CD"/>
    <w:rsid w:val="004E09CF"/>
    <w:rsid w:val="004E0B75"/>
    <w:rsid w:val="004E13AD"/>
    <w:rsid w:val="004E1D6F"/>
    <w:rsid w:val="004E2393"/>
    <w:rsid w:val="004E3117"/>
    <w:rsid w:val="004E3A2A"/>
    <w:rsid w:val="004E3AB1"/>
    <w:rsid w:val="004E4003"/>
    <w:rsid w:val="004E4626"/>
    <w:rsid w:val="004E4E79"/>
    <w:rsid w:val="004E5380"/>
    <w:rsid w:val="004E5627"/>
    <w:rsid w:val="004E6746"/>
    <w:rsid w:val="004E6CAC"/>
    <w:rsid w:val="004E75C1"/>
    <w:rsid w:val="004E777F"/>
    <w:rsid w:val="004F0610"/>
    <w:rsid w:val="004F07F2"/>
    <w:rsid w:val="004F07F9"/>
    <w:rsid w:val="004F0E82"/>
    <w:rsid w:val="004F1523"/>
    <w:rsid w:val="004F1847"/>
    <w:rsid w:val="004F1F9E"/>
    <w:rsid w:val="004F2CB6"/>
    <w:rsid w:val="004F2E62"/>
    <w:rsid w:val="004F2E6E"/>
    <w:rsid w:val="004F3015"/>
    <w:rsid w:val="004F313F"/>
    <w:rsid w:val="004F3EEF"/>
    <w:rsid w:val="004F43A7"/>
    <w:rsid w:val="004F447B"/>
    <w:rsid w:val="004F497C"/>
    <w:rsid w:val="004F4FE8"/>
    <w:rsid w:val="004F531B"/>
    <w:rsid w:val="004F560C"/>
    <w:rsid w:val="004F5DBB"/>
    <w:rsid w:val="004F5DE7"/>
    <w:rsid w:val="004F61A3"/>
    <w:rsid w:val="004F65C2"/>
    <w:rsid w:val="004F6874"/>
    <w:rsid w:val="004F7922"/>
    <w:rsid w:val="004F7A1F"/>
    <w:rsid w:val="004F7B47"/>
    <w:rsid w:val="0050079C"/>
    <w:rsid w:val="0050106A"/>
    <w:rsid w:val="005010BC"/>
    <w:rsid w:val="00501993"/>
    <w:rsid w:val="00505033"/>
    <w:rsid w:val="0050537D"/>
    <w:rsid w:val="005060AE"/>
    <w:rsid w:val="005068C4"/>
    <w:rsid w:val="00506E42"/>
    <w:rsid w:val="0050790B"/>
    <w:rsid w:val="00507952"/>
    <w:rsid w:val="0050795C"/>
    <w:rsid w:val="00510151"/>
    <w:rsid w:val="0051037C"/>
    <w:rsid w:val="0051050F"/>
    <w:rsid w:val="00510DDC"/>
    <w:rsid w:val="00511F64"/>
    <w:rsid w:val="005131A2"/>
    <w:rsid w:val="005137E6"/>
    <w:rsid w:val="00513BB9"/>
    <w:rsid w:val="0051440E"/>
    <w:rsid w:val="00514925"/>
    <w:rsid w:val="00514B53"/>
    <w:rsid w:val="00515061"/>
    <w:rsid w:val="00515502"/>
    <w:rsid w:val="0051556E"/>
    <w:rsid w:val="00515973"/>
    <w:rsid w:val="0051690D"/>
    <w:rsid w:val="005173B1"/>
    <w:rsid w:val="00517AC8"/>
    <w:rsid w:val="00517C3E"/>
    <w:rsid w:val="00520E31"/>
    <w:rsid w:val="005212F4"/>
    <w:rsid w:val="00521908"/>
    <w:rsid w:val="00522CCC"/>
    <w:rsid w:val="005237A1"/>
    <w:rsid w:val="0052397A"/>
    <w:rsid w:val="00523D5A"/>
    <w:rsid w:val="00524138"/>
    <w:rsid w:val="00524154"/>
    <w:rsid w:val="00524A2B"/>
    <w:rsid w:val="005256D6"/>
    <w:rsid w:val="00525AD8"/>
    <w:rsid w:val="00526429"/>
    <w:rsid w:val="005266C1"/>
    <w:rsid w:val="005267F4"/>
    <w:rsid w:val="005268C4"/>
    <w:rsid w:val="00527317"/>
    <w:rsid w:val="00527ED6"/>
    <w:rsid w:val="00531064"/>
    <w:rsid w:val="00531E92"/>
    <w:rsid w:val="005322F1"/>
    <w:rsid w:val="005324D7"/>
    <w:rsid w:val="005335A2"/>
    <w:rsid w:val="00533D52"/>
    <w:rsid w:val="00533DEC"/>
    <w:rsid w:val="0053513A"/>
    <w:rsid w:val="0053618A"/>
    <w:rsid w:val="00536B03"/>
    <w:rsid w:val="00537456"/>
    <w:rsid w:val="005405B2"/>
    <w:rsid w:val="0054076A"/>
    <w:rsid w:val="00540908"/>
    <w:rsid w:val="00540D47"/>
    <w:rsid w:val="00540EE7"/>
    <w:rsid w:val="00541A22"/>
    <w:rsid w:val="00541EAD"/>
    <w:rsid w:val="005424C2"/>
    <w:rsid w:val="005426B2"/>
    <w:rsid w:val="00543519"/>
    <w:rsid w:val="005435E4"/>
    <w:rsid w:val="00543640"/>
    <w:rsid w:val="005444C6"/>
    <w:rsid w:val="00544BF9"/>
    <w:rsid w:val="00544DFB"/>
    <w:rsid w:val="00544F05"/>
    <w:rsid w:val="005454B8"/>
    <w:rsid w:val="00545838"/>
    <w:rsid w:val="00545ACB"/>
    <w:rsid w:val="00545C9C"/>
    <w:rsid w:val="00545DB9"/>
    <w:rsid w:val="00546BF8"/>
    <w:rsid w:val="00546F2B"/>
    <w:rsid w:val="005471B2"/>
    <w:rsid w:val="00547BA2"/>
    <w:rsid w:val="00550AC5"/>
    <w:rsid w:val="00550B09"/>
    <w:rsid w:val="00550B7E"/>
    <w:rsid w:val="00551052"/>
    <w:rsid w:val="005524ED"/>
    <w:rsid w:val="00553948"/>
    <w:rsid w:val="00554456"/>
    <w:rsid w:val="00554C03"/>
    <w:rsid w:val="00554C58"/>
    <w:rsid w:val="005550F9"/>
    <w:rsid w:val="00556338"/>
    <w:rsid w:val="00556441"/>
    <w:rsid w:val="00557031"/>
    <w:rsid w:val="00557C4C"/>
    <w:rsid w:val="0056073E"/>
    <w:rsid w:val="00560FCB"/>
    <w:rsid w:val="00561055"/>
    <w:rsid w:val="0056111C"/>
    <w:rsid w:val="00561140"/>
    <w:rsid w:val="00561412"/>
    <w:rsid w:val="00561903"/>
    <w:rsid w:val="00561A9B"/>
    <w:rsid w:val="00561E54"/>
    <w:rsid w:val="00562FB1"/>
    <w:rsid w:val="00563068"/>
    <w:rsid w:val="0056307F"/>
    <w:rsid w:val="0056376A"/>
    <w:rsid w:val="00563B3C"/>
    <w:rsid w:val="00564068"/>
    <w:rsid w:val="005646DD"/>
    <w:rsid w:val="00564CAF"/>
    <w:rsid w:val="00564DA7"/>
    <w:rsid w:val="00565204"/>
    <w:rsid w:val="00565473"/>
    <w:rsid w:val="005658F3"/>
    <w:rsid w:val="00565DAC"/>
    <w:rsid w:val="00565F0D"/>
    <w:rsid w:val="005662DC"/>
    <w:rsid w:val="00566329"/>
    <w:rsid w:val="00567623"/>
    <w:rsid w:val="00567700"/>
    <w:rsid w:val="00567F67"/>
    <w:rsid w:val="005701C2"/>
    <w:rsid w:val="00573560"/>
    <w:rsid w:val="00574E7B"/>
    <w:rsid w:val="00575164"/>
    <w:rsid w:val="00576B5C"/>
    <w:rsid w:val="00577540"/>
    <w:rsid w:val="005802F9"/>
    <w:rsid w:val="00580DFC"/>
    <w:rsid w:val="00582246"/>
    <w:rsid w:val="005827A7"/>
    <w:rsid w:val="00583D43"/>
    <w:rsid w:val="005846C3"/>
    <w:rsid w:val="00584F04"/>
    <w:rsid w:val="00585623"/>
    <w:rsid w:val="005857F7"/>
    <w:rsid w:val="0058635A"/>
    <w:rsid w:val="005864CF"/>
    <w:rsid w:val="00587D7B"/>
    <w:rsid w:val="005904DB"/>
    <w:rsid w:val="00592825"/>
    <w:rsid w:val="00592DEC"/>
    <w:rsid w:val="005937A9"/>
    <w:rsid w:val="00593D6D"/>
    <w:rsid w:val="00594437"/>
    <w:rsid w:val="00594B70"/>
    <w:rsid w:val="0059658F"/>
    <w:rsid w:val="00596CFA"/>
    <w:rsid w:val="005975CE"/>
    <w:rsid w:val="005A0088"/>
    <w:rsid w:val="005A04F6"/>
    <w:rsid w:val="005A14F0"/>
    <w:rsid w:val="005A1726"/>
    <w:rsid w:val="005A1861"/>
    <w:rsid w:val="005A1A31"/>
    <w:rsid w:val="005A1DB7"/>
    <w:rsid w:val="005A2D1E"/>
    <w:rsid w:val="005A361D"/>
    <w:rsid w:val="005A36C2"/>
    <w:rsid w:val="005A3719"/>
    <w:rsid w:val="005A3A2F"/>
    <w:rsid w:val="005A3D7F"/>
    <w:rsid w:val="005A3DD7"/>
    <w:rsid w:val="005A4C20"/>
    <w:rsid w:val="005A4F48"/>
    <w:rsid w:val="005A54F1"/>
    <w:rsid w:val="005A58BB"/>
    <w:rsid w:val="005A5A74"/>
    <w:rsid w:val="005A5DDE"/>
    <w:rsid w:val="005A5E74"/>
    <w:rsid w:val="005A64A8"/>
    <w:rsid w:val="005A65C5"/>
    <w:rsid w:val="005A6720"/>
    <w:rsid w:val="005A6875"/>
    <w:rsid w:val="005A6C51"/>
    <w:rsid w:val="005A7A32"/>
    <w:rsid w:val="005A7F85"/>
    <w:rsid w:val="005B00DD"/>
    <w:rsid w:val="005B07D5"/>
    <w:rsid w:val="005B0C7D"/>
    <w:rsid w:val="005B1AAB"/>
    <w:rsid w:val="005B2046"/>
    <w:rsid w:val="005B2930"/>
    <w:rsid w:val="005B2B87"/>
    <w:rsid w:val="005B33BE"/>
    <w:rsid w:val="005B33C8"/>
    <w:rsid w:val="005B387B"/>
    <w:rsid w:val="005B3B01"/>
    <w:rsid w:val="005B40EA"/>
    <w:rsid w:val="005B4333"/>
    <w:rsid w:val="005B48BE"/>
    <w:rsid w:val="005B58F7"/>
    <w:rsid w:val="005B5994"/>
    <w:rsid w:val="005B6474"/>
    <w:rsid w:val="005B666D"/>
    <w:rsid w:val="005B667A"/>
    <w:rsid w:val="005C039B"/>
    <w:rsid w:val="005C059F"/>
    <w:rsid w:val="005C07CE"/>
    <w:rsid w:val="005C0A98"/>
    <w:rsid w:val="005C0B8F"/>
    <w:rsid w:val="005C194E"/>
    <w:rsid w:val="005C1DB1"/>
    <w:rsid w:val="005C226F"/>
    <w:rsid w:val="005C2294"/>
    <w:rsid w:val="005C3344"/>
    <w:rsid w:val="005C367B"/>
    <w:rsid w:val="005C4E4D"/>
    <w:rsid w:val="005C58F2"/>
    <w:rsid w:val="005C5A97"/>
    <w:rsid w:val="005C6D5D"/>
    <w:rsid w:val="005C6FD0"/>
    <w:rsid w:val="005C7A27"/>
    <w:rsid w:val="005D01C3"/>
    <w:rsid w:val="005D05FF"/>
    <w:rsid w:val="005D0FB4"/>
    <w:rsid w:val="005D1176"/>
    <w:rsid w:val="005D1747"/>
    <w:rsid w:val="005D266D"/>
    <w:rsid w:val="005D2A72"/>
    <w:rsid w:val="005D2AD3"/>
    <w:rsid w:val="005D2BD7"/>
    <w:rsid w:val="005D2DE0"/>
    <w:rsid w:val="005D306D"/>
    <w:rsid w:val="005D3327"/>
    <w:rsid w:val="005D577F"/>
    <w:rsid w:val="005D5BCF"/>
    <w:rsid w:val="005D6D84"/>
    <w:rsid w:val="005D70A1"/>
    <w:rsid w:val="005D79F2"/>
    <w:rsid w:val="005D7D14"/>
    <w:rsid w:val="005D7FB5"/>
    <w:rsid w:val="005E0141"/>
    <w:rsid w:val="005E09CA"/>
    <w:rsid w:val="005E0A29"/>
    <w:rsid w:val="005E1AB4"/>
    <w:rsid w:val="005E1F48"/>
    <w:rsid w:val="005E30BB"/>
    <w:rsid w:val="005E4543"/>
    <w:rsid w:val="005E5561"/>
    <w:rsid w:val="005E56C9"/>
    <w:rsid w:val="005E5CF7"/>
    <w:rsid w:val="005E6009"/>
    <w:rsid w:val="005E642A"/>
    <w:rsid w:val="005E6B1D"/>
    <w:rsid w:val="005E721E"/>
    <w:rsid w:val="005E72E7"/>
    <w:rsid w:val="005F034A"/>
    <w:rsid w:val="005F0857"/>
    <w:rsid w:val="005F15A9"/>
    <w:rsid w:val="005F1C2F"/>
    <w:rsid w:val="005F2CD5"/>
    <w:rsid w:val="005F2CDD"/>
    <w:rsid w:val="005F31FE"/>
    <w:rsid w:val="005F3720"/>
    <w:rsid w:val="005F5506"/>
    <w:rsid w:val="005F5A0D"/>
    <w:rsid w:val="005F60DF"/>
    <w:rsid w:val="005F61DF"/>
    <w:rsid w:val="005F680A"/>
    <w:rsid w:val="005F7271"/>
    <w:rsid w:val="005F77F8"/>
    <w:rsid w:val="005F7CA8"/>
    <w:rsid w:val="00601506"/>
    <w:rsid w:val="00601596"/>
    <w:rsid w:val="00601C92"/>
    <w:rsid w:val="00601F66"/>
    <w:rsid w:val="00602B29"/>
    <w:rsid w:val="00603373"/>
    <w:rsid w:val="006036D0"/>
    <w:rsid w:val="00603BAC"/>
    <w:rsid w:val="006042CD"/>
    <w:rsid w:val="00604390"/>
    <w:rsid w:val="00605217"/>
    <w:rsid w:val="0060533A"/>
    <w:rsid w:val="006054A5"/>
    <w:rsid w:val="006059E4"/>
    <w:rsid w:val="006062A0"/>
    <w:rsid w:val="00606E86"/>
    <w:rsid w:val="00606EDF"/>
    <w:rsid w:val="006103AA"/>
    <w:rsid w:val="0061098D"/>
    <w:rsid w:val="00611068"/>
    <w:rsid w:val="0061112F"/>
    <w:rsid w:val="00611B59"/>
    <w:rsid w:val="00611FBA"/>
    <w:rsid w:val="0061272A"/>
    <w:rsid w:val="00613AA2"/>
    <w:rsid w:val="00613E58"/>
    <w:rsid w:val="006155F1"/>
    <w:rsid w:val="00615846"/>
    <w:rsid w:val="006160F0"/>
    <w:rsid w:val="0061623D"/>
    <w:rsid w:val="0061624B"/>
    <w:rsid w:val="006168F4"/>
    <w:rsid w:val="00616C1E"/>
    <w:rsid w:val="00617144"/>
    <w:rsid w:val="006172C8"/>
    <w:rsid w:val="00617A98"/>
    <w:rsid w:val="00617DDA"/>
    <w:rsid w:val="00617EFC"/>
    <w:rsid w:val="00620055"/>
    <w:rsid w:val="006204B3"/>
    <w:rsid w:val="00620AC8"/>
    <w:rsid w:val="006212D3"/>
    <w:rsid w:val="006222DA"/>
    <w:rsid w:val="00623571"/>
    <w:rsid w:val="00623A5E"/>
    <w:rsid w:val="00623CA9"/>
    <w:rsid w:val="00624A86"/>
    <w:rsid w:val="00625008"/>
    <w:rsid w:val="0062626B"/>
    <w:rsid w:val="00626890"/>
    <w:rsid w:val="00626930"/>
    <w:rsid w:val="00626BAC"/>
    <w:rsid w:val="006271C3"/>
    <w:rsid w:val="00627B14"/>
    <w:rsid w:val="0063001E"/>
    <w:rsid w:val="00630023"/>
    <w:rsid w:val="00630C70"/>
    <w:rsid w:val="00630D67"/>
    <w:rsid w:val="00631005"/>
    <w:rsid w:val="00632727"/>
    <w:rsid w:val="00633089"/>
    <w:rsid w:val="0063373E"/>
    <w:rsid w:val="00633769"/>
    <w:rsid w:val="00633924"/>
    <w:rsid w:val="00633FE3"/>
    <w:rsid w:val="00634570"/>
    <w:rsid w:val="0063487C"/>
    <w:rsid w:val="0063578F"/>
    <w:rsid w:val="00635B73"/>
    <w:rsid w:val="00635BB7"/>
    <w:rsid w:val="006363D8"/>
    <w:rsid w:val="00636CC7"/>
    <w:rsid w:val="006376E3"/>
    <w:rsid w:val="00637833"/>
    <w:rsid w:val="00637F27"/>
    <w:rsid w:val="00640D22"/>
    <w:rsid w:val="00641863"/>
    <w:rsid w:val="00641A84"/>
    <w:rsid w:val="00641DA1"/>
    <w:rsid w:val="00641E5B"/>
    <w:rsid w:val="00642784"/>
    <w:rsid w:val="00643F89"/>
    <w:rsid w:val="006445FF"/>
    <w:rsid w:val="00644BED"/>
    <w:rsid w:val="00644E2E"/>
    <w:rsid w:val="00645B87"/>
    <w:rsid w:val="00645CB4"/>
    <w:rsid w:val="00646084"/>
    <w:rsid w:val="0064650B"/>
    <w:rsid w:val="00646D7F"/>
    <w:rsid w:val="00647664"/>
    <w:rsid w:val="00647700"/>
    <w:rsid w:val="00647781"/>
    <w:rsid w:val="00647850"/>
    <w:rsid w:val="00652794"/>
    <w:rsid w:val="00652CF5"/>
    <w:rsid w:val="0065343E"/>
    <w:rsid w:val="0065398F"/>
    <w:rsid w:val="00653C7C"/>
    <w:rsid w:val="00654252"/>
    <w:rsid w:val="006543B7"/>
    <w:rsid w:val="00654EA5"/>
    <w:rsid w:val="0065587E"/>
    <w:rsid w:val="006558CD"/>
    <w:rsid w:val="00655C26"/>
    <w:rsid w:val="0065637A"/>
    <w:rsid w:val="00656998"/>
    <w:rsid w:val="00656A5C"/>
    <w:rsid w:val="00656E4D"/>
    <w:rsid w:val="00656FE1"/>
    <w:rsid w:val="006576BA"/>
    <w:rsid w:val="00660EE3"/>
    <w:rsid w:val="0066233D"/>
    <w:rsid w:val="00662D3D"/>
    <w:rsid w:val="00662F1F"/>
    <w:rsid w:val="006631A4"/>
    <w:rsid w:val="00665030"/>
    <w:rsid w:val="00665274"/>
    <w:rsid w:val="00665670"/>
    <w:rsid w:val="006659EA"/>
    <w:rsid w:val="006661E8"/>
    <w:rsid w:val="00666424"/>
    <w:rsid w:val="006673B9"/>
    <w:rsid w:val="0066790C"/>
    <w:rsid w:val="00670C7C"/>
    <w:rsid w:val="00671480"/>
    <w:rsid w:val="006717E7"/>
    <w:rsid w:val="00671E12"/>
    <w:rsid w:val="00671FD5"/>
    <w:rsid w:val="006720BC"/>
    <w:rsid w:val="00672BF5"/>
    <w:rsid w:val="00672C73"/>
    <w:rsid w:val="00673B5E"/>
    <w:rsid w:val="00673B64"/>
    <w:rsid w:val="00675430"/>
    <w:rsid w:val="006755F0"/>
    <w:rsid w:val="00675749"/>
    <w:rsid w:val="00675805"/>
    <w:rsid w:val="0067707F"/>
    <w:rsid w:val="00677382"/>
    <w:rsid w:val="0067772D"/>
    <w:rsid w:val="00677AD2"/>
    <w:rsid w:val="00677F60"/>
    <w:rsid w:val="00680714"/>
    <w:rsid w:val="0068071D"/>
    <w:rsid w:val="00680C6B"/>
    <w:rsid w:val="00680E67"/>
    <w:rsid w:val="00681240"/>
    <w:rsid w:val="0068245F"/>
    <w:rsid w:val="00683068"/>
    <w:rsid w:val="00683DAD"/>
    <w:rsid w:val="00683F3D"/>
    <w:rsid w:val="0068459E"/>
    <w:rsid w:val="00684963"/>
    <w:rsid w:val="00685033"/>
    <w:rsid w:val="00685123"/>
    <w:rsid w:val="0068517F"/>
    <w:rsid w:val="00685483"/>
    <w:rsid w:val="00685D65"/>
    <w:rsid w:val="00685FC8"/>
    <w:rsid w:val="00686E80"/>
    <w:rsid w:val="0068790B"/>
    <w:rsid w:val="00687AF2"/>
    <w:rsid w:val="006901AC"/>
    <w:rsid w:val="00690C8D"/>
    <w:rsid w:val="00691890"/>
    <w:rsid w:val="00691AAD"/>
    <w:rsid w:val="00692416"/>
    <w:rsid w:val="00692AFF"/>
    <w:rsid w:val="00692F9B"/>
    <w:rsid w:val="00693B73"/>
    <w:rsid w:val="006945A1"/>
    <w:rsid w:val="006945DD"/>
    <w:rsid w:val="00694A53"/>
    <w:rsid w:val="00695C78"/>
    <w:rsid w:val="00695E6C"/>
    <w:rsid w:val="00695EAC"/>
    <w:rsid w:val="0069651D"/>
    <w:rsid w:val="00697068"/>
    <w:rsid w:val="00697846"/>
    <w:rsid w:val="00697895"/>
    <w:rsid w:val="00697D5F"/>
    <w:rsid w:val="006A035B"/>
    <w:rsid w:val="006A0582"/>
    <w:rsid w:val="006A060C"/>
    <w:rsid w:val="006A071C"/>
    <w:rsid w:val="006A0DC7"/>
    <w:rsid w:val="006A13C1"/>
    <w:rsid w:val="006A150D"/>
    <w:rsid w:val="006A1B00"/>
    <w:rsid w:val="006A2766"/>
    <w:rsid w:val="006A39D0"/>
    <w:rsid w:val="006A4321"/>
    <w:rsid w:val="006A4E20"/>
    <w:rsid w:val="006A4F11"/>
    <w:rsid w:val="006A54E9"/>
    <w:rsid w:val="006B0580"/>
    <w:rsid w:val="006B0DA2"/>
    <w:rsid w:val="006B1486"/>
    <w:rsid w:val="006B1D06"/>
    <w:rsid w:val="006B1E7E"/>
    <w:rsid w:val="006B2823"/>
    <w:rsid w:val="006B29DC"/>
    <w:rsid w:val="006B33DB"/>
    <w:rsid w:val="006B3669"/>
    <w:rsid w:val="006B36E5"/>
    <w:rsid w:val="006B3D00"/>
    <w:rsid w:val="006B49E1"/>
    <w:rsid w:val="006B4CF8"/>
    <w:rsid w:val="006B5FBC"/>
    <w:rsid w:val="006B64CE"/>
    <w:rsid w:val="006B6749"/>
    <w:rsid w:val="006B6ED2"/>
    <w:rsid w:val="006C0230"/>
    <w:rsid w:val="006C0309"/>
    <w:rsid w:val="006C060F"/>
    <w:rsid w:val="006C1114"/>
    <w:rsid w:val="006C25AB"/>
    <w:rsid w:val="006C26A0"/>
    <w:rsid w:val="006C2DA6"/>
    <w:rsid w:val="006C3581"/>
    <w:rsid w:val="006C3EFE"/>
    <w:rsid w:val="006C46C7"/>
    <w:rsid w:val="006C53A4"/>
    <w:rsid w:val="006C54DF"/>
    <w:rsid w:val="006C5D5D"/>
    <w:rsid w:val="006C6303"/>
    <w:rsid w:val="006C651D"/>
    <w:rsid w:val="006C6BD7"/>
    <w:rsid w:val="006C6EBD"/>
    <w:rsid w:val="006C7AF7"/>
    <w:rsid w:val="006C7E04"/>
    <w:rsid w:val="006C7F79"/>
    <w:rsid w:val="006D015F"/>
    <w:rsid w:val="006D060E"/>
    <w:rsid w:val="006D0681"/>
    <w:rsid w:val="006D0A80"/>
    <w:rsid w:val="006D0D12"/>
    <w:rsid w:val="006D0E85"/>
    <w:rsid w:val="006D2A66"/>
    <w:rsid w:val="006D2F72"/>
    <w:rsid w:val="006D3D40"/>
    <w:rsid w:val="006D43C1"/>
    <w:rsid w:val="006D4578"/>
    <w:rsid w:val="006D5442"/>
    <w:rsid w:val="006D6E4E"/>
    <w:rsid w:val="006D72C1"/>
    <w:rsid w:val="006D7A8E"/>
    <w:rsid w:val="006E00E3"/>
    <w:rsid w:val="006E045C"/>
    <w:rsid w:val="006E065E"/>
    <w:rsid w:val="006E0EDB"/>
    <w:rsid w:val="006E17AC"/>
    <w:rsid w:val="006E189B"/>
    <w:rsid w:val="006E1D26"/>
    <w:rsid w:val="006E2558"/>
    <w:rsid w:val="006E2902"/>
    <w:rsid w:val="006E2DC4"/>
    <w:rsid w:val="006E2EAB"/>
    <w:rsid w:val="006E2F9D"/>
    <w:rsid w:val="006E37C6"/>
    <w:rsid w:val="006E3CF3"/>
    <w:rsid w:val="006E41ED"/>
    <w:rsid w:val="006E4667"/>
    <w:rsid w:val="006E486D"/>
    <w:rsid w:val="006E48BB"/>
    <w:rsid w:val="006E4A16"/>
    <w:rsid w:val="006E591A"/>
    <w:rsid w:val="006E6925"/>
    <w:rsid w:val="006F01FF"/>
    <w:rsid w:val="006F0CB2"/>
    <w:rsid w:val="006F1DE9"/>
    <w:rsid w:val="006F2046"/>
    <w:rsid w:val="006F2F59"/>
    <w:rsid w:val="006F311E"/>
    <w:rsid w:val="006F3442"/>
    <w:rsid w:val="006F36A5"/>
    <w:rsid w:val="006F41F4"/>
    <w:rsid w:val="006F4576"/>
    <w:rsid w:val="006F4B20"/>
    <w:rsid w:val="006F5813"/>
    <w:rsid w:val="006F59A8"/>
    <w:rsid w:val="006F5A1D"/>
    <w:rsid w:val="006F5CAC"/>
    <w:rsid w:val="006F6120"/>
    <w:rsid w:val="006F6392"/>
    <w:rsid w:val="006F6524"/>
    <w:rsid w:val="006F67A6"/>
    <w:rsid w:val="006F71A6"/>
    <w:rsid w:val="006F7974"/>
    <w:rsid w:val="006F7C2C"/>
    <w:rsid w:val="00700405"/>
    <w:rsid w:val="00700D18"/>
    <w:rsid w:val="0070168D"/>
    <w:rsid w:val="00701C36"/>
    <w:rsid w:val="00702F2D"/>
    <w:rsid w:val="0070353F"/>
    <w:rsid w:val="00703B42"/>
    <w:rsid w:val="0070412C"/>
    <w:rsid w:val="0070415E"/>
    <w:rsid w:val="00704E7D"/>
    <w:rsid w:val="00705060"/>
    <w:rsid w:val="00705351"/>
    <w:rsid w:val="00705DAF"/>
    <w:rsid w:val="00706128"/>
    <w:rsid w:val="007062AF"/>
    <w:rsid w:val="007069AE"/>
    <w:rsid w:val="00706C89"/>
    <w:rsid w:val="00707967"/>
    <w:rsid w:val="00710257"/>
    <w:rsid w:val="00710587"/>
    <w:rsid w:val="007107D5"/>
    <w:rsid w:val="007119DC"/>
    <w:rsid w:val="00711CC7"/>
    <w:rsid w:val="0071230A"/>
    <w:rsid w:val="0071294A"/>
    <w:rsid w:val="00712BDD"/>
    <w:rsid w:val="00712E1E"/>
    <w:rsid w:val="00712F37"/>
    <w:rsid w:val="00713A6B"/>
    <w:rsid w:val="0071407A"/>
    <w:rsid w:val="0071499C"/>
    <w:rsid w:val="00714A99"/>
    <w:rsid w:val="007154D8"/>
    <w:rsid w:val="00715577"/>
    <w:rsid w:val="0071604D"/>
    <w:rsid w:val="00716C67"/>
    <w:rsid w:val="0071779C"/>
    <w:rsid w:val="00717808"/>
    <w:rsid w:val="007208A7"/>
    <w:rsid w:val="007210F6"/>
    <w:rsid w:val="0072129A"/>
    <w:rsid w:val="0072139F"/>
    <w:rsid w:val="00721FC3"/>
    <w:rsid w:val="00722A86"/>
    <w:rsid w:val="00722BC6"/>
    <w:rsid w:val="00722C69"/>
    <w:rsid w:val="0072388C"/>
    <w:rsid w:val="00723E8D"/>
    <w:rsid w:val="00724FE4"/>
    <w:rsid w:val="00725447"/>
    <w:rsid w:val="007263A2"/>
    <w:rsid w:val="007266B9"/>
    <w:rsid w:val="00727351"/>
    <w:rsid w:val="00727AC5"/>
    <w:rsid w:val="00727C65"/>
    <w:rsid w:val="00727CCB"/>
    <w:rsid w:val="007300F0"/>
    <w:rsid w:val="00730EB5"/>
    <w:rsid w:val="0073105E"/>
    <w:rsid w:val="0073245C"/>
    <w:rsid w:val="00732493"/>
    <w:rsid w:val="00733230"/>
    <w:rsid w:val="00733A43"/>
    <w:rsid w:val="00733D5F"/>
    <w:rsid w:val="00733FBB"/>
    <w:rsid w:val="00734932"/>
    <w:rsid w:val="00735D53"/>
    <w:rsid w:val="007364A3"/>
    <w:rsid w:val="00736DF3"/>
    <w:rsid w:val="007378FD"/>
    <w:rsid w:val="007403FE"/>
    <w:rsid w:val="007413EB"/>
    <w:rsid w:val="00741E41"/>
    <w:rsid w:val="00742D32"/>
    <w:rsid w:val="00742E9B"/>
    <w:rsid w:val="007444E6"/>
    <w:rsid w:val="00745262"/>
    <w:rsid w:val="007457D2"/>
    <w:rsid w:val="0074592C"/>
    <w:rsid w:val="00745DB5"/>
    <w:rsid w:val="00746098"/>
    <w:rsid w:val="00746D58"/>
    <w:rsid w:val="00746E66"/>
    <w:rsid w:val="00747578"/>
    <w:rsid w:val="00751073"/>
    <w:rsid w:val="00751AF2"/>
    <w:rsid w:val="00751BD2"/>
    <w:rsid w:val="00751F23"/>
    <w:rsid w:val="00751FAA"/>
    <w:rsid w:val="00752188"/>
    <w:rsid w:val="00752CC6"/>
    <w:rsid w:val="00753938"/>
    <w:rsid w:val="007543CE"/>
    <w:rsid w:val="0075497E"/>
    <w:rsid w:val="00754A29"/>
    <w:rsid w:val="007552A0"/>
    <w:rsid w:val="00755646"/>
    <w:rsid w:val="00755861"/>
    <w:rsid w:val="00755989"/>
    <w:rsid w:val="00755BCF"/>
    <w:rsid w:val="00756100"/>
    <w:rsid w:val="007566AC"/>
    <w:rsid w:val="00756C5F"/>
    <w:rsid w:val="00756D69"/>
    <w:rsid w:val="00757029"/>
    <w:rsid w:val="007602D4"/>
    <w:rsid w:val="007607D0"/>
    <w:rsid w:val="00760D96"/>
    <w:rsid w:val="0076124A"/>
    <w:rsid w:val="0076161B"/>
    <w:rsid w:val="00761CB5"/>
    <w:rsid w:val="0076216B"/>
    <w:rsid w:val="00762547"/>
    <w:rsid w:val="00763137"/>
    <w:rsid w:val="00763F8B"/>
    <w:rsid w:val="0076417E"/>
    <w:rsid w:val="00764C15"/>
    <w:rsid w:val="0076617F"/>
    <w:rsid w:val="007662C7"/>
    <w:rsid w:val="00766862"/>
    <w:rsid w:val="0076743B"/>
    <w:rsid w:val="007675DD"/>
    <w:rsid w:val="007702BF"/>
    <w:rsid w:val="007705F0"/>
    <w:rsid w:val="00771026"/>
    <w:rsid w:val="00771395"/>
    <w:rsid w:val="00771CAC"/>
    <w:rsid w:val="00772036"/>
    <w:rsid w:val="00773605"/>
    <w:rsid w:val="007738D3"/>
    <w:rsid w:val="007739A3"/>
    <w:rsid w:val="007739FB"/>
    <w:rsid w:val="00773BD9"/>
    <w:rsid w:val="00773CB0"/>
    <w:rsid w:val="00773D71"/>
    <w:rsid w:val="00774CA9"/>
    <w:rsid w:val="00775526"/>
    <w:rsid w:val="0077685B"/>
    <w:rsid w:val="00776B0B"/>
    <w:rsid w:val="0077765A"/>
    <w:rsid w:val="007776C5"/>
    <w:rsid w:val="00777851"/>
    <w:rsid w:val="00780032"/>
    <w:rsid w:val="00780636"/>
    <w:rsid w:val="00780E86"/>
    <w:rsid w:val="00781641"/>
    <w:rsid w:val="00781727"/>
    <w:rsid w:val="00782CF3"/>
    <w:rsid w:val="00782D89"/>
    <w:rsid w:val="00782E69"/>
    <w:rsid w:val="007830EB"/>
    <w:rsid w:val="007836BC"/>
    <w:rsid w:val="00783959"/>
    <w:rsid w:val="007869F9"/>
    <w:rsid w:val="00786CBB"/>
    <w:rsid w:val="00786E21"/>
    <w:rsid w:val="007878B5"/>
    <w:rsid w:val="00790189"/>
    <w:rsid w:val="0079038E"/>
    <w:rsid w:val="00790EBB"/>
    <w:rsid w:val="00791C6E"/>
    <w:rsid w:val="007921F7"/>
    <w:rsid w:val="007924B0"/>
    <w:rsid w:val="0079254A"/>
    <w:rsid w:val="00792909"/>
    <w:rsid w:val="00792BC6"/>
    <w:rsid w:val="00792C3F"/>
    <w:rsid w:val="00792EE2"/>
    <w:rsid w:val="00793105"/>
    <w:rsid w:val="007931E8"/>
    <w:rsid w:val="00793333"/>
    <w:rsid w:val="00793776"/>
    <w:rsid w:val="007939C7"/>
    <w:rsid w:val="0079460F"/>
    <w:rsid w:val="00794643"/>
    <w:rsid w:val="00794C59"/>
    <w:rsid w:val="00794E46"/>
    <w:rsid w:val="007952DE"/>
    <w:rsid w:val="00795479"/>
    <w:rsid w:val="00796292"/>
    <w:rsid w:val="007965D9"/>
    <w:rsid w:val="00796FA9"/>
    <w:rsid w:val="007972D5"/>
    <w:rsid w:val="00797DD9"/>
    <w:rsid w:val="007A0789"/>
    <w:rsid w:val="007A130E"/>
    <w:rsid w:val="007A18B1"/>
    <w:rsid w:val="007A1BBD"/>
    <w:rsid w:val="007A1F08"/>
    <w:rsid w:val="007A25FA"/>
    <w:rsid w:val="007A317F"/>
    <w:rsid w:val="007A3520"/>
    <w:rsid w:val="007A3604"/>
    <w:rsid w:val="007A3878"/>
    <w:rsid w:val="007A3D85"/>
    <w:rsid w:val="007A3E0D"/>
    <w:rsid w:val="007A436D"/>
    <w:rsid w:val="007A4D24"/>
    <w:rsid w:val="007A54F6"/>
    <w:rsid w:val="007A572A"/>
    <w:rsid w:val="007A5950"/>
    <w:rsid w:val="007A633F"/>
    <w:rsid w:val="007A6D91"/>
    <w:rsid w:val="007A7618"/>
    <w:rsid w:val="007A7823"/>
    <w:rsid w:val="007A7F61"/>
    <w:rsid w:val="007B02C7"/>
    <w:rsid w:val="007B0306"/>
    <w:rsid w:val="007B08E4"/>
    <w:rsid w:val="007B0D86"/>
    <w:rsid w:val="007B1242"/>
    <w:rsid w:val="007B28C3"/>
    <w:rsid w:val="007B3A8E"/>
    <w:rsid w:val="007B3C9B"/>
    <w:rsid w:val="007B3EA0"/>
    <w:rsid w:val="007B4271"/>
    <w:rsid w:val="007B497D"/>
    <w:rsid w:val="007B4EE9"/>
    <w:rsid w:val="007B54C7"/>
    <w:rsid w:val="007B5DC5"/>
    <w:rsid w:val="007B5F32"/>
    <w:rsid w:val="007B63FC"/>
    <w:rsid w:val="007B6708"/>
    <w:rsid w:val="007B6E8D"/>
    <w:rsid w:val="007C0076"/>
    <w:rsid w:val="007C029E"/>
    <w:rsid w:val="007C0636"/>
    <w:rsid w:val="007C10E4"/>
    <w:rsid w:val="007C17B4"/>
    <w:rsid w:val="007C21C5"/>
    <w:rsid w:val="007C2229"/>
    <w:rsid w:val="007C25D0"/>
    <w:rsid w:val="007C3572"/>
    <w:rsid w:val="007C3590"/>
    <w:rsid w:val="007C387A"/>
    <w:rsid w:val="007C43D6"/>
    <w:rsid w:val="007C47FF"/>
    <w:rsid w:val="007C57D9"/>
    <w:rsid w:val="007C59F3"/>
    <w:rsid w:val="007C660F"/>
    <w:rsid w:val="007C6664"/>
    <w:rsid w:val="007C69AE"/>
    <w:rsid w:val="007C6CEF"/>
    <w:rsid w:val="007C6E23"/>
    <w:rsid w:val="007C6FE9"/>
    <w:rsid w:val="007C7688"/>
    <w:rsid w:val="007C76E3"/>
    <w:rsid w:val="007C7AF2"/>
    <w:rsid w:val="007C7DD9"/>
    <w:rsid w:val="007D0DC9"/>
    <w:rsid w:val="007D0ECD"/>
    <w:rsid w:val="007D2882"/>
    <w:rsid w:val="007D2C31"/>
    <w:rsid w:val="007D3D74"/>
    <w:rsid w:val="007D445F"/>
    <w:rsid w:val="007D44B4"/>
    <w:rsid w:val="007D4DED"/>
    <w:rsid w:val="007D513B"/>
    <w:rsid w:val="007D5BA2"/>
    <w:rsid w:val="007D5ED3"/>
    <w:rsid w:val="007D6FB9"/>
    <w:rsid w:val="007E0595"/>
    <w:rsid w:val="007E0A63"/>
    <w:rsid w:val="007E0C63"/>
    <w:rsid w:val="007E0E05"/>
    <w:rsid w:val="007E0F5D"/>
    <w:rsid w:val="007E1242"/>
    <w:rsid w:val="007E23A1"/>
    <w:rsid w:val="007E259F"/>
    <w:rsid w:val="007E2C23"/>
    <w:rsid w:val="007E3D38"/>
    <w:rsid w:val="007E5306"/>
    <w:rsid w:val="007E54B8"/>
    <w:rsid w:val="007E5D12"/>
    <w:rsid w:val="007E677F"/>
    <w:rsid w:val="007E6B25"/>
    <w:rsid w:val="007E73DC"/>
    <w:rsid w:val="007E7C59"/>
    <w:rsid w:val="007F0811"/>
    <w:rsid w:val="007F152D"/>
    <w:rsid w:val="007F1CBB"/>
    <w:rsid w:val="007F20EE"/>
    <w:rsid w:val="007F2821"/>
    <w:rsid w:val="007F30C6"/>
    <w:rsid w:val="007F4318"/>
    <w:rsid w:val="007F4709"/>
    <w:rsid w:val="007F47DA"/>
    <w:rsid w:val="007F4B43"/>
    <w:rsid w:val="007F4E52"/>
    <w:rsid w:val="007F4F84"/>
    <w:rsid w:val="007F55A4"/>
    <w:rsid w:val="007F5A48"/>
    <w:rsid w:val="007F5F4D"/>
    <w:rsid w:val="007F6260"/>
    <w:rsid w:val="007F6343"/>
    <w:rsid w:val="007F682B"/>
    <w:rsid w:val="007F6EE5"/>
    <w:rsid w:val="00800509"/>
    <w:rsid w:val="00800725"/>
    <w:rsid w:val="00800B7F"/>
    <w:rsid w:val="008019C6"/>
    <w:rsid w:val="0080348B"/>
    <w:rsid w:val="00803D82"/>
    <w:rsid w:val="00803D98"/>
    <w:rsid w:val="008040F7"/>
    <w:rsid w:val="0080471A"/>
    <w:rsid w:val="008052CE"/>
    <w:rsid w:val="00806000"/>
    <w:rsid w:val="0080683C"/>
    <w:rsid w:val="00806CD6"/>
    <w:rsid w:val="0080705B"/>
    <w:rsid w:val="0080723C"/>
    <w:rsid w:val="00807F71"/>
    <w:rsid w:val="0081000F"/>
    <w:rsid w:val="00812257"/>
    <w:rsid w:val="00812657"/>
    <w:rsid w:val="00812A1A"/>
    <w:rsid w:val="00812DFF"/>
    <w:rsid w:val="0081302A"/>
    <w:rsid w:val="0081334D"/>
    <w:rsid w:val="0081383A"/>
    <w:rsid w:val="00814FC7"/>
    <w:rsid w:val="00815260"/>
    <w:rsid w:val="00816C4A"/>
    <w:rsid w:val="00817195"/>
    <w:rsid w:val="00817416"/>
    <w:rsid w:val="00820C4A"/>
    <w:rsid w:val="00821203"/>
    <w:rsid w:val="00821271"/>
    <w:rsid w:val="00821306"/>
    <w:rsid w:val="008213D1"/>
    <w:rsid w:val="008213D9"/>
    <w:rsid w:val="00821D85"/>
    <w:rsid w:val="00823526"/>
    <w:rsid w:val="00823819"/>
    <w:rsid w:val="00823C4B"/>
    <w:rsid w:val="00823FB0"/>
    <w:rsid w:val="0082427D"/>
    <w:rsid w:val="00824AB1"/>
    <w:rsid w:val="00825086"/>
    <w:rsid w:val="00825441"/>
    <w:rsid w:val="0082797C"/>
    <w:rsid w:val="00830052"/>
    <w:rsid w:val="008300D0"/>
    <w:rsid w:val="00830384"/>
    <w:rsid w:val="008321CE"/>
    <w:rsid w:val="0083257C"/>
    <w:rsid w:val="0083261B"/>
    <w:rsid w:val="00832B44"/>
    <w:rsid w:val="00832EC9"/>
    <w:rsid w:val="00833307"/>
    <w:rsid w:val="00833583"/>
    <w:rsid w:val="00833B5B"/>
    <w:rsid w:val="00833E9A"/>
    <w:rsid w:val="00834FEF"/>
    <w:rsid w:val="008360DB"/>
    <w:rsid w:val="00836323"/>
    <w:rsid w:val="00837E9B"/>
    <w:rsid w:val="008404AA"/>
    <w:rsid w:val="008406D7"/>
    <w:rsid w:val="0084074F"/>
    <w:rsid w:val="00840AAC"/>
    <w:rsid w:val="00841040"/>
    <w:rsid w:val="0084181B"/>
    <w:rsid w:val="00841F29"/>
    <w:rsid w:val="008425CC"/>
    <w:rsid w:val="008429BF"/>
    <w:rsid w:val="00843BE2"/>
    <w:rsid w:val="008440C9"/>
    <w:rsid w:val="00844B4F"/>
    <w:rsid w:val="008451EB"/>
    <w:rsid w:val="00845EC1"/>
    <w:rsid w:val="008465B4"/>
    <w:rsid w:val="00846D25"/>
    <w:rsid w:val="00846F14"/>
    <w:rsid w:val="00850013"/>
    <w:rsid w:val="008500DD"/>
    <w:rsid w:val="00850191"/>
    <w:rsid w:val="00851773"/>
    <w:rsid w:val="00851E96"/>
    <w:rsid w:val="00852FA5"/>
    <w:rsid w:val="00853F7D"/>
    <w:rsid w:val="0085517F"/>
    <w:rsid w:val="0085562D"/>
    <w:rsid w:val="00855A78"/>
    <w:rsid w:val="00856154"/>
    <w:rsid w:val="00856286"/>
    <w:rsid w:val="0085657E"/>
    <w:rsid w:val="008576B0"/>
    <w:rsid w:val="0086003A"/>
    <w:rsid w:val="00860086"/>
    <w:rsid w:val="00860296"/>
    <w:rsid w:val="00860DA4"/>
    <w:rsid w:val="00860E97"/>
    <w:rsid w:val="00861390"/>
    <w:rsid w:val="00861948"/>
    <w:rsid w:val="00861D4B"/>
    <w:rsid w:val="00862011"/>
    <w:rsid w:val="00862A15"/>
    <w:rsid w:val="00862CC9"/>
    <w:rsid w:val="00862D8E"/>
    <w:rsid w:val="00862EF2"/>
    <w:rsid w:val="008641A6"/>
    <w:rsid w:val="008650A5"/>
    <w:rsid w:val="00865C3D"/>
    <w:rsid w:val="00866453"/>
    <w:rsid w:val="0086707F"/>
    <w:rsid w:val="0086734F"/>
    <w:rsid w:val="00867501"/>
    <w:rsid w:val="00867662"/>
    <w:rsid w:val="00867D8E"/>
    <w:rsid w:val="008700C0"/>
    <w:rsid w:val="0087099A"/>
    <w:rsid w:val="00870D79"/>
    <w:rsid w:val="00871333"/>
    <w:rsid w:val="00872340"/>
    <w:rsid w:val="00872386"/>
    <w:rsid w:val="0087255A"/>
    <w:rsid w:val="008726D7"/>
    <w:rsid w:val="00873128"/>
    <w:rsid w:val="008735BC"/>
    <w:rsid w:val="008737A8"/>
    <w:rsid w:val="00873AAC"/>
    <w:rsid w:val="00873C61"/>
    <w:rsid w:val="00873DFD"/>
    <w:rsid w:val="008745D9"/>
    <w:rsid w:val="008749BF"/>
    <w:rsid w:val="00875542"/>
    <w:rsid w:val="00875E14"/>
    <w:rsid w:val="008764B2"/>
    <w:rsid w:val="0087677E"/>
    <w:rsid w:val="0087712C"/>
    <w:rsid w:val="00877429"/>
    <w:rsid w:val="00877C5D"/>
    <w:rsid w:val="0088093C"/>
    <w:rsid w:val="00880BC0"/>
    <w:rsid w:val="00881D59"/>
    <w:rsid w:val="008825D5"/>
    <w:rsid w:val="00883B6F"/>
    <w:rsid w:val="00883BF9"/>
    <w:rsid w:val="00883E75"/>
    <w:rsid w:val="00884371"/>
    <w:rsid w:val="0088452F"/>
    <w:rsid w:val="00884B7A"/>
    <w:rsid w:val="00884D47"/>
    <w:rsid w:val="008857D8"/>
    <w:rsid w:val="00886AFE"/>
    <w:rsid w:val="00887392"/>
    <w:rsid w:val="00890C40"/>
    <w:rsid w:val="008911FD"/>
    <w:rsid w:val="008912A7"/>
    <w:rsid w:val="0089183A"/>
    <w:rsid w:val="008920B4"/>
    <w:rsid w:val="008925EB"/>
    <w:rsid w:val="00892F6A"/>
    <w:rsid w:val="00893104"/>
    <w:rsid w:val="00893432"/>
    <w:rsid w:val="00893936"/>
    <w:rsid w:val="00893CE2"/>
    <w:rsid w:val="00893F41"/>
    <w:rsid w:val="00895144"/>
    <w:rsid w:val="0089577B"/>
    <w:rsid w:val="0089594D"/>
    <w:rsid w:val="008972B6"/>
    <w:rsid w:val="00897339"/>
    <w:rsid w:val="00897697"/>
    <w:rsid w:val="008977E1"/>
    <w:rsid w:val="0089783D"/>
    <w:rsid w:val="008979B5"/>
    <w:rsid w:val="008A0044"/>
    <w:rsid w:val="008A0957"/>
    <w:rsid w:val="008A0BFE"/>
    <w:rsid w:val="008A1932"/>
    <w:rsid w:val="008A2020"/>
    <w:rsid w:val="008A21D9"/>
    <w:rsid w:val="008A26A5"/>
    <w:rsid w:val="008A2A95"/>
    <w:rsid w:val="008A3182"/>
    <w:rsid w:val="008A34CD"/>
    <w:rsid w:val="008A3710"/>
    <w:rsid w:val="008A3D54"/>
    <w:rsid w:val="008A411C"/>
    <w:rsid w:val="008A47CE"/>
    <w:rsid w:val="008A4D74"/>
    <w:rsid w:val="008A5818"/>
    <w:rsid w:val="008A5933"/>
    <w:rsid w:val="008A5F2F"/>
    <w:rsid w:val="008A668F"/>
    <w:rsid w:val="008A6BAE"/>
    <w:rsid w:val="008A7350"/>
    <w:rsid w:val="008A7A72"/>
    <w:rsid w:val="008B050B"/>
    <w:rsid w:val="008B09F3"/>
    <w:rsid w:val="008B0CCE"/>
    <w:rsid w:val="008B12BE"/>
    <w:rsid w:val="008B16E6"/>
    <w:rsid w:val="008B1AB2"/>
    <w:rsid w:val="008B1D9B"/>
    <w:rsid w:val="008B2042"/>
    <w:rsid w:val="008B234E"/>
    <w:rsid w:val="008B25F1"/>
    <w:rsid w:val="008B32C9"/>
    <w:rsid w:val="008B3567"/>
    <w:rsid w:val="008B36D0"/>
    <w:rsid w:val="008B38AF"/>
    <w:rsid w:val="008B3E1B"/>
    <w:rsid w:val="008B3F4B"/>
    <w:rsid w:val="008B3F4E"/>
    <w:rsid w:val="008B48EC"/>
    <w:rsid w:val="008B518E"/>
    <w:rsid w:val="008B69B8"/>
    <w:rsid w:val="008B7042"/>
    <w:rsid w:val="008B707B"/>
    <w:rsid w:val="008B7271"/>
    <w:rsid w:val="008C094A"/>
    <w:rsid w:val="008C0A5B"/>
    <w:rsid w:val="008C1570"/>
    <w:rsid w:val="008C1E3E"/>
    <w:rsid w:val="008C2059"/>
    <w:rsid w:val="008C2DBC"/>
    <w:rsid w:val="008C4969"/>
    <w:rsid w:val="008C561E"/>
    <w:rsid w:val="008C65F4"/>
    <w:rsid w:val="008C6683"/>
    <w:rsid w:val="008C7273"/>
    <w:rsid w:val="008C7A86"/>
    <w:rsid w:val="008C7C51"/>
    <w:rsid w:val="008D0E65"/>
    <w:rsid w:val="008D110A"/>
    <w:rsid w:val="008D1612"/>
    <w:rsid w:val="008D1E6A"/>
    <w:rsid w:val="008D2259"/>
    <w:rsid w:val="008D313A"/>
    <w:rsid w:val="008D3381"/>
    <w:rsid w:val="008D33FE"/>
    <w:rsid w:val="008D3B9F"/>
    <w:rsid w:val="008D3D02"/>
    <w:rsid w:val="008D4226"/>
    <w:rsid w:val="008D54C0"/>
    <w:rsid w:val="008D5ED9"/>
    <w:rsid w:val="008D7567"/>
    <w:rsid w:val="008D7640"/>
    <w:rsid w:val="008E0E86"/>
    <w:rsid w:val="008E0EE4"/>
    <w:rsid w:val="008E1B46"/>
    <w:rsid w:val="008E1C24"/>
    <w:rsid w:val="008E1C8C"/>
    <w:rsid w:val="008E2626"/>
    <w:rsid w:val="008E27A9"/>
    <w:rsid w:val="008E323C"/>
    <w:rsid w:val="008E35A6"/>
    <w:rsid w:val="008E36D9"/>
    <w:rsid w:val="008E3A5C"/>
    <w:rsid w:val="008E3A9A"/>
    <w:rsid w:val="008E3B3B"/>
    <w:rsid w:val="008E429E"/>
    <w:rsid w:val="008E4412"/>
    <w:rsid w:val="008E4436"/>
    <w:rsid w:val="008E5938"/>
    <w:rsid w:val="008E5D2F"/>
    <w:rsid w:val="008E7868"/>
    <w:rsid w:val="008E78A4"/>
    <w:rsid w:val="008F1D99"/>
    <w:rsid w:val="008F1E3D"/>
    <w:rsid w:val="008F2F11"/>
    <w:rsid w:val="008F33A6"/>
    <w:rsid w:val="008F35EC"/>
    <w:rsid w:val="008F3A0F"/>
    <w:rsid w:val="008F4E54"/>
    <w:rsid w:val="008F4FE8"/>
    <w:rsid w:val="008F4FED"/>
    <w:rsid w:val="008F5AAB"/>
    <w:rsid w:val="008F6200"/>
    <w:rsid w:val="008F62F8"/>
    <w:rsid w:val="008F6893"/>
    <w:rsid w:val="008F7292"/>
    <w:rsid w:val="009000F2"/>
    <w:rsid w:val="009000F6"/>
    <w:rsid w:val="0090079D"/>
    <w:rsid w:val="0090086A"/>
    <w:rsid w:val="00900D2C"/>
    <w:rsid w:val="00901807"/>
    <w:rsid w:val="00901945"/>
    <w:rsid w:val="00901F0E"/>
    <w:rsid w:val="0090274F"/>
    <w:rsid w:val="0090408F"/>
    <w:rsid w:val="009043B7"/>
    <w:rsid w:val="0090446A"/>
    <w:rsid w:val="00904A14"/>
    <w:rsid w:val="00904DC3"/>
    <w:rsid w:val="00905469"/>
    <w:rsid w:val="00905B0C"/>
    <w:rsid w:val="0090629C"/>
    <w:rsid w:val="00906A80"/>
    <w:rsid w:val="00906B13"/>
    <w:rsid w:val="00906EA2"/>
    <w:rsid w:val="00907278"/>
    <w:rsid w:val="009077DC"/>
    <w:rsid w:val="00907BFD"/>
    <w:rsid w:val="0091112B"/>
    <w:rsid w:val="00911ABD"/>
    <w:rsid w:val="009128B8"/>
    <w:rsid w:val="009131E5"/>
    <w:rsid w:val="0091472C"/>
    <w:rsid w:val="009149C2"/>
    <w:rsid w:val="00914C7F"/>
    <w:rsid w:val="00914FE8"/>
    <w:rsid w:val="00915351"/>
    <w:rsid w:val="00915679"/>
    <w:rsid w:val="009159C2"/>
    <w:rsid w:val="00916D22"/>
    <w:rsid w:val="0092077A"/>
    <w:rsid w:val="009219F3"/>
    <w:rsid w:val="00921DF4"/>
    <w:rsid w:val="009221CB"/>
    <w:rsid w:val="00922320"/>
    <w:rsid w:val="00923643"/>
    <w:rsid w:val="0092376C"/>
    <w:rsid w:val="00923E1A"/>
    <w:rsid w:val="00923E41"/>
    <w:rsid w:val="009243E5"/>
    <w:rsid w:val="009245B8"/>
    <w:rsid w:val="0092490A"/>
    <w:rsid w:val="00924FDE"/>
    <w:rsid w:val="009251B9"/>
    <w:rsid w:val="00925A3E"/>
    <w:rsid w:val="009261DB"/>
    <w:rsid w:val="009264BF"/>
    <w:rsid w:val="00926939"/>
    <w:rsid w:val="00926F4C"/>
    <w:rsid w:val="0092724A"/>
    <w:rsid w:val="00927710"/>
    <w:rsid w:val="00931445"/>
    <w:rsid w:val="00931A2E"/>
    <w:rsid w:val="00931AB8"/>
    <w:rsid w:val="00931C63"/>
    <w:rsid w:val="00931D10"/>
    <w:rsid w:val="0093218A"/>
    <w:rsid w:val="0093386D"/>
    <w:rsid w:val="00934C8E"/>
    <w:rsid w:val="00935194"/>
    <w:rsid w:val="009369BA"/>
    <w:rsid w:val="00936EA5"/>
    <w:rsid w:val="00937114"/>
    <w:rsid w:val="00937CB6"/>
    <w:rsid w:val="00937FD4"/>
    <w:rsid w:val="0094015D"/>
    <w:rsid w:val="009418D4"/>
    <w:rsid w:val="00941B13"/>
    <w:rsid w:val="00943875"/>
    <w:rsid w:val="00943A0C"/>
    <w:rsid w:val="009441DB"/>
    <w:rsid w:val="00944834"/>
    <w:rsid w:val="00944B6A"/>
    <w:rsid w:val="00946128"/>
    <w:rsid w:val="0094633F"/>
    <w:rsid w:val="009475C1"/>
    <w:rsid w:val="009477CB"/>
    <w:rsid w:val="00947BA5"/>
    <w:rsid w:val="00950805"/>
    <w:rsid w:val="00950C0D"/>
    <w:rsid w:val="00950F3F"/>
    <w:rsid w:val="0095121C"/>
    <w:rsid w:val="009517E4"/>
    <w:rsid w:val="009518D4"/>
    <w:rsid w:val="009520BC"/>
    <w:rsid w:val="009521D2"/>
    <w:rsid w:val="00952403"/>
    <w:rsid w:val="00952BD8"/>
    <w:rsid w:val="00953573"/>
    <w:rsid w:val="009535D2"/>
    <w:rsid w:val="009549EF"/>
    <w:rsid w:val="00955C64"/>
    <w:rsid w:val="00956647"/>
    <w:rsid w:val="00956718"/>
    <w:rsid w:val="00956BF6"/>
    <w:rsid w:val="0095702E"/>
    <w:rsid w:val="00957409"/>
    <w:rsid w:val="00957499"/>
    <w:rsid w:val="00957BD6"/>
    <w:rsid w:val="00957ED2"/>
    <w:rsid w:val="00960DE4"/>
    <w:rsid w:val="00961164"/>
    <w:rsid w:val="00961A4F"/>
    <w:rsid w:val="00962979"/>
    <w:rsid w:val="00962B2E"/>
    <w:rsid w:val="00962FB8"/>
    <w:rsid w:val="0096373F"/>
    <w:rsid w:val="00963C73"/>
    <w:rsid w:val="00964007"/>
    <w:rsid w:val="009643F4"/>
    <w:rsid w:val="00964F5A"/>
    <w:rsid w:val="009653ED"/>
    <w:rsid w:val="00966AD2"/>
    <w:rsid w:val="00967867"/>
    <w:rsid w:val="00967961"/>
    <w:rsid w:val="00967A38"/>
    <w:rsid w:val="00970848"/>
    <w:rsid w:val="009716D8"/>
    <w:rsid w:val="00971D09"/>
    <w:rsid w:val="00971F54"/>
    <w:rsid w:val="00971FBF"/>
    <w:rsid w:val="00972057"/>
    <w:rsid w:val="0097227B"/>
    <w:rsid w:val="00972404"/>
    <w:rsid w:val="0097262E"/>
    <w:rsid w:val="0097293F"/>
    <w:rsid w:val="00974022"/>
    <w:rsid w:val="00974F00"/>
    <w:rsid w:val="0097552A"/>
    <w:rsid w:val="0097564A"/>
    <w:rsid w:val="009762FC"/>
    <w:rsid w:val="00976BBE"/>
    <w:rsid w:val="00976E8D"/>
    <w:rsid w:val="0097741F"/>
    <w:rsid w:val="0098055B"/>
    <w:rsid w:val="009808BD"/>
    <w:rsid w:val="009810BE"/>
    <w:rsid w:val="009817BC"/>
    <w:rsid w:val="00981898"/>
    <w:rsid w:val="009819A7"/>
    <w:rsid w:val="0098220A"/>
    <w:rsid w:val="00983337"/>
    <w:rsid w:val="00983B2F"/>
    <w:rsid w:val="009851F5"/>
    <w:rsid w:val="0098534B"/>
    <w:rsid w:val="0098764E"/>
    <w:rsid w:val="00987826"/>
    <w:rsid w:val="00987B4F"/>
    <w:rsid w:val="00987D58"/>
    <w:rsid w:val="009906D4"/>
    <w:rsid w:val="00990EB7"/>
    <w:rsid w:val="00990F5F"/>
    <w:rsid w:val="009911A7"/>
    <w:rsid w:val="009913B8"/>
    <w:rsid w:val="009914E4"/>
    <w:rsid w:val="00991EE0"/>
    <w:rsid w:val="00992141"/>
    <w:rsid w:val="00992DC6"/>
    <w:rsid w:val="00993135"/>
    <w:rsid w:val="00993AC7"/>
    <w:rsid w:val="00993BAD"/>
    <w:rsid w:val="00993E49"/>
    <w:rsid w:val="00994001"/>
    <w:rsid w:val="009942F5"/>
    <w:rsid w:val="0099461F"/>
    <w:rsid w:val="00995B01"/>
    <w:rsid w:val="009969D7"/>
    <w:rsid w:val="00996EF4"/>
    <w:rsid w:val="0099703C"/>
    <w:rsid w:val="00997044"/>
    <w:rsid w:val="00997884"/>
    <w:rsid w:val="00997BC9"/>
    <w:rsid w:val="009A1694"/>
    <w:rsid w:val="009A1F7F"/>
    <w:rsid w:val="009A2BE9"/>
    <w:rsid w:val="009A2BF3"/>
    <w:rsid w:val="009A3C3E"/>
    <w:rsid w:val="009A40F6"/>
    <w:rsid w:val="009A4C2C"/>
    <w:rsid w:val="009A520A"/>
    <w:rsid w:val="009A59B3"/>
    <w:rsid w:val="009A5F76"/>
    <w:rsid w:val="009A5FAE"/>
    <w:rsid w:val="009A74DA"/>
    <w:rsid w:val="009A7E7C"/>
    <w:rsid w:val="009B0206"/>
    <w:rsid w:val="009B05D2"/>
    <w:rsid w:val="009B0CEE"/>
    <w:rsid w:val="009B1362"/>
    <w:rsid w:val="009B152B"/>
    <w:rsid w:val="009B2731"/>
    <w:rsid w:val="009B2DCF"/>
    <w:rsid w:val="009B3D38"/>
    <w:rsid w:val="009B4368"/>
    <w:rsid w:val="009B494C"/>
    <w:rsid w:val="009B7505"/>
    <w:rsid w:val="009B7A74"/>
    <w:rsid w:val="009C0020"/>
    <w:rsid w:val="009C03F7"/>
    <w:rsid w:val="009C10DA"/>
    <w:rsid w:val="009C1201"/>
    <w:rsid w:val="009C17EE"/>
    <w:rsid w:val="009C19FC"/>
    <w:rsid w:val="009C22FD"/>
    <w:rsid w:val="009C27F7"/>
    <w:rsid w:val="009C3BC4"/>
    <w:rsid w:val="009C3C93"/>
    <w:rsid w:val="009C3E97"/>
    <w:rsid w:val="009C4017"/>
    <w:rsid w:val="009C424E"/>
    <w:rsid w:val="009C4708"/>
    <w:rsid w:val="009C4870"/>
    <w:rsid w:val="009C4C4E"/>
    <w:rsid w:val="009C4D37"/>
    <w:rsid w:val="009C4FB5"/>
    <w:rsid w:val="009C574C"/>
    <w:rsid w:val="009C5753"/>
    <w:rsid w:val="009C5A89"/>
    <w:rsid w:val="009C5E42"/>
    <w:rsid w:val="009C620F"/>
    <w:rsid w:val="009C657D"/>
    <w:rsid w:val="009C6875"/>
    <w:rsid w:val="009C748A"/>
    <w:rsid w:val="009C7A48"/>
    <w:rsid w:val="009C7D53"/>
    <w:rsid w:val="009C7EB3"/>
    <w:rsid w:val="009D03B7"/>
    <w:rsid w:val="009D07AD"/>
    <w:rsid w:val="009D0824"/>
    <w:rsid w:val="009D0EEA"/>
    <w:rsid w:val="009D1654"/>
    <w:rsid w:val="009D1BDB"/>
    <w:rsid w:val="009D2F9C"/>
    <w:rsid w:val="009D4207"/>
    <w:rsid w:val="009D4E4A"/>
    <w:rsid w:val="009D5130"/>
    <w:rsid w:val="009D53D1"/>
    <w:rsid w:val="009D53FB"/>
    <w:rsid w:val="009D5D6E"/>
    <w:rsid w:val="009D6081"/>
    <w:rsid w:val="009D678C"/>
    <w:rsid w:val="009D6B9A"/>
    <w:rsid w:val="009D76B5"/>
    <w:rsid w:val="009D7BC7"/>
    <w:rsid w:val="009D7FAC"/>
    <w:rsid w:val="009E0109"/>
    <w:rsid w:val="009E0342"/>
    <w:rsid w:val="009E098B"/>
    <w:rsid w:val="009E09AB"/>
    <w:rsid w:val="009E0A39"/>
    <w:rsid w:val="009E192E"/>
    <w:rsid w:val="009E19BB"/>
    <w:rsid w:val="009E1C47"/>
    <w:rsid w:val="009E2451"/>
    <w:rsid w:val="009E2955"/>
    <w:rsid w:val="009E32FF"/>
    <w:rsid w:val="009E38D1"/>
    <w:rsid w:val="009E3DF1"/>
    <w:rsid w:val="009E514A"/>
    <w:rsid w:val="009E5177"/>
    <w:rsid w:val="009E5701"/>
    <w:rsid w:val="009E5711"/>
    <w:rsid w:val="009E758E"/>
    <w:rsid w:val="009E7D6B"/>
    <w:rsid w:val="009E7E81"/>
    <w:rsid w:val="009F020A"/>
    <w:rsid w:val="009F05AD"/>
    <w:rsid w:val="009F1109"/>
    <w:rsid w:val="009F143E"/>
    <w:rsid w:val="009F1552"/>
    <w:rsid w:val="009F1DE8"/>
    <w:rsid w:val="009F1F6F"/>
    <w:rsid w:val="009F2186"/>
    <w:rsid w:val="009F28DC"/>
    <w:rsid w:val="009F2EDB"/>
    <w:rsid w:val="009F30D3"/>
    <w:rsid w:val="009F33DC"/>
    <w:rsid w:val="009F385E"/>
    <w:rsid w:val="009F3A11"/>
    <w:rsid w:val="009F3EDA"/>
    <w:rsid w:val="009F4550"/>
    <w:rsid w:val="009F56C0"/>
    <w:rsid w:val="009F5C76"/>
    <w:rsid w:val="00A007B4"/>
    <w:rsid w:val="00A007FE"/>
    <w:rsid w:val="00A00CA0"/>
    <w:rsid w:val="00A00E00"/>
    <w:rsid w:val="00A01221"/>
    <w:rsid w:val="00A012A8"/>
    <w:rsid w:val="00A016FF"/>
    <w:rsid w:val="00A0176B"/>
    <w:rsid w:val="00A0188F"/>
    <w:rsid w:val="00A0207F"/>
    <w:rsid w:val="00A021AF"/>
    <w:rsid w:val="00A031CD"/>
    <w:rsid w:val="00A044AA"/>
    <w:rsid w:val="00A052F0"/>
    <w:rsid w:val="00A06FB9"/>
    <w:rsid w:val="00A07C42"/>
    <w:rsid w:val="00A07F53"/>
    <w:rsid w:val="00A102F8"/>
    <w:rsid w:val="00A10A20"/>
    <w:rsid w:val="00A10FDE"/>
    <w:rsid w:val="00A117D5"/>
    <w:rsid w:val="00A11984"/>
    <w:rsid w:val="00A131F5"/>
    <w:rsid w:val="00A133C1"/>
    <w:rsid w:val="00A13414"/>
    <w:rsid w:val="00A13C66"/>
    <w:rsid w:val="00A13F2D"/>
    <w:rsid w:val="00A1475E"/>
    <w:rsid w:val="00A14F81"/>
    <w:rsid w:val="00A1535F"/>
    <w:rsid w:val="00A15A98"/>
    <w:rsid w:val="00A15CB1"/>
    <w:rsid w:val="00A15E84"/>
    <w:rsid w:val="00A16021"/>
    <w:rsid w:val="00A176DD"/>
    <w:rsid w:val="00A20FAD"/>
    <w:rsid w:val="00A2205E"/>
    <w:rsid w:val="00A2252B"/>
    <w:rsid w:val="00A22C3E"/>
    <w:rsid w:val="00A22C4D"/>
    <w:rsid w:val="00A23442"/>
    <w:rsid w:val="00A249D2"/>
    <w:rsid w:val="00A254AB"/>
    <w:rsid w:val="00A25674"/>
    <w:rsid w:val="00A266CC"/>
    <w:rsid w:val="00A26DB4"/>
    <w:rsid w:val="00A27425"/>
    <w:rsid w:val="00A27478"/>
    <w:rsid w:val="00A3023E"/>
    <w:rsid w:val="00A305C5"/>
    <w:rsid w:val="00A30919"/>
    <w:rsid w:val="00A31F05"/>
    <w:rsid w:val="00A31FD2"/>
    <w:rsid w:val="00A338AF"/>
    <w:rsid w:val="00A3404D"/>
    <w:rsid w:val="00A341AB"/>
    <w:rsid w:val="00A34290"/>
    <w:rsid w:val="00A355F9"/>
    <w:rsid w:val="00A35AA9"/>
    <w:rsid w:val="00A36195"/>
    <w:rsid w:val="00A37309"/>
    <w:rsid w:val="00A37558"/>
    <w:rsid w:val="00A3786A"/>
    <w:rsid w:val="00A37C3C"/>
    <w:rsid w:val="00A4008C"/>
    <w:rsid w:val="00A402A8"/>
    <w:rsid w:val="00A40685"/>
    <w:rsid w:val="00A40E2F"/>
    <w:rsid w:val="00A41688"/>
    <w:rsid w:val="00A41819"/>
    <w:rsid w:val="00A41C9A"/>
    <w:rsid w:val="00A41D73"/>
    <w:rsid w:val="00A429BD"/>
    <w:rsid w:val="00A433E8"/>
    <w:rsid w:val="00A43A1D"/>
    <w:rsid w:val="00A44854"/>
    <w:rsid w:val="00A44A45"/>
    <w:rsid w:val="00A450C6"/>
    <w:rsid w:val="00A46859"/>
    <w:rsid w:val="00A46D39"/>
    <w:rsid w:val="00A472B8"/>
    <w:rsid w:val="00A5004A"/>
    <w:rsid w:val="00A502F5"/>
    <w:rsid w:val="00A50479"/>
    <w:rsid w:val="00A504F4"/>
    <w:rsid w:val="00A508AA"/>
    <w:rsid w:val="00A50CF4"/>
    <w:rsid w:val="00A50E79"/>
    <w:rsid w:val="00A526CE"/>
    <w:rsid w:val="00A52A11"/>
    <w:rsid w:val="00A53B6E"/>
    <w:rsid w:val="00A5416E"/>
    <w:rsid w:val="00A54DC0"/>
    <w:rsid w:val="00A550C9"/>
    <w:rsid w:val="00A55228"/>
    <w:rsid w:val="00A55A04"/>
    <w:rsid w:val="00A55B20"/>
    <w:rsid w:val="00A564DE"/>
    <w:rsid w:val="00A56AE1"/>
    <w:rsid w:val="00A604EC"/>
    <w:rsid w:val="00A6054E"/>
    <w:rsid w:val="00A60799"/>
    <w:rsid w:val="00A61B7F"/>
    <w:rsid w:val="00A61B91"/>
    <w:rsid w:val="00A62666"/>
    <w:rsid w:val="00A629CA"/>
    <w:rsid w:val="00A63016"/>
    <w:rsid w:val="00A63335"/>
    <w:rsid w:val="00A63685"/>
    <w:rsid w:val="00A642E7"/>
    <w:rsid w:val="00A645AC"/>
    <w:rsid w:val="00A64CC1"/>
    <w:rsid w:val="00A64FB2"/>
    <w:rsid w:val="00A65EFB"/>
    <w:rsid w:val="00A66E28"/>
    <w:rsid w:val="00A677B4"/>
    <w:rsid w:val="00A67CE9"/>
    <w:rsid w:val="00A67EC6"/>
    <w:rsid w:val="00A70590"/>
    <w:rsid w:val="00A7062E"/>
    <w:rsid w:val="00A70834"/>
    <w:rsid w:val="00A70923"/>
    <w:rsid w:val="00A71542"/>
    <w:rsid w:val="00A71FA0"/>
    <w:rsid w:val="00A720B1"/>
    <w:rsid w:val="00A72727"/>
    <w:rsid w:val="00A72C1A"/>
    <w:rsid w:val="00A7463E"/>
    <w:rsid w:val="00A750F3"/>
    <w:rsid w:val="00A758E2"/>
    <w:rsid w:val="00A76002"/>
    <w:rsid w:val="00A765B1"/>
    <w:rsid w:val="00A76614"/>
    <w:rsid w:val="00A772F2"/>
    <w:rsid w:val="00A77828"/>
    <w:rsid w:val="00A77C72"/>
    <w:rsid w:val="00A80089"/>
    <w:rsid w:val="00A800F9"/>
    <w:rsid w:val="00A8073D"/>
    <w:rsid w:val="00A80D02"/>
    <w:rsid w:val="00A82209"/>
    <w:rsid w:val="00A82D32"/>
    <w:rsid w:val="00A82EAE"/>
    <w:rsid w:val="00A846A0"/>
    <w:rsid w:val="00A847F9"/>
    <w:rsid w:val="00A849F6"/>
    <w:rsid w:val="00A84F27"/>
    <w:rsid w:val="00A8519C"/>
    <w:rsid w:val="00A85F83"/>
    <w:rsid w:val="00A86019"/>
    <w:rsid w:val="00A86EED"/>
    <w:rsid w:val="00A8733A"/>
    <w:rsid w:val="00A87E58"/>
    <w:rsid w:val="00A9002A"/>
    <w:rsid w:val="00A9196B"/>
    <w:rsid w:val="00A91BEE"/>
    <w:rsid w:val="00A91D4B"/>
    <w:rsid w:val="00A920B2"/>
    <w:rsid w:val="00A92675"/>
    <w:rsid w:val="00A92A96"/>
    <w:rsid w:val="00A92AF0"/>
    <w:rsid w:val="00A933FE"/>
    <w:rsid w:val="00A937D5"/>
    <w:rsid w:val="00A93C70"/>
    <w:rsid w:val="00A93F07"/>
    <w:rsid w:val="00A94A32"/>
    <w:rsid w:val="00A94AFC"/>
    <w:rsid w:val="00A96B4A"/>
    <w:rsid w:val="00A96B65"/>
    <w:rsid w:val="00A971BB"/>
    <w:rsid w:val="00A979AD"/>
    <w:rsid w:val="00A97BDA"/>
    <w:rsid w:val="00AA0779"/>
    <w:rsid w:val="00AA08F3"/>
    <w:rsid w:val="00AA0F23"/>
    <w:rsid w:val="00AA1163"/>
    <w:rsid w:val="00AA1DA8"/>
    <w:rsid w:val="00AA222C"/>
    <w:rsid w:val="00AA238E"/>
    <w:rsid w:val="00AA253B"/>
    <w:rsid w:val="00AA29F8"/>
    <w:rsid w:val="00AA2D20"/>
    <w:rsid w:val="00AA3243"/>
    <w:rsid w:val="00AA329E"/>
    <w:rsid w:val="00AA388F"/>
    <w:rsid w:val="00AA408E"/>
    <w:rsid w:val="00AA4F6D"/>
    <w:rsid w:val="00AA536B"/>
    <w:rsid w:val="00AA53AB"/>
    <w:rsid w:val="00AA58DC"/>
    <w:rsid w:val="00AA5A5C"/>
    <w:rsid w:val="00AA5A6F"/>
    <w:rsid w:val="00AA5D94"/>
    <w:rsid w:val="00AA60A5"/>
    <w:rsid w:val="00AA697C"/>
    <w:rsid w:val="00AA69B0"/>
    <w:rsid w:val="00AA6B01"/>
    <w:rsid w:val="00AA6F6C"/>
    <w:rsid w:val="00AA73DF"/>
    <w:rsid w:val="00AA7519"/>
    <w:rsid w:val="00AA790A"/>
    <w:rsid w:val="00AB02EA"/>
    <w:rsid w:val="00AB110C"/>
    <w:rsid w:val="00AB227A"/>
    <w:rsid w:val="00AB22BF"/>
    <w:rsid w:val="00AB256E"/>
    <w:rsid w:val="00AB3466"/>
    <w:rsid w:val="00AB3BBB"/>
    <w:rsid w:val="00AB3CDF"/>
    <w:rsid w:val="00AB406A"/>
    <w:rsid w:val="00AB408C"/>
    <w:rsid w:val="00AB4E41"/>
    <w:rsid w:val="00AB5EB1"/>
    <w:rsid w:val="00AB6003"/>
    <w:rsid w:val="00AB6A58"/>
    <w:rsid w:val="00AB759A"/>
    <w:rsid w:val="00AB7B06"/>
    <w:rsid w:val="00AB7EAA"/>
    <w:rsid w:val="00AC0432"/>
    <w:rsid w:val="00AC0770"/>
    <w:rsid w:val="00AC1683"/>
    <w:rsid w:val="00AC1D82"/>
    <w:rsid w:val="00AC4094"/>
    <w:rsid w:val="00AC42B6"/>
    <w:rsid w:val="00AC4AB7"/>
    <w:rsid w:val="00AC4FCA"/>
    <w:rsid w:val="00AC5859"/>
    <w:rsid w:val="00AC5C9B"/>
    <w:rsid w:val="00AC6225"/>
    <w:rsid w:val="00AC6D24"/>
    <w:rsid w:val="00AD1065"/>
    <w:rsid w:val="00AD2270"/>
    <w:rsid w:val="00AD2771"/>
    <w:rsid w:val="00AD291B"/>
    <w:rsid w:val="00AD39C8"/>
    <w:rsid w:val="00AD3DA6"/>
    <w:rsid w:val="00AD3F3C"/>
    <w:rsid w:val="00AD41BA"/>
    <w:rsid w:val="00AD4B2F"/>
    <w:rsid w:val="00AD5F0A"/>
    <w:rsid w:val="00AD6294"/>
    <w:rsid w:val="00AD6B4F"/>
    <w:rsid w:val="00AD7812"/>
    <w:rsid w:val="00AD7C42"/>
    <w:rsid w:val="00AD7CFA"/>
    <w:rsid w:val="00AD7EC8"/>
    <w:rsid w:val="00AE0BD6"/>
    <w:rsid w:val="00AE11C1"/>
    <w:rsid w:val="00AE163D"/>
    <w:rsid w:val="00AE1C5C"/>
    <w:rsid w:val="00AE2219"/>
    <w:rsid w:val="00AE312B"/>
    <w:rsid w:val="00AE315E"/>
    <w:rsid w:val="00AE319F"/>
    <w:rsid w:val="00AE31D9"/>
    <w:rsid w:val="00AE3792"/>
    <w:rsid w:val="00AE3CF0"/>
    <w:rsid w:val="00AE4B2C"/>
    <w:rsid w:val="00AE71EE"/>
    <w:rsid w:val="00AE75AC"/>
    <w:rsid w:val="00AE7FD3"/>
    <w:rsid w:val="00AF03CF"/>
    <w:rsid w:val="00AF0A0A"/>
    <w:rsid w:val="00AF1473"/>
    <w:rsid w:val="00AF14FC"/>
    <w:rsid w:val="00AF1ED2"/>
    <w:rsid w:val="00AF1F4E"/>
    <w:rsid w:val="00AF3557"/>
    <w:rsid w:val="00AF383C"/>
    <w:rsid w:val="00AF3E33"/>
    <w:rsid w:val="00AF3F86"/>
    <w:rsid w:val="00AF440D"/>
    <w:rsid w:val="00AF4CEE"/>
    <w:rsid w:val="00AF4F2A"/>
    <w:rsid w:val="00AF5364"/>
    <w:rsid w:val="00AF584C"/>
    <w:rsid w:val="00AF5D84"/>
    <w:rsid w:val="00AF669D"/>
    <w:rsid w:val="00AF672C"/>
    <w:rsid w:val="00AF7389"/>
    <w:rsid w:val="00AF7C37"/>
    <w:rsid w:val="00B00378"/>
    <w:rsid w:val="00B00D91"/>
    <w:rsid w:val="00B00E84"/>
    <w:rsid w:val="00B012A0"/>
    <w:rsid w:val="00B02B5F"/>
    <w:rsid w:val="00B038F1"/>
    <w:rsid w:val="00B03C1B"/>
    <w:rsid w:val="00B04678"/>
    <w:rsid w:val="00B04A04"/>
    <w:rsid w:val="00B04C37"/>
    <w:rsid w:val="00B04F00"/>
    <w:rsid w:val="00B05BA6"/>
    <w:rsid w:val="00B066FE"/>
    <w:rsid w:val="00B06912"/>
    <w:rsid w:val="00B10B04"/>
    <w:rsid w:val="00B10CC6"/>
    <w:rsid w:val="00B11A61"/>
    <w:rsid w:val="00B12082"/>
    <w:rsid w:val="00B1278A"/>
    <w:rsid w:val="00B13389"/>
    <w:rsid w:val="00B1364C"/>
    <w:rsid w:val="00B13BB7"/>
    <w:rsid w:val="00B141A5"/>
    <w:rsid w:val="00B14344"/>
    <w:rsid w:val="00B15286"/>
    <w:rsid w:val="00B1550D"/>
    <w:rsid w:val="00B159C0"/>
    <w:rsid w:val="00B15F6C"/>
    <w:rsid w:val="00B163E8"/>
    <w:rsid w:val="00B1666C"/>
    <w:rsid w:val="00B175F7"/>
    <w:rsid w:val="00B1767E"/>
    <w:rsid w:val="00B20760"/>
    <w:rsid w:val="00B20C4A"/>
    <w:rsid w:val="00B21676"/>
    <w:rsid w:val="00B219E1"/>
    <w:rsid w:val="00B22150"/>
    <w:rsid w:val="00B22401"/>
    <w:rsid w:val="00B226DE"/>
    <w:rsid w:val="00B22F1A"/>
    <w:rsid w:val="00B23590"/>
    <w:rsid w:val="00B236D3"/>
    <w:rsid w:val="00B239CD"/>
    <w:rsid w:val="00B241D5"/>
    <w:rsid w:val="00B24BE9"/>
    <w:rsid w:val="00B25956"/>
    <w:rsid w:val="00B25F8C"/>
    <w:rsid w:val="00B260BE"/>
    <w:rsid w:val="00B26677"/>
    <w:rsid w:val="00B269D0"/>
    <w:rsid w:val="00B26A96"/>
    <w:rsid w:val="00B274E3"/>
    <w:rsid w:val="00B2765C"/>
    <w:rsid w:val="00B27C4B"/>
    <w:rsid w:val="00B30563"/>
    <w:rsid w:val="00B3062A"/>
    <w:rsid w:val="00B30A76"/>
    <w:rsid w:val="00B32295"/>
    <w:rsid w:val="00B32516"/>
    <w:rsid w:val="00B33024"/>
    <w:rsid w:val="00B33AB5"/>
    <w:rsid w:val="00B33C55"/>
    <w:rsid w:val="00B3412E"/>
    <w:rsid w:val="00B36241"/>
    <w:rsid w:val="00B367C4"/>
    <w:rsid w:val="00B37B8E"/>
    <w:rsid w:val="00B40222"/>
    <w:rsid w:val="00B404C3"/>
    <w:rsid w:val="00B41BF4"/>
    <w:rsid w:val="00B42A76"/>
    <w:rsid w:val="00B4311F"/>
    <w:rsid w:val="00B431AE"/>
    <w:rsid w:val="00B4382A"/>
    <w:rsid w:val="00B448BF"/>
    <w:rsid w:val="00B44FB8"/>
    <w:rsid w:val="00B45A59"/>
    <w:rsid w:val="00B45F9F"/>
    <w:rsid w:val="00B4627C"/>
    <w:rsid w:val="00B46793"/>
    <w:rsid w:val="00B46953"/>
    <w:rsid w:val="00B47455"/>
    <w:rsid w:val="00B47979"/>
    <w:rsid w:val="00B47A59"/>
    <w:rsid w:val="00B503D6"/>
    <w:rsid w:val="00B50CDB"/>
    <w:rsid w:val="00B51520"/>
    <w:rsid w:val="00B515C3"/>
    <w:rsid w:val="00B517C2"/>
    <w:rsid w:val="00B518CE"/>
    <w:rsid w:val="00B51CCB"/>
    <w:rsid w:val="00B51F56"/>
    <w:rsid w:val="00B521DA"/>
    <w:rsid w:val="00B52234"/>
    <w:rsid w:val="00B5249D"/>
    <w:rsid w:val="00B53623"/>
    <w:rsid w:val="00B53D1D"/>
    <w:rsid w:val="00B53E7A"/>
    <w:rsid w:val="00B53E98"/>
    <w:rsid w:val="00B53F9B"/>
    <w:rsid w:val="00B54634"/>
    <w:rsid w:val="00B55F64"/>
    <w:rsid w:val="00B56ECA"/>
    <w:rsid w:val="00B57093"/>
    <w:rsid w:val="00B60613"/>
    <w:rsid w:val="00B611E8"/>
    <w:rsid w:val="00B61AEC"/>
    <w:rsid w:val="00B62B7B"/>
    <w:rsid w:val="00B63816"/>
    <w:rsid w:val="00B63EF6"/>
    <w:rsid w:val="00B6440A"/>
    <w:rsid w:val="00B64BF3"/>
    <w:rsid w:val="00B65042"/>
    <w:rsid w:val="00B6560D"/>
    <w:rsid w:val="00B65844"/>
    <w:rsid w:val="00B66054"/>
    <w:rsid w:val="00B6677F"/>
    <w:rsid w:val="00B66C7A"/>
    <w:rsid w:val="00B672EA"/>
    <w:rsid w:val="00B6747B"/>
    <w:rsid w:val="00B70200"/>
    <w:rsid w:val="00B702D7"/>
    <w:rsid w:val="00B70389"/>
    <w:rsid w:val="00B70E01"/>
    <w:rsid w:val="00B728F6"/>
    <w:rsid w:val="00B72CF0"/>
    <w:rsid w:val="00B7380E"/>
    <w:rsid w:val="00B740F6"/>
    <w:rsid w:val="00B74615"/>
    <w:rsid w:val="00B755B6"/>
    <w:rsid w:val="00B75A48"/>
    <w:rsid w:val="00B75CC0"/>
    <w:rsid w:val="00B76021"/>
    <w:rsid w:val="00B804F8"/>
    <w:rsid w:val="00B8095A"/>
    <w:rsid w:val="00B81274"/>
    <w:rsid w:val="00B815D3"/>
    <w:rsid w:val="00B823A6"/>
    <w:rsid w:val="00B83E76"/>
    <w:rsid w:val="00B83FA0"/>
    <w:rsid w:val="00B8443A"/>
    <w:rsid w:val="00B85652"/>
    <w:rsid w:val="00B86289"/>
    <w:rsid w:val="00B863B3"/>
    <w:rsid w:val="00B869D3"/>
    <w:rsid w:val="00B86E44"/>
    <w:rsid w:val="00B87359"/>
    <w:rsid w:val="00B87F1C"/>
    <w:rsid w:val="00B90D8D"/>
    <w:rsid w:val="00B91263"/>
    <w:rsid w:val="00B91404"/>
    <w:rsid w:val="00B91B61"/>
    <w:rsid w:val="00B92CF3"/>
    <w:rsid w:val="00B93849"/>
    <w:rsid w:val="00B938BD"/>
    <w:rsid w:val="00B93BC4"/>
    <w:rsid w:val="00B9407F"/>
    <w:rsid w:val="00B944E9"/>
    <w:rsid w:val="00B94896"/>
    <w:rsid w:val="00B94CDD"/>
    <w:rsid w:val="00B95A87"/>
    <w:rsid w:val="00B96DD9"/>
    <w:rsid w:val="00B97909"/>
    <w:rsid w:val="00BA14B2"/>
    <w:rsid w:val="00BA15DC"/>
    <w:rsid w:val="00BA2220"/>
    <w:rsid w:val="00BA27AB"/>
    <w:rsid w:val="00BA2C82"/>
    <w:rsid w:val="00BA5039"/>
    <w:rsid w:val="00BA583B"/>
    <w:rsid w:val="00BA5EC7"/>
    <w:rsid w:val="00BA6319"/>
    <w:rsid w:val="00BA63CE"/>
    <w:rsid w:val="00BA676E"/>
    <w:rsid w:val="00BA7227"/>
    <w:rsid w:val="00BA763C"/>
    <w:rsid w:val="00BA78B7"/>
    <w:rsid w:val="00BA7CD7"/>
    <w:rsid w:val="00BB00E5"/>
    <w:rsid w:val="00BB0E7C"/>
    <w:rsid w:val="00BB1087"/>
    <w:rsid w:val="00BB16F4"/>
    <w:rsid w:val="00BB20B2"/>
    <w:rsid w:val="00BB2ACE"/>
    <w:rsid w:val="00BB2E4E"/>
    <w:rsid w:val="00BB2E62"/>
    <w:rsid w:val="00BB36C9"/>
    <w:rsid w:val="00BB537E"/>
    <w:rsid w:val="00BB5A85"/>
    <w:rsid w:val="00BB7EC0"/>
    <w:rsid w:val="00BC0207"/>
    <w:rsid w:val="00BC0A5A"/>
    <w:rsid w:val="00BC0E64"/>
    <w:rsid w:val="00BC112A"/>
    <w:rsid w:val="00BC1E26"/>
    <w:rsid w:val="00BC2293"/>
    <w:rsid w:val="00BC25D1"/>
    <w:rsid w:val="00BC335E"/>
    <w:rsid w:val="00BC3BCB"/>
    <w:rsid w:val="00BC428A"/>
    <w:rsid w:val="00BC4B53"/>
    <w:rsid w:val="00BC4C40"/>
    <w:rsid w:val="00BC5981"/>
    <w:rsid w:val="00BC5AE3"/>
    <w:rsid w:val="00BC5BAD"/>
    <w:rsid w:val="00BC76C5"/>
    <w:rsid w:val="00BC774F"/>
    <w:rsid w:val="00BD138A"/>
    <w:rsid w:val="00BD14D3"/>
    <w:rsid w:val="00BD164A"/>
    <w:rsid w:val="00BD1BDD"/>
    <w:rsid w:val="00BD1D40"/>
    <w:rsid w:val="00BD1D7D"/>
    <w:rsid w:val="00BD2B4D"/>
    <w:rsid w:val="00BD2F08"/>
    <w:rsid w:val="00BD2FB9"/>
    <w:rsid w:val="00BD31C2"/>
    <w:rsid w:val="00BD3683"/>
    <w:rsid w:val="00BD450A"/>
    <w:rsid w:val="00BD4717"/>
    <w:rsid w:val="00BD48B4"/>
    <w:rsid w:val="00BD48EA"/>
    <w:rsid w:val="00BD4BA8"/>
    <w:rsid w:val="00BD58A0"/>
    <w:rsid w:val="00BD59B3"/>
    <w:rsid w:val="00BD62E6"/>
    <w:rsid w:val="00BD6B0E"/>
    <w:rsid w:val="00BD7050"/>
    <w:rsid w:val="00BD720A"/>
    <w:rsid w:val="00BD7941"/>
    <w:rsid w:val="00BE0717"/>
    <w:rsid w:val="00BE07C6"/>
    <w:rsid w:val="00BE0C55"/>
    <w:rsid w:val="00BE11A2"/>
    <w:rsid w:val="00BE246C"/>
    <w:rsid w:val="00BE2657"/>
    <w:rsid w:val="00BE2B83"/>
    <w:rsid w:val="00BE314D"/>
    <w:rsid w:val="00BE37AE"/>
    <w:rsid w:val="00BE3B14"/>
    <w:rsid w:val="00BE3C65"/>
    <w:rsid w:val="00BE400D"/>
    <w:rsid w:val="00BE472D"/>
    <w:rsid w:val="00BE6143"/>
    <w:rsid w:val="00BE7F4D"/>
    <w:rsid w:val="00BF03C0"/>
    <w:rsid w:val="00BF0608"/>
    <w:rsid w:val="00BF0EBF"/>
    <w:rsid w:val="00BF21D4"/>
    <w:rsid w:val="00BF24C3"/>
    <w:rsid w:val="00BF2DDC"/>
    <w:rsid w:val="00BF3D30"/>
    <w:rsid w:val="00BF4A15"/>
    <w:rsid w:val="00BF4DAE"/>
    <w:rsid w:val="00BF4E0E"/>
    <w:rsid w:val="00BF4E27"/>
    <w:rsid w:val="00BF537B"/>
    <w:rsid w:val="00BF569C"/>
    <w:rsid w:val="00BF5E2F"/>
    <w:rsid w:val="00BF626A"/>
    <w:rsid w:val="00BF6D77"/>
    <w:rsid w:val="00BF7EF5"/>
    <w:rsid w:val="00C01668"/>
    <w:rsid w:val="00C018E2"/>
    <w:rsid w:val="00C02C30"/>
    <w:rsid w:val="00C02E98"/>
    <w:rsid w:val="00C03442"/>
    <w:rsid w:val="00C0378E"/>
    <w:rsid w:val="00C042E1"/>
    <w:rsid w:val="00C05730"/>
    <w:rsid w:val="00C05AF4"/>
    <w:rsid w:val="00C05AFD"/>
    <w:rsid w:val="00C0614D"/>
    <w:rsid w:val="00C0661C"/>
    <w:rsid w:val="00C0675F"/>
    <w:rsid w:val="00C06B14"/>
    <w:rsid w:val="00C0702A"/>
    <w:rsid w:val="00C0708F"/>
    <w:rsid w:val="00C0724C"/>
    <w:rsid w:val="00C07C11"/>
    <w:rsid w:val="00C07E10"/>
    <w:rsid w:val="00C10015"/>
    <w:rsid w:val="00C119B5"/>
    <w:rsid w:val="00C12ECB"/>
    <w:rsid w:val="00C14229"/>
    <w:rsid w:val="00C14ABD"/>
    <w:rsid w:val="00C151E0"/>
    <w:rsid w:val="00C15B31"/>
    <w:rsid w:val="00C166D4"/>
    <w:rsid w:val="00C168E5"/>
    <w:rsid w:val="00C1696D"/>
    <w:rsid w:val="00C17AB5"/>
    <w:rsid w:val="00C17E3F"/>
    <w:rsid w:val="00C20051"/>
    <w:rsid w:val="00C20472"/>
    <w:rsid w:val="00C20B86"/>
    <w:rsid w:val="00C21145"/>
    <w:rsid w:val="00C217A3"/>
    <w:rsid w:val="00C222D2"/>
    <w:rsid w:val="00C22B77"/>
    <w:rsid w:val="00C235A2"/>
    <w:rsid w:val="00C23615"/>
    <w:rsid w:val="00C23633"/>
    <w:rsid w:val="00C2397E"/>
    <w:rsid w:val="00C23A83"/>
    <w:rsid w:val="00C24381"/>
    <w:rsid w:val="00C243FD"/>
    <w:rsid w:val="00C24C2E"/>
    <w:rsid w:val="00C24C7A"/>
    <w:rsid w:val="00C24FFB"/>
    <w:rsid w:val="00C25C71"/>
    <w:rsid w:val="00C25CDC"/>
    <w:rsid w:val="00C25CFF"/>
    <w:rsid w:val="00C25EA6"/>
    <w:rsid w:val="00C261C1"/>
    <w:rsid w:val="00C26DBF"/>
    <w:rsid w:val="00C26F6F"/>
    <w:rsid w:val="00C274FD"/>
    <w:rsid w:val="00C309C0"/>
    <w:rsid w:val="00C30B0B"/>
    <w:rsid w:val="00C316B4"/>
    <w:rsid w:val="00C31F3A"/>
    <w:rsid w:val="00C332D4"/>
    <w:rsid w:val="00C33E51"/>
    <w:rsid w:val="00C33EF8"/>
    <w:rsid w:val="00C34A50"/>
    <w:rsid w:val="00C34C45"/>
    <w:rsid w:val="00C34C47"/>
    <w:rsid w:val="00C36272"/>
    <w:rsid w:val="00C3701A"/>
    <w:rsid w:val="00C40589"/>
    <w:rsid w:val="00C405C8"/>
    <w:rsid w:val="00C40C2F"/>
    <w:rsid w:val="00C415AC"/>
    <w:rsid w:val="00C41BD4"/>
    <w:rsid w:val="00C4297A"/>
    <w:rsid w:val="00C42B6A"/>
    <w:rsid w:val="00C430A5"/>
    <w:rsid w:val="00C4360C"/>
    <w:rsid w:val="00C43A0B"/>
    <w:rsid w:val="00C43EDA"/>
    <w:rsid w:val="00C4414C"/>
    <w:rsid w:val="00C44606"/>
    <w:rsid w:val="00C45512"/>
    <w:rsid w:val="00C4602B"/>
    <w:rsid w:val="00C46564"/>
    <w:rsid w:val="00C46639"/>
    <w:rsid w:val="00C46762"/>
    <w:rsid w:val="00C47203"/>
    <w:rsid w:val="00C50A02"/>
    <w:rsid w:val="00C51149"/>
    <w:rsid w:val="00C5117E"/>
    <w:rsid w:val="00C512D1"/>
    <w:rsid w:val="00C5179D"/>
    <w:rsid w:val="00C51856"/>
    <w:rsid w:val="00C51AB9"/>
    <w:rsid w:val="00C51B04"/>
    <w:rsid w:val="00C5221C"/>
    <w:rsid w:val="00C523B7"/>
    <w:rsid w:val="00C53CE9"/>
    <w:rsid w:val="00C54749"/>
    <w:rsid w:val="00C54DC8"/>
    <w:rsid w:val="00C54F07"/>
    <w:rsid w:val="00C5531B"/>
    <w:rsid w:val="00C55375"/>
    <w:rsid w:val="00C5685E"/>
    <w:rsid w:val="00C56906"/>
    <w:rsid w:val="00C56C98"/>
    <w:rsid w:val="00C56DEE"/>
    <w:rsid w:val="00C57120"/>
    <w:rsid w:val="00C571D5"/>
    <w:rsid w:val="00C575D4"/>
    <w:rsid w:val="00C5779D"/>
    <w:rsid w:val="00C57C62"/>
    <w:rsid w:val="00C6029A"/>
    <w:rsid w:val="00C6044C"/>
    <w:rsid w:val="00C61223"/>
    <w:rsid w:val="00C61246"/>
    <w:rsid w:val="00C61460"/>
    <w:rsid w:val="00C618A8"/>
    <w:rsid w:val="00C61A78"/>
    <w:rsid w:val="00C61B5F"/>
    <w:rsid w:val="00C62B88"/>
    <w:rsid w:val="00C634F9"/>
    <w:rsid w:val="00C637D4"/>
    <w:rsid w:val="00C643ED"/>
    <w:rsid w:val="00C64534"/>
    <w:rsid w:val="00C64D93"/>
    <w:rsid w:val="00C64F49"/>
    <w:rsid w:val="00C65200"/>
    <w:rsid w:val="00C665DE"/>
    <w:rsid w:val="00C667C3"/>
    <w:rsid w:val="00C669A8"/>
    <w:rsid w:val="00C6728B"/>
    <w:rsid w:val="00C70FF3"/>
    <w:rsid w:val="00C71528"/>
    <w:rsid w:val="00C71CF4"/>
    <w:rsid w:val="00C71F09"/>
    <w:rsid w:val="00C72588"/>
    <w:rsid w:val="00C727B9"/>
    <w:rsid w:val="00C73670"/>
    <w:rsid w:val="00C737D1"/>
    <w:rsid w:val="00C739F6"/>
    <w:rsid w:val="00C73DE0"/>
    <w:rsid w:val="00C74609"/>
    <w:rsid w:val="00C749AB"/>
    <w:rsid w:val="00C7563F"/>
    <w:rsid w:val="00C75A8F"/>
    <w:rsid w:val="00C75E18"/>
    <w:rsid w:val="00C76C0C"/>
    <w:rsid w:val="00C776BA"/>
    <w:rsid w:val="00C776CE"/>
    <w:rsid w:val="00C77E23"/>
    <w:rsid w:val="00C80ACF"/>
    <w:rsid w:val="00C81716"/>
    <w:rsid w:val="00C81FE1"/>
    <w:rsid w:val="00C832CB"/>
    <w:rsid w:val="00C84085"/>
    <w:rsid w:val="00C840E0"/>
    <w:rsid w:val="00C85E17"/>
    <w:rsid w:val="00C868A7"/>
    <w:rsid w:val="00C87164"/>
    <w:rsid w:val="00C87BD0"/>
    <w:rsid w:val="00C905E5"/>
    <w:rsid w:val="00C90754"/>
    <w:rsid w:val="00C90B95"/>
    <w:rsid w:val="00C90BC4"/>
    <w:rsid w:val="00C90CA9"/>
    <w:rsid w:val="00C90E2C"/>
    <w:rsid w:val="00C92E41"/>
    <w:rsid w:val="00C92E89"/>
    <w:rsid w:val="00C92F62"/>
    <w:rsid w:val="00C93097"/>
    <w:rsid w:val="00C93B40"/>
    <w:rsid w:val="00C93DB5"/>
    <w:rsid w:val="00C94CB9"/>
    <w:rsid w:val="00C94F2B"/>
    <w:rsid w:val="00C95866"/>
    <w:rsid w:val="00C95C2F"/>
    <w:rsid w:val="00C95F87"/>
    <w:rsid w:val="00C968EF"/>
    <w:rsid w:val="00CA0492"/>
    <w:rsid w:val="00CA0A04"/>
    <w:rsid w:val="00CA2528"/>
    <w:rsid w:val="00CA3232"/>
    <w:rsid w:val="00CA3A65"/>
    <w:rsid w:val="00CA3CAB"/>
    <w:rsid w:val="00CA3FC0"/>
    <w:rsid w:val="00CA46E9"/>
    <w:rsid w:val="00CA6A2E"/>
    <w:rsid w:val="00CA7809"/>
    <w:rsid w:val="00CA7D3E"/>
    <w:rsid w:val="00CB0317"/>
    <w:rsid w:val="00CB0662"/>
    <w:rsid w:val="00CB0A82"/>
    <w:rsid w:val="00CB0F2F"/>
    <w:rsid w:val="00CB1556"/>
    <w:rsid w:val="00CB2913"/>
    <w:rsid w:val="00CB3970"/>
    <w:rsid w:val="00CB3F63"/>
    <w:rsid w:val="00CB42B9"/>
    <w:rsid w:val="00CB4363"/>
    <w:rsid w:val="00CB4D00"/>
    <w:rsid w:val="00CB4F39"/>
    <w:rsid w:val="00CB52A4"/>
    <w:rsid w:val="00CB537C"/>
    <w:rsid w:val="00CB547F"/>
    <w:rsid w:val="00CB5A26"/>
    <w:rsid w:val="00CB645B"/>
    <w:rsid w:val="00CB6A93"/>
    <w:rsid w:val="00CB7173"/>
    <w:rsid w:val="00CB77C3"/>
    <w:rsid w:val="00CB7E9C"/>
    <w:rsid w:val="00CB7F06"/>
    <w:rsid w:val="00CC0072"/>
    <w:rsid w:val="00CC0915"/>
    <w:rsid w:val="00CC1AF5"/>
    <w:rsid w:val="00CC1B74"/>
    <w:rsid w:val="00CC1E6D"/>
    <w:rsid w:val="00CC1EFF"/>
    <w:rsid w:val="00CC283D"/>
    <w:rsid w:val="00CC291E"/>
    <w:rsid w:val="00CC2D03"/>
    <w:rsid w:val="00CC2EB0"/>
    <w:rsid w:val="00CC3A4B"/>
    <w:rsid w:val="00CC4675"/>
    <w:rsid w:val="00CC4701"/>
    <w:rsid w:val="00CC56B4"/>
    <w:rsid w:val="00CC59F5"/>
    <w:rsid w:val="00CC5F95"/>
    <w:rsid w:val="00CC642A"/>
    <w:rsid w:val="00CC733D"/>
    <w:rsid w:val="00CC7E97"/>
    <w:rsid w:val="00CD1255"/>
    <w:rsid w:val="00CD1484"/>
    <w:rsid w:val="00CD1892"/>
    <w:rsid w:val="00CD1D00"/>
    <w:rsid w:val="00CD27AC"/>
    <w:rsid w:val="00CD2A82"/>
    <w:rsid w:val="00CD346D"/>
    <w:rsid w:val="00CD3CAB"/>
    <w:rsid w:val="00CD46A7"/>
    <w:rsid w:val="00CD4E50"/>
    <w:rsid w:val="00CD57CB"/>
    <w:rsid w:val="00CD64E1"/>
    <w:rsid w:val="00CD699D"/>
    <w:rsid w:val="00CD6AE5"/>
    <w:rsid w:val="00CD6BA3"/>
    <w:rsid w:val="00CD6CA3"/>
    <w:rsid w:val="00CD70DB"/>
    <w:rsid w:val="00CD7412"/>
    <w:rsid w:val="00CD7544"/>
    <w:rsid w:val="00CD78D4"/>
    <w:rsid w:val="00CE0697"/>
    <w:rsid w:val="00CE0ECB"/>
    <w:rsid w:val="00CE2E2E"/>
    <w:rsid w:val="00CE35B3"/>
    <w:rsid w:val="00CE3A51"/>
    <w:rsid w:val="00CE41F9"/>
    <w:rsid w:val="00CE4ED0"/>
    <w:rsid w:val="00CE5553"/>
    <w:rsid w:val="00CE56B8"/>
    <w:rsid w:val="00CE59F6"/>
    <w:rsid w:val="00CE66CD"/>
    <w:rsid w:val="00CE6BA9"/>
    <w:rsid w:val="00CE71C3"/>
    <w:rsid w:val="00CF0AF0"/>
    <w:rsid w:val="00CF157E"/>
    <w:rsid w:val="00CF1834"/>
    <w:rsid w:val="00CF1AAA"/>
    <w:rsid w:val="00CF1CE0"/>
    <w:rsid w:val="00CF1EC2"/>
    <w:rsid w:val="00CF1EF7"/>
    <w:rsid w:val="00CF2ACF"/>
    <w:rsid w:val="00CF2B51"/>
    <w:rsid w:val="00CF345B"/>
    <w:rsid w:val="00CF46B9"/>
    <w:rsid w:val="00CF475F"/>
    <w:rsid w:val="00CF5008"/>
    <w:rsid w:val="00CF5069"/>
    <w:rsid w:val="00CF56B1"/>
    <w:rsid w:val="00CF5E34"/>
    <w:rsid w:val="00CF667E"/>
    <w:rsid w:val="00CF6909"/>
    <w:rsid w:val="00CF7385"/>
    <w:rsid w:val="00CF7B77"/>
    <w:rsid w:val="00CF7DF5"/>
    <w:rsid w:val="00D006CC"/>
    <w:rsid w:val="00D01897"/>
    <w:rsid w:val="00D01C22"/>
    <w:rsid w:val="00D026B7"/>
    <w:rsid w:val="00D0352D"/>
    <w:rsid w:val="00D03F7C"/>
    <w:rsid w:val="00D04406"/>
    <w:rsid w:val="00D0454D"/>
    <w:rsid w:val="00D0480C"/>
    <w:rsid w:val="00D04F01"/>
    <w:rsid w:val="00D04F8B"/>
    <w:rsid w:val="00D054EF"/>
    <w:rsid w:val="00D05637"/>
    <w:rsid w:val="00D05BA9"/>
    <w:rsid w:val="00D05EB1"/>
    <w:rsid w:val="00D064D1"/>
    <w:rsid w:val="00D0650B"/>
    <w:rsid w:val="00D0659F"/>
    <w:rsid w:val="00D06E71"/>
    <w:rsid w:val="00D0714B"/>
    <w:rsid w:val="00D07301"/>
    <w:rsid w:val="00D0764E"/>
    <w:rsid w:val="00D07D82"/>
    <w:rsid w:val="00D100E5"/>
    <w:rsid w:val="00D10327"/>
    <w:rsid w:val="00D10A26"/>
    <w:rsid w:val="00D10BE1"/>
    <w:rsid w:val="00D11FE3"/>
    <w:rsid w:val="00D12945"/>
    <w:rsid w:val="00D1343A"/>
    <w:rsid w:val="00D13D50"/>
    <w:rsid w:val="00D14101"/>
    <w:rsid w:val="00D14919"/>
    <w:rsid w:val="00D14E25"/>
    <w:rsid w:val="00D160C4"/>
    <w:rsid w:val="00D165D8"/>
    <w:rsid w:val="00D1724E"/>
    <w:rsid w:val="00D1789C"/>
    <w:rsid w:val="00D17C26"/>
    <w:rsid w:val="00D200DB"/>
    <w:rsid w:val="00D206F6"/>
    <w:rsid w:val="00D20784"/>
    <w:rsid w:val="00D20DB4"/>
    <w:rsid w:val="00D20FD1"/>
    <w:rsid w:val="00D210EE"/>
    <w:rsid w:val="00D21622"/>
    <w:rsid w:val="00D21E6F"/>
    <w:rsid w:val="00D2226C"/>
    <w:rsid w:val="00D2308B"/>
    <w:rsid w:val="00D230DE"/>
    <w:rsid w:val="00D2371E"/>
    <w:rsid w:val="00D237E0"/>
    <w:rsid w:val="00D23A17"/>
    <w:rsid w:val="00D25676"/>
    <w:rsid w:val="00D259B0"/>
    <w:rsid w:val="00D27129"/>
    <w:rsid w:val="00D279E7"/>
    <w:rsid w:val="00D27F75"/>
    <w:rsid w:val="00D3046D"/>
    <w:rsid w:val="00D30497"/>
    <w:rsid w:val="00D30B67"/>
    <w:rsid w:val="00D30F5F"/>
    <w:rsid w:val="00D31B07"/>
    <w:rsid w:val="00D31B9D"/>
    <w:rsid w:val="00D32FA0"/>
    <w:rsid w:val="00D33112"/>
    <w:rsid w:val="00D33195"/>
    <w:rsid w:val="00D331CB"/>
    <w:rsid w:val="00D33372"/>
    <w:rsid w:val="00D34128"/>
    <w:rsid w:val="00D3497A"/>
    <w:rsid w:val="00D364A5"/>
    <w:rsid w:val="00D36BB8"/>
    <w:rsid w:val="00D374D0"/>
    <w:rsid w:val="00D401A1"/>
    <w:rsid w:val="00D40217"/>
    <w:rsid w:val="00D40385"/>
    <w:rsid w:val="00D404CE"/>
    <w:rsid w:val="00D40727"/>
    <w:rsid w:val="00D40E8F"/>
    <w:rsid w:val="00D412BF"/>
    <w:rsid w:val="00D417C6"/>
    <w:rsid w:val="00D42B0C"/>
    <w:rsid w:val="00D42D6E"/>
    <w:rsid w:val="00D43BC9"/>
    <w:rsid w:val="00D43DEF"/>
    <w:rsid w:val="00D44259"/>
    <w:rsid w:val="00D45DDC"/>
    <w:rsid w:val="00D4752E"/>
    <w:rsid w:val="00D476B8"/>
    <w:rsid w:val="00D5064C"/>
    <w:rsid w:val="00D50C94"/>
    <w:rsid w:val="00D5251C"/>
    <w:rsid w:val="00D525B8"/>
    <w:rsid w:val="00D52F56"/>
    <w:rsid w:val="00D539DA"/>
    <w:rsid w:val="00D54A50"/>
    <w:rsid w:val="00D5538D"/>
    <w:rsid w:val="00D5556D"/>
    <w:rsid w:val="00D55C81"/>
    <w:rsid w:val="00D5674B"/>
    <w:rsid w:val="00D56AA2"/>
    <w:rsid w:val="00D56B56"/>
    <w:rsid w:val="00D56BF5"/>
    <w:rsid w:val="00D56CC3"/>
    <w:rsid w:val="00D56F99"/>
    <w:rsid w:val="00D5714C"/>
    <w:rsid w:val="00D5743F"/>
    <w:rsid w:val="00D57CB2"/>
    <w:rsid w:val="00D605C2"/>
    <w:rsid w:val="00D60733"/>
    <w:rsid w:val="00D61E1D"/>
    <w:rsid w:val="00D629A4"/>
    <w:rsid w:val="00D62BDF"/>
    <w:rsid w:val="00D6312D"/>
    <w:rsid w:val="00D6384A"/>
    <w:rsid w:val="00D64F1C"/>
    <w:rsid w:val="00D651CE"/>
    <w:rsid w:val="00D6570C"/>
    <w:rsid w:val="00D659D3"/>
    <w:rsid w:val="00D65A89"/>
    <w:rsid w:val="00D65F4B"/>
    <w:rsid w:val="00D66F50"/>
    <w:rsid w:val="00D673E0"/>
    <w:rsid w:val="00D675B0"/>
    <w:rsid w:val="00D678BB"/>
    <w:rsid w:val="00D67D81"/>
    <w:rsid w:val="00D67F85"/>
    <w:rsid w:val="00D70170"/>
    <w:rsid w:val="00D70552"/>
    <w:rsid w:val="00D70C42"/>
    <w:rsid w:val="00D70D42"/>
    <w:rsid w:val="00D71285"/>
    <w:rsid w:val="00D71ABC"/>
    <w:rsid w:val="00D721C5"/>
    <w:rsid w:val="00D72454"/>
    <w:rsid w:val="00D72850"/>
    <w:rsid w:val="00D72A44"/>
    <w:rsid w:val="00D72A5B"/>
    <w:rsid w:val="00D72D47"/>
    <w:rsid w:val="00D73CD4"/>
    <w:rsid w:val="00D73F06"/>
    <w:rsid w:val="00D740B2"/>
    <w:rsid w:val="00D74247"/>
    <w:rsid w:val="00D743F1"/>
    <w:rsid w:val="00D744F1"/>
    <w:rsid w:val="00D7456E"/>
    <w:rsid w:val="00D753A9"/>
    <w:rsid w:val="00D755F7"/>
    <w:rsid w:val="00D75E4B"/>
    <w:rsid w:val="00D769E7"/>
    <w:rsid w:val="00D77AF6"/>
    <w:rsid w:val="00D804C5"/>
    <w:rsid w:val="00D80FDE"/>
    <w:rsid w:val="00D819C7"/>
    <w:rsid w:val="00D81A28"/>
    <w:rsid w:val="00D81A52"/>
    <w:rsid w:val="00D82B00"/>
    <w:rsid w:val="00D82BE4"/>
    <w:rsid w:val="00D82E05"/>
    <w:rsid w:val="00D8313F"/>
    <w:rsid w:val="00D838BE"/>
    <w:rsid w:val="00D83C0D"/>
    <w:rsid w:val="00D846B5"/>
    <w:rsid w:val="00D8665E"/>
    <w:rsid w:val="00D869C1"/>
    <w:rsid w:val="00D86EC6"/>
    <w:rsid w:val="00D87418"/>
    <w:rsid w:val="00D876AF"/>
    <w:rsid w:val="00D87A39"/>
    <w:rsid w:val="00D87FE6"/>
    <w:rsid w:val="00D90BC3"/>
    <w:rsid w:val="00D90DB9"/>
    <w:rsid w:val="00D90FF7"/>
    <w:rsid w:val="00D91001"/>
    <w:rsid w:val="00D91337"/>
    <w:rsid w:val="00D915C9"/>
    <w:rsid w:val="00D918DA"/>
    <w:rsid w:val="00D9198F"/>
    <w:rsid w:val="00D91FCB"/>
    <w:rsid w:val="00D92078"/>
    <w:rsid w:val="00D92803"/>
    <w:rsid w:val="00D92A87"/>
    <w:rsid w:val="00D92B09"/>
    <w:rsid w:val="00D9384E"/>
    <w:rsid w:val="00D93862"/>
    <w:rsid w:val="00D93AEE"/>
    <w:rsid w:val="00D9413E"/>
    <w:rsid w:val="00D94345"/>
    <w:rsid w:val="00D94C8D"/>
    <w:rsid w:val="00D96698"/>
    <w:rsid w:val="00D96876"/>
    <w:rsid w:val="00D96940"/>
    <w:rsid w:val="00D969AD"/>
    <w:rsid w:val="00D96B12"/>
    <w:rsid w:val="00D96F59"/>
    <w:rsid w:val="00D971FC"/>
    <w:rsid w:val="00D979AA"/>
    <w:rsid w:val="00DA01DC"/>
    <w:rsid w:val="00DA099C"/>
    <w:rsid w:val="00DA0A93"/>
    <w:rsid w:val="00DA0F18"/>
    <w:rsid w:val="00DA2125"/>
    <w:rsid w:val="00DA21EC"/>
    <w:rsid w:val="00DA24DE"/>
    <w:rsid w:val="00DA270C"/>
    <w:rsid w:val="00DA281F"/>
    <w:rsid w:val="00DA4A61"/>
    <w:rsid w:val="00DA61AB"/>
    <w:rsid w:val="00DA61CD"/>
    <w:rsid w:val="00DA65F4"/>
    <w:rsid w:val="00DA6BCE"/>
    <w:rsid w:val="00DA6EE2"/>
    <w:rsid w:val="00DA78CF"/>
    <w:rsid w:val="00DA78D5"/>
    <w:rsid w:val="00DA7A89"/>
    <w:rsid w:val="00DA7BF4"/>
    <w:rsid w:val="00DA7D1E"/>
    <w:rsid w:val="00DB00A8"/>
    <w:rsid w:val="00DB00F7"/>
    <w:rsid w:val="00DB052F"/>
    <w:rsid w:val="00DB0D2C"/>
    <w:rsid w:val="00DB107D"/>
    <w:rsid w:val="00DB149F"/>
    <w:rsid w:val="00DB14D3"/>
    <w:rsid w:val="00DB154B"/>
    <w:rsid w:val="00DB1632"/>
    <w:rsid w:val="00DB1BDC"/>
    <w:rsid w:val="00DB2A95"/>
    <w:rsid w:val="00DB3490"/>
    <w:rsid w:val="00DB3593"/>
    <w:rsid w:val="00DB395F"/>
    <w:rsid w:val="00DB440B"/>
    <w:rsid w:val="00DB4426"/>
    <w:rsid w:val="00DB468E"/>
    <w:rsid w:val="00DB480F"/>
    <w:rsid w:val="00DB4B40"/>
    <w:rsid w:val="00DB4F12"/>
    <w:rsid w:val="00DB4F21"/>
    <w:rsid w:val="00DB5184"/>
    <w:rsid w:val="00DB5F7A"/>
    <w:rsid w:val="00DB6D32"/>
    <w:rsid w:val="00DB6F96"/>
    <w:rsid w:val="00DB71B9"/>
    <w:rsid w:val="00DC0281"/>
    <w:rsid w:val="00DC1395"/>
    <w:rsid w:val="00DC32FC"/>
    <w:rsid w:val="00DC3D89"/>
    <w:rsid w:val="00DC4567"/>
    <w:rsid w:val="00DC4F47"/>
    <w:rsid w:val="00DC5BD0"/>
    <w:rsid w:val="00DC5BE2"/>
    <w:rsid w:val="00DC628E"/>
    <w:rsid w:val="00DC6747"/>
    <w:rsid w:val="00DC6AF3"/>
    <w:rsid w:val="00DC7608"/>
    <w:rsid w:val="00DC761E"/>
    <w:rsid w:val="00DC7CFC"/>
    <w:rsid w:val="00DD09F2"/>
    <w:rsid w:val="00DD1205"/>
    <w:rsid w:val="00DD15EE"/>
    <w:rsid w:val="00DD1633"/>
    <w:rsid w:val="00DD2831"/>
    <w:rsid w:val="00DD2A6D"/>
    <w:rsid w:val="00DD2A8D"/>
    <w:rsid w:val="00DD42DE"/>
    <w:rsid w:val="00DD4309"/>
    <w:rsid w:val="00DD4344"/>
    <w:rsid w:val="00DD573B"/>
    <w:rsid w:val="00DD5A1E"/>
    <w:rsid w:val="00DD5B8C"/>
    <w:rsid w:val="00DD5BEE"/>
    <w:rsid w:val="00DD5DFA"/>
    <w:rsid w:val="00DD740A"/>
    <w:rsid w:val="00DE0229"/>
    <w:rsid w:val="00DE08D3"/>
    <w:rsid w:val="00DE1326"/>
    <w:rsid w:val="00DE148C"/>
    <w:rsid w:val="00DE1A9D"/>
    <w:rsid w:val="00DE1CB1"/>
    <w:rsid w:val="00DE2073"/>
    <w:rsid w:val="00DE2B27"/>
    <w:rsid w:val="00DE30AC"/>
    <w:rsid w:val="00DE4106"/>
    <w:rsid w:val="00DE4389"/>
    <w:rsid w:val="00DE466B"/>
    <w:rsid w:val="00DE48F4"/>
    <w:rsid w:val="00DE5563"/>
    <w:rsid w:val="00DE55DD"/>
    <w:rsid w:val="00DE5B41"/>
    <w:rsid w:val="00DE5C78"/>
    <w:rsid w:val="00DE5D48"/>
    <w:rsid w:val="00DE6A47"/>
    <w:rsid w:val="00DE6E4D"/>
    <w:rsid w:val="00DE7371"/>
    <w:rsid w:val="00DE7498"/>
    <w:rsid w:val="00DE75EF"/>
    <w:rsid w:val="00DE7611"/>
    <w:rsid w:val="00DF05A0"/>
    <w:rsid w:val="00DF1509"/>
    <w:rsid w:val="00DF1BA8"/>
    <w:rsid w:val="00DF1F63"/>
    <w:rsid w:val="00DF28F2"/>
    <w:rsid w:val="00DF2BFF"/>
    <w:rsid w:val="00DF3798"/>
    <w:rsid w:val="00DF4FF1"/>
    <w:rsid w:val="00DF6FD2"/>
    <w:rsid w:val="00DF72EF"/>
    <w:rsid w:val="00DF7724"/>
    <w:rsid w:val="00DF7FFD"/>
    <w:rsid w:val="00E00956"/>
    <w:rsid w:val="00E00C1E"/>
    <w:rsid w:val="00E00F5F"/>
    <w:rsid w:val="00E014E7"/>
    <w:rsid w:val="00E0232F"/>
    <w:rsid w:val="00E026A9"/>
    <w:rsid w:val="00E0356F"/>
    <w:rsid w:val="00E03B42"/>
    <w:rsid w:val="00E03C10"/>
    <w:rsid w:val="00E046A1"/>
    <w:rsid w:val="00E0479F"/>
    <w:rsid w:val="00E04816"/>
    <w:rsid w:val="00E04D6A"/>
    <w:rsid w:val="00E05950"/>
    <w:rsid w:val="00E05CD4"/>
    <w:rsid w:val="00E06100"/>
    <w:rsid w:val="00E06E97"/>
    <w:rsid w:val="00E10DD1"/>
    <w:rsid w:val="00E11400"/>
    <w:rsid w:val="00E1224C"/>
    <w:rsid w:val="00E1254C"/>
    <w:rsid w:val="00E12BDF"/>
    <w:rsid w:val="00E12D66"/>
    <w:rsid w:val="00E13326"/>
    <w:rsid w:val="00E13E71"/>
    <w:rsid w:val="00E14356"/>
    <w:rsid w:val="00E14961"/>
    <w:rsid w:val="00E14D76"/>
    <w:rsid w:val="00E15485"/>
    <w:rsid w:val="00E15D6C"/>
    <w:rsid w:val="00E161DE"/>
    <w:rsid w:val="00E170C7"/>
    <w:rsid w:val="00E203DE"/>
    <w:rsid w:val="00E2079C"/>
    <w:rsid w:val="00E20CE7"/>
    <w:rsid w:val="00E217B1"/>
    <w:rsid w:val="00E222FA"/>
    <w:rsid w:val="00E229CE"/>
    <w:rsid w:val="00E22B4A"/>
    <w:rsid w:val="00E2495A"/>
    <w:rsid w:val="00E24A62"/>
    <w:rsid w:val="00E24F52"/>
    <w:rsid w:val="00E25433"/>
    <w:rsid w:val="00E25755"/>
    <w:rsid w:val="00E26D2E"/>
    <w:rsid w:val="00E2711D"/>
    <w:rsid w:val="00E279B2"/>
    <w:rsid w:val="00E30324"/>
    <w:rsid w:val="00E3055B"/>
    <w:rsid w:val="00E31699"/>
    <w:rsid w:val="00E31812"/>
    <w:rsid w:val="00E31889"/>
    <w:rsid w:val="00E31CE7"/>
    <w:rsid w:val="00E333D5"/>
    <w:rsid w:val="00E3394F"/>
    <w:rsid w:val="00E34478"/>
    <w:rsid w:val="00E35A45"/>
    <w:rsid w:val="00E36CDB"/>
    <w:rsid w:val="00E37A6F"/>
    <w:rsid w:val="00E401A6"/>
    <w:rsid w:val="00E40222"/>
    <w:rsid w:val="00E40406"/>
    <w:rsid w:val="00E40BCB"/>
    <w:rsid w:val="00E41DD2"/>
    <w:rsid w:val="00E41F44"/>
    <w:rsid w:val="00E4208F"/>
    <w:rsid w:val="00E43006"/>
    <w:rsid w:val="00E43551"/>
    <w:rsid w:val="00E437FA"/>
    <w:rsid w:val="00E45A2C"/>
    <w:rsid w:val="00E46A9C"/>
    <w:rsid w:val="00E47010"/>
    <w:rsid w:val="00E50BDD"/>
    <w:rsid w:val="00E50C25"/>
    <w:rsid w:val="00E50DF3"/>
    <w:rsid w:val="00E510CF"/>
    <w:rsid w:val="00E513D7"/>
    <w:rsid w:val="00E5206C"/>
    <w:rsid w:val="00E52897"/>
    <w:rsid w:val="00E52AAB"/>
    <w:rsid w:val="00E52DF4"/>
    <w:rsid w:val="00E5448E"/>
    <w:rsid w:val="00E54B46"/>
    <w:rsid w:val="00E54E0D"/>
    <w:rsid w:val="00E558E5"/>
    <w:rsid w:val="00E56144"/>
    <w:rsid w:val="00E56795"/>
    <w:rsid w:val="00E57932"/>
    <w:rsid w:val="00E57DBC"/>
    <w:rsid w:val="00E606C4"/>
    <w:rsid w:val="00E60811"/>
    <w:rsid w:val="00E60AB8"/>
    <w:rsid w:val="00E63C60"/>
    <w:rsid w:val="00E64050"/>
    <w:rsid w:val="00E6514D"/>
    <w:rsid w:val="00E65161"/>
    <w:rsid w:val="00E652C9"/>
    <w:rsid w:val="00E6593B"/>
    <w:rsid w:val="00E665D7"/>
    <w:rsid w:val="00E672C6"/>
    <w:rsid w:val="00E70192"/>
    <w:rsid w:val="00E703F9"/>
    <w:rsid w:val="00E71809"/>
    <w:rsid w:val="00E718D0"/>
    <w:rsid w:val="00E71D1E"/>
    <w:rsid w:val="00E728E2"/>
    <w:rsid w:val="00E73532"/>
    <w:rsid w:val="00E738FA"/>
    <w:rsid w:val="00E74A2B"/>
    <w:rsid w:val="00E75667"/>
    <w:rsid w:val="00E756D3"/>
    <w:rsid w:val="00E76004"/>
    <w:rsid w:val="00E760D7"/>
    <w:rsid w:val="00E762A3"/>
    <w:rsid w:val="00E769CC"/>
    <w:rsid w:val="00E77341"/>
    <w:rsid w:val="00E778B8"/>
    <w:rsid w:val="00E80AF8"/>
    <w:rsid w:val="00E816E8"/>
    <w:rsid w:val="00E82592"/>
    <w:rsid w:val="00E827BB"/>
    <w:rsid w:val="00E82D24"/>
    <w:rsid w:val="00E834D4"/>
    <w:rsid w:val="00E8357D"/>
    <w:rsid w:val="00E84212"/>
    <w:rsid w:val="00E84C04"/>
    <w:rsid w:val="00E84F72"/>
    <w:rsid w:val="00E856A2"/>
    <w:rsid w:val="00E8572B"/>
    <w:rsid w:val="00E8575B"/>
    <w:rsid w:val="00E85929"/>
    <w:rsid w:val="00E85AD2"/>
    <w:rsid w:val="00E85C84"/>
    <w:rsid w:val="00E874BB"/>
    <w:rsid w:val="00E879A8"/>
    <w:rsid w:val="00E87AE5"/>
    <w:rsid w:val="00E87CF7"/>
    <w:rsid w:val="00E87E4D"/>
    <w:rsid w:val="00E9026F"/>
    <w:rsid w:val="00E9036E"/>
    <w:rsid w:val="00E9078A"/>
    <w:rsid w:val="00E912FD"/>
    <w:rsid w:val="00E92C6E"/>
    <w:rsid w:val="00E92D0B"/>
    <w:rsid w:val="00E93195"/>
    <w:rsid w:val="00E9519E"/>
    <w:rsid w:val="00E951D8"/>
    <w:rsid w:val="00E95C2A"/>
    <w:rsid w:val="00E961CB"/>
    <w:rsid w:val="00E963BC"/>
    <w:rsid w:val="00E96C8D"/>
    <w:rsid w:val="00E96E91"/>
    <w:rsid w:val="00E97B36"/>
    <w:rsid w:val="00E97DC6"/>
    <w:rsid w:val="00E97F7A"/>
    <w:rsid w:val="00EA0010"/>
    <w:rsid w:val="00EA0143"/>
    <w:rsid w:val="00EA0400"/>
    <w:rsid w:val="00EA089B"/>
    <w:rsid w:val="00EA0902"/>
    <w:rsid w:val="00EA1A55"/>
    <w:rsid w:val="00EA1B9D"/>
    <w:rsid w:val="00EA1D28"/>
    <w:rsid w:val="00EA2686"/>
    <w:rsid w:val="00EA2E21"/>
    <w:rsid w:val="00EA2F07"/>
    <w:rsid w:val="00EA37FA"/>
    <w:rsid w:val="00EA380C"/>
    <w:rsid w:val="00EA3C2B"/>
    <w:rsid w:val="00EA7308"/>
    <w:rsid w:val="00EB031B"/>
    <w:rsid w:val="00EB089C"/>
    <w:rsid w:val="00EB0AA8"/>
    <w:rsid w:val="00EB0C65"/>
    <w:rsid w:val="00EB1624"/>
    <w:rsid w:val="00EB169F"/>
    <w:rsid w:val="00EB1AE9"/>
    <w:rsid w:val="00EB1E7E"/>
    <w:rsid w:val="00EB2635"/>
    <w:rsid w:val="00EB2961"/>
    <w:rsid w:val="00EB2E1A"/>
    <w:rsid w:val="00EB2F17"/>
    <w:rsid w:val="00EB2F8A"/>
    <w:rsid w:val="00EB3268"/>
    <w:rsid w:val="00EB3298"/>
    <w:rsid w:val="00EB3CE6"/>
    <w:rsid w:val="00EB3E92"/>
    <w:rsid w:val="00EB541F"/>
    <w:rsid w:val="00EB54AB"/>
    <w:rsid w:val="00EB6257"/>
    <w:rsid w:val="00EB68E6"/>
    <w:rsid w:val="00EB71C9"/>
    <w:rsid w:val="00EB76BE"/>
    <w:rsid w:val="00EB7B67"/>
    <w:rsid w:val="00EC07F1"/>
    <w:rsid w:val="00EC1DA7"/>
    <w:rsid w:val="00EC1E8A"/>
    <w:rsid w:val="00EC2D53"/>
    <w:rsid w:val="00EC328C"/>
    <w:rsid w:val="00EC411B"/>
    <w:rsid w:val="00EC4B32"/>
    <w:rsid w:val="00EC5241"/>
    <w:rsid w:val="00EC56E1"/>
    <w:rsid w:val="00EC58F3"/>
    <w:rsid w:val="00EC594C"/>
    <w:rsid w:val="00EC5C7B"/>
    <w:rsid w:val="00EC66AA"/>
    <w:rsid w:val="00EC6B8F"/>
    <w:rsid w:val="00EC7371"/>
    <w:rsid w:val="00EC7A28"/>
    <w:rsid w:val="00EC7B48"/>
    <w:rsid w:val="00ED0257"/>
    <w:rsid w:val="00ED071B"/>
    <w:rsid w:val="00ED1ADE"/>
    <w:rsid w:val="00ED4A77"/>
    <w:rsid w:val="00ED5981"/>
    <w:rsid w:val="00ED6514"/>
    <w:rsid w:val="00ED66B2"/>
    <w:rsid w:val="00ED71BA"/>
    <w:rsid w:val="00ED73A1"/>
    <w:rsid w:val="00ED7CA2"/>
    <w:rsid w:val="00EE00FB"/>
    <w:rsid w:val="00EE13DA"/>
    <w:rsid w:val="00EE1595"/>
    <w:rsid w:val="00EE2087"/>
    <w:rsid w:val="00EE2EA4"/>
    <w:rsid w:val="00EE3384"/>
    <w:rsid w:val="00EE499F"/>
    <w:rsid w:val="00EE56E2"/>
    <w:rsid w:val="00EE5E84"/>
    <w:rsid w:val="00EE6D45"/>
    <w:rsid w:val="00EE6E89"/>
    <w:rsid w:val="00EF08FE"/>
    <w:rsid w:val="00EF0D4B"/>
    <w:rsid w:val="00EF0FE6"/>
    <w:rsid w:val="00EF10A9"/>
    <w:rsid w:val="00EF1432"/>
    <w:rsid w:val="00EF1511"/>
    <w:rsid w:val="00EF2C5F"/>
    <w:rsid w:val="00EF3AC4"/>
    <w:rsid w:val="00EF3FF9"/>
    <w:rsid w:val="00EF41AF"/>
    <w:rsid w:val="00EF4DB4"/>
    <w:rsid w:val="00EF53E2"/>
    <w:rsid w:val="00EF5512"/>
    <w:rsid w:val="00EF55E9"/>
    <w:rsid w:val="00EF56E5"/>
    <w:rsid w:val="00EF5B41"/>
    <w:rsid w:val="00EF611C"/>
    <w:rsid w:val="00EF6A8F"/>
    <w:rsid w:val="00F00630"/>
    <w:rsid w:val="00F00922"/>
    <w:rsid w:val="00F00924"/>
    <w:rsid w:val="00F00AB5"/>
    <w:rsid w:val="00F0132E"/>
    <w:rsid w:val="00F01BE6"/>
    <w:rsid w:val="00F0217A"/>
    <w:rsid w:val="00F026D3"/>
    <w:rsid w:val="00F03395"/>
    <w:rsid w:val="00F033DB"/>
    <w:rsid w:val="00F034E6"/>
    <w:rsid w:val="00F03E4C"/>
    <w:rsid w:val="00F056DA"/>
    <w:rsid w:val="00F05E02"/>
    <w:rsid w:val="00F06340"/>
    <w:rsid w:val="00F0665D"/>
    <w:rsid w:val="00F06D42"/>
    <w:rsid w:val="00F07134"/>
    <w:rsid w:val="00F0724D"/>
    <w:rsid w:val="00F07378"/>
    <w:rsid w:val="00F10B81"/>
    <w:rsid w:val="00F117A4"/>
    <w:rsid w:val="00F117CF"/>
    <w:rsid w:val="00F12EEB"/>
    <w:rsid w:val="00F14536"/>
    <w:rsid w:val="00F14591"/>
    <w:rsid w:val="00F145D3"/>
    <w:rsid w:val="00F14B4B"/>
    <w:rsid w:val="00F14CBF"/>
    <w:rsid w:val="00F14CD1"/>
    <w:rsid w:val="00F15115"/>
    <w:rsid w:val="00F15C81"/>
    <w:rsid w:val="00F15D8C"/>
    <w:rsid w:val="00F15F18"/>
    <w:rsid w:val="00F16B86"/>
    <w:rsid w:val="00F16E1A"/>
    <w:rsid w:val="00F16F92"/>
    <w:rsid w:val="00F178AD"/>
    <w:rsid w:val="00F17904"/>
    <w:rsid w:val="00F17C3E"/>
    <w:rsid w:val="00F20179"/>
    <w:rsid w:val="00F20197"/>
    <w:rsid w:val="00F20369"/>
    <w:rsid w:val="00F20570"/>
    <w:rsid w:val="00F20607"/>
    <w:rsid w:val="00F208BB"/>
    <w:rsid w:val="00F213D0"/>
    <w:rsid w:val="00F213D8"/>
    <w:rsid w:val="00F2163E"/>
    <w:rsid w:val="00F21760"/>
    <w:rsid w:val="00F2198B"/>
    <w:rsid w:val="00F21A5D"/>
    <w:rsid w:val="00F21C13"/>
    <w:rsid w:val="00F21CBE"/>
    <w:rsid w:val="00F22362"/>
    <w:rsid w:val="00F22796"/>
    <w:rsid w:val="00F23157"/>
    <w:rsid w:val="00F2363A"/>
    <w:rsid w:val="00F238F7"/>
    <w:rsid w:val="00F23BA0"/>
    <w:rsid w:val="00F2443F"/>
    <w:rsid w:val="00F254C4"/>
    <w:rsid w:val="00F25641"/>
    <w:rsid w:val="00F256D8"/>
    <w:rsid w:val="00F26065"/>
    <w:rsid w:val="00F266E3"/>
    <w:rsid w:val="00F2689C"/>
    <w:rsid w:val="00F274FE"/>
    <w:rsid w:val="00F27E44"/>
    <w:rsid w:val="00F30313"/>
    <w:rsid w:val="00F303BC"/>
    <w:rsid w:val="00F317EA"/>
    <w:rsid w:val="00F318A1"/>
    <w:rsid w:val="00F31CF5"/>
    <w:rsid w:val="00F3265C"/>
    <w:rsid w:val="00F3392D"/>
    <w:rsid w:val="00F343EE"/>
    <w:rsid w:val="00F349CF"/>
    <w:rsid w:val="00F353F4"/>
    <w:rsid w:val="00F35494"/>
    <w:rsid w:val="00F35607"/>
    <w:rsid w:val="00F35D47"/>
    <w:rsid w:val="00F35DBA"/>
    <w:rsid w:val="00F36175"/>
    <w:rsid w:val="00F3619D"/>
    <w:rsid w:val="00F36EC1"/>
    <w:rsid w:val="00F3722A"/>
    <w:rsid w:val="00F37366"/>
    <w:rsid w:val="00F37C99"/>
    <w:rsid w:val="00F40747"/>
    <w:rsid w:val="00F419B8"/>
    <w:rsid w:val="00F41C0F"/>
    <w:rsid w:val="00F42856"/>
    <w:rsid w:val="00F430B6"/>
    <w:rsid w:val="00F43777"/>
    <w:rsid w:val="00F43A4C"/>
    <w:rsid w:val="00F4482B"/>
    <w:rsid w:val="00F44F02"/>
    <w:rsid w:val="00F450EC"/>
    <w:rsid w:val="00F4526B"/>
    <w:rsid w:val="00F45F64"/>
    <w:rsid w:val="00F462DF"/>
    <w:rsid w:val="00F4662D"/>
    <w:rsid w:val="00F467BA"/>
    <w:rsid w:val="00F4689E"/>
    <w:rsid w:val="00F468AC"/>
    <w:rsid w:val="00F46A5F"/>
    <w:rsid w:val="00F46DE2"/>
    <w:rsid w:val="00F47316"/>
    <w:rsid w:val="00F47507"/>
    <w:rsid w:val="00F47A01"/>
    <w:rsid w:val="00F47CEE"/>
    <w:rsid w:val="00F5052D"/>
    <w:rsid w:val="00F50C7C"/>
    <w:rsid w:val="00F5184B"/>
    <w:rsid w:val="00F51A82"/>
    <w:rsid w:val="00F51B78"/>
    <w:rsid w:val="00F52436"/>
    <w:rsid w:val="00F5254B"/>
    <w:rsid w:val="00F53A44"/>
    <w:rsid w:val="00F53E96"/>
    <w:rsid w:val="00F54E5E"/>
    <w:rsid w:val="00F551DB"/>
    <w:rsid w:val="00F55396"/>
    <w:rsid w:val="00F559BE"/>
    <w:rsid w:val="00F561DD"/>
    <w:rsid w:val="00F56FEF"/>
    <w:rsid w:val="00F57521"/>
    <w:rsid w:val="00F600F2"/>
    <w:rsid w:val="00F60938"/>
    <w:rsid w:val="00F609CD"/>
    <w:rsid w:val="00F60C7E"/>
    <w:rsid w:val="00F60E0A"/>
    <w:rsid w:val="00F61606"/>
    <w:rsid w:val="00F61918"/>
    <w:rsid w:val="00F61C45"/>
    <w:rsid w:val="00F62066"/>
    <w:rsid w:val="00F62151"/>
    <w:rsid w:val="00F62CA8"/>
    <w:rsid w:val="00F630B4"/>
    <w:rsid w:val="00F635EF"/>
    <w:rsid w:val="00F63BF4"/>
    <w:rsid w:val="00F63C55"/>
    <w:rsid w:val="00F63C60"/>
    <w:rsid w:val="00F64991"/>
    <w:rsid w:val="00F65BA9"/>
    <w:rsid w:val="00F65BC8"/>
    <w:rsid w:val="00F66205"/>
    <w:rsid w:val="00F6630F"/>
    <w:rsid w:val="00F66419"/>
    <w:rsid w:val="00F66CEC"/>
    <w:rsid w:val="00F67B58"/>
    <w:rsid w:val="00F67E81"/>
    <w:rsid w:val="00F71C68"/>
    <w:rsid w:val="00F724E2"/>
    <w:rsid w:val="00F72764"/>
    <w:rsid w:val="00F74103"/>
    <w:rsid w:val="00F745A4"/>
    <w:rsid w:val="00F74C0C"/>
    <w:rsid w:val="00F75BB5"/>
    <w:rsid w:val="00F75FD5"/>
    <w:rsid w:val="00F7604C"/>
    <w:rsid w:val="00F773A9"/>
    <w:rsid w:val="00F8130C"/>
    <w:rsid w:val="00F81623"/>
    <w:rsid w:val="00F81D19"/>
    <w:rsid w:val="00F81D25"/>
    <w:rsid w:val="00F826FC"/>
    <w:rsid w:val="00F829B9"/>
    <w:rsid w:val="00F83045"/>
    <w:rsid w:val="00F83615"/>
    <w:rsid w:val="00F8421D"/>
    <w:rsid w:val="00F85329"/>
    <w:rsid w:val="00F85CD1"/>
    <w:rsid w:val="00F86079"/>
    <w:rsid w:val="00F87282"/>
    <w:rsid w:val="00F878CD"/>
    <w:rsid w:val="00F87905"/>
    <w:rsid w:val="00F87B5E"/>
    <w:rsid w:val="00F90C1F"/>
    <w:rsid w:val="00F910AF"/>
    <w:rsid w:val="00F91A44"/>
    <w:rsid w:val="00F9217B"/>
    <w:rsid w:val="00F92C56"/>
    <w:rsid w:val="00F941E2"/>
    <w:rsid w:val="00F94745"/>
    <w:rsid w:val="00F94A11"/>
    <w:rsid w:val="00F951DF"/>
    <w:rsid w:val="00F96048"/>
    <w:rsid w:val="00F96655"/>
    <w:rsid w:val="00F9719A"/>
    <w:rsid w:val="00F97A34"/>
    <w:rsid w:val="00F97E4A"/>
    <w:rsid w:val="00F97EA1"/>
    <w:rsid w:val="00FA03BA"/>
    <w:rsid w:val="00FA05C8"/>
    <w:rsid w:val="00FA0678"/>
    <w:rsid w:val="00FA0DB6"/>
    <w:rsid w:val="00FA23F7"/>
    <w:rsid w:val="00FA27EB"/>
    <w:rsid w:val="00FA3EBC"/>
    <w:rsid w:val="00FA423C"/>
    <w:rsid w:val="00FA44D0"/>
    <w:rsid w:val="00FA55A2"/>
    <w:rsid w:val="00FA672F"/>
    <w:rsid w:val="00FA7792"/>
    <w:rsid w:val="00FA7AA8"/>
    <w:rsid w:val="00FA7F1D"/>
    <w:rsid w:val="00FB0D60"/>
    <w:rsid w:val="00FB1FCB"/>
    <w:rsid w:val="00FB2BF5"/>
    <w:rsid w:val="00FB2F8E"/>
    <w:rsid w:val="00FB30C3"/>
    <w:rsid w:val="00FB39B0"/>
    <w:rsid w:val="00FB3AC7"/>
    <w:rsid w:val="00FB44CA"/>
    <w:rsid w:val="00FB5138"/>
    <w:rsid w:val="00FB55B4"/>
    <w:rsid w:val="00FB5A71"/>
    <w:rsid w:val="00FB7823"/>
    <w:rsid w:val="00FC05B2"/>
    <w:rsid w:val="00FC08B3"/>
    <w:rsid w:val="00FC09D7"/>
    <w:rsid w:val="00FC12A9"/>
    <w:rsid w:val="00FC22D0"/>
    <w:rsid w:val="00FC37B2"/>
    <w:rsid w:val="00FC38D4"/>
    <w:rsid w:val="00FC391E"/>
    <w:rsid w:val="00FC3BB7"/>
    <w:rsid w:val="00FC412D"/>
    <w:rsid w:val="00FC4345"/>
    <w:rsid w:val="00FC444A"/>
    <w:rsid w:val="00FC453D"/>
    <w:rsid w:val="00FC4A89"/>
    <w:rsid w:val="00FC665F"/>
    <w:rsid w:val="00FC6D59"/>
    <w:rsid w:val="00FC75D0"/>
    <w:rsid w:val="00FC78F5"/>
    <w:rsid w:val="00FC7AD2"/>
    <w:rsid w:val="00FC7FC0"/>
    <w:rsid w:val="00FD0130"/>
    <w:rsid w:val="00FD10B3"/>
    <w:rsid w:val="00FD11C3"/>
    <w:rsid w:val="00FD154E"/>
    <w:rsid w:val="00FD1E37"/>
    <w:rsid w:val="00FD2275"/>
    <w:rsid w:val="00FD24D7"/>
    <w:rsid w:val="00FD29CE"/>
    <w:rsid w:val="00FD3AE2"/>
    <w:rsid w:val="00FD3E41"/>
    <w:rsid w:val="00FD5AE4"/>
    <w:rsid w:val="00FD5F25"/>
    <w:rsid w:val="00FD60BE"/>
    <w:rsid w:val="00FD6894"/>
    <w:rsid w:val="00FD6AF0"/>
    <w:rsid w:val="00FD6B07"/>
    <w:rsid w:val="00FD6F87"/>
    <w:rsid w:val="00FD704D"/>
    <w:rsid w:val="00FD79B8"/>
    <w:rsid w:val="00FE0311"/>
    <w:rsid w:val="00FE09BE"/>
    <w:rsid w:val="00FE0AD1"/>
    <w:rsid w:val="00FE1852"/>
    <w:rsid w:val="00FE2532"/>
    <w:rsid w:val="00FE289B"/>
    <w:rsid w:val="00FE32B7"/>
    <w:rsid w:val="00FE33DB"/>
    <w:rsid w:val="00FE33F5"/>
    <w:rsid w:val="00FE37DD"/>
    <w:rsid w:val="00FE3C31"/>
    <w:rsid w:val="00FE4015"/>
    <w:rsid w:val="00FE44F5"/>
    <w:rsid w:val="00FE4783"/>
    <w:rsid w:val="00FE480D"/>
    <w:rsid w:val="00FE4ACC"/>
    <w:rsid w:val="00FE4E63"/>
    <w:rsid w:val="00FE5E9B"/>
    <w:rsid w:val="00FE7DD1"/>
    <w:rsid w:val="00FF0B4F"/>
    <w:rsid w:val="00FF0B70"/>
    <w:rsid w:val="00FF1814"/>
    <w:rsid w:val="00FF1A06"/>
    <w:rsid w:val="00FF1AD3"/>
    <w:rsid w:val="00FF1B46"/>
    <w:rsid w:val="00FF219D"/>
    <w:rsid w:val="00FF2BB3"/>
    <w:rsid w:val="00FF2C3A"/>
    <w:rsid w:val="00FF30A4"/>
    <w:rsid w:val="00FF408A"/>
    <w:rsid w:val="00FF43EB"/>
    <w:rsid w:val="00FF48D2"/>
    <w:rsid w:val="00FF49B4"/>
    <w:rsid w:val="00FF49F4"/>
    <w:rsid w:val="00FF651D"/>
    <w:rsid w:val="00FF6843"/>
    <w:rsid w:val="00FF7724"/>
    <w:rsid w:val="00FF78E2"/>
    <w:rsid w:val="010651D9"/>
    <w:rsid w:val="011B2AF1"/>
    <w:rsid w:val="02176B4D"/>
    <w:rsid w:val="022929C3"/>
    <w:rsid w:val="0245327B"/>
    <w:rsid w:val="02715BBE"/>
    <w:rsid w:val="027A546E"/>
    <w:rsid w:val="03095B3C"/>
    <w:rsid w:val="031B6A3D"/>
    <w:rsid w:val="037557A7"/>
    <w:rsid w:val="03861B5F"/>
    <w:rsid w:val="03DD35E4"/>
    <w:rsid w:val="041B5B24"/>
    <w:rsid w:val="04465DB2"/>
    <w:rsid w:val="04CC1400"/>
    <w:rsid w:val="04E81A9D"/>
    <w:rsid w:val="058162BB"/>
    <w:rsid w:val="059B4776"/>
    <w:rsid w:val="063E5FBB"/>
    <w:rsid w:val="064707DC"/>
    <w:rsid w:val="065A6178"/>
    <w:rsid w:val="067A0837"/>
    <w:rsid w:val="07C92FF4"/>
    <w:rsid w:val="0824759B"/>
    <w:rsid w:val="086C1887"/>
    <w:rsid w:val="08BB5A32"/>
    <w:rsid w:val="08D571DB"/>
    <w:rsid w:val="0975460E"/>
    <w:rsid w:val="09B16197"/>
    <w:rsid w:val="09F50146"/>
    <w:rsid w:val="0A51515C"/>
    <w:rsid w:val="0A5B7E63"/>
    <w:rsid w:val="0B27386D"/>
    <w:rsid w:val="0C35456E"/>
    <w:rsid w:val="0C5F452A"/>
    <w:rsid w:val="0C87121B"/>
    <w:rsid w:val="0C891F60"/>
    <w:rsid w:val="0CA816B5"/>
    <w:rsid w:val="0D111AD5"/>
    <w:rsid w:val="0DF15DBB"/>
    <w:rsid w:val="0DF702FE"/>
    <w:rsid w:val="0E5460AC"/>
    <w:rsid w:val="0EBF74FC"/>
    <w:rsid w:val="0F6C3103"/>
    <w:rsid w:val="0F816ACD"/>
    <w:rsid w:val="0FA17D83"/>
    <w:rsid w:val="10524BC2"/>
    <w:rsid w:val="10555DD7"/>
    <w:rsid w:val="10FC16EA"/>
    <w:rsid w:val="114315DF"/>
    <w:rsid w:val="11715144"/>
    <w:rsid w:val="117E7AD0"/>
    <w:rsid w:val="118963A1"/>
    <w:rsid w:val="123A3009"/>
    <w:rsid w:val="127723A9"/>
    <w:rsid w:val="12C2220B"/>
    <w:rsid w:val="13072A44"/>
    <w:rsid w:val="136C7E6C"/>
    <w:rsid w:val="142379E6"/>
    <w:rsid w:val="152A4FA3"/>
    <w:rsid w:val="152E483E"/>
    <w:rsid w:val="15CF5AE0"/>
    <w:rsid w:val="16653E01"/>
    <w:rsid w:val="169620CB"/>
    <w:rsid w:val="16A2713D"/>
    <w:rsid w:val="183F48C2"/>
    <w:rsid w:val="188C0835"/>
    <w:rsid w:val="18F71640"/>
    <w:rsid w:val="1A574945"/>
    <w:rsid w:val="1B2A271F"/>
    <w:rsid w:val="1B92329D"/>
    <w:rsid w:val="1BF73A36"/>
    <w:rsid w:val="1C640FBB"/>
    <w:rsid w:val="1D266CE1"/>
    <w:rsid w:val="1D3963AF"/>
    <w:rsid w:val="1DF83726"/>
    <w:rsid w:val="1E022140"/>
    <w:rsid w:val="1E1C11E1"/>
    <w:rsid w:val="1E217115"/>
    <w:rsid w:val="1E714A66"/>
    <w:rsid w:val="1EB7510C"/>
    <w:rsid w:val="1ECE24B9"/>
    <w:rsid w:val="1EF65BCD"/>
    <w:rsid w:val="1F0820BD"/>
    <w:rsid w:val="1F8661F9"/>
    <w:rsid w:val="1FE868A9"/>
    <w:rsid w:val="1FFE6508"/>
    <w:rsid w:val="203D3FD4"/>
    <w:rsid w:val="205C4ECA"/>
    <w:rsid w:val="2065082B"/>
    <w:rsid w:val="21675D4E"/>
    <w:rsid w:val="219C3F64"/>
    <w:rsid w:val="219E17CA"/>
    <w:rsid w:val="21DB67FB"/>
    <w:rsid w:val="234663F6"/>
    <w:rsid w:val="23B71D44"/>
    <w:rsid w:val="257C559E"/>
    <w:rsid w:val="25FE4599"/>
    <w:rsid w:val="262025D5"/>
    <w:rsid w:val="262B2D33"/>
    <w:rsid w:val="2650617A"/>
    <w:rsid w:val="269306F8"/>
    <w:rsid w:val="26AB3FDF"/>
    <w:rsid w:val="26AE3ED0"/>
    <w:rsid w:val="27350971"/>
    <w:rsid w:val="27C2241C"/>
    <w:rsid w:val="293E0BC6"/>
    <w:rsid w:val="2989752D"/>
    <w:rsid w:val="299019AB"/>
    <w:rsid w:val="2A924D25"/>
    <w:rsid w:val="2A9D278A"/>
    <w:rsid w:val="2AFC0390"/>
    <w:rsid w:val="2B1343D9"/>
    <w:rsid w:val="2B6834D5"/>
    <w:rsid w:val="2BC639DD"/>
    <w:rsid w:val="2C2D7F09"/>
    <w:rsid w:val="2C4B1CD2"/>
    <w:rsid w:val="2D1A508D"/>
    <w:rsid w:val="2DD15014"/>
    <w:rsid w:val="2F7E2B15"/>
    <w:rsid w:val="2FD25781"/>
    <w:rsid w:val="30624793"/>
    <w:rsid w:val="30CE6CD3"/>
    <w:rsid w:val="31472A9D"/>
    <w:rsid w:val="319C6071"/>
    <w:rsid w:val="319F5BBA"/>
    <w:rsid w:val="31BF556D"/>
    <w:rsid w:val="31F52564"/>
    <w:rsid w:val="32B83D05"/>
    <w:rsid w:val="33271D21"/>
    <w:rsid w:val="332C22A0"/>
    <w:rsid w:val="33526154"/>
    <w:rsid w:val="33682661"/>
    <w:rsid w:val="33BC505F"/>
    <w:rsid w:val="33CF6C2D"/>
    <w:rsid w:val="33E153CC"/>
    <w:rsid w:val="342E63AB"/>
    <w:rsid w:val="34BB3D03"/>
    <w:rsid w:val="35937F69"/>
    <w:rsid w:val="35FA55A7"/>
    <w:rsid w:val="361C1337"/>
    <w:rsid w:val="362164F4"/>
    <w:rsid w:val="365302AE"/>
    <w:rsid w:val="37981C17"/>
    <w:rsid w:val="37DE3B35"/>
    <w:rsid w:val="38123A9B"/>
    <w:rsid w:val="38AB4229"/>
    <w:rsid w:val="38D5369C"/>
    <w:rsid w:val="395D3184"/>
    <w:rsid w:val="3AC42414"/>
    <w:rsid w:val="3AF47386"/>
    <w:rsid w:val="3B0423EF"/>
    <w:rsid w:val="3B541A6D"/>
    <w:rsid w:val="3BA33E0C"/>
    <w:rsid w:val="3BF03FA1"/>
    <w:rsid w:val="3C403734"/>
    <w:rsid w:val="3C5F759A"/>
    <w:rsid w:val="3CCA47F2"/>
    <w:rsid w:val="3D54230E"/>
    <w:rsid w:val="3DA270A0"/>
    <w:rsid w:val="3E707D65"/>
    <w:rsid w:val="3EC64A0B"/>
    <w:rsid w:val="3F1260A8"/>
    <w:rsid w:val="3F843E6E"/>
    <w:rsid w:val="3FBE02BB"/>
    <w:rsid w:val="3FDD4327"/>
    <w:rsid w:val="405176CE"/>
    <w:rsid w:val="40870703"/>
    <w:rsid w:val="40A47176"/>
    <w:rsid w:val="41374301"/>
    <w:rsid w:val="413C1125"/>
    <w:rsid w:val="41E41D70"/>
    <w:rsid w:val="42683174"/>
    <w:rsid w:val="42E1381E"/>
    <w:rsid w:val="444B7E63"/>
    <w:rsid w:val="446A07AC"/>
    <w:rsid w:val="446B1A43"/>
    <w:rsid w:val="44951ADD"/>
    <w:rsid w:val="44EE0B22"/>
    <w:rsid w:val="450C3552"/>
    <w:rsid w:val="45D23134"/>
    <w:rsid w:val="460A1B85"/>
    <w:rsid w:val="464A1BD2"/>
    <w:rsid w:val="4677488B"/>
    <w:rsid w:val="47EC33A0"/>
    <w:rsid w:val="486501BD"/>
    <w:rsid w:val="4948541D"/>
    <w:rsid w:val="497E3EE7"/>
    <w:rsid w:val="499B53C5"/>
    <w:rsid w:val="4A040CB3"/>
    <w:rsid w:val="4AB876CA"/>
    <w:rsid w:val="4B1B446B"/>
    <w:rsid w:val="4BC86AD5"/>
    <w:rsid w:val="4C1910FC"/>
    <w:rsid w:val="4C4C417C"/>
    <w:rsid w:val="4C83163F"/>
    <w:rsid w:val="4D1F46D9"/>
    <w:rsid w:val="4EDA15A3"/>
    <w:rsid w:val="4EF31987"/>
    <w:rsid w:val="50385414"/>
    <w:rsid w:val="507B52C6"/>
    <w:rsid w:val="50A41020"/>
    <w:rsid w:val="51973CF6"/>
    <w:rsid w:val="519F5DF6"/>
    <w:rsid w:val="51A0432A"/>
    <w:rsid w:val="52A96B6F"/>
    <w:rsid w:val="5477163A"/>
    <w:rsid w:val="54AE1E48"/>
    <w:rsid w:val="54EB741D"/>
    <w:rsid w:val="550764A4"/>
    <w:rsid w:val="55512DB6"/>
    <w:rsid w:val="559878CD"/>
    <w:rsid w:val="5783229C"/>
    <w:rsid w:val="58862505"/>
    <w:rsid w:val="58AE4F0C"/>
    <w:rsid w:val="58B70A27"/>
    <w:rsid w:val="59314494"/>
    <w:rsid w:val="59807DAF"/>
    <w:rsid w:val="59C06110"/>
    <w:rsid w:val="5A2A7C7B"/>
    <w:rsid w:val="5A506D7C"/>
    <w:rsid w:val="5B3630C5"/>
    <w:rsid w:val="5BB45078"/>
    <w:rsid w:val="5C80234E"/>
    <w:rsid w:val="5D6956B2"/>
    <w:rsid w:val="5DDB07AB"/>
    <w:rsid w:val="5E201394"/>
    <w:rsid w:val="5E261785"/>
    <w:rsid w:val="5E733FAC"/>
    <w:rsid w:val="5E920CE1"/>
    <w:rsid w:val="5EAC442C"/>
    <w:rsid w:val="5FCC5339"/>
    <w:rsid w:val="5FE40D58"/>
    <w:rsid w:val="60206354"/>
    <w:rsid w:val="61054A27"/>
    <w:rsid w:val="611D2366"/>
    <w:rsid w:val="61C6117D"/>
    <w:rsid w:val="61D2072A"/>
    <w:rsid w:val="62885958"/>
    <w:rsid w:val="631D2E06"/>
    <w:rsid w:val="64094ECE"/>
    <w:rsid w:val="64241475"/>
    <w:rsid w:val="64AB1EAE"/>
    <w:rsid w:val="64CE2EAA"/>
    <w:rsid w:val="65EC5BD6"/>
    <w:rsid w:val="65FF0AD1"/>
    <w:rsid w:val="662E75B1"/>
    <w:rsid w:val="66342C2E"/>
    <w:rsid w:val="663E784C"/>
    <w:rsid w:val="66FC6BAB"/>
    <w:rsid w:val="670D1786"/>
    <w:rsid w:val="674C68BC"/>
    <w:rsid w:val="67675D2C"/>
    <w:rsid w:val="68225A09"/>
    <w:rsid w:val="688A6337"/>
    <w:rsid w:val="68F57607"/>
    <w:rsid w:val="69A013B5"/>
    <w:rsid w:val="69DD0FAB"/>
    <w:rsid w:val="6A314DED"/>
    <w:rsid w:val="6A72574B"/>
    <w:rsid w:val="6B2F0ABB"/>
    <w:rsid w:val="6B580E86"/>
    <w:rsid w:val="6B950FB3"/>
    <w:rsid w:val="6BAD1BA6"/>
    <w:rsid w:val="6C2A4AEB"/>
    <w:rsid w:val="6C741CC1"/>
    <w:rsid w:val="6D0A3F25"/>
    <w:rsid w:val="6D567CFB"/>
    <w:rsid w:val="6E0472B5"/>
    <w:rsid w:val="6E8E12EF"/>
    <w:rsid w:val="6EB26731"/>
    <w:rsid w:val="6F1C0063"/>
    <w:rsid w:val="6F35349E"/>
    <w:rsid w:val="704A532F"/>
    <w:rsid w:val="70A71828"/>
    <w:rsid w:val="71084D37"/>
    <w:rsid w:val="71867FE1"/>
    <w:rsid w:val="71904B5B"/>
    <w:rsid w:val="71D077A3"/>
    <w:rsid w:val="71D43752"/>
    <w:rsid w:val="74812690"/>
    <w:rsid w:val="74926B38"/>
    <w:rsid w:val="749C4185"/>
    <w:rsid w:val="75070EA6"/>
    <w:rsid w:val="752F7BE5"/>
    <w:rsid w:val="756E7D31"/>
    <w:rsid w:val="75D27E21"/>
    <w:rsid w:val="75DA2C18"/>
    <w:rsid w:val="766D1C47"/>
    <w:rsid w:val="7932434B"/>
    <w:rsid w:val="79FFE893"/>
    <w:rsid w:val="7A3D749F"/>
    <w:rsid w:val="7A404FB1"/>
    <w:rsid w:val="7A67303B"/>
    <w:rsid w:val="7AAB1D04"/>
    <w:rsid w:val="7ABA4368"/>
    <w:rsid w:val="7B257FFD"/>
    <w:rsid w:val="7C991DB2"/>
    <w:rsid w:val="7D30480A"/>
    <w:rsid w:val="7D9E376D"/>
    <w:rsid w:val="7DD62FFC"/>
    <w:rsid w:val="7E211ED6"/>
    <w:rsid w:val="7E416569"/>
    <w:rsid w:val="7F172C8E"/>
    <w:rsid w:val="7F5E476F"/>
    <w:rsid w:val="7F763E74"/>
    <w:rsid w:val="7F8F0D60"/>
    <w:rsid w:val="7F8F47C1"/>
    <w:rsid w:val="7FDA6602"/>
    <w:rsid w:val="EFED9491"/>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unhideWhenUsed="0"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nhideWhenUsed="0" w:uiPriority="0" w:semiHidden="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name="Balloon Text"/>
    <w:lsdException w:qFormat="1" w:unhideWhenUsed="0"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73"/>
    <w:qFormat/>
    <w:uiPriority w:val="0"/>
    <w:pPr>
      <w:keepNext/>
      <w:keepLines/>
      <w:numPr>
        <w:ilvl w:val="0"/>
        <w:numId w:val="1"/>
      </w:numPr>
      <w:spacing w:line="578" w:lineRule="auto"/>
      <w:outlineLvl w:val="0"/>
    </w:pPr>
    <w:rPr>
      <w:b/>
      <w:bCs/>
      <w:kern w:val="44"/>
      <w:sz w:val="44"/>
      <w:szCs w:val="44"/>
    </w:rPr>
  </w:style>
  <w:style w:type="paragraph" w:styleId="2">
    <w:name w:val="heading 2"/>
    <w:basedOn w:val="1"/>
    <w:next w:val="1"/>
    <w:qFormat/>
    <w:uiPriority w:val="9"/>
    <w:pPr>
      <w:keepNext/>
      <w:keepLines/>
      <w:numPr>
        <w:ilvl w:val="0"/>
        <w:numId w:val="2"/>
      </w:numPr>
      <w:adjustRightInd/>
      <w:spacing w:line="360" w:lineRule="auto"/>
      <w:jc w:val="left"/>
      <w:outlineLvl w:val="1"/>
    </w:pPr>
    <w:rPr>
      <w:rFonts w:ascii="仿宋_GB2312" w:hAnsi="仿宋" w:eastAsia="仿宋_GB2312"/>
      <w:sz w:val="32"/>
      <w:szCs w:val="32"/>
      <w:lang w:val="zh-CN"/>
    </w:rPr>
  </w:style>
  <w:style w:type="paragraph" w:styleId="4">
    <w:name w:val="heading 3"/>
    <w:basedOn w:val="2"/>
    <w:next w:val="5"/>
    <w:qFormat/>
    <w:uiPriority w:val="0"/>
    <w:pPr>
      <w:keepNext/>
      <w:keepLines/>
      <w:numPr>
        <w:ilvl w:val="2"/>
        <w:numId w:val="1"/>
      </w:numPr>
      <w:tabs>
        <w:tab w:val="clear" w:pos="432"/>
      </w:tabs>
      <w:spacing w:before="260" w:after="260" w:line="416" w:lineRule="auto"/>
      <w:outlineLvl w:val="2"/>
    </w:pPr>
    <w:rPr>
      <w:sz w:val="32"/>
      <w:szCs w:val="32"/>
    </w:rPr>
  </w:style>
  <w:style w:type="paragraph" w:styleId="7">
    <w:name w:val="heading 4"/>
    <w:basedOn w:val="1"/>
    <w:next w:val="1"/>
    <w:link w:val="74"/>
    <w:qFormat/>
    <w:uiPriority w:val="0"/>
    <w:pPr>
      <w:keepNext/>
      <w:keepLines/>
      <w:numPr>
        <w:ilvl w:val="3"/>
        <w:numId w:val="1"/>
      </w:numPr>
      <w:spacing w:line="376" w:lineRule="auto"/>
      <w:outlineLvl w:val="3"/>
    </w:pPr>
    <w:rPr>
      <w:rFonts w:ascii="Arial" w:hAnsi="Arial" w:eastAsia="黑体"/>
      <w:b/>
      <w:bCs/>
      <w:sz w:val="28"/>
      <w:szCs w:val="28"/>
      <w:lang w:val="zh-CN"/>
    </w:rPr>
  </w:style>
  <w:style w:type="paragraph" w:styleId="8">
    <w:name w:val="heading 5"/>
    <w:basedOn w:val="1"/>
    <w:next w:val="1"/>
    <w:link w:val="75"/>
    <w:qFormat/>
    <w:uiPriority w:val="0"/>
    <w:pPr>
      <w:keepNext/>
      <w:keepLines/>
      <w:numPr>
        <w:ilvl w:val="4"/>
        <w:numId w:val="1"/>
      </w:numPr>
      <w:spacing w:line="376" w:lineRule="auto"/>
      <w:outlineLvl w:val="4"/>
    </w:pPr>
    <w:rPr>
      <w:b/>
      <w:bCs/>
      <w:sz w:val="28"/>
      <w:szCs w:val="28"/>
    </w:rPr>
  </w:style>
  <w:style w:type="paragraph" w:styleId="9">
    <w:name w:val="heading 6"/>
    <w:basedOn w:val="1"/>
    <w:next w:val="1"/>
    <w:link w:val="76"/>
    <w:qFormat/>
    <w:uiPriority w:val="0"/>
    <w:pPr>
      <w:keepNext/>
      <w:keepLines/>
      <w:numPr>
        <w:ilvl w:val="5"/>
        <w:numId w:val="1"/>
      </w:numPr>
      <w:spacing w:line="320" w:lineRule="auto"/>
      <w:outlineLvl w:val="5"/>
    </w:pPr>
    <w:rPr>
      <w:rFonts w:ascii="Arial" w:hAnsi="Arial" w:eastAsia="黑体"/>
      <w:b/>
      <w:bCs/>
      <w:sz w:val="24"/>
    </w:rPr>
  </w:style>
  <w:style w:type="paragraph" w:styleId="10">
    <w:name w:val="heading 7"/>
    <w:basedOn w:val="1"/>
    <w:next w:val="1"/>
    <w:link w:val="77"/>
    <w:qFormat/>
    <w:uiPriority w:val="0"/>
    <w:pPr>
      <w:keepNext/>
      <w:keepLines/>
      <w:numPr>
        <w:ilvl w:val="6"/>
        <w:numId w:val="1"/>
      </w:numPr>
      <w:spacing w:line="320" w:lineRule="auto"/>
      <w:outlineLvl w:val="6"/>
    </w:pPr>
    <w:rPr>
      <w:b/>
      <w:bCs/>
      <w:sz w:val="24"/>
    </w:rPr>
  </w:style>
  <w:style w:type="paragraph" w:styleId="11">
    <w:name w:val="heading 8"/>
    <w:basedOn w:val="1"/>
    <w:next w:val="1"/>
    <w:link w:val="78"/>
    <w:qFormat/>
    <w:uiPriority w:val="0"/>
    <w:pPr>
      <w:keepNext/>
      <w:keepLines/>
      <w:numPr>
        <w:ilvl w:val="7"/>
        <w:numId w:val="1"/>
      </w:numPr>
      <w:spacing w:line="320" w:lineRule="auto"/>
      <w:outlineLvl w:val="7"/>
    </w:pPr>
    <w:rPr>
      <w:rFonts w:ascii="Arial" w:hAnsi="Arial" w:eastAsia="黑体"/>
      <w:sz w:val="24"/>
    </w:rPr>
  </w:style>
  <w:style w:type="paragraph" w:styleId="12">
    <w:name w:val="heading 9"/>
    <w:basedOn w:val="1"/>
    <w:next w:val="1"/>
    <w:link w:val="79"/>
    <w:qFormat/>
    <w:uiPriority w:val="0"/>
    <w:pPr>
      <w:keepNext/>
      <w:keepLines/>
      <w:numPr>
        <w:ilvl w:val="8"/>
        <w:numId w:val="1"/>
      </w:numPr>
      <w:spacing w:line="320" w:lineRule="auto"/>
      <w:outlineLvl w:val="8"/>
    </w:pPr>
    <w:rPr>
      <w:rFonts w:ascii="Arial" w:hAnsi="Arial" w:eastAsia="黑体"/>
      <w:szCs w:val="21"/>
    </w:rPr>
  </w:style>
  <w:style w:type="character" w:default="1" w:styleId="62">
    <w:name w:val="Default Paragraph Font"/>
    <w:semiHidden/>
    <w:unhideWhenUsed/>
    <w:qFormat/>
    <w:uiPriority w:val="1"/>
  </w:style>
  <w:style w:type="table" w:default="1" w:styleId="60">
    <w:name w:val="Normal Table"/>
    <w:semiHidden/>
    <w:unhideWhenUsed/>
    <w:qFormat/>
    <w:uiPriority w:val="99"/>
    <w:tblPr>
      <w:tblCellMar>
        <w:top w:w="0" w:type="dxa"/>
        <w:left w:w="108" w:type="dxa"/>
        <w:bottom w:w="0" w:type="dxa"/>
        <w:right w:w="108" w:type="dxa"/>
      </w:tblCellMar>
    </w:tblPr>
  </w:style>
  <w:style w:type="paragraph" w:styleId="5">
    <w:name w:val="Body Text First Indent"/>
    <w:basedOn w:val="6"/>
    <w:link w:val="86"/>
    <w:qFormat/>
    <w:uiPriority w:val="0"/>
    <w:pPr>
      <w:ind w:firstLine="420"/>
    </w:pPr>
    <w:rPr>
      <w:rFonts w:hAnsi="Times New Roman" w:cs="Times New Roman"/>
      <w:snapToGrid/>
      <w:szCs w:val="20"/>
    </w:rPr>
  </w:style>
  <w:style w:type="paragraph" w:styleId="6">
    <w:name w:val="Body Text"/>
    <w:basedOn w:val="1"/>
    <w:link w:val="85"/>
    <w:qFormat/>
    <w:uiPriority w:val="0"/>
    <w:pPr>
      <w:autoSpaceDE w:val="0"/>
      <w:autoSpaceDN w:val="0"/>
      <w:spacing w:line="360" w:lineRule="auto"/>
    </w:pPr>
    <w:rPr>
      <w:rFonts w:ascii="宋体" w:hAnsi="Arial" w:cs="Arial"/>
      <w:snapToGrid w:val="0"/>
      <w:sz w:val="24"/>
      <w:szCs w:val="21"/>
      <w:lang w:val="zh-CN"/>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5">
    <w:name w:val="List Bullet 4"/>
    <w:basedOn w:val="1"/>
    <w:unhideWhenUsed/>
    <w:qFormat/>
    <w:uiPriority w:val="99"/>
    <w:pPr>
      <w:widowControl/>
      <w:numPr>
        <w:ilvl w:val="0"/>
        <w:numId w:val="3"/>
      </w:numPr>
      <w:tabs>
        <w:tab w:val="left" w:pos="432"/>
        <w:tab w:val="clear" w:pos="1440"/>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Lines="50"/>
      <w:ind w:left="454" w:hanging="284"/>
      <w:jc w:val="left"/>
    </w:pPr>
    <w:rPr>
      <w:kern w:val="0"/>
      <w:sz w:val="24"/>
      <w:szCs w:val="20"/>
    </w:rPr>
  </w:style>
  <w:style w:type="paragraph" w:styleId="17">
    <w:name w:val="Normal Indent"/>
    <w:basedOn w:val="1"/>
    <w:next w:val="1"/>
    <w:link w:val="80"/>
    <w:qFormat/>
    <w:uiPriority w:val="0"/>
    <w:pPr>
      <w:widowControl/>
      <w:snapToGrid w:val="0"/>
      <w:spacing w:line="480" w:lineRule="exact"/>
      <w:ind w:firstLine="567"/>
    </w:pPr>
    <w:rPr>
      <w:rFonts w:ascii="宋体"/>
      <w:snapToGrid w:val="0"/>
      <w:color w:val="000000"/>
      <w:kern w:val="28"/>
      <w:sz w:val="28"/>
      <w:szCs w:val="20"/>
    </w:rPr>
  </w:style>
  <w:style w:type="paragraph" w:styleId="18">
    <w:name w:val="caption"/>
    <w:basedOn w:val="1"/>
    <w:next w:val="1"/>
    <w:link w:val="81"/>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semiHidden/>
    <w:qFormat/>
    <w:uiPriority w:val="0"/>
    <w:pPr>
      <w:shd w:val="clear" w:color="auto" w:fill="000080"/>
    </w:pPr>
  </w:style>
  <w:style w:type="paragraph" w:styleId="21">
    <w:name w:val="annotation text"/>
    <w:basedOn w:val="1"/>
    <w:link w:val="82"/>
    <w:qFormat/>
    <w:uiPriority w:val="0"/>
    <w:pPr>
      <w:jc w:val="left"/>
    </w:pPr>
  </w:style>
  <w:style w:type="paragraph" w:styleId="22">
    <w:name w:val="Salutation"/>
    <w:basedOn w:val="1"/>
    <w:next w:val="1"/>
    <w:link w:val="83"/>
    <w:qFormat/>
    <w:uiPriority w:val="0"/>
    <w:rPr>
      <w:rFonts w:ascii="仿宋_GB2312" w:eastAsia="仿宋_GB2312"/>
      <w:sz w:val="28"/>
      <w:szCs w:val="20"/>
    </w:rPr>
  </w:style>
  <w:style w:type="paragraph" w:styleId="23">
    <w:name w:val="Body Text 3"/>
    <w:basedOn w:val="1"/>
    <w:link w:val="84"/>
    <w:qFormat/>
    <w:uiPriority w:val="0"/>
    <w:pPr>
      <w:jc w:val="center"/>
    </w:pPr>
    <w:rPr>
      <w:szCs w:val="20"/>
    </w:rPr>
  </w:style>
  <w:style w:type="paragraph" w:styleId="24">
    <w:name w:val="Body Text Indent"/>
    <w:basedOn w:val="1"/>
    <w:link w:val="87"/>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88"/>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89"/>
    <w:qFormat/>
    <w:uiPriority w:val="0"/>
    <w:rPr>
      <w:rFonts w:ascii="宋体" w:hAnsi="Courier New" w:cs="Arial"/>
      <w:snapToGrid w:val="0"/>
      <w:szCs w:val="21"/>
    </w:rPr>
  </w:style>
  <w:style w:type="paragraph" w:styleId="33">
    <w:name w:val="List Number 4"/>
    <w:basedOn w:val="1"/>
    <w:qFormat/>
    <w:uiPriority w:val="0"/>
    <w:pPr>
      <w:numPr>
        <w:ilvl w:val="0"/>
        <w:numId w:val="4"/>
      </w:numPr>
      <w:autoSpaceDE w:val="0"/>
      <w:autoSpaceDN w:val="0"/>
      <w:spacing w:line="360" w:lineRule="atLeast"/>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90"/>
    <w:qFormat/>
    <w:uiPriority w:val="0"/>
    <w:pPr>
      <w:ind w:left="100" w:leftChars="2500"/>
    </w:pPr>
    <w:rPr>
      <w:rFonts w:ascii="宋体"/>
      <w:sz w:val="24"/>
      <w:szCs w:val="21"/>
      <w:lang w:val="zh-CN"/>
    </w:rPr>
  </w:style>
  <w:style w:type="paragraph" w:styleId="36">
    <w:name w:val="Body Text Indent 2"/>
    <w:basedOn w:val="1"/>
    <w:link w:val="91"/>
    <w:qFormat/>
    <w:uiPriority w:val="0"/>
    <w:pPr>
      <w:spacing w:line="360" w:lineRule="auto"/>
      <w:ind w:firstLine="601"/>
      <w:textAlignment w:val="baseline"/>
    </w:pPr>
    <w:rPr>
      <w:rFonts w:ascii="宋体"/>
      <w:kern w:val="0"/>
      <w:sz w:val="28"/>
      <w:szCs w:val="20"/>
    </w:rPr>
  </w:style>
  <w:style w:type="paragraph" w:styleId="37">
    <w:name w:val="Balloon Text"/>
    <w:basedOn w:val="1"/>
    <w:link w:val="92"/>
    <w:semiHidden/>
    <w:qFormat/>
    <w:uiPriority w:val="0"/>
    <w:rPr>
      <w:sz w:val="18"/>
      <w:szCs w:val="18"/>
    </w:rPr>
  </w:style>
  <w:style w:type="paragraph" w:styleId="38">
    <w:name w:val="footer"/>
    <w:basedOn w:val="1"/>
    <w:qFormat/>
    <w:uiPriority w:val="99"/>
    <w:pPr>
      <w:tabs>
        <w:tab w:val="center" w:pos="4153"/>
        <w:tab w:val="right" w:pos="8306"/>
      </w:tabs>
      <w:snapToGrid w:val="0"/>
      <w:jc w:val="left"/>
    </w:pPr>
    <w:rPr>
      <w:sz w:val="18"/>
      <w:szCs w:val="18"/>
    </w:rPr>
  </w:style>
  <w:style w:type="paragraph" w:styleId="39">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40">
    <w:name w:val="Signature"/>
    <w:basedOn w:val="1"/>
    <w:link w:val="93"/>
    <w:qFormat/>
    <w:uiPriority w:val="0"/>
    <w:pPr>
      <w:spacing w:line="312" w:lineRule="atLeast"/>
      <w:jc w:val="center"/>
      <w:textAlignment w:val="baseline"/>
    </w:pPr>
    <w:rPr>
      <w:rFonts w:eastAsia="仿宋_GB2312"/>
      <w:kern w:val="0"/>
      <w:sz w:val="24"/>
      <w:szCs w:val="20"/>
    </w:rPr>
  </w:style>
  <w:style w:type="paragraph" w:styleId="41">
    <w:name w:val="toc 1"/>
    <w:basedOn w:val="1"/>
    <w:next w:val="1"/>
    <w:qFormat/>
    <w:uiPriority w:val="0"/>
    <w:rPr>
      <w:szCs w:val="20"/>
    </w:rPr>
  </w:style>
  <w:style w:type="paragraph" w:styleId="42">
    <w:name w:val="toc 4"/>
    <w:basedOn w:val="1"/>
    <w:next w:val="1"/>
    <w:qFormat/>
    <w:uiPriority w:val="0"/>
    <w:pPr>
      <w:ind w:left="1260" w:leftChars="600"/>
    </w:pPr>
  </w:style>
  <w:style w:type="paragraph" w:styleId="43">
    <w:name w:val="index heading"/>
    <w:basedOn w:val="1"/>
    <w:next w:val="44"/>
    <w:qFormat/>
    <w:uiPriority w:val="0"/>
    <w:pPr>
      <w:adjustRightInd/>
      <w:ind w:firstLine="200" w:firstLineChars="200"/>
    </w:pPr>
  </w:style>
  <w:style w:type="paragraph" w:styleId="44">
    <w:name w:val="index 1"/>
    <w:basedOn w:val="1"/>
    <w:next w:val="1"/>
    <w:qFormat/>
    <w:uiPriority w:val="0"/>
    <w:pPr>
      <w:adjustRightInd/>
      <w:spacing w:line="360" w:lineRule="auto"/>
      <w:ind w:firstLine="200" w:firstLineChars="200"/>
      <w:jc w:val="center"/>
    </w:pPr>
    <w:rPr>
      <w:sz w:val="24"/>
      <w:szCs w:val="20"/>
    </w:rPr>
  </w:style>
  <w:style w:type="paragraph" w:styleId="45">
    <w:name w:val="Subtitle"/>
    <w:link w:val="94"/>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6">
    <w:name w:val="List Number 5"/>
    <w:basedOn w:val="1"/>
    <w:qFormat/>
    <w:uiPriority w:val="0"/>
    <w:pPr>
      <w:tabs>
        <w:tab w:val="left" w:pos="902"/>
      </w:tabs>
      <w:adjustRightInd/>
      <w:spacing w:line="400" w:lineRule="exact"/>
      <w:ind w:left="902" w:hanging="420"/>
    </w:pPr>
    <w:rPr>
      <w:sz w:val="24"/>
      <w:szCs w:val="20"/>
    </w:rPr>
  </w:style>
  <w:style w:type="paragraph" w:styleId="47">
    <w:name w:val="List"/>
    <w:basedOn w:val="1"/>
    <w:qFormat/>
    <w:uiPriority w:val="0"/>
    <w:pPr>
      <w:ind w:left="200" w:hanging="200" w:hangingChars="200"/>
    </w:pPr>
  </w:style>
  <w:style w:type="paragraph" w:styleId="48">
    <w:name w:val="footnote text"/>
    <w:basedOn w:val="17"/>
    <w:link w:val="95"/>
    <w:qFormat/>
    <w:uiPriority w:val="0"/>
    <w:pPr>
      <w:adjustRightInd/>
      <w:snapToGrid/>
      <w:spacing w:line="300" w:lineRule="exact"/>
      <w:ind w:firstLine="0"/>
    </w:pPr>
    <w:rPr>
      <w:rFonts w:ascii="Times New Roman"/>
      <w:snapToGrid/>
      <w:color w:val="0000FF"/>
      <w:kern w:val="0"/>
      <w:sz w:val="21"/>
    </w:rPr>
  </w:style>
  <w:style w:type="paragraph" w:styleId="49">
    <w:name w:val="toc 6"/>
    <w:basedOn w:val="1"/>
    <w:next w:val="1"/>
    <w:qFormat/>
    <w:uiPriority w:val="0"/>
    <w:pPr>
      <w:ind w:left="2100" w:leftChars="1000"/>
    </w:pPr>
  </w:style>
  <w:style w:type="paragraph" w:styleId="50">
    <w:name w:val="List 5"/>
    <w:basedOn w:val="1"/>
    <w:qFormat/>
    <w:uiPriority w:val="0"/>
    <w:pPr>
      <w:adjustRightInd/>
      <w:ind w:left="100" w:leftChars="800" w:hanging="200" w:hangingChars="200"/>
    </w:pPr>
  </w:style>
  <w:style w:type="paragraph" w:styleId="51">
    <w:name w:val="Body Text Indent 3"/>
    <w:basedOn w:val="1"/>
    <w:link w:val="96"/>
    <w:qFormat/>
    <w:uiPriority w:val="0"/>
    <w:pPr>
      <w:spacing w:line="360" w:lineRule="auto"/>
      <w:ind w:firstLine="420"/>
    </w:pPr>
    <w:rPr>
      <w:sz w:val="24"/>
      <w:szCs w:val="20"/>
    </w:rPr>
  </w:style>
  <w:style w:type="paragraph" w:styleId="52">
    <w:name w:val="toc 2"/>
    <w:basedOn w:val="1"/>
    <w:next w:val="1"/>
    <w:qFormat/>
    <w:uiPriority w:val="0"/>
    <w:pPr>
      <w:ind w:left="420" w:leftChars="200"/>
    </w:pPr>
  </w:style>
  <w:style w:type="paragraph" w:styleId="53">
    <w:name w:val="toc 9"/>
    <w:basedOn w:val="1"/>
    <w:next w:val="1"/>
    <w:qFormat/>
    <w:uiPriority w:val="0"/>
    <w:pPr>
      <w:ind w:left="3360" w:leftChars="1600"/>
    </w:pPr>
  </w:style>
  <w:style w:type="paragraph" w:styleId="54">
    <w:name w:val="Body Text 2"/>
    <w:basedOn w:val="1"/>
    <w:qFormat/>
    <w:uiPriority w:val="0"/>
    <w:pPr>
      <w:spacing w:line="480" w:lineRule="auto"/>
    </w:pPr>
  </w:style>
  <w:style w:type="paragraph" w:styleId="55">
    <w:name w:val="HTML Preformatted"/>
    <w:basedOn w:val="1"/>
    <w:link w:val="97"/>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6">
    <w:name w:val="Normal (Web)"/>
    <w:basedOn w:val="1"/>
    <w:qFormat/>
    <w:uiPriority w:val="99"/>
    <w:pPr>
      <w:widowControl/>
      <w:spacing w:beforeAutospacing="1" w:afterAutospacing="1"/>
      <w:jc w:val="left"/>
    </w:pPr>
    <w:rPr>
      <w:rFonts w:ascii="宋体" w:hAnsi="宋体"/>
      <w:kern w:val="0"/>
      <w:sz w:val="24"/>
    </w:rPr>
  </w:style>
  <w:style w:type="paragraph" w:styleId="57">
    <w:name w:val="Title"/>
    <w:basedOn w:val="1"/>
    <w:qFormat/>
    <w:uiPriority w:val="0"/>
    <w:pPr>
      <w:widowControl/>
      <w:overflowPunct w:val="0"/>
      <w:autoSpaceDE w:val="0"/>
      <w:autoSpaceDN w:val="0"/>
      <w:jc w:val="center"/>
      <w:textAlignment w:val="baseline"/>
    </w:pPr>
    <w:rPr>
      <w:b/>
      <w:kern w:val="0"/>
      <w:sz w:val="24"/>
      <w:szCs w:val="20"/>
      <w:lang w:val="en-GB"/>
    </w:rPr>
  </w:style>
  <w:style w:type="paragraph" w:styleId="58">
    <w:name w:val="annotation subject"/>
    <w:basedOn w:val="21"/>
    <w:next w:val="21"/>
    <w:semiHidden/>
    <w:qFormat/>
    <w:uiPriority w:val="0"/>
    <w:rPr>
      <w:b/>
      <w:bCs/>
    </w:rPr>
  </w:style>
  <w:style w:type="paragraph" w:styleId="59">
    <w:name w:val="Body Text First Indent 2"/>
    <w:basedOn w:val="24"/>
    <w:link w:val="98"/>
    <w:qFormat/>
    <w:uiPriority w:val="0"/>
    <w:pPr>
      <w:adjustRightInd/>
      <w:spacing w:line="240" w:lineRule="auto"/>
      <w:ind w:left="420" w:leftChars="200" w:firstLine="210"/>
    </w:pPr>
    <w:rPr>
      <w:sz w:val="21"/>
    </w:rPr>
  </w:style>
  <w:style w:type="table" w:styleId="61">
    <w:name w:val="Table Grid"/>
    <w:basedOn w:val="60"/>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styleId="63">
    <w:name w:val="Strong"/>
    <w:qFormat/>
    <w:uiPriority w:val="22"/>
    <w:rPr>
      <w:b/>
      <w:bCs/>
    </w:rPr>
  </w:style>
  <w:style w:type="character" w:styleId="64">
    <w:name w:val="page number"/>
    <w:qFormat/>
    <w:uiPriority w:val="0"/>
  </w:style>
  <w:style w:type="character" w:styleId="65">
    <w:name w:val="FollowedHyperlink"/>
    <w:qFormat/>
    <w:uiPriority w:val="0"/>
    <w:rPr>
      <w:rFonts w:ascii="Arial" w:hAnsi="Arial" w:eastAsia="黑体" w:cs="Arial"/>
      <w:snapToGrid w:val="0"/>
      <w:color w:val="000000"/>
      <w:kern w:val="0"/>
      <w:sz w:val="18"/>
      <w:szCs w:val="18"/>
      <w:u w:val="none"/>
    </w:rPr>
  </w:style>
  <w:style w:type="character" w:styleId="66">
    <w:name w:val="Emphasis"/>
    <w:qFormat/>
    <w:uiPriority w:val="0"/>
    <w:rPr>
      <w:color w:val="CC0033"/>
    </w:rPr>
  </w:style>
  <w:style w:type="character" w:styleId="67">
    <w:name w:val="line number"/>
    <w:qFormat/>
    <w:uiPriority w:val="0"/>
  </w:style>
  <w:style w:type="character" w:styleId="68">
    <w:name w:val="Hyperlink"/>
    <w:qFormat/>
    <w:uiPriority w:val="0"/>
    <w:rPr>
      <w:rFonts w:ascii="Arial" w:hAnsi="Arial" w:eastAsia="黑体" w:cs="Arial"/>
      <w:snapToGrid w:val="0"/>
      <w:color w:val="000000"/>
      <w:kern w:val="0"/>
      <w:sz w:val="18"/>
      <w:szCs w:val="18"/>
      <w:u w:val="none"/>
    </w:rPr>
  </w:style>
  <w:style w:type="character" w:styleId="69">
    <w:name w:val="HTML Code"/>
    <w:qFormat/>
    <w:uiPriority w:val="0"/>
    <w:rPr>
      <w:rFonts w:ascii="黑体" w:hAnsi="Courier New" w:eastAsia="黑体" w:cs="楷体_GB2312"/>
      <w:sz w:val="20"/>
      <w:szCs w:val="20"/>
    </w:rPr>
  </w:style>
  <w:style w:type="character" w:styleId="70">
    <w:name w:val="annotation reference"/>
    <w:qFormat/>
    <w:uiPriority w:val="99"/>
    <w:rPr>
      <w:sz w:val="21"/>
      <w:szCs w:val="21"/>
    </w:rPr>
  </w:style>
  <w:style w:type="paragraph" w:customStyle="1" w:styleId="71">
    <w:name w:val="Body Text First Indent 21"/>
    <w:basedOn w:val="72"/>
    <w:qFormat/>
    <w:uiPriority w:val="0"/>
    <w:pPr>
      <w:ind w:firstLine="420"/>
    </w:pPr>
    <w:rPr>
      <w:rFonts w:cs="宋体"/>
    </w:rPr>
  </w:style>
  <w:style w:type="paragraph" w:customStyle="1" w:styleId="72">
    <w:name w:val="Body Text Indent1"/>
    <w:basedOn w:val="1"/>
    <w:next w:val="1"/>
    <w:qFormat/>
    <w:uiPriority w:val="0"/>
    <w:pPr>
      <w:spacing w:after="120"/>
      <w:ind w:left="420" w:leftChars="200"/>
    </w:pPr>
  </w:style>
  <w:style w:type="character" w:customStyle="1" w:styleId="73">
    <w:name w:val="标题 1 Char"/>
    <w:link w:val="3"/>
    <w:qFormat/>
    <w:uiPriority w:val="0"/>
    <w:rPr>
      <w:b/>
      <w:bCs/>
      <w:kern w:val="44"/>
      <w:sz w:val="44"/>
      <w:szCs w:val="44"/>
    </w:rPr>
  </w:style>
  <w:style w:type="character" w:customStyle="1" w:styleId="74">
    <w:name w:val="标题 4 Char"/>
    <w:link w:val="7"/>
    <w:qFormat/>
    <w:uiPriority w:val="0"/>
    <w:rPr>
      <w:rFonts w:ascii="Arial" w:hAnsi="Arial" w:eastAsia="黑体"/>
      <w:b/>
      <w:bCs/>
      <w:kern w:val="2"/>
      <w:sz w:val="28"/>
      <w:szCs w:val="28"/>
      <w:lang w:val="zh-CN"/>
    </w:rPr>
  </w:style>
  <w:style w:type="character" w:customStyle="1" w:styleId="75">
    <w:name w:val="标题 5 Char"/>
    <w:link w:val="8"/>
    <w:qFormat/>
    <w:uiPriority w:val="0"/>
    <w:rPr>
      <w:b/>
      <w:bCs/>
      <w:kern w:val="2"/>
      <w:sz w:val="28"/>
      <w:szCs w:val="28"/>
    </w:rPr>
  </w:style>
  <w:style w:type="character" w:customStyle="1" w:styleId="76">
    <w:name w:val="标题 6 Char"/>
    <w:link w:val="9"/>
    <w:qFormat/>
    <w:uiPriority w:val="0"/>
    <w:rPr>
      <w:rFonts w:ascii="Arial" w:hAnsi="Arial" w:eastAsia="黑体"/>
      <w:b/>
      <w:bCs/>
      <w:kern w:val="2"/>
      <w:sz w:val="24"/>
      <w:szCs w:val="24"/>
    </w:rPr>
  </w:style>
  <w:style w:type="character" w:customStyle="1" w:styleId="77">
    <w:name w:val="标题 7 Char"/>
    <w:link w:val="10"/>
    <w:qFormat/>
    <w:uiPriority w:val="0"/>
    <w:rPr>
      <w:b/>
      <w:bCs/>
      <w:kern w:val="2"/>
      <w:sz w:val="24"/>
      <w:szCs w:val="24"/>
    </w:rPr>
  </w:style>
  <w:style w:type="character" w:customStyle="1" w:styleId="78">
    <w:name w:val="标题 8 Char"/>
    <w:link w:val="11"/>
    <w:qFormat/>
    <w:uiPriority w:val="0"/>
    <w:rPr>
      <w:rFonts w:ascii="Arial" w:hAnsi="Arial" w:eastAsia="黑体"/>
      <w:kern w:val="2"/>
      <w:sz w:val="24"/>
      <w:szCs w:val="24"/>
    </w:rPr>
  </w:style>
  <w:style w:type="character" w:customStyle="1" w:styleId="79">
    <w:name w:val="标题 9 Char"/>
    <w:link w:val="12"/>
    <w:qFormat/>
    <w:uiPriority w:val="0"/>
    <w:rPr>
      <w:rFonts w:ascii="Arial" w:hAnsi="Arial" w:eastAsia="黑体"/>
      <w:kern w:val="2"/>
      <w:sz w:val="21"/>
      <w:szCs w:val="21"/>
    </w:rPr>
  </w:style>
  <w:style w:type="character" w:customStyle="1" w:styleId="80">
    <w:name w:val="正文缩进 Char2"/>
    <w:link w:val="17"/>
    <w:qFormat/>
    <w:uiPriority w:val="0"/>
    <w:rPr>
      <w:rFonts w:ascii="宋体" w:eastAsia="宋体"/>
      <w:snapToGrid w:val="0"/>
      <w:color w:val="000000"/>
      <w:kern w:val="28"/>
      <w:sz w:val="28"/>
      <w:lang w:val="en-US" w:eastAsia="zh-CN" w:bidi="ar-SA"/>
    </w:rPr>
  </w:style>
  <w:style w:type="character" w:customStyle="1" w:styleId="81">
    <w:name w:val="题注 Char"/>
    <w:link w:val="18"/>
    <w:qFormat/>
    <w:uiPriority w:val="0"/>
    <w:rPr>
      <w:b/>
      <w:kern w:val="2"/>
      <w:sz w:val="28"/>
    </w:rPr>
  </w:style>
  <w:style w:type="character" w:customStyle="1" w:styleId="82">
    <w:name w:val="批注文字 Char1"/>
    <w:link w:val="21"/>
    <w:qFormat/>
    <w:uiPriority w:val="0"/>
    <w:rPr>
      <w:kern w:val="2"/>
      <w:sz w:val="21"/>
      <w:szCs w:val="24"/>
    </w:rPr>
  </w:style>
  <w:style w:type="character" w:customStyle="1" w:styleId="83">
    <w:name w:val="称呼 Char"/>
    <w:link w:val="22"/>
    <w:qFormat/>
    <w:uiPriority w:val="0"/>
    <w:rPr>
      <w:rFonts w:ascii="仿宋_GB2312" w:eastAsia="仿宋_GB2312"/>
      <w:kern w:val="2"/>
      <w:sz w:val="28"/>
    </w:rPr>
  </w:style>
  <w:style w:type="character" w:customStyle="1" w:styleId="84">
    <w:name w:val="正文文本 3 Char"/>
    <w:link w:val="23"/>
    <w:qFormat/>
    <w:uiPriority w:val="0"/>
    <w:rPr>
      <w:kern w:val="2"/>
      <w:sz w:val="21"/>
    </w:rPr>
  </w:style>
  <w:style w:type="character" w:customStyle="1" w:styleId="85">
    <w:name w:val="正文文本 Char1"/>
    <w:link w:val="6"/>
    <w:semiHidden/>
    <w:qFormat/>
    <w:uiPriority w:val="0"/>
    <w:rPr>
      <w:rFonts w:ascii="宋体" w:hAnsi="Arial" w:eastAsia="宋体" w:cs="Arial"/>
      <w:snapToGrid w:val="0"/>
      <w:kern w:val="2"/>
      <w:sz w:val="24"/>
      <w:szCs w:val="21"/>
      <w:lang w:val="zh-CN" w:eastAsia="zh-CN" w:bidi="ar-SA"/>
    </w:rPr>
  </w:style>
  <w:style w:type="character" w:customStyle="1" w:styleId="86">
    <w:name w:val="正文首行缩进 Char"/>
    <w:link w:val="5"/>
    <w:qFormat/>
    <w:uiPriority w:val="0"/>
    <w:rPr>
      <w:rFonts w:ascii="宋体"/>
      <w:kern w:val="2"/>
      <w:sz w:val="24"/>
      <w:lang w:val="zh-CN"/>
    </w:rPr>
  </w:style>
  <w:style w:type="character" w:customStyle="1" w:styleId="87">
    <w:name w:val="正文文本缩进 Char1"/>
    <w:link w:val="24"/>
    <w:qFormat/>
    <w:uiPriority w:val="0"/>
    <w:rPr>
      <w:rFonts w:ascii="宋体" w:hAnsi="宋体"/>
      <w:kern w:val="2"/>
      <w:sz w:val="24"/>
      <w:szCs w:val="24"/>
    </w:rPr>
  </w:style>
  <w:style w:type="character" w:customStyle="1" w:styleId="88">
    <w:name w:val="HTML 地址 Char"/>
    <w:link w:val="29"/>
    <w:qFormat/>
    <w:uiPriority w:val="0"/>
    <w:rPr>
      <w:rFonts w:ascii="宋体" w:hAnsi="宋体"/>
      <w:i/>
      <w:iCs/>
      <w:sz w:val="24"/>
      <w:szCs w:val="24"/>
    </w:rPr>
  </w:style>
  <w:style w:type="character" w:customStyle="1" w:styleId="89">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90">
    <w:name w:val="日期 Char"/>
    <w:link w:val="35"/>
    <w:qFormat/>
    <w:uiPriority w:val="0"/>
    <w:rPr>
      <w:rFonts w:ascii="宋体"/>
      <w:kern w:val="2"/>
      <w:sz w:val="24"/>
      <w:szCs w:val="21"/>
      <w:lang w:val="zh-CN"/>
    </w:rPr>
  </w:style>
  <w:style w:type="character" w:customStyle="1" w:styleId="91">
    <w:name w:val="正文文本缩进 2 Char"/>
    <w:link w:val="36"/>
    <w:qFormat/>
    <w:uiPriority w:val="0"/>
    <w:rPr>
      <w:rFonts w:ascii="宋体"/>
      <w:sz w:val="28"/>
    </w:rPr>
  </w:style>
  <w:style w:type="character" w:customStyle="1" w:styleId="92">
    <w:name w:val="批注框文本 Char"/>
    <w:link w:val="37"/>
    <w:semiHidden/>
    <w:qFormat/>
    <w:uiPriority w:val="0"/>
    <w:rPr>
      <w:kern w:val="2"/>
      <w:sz w:val="18"/>
      <w:szCs w:val="18"/>
    </w:rPr>
  </w:style>
  <w:style w:type="character" w:customStyle="1" w:styleId="93">
    <w:name w:val="签名 Char"/>
    <w:link w:val="40"/>
    <w:qFormat/>
    <w:uiPriority w:val="0"/>
    <w:rPr>
      <w:rFonts w:eastAsia="仿宋_GB2312"/>
      <w:sz w:val="24"/>
    </w:rPr>
  </w:style>
  <w:style w:type="character" w:customStyle="1" w:styleId="94">
    <w:name w:val="副标题 Char"/>
    <w:link w:val="45"/>
    <w:qFormat/>
    <w:uiPriority w:val="0"/>
    <w:rPr>
      <w:rFonts w:ascii="Arial" w:hAnsi="Arial" w:eastAsia="隶书"/>
      <w:b/>
      <w:bCs/>
      <w:kern w:val="28"/>
      <w:sz w:val="44"/>
      <w:szCs w:val="32"/>
      <w:lang w:val="en-US" w:eastAsia="zh-CN" w:bidi="ar-SA"/>
    </w:rPr>
  </w:style>
  <w:style w:type="character" w:customStyle="1" w:styleId="95">
    <w:name w:val="脚注文本 Char"/>
    <w:link w:val="48"/>
    <w:qFormat/>
    <w:uiPriority w:val="0"/>
    <w:rPr>
      <w:color w:val="0000FF"/>
      <w:sz w:val="21"/>
    </w:rPr>
  </w:style>
  <w:style w:type="character" w:customStyle="1" w:styleId="96">
    <w:name w:val="正文文本缩进 3 Char"/>
    <w:link w:val="51"/>
    <w:qFormat/>
    <w:uiPriority w:val="0"/>
    <w:rPr>
      <w:kern w:val="2"/>
      <w:sz w:val="24"/>
    </w:rPr>
  </w:style>
  <w:style w:type="character" w:customStyle="1" w:styleId="97">
    <w:name w:val="HTML 预设格式 Char"/>
    <w:link w:val="55"/>
    <w:qFormat/>
    <w:uiPriority w:val="0"/>
    <w:rPr>
      <w:rFonts w:ascii="黑体" w:hAnsi="Courier New" w:eastAsia="黑体"/>
    </w:rPr>
  </w:style>
  <w:style w:type="character" w:customStyle="1" w:styleId="98">
    <w:name w:val="正文首行缩进 2 Char"/>
    <w:link w:val="59"/>
    <w:qFormat/>
    <w:uiPriority w:val="0"/>
    <w:rPr>
      <w:rFonts w:ascii="宋体" w:hAnsi="宋体"/>
      <w:kern w:val="2"/>
      <w:sz w:val="21"/>
      <w:szCs w:val="24"/>
    </w:rPr>
  </w:style>
  <w:style w:type="character" w:customStyle="1" w:styleId="99">
    <w:name w:val="正文缩进 字符"/>
    <w:qFormat/>
    <w:uiPriority w:val="0"/>
    <w:rPr>
      <w:rFonts w:ascii="宋体" w:eastAsia="宋体"/>
      <w:snapToGrid/>
      <w:color w:val="000000"/>
      <w:kern w:val="28"/>
      <w:sz w:val="28"/>
      <w:lang w:val="en-US" w:eastAsia="zh-CN" w:bidi="ar-SA"/>
    </w:rPr>
  </w:style>
  <w:style w:type="character" w:customStyle="1" w:styleId="100">
    <w:name w:val="链接"/>
    <w:qFormat/>
    <w:uiPriority w:val="0"/>
    <w:rPr>
      <w:color w:val="0000FF"/>
      <w:sz w:val="21"/>
      <w:szCs w:val="21"/>
      <w:u w:val="single"/>
    </w:rPr>
  </w:style>
  <w:style w:type="character" w:customStyle="1" w:styleId="101">
    <w:name w:val="Char Char7"/>
    <w:semiHidden/>
    <w:qFormat/>
    <w:uiPriority w:val="0"/>
    <w:rPr>
      <w:rFonts w:eastAsia="宋体"/>
      <w:kern w:val="2"/>
      <w:sz w:val="21"/>
      <w:szCs w:val="24"/>
      <w:lang w:val="en-US" w:eastAsia="zh-CN" w:bidi="ar-SA"/>
    </w:rPr>
  </w:style>
  <w:style w:type="character" w:customStyle="1" w:styleId="102">
    <w:name w:val="仿宋正文 Char"/>
    <w:link w:val="103"/>
    <w:qFormat/>
    <w:uiPriority w:val="0"/>
    <w:rPr>
      <w:rFonts w:ascii="仿宋_GB2312" w:eastAsia="仿宋_GB2312"/>
      <w:kern w:val="2"/>
      <w:sz w:val="24"/>
      <w:lang w:val="en-US" w:eastAsia="zh-CN" w:bidi="ar-SA"/>
    </w:rPr>
  </w:style>
  <w:style w:type="paragraph" w:customStyle="1" w:styleId="103">
    <w:name w:val="仿宋正文"/>
    <w:basedOn w:val="1"/>
    <w:link w:val="102"/>
    <w:qFormat/>
    <w:uiPriority w:val="0"/>
    <w:pPr>
      <w:adjustRightInd/>
      <w:spacing w:line="360" w:lineRule="auto"/>
      <w:ind w:firstLine="480" w:firstLineChars="200"/>
    </w:pPr>
    <w:rPr>
      <w:rFonts w:ascii="仿宋_GB2312" w:eastAsia="仿宋_GB2312"/>
      <w:sz w:val="24"/>
      <w:szCs w:val="20"/>
    </w:rPr>
  </w:style>
  <w:style w:type="character" w:customStyle="1" w:styleId="104">
    <w:name w:val="样式4 Char"/>
    <w:qFormat/>
    <w:uiPriority w:val="0"/>
    <w:rPr>
      <w:rFonts w:ascii="仿宋_GB2312" w:hAnsi="仿宋" w:eastAsia="仿宋_GB2312"/>
      <w:b/>
      <w:kern w:val="2"/>
      <w:sz w:val="32"/>
      <w:szCs w:val="32"/>
      <w:lang w:bidi="ar-SA"/>
    </w:rPr>
  </w:style>
  <w:style w:type="character" w:customStyle="1" w:styleId="105">
    <w:name w:val="hui"/>
    <w:qFormat/>
    <w:uiPriority w:val="0"/>
  </w:style>
  <w:style w:type="character" w:customStyle="1" w:styleId="106">
    <w:name w:val="big1"/>
    <w:qFormat/>
    <w:uiPriority w:val="0"/>
    <w:rPr>
      <w:rFonts w:hint="eastAsia" w:ascii="宋体" w:hAnsi="宋体" w:eastAsia="宋体"/>
      <w:color w:val="333333"/>
      <w:sz w:val="22"/>
      <w:szCs w:val="22"/>
    </w:rPr>
  </w:style>
  <w:style w:type="character" w:customStyle="1" w:styleId="107">
    <w:name w:val="样式 标题 4h4H4Fab-4T5Ref Heading 1rh1Heading sqlsect 1.2.3.... Char"/>
    <w:link w:val="108"/>
    <w:qFormat/>
    <w:uiPriority w:val="0"/>
    <w:rPr>
      <w:rFonts w:ascii="微软雅黑" w:hAnsi="微软雅黑" w:eastAsia="微软雅黑"/>
      <w:b/>
      <w:bCs/>
      <w:kern w:val="2"/>
      <w:sz w:val="24"/>
      <w:szCs w:val="28"/>
    </w:rPr>
  </w:style>
  <w:style w:type="paragraph" w:customStyle="1" w:styleId="108">
    <w:name w:val="样式 标题 4h4H4Fab-4T5Ref Heading 1rh1Heading sqlsect 1.2.3...."/>
    <w:basedOn w:val="7"/>
    <w:link w:val="107"/>
    <w:qFormat/>
    <w:uiPriority w:val="0"/>
    <w:pPr>
      <w:numPr>
        <w:numId w:val="0"/>
      </w:num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109">
    <w:name w:val="正文缩进 Char"/>
    <w:qFormat/>
    <w:uiPriority w:val="0"/>
    <w:rPr>
      <w:rFonts w:eastAsia="宋体"/>
      <w:kern w:val="2"/>
      <w:sz w:val="21"/>
      <w:lang w:val="en-US" w:eastAsia="zh-CN"/>
    </w:rPr>
  </w:style>
  <w:style w:type="character" w:customStyle="1" w:styleId="110">
    <w:name w:val="myp11"/>
    <w:qFormat/>
    <w:uiPriority w:val="0"/>
    <w:rPr>
      <w:rFonts w:ascii="仿宋_GB2312" w:eastAsia="微软雅黑"/>
      <w:b/>
      <w:kern w:val="2"/>
      <w:sz w:val="32"/>
      <w:szCs w:val="32"/>
      <w:lang w:val="en-US" w:eastAsia="zh-CN" w:bidi="ar-SA"/>
    </w:rPr>
  </w:style>
  <w:style w:type="character" w:customStyle="1" w:styleId="111">
    <w:name w:val="dandyren_title1"/>
    <w:qFormat/>
    <w:uiPriority w:val="0"/>
    <w:rPr>
      <w:b/>
      <w:bCs/>
      <w:color w:val="FF6633"/>
      <w:sz w:val="18"/>
      <w:szCs w:val="18"/>
    </w:rPr>
  </w:style>
  <w:style w:type="character" w:customStyle="1" w:styleId="112">
    <w:name w:val="正文1 Char"/>
    <w:qFormat/>
    <w:uiPriority w:val="0"/>
    <w:rPr>
      <w:rFonts w:ascii="宋体" w:eastAsia="宋体"/>
      <w:snapToGrid w:val="0"/>
      <w:color w:val="000000"/>
      <w:kern w:val="28"/>
      <w:sz w:val="28"/>
      <w:lang w:val="en-US" w:eastAsia="zh-CN" w:bidi="ar-SA"/>
    </w:rPr>
  </w:style>
  <w:style w:type="character" w:customStyle="1" w:styleId="113">
    <w:name w:val="Footer-Even Char1"/>
    <w:qFormat/>
    <w:uiPriority w:val="0"/>
    <w:rPr>
      <w:rFonts w:eastAsia="宋体"/>
      <w:kern w:val="2"/>
      <w:sz w:val="18"/>
      <w:szCs w:val="18"/>
      <w:lang w:val="en-US" w:eastAsia="zh-CN" w:bidi="ar-SA"/>
    </w:rPr>
  </w:style>
  <w:style w:type="character" w:customStyle="1" w:styleId="114">
    <w:name w:val="正文1 Char1"/>
    <w:qFormat/>
    <w:uiPriority w:val="0"/>
    <w:rPr>
      <w:rFonts w:ascii="仿宋_GB2312" w:hAnsi="Courier New" w:eastAsia="仿宋_GB2312"/>
      <w:kern w:val="28"/>
      <w:sz w:val="24"/>
      <w:szCs w:val="24"/>
    </w:rPr>
  </w:style>
  <w:style w:type="character" w:customStyle="1" w:styleId="115">
    <w:name w:val="font21"/>
    <w:qFormat/>
    <w:uiPriority w:val="0"/>
    <w:rPr>
      <w:rFonts w:hint="eastAsia" w:ascii="宋体" w:hAnsi="宋体" w:eastAsia="宋体"/>
      <w:kern w:val="2"/>
      <w:sz w:val="28"/>
      <w:szCs w:val="28"/>
      <w:lang w:val="en-US" w:eastAsia="zh-CN" w:bidi="ar-SA"/>
    </w:rPr>
  </w:style>
  <w:style w:type="character" w:customStyle="1" w:styleId="116">
    <w:name w:val="PI Char"/>
    <w:qFormat/>
    <w:uiPriority w:val="0"/>
    <w:rPr>
      <w:rFonts w:ascii="宋体" w:hAnsi="宋体" w:eastAsia="宋体"/>
      <w:kern w:val="2"/>
      <w:sz w:val="24"/>
      <w:szCs w:val="24"/>
      <w:lang w:val="en-US" w:eastAsia="zh-CN" w:bidi="ar-SA"/>
    </w:rPr>
  </w:style>
  <w:style w:type="character" w:customStyle="1" w:styleId="117">
    <w:name w:val="pt141"/>
    <w:qFormat/>
    <w:uiPriority w:val="0"/>
    <w:rPr>
      <w:color w:val="330066"/>
      <w:sz w:val="22"/>
      <w:szCs w:val="22"/>
    </w:rPr>
  </w:style>
  <w:style w:type="character" w:customStyle="1" w:styleId="118">
    <w:name w:val="正文 编号 Char"/>
    <w:qFormat/>
    <w:uiPriority w:val="0"/>
    <w:rPr>
      <w:rFonts w:ascii="仿宋_GB2312" w:hAnsi="仿宋_GB2312" w:eastAsia="仿宋_GB2312"/>
      <w:kern w:val="2"/>
      <w:sz w:val="24"/>
      <w:lang w:bidi="ar-SA"/>
    </w:rPr>
  </w:style>
  <w:style w:type="character" w:customStyle="1" w:styleId="119">
    <w:name w:val="unnamed11"/>
    <w:qFormat/>
    <w:uiPriority w:val="0"/>
    <w:rPr>
      <w:sz w:val="20"/>
      <w:szCs w:val="20"/>
    </w:rPr>
  </w:style>
  <w:style w:type="character" w:customStyle="1" w:styleId="120">
    <w:name w:val="DO_NOT_TRANSLATE"/>
    <w:qFormat/>
    <w:uiPriority w:val="0"/>
    <w:rPr>
      <w:rFonts w:ascii="Courier New" w:hAnsi="Courier New" w:cs="Courier New"/>
      <w:color w:val="800000"/>
    </w:rPr>
  </w:style>
  <w:style w:type="character" w:customStyle="1" w:styleId="121">
    <w:name w:val="正文（缩进2汉字） Char"/>
    <w:link w:val="122"/>
    <w:qFormat/>
    <w:uiPriority w:val="0"/>
    <w:rPr>
      <w:rFonts w:ascii="宋体"/>
    </w:rPr>
  </w:style>
  <w:style w:type="paragraph" w:customStyle="1" w:styleId="122">
    <w:name w:val="正文（缩进2汉字）"/>
    <w:basedOn w:val="1"/>
    <w:link w:val="121"/>
    <w:qFormat/>
    <w:uiPriority w:val="0"/>
    <w:pPr>
      <w:tabs>
        <w:tab w:val="left" w:pos="525"/>
      </w:tabs>
      <w:adjustRightInd/>
      <w:spacing w:beforeAutospacing="1" w:afterAutospacing="1"/>
      <w:ind w:left="120" w:leftChars="50" w:firstLine="494" w:firstLineChars="206"/>
    </w:pPr>
    <w:rPr>
      <w:rFonts w:ascii="宋体"/>
      <w:kern w:val="0"/>
      <w:sz w:val="20"/>
      <w:szCs w:val="20"/>
    </w:rPr>
  </w:style>
  <w:style w:type="character" w:customStyle="1" w:styleId="123">
    <w:name w:val="solutionfonts"/>
    <w:qFormat/>
    <w:uiPriority w:val="0"/>
  </w:style>
  <w:style w:type="character" w:customStyle="1" w:styleId="124">
    <w:name w:val="公文正文 Char"/>
    <w:qFormat/>
    <w:uiPriority w:val="0"/>
    <w:rPr>
      <w:rFonts w:ascii="仿宋_GB2312" w:eastAsia="仿宋_GB2312"/>
      <w:kern w:val="2"/>
      <w:sz w:val="24"/>
      <w:szCs w:val="24"/>
      <w:lang w:val="en-US" w:eastAsia="zh-CN" w:bidi="ar-SA"/>
    </w:rPr>
  </w:style>
  <w:style w:type="character" w:customStyle="1" w:styleId="125">
    <w:name w:val="Font Style82"/>
    <w:qFormat/>
    <w:uiPriority w:val="99"/>
    <w:rPr>
      <w:rFonts w:ascii="宋体" w:eastAsia="宋体" w:cs="宋体"/>
      <w:color w:val="000000"/>
      <w:sz w:val="14"/>
      <w:szCs w:val="14"/>
    </w:rPr>
  </w:style>
  <w:style w:type="character" w:customStyle="1" w:styleId="126">
    <w:name w:val="标题 2 Char"/>
    <w:qFormat/>
    <w:uiPriority w:val="0"/>
    <w:rPr>
      <w:rFonts w:ascii="Arial" w:hAnsi="Arial" w:eastAsia="黑体"/>
      <w:b/>
      <w:kern w:val="2"/>
      <w:sz w:val="32"/>
      <w:lang w:val="en-US" w:eastAsia="zh-CN"/>
    </w:rPr>
  </w:style>
  <w:style w:type="character" w:customStyle="1" w:styleId="127">
    <w:name w:val="Balloon Text Char"/>
    <w:semiHidden/>
    <w:qFormat/>
    <w:locked/>
    <w:uiPriority w:val="0"/>
    <w:rPr>
      <w:rFonts w:eastAsia="宋体"/>
      <w:kern w:val="2"/>
      <w:sz w:val="18"/>
      <w:szCs w:val="18"/>
      <w:lang w:val="en-US" w:eastAsia="zh-CN" w:bidi="ar-SA"/>
    </w:rPr>
  </w:style>
  <w:style w:type="character" w:customStyle="1" w:styleId="128">
    <w:name w:val="tw4winTerm"/>
    <w:qFormat/>
    <w:uiPriority w:val="0"/>
    <w:rPr>
      <w:color w:val="0000FF"/>
    </w:rPr>
  </w:style>
  <w:style w:type="character" w:customStyle="1" w:styleId="129">
    <w:name w:val="px14"/>
    <w:qFormat/>
    <w:uiPriority w:val="0"/>
    <w:rPr>
      <w:rFonts w:ascii="仿宋_GB2312" w:eastAsia="微软雅黑" w:cs="Times New Roman"/>
      <w:b/>
      <w:kern w:val="2"/>
      <w:sz w:val="32"/>
      <w:szCs w:val="32"/>
      <w:lang w:val="en-US" w:eastAsia="zh-CN" w:bidi="ar-SA"/>
    </w:rPr>
  </w:style>
  <w:style w:type="character" w:customStyle="1" w:styleId="130">
    <w:name w:val="Char Char9"/>
    <w:qFormat/>
    <w:uiPriority w:val="0"/>
    <w:rPr>
      <w:rFonts w:ascii="Times New Roman" w:hAnsi="Times New Roman" w:eastAsia="宋体" w:cs="Times New Roman"/>
      <w:b/>
      <w:bCs/>
      <w:kern w:val="2"/>
      <w:sz w:val="32"/>
      <w:szCs w:val="32"/>
      <w:lang w:val="en-US" w:eastAsia="zh-CN" w:bidi="ar-SA"/>
    </w:rPr>
  </w:style>
  <w:style w:type="character" w:customStyle="1" w:styleId="131">
    <w:name w:val="副标题 Char1"/>
    <w:qFormat/>
    <w:uiPriority w:val="0"/>
    <w:rPr>
      <w:rFonts w:ascii="Cambria" w:hAnsi="Cambria" w:eastAsia="宋体" w:cs="Times New Roman"/>
      <w:b/>
      <w:bCs/>
      <w:snapToGrid w:val="0"/>
      <w:kern w:val="28"/>
      <w:sz w:val="32"/>
      <w:szCs w:val="32"/>
    </w:rPr>
  </w:style>
  <w:style w:type="character" w:customStyle="1" w:styleId="132">
    <w:name w:val="Header Char"/>
    <w:semiHidden/>
    <w:qFormat/>
    <w:locked/>
    <w:uiPriority w:val="0"/>
    <w:rPr>
      <w:rFonts w:eastAsia="宋体"/>
      <w:kern w:val="2"/>
      <w:sz w:val="18"/>
      <w:szCs w:val="18"/>
      <w:lang w:val="en-US" w:eastAsia="zh-CN" w:bidi="ar-SA"/>
    </w:rPr>
  </w:style>
  <w:style w:type="character" w:customStyle="1" w:styleId="133">
    <w:name w:val="tw4winExternal"/>
    <w:qFormat/>
    <w:uiPriority w:val="0"/>
    <w:rPr>
      <w:rFonts w:ascii="Courier New" w:hAnsi="Courier New" w:cs="Courier New"/>
      <w:color w:val="808080"/>
    </w:rPr>
  </w:style>
  <w:style w:type="character" w:customStyle="1" w:styleId="134">
    <w:name w:val="正文首行缩进两字 Char"/>
    <w:qFormat/>
    <w:uiPriority w:val="0"/>
    <w:rPr>
      <w:sz w:val="24"/>
      <w:szCs w:val="24"/>
      <w:lang w:val="en-US" w:eastAsia="zh-CN" w:bidi="ar-SA"/>
    </w:rPr>
  </w:style>
  <w:style w:type="character" w:customStyle="1" w:styleId="135">
    <w:name w:val="Comment Text Char"/>
    <w:semiHidden/>
    <w:qFormat/>
    <w:locked/>
    <w:uiPriority w:val="0"/>
    <w:rPr>
      <w:rFonts w:ascii="宋体" w:hAnsi="宋体" w:eastAsia="宋体"/>
      <w:kern w:val="2"/>
      <w:sz w:val="24"/>
      <w:lang w:val="en-US" w:eastAsia="zh-CN" w:bidi="ar-SA"/>
    </w:rPr>
  </w:style>
  <w:style w:type="character" w:customStyle="1" w:styleId="136">
    <w:name w:val="bookmark-item"/>
    <w:qFormat/>
    <w:uiPriority w:val="0"/>
  </w:style>
  <w:style w:type="character" w:customStyle="1" w:styleId="137">
    <w:name w:val="hei16b1"/>
    <w:qFormat/>
    <w:uiPriority w:val="0"/>
    <w:rPr>
      <w:rFonts w:hint="default" w:ascii="Arial" w:hAnsi="Arial" w:cs="Arial"/>
      <w:b/>
      <w:bCs/>
      <w:color w:val="000000"/>
      <w:sz w:val="24"/>
      <w:szCs w:val="24"/>
    </w:rPr>
  </w:style>
  <w:style w:type="character" w:customStyle="1" w:styleId="138">
    <w:name w:val="正文2 Char"/>
    <w:qFormat/>
    <w:uiPriority w:val="0"/>
    <w:rPr>
      <w:rFonts w:eastAsia="宋体"/>
      <w:kern w:val="2"/>
      <w:sz w:val="24"/>
      <w:lang w:val="en-US" w:eastAsia="zh-CN" w:bidi="ar-SA"/>
    </w:rPr>
  </w:style>
  <w:style w:type="character" w:customStyle="1" w:styleId="139">
    <w:name w:val="h Char Char1"/>
    <w:qFormat/>
    <w:uiPriority w:val="0"/>
    <w:rPr>
      <w:rFonts w:eastAsia="宋体"/>
      <w:kern w:val="2"/>
      <w:sz w:val="18"/>
      <w:szCs w:val="18"/>
      <w:lang w:val="en-US" w:eastAsia="zh-CN" w:bidi="ar-SA"/>
    </w:rPr>
  </w:style>
  <w:style w:type="character" w:customStyle="1" w:styleId="140">
    <w:name w:val="正文 项目 Char"/>
    <w:qFormat/>
    <w:uiPriority w:val="0"/>
    <w:rPr>
      <w:rFonts w:ascii="仿宋_GB2312" w:hAnsi="仿宋_GB2312" w:eastAsia="仿宋_GB2312"/>
      <w:kern w:val="2"/>
      <w:sz w:val="24"/>
      <w:lang w:bidi="ar-SA"/>
    </w:rPr>
  </w:style>
  <w:style w:type="character" w:customStyle="1" w:styleId="141">
    <w:name w:val="正文 项目2 Char"/>
    <w:qFormat/>
    <w:uiPriority w:val="0"/>
    <w:rPr>
      <w:lang w:bidi="ar-SA"/>
    </w:rPr>
  </w:style>
  <w:style w:type="character" w:customStyle="1" w:styleId="142">
    <w:name w:val="插图说明 Char"/>
    <w:qFormat/>
    <w:uiPriority w:val="0"/>
    <w:rPr>
      <w:rFonts w:eastAsia="黑体"/>
      <w:sz w:val="24"/>
      <w:lang w:val="en-US" w:eastAsia="zh-CN"/>
    </w:rPr>
  </w:style>
  <w:style w:type="character" w:customStyle="1" w:styleId="143">
    <w:name w:val="Char Char6"/>
    <w:qFormat/>
    <w:uiPriority w:val="0"/>
    <w:rPr>
      <w:rFonts w:eastAsia="宋体"/>
      <w:kern w:val="2"/>
      <w:sz w:val="21"/>
      <w:szCs w:val="24"/>
      <w:lang w:val="en-US" w:eastAsia="zh-CN" w:bidi="ar-SA"/>
    </w:rPr>
  </w:style>
  <w:style w:type="character" w:customStyle="1" w:styleId="144">
    <w:name w:val="标题4-dyf Char"/>
    <w:link w:val="145"/>
    <w:qFormat/>
    <w:uiPriority w:val="0"/>
    <w:rPr>
      <w:rFonts w:ascii="Cambria" w:hAnsi="Cambria"/>
      <w:b/>
      <w:bCs/>
      <w:color w:val="000000"/>
      <w:kern w:val="2"/>
      <w:sz w:val="21"/>
      <w:szCs w:val="21"/>
    </w:rPr>
  </w:style>
  <w:style w:type="paragraph" w:customStyle="1" w:styleId="145">
    <w:name w:val="标题4-dyf"/>
    <w:basedOn w:val="7"/>
    <w:link w:val="144"/>
    <w:qFormat/>
    <w:uiPriority w:val="0"/>
    <w:pPr>
      <w:numPr>
        <w:numId w:val="0"/>
      </w:num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146">
    <w:name w:val="Body Text(ch) Char Char"/>
    <w:qFormat/>
    <w:uiPriority w:val="0"/>
    <w:rPr>
      <w:rFonts w:ascii="宋体"/>
      <w:kern w:val="2"/>
      <w:sz w:val="24"/>
      <w:szCs w:val="21"/>
      <w:lang w:val="zh-CN"/>
    </w:rPr>
  </w:style>
  <w:style w:type="character" w:customStyle="1" w:styleId="147">
    <w:name w:val="gray6"/>
    <w:qFormat/>
    <w:uiPriority w:val="0"/>
  </w:style>
  <w:style w:type="character" w:customStyle="1" w:styleId="148">
    <w:name w:val="blue1"/>
    <w:qFormat/>
    <w:uiPriority w:val="0"/>
  </w:style>
  <w:style w:type="character" w:customStyle="1" w:styleId="149">
    <w:name w:val="纯文本 字符"/>
    <w:qFormat/>
    <w:uiPriority w:val="0"/>
    <w:rPr>
      <w:rFonts w:ascii="宋体" w:hAnsi="Courier New" w:eastAsia="宋体" w:cs="Arial"/>
      <w:snapToGrid/>
      <w:kern w:val="2"/>
      <w:sz w:val="21"/>
      <w:szCs w:val="21"/>
      <w:lang w:val="en-US" w:eastAsia="zh-CN" w:bidi="ar-SA"/>
    </w:rPr>
  </w:style>
  <w:style w:type="character" w:customStyle="1" w:styleId="150">
    <w:name w:val="页眉 Char1"/>
    <w:qFormat/>
    <w:uiPriority w:val="0"/>
    <w:rPr>
      <w:rFonts w:eastAsia="宋体"/>
      <w:kern w:val="2"/>
      <w:sz w:val="18"/>
      <w:szCs w:val="18"/>
      <w:lang w:val="en-US" w:eastAsia="zh-CN" w:bidi="ar-SA"/>
    </w:rPr>
  </w:style>
  <w:style w:type="character" w:customStyle="1" w:styleId="151">
    <w:name w:val="纯文本 Char Char Char"/>
    <w:qFormat/>
    <w:uiPriority w:val="0"/>
    <w:rPr>
      <w:rFonts w:ascii="宋体" w:hAnsi="Courier New" w:eastAsia="宋体"/>
      <w:kern w:val="2"/>
      <w:sz w:val="21"/>
      <w:lang w:val="en-US" w:eastAsia="zh-CN" w:bidi="ar-SA"/>
    </w:rPr>
  </w:style>
  <w:style w:type="character" w:customStyle="1" w:styleId="152">
    <w:name w:val="样式8 Char"/>
    <w:qFormat/>
    <w:uiPriority w:val="0"/>
    <w:rPr>
      <w:rFonts w:ascii="仿宋_GB2312" w:hAnsi="宋体" w:eastAsia="仿宋_GB2312"/>
      <w:b/>
      <w:bCs/>
      <w:kern w:val="2"/>
      <w:sz w:val="24"/>
      <w:szCs w:val="24"/>
    </w:rPr>
  </w:style>
  <w:style w:type="character" w:customStyle="1" w:styleId="153">
    <w:name w:val="content"/>
    <w:qFormat/>
    <w:uiPriority w:val="0"/>
  </w:style>
  <w:style w:type="character" w:customStyle="1" w:styleId="154">
    <w:name w:val="f141"/>
    <w:qFormat/>
    <w:uiPriority w:val="0"/>
    <w:rPr>
      <w:rFonts w:ascii="Tahoma" w:hAnsi="Tahoma" w:eastAsia="宋体"/>
      <w:b/>
      <w:kern w:val="2"/>
      <w:sz w:val="21"/>
      <w:szCs w:val="21"/>
      <w:lang w:val="en-US" w:eastAsia="zh-CN" w:bidi="ar-SA"/>
    </w:rPr>
  </w:style>
  <w:style w:type="character" w:customStyle="1" w:styleId="155">
    <w:name w:val="b11_01b Char"/>
    <w:link w:val="156"/>
    <w:qFormat/>
    <w:uiPriority w:val="0"/>
    <w:rPr>
      <w:rFonts w:ascii="Verdana" w:hAnsi="Verdana"/>
      <w:b/>
      <w:bCs/>
      <w:color w:val="4A82CA"/>
      <w:sz w:val="17"/>
      <w:szCs w:val="17"/>
    </w:rPr>
  </w:style>
  <w:style w:type="paragraph" w:customStyle="1" w:styleId="156">
    <w:name w:val="b11_01b"/>
    <w:basedOn w:val="1"/>
    <w:next w:val="1"/>
    <w:link w:val="155"/>
    <w:qFormat/>
    <w:uiPriority w:val="0"/>
    <w:pPr>
      <w:widowControl/>
      <w:adjustRightInd/>
      <w:spacing w:beforeAutospacing="1" w:afterAutospacing="1" w:line="384" w:lineRule="auto"/>
      <w:jc w:val="left"/>
    </w:pPr>
    <w:rPr>
      <w:rFonts w:ascii="Verdana" w:hAnsi="Verdana"/>
      <w:b/>
      <w:bCs/>
      <w:color w:val="4A82CA"/>
      <w:kern w:val="0"/>
      <w:sz w:val="17"/>
      <w:szCs w:val="17"/>
    </w:rPr>
  </w:style>
  <w:style w:type="character" w:customStyle="1" w:styleId="157">
    <w:name w:val="Char Char5"/>
    <w:qFormat/>
    <w:uiPriority w:val="0"/>
    <w:rPr>
      <w:rFonts w:ascii="宋体" w:hAnsi="Courier New" w:eastAsia="宋体"/>
      <w:kern w:val="2"/>
      <w:sz w:val="21"/>
      <w:lang w:val="en-US" w:eastAsia="zh-CN"/>
    </w:rPr>
  </w:style>
  <w:style w:type="character" w:customStyle="1" w:styleId="158">
    <w:name w:val="myp1111"/>
    <w:qFormat/>
    <w:uiPriority w:val="0"/>
    <w:rPr>
      <w:rFonts w:hint="default" w:ascii="ˎ̥" w:hAnsi="ˎ̥"/>
      <w:color w:val="000000"/>
      <w:sz w:val="20"/>
      <w:szCs w:val="20"/>
      <w:u w:val="none"/>
    </w:rPr>
  </w:style>
  <w:style w:type="character" w:customStyle="1" w:styleId="159">
    <w:name w:val="标书1 Char"/>
    <w:qFormat/>
    <w:uiPriority w:val="0"/>
    <w:rPr>
      <w:rFonts w:eastAsia="宋体"/>
      <w:b/>
      <w:bCs/>
      <w:kern w:val="44"/>
      <w:sz w:val="44"/>
      <w:szCs w:val="44"/>
      <w:lang w:val="en-US" w:eastAsia="zh-CN" w:bidi="ar-SA"/>
    </w:rPr>
  </w:style>
  <w:style w:type="character" w:customStyle="1" w:styleId="160">
    <w:name w:val="Heading 7 Char"/>
    <w:qFormat/>
    <w:locked/>
    <w:uiPriority w:val="0"/>
    <w:rPr>
      <w:rFonts w:ascii="宋体" w:hAnsi="宋体" w:eastAsia="宋体"/>
      <w:b/>
      <w:bCs/>
      <w:kern w:val="2"/>
      <w:sz w:val="24"/>
      <w:szCs w:val="24"/>
      <w:lang w:val="en-US" w:eastAsia="zh-CN" w:bidi="ar-SA"/>
    </w:rPr>
  </w:style>
  <w:style w:type="character" w:customStyle="1" w:styleId="161">
    <w:name w:val="普通文字 Char Char1"/>
    <w:qFormat/>
    <w:uiPriority w:val="0"/>
    <w:rPr>
      <w:rFonts w:ascii="宋体" w:hAnsi="Courier New"/>
      <w:kern w:val="2"/>
      <w:sz w:val="21"/>
    </w:rPr>
  </w:style>
  <w:style w:type="character" w:customStyle="1" w:styleId="162">
    <w:name w:val="Char Char"/>
    <w:qFormat/>
    <w:uiPriority w:val="0"/>
    <w:rPr>
      <w:rFonts w:ascii="宋体" w:hAnsi="Courier New" w:eastAsia="宋体"/>
      <w:kern w:val="2"/>
      <w:sz w:val="21"/>
      <w:lang w:val="en-US" w:eastAsia="zh-CN" w:bidi="ar-SA"/>
    </w:rPr>
  </w:style>
  <w:style w:type="character" w:customStyle="1" w:styleId="163">
    <w:name w:val="Char Char2"/>
    <w:qFormat/>
    <w:uiPriority w:val="0"/>
    <w:rPr>
      <w:rFonts w:eastAsia="宋体"/>
      <w:b/>
      <w:bCs/>
      <w:kern w:val="2"/>
      <w:sz w:val="21"/>
      <w:szCs w:val="24"/>
      <w:lang w:val="en-US" w:eastAsia="zh-CN" w:bidi="ar-SA"/>
    </w:rPr>
  </w:style>
  <w:style w:type="character" w:customStyle="1" w:styleId="164">
    <w:name w:val="普通文字 Char3"/>
    <w:qFormat/>
    <w:uiPriority w:val="0"/>
    <w:rPr>
      <w:rFonts w:ascii="宋体" w:hAnsi="Courier New" w:eastAsia="宋体"/>
      <w:kern w:val="2"/>
      <w:sz w:val="21"/>
      <w:lang w:val="en-US" w:eastAsia="zh-CN" w:bidi="ar-SA"/>
    </w:rPr>
  </w:style>
  <w:style w:type="character" w:customStyle="1" w:styleId="165">
    <w:name w:val="unnamed31"/>
    <w:qFormat/>
    <w:uiPriority w:val="0"/>
    <w:rPr>
      <w:rFonts w:ascii="Tahoma" w:hAnsi="Tahoma" w:eastAsia="宋体"/>
      <w:b/>
      <w:kern w:val="2"/>
      <w:sz w:val="24"/>
      <w:szCs w:val="32"/>
      <w:u w:val="none"/>
      <w:lang w:val="en-US" w:eastAsia="zh-CN" w:bidi="ar-SA"/>
    </w:rPr>
  </w:style>
  <w:style w:type="character" w:customStyle="1" w:styleId="166">
    <w:name w:val="标书正文格式 Char"/>
    <w:qFormat/>
    <w:uiPriority w:val="0"/>
    <w:rPr>
      <w:rFonts w:eastAsia="楷体_GB2312"/>
      <w:kern w:val="2"/>
      <w:sz w:val="24"/>
      <w:szCs w:val="24"/>
      <w:lang w:bidi="ar-SA"/>
    </w:rPr>
  </w:style>
  <w:style w:type="character" w:customStyle="1" w:styleId="167">
    <w:name w:val="标题 3 Char1"/>
    <w:qFormat/>
    <w:uiPriority w:val="0"/>
    <w:rPr>
      <w:rFonts w:hint="eastAsia" w:ascii="华文中宋" w:hAnsi="华文中宋" w:eastAsia="华文中宋"/>
      <w:b/>
      <w:bCs/>
      <w:kern w:val="2"/>
      <w:sz w:val="32"/>
      <w:szCs w:val="32"/>
      <w:lang w:val="en-US" w:eastAsia="zh-CN" w:bidi="ar-SA"/>
    </w:rPr>
  </w:style>
  <w:style w:type="character" w:customStyle="1" w:styleId="168">
    <w:name w:val="页眉 Char"/>
    <w:qFormat/>
    <w:uiPriority w:val="99"/>
    <w:rPr>
      <w:rFonts w:eastAsia="仿宋_GB2312"/>
      <w:kern w:val="2"/>
      <w:sz w:val="18"/>
      <w:lang w:val="en-US" w:eastAsia="zh-CN"/>
    </w:rPr>
  </w:style>
  <w:style w:type="character" w:customStyle="1" w:styleId="169">
    <w:name w:val="纯文本 Char1"/>
    <w:link w:val="170"/>
    <w:qFormat/>
    <w:uiPriority w:val="0"/>
    <w:rPr>
      <w:rFonts w:ascii="宋体" w:hAnsi="Courier New"/>
    </w:rPr>
  </w:style>
  <w:style w:type="paragraph" w:customStyle="1" w:styleId="170">
    <w:name w:val="纯文本1"/>
    <w:basedOn w:val="1"/>
    <w:link w:val="169"/>
    <w:qFormat/>
    <w:uiPriority w:val="0"/>
    <w:pPr>
      <w:adjustRightInd/>
    </w:pPr>
    <w:rPr>
      <w:rFonts w:ascii="宋体" w:hAnsi="Courier New"/>
      <w:kern w:val="0"/>
      <w:sz w:val="20"/>
      <w:szCs w:val="20"/>
    </w:rPr>
  </w:style>
  <w:style w:type="character" w:customStyle="1" w:styleId="171">
    <w:name w:val="带编号样式 Char"/>
    <w:qFormat/>
    <w:uiPriority w:val="0"/>
    <w:rPr>
      <w:rFonts w:ascii="仿宋_GB2312" w:eastAsia="仿宋_GB2312"/>
      <w:color w:val="000000"/>
      <w:sz w:val="24"/>
      <w:lang w:bidi="ar-SA"/>
    </w:rPr>
  </w:style>
  <w:style w:type="character" w:customStyle="1" w:styleId="172">
    <w:name w:val="ca-131"/>
    <w:qFormat/>
    <w:uiPriority w:val="0"/>
    <w:rPr>
      <w:rFonts w:hint="eastAsia" w:ascii="仿宋_GB2312" w:eastAsia="仿宋_GB2312"/>
      <w:b/>
      <w:bCs/>
      <w:color w:val="000000"/>
      <w:spacing w:val="-20"/>
      <w:sz w:val="24"/>
      <w:szCs w:val="24"/>
    </w:rPr>
  </w:style>
  <w:style w:type="character" w:customStyle="1" w:styleId="173">
    <w:name w:val="正文首行缩进 Char Char Char Char Char Char"/>
    <w:qFormat/>
    <w:uiPriority w:val="0"/>
    <w:rPr>
      <w:rFonts w:ascii="宋体" w:eastAsia="宋体"/>
      <w:kern w:val="2"/>
      <w:sz w:val="24"/>
      <w:lang w:val="zh-CN" w:bidi="ar-SA"/>
    </w:rPr>
  </w:style>
  <w:style w:type="character" w:customStyle="1" w:styleId="174">
    <w:name w:val="Char Char12"/>
    <w:qFormat/>
    <w:uiPriority w:val="0"/>
    <w:rPr>
      <w:rFonts w:ascii="仿宋_GB2312" w:eastAsia="仿宋_GB2312"/>
      <w:b/>
      <w:bCs/>
      <w:kern w:val="2"/>
      <w:sz w:val="24"/>
      <w:szCs w:val="24"/>
      <w:lang w:val="zh-CN" w:eastAsia="zh-CN" w:bidi="ar-SA"/>
    </w:rPr>
  </w:style>
  <w:style w:type="character" w:customStyle="1" w:styleId="175">
    <w:name w:val="标题 2 Char Char"/>
    <w:qFormat/>
    <w:uiPriority w:val="0"/>
    <w:rPr>
      <w:rFonts w:ascii="楷体_GB2312" w:hAnsi="Arial" w:eastAsia="楷体_GB2312"/>
      <w:b/>
      <w:bCs/>
      <w:kern w:val="2"/>
      <w:sz w:val="24"/>
      <w:szCs w:val="32"/>
      <w:lang w:val="en-US" w:eastAsia="zh-CN" w:bidi="ar-SA"/>
    </w:rPr>
  </w:style>
  <w:style w:type="character" w:customStyle="1" w:styleId="176">
    <w:name w:val="tw4winError"/>
    <w:qFormat/>
    <w:uiPriority w:val="0"/>
    <w:rPr>
      <w:rFonts w:ascii="Courier New" w:hAnsi="Courier New" w:cs="Courier New"/>
      <w:color w:val="00FF00"/>
      <w:sz w:val="40"/>
      <w:szCs w:val="40"/>
    </w:rPr>
  </w:style>
  <w:style w:type="character" w:customStyle="1" w:styleId="177">
    <w:name w:val="Char Char4"/>
    <w:qFormat/>
    <w:uiPriority w:val="0"/>
    <w:rPr>
      <w:rFonts w:eastAsia="宋体"/>
      <w:b/>
      <w:sz w:val="24"/>
      <w:lang w:val="en-GB" w:eastAsia="zh-CN" w:bidi="ar-SA"/>
    </w:rPr>
  </w:style>
  <w:style w:type="character" w:customStyle="1" w:styleId="178">
    <w:name w:val="Char Char10"/>
    <w:semiHidden/>
    <w:qFormat/>
    <w:uiPriority w:val="0"/>
    <w:rPr>
      <w:rFonts w:ascii="宋体" w:hAnsi="宋体"/>
      <w:kern w:val="2"/>
      <w:sz w:val="21"/>
      <w:szCs w:val="24"/>
    </w:rPr>
  </w:style>
  <w:style w:type="character" w:customStyle="1" w:styleId="179">
    <w:name w:val="Ò³Ã¼ Char Char"/>
    <w:qFormat/>
    <w:uiPriority w:val="0"/>
    <w:rPr>
      <w:rFonts w:eastAsia="宋体"/>
      <w:kern w:val="2"/>
      <w:sz w:val="18"/>
      <w:lang w:val="en-US" w:eastAsia="zh-CN" w:bidi="ar-SA"/>
    </w:rPr>
  </w:style>
  <w:style w:type="character" w:customStyle="1" w:styleId="180">
    <w:name w:val="页脚 Char1"/>
    <w:qFormat/>
    <w:uiPriority w:val="0"/>
    <w:rPr>
      <w:rFonts w:eastAsia="宋体"/>
      <w:kern w:val="2"/>
      <w:sz w:val="18"/>
      <w:szCs w:val="18"/>
      <w:lang w:val="en-US" w:eastAsia="zh-CN" w:bidi="ar-SA"/>
    </w:rPr>
  </w:style>
  <w:style w:type="character" w:customStyle="1" w:styleId="181">
    <w:name w:val="c7 style3"/>
    <w:qFormat/>
    <w:uiPriority w:val="0"/>
  </w:style>
  <w:style w:type="character" w:customStyle="1" w:styleId="182">
    <w:name w:val="标准正文格式 Char"/>
    <w:qFormat/>
    <w:uiPriority w:val="0"/>
    <w:rPr>
      <w:rFonts w:ascii="宋体" w:eastAsia="仿宋_GB2312" w:cs="宋体"/>
      <w:color w:val="000000"/>
      <w:sz w:val="24"/>
      <w:lang w:val="en-US" w:eastAsia="zh-CN" w:bidi="ar-SA"/>
    </w:rPr>
  </w:style>
  <w:style w:type="character" w:customStyle="1" w:styleId="183">
    <w:name w:val="javascript"/>
    <w:qFormat/>
    <w:uiPriority w:val="0"/>
  </w:style>
  <w:style w:type="character" w:customStyle="1" w:styleId="184">
    <w:name w:val="Char Char11"/>
    <w:qFormat/>
    <w:locked/>
    <w:uiPriority w:val="0"/>
    <w:rPr>
      <w:rFonts w:ascii="宋体" w:hAnsi="宋体" w:eastAsia="宋体"/>
      <w:b/>
      <w:kern w:val="2"/>
      <w:sz w:val="24"/>
      <w:szCs w:val="24"/>
      <w:lang w:val="en-US" w:eastAsia="zh-CN" w:bidi="ar-SA"/>
    </w:rPr>
  </w:style>
  <w:style w:type="character" w:customStyle="1" w:styleId="185">
    <w:name w:val="Char Char51"/>
    <w:qFormat/>
    <w:uiPriority w:val="0"/>
    <w:rPr>
      <w:rFonts w:ascii="宋体" w:hAnsi="Courier New" w:eastAsia="宋体"/>
      <w:kern w:val="2"/>
      <w:sz w:val="21"/>
      <w:lang w:val="en-US" w:eastAsia="zh-CN"/>
    </w:rPr>
  </w:style>
  <w:style w:type="character" w:customStyle="1" w:styleId="186">
    <w:name w:val="标题 3 Char2"/>
    <w:qFormat/>
    <w:uiPriority w:val="0"/>
    <w:rPr>
      <w:rFonts w:eastAsia="宋体"/>
      <w:b/>
      <w:bCs/>
      <w:kern w:val="2"/>
      <w:sz w:val="32"/>
      <w:szCs w:val="32"/>
      <w:lang w:val="en-US" w:eastAsia="zh-CN" w:bidi="ar-SA"/>
    </w:rPr>
  </w:style>
  <w:style w:type="character" w:customStyle="1" w:styleId="187">
    <w:name w:val="h Char Char"/>
    <w:qFormat/>
    <w:uiPriority w:val="0"/>
    <w:rPr>
      <w:rFonts w:eastAsia="宋体"/>
      <w:kern w:val="2"/>
      <w:sz w:val="18"/>
      <w:lang w:val="en-US" w:eastAsia="zh-CN" w:bidi="ar-SA"/>
    </w:rPr>
  </w:style>
  <w:style w:type="character" w:customStyle="1" w:styleId="188">
    <w:name w:val="普通文字 Char1"/>
    <w:qFormat/>
    <w:uiPriority w:val="0"/>
    <w:rPr>
      <w:rFonts w:ascii="宋体" w:hAnsi="Courier New" w:eastAsia="宋体"/>
      <w:kern w:val="2"/>
      <w:sz w:val="21"/>
      <w:lang w:val="en-US" w:eastAsia="zh-CN"/>
    </w:rPr>
  </w:style>
  <w:style w:type="character" w:customStyle="1" w:styleId="189">
    <w:name w:val="Bold"/>
    <w:qFormat/>
    <w:uiPriority w:val="0"/>
    <w:rPr>
      <w:rFonts w:ascii="Arial" w:hAnsi="Arial" w:eastAsia="黑体" w:cs="Times New Roman"/>
      <w:b/>
      <w:kern w:val="2"/>
      <w:sz w:val="32"/>
      <w:szCs w:val="32"/>
      <w:lang w:val="en-US" w:eastAsia="zh-CN" w:bidi="ar-SA"/>
    </w:rPr>
  </w:style>
  <w:style w:type="character" w:customStyle="1" w:styleId="190">
    <w:name w:val="Char Char3"/>
    <w:qFormat/>
    <w:uiPriority w:val="0"/>
    <w:rPr>
      <w:rFonts w:eastAsia="宋体"/>
      <w:kern w:val="2"/>
      <w:sz w:val="21"/>
      <w:szCs w:val="24"/>
      <w:lang w:val="en-US" w:eastAsia="zh-CN" w:bidi="ar-SA"/>
    </w:rPr>
  </w:style>
  <w:style w:type="character" w:customStyle="1" w:styleId="191">
    <w:name w:val="正文文本缩进 字符"/>
    <w:qFormat/>
    <w:uiPriority w:val="0"/>
    <w:rPr>
      <w:rFonts w:ascii="宋体" w:hAnsi="宋体"/>
      <w:kern w:val="2"/>
      <w:sz w:val="24"/>
      <w:szCs w:val="24"/>
    </w:rPr>
  </w:style>
  <w:style w:type="character" w:customStyle="1" w:styleId="192">
    <w:name w:val="No Spacing Char"/>
    <w:link w:val="193"/>
    <w:qFormat/>
    <w:uiPriority w:val="1"/>
    <w:rPr>
      <w:rFonts w:ascii="Calibri" w:hAnsi="Calibri"/>
      <w:sz w:val="22"/>
      <w:szCs w:val="22"/>
      <w:lang w:val="en-US" w:eastAsia="zh-CN" w:bidi="ar-SA"/>
    </w:rPr>
  </w:style>
  <w:style w:type="paragraph" w:customStyle="1" w:styleId="193">
    <w:name w:val="无间隔1"/>
    <w:link w:val="192"/>
    <w:qFormat/>
    <w:uiPriority w:val="1"/>
    <w:rPr>
      <w:rFonts w:ascii="Calibri" w:hAnsi="Calibri" w:eastAsia="宋体" w:cs="Times New Roman"/>
      <w:sz w:val="22"/>
      <w:szCs w:val="22"/>
      <w:lang w:val="en-US" w:eastAsia="zh-CN" w:bidi="ar-SA"/>
    </w:rPr>
  </w:style>
  <w:style w:type="character" w:customStyle="1" w:styleId="194">
    <w:name w:val="h3 Char"/>
    <w:qFormat/>
    <w:uiPriority w:val="0"/>
    <w:rPr>
      <w:rFonts w:eastAsia="宋体"/>
      <w:b/>
      <w:kern w:val="2"/>
      <w:sz w:val="32"/>
      <w:lang w:val="en-US" w:eastAsia="zh-CN" w:bidi="ar-SA"/>
    </w:rPr>
  </w:style>
  <w:style w:type="character" w:customStyle="1" w:styleId="195">
    <w:name w:val="Char Char8"/>
    <w:qFormat/>
    <w:uiPriority w:val="0"/>
    <w:rPr>
      <w:rFonts w:eastAsia="宋体"/>
      <w:b/>
      <w:sz w:val="24"/>
      <w:lang w:val="en-GB" w:eastAsia="zh-CN"/>
    </w:rPr>
  </w:style>
  <w:style w:type="character" w:customStyle="1" w:styleId="196">
    <w:name w:val="批注文字 Char"/>
    <w:qFormat/>
    <w:uiPriority w:val="99"/>
    <w:rPr>
      <w:kern w:val="2"/>
      <w:sz w:val="21"/>
      <w:szCs w:val="24"/>
    </w:rPr>
  </w:style>
  <w:style w:type="character" w:customStyle="1" w:styleId="197">
    <w:name w:val="highlight1"/>
    <w:qFormat/>
    <w:uiPriority w:val="0"/>
    <w:rPr>
      <w:rFonts w:ascii="仿宋_GB2312" w:eastAsia="微软雅黑"/>
      <w:b/>
      <w:kern w:val="2"/>
      <w:sz w:val="23"/>
      <w:szCs w:val="23"/>
      <w:lang w:val="en-US" w:eastAsia="zh-CN" w:bidi="ar-SA"/>
    </w:rPr>
  </w:style>
  <w:style w:type="character" w:customStyle="1" w:styleId="198">
    <w:name w:val="style91"/>
    <w:qFormat/>
    <w:uiPriority w:val="0"/>
    <w:rPr>
      <w:color w:val="333333"/>
    </w:rPr>
  </w:style>
  <w:style w:type="character" w:customStyle="1" w:styleId="199">
    <w:name w:val="正文文本 2 Char"/>
    <w:qFormat/>
    <w:uiPriority w:val="0"/>
    <w:rPr>
      <w:rFonts w:eastAsia="宋体"/>
      <w:kern w:val="2"/>
      <w:sz w:val="21"/>
      <w:szCs w:val="24"/>
      <w:lang w:val="en-US" w:eastAsia="zh-CN" w:bidi="ar-SA"/>
    </w:rPr>
  </w:style>
  <w:style w:type="character" w:customStyle="1" w:styleId="200">
    <w:name w:val="mdeck"/>
    <w:qFormat/>
    <w:uiPriority w:val="0"/>
    <w:rPr>
      <w:rFonts w:ascii="仿宋_GB2312" w:eastAsia="微软雅黑"/>
      <w:b/>
      <w:kern w:val="2"/>
      <w:sz w:val="32"/>
      <w:szCs w:val="32"/>
      <w:lang w:val="en-US" w:eastAsia="zh-CN" w:bidi="ar-SA"/>
    </w:rPr>
  </w:style>
  <w:style w:type="character" w:customStyle="1" w:styleId="201">
    <w:name w:val="哈哈正文 Char"/>
    <w:link w:val="202"/>
    <w:qFormat/>
    <w:uiPriority w:val="0"/>
    <w:rPr>
      <w:rFonts w:ascii="宋体" w:hAnsi="宋体" w:eastAsia="宋体"/>
      <w:kern w:val="2"/>
      <w:sz w:val="24"/>
      <w:lang w:bidi="ar-SA"/>
    </w:rPr>
  </w:style>
  <w:style w:type="paragraph" w:customStyle="1" w:styleId="202">
    <w:name w:val="哈哈正文"/>
    <w:basedOn w:val="1"/>
    <w:link w:val="201"/>
    <w:qFormat/>
    <w:uiPriority w:val="0"/>
    <w:pPr>
      <w:adjustRightInd/>
      <w:spacing w:line="360" w:lineRule="auto"/>
      <w:ind w:firstLine="200" w:firstLineChars="200"/>
    </w:pPr>
    <w:rPr>
      <w:rFonts w:ascii="宋体" w:hAnsi="宋体"/>
      <w:sz w:val="24"/>
      <w:szCs w:val="20"/>
    </w:rPr>
  </w:style>
  <w:style w:type="character" w:customStyle="1" w:styleId="203">
    <w:name w:val="Char Char81"/>
    <w:qFormat/>
    <w:uiPriority w:val="0"/>
    <w:rPr>
      <w:rFonts w:eastAsia="宋体"/>
      <w:b/>
      <w:sz w:val="24"/>
      <w:lang w:val="en-GB" w:eastAsia="zh-CN"/>
    </w:rPr>
  </w:style>
  <w:style w:type="character" w:customStyle="1" w:styleId="204">
    <w:name w:val="此正文 Char"/>
    <w:link w:val="205"/>
    <w:qFormat/>
    <w:uiPriority w:val="0"/>
    <w:rPr>
      <w:kern w:val="2"/>
      <w:sz w:val="24"/>
      <w:szCs w:val="24"/>
    </w:rPr>
  </w:style>
  <w:style w:type="paragraph" w:customStyle="1" w:styleId="205">
    <w:name w:val="此正文"/>
    <w:basedOn w:val="1"/>
    <w:link w:val="204"/>
    <w:qFormat/>
    <w:uiPriority w:val="0"/>
    <w:pPr>
      <w:adjustRightInd/>
      <w:spacing w:line="360" w:lineRule="auto"/>
      <w:ind w:firstLine="200" w:firstLineChars="200"/>
    </w:pPr>
    <w:rPr>
      <w:sz w:val="24"/>
    </w:rPr>
  </w:style>
  <w:style w:type="character" w:customStyle="1" w:styleId="206">
    <w:name w:val="批注主题 Char"/>
    <w:qFormat/>
    <w:uiPriority w:val="0"/>
    <w:rPr>
      <w:rFonts w:eastAsia="宋体"/>
      <w:b/>
      <w:bCs/>
      <w:kern w:val="2"/>
      <w:sz w:val="21"/>
      <w:szCs w:val="24"/>
      <w:lang w:val="en-US" w:eastAsia="zh-CN" w:bidi="ar-SA"/>
    </w:rPr>
  </w:style>
  <w:style w:type="character" w:customStyle="1" w:styleId="207">
    <w:name w:val="Footer-Even Char"/>
    <w:qFormat/>
    <w:uiPriority w:val="0"/>
    <w:rPr>
      <w:rFonts w:eastAsia="宋体"/>
      <w:kern w:val="2"/>
      <w:sz w:val="18"/>
      <w:lang w:val="en-US" w:eastAsia="zh-CN" w:bidi="ar-SA"/>
    </w:rPr>
  </w:style>
  <w:style w:type="character" w:customStyle="1" w:styleId="208">
    <w:name w:val="普通文字 Char1 Char"/>
    <w:qFormat/>
    <w:uiPriority w:val="0"/>
    <w:rPr>
      <w:rFonts w:ascii="宋体" w:hAnsi="Courier New" w:eastAsia="宋体"/>
      <w:kern w:val="2"/>
      <w:sz w:val="21"/>
      <w:szCs w:val="24"/>
      <w:lang w:val="en-US" w:eastAsia="zh-CN" w:bidi="ar-SA"/>
    </w:rPr>
  </w:style>
  <w:style w:type="character" w:customStyle="1" w:styleId="20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10">
    <w:name w:val="Used by Word for text of Help footnotes Char Char"/>
    <w:semiHidden/>
    <w:qFormat/>
    <w:uiPriority w:val="0"/>
    <w:rPr>
      <w:rFonts w:ascii="Times New Roman" w:hAnsi="Times New Roman" w:eastAsia="宋体" w:cs="Times New Roman"/>
      <w:sz w:val="20"/>
      <w:szCs w:val="20"/>
    </w:rPr>
  </w:style>
  <w:style w:type="character" w:customStyle="1" w:styleId="211">
    <w:name w:val="Document Map Char"/>
    <w:semiHidden/>
    <w:qFormat/>
    <w:locked/>
    <w:uiPriority w:val="0"/>
    <w:rPr>
      <w:rFonts w:eastAsia="宋体"/>
      <w:kern w:val="2"/>
      <w:sz w:val="21"/>
      <w:szCs w:val="24"/>
      <w:lang w:val="en-US" w:eastAsia="zh-CN" w:bidi="ar-SA"/>
    </w:rPr>
  </w:style>
  <w:style w:type="character" w:customStyle="1" w:styleId="212">
    <w:name w:val="正文文本缩进 Char"/>
    <w:qFormat/>
    <w:uiPriority w:val="0"/>
    <w:rPr>
      <w:rFonts w:ascii="宋体" w:hAnsi="宋体"/>
      <w:kern w:val="2"/>
      <w:sz w:val="24"/>
      <w:szCs w:val="24"/>
    </w:rPr>
  </w:style>
  <w:style w:type="character" w:customStyle="1" w:styleId="213">
    <w:name w:val="文本正文 Char Char"/>
    <w:qFormat/>
    <w:locked/>
    <w:uiPriority w:val="0"/>
    <w:rPr>
      <w:sz w:val="24"/>
      <w:lang w:bidi="ar-SA"/>
    </w:rPr>
  </w:style>
  <w:style w:type="character" w:customStyle="1" w:styleId="214">
    <w:name w:val="Char Char31"/>
    <w:semiHidden/>
    <w:qFormat/>
    <w:uiPriority w:val="0"/>
    <w:rPr>
      <w:rFonts w:ascii="Times New Roman" w:hAnsi="Times New Roman" w:eastAsia="宋体" w:cs="Times New Roman"/>
      <w:b/>
      <w:kern w:val="2"/>
      <w:sz w:val="32"/>
      <w:szCs w:val="24"/>
      <w:lang w:val="en-US" w:eastAsia="zh-CN" w:bidi="ar-SA"/>
    </w:rPr>
  </w:style>
  <w:style w:type="character" w:customStyle="1" w:styleId="215">
    <w:name w:val="样式7 Char"/>
    <w:qFormat/>
    <w:uiPriority w:val="0"/>
    <w:rPr>
      <w:rFonts w:ascii="仿宋_GB2312" w:hAnsi="仿宋" w:eastAsia="仿宋_GB2312"/>
      <w:b/>
      <w:kern w:val="2"/>
      <w:sz w:val="24"/>
      <w:szCs w:val="24"/>
    </w:rPr>
  </w:style>
  <w:style w:type="character" w:customStyle="1" w:styleId="216">
    <w:name w:val="表正文 Char"/>
    <w:qFormat/>
    <w:uiPriority w:val="0"/>
    <w:rPr>
      <w:rFonts w:ascii="宋体" w:eastAsia="宋体"/>
      <w:snapToGrid w:val="0"/>
      <w:color w:val="000000"/>
      <w:kern w:val="28"/>
      <w:sz w:val="28"/>
      <w:lang w:val="en-US" w:eastAsia="zh-CN" w:bidi="ar-SA"/>
    </w:rPr>
  </w:style>
  <w:style w:type="character" w:customStyle="1" w:styleId="217">
    <w:name w:val="样式3 Char"/>
    <w:qFormat/>
    <w:uiPriority w:val="0"/>
    <w:rPr>
      <w:lang w:val="zh-CN"/>
    </w:rPr>
  </w:style>
  <w:style w:type="character" w:customStyle="1" w:styleId="218">
    <w:name w:val="样式2 Char"/>
    <w:qFormat/>
    <w:uiPriority w:val="0"/>
    <w:rPr>
      <w:rFonts w:ascii="仿宋_GB2312" w:hAnsi="仿宋" w:eastAsia="仿宋_GB2312" w:cs="仿宋_GB2312"/>
      <w:b/>
      <w:bCs/>
      <w:sz w:val="32"/>
      <w:szCs w:val="30"/>
      <w:lang w:val="zh-CN"/>
    </w:rPr>
  </w:style>
  <w:style w:type="character" w:customStyle="1" w:styleId="219">
    <w:name w:val="pt9"/>
    <w:qFormat/>
    <w:uiPriority w:val="0"/>
    <w:rPr>
      <w:rFonts w:ascii="仿宋_GB2312" w:eastAsia="微软雅黑"/>
      <w:b/>
      <w:kern w:val="2"/>
      <w:sz w:val="32"/>
      <w:szCs w:val="32"/>
      <w:lang w:val="en-US" w:eastAsia="zh-CN" w:bidi="ar-SA"/>
    </w:rPr>
  </w:style>
  <w:style w:type="character" w:customStyle="1" w:styleId="220">
    <w:name w:val="冯广丽 Char"/>
    <w:link w:val="221"/>
    <w:qFormat/>
    <w:uiPriority w:val="0"/>
    <w:rPr>
      <w:rFonts w:ascii="宋体" w:hAnsi="宋体"/>
      <w:kern w:val="2"/>
      <w:sz w:val="24"/>
      <w:szCs w:val="22"/>
    </w:rPr>
  </w:style>
  <w:style w:type="paragraph" w:customStyle="1" w:styleId="221">
    <w:name w:val="冯广丽"/>
    <w:basedOn w:val="1"/>
    <w:link w:val="220"/>
    <w:qFormat/>
    <w:uiPriority w:val="0"/>
    <w:pPr>
      <w:adjustRightInd/>
      <w:spacing w:line="360" w:lineRule="auto"/>
      <w:ind w:firstLine="480" w:firstLineChars="200"/>
    </w:pPr>
    <w:rPr>
      <w:rFonts w:ascii="宋体" w:hAnsi="宋体"/>
      <w:sz w:val="24"/>
      <w:szCs w:val="22"/>
    </w:rPr>
  </w:style>
  <w:style w:type="character" w:customStyle="1" w:styleId="222">
    <w:name w:val="二级标题 Char Char"/>
    <w:qFormat/>
    <w:uiPriority w:val="0"/>
    <w:rPr>
      <w:rFonts w:ascii="宋体" w:hAnsi="宋体" w:eastAsia="宋体"/>
      <w:b/>
      <w:snapToGrid w:val="0"/>
      <w:kern w:val="2"/>
      <w:sz w:val="24"/>
      <w:szCs w:val="24"/>
      <w:lang w:val="en-US" w:eastAsia="zh-CN" w:bidi="ar-SA"/>
    </w:rPr>
  </w:style>
  <w:style w:type="character" w:customStyle="1" w:styleId="223">
    <w:name w:val="表正文 Char1"/>
    <w:qFormat/>
    <w:uiPriority w:val="0"/>
    <w:rPr>
      <w:rFonts w:ascii="宋体" w:eastAsia="宋体"/>
      <w:snapToGrid w:val="0"/>
      <w:color w:val="000000"/>
      <w:kern w:val="28"/>
      <w:sz w:val="28"/>
    </w:rPr>
  </w:style>
  <w:style w:type="character" w:customStyle="1" w:styleId="224">
    <w:name w:val="Table Text Char1"/>
    <w:qFormat/>
    <w:uiPriority w:val="0"/>
    <w:rPr>
      <w:rFonts w:eastAsia="宋体"/>
      <w:sz w:val="24"/>
      <w:szCs w:val="24"/>
      <w:lang w:val="en-US" w:eastAsia="zh-CN" w:bidi="ar-SA"/>
    </w:rPr>
  </w:style>
  <w:style w:type="character" w:customStyle="1" w:styleId="225">
    <w:name w:val="正文非缩进 Char"/>
    <w:qFormat/>
    <w:uiPriority w:val="0"/>
    <w:rPr>
      <w:rFonts w:ascii="宋体" w:eastAsia="宋体"/>
      <w:snapToGrid w:val="0"/>
      <w:color w:val="000000"/>
      <w:kern w:val="28"/>
      <w:sz w:val="28"/>
      <w:lang w:val="en-US" w:eastAsia="zh-CN" w:bidi="ar-SA"/>
    </w:rPr>
  </w:style>
  <w:style w:type="character" w:customStyle="1" w:styleId="226">
    <w:name w:val="shadow11"/>
    <w:qFormat/>
    <w:uiPriority w:val="0"/>
    <w:rPr>
      <w:color w:val="000000"/>
      <w:sz w:val="21"/>
    </w:rPr>
  </w:style>
  <w:style w:type="character" w:customStyle="1" w:styleId="227">
    <w:name w:val="large1"/>
    <w:qFormat/>
    <w:uiPriority w:val="0"/>
    <w:rPr>
      <w:rFonts w:hint="eastAsia" w:ascii="宋体" w:hAnsi="宋体" w:eastAsia="宋体"/>
      <w:sz w:val="21"/>
      <w:szCs w:val="21"/>
    </w:rPr>
  </w:style>
  <w:style w:type="character" w:customStyle="1" w:styleId="228">
    <w:name w:val="样式 样式 标题 4h4H4Fab-4T5Ref Heading 1rh1Heading sqlsect 1.2.3.... +... Char"/>
    <w:link w:val="229"/>
    <w:qFormat/>
    <w:uiPriority w:val="0"/>
    <w:rPr>
      <w:rFonts w:ascii="微软雅黑" w:hAnsi="微软雅黑" w:eastAsia="微软雅黑"/>
      <w:b/>
      <w:bCs/>
      <w:kern w:val="2"/>
      <w:sz w:val="24"/>
      <w:szCs w:val="28"/>
    </w:rPr>
  </w:style>
  <w:style w:type="paragraph" w:customStyle="1" w:styleId="229">
    <w:name w:val="样式 样式 标题 4h4H4Fab-4T5Ref Heading 1rh1Heading sqlsect 1.2.3.... +..."/>
    <w:basedOn w:val="108"/>
    <w:link w:val="228"/>
    <w:qFormat/>
    <w:uiPriority w:val="0"/>
  </w:style>
  <w:style w:type="character" w:customStyle="1" w:styleId="230">
    <w:name w:val="Char Char21"/>
    <w:qFormat/>
    <w:uiPriority w:val="0"/>
    <w:rPr>
      <w:rFonts w:eastAsia="宋体"/>
      <w:b/>
      <w:bCs/>
      <w:kern w:val="2"/>
      <w:sz w:val="21"/>
      <w:szCs w:val="24"/>
      <w:lang w:val="en-US" w:eastAsia="zh-CN" w:bidi="ar-SA"/>
    </w:rPr>
  </w:style>
  <w:style w:type="character" w:customStyle="1" w:styleId="231">
    <w:name w:val="标题 1 Char Char"/>
    <w:qFormat/>
    <w:uiPriority w:val="0"/>
    <w:rPr>
      <w:rFonts w:hint="eastAsia" w:ascii="宋体" w:hAnsi="宋体" w:eastAsia="宋体"/>
      <w:b/>
      <w:spacing w:val="-2"/>
      <w:sz w:val="24"/>
      <w:lang w:val="en-US" w:eastAsia="zh-CN" w:bidi="ar-SA"/>
    </w:rPr>
  </w:style>
  <w:style w:type="character" w:customStyle="1" w:styleId="232">
    <w:name w:val="标题 4 Char1"/>
    <w:semiHidden/>
    <w:qFormat/>
    <w:uiPriority w:val="9"/>
    <w:rPr>
      <w:rFonts w:ascii="Cambria" w:hAnsi="Cambria" w:eastAsia="宋体" w:cs="Times New Roman"/>
      <w:b/>
      <w:bCs/>
      <w:kern w:val="2"/>
      <w:sz w:val="28"/>
      <w:szCs w:val="28"/>
    </w:rPr>
  </w:style>
  <w:style w:type="character" w:customStyle="1" w:styleId="233">
    <w:name w:val="h3 Char1"/>
    <w:qFormat/>
    <w:uiPriority w:val="0"/>
    <w:rPr>
      <w:rFonts w:eastAsia="宋体"/>
      <w:b/>
      <w:bCs/>
      <w:kern w:val="2"/>
      <w:sz w:val="32"/>
      <w:szCs w:val="32"/>
      <w:lang w:bidi="ar-SA"/>
    </w:rPr>
  </w:style>
  <w:style w:type="character" w:customStyle="1" w:styleId="234">
    <w:name w:val="正文2 Char Char"/>
    <w:link w:val="235"/>
    <w:qFormat/>
    <w:uiPriority w:val="0"/>
    <w:rPr>
      <w:rFonts w:eastAsia="宋体"/>
      <w:kern w:val="2"/>
      <w:sz w:val="24"/>
      <w:lang w:val="en-US" w:eastAsia="zh-CN" w:bidi="ar-SA"/>
    </w:rPr>
  </w:style>
  <w:style w:type="paragraph" w:customStyle="1" w:styleId="235">
    <w:name w:val="正文2"/>
    <w:basedOn w:val="1"/>
    <w:link w:val="234"/>
    <w:qFormat/>
    <w:uiPriority w:val="0"/>
    <w:pPr>
      <w:spacing w:line="360" w:lineRule="auto"/>
      <w:ind w:firstLine="510" w:firstLineChars="200"/>
    </w:pPr>
    <w:rPr>
      <w:sz w:val="24"/>
      <w:szCs w:val="20"/>
    </w:rPr>
  </w:style>
  <w:style w:type="character" w:customStyle="1" w:styleId="236">
    <w:name w:val="FA正文 Char Char"/>
    <w:qFormat/>
    <w:uiPriority w:val="0"/>
    <w:rPr>
      <w:rFonts w:hAnsi="宋体"/>
      <w:kern w:val="2"/>
      <w:sz w:val="24"/>
      <w:lang w:bidi="ar-SA"/>
    </w:rPr>
  </w:style>
  <w:style w:type="character" w:customStyle="1" w:styleId="237">
    <w:name w:val="zbggmain style9"/>
    <w:qFormat/>
    <w:uiPriority w:val="0"/>
  </w:style>
  <w:style w:type="character" w:customStyle="1" w:styleId="238">
    <w:name w:val="首行缩进 Char"/>
    <w:qFormat/>
    <w:uiPriority w:val="0"/>
    <w:rPr>
      <w:rFonts w:ascii="宋体" w:eastAsia="宋体"/>
      <w:kern w:val="2"/>
      <w:sz w:val="24"/>
      <w:lang w:val="en-US" w:eastAsia="zh-CN" w:bidi="ar-SA"/>
    </w:rPr>
  </w:style>
  <w:style w:type="character" w:customStyle="1" w:styleId="239">
    <w:name w:val="tw4winMark"/>
    <w:qFormat/>
    <w:uiPriority w:val="0"/>
    <w:rPr>
      <w:rFonts w:ascii="Courier New" w:hAnsi="Courier New" w:cs="Courier New"/>
      <w:vanish/>
      <w:color w:val="800080"/>
      <w:sz w:val="24"/>
      <w:szCs w:val="24"/>
      <w:vertAlign w:val="subscript"/>
    </w:rPr>
  </w:style>
  <w:style w:type="character" w:customStyle="1" w:styleId="240">
    <w:name w:val="tw4winPopup"/>
    <w:qFormat/>
    <w:uiPriority w:val="0"/>
    <w:rPr>
      <w:rFonts w:ascii="Courier New" w:hAnsi="Courier New" w:cs="Courier New"/>
      <w:color w:val="008000"/>
    </w:rPr>
  </w:style>
  <w:style w:type="character" w:customStyle="1" w:styleId="241">
    <w:name w:val="样式 宋体"/>
    <w:qFormat/>
    <w:uiPriority w:val="0"/>
    <w:rPr>
      <w:rFonts w:ascii="宋体" w:hAnsi="宋体"/>
      <w:sz w:val="24"/>
    </w:rPr>
  </w:style>
  <w:style w:type="character" w:customStyle="1" w:styleId="242">
    <w:name w:val="标题 Char"/>
    <w:qFormat/>
    <w:uiPriority w:val="0"/>
    <w:rPr>
      <w:rFonts w:eastAsia="宋体"/>
      <w:b/>
      <w:sz w:val="24"/>
      <w:lang w:val="en-GB" w:eastAsia="zh-CN" w:bidi="ar-SA"/>
    </w:rPr>
  </w:style>
  <w:style w:type="character" w:customStyle="1" w:styleId="243">
    <w:name w:val="Char Char61"/>
    <w:qFormat/>
    <w:uiPriority w:val="0"/>
    <w:rPr>
      <w:rFonts w:eastAsia="宋体"/>
      <w:kern w:val="2"/>
      <w:sz w:val="21"/>
      <w:szCs w:val="24"/>
      <w:lang w:val="en-US" w:eastAsia="zh-CN" w:bidi="ar-SA"/>
    </w:rPr>
  </w:style>
  <w:style w:type="character" w:customStyle="1" w:styleId="244">
    <w:name w:val="message1"/>
    <w:qFormat/>
    <w:uiPriority w:val="0"/>
    <w:rPr>
      <w:rFonts w:hint="default" w:ascii="Tahoma" w:hAnsi="Tahoma" w:cs="Tahoma"/>
      <w:sz w:val="18"/>
      <w:szCs w:val="18"/>
    </w:rPr>
  </w:style>
  <w:style w:type="character" w:customStyle="1" w:styleId="245">
    <w:name w:val="Heading 2 Hidden Char"/>
    <w:qFormat/>
    <w:uiPriority w:val="0"/>
    <w:rPr>
      <w:rFonts w:ascii="仿宋_GB2312" w:eastAsia="仿宋_GB2312"/>
      <w:b/>
      <w:bCs/>
      <w:kern w:val="2"/>
      <w:sz w:val="24"/>
      <w:szCs w:val="24"/>
      <w:lang w:val="zh-CN" w:eastAsia="zh-CN" w:bidi="ar-SA"/>
    </w:rPr>
  </w:style>
  <w:style w:type="character" w:customStyle="1" w:styleId="246">
    <w:name w:val="tw4winInternal"/>
    <w:qFormat/>
    <w:uiPriority w:val="0"/>
    <w:rPr>
      <w:rFonts w:ascii="Courier New" w:hAnsi="Courier New" w:cs="Courier New"/>
      <w:color w:val="FF0000"/>
    </w:rPr>
  </w:style>
  <w:style w:type="character" w:customStyle="1" w:styleId="247">
    <w:name w:val="Footer Char"/>
    <w:qFormat/>
    <w:locked/>
    <w:uiPriority w:val="0"/>
    <w:rPr>
      <w:rFonts w:eastAsia="宋体"/>
      <w:kern w:val="2"/>
      <w:sz w:val="18"/>
      <w:lang w:val="en-US" w:eastAsia="zh-CN" w:bidi="ar-SA"/>
    </w:rPr>
  </w:style>
  <w:style w:type="character" w:customStyle="1" w:styleId="248">
    <w:name w:val="Char Char41"/>
    <w:qFormat/>
    <w:uiPriority w:val="0"/>
    <w:rPr>
      <w:rFonts w:eastAsia="宋体"/>
      <w:b/>
      <w:sz w:val="24"/>
      <w:lang w:val="en-GB" w:eastAsia="zh-CN" w:bidi="ar-SA"/>
    </w:rPr>
  </w:style>
  <w:style w:type="character" w:customStyle="1" w:styleId="249">
    <w:name w:val="页脚 Char"/>
    <w:qFormat/>
    <w:uiPriority w:val="99"/>
    <w:rPr>
      <w:rFonts w:eastAsia="仿宋_GB2312"/>
      <w:kern w:val="2"/>
      <w:sz w:val="18"/>
      <w:lang w:val="en-US" w:eastAsia="zh-CN"/>
    </w:rPr>
  </w:style>
  <w:style w:type="character" w:customStyle="1" w:styleId="250">
    <w:name w:val="gf正文1 Char"/>
    <w:qFormat/>
    <w:uiPriority w:val="0"/>
    <w:rPr>
      <w:rFonts w:ascii="宋体" w:hAnsi="宋体" w:eastAsia="宋体" w:cs="宋体"/>
      <w:kern w:val="2"/>
      <w:sz w:val="24"/>
      <w:szCs w:val="24"/>
      <w:lang w:val="en-US" w:eastAsia="zh-CN" w:bidi="ar-SA"/>
    </w:rPr>
  </w:style>
  <w:style w:type="character" w:customStyle="1" w:styleId="251">
    <w:name w:val="正文缩进 Char1"/>
    <w:qFormat/>
    <w:uiPriority w:val="0"/>
    <w:rPr>
      <w:rFonts w:ascii="宋体" w:eastAsia="宋体"/>
      <w:snapToGrid w:val="0"/>
      <w:color w:val="000000"/>
      <w:kern w:val="28"/>
      <w:sz w:val="28"/>
      <w:lang w:val="en-US" w:eastAsia="zh-CN" w:bidi="ar-SA"/>
    </w:rPr>
  </w:style>
  <w:style w:type="character" w:customStyle="1" w:styleId="252">
    <w:name w:val="Char Char91"/>
    <w:qFormat/>
    <w:uiPriority w:val="0"/>
    <w:rPr>
      <w:rFonts w:eastAsia="宋体"/>
      <w:kern w:val="2"/>
      <w:sz w:val="18"/>
      <w:szCs w:val="18"/>
      <w:lang w:val="en-US" w:eastAsia="zh-CN" w:bidi="ar-SA"/>
    </w:rPr>
  </w:style>
  <w:style w:type="character" w:customStyle="1" w:styleId="253">
    <w:name w:val="正文文本 Char"/>
    <w:qFormat/>
    <w:uiPriority w:val="0"/>
    <w:rPr>
      <w:rFonts w:eastAsia="宋体"/>
      <w:kern w:val="2"/>
      <w:sz w:val="24"/>
      <w:szCs w:val="24"/>
      <w:lang w:val="en-US" w:eastAsia="zh-CN" w:bidi="ar-SA"/>
    </w:rPr>
  </w:style>
  <w:style w:type="character" w:customStyle="1" w:styleId="254">
    <w:name w:val="标书表格字体格式 Char"/>
    <w:qFormat/>
    <w:uiPriority w:val="0"/>
    <w:rPr>
      <w:kern w:val="2"/>
      <w:sz w:val="21"/>
      <w:szCs w:val="24"/>
      <w:lang w:bidi="ar-SA"/>
    </w:rPr>
  </w:style>
  <w:style w:type="character" w:customStyle="1" w:styleId="255">
    <w:name w:val="style36"/>
    <w:qFormat/>
    <w:uiPriority w:val="0"/>
  </w:style>
  <w:style w:type="character" w:customStyle="1" w:styleId="256">
    <w:name w:val="hui3"/>
    <w:qFormat/>
    <w:uiPriority w:val="0"/>
    <w:rPr>
      <w:color w:val="333333"/>
    </w:rPr>
  </w:style>
  <w:style w:type="character" w:customStyle="1" w:styleId="257">
    <w:name w:val="方案正文 Char"/>
    <w:qFormat/>
    <w:uiPriority w:val="0"/>
    <w:rPr>
      <w:rFonts w:ascii="仿宋_GB2312" w:eastAsia="仿宋_GB2312"/>
      <w:b/>
      <w:color w:val="000000"/>
      <w:kern w:val="2"/>
      <w:sz w:val="24"/>
      <w:lang w:val="en-US" w:eastAsia="zh-CN" w:bidi="ar-SA"/>
    </w:rPr>
  </w:style>
  <w:style w:type="character" w:customStyle="1" w:styleId="258">
    <w:name w:val="列出段落 Char"/>
    <w:qFormat/>
    <w:uiPriority w:val="34"/>
    <w:rPr>
      <w:rFonts w:eastAsia="楷体_GB2312" w:cs="Lucida Sans"/>
      <w:kern w:val="2"/>
      <w:sz w:val="24"/>
      <w:szCs w:val="24"/>
      <w:lang w:val="en-US" w:eastAsia="zh-CN" w:bidi="ar-SA"/>
    </w:rPr>
  </w:style>
  <w:style w:type="character" w:customStyle="1" w:styleId="259">
    <w:name w:val="apple-converted-space"/>
    <w:qFormat/>
    <w:uiPriority w:val="0"/>
  </w:style>
  <w:style w:type="character" w:customStyle="1" w:styleId="260">
    <w:name w:val="样式6 Char"/>
    <w:qFormat/>
    <w:uiPriority w:val="0"/>
    <w:rPr>
      <w:rFonts w:ascii="仿宋_GB2312" w:hAnsi="宋体" w:eastAsia="仿宋_GB2312"/>
      <w:b/>
      <w:bCs/>
      <w:kern w:val="2"/>
      <w:sz w:val="24"/>
      <w:szCs w:val="24"/>
      <w:lang w:val="en-US" w:eastAsia="zh-CN" w:bidi="ar-SA"/>
    </w:rPr>
  </w:style>
  <w:style w:type="character" w:customStyle="1" w:styleId="261">
    <w:name w:val="文档结构图 Char"/>
    <w:qFormat/>
    <w:uiPriority w:val="0"/>
    <w:rPr>
      <w:rFonts w:eastAsia="宋体"/>
      <w:kern w:val="2"/>
      <w:sz w:val="21"/>
      <w:szCs w:val="24"/>
      <w:lang w:val="en-US" w:eastAsia="zh-CN" w:bidi="ar-SA"/>
    </w:rPr>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正文非缩进 Char3"/>
    <w:qFormat/>
    <w:uiPriority w:val="0"/>
    <w:rPr>
      <w:rFonts w:ascii="宋体" w:eastAsia="宋体"/>
      <w:snapToGrid w:val="0"/>
      <w:color w:val="000000"/>
      <w:kern w:val="28"/>
      <w:sz w:val="28"/>
      <w:lang w:val="en-US" w:eastAsia="zh-CN" w:bidi="ar-SA"/>
    </w:rPr>
  </w:style>
  <w:style w:type="character" w:customStyle="1" w:styleId="264">
    <w:name w:val="md"/>
    <w:qFormat/>
    <w:uiPriority w:val="0"/>
  </w:style>
  <w:style w:type="character" w:customStyle="1" w:styleId="265">
    <w:name w:val="dectext1"/>
    <w:qFormat/>
    <w:uiPriority w:val="0"/>
    <w:rPr>
      <w:rFonts w:ascii="宋体" w:hAnsi="宋体" w:eastAsia="宋体"/>
      <w:color w:val="333333"/>
      <w:sz w:val="21"/>
      <w:szCs w:val="21"/>
      <w:u w:val="none"/>
    </w:rPr>
  </w:style>
  <w:style w:type="character" w:customStyle="1" w:styleId="266">
    <w:name w:val="样式5 Char"/>
    <w:qFormat/>
    <w:uiPriority w:val="0"/>
    <w:rPr>
      <w:rFonts w:ascii="仿宋_GB2312" w:hAnsi="仿宋" w:eastAsia="仿宋_GB2312"/>
      <w:kern w:val="2"/>
      <w:sz w:val="24"/>
      <w:szCs w:val="24"/>
    </w:rPr>
  </w:style>
  <w:style w:type="character" w:customStyle="1" w:styleId="267">
    <w:name w:val="t21"/>
    <w:qFormat/>
    <w:uiPriority w:val="0"/>
    <w:rPr>
      <w:rFonts w:ascii="仿宋_GB2312" w:eastAsia="微软雅黑"/>
      <w:b/>
      <w:kern w:val="2"/>
      <w:sz w:val="23"/>
      <w:szCs w:val="23"/>
      <w:lang w:val="en-US" w:eastAsia="zh-CN" w:bidi="ar-SA"/>
    </w:rPr>
  </w:style>
  <w:style w:type="character" w:customStyle="1" w:styleId="268">
    <w:name w:val="冯 Char"/>
    <w:link w:val="269"/>
    <w:qFormat/>
    <w:uiPriority w:val="0"/>
    <w:rPr>
      <w:rFonts w:ascii="宋体" w:hAnsi="宋体"/>
      <w:color w:val="000000"/>
      <w:sz w:val="24"/>
      <w:szCs w:val="24"/>
    </w:rPr>
  </w:style>
  <w:style w:type="paragraph" w:customStyle="1" w:styleId="269">
    <w:name w:val="冯"/>
    <w:basedOn w:val="1"/>
    <w:link w:val="268"/>
    <w:qFormat/>
    <w:uiPriority w:val="0"/>
    <w:pPr>
      <w:widowControl/>
      <w:adjustRightInd/>
      <w:spacing w:line="360" w:lineRule="auto"/>
      <w:ind w:firstLine="480" w:firstLineChars="200"/>
    </w:pPr>
    <w:rPr>
      <w:rFonts w:ascii="宋体" w:hAnsi="宋体"/>
      <w:color w:val="000000"/>
      <w:kern w:val="0"/>
      <w:sz w:val="24"/>
    </w:rPr>
  </w:style>
  <w:style w:type="character" w:customStyle="1" w:styleId="270">
    <w:name w:val="Normal Indent Char Char"/>
    <w:qFormat/>
    <w:uiPriority w:val="0"/>
    <w:rPr>
      <w:rFonts w:eastAsia="宋体"/>
      <w:kern w:val="2"/>
      <w:sz w:val="21"/>
      <w:lang w:val="en-US" w:eastAsia="zh-CN" w:bidi="ar-SA"/>
    </w:rPr>
  </w:style>
  <w:style w:type="character" w:customStyle="1" w:styleId="271">
    <w:name w:val="表格 Char Char"/>
    <w:qFormat/>
    <w:uiPriority w:val="0"/>
    <w:rPr>
      <w:rFonts w:ascii="宋体" w:hAnsi="宋体" w:eastAsia="宋体"/>
      <w:lang w:bidi="ar-SA"/>
    </w:rPr>
  </w:style>
  <w:style w:type="character" w:customStyle="1" w:styleId="272">
    <w:name w:val="font12gray1"/>
    <w:qFormat/>
    <w:uiPriority w:val="0"/>
    <w:rPr>
      <w:rFonts w:ascii="仿宋_GB2312" w:eastAsia="微软雅黑"/>
      <w:b/>
      <w:spacing w:val="300"/>
      <w:kern w:val="2"/>
      <w:sz w:val="18"/>
      <w:szCs w:val="18"/>
      <w:lang w:val="en-US" w:eastAsia="zh-CN" w:bidi="ar-SA"/>
    </w:rPr>
  </w:style>
  <w:style w:type="character" w:customStyle="1" w:styleId="273">
    <w:name w:val="txt"/>
    <w:qFormat/>
    <w:uiPriority w:val="0"/>
    <w:rPr>
      <w:rFonts w:ascii="仿宋_GB2312" w:eastAsia="微软雅黑"/>
      <w:b/>
      <w:kern w:val="2"/>
      <w:sz w:val="32"/>
      <w:szCs w:val="32"/>
      <w:lang w:val="en-US" w:eastAsia="zh-CN" w:bidi="ar-SA"/>
    </w:rPr>
  </w:style>
  <w:style w:type="character" w:customStyle="1" w:styleId="274">
    <w:name w:val="tw4winJump"/>
    <w:qFormat/>
    <w:uiPriority w:val="0"/>
    <w:rPr>
      <w:rFonts w:ascii="Courier New" w:hAnsi="Courier New" w:cs="Courier New"/>
      <w:color w:val="008080"/>
    </w:rPr>
  </w:style>
  <w:style w:type="character" w:customStyle="1" w:styleId="275">
    <w:name w:val="Item List Char"/>
    <w:link w:val="276"/>
    <w:qFormat/>
    <w:uiPriority w:val="0"/>
    <w:rPr>
      <w:rFonts w:ascii="Arial"/>
      <w:bCs/>
      <w:sz w:val="21"/>
      <w:szCs w:val="21"/>
      <w:lang w:val="en-US" w:eastAsia="zh-CN" w:bidi="ar-SA"/>
    </w:rPr>
  </w:style>
  <w:style w:type="paragraph" w:customStyle="1" w:styleId="276">
    <w:name w:val="Item List"/>
    <w:link w:val="27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277">
    <w:name w:val="Char Char121"/>
    <w:qFormat/>
    <w:uiPriority w:val="0"/>
    <w:rPr>
      <w:rFonts w:ascii="仿宋_GB2312" w:eastAsia="仿宋_GB2312"/>
      <w:b/>
      <w:bCs/>
      <w:kern w:val="2"/>
      <w:sz w:val="24"/>
      <w:szCs w:val="24"/>
      <w:lang w:val="zh-CN" w:eastAsia="zh-CN" w:bidi="ar-SA"/>
    </w:rPr>
  </w:style>
  <w:style w:type="character" w:customStyle="1" w:styleId="278">
    <w:name w:val="纯文本 Char_0"/>
    <w:link w:val="279"/>
    <w:qFormat/>
    <w:uiPriority w:val="0"/>
    <w:rPr>
      <w:rFonts w:ascii="宋体" w:hAnsi="Courier New"/>
      <w:kern w:val="2"/>
      <w:sz w:val="21"/>
      <w:szCs w:val="21"/>
    </w:rPr>
  </w:style>
  <w:style w:type="paragraph" w:customStyle="1" w:styleId="279">
    <w:name w:val="纯文本_0_0"/>
    <w:basedOn w:val="280"/>
    <w:link w:val="278"/>
    <w:qFormat/>
    <w:uiPriority w:val="0"/>
    <w:rPr>
      <w:rFonts w:ascii="宋体" w:hAnsi="Courier New"/>
      <w:szCs w:val="21"/>
    </w:rPr>
  </w:style>
  <w:style w:type="paragraph" w:customStyle="1" w:styleId="28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81">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282">
    <w:name w:val="表格标题2"/>
    <w:basedOn w:val="283"/>
    <w:qFormat/>
    <w:uiPriority w:val="0"/>
    <w:rPr>
      <w:b/>
    </w:rPr>
  </w:style>
  <w:style w:type="paragraph" w:customStyle="1" w:styleId="283">
    <w:name w:val="表格内文"/>
    <w:basedOn w:val="1"/>
    <w:qFormat/>
    <w:uiPriority w:val="0"/>
    <w:pPr>
      <w:adjustRightInd/>
      <w:spacing w:line="360" w:lineRule="auto"/>
    </w:pPr>
    <w:rPr>
      <w:rFonts w:ascii="宋体" w:hAnsi="宋体" w:cs="宋体"/>
      <w:color w:val="000000"/>
      <w:szCs w:val="20"/>
    </w:rPr>
  </w:style>
  <w:style w:type="paragraph" w:customStyle="1" w:styleId="284">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285">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286">
    <w:name w:val="Char3"/>
    <w:basedOn w:val="1"/>
    <w:qFormat/>
    <w:uiPriority w:val="0"/>
    <w:pPr>
      <w:adjustRightInd/>
      <w:ind w:firstLine="200" w:firstLineChars="200"/>
    </w:pPr>
    <w:rPr>
      <w:rFonts w:ascii="Tahoma" w:hAnsi="Tahoma"/>
      <w:sz w:val="24"/>
      <w:szCs w:val="20"/>
    </w:rPr>
  </w:style>
  <w:style w:type="paragraph" w:customStyle="1" w:styleId="287">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89">
    <w:name w:val="普通正文"/>
    <w:basedOn w:val="1"/>
    <w:qFormat/>
    <w:uiPriority w:val="0"/>
    <w:pPr>
      <w:tabs>
        <w:tab w:val="left" w:pos="2280"/>
      </w:tabs>
      <w:spacing w:line="360" w:lineRule="auto"/>
      <w:ind w:firstLine="480" w:firstLineChars="200"/>
      <w:jc w:val="left"/>
      <w:textAlignment w:val="baseline"/>
    </w:pPr>
    <w:rPr>
      <w:rFonts w:ascii="Arial" w:hAnsi="Arial"/>
      <w:kern w:val="0"/>
      <w:sz w:val="24"/>
    </w:rPr>
  </w:style>
  <w:style w:type="paragraph" w:customStyle="1" w:styleId="290">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291">
    <w:name w:val="Char Char1 Char Char Char"/>
    <w:basedOn w:val="1"/>
    <w:qFormat/>
    <w:uiPriority w:val="0"/>
    <w:rPr>
      <w:rFonts w:ascii="仿宋_GB2312" w:eastAsia="仿宋_GB2312"/>
      <w:b/>
      <w:sz w:val="32"/>
      <w:szCs w:val="20"/>
    </w:rPr>
  </w:style>
  <w:style w:type="paragraph" w:customStyle="1" w:styleId="292">
    <w:name w:val="五级条标题"/>
    <w:basedOn w:val="293"/>
    <w:next w:val="298"/>
    <w:qFormat/>
    <w:uiPriority w:val="0"/>
    <w:pPr>
      <w:numPr>
        <w:ilvl w:val="6"/>
      </w:numPr>
      <w:tabs>
        <w:tab w:val="left" w:pos="1260"/>
        <w:tab w:val="left" w:pos="1680"/>
        <w:tab w:val="left" w:pos="2100"/>
        <w:tab w:val="left" w:pos="2520"/>
        <w:tab w:val="left" w:pos="2940"/>
      </w:tabs>
      <w:outlineLvl w:val="6"/>
    </w:pPr>
  </w:style>
  <w:style w:type="paragraph" w:customStyle="1" w:styleId="293">
    <w:name w:val="四级条标题"/>
    <w:basedOn w:val="294"/>
    <w:next w:val="298"/>
    <w:qFormat/>
    <w:uiPriority w:val="0"/>
    <w:pPr>
      <w:numPr>
        <w:ilvl w:val="5"/>
        <w:numId w:val="4"/>
      </w:numPr>
      <w:tabs>
        <w:tab w:val="left" w:pos="1260"/>
        <w:tab w:val="left" w:pos="1680"/>
        <w:tab w:val="left" w:pos="2100"/>
        <w:tab w:val="left" w:pos="2520"/>
      </w:tabs>
      <w:outlineLvl w:val="5"/>
    </w:pPr>
  </w:style>
  <w:style w:type="paragraph" w:customStyle="1" w:styleId="294">
    <w:name w:val="三级条标题"/>
    <w:basedOn w:val="295"/>
    <w:next w:val="298"/>
    <w:qFormat/>
    <w:uiPriority w:val="0"/>
    <w:pPr>
      <w:tabs>
        <w:tab w:val="left" w:pos="1260"/>
        <w:tab w:val="left" w:pos="1680"/>
        <w:tab w:val="left" w:pos="2100"/>
        <w:tab w:val="left" w:pos="2520"/>
      </w:tabs>
      <w:ind w:left="2520"/>
      <w:outlineLvl w:val="4"/>
    </w:pPr>
  </w:style>
  <w:style w:type="paragraph" w:customStyle="1" w:styleId="295">
    <w:name w:val="二级条标题"/>
    <w:basedOn w:val="296"/>
    <w:next w:val="298"/>
    <w:qFormat/>
    <w:uiPriority w:val="0"/>
    <w:pPr>
      <w:tabs>
        <w:tab w:val="left" w:pos="1260"/>
        <w:tab w:val="left" w:pos="1680"/>
        <w:tab w:val="left" w:pos="2100"/>
      </w:tabs>
      <w:ind w:left="0"/>
      <w:outlineLvl w:val="3"/>
    </w:pPr>
  </w:style>
  <w:style w:type="paragraph" w:customStyle="1" w:styleId="296">
    <w:name w:val="一级条标题"/>
    <w:basedOn w:val="297"/>
    <w:next w:val="298"/>
    <w:qFormat/>
    <w:uiPriority w:val="0"/>
    <w:pPr>
      <w:tabs>
        <w:tab w:val="left" w:pos="1260"/>
        <w:tab w:val="left" w:pos="1680"/>
      </w:tabs>
      <w:spacing w:beforeLines="0" w:afterLines="0"/>
      <w:ind w:left="1680"/>
      <w:outlineLvl w:val="2"/>
    </w:pPr>
  </w:style>
  <w:style w:type="paragraph" w:customStyle="1" w:styleId="297">
    <w:name w:val="章标题"/>
    <w:next w:val="298"/>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29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299">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300">
    <w:name w:val="默认段落字体 Para Char"/>
    <w:basedOn w:val="1"/>
    <w:qFormat/>
    <w:uiPriority w:val="0"/>
    <w:rPr>
      <w:rFonts w:ascii="Tahoma" w:hAnsi="Tahoma"/>
      <w:sz w:val="24"/>
      <w:szCs w:val="20"/>
    </w:rPr>
  </w:style>
  <w:style w:type="paragraph" w:customStyle="1" w:styleId="301">
    <w:name w:val="正文 首行缩进:  2 字符 Char"/>
    <w:basedOn w:val="1"/>
    <w:qFormat/>
    <w:uiPriority w:val="0"/>
    <w:pPr>
      <w:adjustRightInd/>
      <w:spacing w:line="360" w:lineRule="auto"/>
      <w:ind w:firstLine="480"/>
    </w:pPr>
    <w:rPr>
      <w:rFonts w:cs="宋体"/>
      <w:sz w:val="24"/>
      <w:szCs w:val="20"/>
    </w:rPr>
  </w:style>
  <w:style w:type="paragraph" w:customStyle="1" w:styleId="302">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303">
    <w:name w:val="标书标题2"/>
    <w:basedOn w:val="2"/>
    <w:qFormat/>
    <w:uiPriority w:val="0"/>
    <w:pPr>
      <w:keepLines w:val="0"/>
      <w:widowControl/>
      <w:numPr>
        <w:numId w:val="0"/>
      </w:numPr>
      <w:tabs>
        <w:tab w:val="left" w:pos="840"/>
        <w:tab w:val="clear" w:pos="432"/>
      </w:tabs>
      <w:adjustRightInd w:val="0"/>
      <w:snapToGrid w:val="0"/>
      <w:spacing w:beforeLines="50" w:line="300" w:lineRule="auto"/>
      <w:ind w:left="840" w:hanging="420"/>
    </w:pPr>
    <w:rPr>
      <w:rFonts w:ascii="Arial Narrow" w:hAnsi="Arial Narrow"/>
      <w:snapToGrid w:val="0"/>
      <w:kern w:val="0"/>
      <w:szCs w:val="20"/>
      <w:lang w:val="en-US"/>
    </w:rPr>
  </w:style>
  <w:style w:type="paragraph" w:customStyle="1" w:styleId="304">
    <w:name w:val="标准小四"/>
    <w:basedOn w:val="1"/>
    <w:qFormat/>
    <w:uiPriority w:val="0"/>
    <w:pPr>
      <w:spacing w:line="360" w:lineRule="auto"/>
      <w:ind w:firstLine="480" w:firstLineChars="200"/>
    </w:pPr>
    <w:rPr>
      <w:rFonts w:ascii="Arial" w:hAnsi="Arial"/>
      <w:sz w:val="24"/>
      <w:szCs w:val="21"/>
    </w:rPr>
  </w:style>
  <w:style w:type="paragraph" w:customStyle="1" w:styleId="305">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306">
    <w:name w:val="tableheading"/>
    <w:basedOn w:val="1"/>
    <w:qFormat/>
    <w:uiPriority w:val="0"/>
    <w:pPr>
      <w:widowControl/>
      <w:adjustRightInd/>
      <w:spacing w:beforeAutospacing="1" w:afterAutospacing="1"/>
      <w:jc w:val="left"/>
    </w:pPr>
    <w:rPr>
      <w:rFonts w:ascii="宋体" w:hAnsi="宋体" w:cs="宋体"/>
      <w:kern w:val="0"/>
      <w:sz w:val="24"/>
    </w:rPr>
  </w:style>
  <w:style w:type="paragraph" w:customStyle="1" w:styleId="30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textAlignment w:val="top"/>
    </w:pPr>
    <w:rPr>
      <w:rFonts w:ascii="宋体" w:hAnsi="宋体"/>
      <w:kern w:val="0"/>
      <w:sz w:val="20"/>
      <w:szCs w:val="20"/>
    </w:rPr>
  </w:style>
  <w:style w:type="paragraph" w:customStyle="1" w:styleId="308">
    <w:name w:val="Char Char1 Char"/>
    <w:basedOn w:val="1"/>
    <w:qFormat/>
    <w:uiPriority w:val="0"/>
    <w:rPr>
      <w:rFonts w:ascii="仿宋_GB2312" w:eastAsia="仿宋_GB2312"/>
      <w:b/>
      <w:sz w:val="32"/>
      <w:szCs w:val="32"/>
    </w:rPr>
  </w:style>
  <w:style w:type="paragraph" w:customStyle="1" w:styleId="309">
    <w:name w:val="正文（首行缩进）"/>
    <w:basedOn w:val="24"/>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310">
    <w:name w:val="Char Char Char Char Char Char1 Char"/>
    <w:basedOn w:val="1"/>
    <w:qFormat/>
    <w:uiPriority w:val="0"/>
    <w:pPr>
      <w:widowControl/>
      <w:spacing w:line="240" w:lineRule="exact"/>
      <w:jc w:val="left"/>
    </w:pPr>
    <w:rPr>
      <w:rFonts w:ascii="Verdana" w:hAnsi="Verdana"/>
      <w:kern w:val="0"/>
      <w:szCs w:val="20"/>
      <w:lang w:eastAsia="en-US"/>
    </w:rPr>
  </w:style>
  <w:style w:type="paragraph" w:customStyle="1" w:styleId="311">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szCs w:val="20"/>
    </w:rPr>
  </w:style>
  <w:style w:type="paragraph" w:customStyle="1" w:styleId="312">
    <w:name w:val="trademark"/>
    <w:qFormat/>
    <w:uiPriority w:val="0"/>
    <w:pPr>
      <w:spacing w:after="60"/>
    </w:pPr>
    <w:rPr>
      <w:rFonts w:ascii="Futura Bk" w:hAnsi="Futura Bk" w:eastAsia="宋体" w:cs="Times New Roman"/>
      <w:sz w:val="15"/>
      <w:lang w:val="en-US" w:eastAsia="en-US" w:bidi="ar-SA"/>
    </w:rPr>
  </w:style>
  <w:style w:type="paragraph" w:customStyle="1" w:styleId="31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314">
    <w:name w:val="数字标题5"/>
    <w:basedOn w:val="8"/>
    <w:next w:val="1"/>
    <w:qFormat/>
    <w:uiPriority w:val="0"/>
    <w:pPr>
      <w:numPr>
        <w:numId w:val="5"/>
      </w:numPr>
      <w:tabs>
        <w:tab w:val="left" w:pos="1080"/>
        <w:tab w:val="clear" w:pos="1008"/>
      </w:tabs>
    </w:pPr>
  </w:style>
  <w:style w:type="paragraph" w:customStyle="1" w:styleId="315">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31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317">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18">
    <w:name w:val="Char Char11 Char Char Char Char Char Char Char Char Char"/>
    <w:basedOn w:val="1"/>
    <w:qFormat/>
    <w:uiPriority w:val="0"/>
    <w:pPr>
      <w:spacing w:line="360" w:lineRule="auto"/>
    </w:pPr>
    <w:rPr>
      <w:szCs w:val="20"/>
    </w:rPr>
  </w:style>
  <w:style w:type="paragraph" w:customStyle="1" w:styleId="319">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20">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321">
    <w:name w:val="TOC 标题1"/>
    <w:basedOn w:val="3"/>
    <w:next w:val="1"/>
    <w:unhideWhenUsed/>
    <w:qFormat/>
    <w:uiPriority w:val="39"/>
    <w:pPr>
      <w:widowControl/>
      <w:numPr>
        <w:numId w:val="0"/>
      </w:numPr>
      <w:adjustRightInd/>
      <w:spacing w:line="276" w:lineRule="auto"/>
      <w:jc w:val="left"/>
      <w:outlineLvl w:val="9"/>
    </w:pPr>
    <w:rPr>
      <w:rFonts w:ascii="Cambria" w:hAnsi="Cambria"/>
      <w:color w:val="365F91"/>
      <w:kern w:val="0"/>
      <w:sz w:val="28"/>
      <w:szCs w:val="28"/>
    </w:rPr>
  </w:style>
  <w:style w:type="paragraph" w:customStyle="1" w:styleId="322">
    <w:name w:val="样式 标题 1 + 黑色 段前: 0.5 行 段后: 0.5 行1"/>
    <w:basedOn w:val="3"/>
    <w:qFormat/>
    <w:uiPriority w:val="0"/>
    <w:pPr>
      <w:keepLines w:val="0"/>
      <w:pageBreakBefore/>
      <w:numPr>
        <w:numId w:val="0"/>
      </w:numPr>
      <w:pBdr>
        <w:top w:val="single" w:color="auto" w:sz="4" w:space="1"/>
        <w:left w:val="single" w:color="auto" w:sz="4" w:space="4"/>
        <w:bottom w:val="single" w:color="auto" w:sz="4" w:space="1"/>
        <w:right w:val="single" w:color="auto" w:sz="4" w:space="4"/>
      </w:pBdr>
      <w:shd w:val="clear" w:color="auto" w:fill="333399"/>
      <w:adjustRightInd/>
      <w:spacing w:line="640" w:lineRule="exact"/>
      <w:ind w:left="431" w:hanging="431"/>
      <w:jc w:val="center"/>
    </w:pPr>
    <w:rPr>
      <w:rFonts w:ascii="黑体" w:hAnsi="黑体" w:eastAsia="黑体" w:cs="Arial"/>
      <w:caps/>
      <w:color w:val="FFFFFF"/>
      <w:kern w:val="2"/>
      <w:sz w:val="30"/>
      <w:szCs w:val="20"/>
    </w:rPr>
  </w:style>
  <w:style w:type="paragraph" w:customStyle="1" w:styleId="323">
    <w:name w:val="La0b"/>
    <w:basedOn w:val="1"/>
    <w:qFormat/>
    <w:uiPriority w:val="0"/>
    <w:pPr>
      <w:tabs>
        <w:tab w:val="left" w:pos="1500"/>
      </w:tabs>
      <w:adjustRightInd/>
      <w:spacing w:line="240" w:lineRule="exact"/>
      <w:ind w:left="1500" w:hanging="420" w:firstLineChars="200"/>
    </w:pPr>
    <w:rPr>
      <w:rFonts w:ascii="宋体" w:hAnsi="宋体" w:eastAsia="微软雅黑"/>
      <w:b/>
      <w:sz w:val="24"/>
      <w:szCs w:val="20"/>
    </w:rPr>
  </w:style>
  <w:style w:type="paragraph" w:customStyle="1" w:styleId="324">
    <w:name w:val="正文（首行缩进2字符）"/>
    <w:basedOn w:val="1"/>
    <w:qFormat/>
    <w:uiPriority w:val="0"/>
    <w:pPr>
      <w:adjustRightInd/>
      <w:spacing w:line="360" w:lineRule="auto"/>
      <w:ind w:firstLine="480" w:firstLineChars="200"/>
    </w:pPr>
    <w:rPr>
      <w:sz w:val="24"/>
      <w:szCs w:val="20"/>
    </w:rPr>
  </w:style>
  <w:style w:type="paragraph" w:customStyle="1" w:styleId="325">
    <w:name w:val="style3"/>
    <w:basedOn w:val="1"/>
    <w:qFormat/>
    <w:uiPriority w:val="0"/>
    <w:pPr>
      <w:widowControl/>
      <w:adjustRightInd/>
      <w:spacing w:beforeAutospacing="1" w:afterAutospacing="1" w:line="360" w:lineRule="auto"/>
      <w:ind w:firstLine="480" w:firstLineChars="200"/>
      <w:jc w:val="left"/>
    </w:pPr>
    <w:rPr>
      <w:rFonts w:ascii="宋体" w:hAnsi="宋体" w:eastAsia="微软雅黑"/>
      <w:color w:val="666666"/>
      <w:kern w:val="0"/>
      <w:sz w:val="24"/>
    </w:rPr>
  </w:style>
  <w:style w:type="paragraph" w:customStyle="1" w:styleId="326">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27">
    <w:name w:val="Normal0"/>
    <w:qFormat/>
    <w:uiPriority w:val="0"/>
    <w:rPr>
      <w:rFonts w:ascii="Times New Roman" w:hAnsi="Times New Roman" w:eastAsia="宋体" w:cs="Times New Roman"/>
      <w:lang w:val="en-US" w:eastAsia="en-US" w:bidi="ar-SA"/>
    </w:rPr>
  </w:style>
  <w:style w:type="paragraph" w:customStyle="1" w:styleId="328">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329">
    <w:name w:val="正文首行缩进1"/>
    <w:basedOn w:val="6"/>
    <w:qFormat/>
    <w:uiPriority w:val="0"/>
    <w:pPr>
      <w:suppressAutoHyphens/>
      <w:autoSpaceDE/>
      <w:autoSpaceDN/>
      <w:adjustRightInd/>
      <w:spacing w:line="240" w:lineRule="auto"/>
      <w:ind w:firstLine="420"/>
      <w:jc w:val="left"/>
    </w:pPr>
    <w:rPr>
      <w:rFonts w:ascii="Times New Roman"/>
      <w:kern w:val="1"/>
      <w:sz w:val="28"/>
      <w:szCs w:val="24"/>
      <w:lang w:val="en-US" w:eastAsia="ar-SA"/>
    </w:rPr>
  </w:style>
  <w:style w:type="paragraph" w:customStyle="1" w:styleId="330">
    <w:name w:val="标准有序列表（L1）"/>
    <w:basedOn w:val="1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331">
    <w:name w:val="Char Char Char Char Char Char Char Char Char Char Char1 Char"/>
    <w:basedOn w:val="1"/>
    <w:qFormat/>
    <w:uiPriority w:val="0"/>
    <w:pPr>
      <w:adjustRightInd/>
    </w:pPr>
    <w:rPr>
      <w:rFonts w:ascii="Tahoma" w:hAnsi="Tahoma"/>
      <w:sz w:val="24"/>
    </w:rPr>
  </w:style>
  <w:style w:type="paragraph" w:customStyle="1" w:styleId="332">
    <w:name w:val="文本正文 Char"/>
    <w:basedOn w:val="1"/>
    <w:qFormat/>
    <w:uiPriority w:val="0"/>
    <w:pPr>
      <w:spacing w:line="360" w:lineRule="auto"/>
      <w:ind w:firstLine="200" w:firstLineChars="200"/>
    </w:pPr>
    <w:rPr>
      <w:kern w:val="0"/>
      <w:sz w:val="24"/>
      <w:szCs w:val="20"/>
    </w:rPr>
  </w:style>
  <w:style w:type="paragraph" w:customStyle="1" w:styleId="333">
    <w:name w:val="四号　首行缩进"/>
    <w:basedOn w:val="1"/>
    <w:qFormat/>
    <w:uiPriority w:val="0"/>
    <w:pPr>
      <w:adjustRightInd/>
      <w:spacing w:line="360" w:lineRule="auto"/>
    </w:pPr>
    <w:rPr>
      <w:rFonts w:ascii="宋体" w:hAnsi="宋体"/>
      <w:szCs w:val="20"/>
    </w:rPr>
  </w:style>
  <w:style w:type="paragraph" w:customStyle="1" w:styleId="334">
    <w:name w:val="Char1"/>
    <w:basedOn w:val="1"/>
    <w:qFormat/>
    <w:uiPriority w:val="0"/>
    <w:pPr>
      <w:widowControl/>
      <w:spacing w:line="240" w:lineRule="exact"/>
      <w:jc w:val="left"/>
    </w:pPr>
    <w:rPr>
      <w:rFonts w:ascii="Verdana" w:hAnsi="Verdana" w:eastAsia="仿宋_GB2312"/>
      <w:kern w:val="0"/>
      <w:sz w:val="24"/>
      <w:szCs w:val="20"/>
      <w:lang w:eastAsia="en-US"/>
    </w:rPr>
  </w:style>
  <w:style w:type="paragraph" w:customStyle="1" w:styleId="335">
    <w:name w:val="模板普通正文"/>
    <w:basedOn w:val="24"/>
    <w:qFormat/>
    <w:uiPriority w:val="0"/>
    <w:pPr>
      <w:adjustRightInd/>
      <w:spacing w:beforeLines="50" w:line="360" w:lineRule="auto"/>
      <w:ind w:firstLine="175" w:firstLineChars="175"/>
      <w:jc w:val="left"/>
    </w:pPr>
    <w:rPr>
      <w:rFonts w:ascii="Times New Roman" w:hAnsi="Times New Roman"/>
    </w:rPr>
  </w:style>
  <w:style w:type="paragraph" w:customStyle="1" w:styleId="336">
    <w:name w:val="EB_表格"/>
    <w:basedOn w:val="1"/>
    <w:qFormat/>
    <w:uiPriority w:val="0"/>
    <w:pPr>
      <w:adjustRightInd/>
      <w:spacing w:line="300" w:lineRule="auto"/>
      <w:jc w:val="center"/>
    </w:pPr>
  </w:style>
  <w:style w:type="paragraph" w:customStyle="1" w:styleId="337">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338">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339">
    <w:name w:val="默认段落样式"/>
    <w:basedOn w:val="235"/>
    <w:qFormat/>
    <w:uiPriority w:val="0"/>
    <w:pPr>
      <w:ind w:firstLine="480"/>
      <w:outlineLvl w:val="2"/>
    </w:pPr>
    <w:rPr>
      <w:rFonts w:ascii="仿宋_GB2312" w:hAnsi="宋体" w:eastAsia="仿宋_GB2312"/>
      <w:color w:val="000000"/>
      <w:szCs w:val="24"/>
    </w:rPr>
  </w:style>
  <w:style w:type="paragraph" w:customStyle="1" w:styleId="340">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341">
    <w:name w:val="Char3 Char Char Char"/>
    <w:basedOn w:val="1"/>
    <w:qFormat/>
    <w:uiPriority w:val="0"/>
    <w:pPr>
      <w:widowControl/>
      <w:adjustRightInd/>
      <w:spacing w:after="160" w:line="240" w:lineRule="exact"/>
      <w:jc w:val="left"/>
    </w:pPr>
    <w:rPr>
      <w:szCs w:val="20"/>
    </w:rPr>
  </w:style>
  <w:style w:type="paragraph" w:customStyle="1" w:styleId="342">
    <w:name w:val="Char31"/>
    <w:basedOn w:val="1"/>
    <w:qFormat/>
    <w:uiPriority w:val="0"/>
    <w:pPr>
      <w:adjustRightInd/>
    </w:pPr>
    <w:rPr>
      <w:rFonts w:ascii="仿宋_GB2312" w:eastAsia="仿宋_GB2312"/>
      <w:b/>
      <w:sz w:val="32"/>
      <w:szCs w:val="32"/>
    </w:rPr>
  </w:style>
  <w:style w:type="paragraph" w:customStyle="1" w:styleId="34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szCs w:val="20"/>
    </w:rPr>
  </w:style>
  <w:style w:type="paragraph" w:customStyle="1" w:styleId="344">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345">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346">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347">
    <w:name w:val="Char"/>
    <w:basedOn w:val="1"/>
    <w:qFormat/>
    <w:uiPriority w:val="0"/>
    <w:rPr>
      <w:rFonts w:ascii="仿宋_GB2312" w:eastAsia="仿宋_GB2312"/>
      <w:b/>
      <w:sz w:val="32"/>
      <w:szCs w:val="32"/>
    </w:rPr>
  </w:style>
  <w:style w:type="paragraph" w:customStyle="1" w:styleId="348">
    <w:name w:val="小项目标题"/>
    <w:basedOn w:val="1"/>
    <w:qFormat/>
    <w:uiPriority w:val="0"/>
    <w:pPr>
      <w:adjustRightInd/>
      <w:spacing w:beforeAutospacing="1" w:afterAutospacing="1" w:line="360" w:lineRule="auto"/>
      <w:ind w:left="480" w:leftChars="200" w:firstLine="200" w:firstLineChars="200"/>
      <w:jc w:val="left"/>
    </w:pPr>
    <w:rPr>
      <w:sz w:val="24"/>
    </w:rPr>
  </w:style>
  <w:style w:type="paragraph" w:customStyle="1" w:styleId="349">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350">
    <w:name w:val="Char Char111"/>
    <w:basedOn w:val="1"/>
    <w:qFormat/>
    <w:uiPriority w:val="0"/>
    <w:pPr>
      <w:spacing w:line="360" w:lineRule="auto"/>
    </w:pPr>
    <w:rPr>
      <w:szCs w:val="20"/>
    </w:rPr>
  </w:style>
  <w:style w:type="paragraph" w:customStyle="1" w:styleId="351">
    <w:name w:val="左对齐表格文字"/>
    <w:basedOn w:val="1"/>
    <w:qFormat/>
    <w:uiPriority w:val="0"/>
    <w:pPr>
      <w:adjustRightInd/>
      <w:ind w:firstLine="200" w:firstLineChars="200"/>
      <w:jc w:val="right"/>
    </w:pPr>
  </w:style>
  <w:style w:type="paragraph" w:customStyle="1" w:styleId="352">
    <w:name w:val="彩色列表 - 强调文字颜色 11"/>
    <w:basedOn w:val="1"/>
    <w:qFormat/>
    <w:uiPriority w:val="0"/>
    <w:pPr>
      <w:adjustRightInd/>
      <w:ind w:firstLine="420" w:firstLineChars="200"/>
    </w:pPr>
    <w:rPr>
      <w:rFonts w:ascii="Calibri" w:hAnsi="Calibri"/>
      <w:szCs w:val="22"/>
    </w:rPr>
  </w:style>
  <w:style w:type="paragraph" w:customStyle="1" w:styleId="353">
    <w:name w:val="正文缩进1"/>
    <w:basedOn w:val="1"/>
    <w:next w:val="24"/>
    <w:qFormat/>
    <w:uiPriority w:val="0"/>
    <w:pPr>
      <w:autoSpaceDE w:val="0"/>
      <w:autoSpaceDN w:val="0"/>
      <w:snapToGrid w:val="0"/>
      <w:spacing w:line="360" w:lineRule="auto"/>
      <w:ind w:left="420" w:leftChars="200" w:firstLine="480" w:firstLineChars="200"/>
    </w:pPr>
    <w:rPr>
      <w:sz w:val="24"/>
      <w:szCs w:val="21"/>
    </w:rPr>
  </w:style>
  <w:style w:type="paragraph" w:customStyle="1" w:styleId="354">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55">
    <w:name w:val="!大节"/>
    <w:basedOn w:val="2"/>
    <w:qFormat/>
    <w:uiPriority w:val="0"/>
    <w:pPr>
      <w:numPr>
        <w:numId w:val="0"/>
      </w:numPr>
      <w:spacing w:line="415" w:lineRule="auto"/>
      <w:ind w:left="420" w:hanging="420"/>
    </w:pPr>
    <w:rPr>
      <w:rFonts w:ascii="Arial" w:hAnsi="Arial" w:eastAsia="微软雅黑"/>
      <w:lang w:val="en-US"/>
    </w:rPr>
  </w:style>
  <w:style w:type="paragraph" w:customStyle="1" w:styleId="356">
    <w:name w:val="表文字"/>
    <w:qFormat/>
    <w:uiPriority w:val="0"/>
    <w:rPr>
      <w:rFonts w:ascii="宋体" w:hAnsi="Times New Roman" w:eastAsia="宋体" w:cs="Times New Roman"/>
      <w:kern w:val="2"/>
      <w:lang w:val="en-US" w:eastAsia="zh-CN" w:bidi="ar-SA"/>
    </w:rPr>
  </w:style>
  <w:style w:type="paragraph" w:customStyle="1" w:styleId="357">
    <w:name w:val="Char Char Char Char Char Char Char"/>
    <w:basedOn w:val="1"/>
    <w:qFormat/>
    <w:uiPriority w:val="0"/>
    <w:rPr>
      <w:rFonts w:ascii="仿宋_GB2312" w:eastAsia="仿宋_GB2312"/>
      <w:b/>
      <w:sz w:val="32"/>
      <w:szCs w:val="32"/>
    </w:rPr>
  </w:style>
  <w:style w:type="paragraph" w:customStyle="1" w:styleId="358">
    <w:name w:val="Char Char11 Char Char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359">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360">
    <w:name w:val="xl40"/>
    <w:basedOn w:val="1"/>
    <w:qFormat/>
    <w:uiPriority w:val="0"/>
    <w:pPr>
      <w:widowControl/>
      <w:pBdr>
        <w:top w:val="single" w:color="auto" w:sz="4" w:space="0"/>
        <w:bottom w:val="single" w:color="auto" w:sz="4" w:space="0"/>
        <w:right w:val="single" w:color="auto" w:sz="4" w:space="0"/>
      </w:pBdr>
      <w:adjustRightInd/>
      <w:spacing w:beforeAutospacing="1" w:afterAutospacing="1"/>
      <w:ind w:firstLine="200" w:firstLineChars="200"/>
      <w:jc w:val="center"/>
    </w:pPr>
    <w:rPr>
      <w:rFonts w:ascii="微软雅黑" w:hAnsi="微软雅黑" w:eastAsia="微软雅黑" w:cs="宋体"/>
      <w:b/>
      <w:bCs/>
      <w:kern w:val="0"/>
      <w:sz w:val="24"/>
    </w:rPr>
  </w:style>
  <w:style w:type="paragraph" w:customStyle="1" w:styleId="361">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362">
    <w:name w:val="xl38"/>
    <w:basedOn w:val="1"/>
    <w:qFormat/>
    <w:uiPriority w:val="0"/>
    <w:pPr>
      <w:widowControl/>
      <w:pBdr>
        <w:top w:val="single" w:color="auto" w:sz="4" w:space="0"/>
        <w:left w:val="single" w:color="auto" w:sz="4" w:space="0"/>
        <w:right w:val="single" w:color="auto" w:sz="4" w:space="0"/>
      </w:pBdr>
      <w:adjustRightInd/>
      <w:spacing w:beforeAutospacing="1" w:afterAutospacing="1" w:line="360" w:lineRule="auto"/>
      <w:ind w:firstLine="480" w:firstLineChars="200"/>
      <w:jc w:val="center"/>
    </w:pPr>
    <w:rPr>
      <w:rFonts w:ascii="宋体" w:hAnsi="宋体" w:eastAsia="微软雅黑"/>
      <w:kern w:val="0"/>
      <w:sz w:val="20"/>
      <w:szCs w:val="20"/>
    </w:rPr>
  </w:style>
  <w:style w:type="paragraph" w:customStyle="1" w:styleId="363">
    <w:name w:val="有符号正文"/>
    <w:basedOn w:val="1"/>
    <w:qFormat/>
    <w:uiPriority w:val="0"/>
    <w:pPr>
      <w:adjustRightInd/>
      <w:spacing w:line="400" w:lineRule="exact"/>
      <w:ind w:firstLine="200" w:firstLineChars="200"/>
    </w:pPr>
    <w:rPr>
      <w:rFonts w:ascii="Arial" w:hAnsi="Arial"/>
    </w:rPr>
  </w:style>
  <w:style w:type="paragraph" w:customStyle="1" w:styleId="364">
    <w:name w:val="MM Topic 4"/>
    <w:basedOn w:val="7"/>
    <w:qFormat/>
    <w:uiPriority w:val="0"/>
    <w:pPr>
      <w:numPr>
        <w:numId w:val="4"/>
      </w:numPr>
      <w:tabs>
        <w:tab w:val="left" w:pos="2100"/>
        <w:tab w:val="clear" w:pos="864"/>
      </w:tabs>
      <w:adjustRightInd/>
    </w:pPr>
    <w:rPr>
      <w:lang w:val="en-US"/>
    </w:rPr>
  </w:style>
  <w:style w:type="paragraph" w:customStyle="1" w:styleId="365">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366">
    <w:name w:val="插图说明"/>
    <w:basedOn w:val="1"/>
    <w:qFormat/>
    <w:uiPriority w:val="0"/>
    <w:pPr>
      <w:ind w:firstLine="200" w:firstLineChars="200"/>
      <w:jc w:val="center"/>
      <w:textAlignment w:val="baseline"/>
    </w:pPr>
    <w:rPr>
      <w:rFonts w:eastAsia="黑体"/>
      <w:sz w:val="24"/>
      <w:szCs w:val="20"/>
    </w:rPr>
  </w:style>
  <w:style w:type="paragraph" w:customStyle="1" w:styleId="367">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368">
    <w:name w:val="font8"/>
    <w:basedOn w:val="1"/>
    <w:qFormat/>
    <w:uiPriority w:val="0"/>
    <w:pPr>
      <w:widowControl/>
      <w:adjustRightInd/>
      <w:spacing w:beforeAutospacing="1" w:afterAutospacing="1"/>
      <w:jc w:val="left"/>
    </w:pPr>
    <w:rPr>
      <w:color w:val="000000"/>
      <w:kern w:val="0"/>
      <w:sz w:val="20"/>
      <w:szCs w:val="20"/>
    </w:rPr>
  </w:style>
  <w:style w:type="paragraph" w:customStyle="1" w:styleId="369">
    <w:name w:val="Char Char Char Char Char Char Char Char Char Char Char Char1 Char"/>
    <w:basedOn w:val="1"/>
    <w:qFormat/>
    <w:uiPriority w:val="0"/>
    <w:rPr>
      <w:rFonts w:ascii="Tahoma" w:hAnsi="Tahoma" w:cs="仿宋_GB2312"/>
      <w:sz w:val="24"/>
      <w:szCs w:val="20"/>
    </w:rPr>
  </w:style>
  <w:style w:type="paragraph" w:customStyle="1" w:styleId="370">
    <w:name w:val="MM Topic 2"/>
    <w:basedOn w:val="2"/>
    <w:qFormat/>
    <w:uiPriority w:val="0"/>
    <w:pPr>
      <w:numPr>
        <w:ilvl w:val="1"/>
        <w:numId w:val="4"/>
      </w:numPr>
      <w:tabs>
        <w:tab w:val="clear" w:pos="432"/>
      </w:tabs>
    </w:pPr>
    <w:rPr>
      <w:rFonts w:ascii="Arial" w:hAnsi="Arial" w:eastAsia="黑体"/>
      <w:lang w:val="en-US"/>
    </w:rPr>
  </w:style>
  <w:style w:type="paragraph" w:customStyle="1" w:styleId="371">
    <w:name w:val="Char1 Char Char Char"/>
    <w:basedOn w:val="1"/>
    <w:qFormat/>
    <w:uiPriority w:val="0"/>
    <w:pPr>
      <w:widowControl/>
      <w:snapToGrid w:val="0"/>
      <w:spacing w:line="360" w:lineRule="auto"/>
      <w:ind w:right="-360"/>
      <w:jc w:val="left"/>
    </w:pPr>
    <w:rPr>
      <w:rFonts w:ascii="Arial" w:hAnsi="Arial"/>
      <w:kern w:val="0"/>
      <w:sz w:val="24"/>
      <w:lang w:eastAsia="en-US"/>
    </w:rPr>
  </w:style>
  <w:style w:type="paragraph" w:customStyle="1" w:styleId="372">
    <w:name w:val="xl43"/>
    <w:basedOn w:val="1"/>
    <w:qFormat/>
    <w:uiPriority w:val="0"/>
    <w:pPr>
      <w:widowControl/>
      <w:pBdr>
        <w:top w:val="single" w:color="auto" w:sz="4" w:space="0"/>
        <w:bottom w:val="single" w:color="auto" w:sz="4" w:space="0"/>
        <w:right w:val="single" w:color="auto" w:sz="4" w:space="0"/>
      </w:pBdr>
      <w:adjustRightInd/>
      <w:spacing w:beforeAutospacing="1" w:afterAutospacing="1"/>
      <w:ind w:firstLine="200" w:firstLineChars="200"/>
      <w:jc w:val="center"/>
    </w:pPr>
    <w:rPr>
      <w:rFonts w:ascii="微软雅黑" w:hAnsi="微软雅黑" w:eastAsia="微软雅黑" w:cs="宋体"/>
      <w:b/>
      <w:bCs/>
      <w:kern w:val="0"/>
      <w:szCs w:val="21"/>
    </w:rPr>
  </w:style>
  <w:style w:type="paragraph" w:customStyle="1" w:styleId="373">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374">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375">
    <w:name w:val="Char1 Char Char Char Char Char Char Char Char Char"/>
    <w:basedOn w:val="1"/>
    <w:semiHidden/>
    <w:qFormat/>
    <w:uiPriority w:val="0"/>
    <w:pPr>
      <w:adjustRightInd/>
      <w:spacing w:line="288" w:lineRule="auto"/>
      <w:ind w:firstLine="200" w:firstLineChars="200"/>
      <w:jc w:val="left"/>
    </w:pPr>
    <w:rPr>
      <w:rFonts w:ascii="Tahoma" w:hAnsi="Tahoma"/>
      <w:sz w:val="24"/>
    </w:rPr>
  </w:style>
  <w:style w:type="paragraph" w:customStyle="1" w:styleId="376">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377">
    <w:name w:val="solutionfonts1"/>
    <w:basedOn w:val="1"/>
    <w:qFormat/>
    <w:uiPriority w:val="0"/>
    <w:pPr>
      <w:widowControl/>
      <w:adjustRightInd/>
      <w:spacing w:beforeAutospacing="1" w:afterAutospacing="1"/>
      <w:ind w:firstLine="200" w:firstLineChars="200"/>
      <w:jc w:val="left"/>
    </w:pPr>
    <w:rPr>
      <w:rFonts w:ascii="宋体" w:hAnsi="宋体" w:cs="宋体"/>
      <w:kern w:val="0"/>
      <w:sz w:val="24"/>
    </w:rPr>
  </w:style>
  <w:style w:type="paragraph" w:customStyle="1" w:styleId="37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379">
    <w:name w:val="4"/>
    <w:basedOn w:val="1"/>
    <w:next w:val="36"/>
    <w:qFormat/>
    <w:uiPriority w:val="0"/>
    <w:pPr>
      <w:spacing w:line="480" w:lineRule="auto"/>
      <w:ind w:left="420" w:leftChars="200"/>
    </w:pPr>
    <w:rPr>
      <w:sz w:val="24"/>
      <w:szCs w:val="20"/>
    </w:rPr>
  </w:style>
  <w:style w:type="paragraph" w:customStyle="1" w:styleId="380">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81">
    <w:name w:val="正文文字缩进2字"/>
    <w:basedOn w:val="6"/>
    <w:qFormat/>
    <w:uiPriority w:val="0"/>
    <w:pPr>
      <w:autoSpaceDE/>
      <w:autoSpaceDN/>
      <w:adjustRightInd/>
      <w:ind w:firstLine="200" w:firstLineChars="200"/>
    </w:pPr>
    <w:rPr>
      <w:rFonts w:ascii="Times New Roman"/>
      <w:szCs w:val="20"/>
      <w:lang w:val="en-US"/>
    </w:rPr>
  </w:style>
  <w:style w:type="paragraph" w:customStyle="1" w:styleId="382">
    <w:name w:val="MM Topic 3"/>
    <w:basedOn w:val="4"/>
    <w:qFormat/>
    <w:uiPriority w:val="0"/>
    <w:pPr>
      <w:numPr>
        <w:numId w:val="4"/>
      </w:numPr>
      <w:tabs>
        <w:tab w:val="left" w:pos="1680"/>
        <w:tab w:val="clear" w:pos="900"/>
      </w:tabs>
      <w:adjustRightInd/>
    </w:pPr>
  </w:style>
  <w:style w:type="paragraph" w:customStyle="1" w:styleId="38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384">
    <w:name w:val="标准正文格式"/>
    <w:basedOn w:val="1"/>
    <w:qFormat/>
    <w:uiPriority w:val="0"/>
    <w:pPr>
      <w:widowControl/>
      <w:spacing w:line="360" w:lineRule="auto"/>
      <w:ind w:firstLine="200" w:firstLineChars="200"/>
      <w:textAlignment w:val="baseline"/>
    </w:pPr>
    <w:rPr>
      <w:rFonts w:ascii="宋体" w:eastAsia="仿宋_GB2312" w:cs="宋体"/>
      <w:color w:val="000000"/>
      <w:kern w:val="0"/>
      <w:sz w:val="24"/>
      <w:szCs w:val="20"/>
    </w:rPr>
  </w:style>
  <w:style w:type="paragraph" w:customStyle="1" w:styleId="385">
    <w:name w:val="Test2"/>
    <w:basedOn w:val="2"/>
    <w:qFormat/>
    <w:uiPriority w:val="0"/>
    <w:pPr>
      <w:widowControl/>
      <w:adjustRightInd w:val="0"/>
      <w:snapToGrid w:val="0"/>
      <w:spacing w:line="240" w:lineRule="atLeast"/>
    </w:pPr>
    <w:rPr>
      <w:rFonts w:ascii="宋体" w:hAnsi="Arial" w:eastAsia="宋体"/>
      <w:snapToGrid w:val="0"/>
      <w:kern w:val="0"/>
      <w:sz w:val="28"/>
      <w:lang w:val="en-US"/>
    </w:rPr>
  </w:style>
  <w:style w:type="paragraph" w:customStyle="1" w:styleId="386">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387">
    <w:name w:val="Char2"/>
    <w:basedOn w:val="1"/>
    <w:qFormat/>
    <w:uiPriority w:val="0"/>
    <w:rPr>
      <w:rFonts w:ascii="仿宋_GB2312" w:eastAsia="仿宋_GB2312"/>
      <w:b/>
      <w:sz w:val="32"/>
      <w:szCs w:val="32"/>
    </w:rPr>
  </w:style>
  <w:style w:type="paragraph" w:customStyle="1" w:styleId="388">
    <w:name w:val="Char211"/>
    <w:basedOn w:val="1"/>
    <w:qFormat/>
    <w:uiPriority w:val="0"/>
    <w:rPr>
      <w:rFonts w:ascii="仿宋_GB2312" w:eastAsia="仿宋_GB2312"/>
      <w:b/>
      <w:sz w:val="32"/>
      <w:szCs w:val="32"/>
    </w:rPr>
  </w:style>
  <w:style w:type="paragraph" w:customStyle="1" w:styleId="389">
    <w:name w:val="Char Char1"/>
    <w:basedOn w:val="1"/>
    <w:qFormat/>
    <w:uiPriority w:val="0"/>
    <w:pPr>
      <w:widowControl/>
      <w:spacing w:line="240" w:lineRule="exact"/>
      <w:jc w:val="left"/>
    </w:pPr>
    <w:rPr>
      <w:rFonts w:eastAsia="仿宋_GB2312"/>
      <w:sz w:val="28"/>
    </w:rPr>
  </w:style>
  <w:style w:type="paragraph" w:customStyle="1" w:styleId="390">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91">
    <w:name w:val="xl42"/>
    <w:basedOn w:val="1"/>
    <w:qFormat/>
    <w:uiPriority w:val="0"/>
    <w:pPr>
      <w:widowControl/>
      <w:pBdr>
        <w:top w:val="single" w:color="auto" w:sz="4" w:space="0"/>
        <w:left w:val="single" w:color="auto" w:sz="4" w:space="0"/>
        <w:bottom w:val="single" w:color="auto" w:sz="4" w:space="0"/>
      </w:pBdr>
      <w:adjustRightInd/>
      <w:spacing w:beforeAutospacing="1" w:afterAutospacing="1"/>
      <w:ind w:firstLine="200" w:firstLineChars="200"/>
      <w:jc w:val="center"/>
    </w:pPr>
    <w:rPr>
      <w:rFonts w:ascii="微软雅黑" w:hAnsi="微软雅黑" w:eastAsia="微软雅黑" w:cs="宋体"/>
      <w:b/>
      <w:bCs/>
      <w:kern w:val="0"/>
      <w:szCs w:val="21"/>
    </w:rPr>
  </w:style>
  <w:style w:type="paragraph" w:customStyle="1" w:styleId="392">
    <w:name w:val="tabletext"/>
    <w:basedOn w:val="1"/>
    <w:qFormat/>
    <w:uiPriority w:val="0"/>
    <w:pPr>
      <w:widowControl/>
      <w:spacing w:beforeAutospacing="1" w:afterAutospacing="1"/>
      <w:jc w:val="left"/>
    </w:pPr>
    <w:rPr>
      <w:rFonts w:ascii="宋体" w:hAnsi="宋体" w:cs="宋体"/>
      <w:kern w:val="0"/>
      <w:sz w:val="24"/>
    </w:rPr>
  </w:style>
  <w:style w:type="paragraph" w:customStyle="1" w:styleId="393">
    <w:name w:val="单元格居中"/>
    <w:basedOn w:val="1"/>
    <w:qFormat/>
    <w:uiPriority w:val="0"/>
    <w:pPr>
      <w:adjustRightInd/>
      <w:spacing w:line="360" w:lineRule="auto"/>
      <w:jc w:val="center"/>
    </w:pPr>
    <w:rPr>
      <w:sz w:val="24"/>
    </w:rPr>
  </w:style>
  <w:style w:type="paragraph" w:customStyle="1" w:styleId="394">
    <w:name w:val="Char41"/>
    <w:basedOn w:val="1"/>
    <w:qFormat/>
    <w:uiPriority w:val="0"/>
    <w:rPr>
      <w:rFonts w:ascii="仿宋_GB2312" w:eastAsia="仿宋_GB2312"/>
      <w:b/>
      <w:sz w:val="32"/>
      <w:szCs w:val="32"/>
    </w:rPr>
  </w:style>
  <w:style w:type="paragraph" w:customStyle="1" w:styleId="395">
    <w:name w:val="main"/>
    <w:basedOn w:val="1"/>
    <w:qFormat/>
    <w:uiPriority w:val="0"/>
    <w:pPr>
      <w:widowControl/>
      <w:adjustRightInd/>
      <w:spacing w:beforeAutospacing="1"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96">
    <w:name w:val="Char Char Char Char Char Char Char Char Char Char"/>
    <w:basedOn w:val="1"/>
    <w:qFormat/>
    <w:uiPriority w:val="0"/>
    <w:rPr>
      <w:rFonts w:ascii="仿宋_GB2312" w:eastAsia="仿宋_GB2312"/>
      <w:b/>
      <w:sz w:val="32"/>
      <w:szCs w:val="32"/>
    </w:rPr>
  </w:style>
  <w:style w:type="paragraph" w:customStyle="1" w:styleId="397">
    <w:name w:val="Char Char1 Char Char Char Char Char Char"/>
    <w:basedOn w:val="1"/>
    <w:qFormat/>
    <w:uiPriority w:val="0"/>
    <w:rPr>
      <w:rFonts w:ascii="仿宋_GB2312" w:eastAsia="仿宋_GB2312"/>
      <w:b/>
      <w:sz w:val="32"/>
      <w:szCs w:val="20"/>
    </w:rPr>
  </w:style>
  <w:style w:type="paragraph" w:customStyle="1" w:styleId="398">
    <w:name w:val="Char1 Char Char Char3"/>
    <w:basedOn w:val="1"/>
    <w:qFormat/>
    <w:uiPriority w:val="0"/>
    <w:pPr>
      <w:adjustRightInd/>
      <w:ind w:firstLine="200" w:firstLineChars="200"/>
    </w:pPr>
    <w:rPr>
      <w:rFonts w:ascii="Tahoma" w:hAnsi="Tahoma"/>
      <w:sz w:val="24"/>
      <w:szCs w:val="20"/>
    </w:rPr>
  </w:style>
  <w:style w:type="paragraph" w:customStyle="1" w:styleId="399">
    <w:name w:val="封面公司名"/>
    <w:qFormat/>
    <w:uiPriority w:val="0"/>
    <w:pPr>
      <w:jc w:val="center"/>
    </w:pPr>
    <w:rPr>
      <w:rFonts w:ascii="Arial" w:hAnsi="Arial" w:eastAsia="楷体_GB2312" w:cs="宋体"/>
      <w:bCs/>
      <w:kern w:val="2"/>
      <w:sz w:val="28"/>
      <w:lang w:val="en-US" w:eastAsia="zh-CN" w:bidi="ar-SA"/>
    </w:rPr>
  </w:style>
  <w:style w:type="paragraph" w:customStyle="1" w:styleId="400">
    <w:name w:val="文章标题"/>
    <w:next w:val="399"/>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01">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szCs w:val="20"/>
    </w:rPr>
  </w:style>
  <w:style w:type="paragraph" w:customStyle="1" w:styleId="402">
    <w:name w:val="正文4"/>
    <w:basedOn w:val="1"/>
    <w:qFormat/>
    <w:uiPriority w:val="0"/>
    <w:pPr>
      <w:tabs>
        <w:tab w:val="left" w:pos="720"/>
      </w:tabs>
      <w:adjustRightInd/>
      <w:spacing w:line="360" w:lineRule="auto"/>
      <w:ind w:left="575" w:leftChars="400" w:hanging="175" w:hangingChars="175"/>
    </w:pPr>
    <w:rPr>
      <w:sz w:val="24"/>
    </w:rPr>
  </w:style>
  <w:style w:type="paragraph" w:customStyle="1" w:styleId="403">
    <w:name w:val="Char Char13"/>
    <w:basedOn w:val="1"/>
    <w:qFormat/>
    <w:uiPriority w:val="0"/>
    <w:pPr>
      <w:spacing w:line="360" w:lineRule="auto"/>
    </w:pPr>
    <w:rPr>
      <w:rFonts w:ascii="Tahoma" w:hAnsi="Tahoma"/>
      <w:sz w:val="24"/>
      <w:szCs w:val="20"/>
    </w:rPr>
  </w:style>
  <w:style w:type="paragraph" w:customStyle="1" w:styleId="404">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szCs w:val="20"/>
    </w:rPr>
  </w:style>
  <w:style w:type="paragraph" w:customStyle="1" w:styleId="405">
    <w:name w:val="Bulleting First Indent 1"/>
    <w:basedOn w:val="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406">
    <w:name w:val="彩色列表 - 强调文字颜色 12"/>
    <w:basedOn w:val="1"/>
    <w:qFormat/>
    <w:uiPriority w:val="0"/>
    <w:pPr>
      <w:adjustRightInd/>
      <w:ind w:firstLine="420" w:firstLineChars="200"/>
    </w:pPr>
    <w:rPr>
      <w:rFonts w:ascii="Calibri" w:hAnsi="Calibri"/>
      <w:szCs w:val="22"/>
    </w:rPr>
  </w:style>
  <w:style w:type="paragraph" w:customStyle="1" w:styleId="407">
    <w:name w:val="默认段落字体 Para Char Char Char Char Char Char Char"/>
    <w:basedOn w:val="1"/>
    <w:qFormat/>
    <w:uiPriority w:val="0"/>
    <w:rPr>
      <w:rFonts w:eastAsia="仿宋_GB2312"/>
      <w:sz w:val="28"/>
      <w:szCs w:val="20"/>
    </w:rPr>
  </w:style>
  <w:style w:type="paragraph" w:customStyle="1" w:styleId="408">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409">
    <w:name w:val="Char111"/>
    <w:basedOn w:val="1"/>
    <w:qFormat/>
    <w:uiPriority w:val="0"/>
    <w:rPr>
      <w:rFonts w:ascii="仿宋_GB2312" w:eastAsia="仿宋_GB2312"/>
      <w:b/>
      <w:sz w:val="32"/>
      <w:szCs w:val="32"/>
    </w:rPr>
  </w:style>
  <w:style w:type="paragraph" w:customStyle="1" w:styleId="410">
    <w:name w:val="浅色底纹 - 强调文字颜色 51"/>
    <w:semiHidden/>
    <w:qFormat/>
    <w:uiPriority w:val="0"/>
    <w:rPr>
      <w:rFonts w:ascii="Times New Roman" w:hAnsi="Times New Roman" w:eastAsia="宋体" w:cs="Times New Roman"/>
      <w:kern w:val="2"/>
      <w:sz w:val="21"/>
      <w:szCs w:val="24"/>
      <w:lang w:val="en-US" w:eastAsia="zh-CN" w:bidi="ar-SA"/>
    </w:rPr>
  </w:style>
  <w:style w:type="paragraph" w:customStyle="1" w:styleId="411">
    <w:name w:val="Table Contents"/>
    <w:basedOn w:val="1"/>
    <w:qFormat/>
    <w:uiPriority w:val="0"/>
    <w:pPr>
      <w:suppressAutoHyphens/>
      <w:autoSpaceDE w:val="0"/>
      <w:jc w:val="left"/>
    </w:pPr>
    <w:rPr>
      <w:rFonts w:ascii="Helvetica" w:hAnsi="Helvetica"/>
      <w:kern w:val="1"/>
      <w:sz w:val="20"/>
      <w:szCs w:val="20"/>
    </w:rPr>
  </w:style>
  <w:style w:type="paragraph" w:customStyle="1" w:styleId="41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13">
    <w:name w:val="Char Char1 Char Char Char Char Char Char Char Char Char Char Char Char Char Char Char"/>
    <w:basedOn w:val="1"/>
    <w:qFormat/>
    <w:uiPriority w:val="0"/>
    <w:pPr>
      <w:widowControl/>
      <w:adjustRightInd/>
      <w:spacing w:line="240" w:lineRule="exact"/>
      <w:ind w:firstLine="200" w:firstLineChars="200"/>
      <w:jc w:val="left"/>
    </w:pPr>
    <w:rPr>
      <w:rFonts w:ascii="Verdana" w:hAnsi="Verdana"/>
      <w:kern w:val="0"/>
      <w:sz w:val="20"/>
      <w:szCs w:val="20"/>
      <w:lang w:eastAsia="en-US"/>
    </w:rPr>
  </w:style>
  <w:style w:type="paragraph" w:customStyle="1" w:styleId="414">
    <w:name w:val="数字标题4"/>
    <w:basedOn w:val="7"/>
    <w:qFormat/>
    <w:uiPriority w:val="0"/>
    <w:pPr>
      <w:numPr>
        <w:numId w:val="0"/>
      </w:numPr>
      <w:tabs>
        <w:tab w:val="left" w:pos="0"/>
        <w:tab w:val="clear" w:pos="864"/>
      </w:tabs>
      <w:spacing w:line="360" w:lineRule="auto"/>
      <w:ind w:left="1"/>
    </w:pPr>
    <w:rPr>
      <w:rFonts w:eastAsia="仿宋_GB2312" w:cs="Arial"/>
      <w:b w:val="0"/>
      <w:bCs w:val="0"/>
      <w:color w:val="000000"/>
      <w:kern w:val="0"/>
      <w:sz w:val="24"/>
      <w:szCs w:val="24"/>
      <w:lang w:val="en-US"/>
    </w:rPr>
  </w:style>
  <w:style w:type="paragraph" w:customStyle="1" w:styleId="415">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16">
    <w:name w:val="Char2 Char Char"/>
    <w:basedOn w:val="1"/>
    <w:qFormat/>
    <w:uiPriority w:val="0"/>
    <w:pPr>
      <w:adjustRightInd/>
    </w:pPr>
    <w:rPr>
      <w:rFonts w:ascii="Tahoma" w:hAnsi="Tahoma"/>
      <w:sz w:val="24"/>
      <w:szCs w:val="20"/>
    </w:rPr>
  </w:style>
  <w:style w:type="paragraph" w:customStyle="1" w:styleId="417">
    <w:name w:val="Char Char Char"/>
    <w:basedOn w:val="1"/>
    <w:qFormat/>
    <w:uiPriority w:val="0"/>
    <w:rPr>
      <w:rFonts w:ascii="Tahoma" w:hAnsi="Tahoma"/>
      <w:sz w:val="24"/>
      <w:szCs w:val="20"/>
    </w:rPr>
  </w:style>
  <w:style w:type="paragraph" w:customStyle="1" w:styleId="418">
    <w:name w:val="Bulleted List"/>
    <w:basedOn w:val="1"/>
    <w:qFormat/>
    <w:uiPriority w:val="0"/>
    <w:pPr>
      <w:tabs>
        <w:tab w:val="left" w:pos="1260"/>
      </w:tabs>
      <w:adjustRightInd/>
      <w:ind w:left="1260" w:hanging="420"/>
    </w:pPr>
  </w:style>
  <w:style w:type="paragraph" w:customStyle="1" w:styleId="419">
    <w:name w:val="Char Char1 Char Char Char Char Char Char1"/>
    <w:basedOn w:val="1"/>
    <w:qFormat/>
    <w:uiPriority w:val="0"/>
    <w:rPr>
      <w:rFonts w:ascii="仿宋_GB2312" w:eastAsia="仿宋_GB2312"/>
      <w:b/>
      <w:sz w:val="32"/>
      <w:szCs w:val="20"/>
    </w:rPr>
  </w:style>
  <w:style w:type="paragraph" w:customStyle="1" w:styleId="420">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21">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422">
    <w:name w:val="小节标题"/>
    <w:basedOn w:val="1"/>
    <w:qFormat/>
    <w:uiPriority w:val="0"/>
    <w:pPr>
      <w:autoSpaceDE w:val="0"/>
      <w:autoSpaceDN w:val="0"/>
      <w:spacing w:line="351" w:lineRule="atLeast"/>
      <w:ind w:firstLine="200" w:firstLineChars="200"/>
    </w:pPr>
    <w:rPr>
      <w:color w:val="000000"/>
      <w:kern w:val="0"/>
      <w:szCs w:val="21"/>
    </w:rPr>
  </w:style>
  <w:style w:type="paragraph" w:customStyle="1" w:styleId="423">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424">
    <w:name w:val="Char Char Char Char"/>
    <w:basedOn w:val="1"/>
    <w:qFormat/>
    <w:uiPriority w:val="0"/>
    <w:pPr>
      <w:widowControl/>
      <w:spacing w:line="240" w:lineRule="exact"/>
      <w:jc w:val="left"/>
    </w:pPr>
    <w:rPr>
      <w:rFonts w:ascii="Arial" w:hAnsi="Arial" w:eastAsia="Times New Roman" w:cs="Verdana"/>
      <w:b/>
      <w:kern w:val="0"/>
      <w:sz w:val="24"/>
      <w:szCs w:val="20"/>
      <w:lang w:eastAsia="en-US"/>
    </w:rPr>
  </w:style>
  <w:style w:type="paragraph" w:customStyle="1" w:styleId="425">
    <w:name w:val="a1"/>
    <w:basedOn w:val="1"/>
    <w:qFormat/>
    <w:uiPriority w:val="0"/>
    <w:pPr>
      <w:widowControl/>
      <w:spacing w:line="300" w:lineRule="atLeast"/>
      <w:jc w:val="left"/>
    </w:pPr>
    <w:rPr>
      <w:rFonts w:ascii="宋体" w:hAnsi="宋体"/>
      <w:kern w:val="0"/>
      <w:sz w:val="18"/>
      <w:szCs w:val="20"/>
    </w:rPr>
  </w:style>
  <w:style w:type="paragraph" w:customStyle="1" w:styleId="426">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27">
    <w:name w:val="Char Char11 Char Char Char Char Char Char Char Char Char1"/>
    <w:basedOn w:val="1"/>
    <w:qFormat/>
    <w:uiPriority w:val="0"/>
    <w:pPr>
      <w:spacing w:line="360" w:lineRule="auto"/>
    </w:pPr>
    <w:rPr>
      <w:szCs w:val="20"/>
    </w:rPr>
  </w:style>
  <w:style w:type="paragraph" w:customStyle="1" w:styleId="428">
    <w:name w:val="默认段落字体 Para Char Char Char Char"/>
    <w:basedOn w:val="1"/>
    <w:qFormat/>
    <w:uiPriority w:val="0"/>
    <w:pPr>
      <w:spacing w:line="360" w:lineRule="auto"/>
    </w:pPr>
    <w:rPr>
      <w:szCs w:val="20"/>
    </w:rPr>
  </w:style>
  <w:style w:type="paragraph" w:customStyle="1" w:styleId="429">
    <w:name w:val="带编号样式"/>
    <w:basedOn w:val="332"/>
    <w:qFormat/>
    <w:uiPriority w:val="0"/>
    <w:pPr>
      <w:tabs>
        <w:tab w:val="left" w:pos="840"/>
      </w:tabs>
      <w:snapToGrid w:val="0"/>
      <w:ind w:left="840" w:hanging="420" w:firstLineChars="0"/>
    </w:pPr>
    <w:rPr>
      <w:rFonts w:ascii="仿宋_GB2312" w:eastAsia="仿宋_GB2312"/>
      <w:color w:val="000000"/>
    </w:rPr>
  </w:style>
  <w:style w:type="paragraph" w:customStyle="1" w:styleId="430">
    <w:name w:val="gf正文1"/>
    <w:basedOn w:val="1"/>
    <w:qFormat/>
    <w:uiPriority w:val="0"/>
    <w:pPr>
      <w:tabs>
        <w:tab w:val="left" w:pos="3240"/>
        <w:tab w:val="left" w:pos="3960"/>
      </w:tabs>
      <w:snapToGrid w:val="0"/>
      <w:spacing w:line="360" w:lineRule="auto"/>
      <w:ind w:firstLine="480" w:firstLineChars="200"/>
    </w:pPr>
    <w:rPr>
      <w:rFonts w:ascii="宋体" w:hAnsi="宋体" w:cs="宋体"/>
      <w:sz w:val="24"/>
    </w:rPr>
  </w:style>
  <w:style w:type="paragraph" w:customStyle="1" w:styleId="431">
    <w:name w:val="列出段落2"/>
    <w:basedOn w:val="1"/>
    <w:qFormat/>
    <w:uiPriority w:val="0"/>
    <w:pPr>
      <w:adjustRightInd/>
      <w:ind w:firstLine="420" w:firstLineChars="200"/>
    </w:pPr>
    <w:rPr>
      <w:rFonts w:ascii="宋体" w:hAnsi="宋体"/>
      <w:sz w:val="24"/>
    </w:rPr>
  </w:style>
  <w:style w:type="paragraph" w:customStyle="1" w:styleId="432">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43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434">
    <w:name w:val="Char Char1 Char1"/>
    <w:basedOn w:val="1"/>
    <w:qFormat/>
    <w:uiPriority w:val="0"/>
    <w:pPr>
      <w:widowControl/>
      <w:snapToGrid w:val="0"/>
      <w:spacing w:line="360" w:lineRule="auto"/>
      <w:ind w:right="-360"/>
      <w:jc w:val="left"/>
    </w:pPr>
    <w:rPr>
      <w:rFonts w:ascii="Arial" w:hAnsi="Arial"/>
      <w:kern w:val="0"/>
      <w:sz w:val="24"/>
      <w:lang w:eastAsia="en-US"/>
    </w:rPr>
  </w:style>
  <w:style w:type="paragraph" w:customStyle="1" w:styleId="435">
    <w:name w:val="MM Title"/>
    <w:basedOn w:val="57"/>
    <w:qFormat/>
    <w:uiPriority w:val="0"/>
    <w:pPr>
      <w:widowControl w:val="0"/>
      <w:overflowPunct/>
      <w:autoSpaceDE/>
      <w:autoSpaceDN/>
      <w:adjustRightInd/>
      <w:textAlignment w:val="auto"/>
      <w:outlineLvl w:val="0"/>
    </w:pPr>
    <w:rPr>
      <w:rFonts w:ascii="Arial" w:hAnsi="Arial" w:cs="Arial"/>
      <w:bCs/>
      <w:kern w:val="2"/>
      <w:sz w:val="32"/>
      <w:szCs w:val="32"/>
      <w:lang w:val="en-US"/>
    </w:rPr>
  </w:style>
  <w:style w:type="paragraph" w:customStyle="1" w:styleId="436">
    <w:name w:val="Char Char1 Char Char1 Char Char1"/>
    <w:basedOn w:val="1"/>
    <w:qFormat/>
    <w:uiPriority w:val="0"/>
    <w:pPr>
      <w:tabs>
        <w:tab w:val="left" w:pos="840"/>
      </w:tabs>
      <w:ind w:left="840" w:hanging="420"/>
    </w:pPr>
    <w:rPr>
      <w:rFonts w:ascii="Tahoma" w:hAnsi="Tahoma"/>
      <w:sz w:val="24"/>
    </w:rPr>
  </w:style>
  <w:style w:type="paragraph" w:customStyle="1" w:styleId="437">
    <w:name w:val="Char Char14"/>
    <w:basedOn w:val="1"/>
    <w:qFormat/>
    <w:uiPriority w:val="0"/>
    <w:pPr>
      <w:widowControl/>
      <w:spacing w:line="240" w:lineRule="exact"/>
      <w:jc w:val="left"/>
    </w:pPr>
    <w:rPr>
      <w:rFonts w:eastAsia="仿宋_GB2312"/>
      <w:sz w:val="28"/>
    </w:rPr>
  </w:style>
  <w:style w:type="paragraph" w:customStyle="1" w:styleId="438">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439">
    <w:name w:val="正文21"/>
    <w:basedOn w:val="1"/>
    <w:qFormat/>
    <w:uiPriority w:val="0"/>
    <w:pPr>
      <w:adjustRightInd/>
      <w:spacing w:line="360" w:lineRule="auto"/>
      <w:ind w:firstLine="510" w:firstLineChars="200"/>
    </w:pPr>
    <w:rPr>
      <w:sz w:val="24"/>
      <w:szCs w:val="20"/>
    </w:rPr>
  </w:style>
  <w:style w:type="paragraph" w:customStyle="1" w:styleId="440">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44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szCs w:val="20"/>
    </w:rPr>
  </w:style>
  <w:style w:type="paragraph" w:customStyle="1" w:styleId="442">
    <w:name w:val="Char Char4 Char Char"/>
    <w:basedOn w:val="1"/>
    <w:qFormat/>
    <w:uiPriority w:val="0"/>
    <w:pPr>
      <w:widowControl/>
      <w:adjustRightInd/>
      <w:spacing w:after="160" w:line="240" w:lineRule="exact"/>
      <w:jc w:val="left"/>
    </w:pPr>
  </w:style>
  <w:style w:type="paragraph" w:customStyle="1" w:styleId="443">
    <w:name w:val="样式 标题 2H2h2Underrubrik1prop2l2Chapter Titlesect 1.2DO NO..."/>
    <w:basedOn w:val="2"/>
    <w:qFormat/>
    <w:uiPriority w:val="0"/>
    <w:pPr>
      <w:numPr>
        <w:numId w:val="0"/>
      </w:numPr>
      <w:ind w:left="425" w:hanging="425"/>
    </w:pPr>
    <w:rPr>
      <w:rFonts w:ascii="微软雅黑" w:hAnsi="微软雅黑" w:eastAsia="微软雅黑" w:cs="宋体"/>
      <w:szCs w:val="20"/>
      <w:lang w:val="en-US"/>
    </w:rPr>
  </w:style>
  <w:style w:type="paragraph" w:customStyle="1" w:styleId="444">
    <w:name w:val="Char Char11 Char Char Char"/>
    <w:basedOn w:val="1"/>
    <w:qFormat/>
    <w:uiPriority w:val="0"/>
    <w:pPr>
      <w:spacing w:line="360" w:lineRule="auto"/>
    </w:pPr>
    <w:rPr>
      <w:szCs w:val="20"/>
    </w:rPr>
  </w:style>
  <w:style w:type="paragraph" w:customStyle="1" w:styleId="445">
    <w:name w:val="Char Char Char Char11"/>
    <w:basedOn w:val="1"/>
    <w:qFormat/>
    <w:uiPriority w:val="0"/>
    <w:rPr>
      <w:rFonts w:ascii="Tahoma" w:hAnsi="Tahoma"/>
      <w:sz w:val="24"/>
      <w:szCs w:val="20"/>
    </w:rPr>
  </w:style>
  <w:style w:type="paragraph" w:customStyle="1" w:styleId="446">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447">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448">
    <w:name w:val="Char19"/>
    <w:basedOn w:val="1"/>
    <w:qFormat/>
    <w:uiPriority w:val="0"/>
    <w:pPr>
      <w:adjustRightInd/>
    </w:pPr>
    <w:rPr>
      <w:szCs w:val="20"/>
    </w:rPr>
  </w:style>
  <w:style w:type="paragraph" w:customStyle="1" w:styleId="449">
    <w:name w:val="公文正文"/>
    <w:basedOn w:val="1"/>
    <w:qFormat/>
    <w:uiPriority w:val="0"/>
    <w:pPr>
      <w:adjustRightInd/>
      <w:spacing w:line="360" w:lineRule="auto"/>
      <w:ind w:firstLine="360" w:firstLineChars="200"/>
    </w:pPr>
    <w:rPr>
      <w:rFonts w:ascii="仿宋_GB2312" w:eastAsia="仿宋_GB2312"/>
      <w:sz w:val="24"/>
    </w:rPr>
  </w:style>
  <w:style w:type="paragraph" w:customStyle="1" w:styleId="450">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51">
    <w:name w:val="首行缩进"/>
    <w:basedOn w:val="1"/>
    <w:qFormat/>
    <w:uiPriority w:val="0"/>
    <w:pPr>
      <w:spacing w:line="360" w:lineRule="auto"/>
      <w:ind w:firstLine="480" w:firstLineChars="200"/>
    </w:pPr>
    <w:rPr>
      <w:rFonts w:ascii="宋体"/>
      <w:sz w:val="24"/>
      <w:szCs w:val="20"/>
    </w:rPr>
  </w:style>
  <w:style w:type="paragraph" w:customStyle="1" w:styleId="452">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53">
    <w:name w:val="正文 项目2"/>
    <w:basedOn w:val="319"/>
    <w:qFormat/>
    <w:uiPriority w:val="0"/>
    <w:pPr>
      <w:numPr>
        <w:ilvl w:val="0"/>
        <w:numId w:val="6"/>
      </w:numPr>
      <w:tabs>
        <w:tab w:val="clear" w:pos="840"/>
      </w:tabs>
    </w:pPr>
  </w:style>
  <w:style w:type="paragraph" w:customStyle="1" w:styleId="454">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455">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456">
    <w:name w:val="表格文字"/>
    <w:basedOn w:val="1"/>
    <w:next w:val="17"/>
    <w:qFormat/>
    <w:uiPriority w:val="0"/>
    <w:pPr>
      <w:adjustRightInd/>
      <w:ind w:firstLine="200" w:firstLineChars="200"/>
    </w:pPr>
    <w:rPr>
      <w:rFonts w:ascii="Arial" w:hAnsi="Arial"/>
      <w:spacing w:val="-5"/>
      <w:kern w:val="0"/>
      <w:sz w:val="24"/>
      <w:szCs w:val="20"/>
    </w:rPr>
  </w:style>
  <w:style w:type="paragraph" w:customStyle="1" w:styleId="457">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58">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459">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0">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61">
    <w:name w:val="标书标题3"/>
    <w:basedOn w:val="4"/>
    <w:qFormat/>
    <w:uiPriority w:val="0"/>
    <w:pPr>
      <w:keepLines w:val="0"/>
      <w:widowControl/>
      <w:numPr>
        <w:numId w:val="0"/>
      </w:numPr>
      <w:snapToGrid w:val="0"/>
      <w:spacing w:line="300" w:lineRule="auto"/>
      <w:jc w:val="left"/>
    </w:pPr>
    <w:rPr>
      <w:rFonts w:ascii="Arial Narrow" w:hAnsi="Arial Narrow" w:eastAsia="仿宋_GB2312"/>
      <w:color w:val="000000"/>
      <w:kern w:val="0"/>
      <w:sz w:val="28"/>
    </w:rPr>
  </w:style>
  <w:style w:type="paragraph" w:customStyle="1" w:styleId="46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szCs w:val="20"/>
    </w:rPr>
  </w:style>
  <w:style w:type="paragraph" w:customStyle="1" w:styleId="46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64">
    <w:name w:val="Z5"/>
    <w:basedOn w:val="1"/>
    <w:next w:val="1"/>
    <w:qFormat/>
    <w:uiPriority w:val="0"/>
    <w:pPr>
      <w:tabs>
        <w:tab w:val="left" w:pos="2100"/>
      </w:tabs>
      <w:adjustRightInd/>
      <w:ind w:firstLine="200" w:firstLineChars="200"/>
      <w:outlineLvl w:val="4"/>
    </w:pPr>
    <w:rPr>
      <w:rFonts w:ascii="Tahoma" w:hAnsi="Tahoma" w:eastAsia="幼圆"/>
    </w:rPr>
  </w:style>
  <w:style w:type="paragraph" w:customStyle="1" w:styleId="465">
    <w:name w:val="f9a style88 f9a"/>
    <w:basedOn w:val="1"/>
    <w:qFormat/>
    <w:uiPriority w:val="0"/>
    <w:pPr>
      <w:widowControl/>
      <w:spacing w:beforeAutospacing="1" w:afterAutospacing="1" w:line="276" w:lineRule="auto"/>
      <w:jc w:val="left"/>
    </w:pPr>
    <w:rPr>
      <w:rFonts w:ascii="宋体" w:hAnsi="宋体"/>
      <w:kern w:val="0"/>
      <w:sz w:val="24"/>
      <w:szCs w:val="20"/>
    </w:rPr>
  </w:style>
  <w:style w:type="paragraph" w:customStyle="1" w:styleId="466">
    <w:name w:val="正文表标题"/>
    <w:next w:val="298"/>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467">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468">
    <w:name w:val="Char3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69">
    <w:name w:val="Char Char Char Char Char Char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470">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471">
    <w:name w:val="MM Empty"/>
    <w:basedOn w:val="1"/>
    <w:qFormat/>
    <w:uiPriority w:val="0"/>
    <w:pPr>
      <w:adjustRightInd/>
    </w:pPr>
  </w:style>
  <w:style w:type="paragraph" w:customStyle="1" w:styleId="47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473">
    <w:name w:val="索引 11"/>
    <w:basedOn w:val="1"/>
    <w:next w:val="1"/>
    <w:qFormat/>
    <w:uiPriority w:val="0"/>
    <w:pPr>
      <w:adjustRightInd/>
      <w:spacing w:line="360" w:lineRule="auto"/>
    </w:pPr>
    <w:rPr>
      <w:rFonts w:ascii="仿宋_GB2312" w:eastAsia="仿宋_GB2312"/>
      <w:sz w:val="24"/>
      <w:szCs w:val="20"/>
    </w:rPr>
  </w:style>
  <w:style w:type="paragraph" w:customStyle="1" w:styleId="474">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475">
    <w:name w:val="CM14"/>
    <w:basedOn w:val="476"/>
    <w:next w:val="476"/>
    <w:qFormat/>
    <w:uiPriority w:val="0"/>
    <w:rPr>
      <w:rFonts w:ascii="FHLHE E+ Futura Bk" w:eastAsia="FHLHE E+ Futura Bk" w:cs="Times New Roman"/>
      <w:color w:val="auto"/>
    </w:rPr>
  </w:style>
  <w:style w:type="paragraph" w:customStyle="1" w:styleId="476">
    <w:name w:val="Default"/>
    <w:link w:val="636"/>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477">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78">
    <w:name w:val="封面"/>
    <w:basedOn w:val="1"/>
    <w:qFormat/>
    <w:uiPriority w:val="0"/>
    <w:pPr>
      <w:spacing w:line="360" w:lineRule="atLeast"/>
      <w:jc w:val="right"/>
      <w:textAlignment w:val="baseline"/>
    </w:pPr>
    <w:rPr>
      <w:rFonts w:ascii="Symbol" w:hAnsi="Symbol"/>
      <w:kern w:val="0"/>
      <w:szCs w:val="20"/>
    </w:rPr>
  </w:style>
  <w:style w:type="paragraph" w:customStyle="1" w:styleId="479">
    <w:name w:val="样式 标题 1章节第一层h1H"/>
    <w:basedOn w:val="3"/>
    <w:qFormat/>
    <w:uiPriority w:val="0"/>
    <w:pPr>
      <w:keepNext w:val="0"/>
      <w:keepLines w:val="0"/>
      <w:numPr>
        <w:numId w:val="0"/>
      </w:numPr>
      <w:autoSpaceDE w:val="0"/>
      <w:autoSpaceDN w:val="0"/>
      <w:spacing w:line="240" w:lineRule="auto"/>
      <w:jc w:val="left"/>
      <w:outlineLvl w:val="9"/>
    </w:pPr>
    <w:rPr>
      <w:kern w:val="0"/>
      <w:sz w:val="52"/>
      <w:szCs w:val="52"/>
      <w:lang w:val="zh-CN"/>
    </w:rPr>
  </w:style>
  <w:style w:type="paragraph" w:customStyle="1" w:styleId="48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481">
    <w:name w:val="加粗正文"/>
    <w:basedOn w:val="1"/>
    <w:qFormat/>
    <w:uiPriority w:val="0"/>
    <w:pPr>
      <w:adjustRightInd/>
      <w:spacing w:beforeLines="50" w:afterLines="50" w:line="360" w:lineRule="auto"/>
      <w:ind w:firstLine="422" w:firstLineChars="200"/>
    </w:pPr>
    <w:rPr>
      <w:b/>
      <w:bCs/>
      <w:szCs w:val="21"/>
    </w:rPr>
  </w:style>
  <w:style w:type="paragraph" w:customStyle="1" w:styleId="482">
    <w:name w:val="文章总标题"/>
    <w:basedOn w:val="1"/>
    <w:qFormat/>
    <w:uiPriority w:val="0"/>
    <w:pPr>
      <w:autoSpaceDE w:val="0"/>
      <w:autoSpaceDN w:val="0"/>
      <w:spacing w:line="566" w:lineRule="atLeast"/>
      <w:ind w:firstLine="200" w:firstLineChars="200"/>
      <w:jc w:val="center"/>
    </w:pPr>
    <w:rPr>
      <w:rFonts w:ascii="Arial" w:hAnsi="Arial"/>
      <w:color w:val="000000"/>
      <w:kern w:val="0"/>
      <w:sz w:val="54"/>
      <w:szCs w:val="54"/>
    </w:rPr>
  </w:style>
  <w:style w:type="paragraph" w:customStyle="1" w:styleId="483">
    <w:name w:val="xl30"/>
    <w:basedOn w:val="1"/>
    <w:qFormat/>
    <w:uiPriority w:val="0"/>
    <w:pPr>
      <w:widowControl/>
      <w:pBdr>
        <w:left w:val="single" w:color="auto" w:sz="4" w:space="0"/>
        <w:right w:val="single" w:color="auto" w:sz="4" w:space="0"/>
      </w:pBdr>
      <w:adjustRightInd/>
      <w:spacing w:beforeAutospacing="1" w:afterAutospacing="1"/>
      <w:jc w:val="center"/>
    </w:pPr>
    <w:rPr>
      <w:rFonts w:eastAsia="Arial Unicode MS"/>
      <w:kern w:val="0"/>
      <w:szCs w:val="21"/>
    </w:rPr>
  </w:style>
  <w:style w:type="paragraph" w:customStyle="1" w:styleId="484">
    <w:name w:val="Char Char11 Char Char Char1"/>
    <w:basedOn w:val="1"/>
    <w:qFormat/>
    <w:uiPriority w:val="0"/>
    <w:pPr>
      <w:spacing w:line="360" w:lineRule="auto"/>
    </w:pPr>
    <w:rPr>
      <w:szCs w:val="20"/>
    </w:rPr>
  </w:style>
  <w:style w:type="paragraph" w:customStyle="1" w:styleId="485">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486">
    <w:name w:val="Char Char Char1"/>
    <w:basedOn w:val="1"/>
    <w:qFormat/>
    <w:uiPriority w:val="0"/>
    <w:pPr>
      <w:widowControl/>
      <w:spacing w:line="240" w:lineRule="exact"/>
      <w:jc w:val="left"/>
    </w:pPr>
    <w:rPr>
      <w:rFonts w:ascii="Verdana" w:hAnsi="Verdana"/>
      <w:kern w:val="0"/>
      <w:sz w:val="20"/>
      <w:szCs w:val="20"/>
      <w:lang w:eastAsia="en-US"/>
    </w:rPr>
  </w:style>
  <w:style w:type="paragraph" w:customStyle="1" w:styleId="487">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88">
    <w:name w:val="文档正文"/>
    <w:basedOn w:val="1"/>
    <w:qFormat/>
    <w:uiPriority w:val="0"/>
    <w:pPr>
      <w:spacing w:line="480" w:lineRule="atLeast"/>
      <w:ind w:firstLine="567"/>
      <w:textAlignment w:val="baseline"/>
    </w:pPr>
    <w:rPr>
      <w:kern w:val="0"/>
      <w:sz w:val="24"/>
      <w:szCs w:val="20"/>
    </w:rPr>
  </w:style>
  <w:style w:type="paragraph" w:customStyle="1" w:styleId="48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490">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49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492">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493">
    <w:name w:val="Char2 Char Char Char"/>
    <w:basedOn w:val="1"/>
    <w:qFormat/>
    <w:uiPriority w:val="0"/>
    <w:rPr>
      <w:rFonts w:ascii="仿宋_GB2312" w:eastAsia="仿宋_GB2312"/>
      <w:b/>
      <w:sz w:val="32"/>
      <w:szCs w:val="32"/>
    </w:rPr>
  </w:style>
  <w:style w:type="paragraph" w:customStyle="1" w:styleId="494">
    <w:name w:val="数字标题2"/>
    <w:basedOn w:val="2"/>
    <w:next w:val="1"/>
    <w:qFormat/>
    <w:uiPriority w:val="0"/>
    <w:pPr>
      <w:numPr>
        <w:ilvl w:val="1"/>
        <w:numId w:val="5"/>
      </w:numPr>
      <w:tabs>
        <w:tab w:val="clear" w:pos="432"/>
      </w:tabs>
    </w:pPr>
    <w:rPr>
      <w:rFonts w:ascii="Times New Roman" w:eastAsia="宋体"/>
      <w:i/>
      <w:sz w:val="36"/>
      <w:szCs w:val="36"/>
      <w:lang w:val="en-US"/>
    </w:rPr>
  </w:style>
  <w:style w:type="paragraph" w:customStyle="1" w:styleId="495">
    <w:name w:val="Body"/>
    <w:basedOn w:val="1"/>
    <w:qFormat/>
    <w:uiPriority w:val="0"/>
    <w:pPr>
      <w:widowControl/>
      <w:adjustRightInd/>
      <w:spacing w:line="240" w:lineRule="exact"/>
      <w:ind w:firstLine="200" w:firstLineChars="200"/>
      <w:jc w:val="left"/>
    </w:pPr>
    <w:rPr>
      <w:rFonts w:ascii="Arial" w:hAnsi="Arial"/>
      <w:kern w:val="0"/>
      <w:sz w:val="20"/>
      <w:szCs w:val="20"/>
      <w:lang w:eastAsia="en-US"/>
    </w:rPr>
  </w:style>
  <w:style w:type="paragraph" w:customStyle="1" w:styleId="496">
    <w:name w:val="Char1 Char Char Char11"/>
    <w:basedOn w:val="1"/>
    <w:qFormat/>
    <w:uiPriority w:val="0"/>
    <w:rPr>
      <w:rFonts w:ascii="Tahoma" w:hAnsi="Tahoma"/>
      <w:sz w:val="24"/>
      <w:szCs w:val="20"/>
    </w:rPr>
  </w:style>
  <w:style w:type="paragraph" w:customStyle="1" w:styleId="497">
    <w:name w:val="MM Topic 5"/>
    <w:basedOn w:val="8"/>
    <w:qFormat/>
    <w:uiPriority w:val="0"/>
    <w:pPr>
      <w:numPr>
        <w:numId w:val="4"/>
      </w:numPr>
      <w:tabs>
        <w:tab w:val="left" w:pos="2520"/>
        <w:tab w:val="clear" w:pos="1008"/>
      </w:tabs>
      <w:adjustRightInd/>
    </w:pPr>
  </w:style>
  <w:style w:type="paragraph" w:customStyle="1" w:styleId="49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9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textAlignment w:val="top"/>
    </w:pPr>
    <w:rPr>
      <w:rFonts w:ascii="宋体" w:hAnsi="宋体"/>
      <w:kern w:val="0"/>
      <w:sz w:val="20"/>
      <w:szCs w:val="20"/>
    </w:rPr>
  </w:style>
  <w:style w:type="paragraph" w:customStyle="1" w:styleId="500">
    <w:name w:val="目录1"/>
    <w:basedOn w:val="1"/>
    <w:qFormat/>
    <w:uiPriority w:val="0"/>
    <w:pPr>
      <w:tabs>
        <w:tab w:val="left" w:leader="dot" w:pos="8503"/>
      </w:tabs>
      <w:autoSpaceDE w:val="0"/>
      <w:autoSpaceDN w:val="0"/>
      <w:spacing w:line="289" w:lineRule="atLeast"/>
      <w:ind w:firstLine="200" w:firstLineChars="200"/>
      <w:jc w:val="left"/>
    </w:pPr>
    <w:rPr>
      <w:rFonts w:ascii="Arial" w:hAnsi="Arial"/>
      <w:color w:val="000000"/>
      <w:kern w:val="0"/>
      <w:sz w:val="28"/>
      <w:szCs w:val="28"/>
    </w:rPr>
  </w:style>
  <w:style w:type="paragraph" w:customStyle="1" w:styleId="5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502">
    <w:name w:val="Char1 Char Char Char2"/>
    <w:basedOn w:val="1"/>
    <w:qFormat/>
    <w:uiPriority w:val="0"/>
    <w:pPr>
      <w:adjustRightInd/>
      <w:ind w:firstLine="200" w:firstLineChars="200"/>
    </w:pPr>
    <w:rPr>
      <w:rFonts w:ascii="Tahoma" w:hAnsi="Tahoma"/>
      <w:sz w:val="24"/>
      <w:szCs w:val="20"/>
    </w:rPr>
  </w:style>
  <w:style w:type="paragraph" w:customStyle="1" w:styleId="503">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504">
    <w:name w:val="Char Char Char Char Char Char Char Char"/>
    <w:basedOn w:val="1"/>
    <w:qFormat/>
    <w:uiPriority w:val="0"/>
    <w:pPr>
      <w:tabs>
        <w:tab w:val="left" w:pos="360"/>
      </w:tabs>
    </w:pPr>
    <w:rPr>
      <w:sz w:val="24"/>
      <w:szCs w:val="20"/>
    </w:rPr>
  </w:style>
  <w:style w:type="paragraph" w:customStyle="1" w:styleId="505">
    <w:name w:val="列出段落1"/>
    <w:basedOn w:val="1"/>
    <w:qFormat/>
    <w:uiPriority w:val="34"/>
    <w:pPr>
      <w:adjustRightInd/>
      <w:spacing w:line="360" w:lineRule="auto"/>
      <w:ind w:firstLine="420" w:firstLineChars="200"/>
    </w:pPr>
    <w:rPr>
      <w:rFonts w:ascii="Calibri" w:hAnsi="Calibri"/>
      <w:sz w:val="24"/>
      <w:szCs w:val="22"/>
    </w:rPr>
  </w:style>
  <w:style w:type="paragraph" w:customStyle="1" w:styleId="506">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07">
    <w:name w:val="Char Char Char Char Char Char Char1"/>
    <w:basedOn w:val="1"/>
    <w:qFormat/>
    <w:uiPriority w:val="0"/>
    <w:rPr>
      <w:rFonts w:ascii="仿宋_GB2312" w:eastAsia="仿宋_GB2312"/>
      <w:b/>
      <w:sz w:val="32"/>
      <w:szCs w:val="32"/>
    </w:rPr>
  </w:style>
  <w:style w:type="paragraph" w:customStyle="1" w:styleId="508">
    <w:name w:val="Char2 Char Char Char1"/>
    <w:basedOn w:val="1"/>
    <w:qFormat/>
    <w:uiPriority w:val="0"/>
    <w:rPr>
      <w:rFonts w:ascii="仿宋_GB2312" w:eastAsia="仿宋_GB2312"/>
      <w:b/>
      <w:sz w:val="32"/>
      <w:szCs w:val="32"/>
    </w:rPr>
  </w:style>
  <w:style w:type="paragraph" w:customStyle="1" w:styleId="50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510">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11">
    <w:name w:val="0"/>
    <w:basedOn w:val="1"/>
    <w:qFormat/>
    <w:uiPriority w:val="0"/>
    <w:pPr>
      <w:widowControl/>
    </w:pPr>
    <w:rPr>
      <w:kern w:val="0"/>
      <w:sz w:val="24"/>
      <w:szCs w:val="20"/>
    </w:rPr>
  </w:style>
  <w:style w:type="paragraph" w:customStyle="1" w:styleId="512">
    <w:name w:val="标题4_自定义"/>
    <w:basedOn w:val="7"/>
    <w:qFormat/>
    <w:uiPriority w:val="0"/>
    <w:pPr>
      <w:numPr>
        <w:numId w:val="0"/>
      </w:numPr>
      <w:adjustRightInd/>
      <w:spacing w:line="360" w:lineRule="auto"/>
    </w:pPr>
    <w:rPr>
      <w:rFonts w:ascii="Verdana" w:eastAsia="Verdana"/>
      <w:sz w:val="21"/>
      <w:lang w:val="en-US"/>
    </w:rPr>
  </w:style>
  <w:style w:type="paragraph" w:customStyle="1" w:styleId="513">
    <w:name w:val="body text bold"/>
    <w:basedOn w:val="6"/>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514">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15">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16">
    <w:name w:val="Char Char11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17">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518">
    <w:name w:val="默认段落字体 Para Char Char Char1 Char"/>
    <w:basedOn w:val="1"/>
    <w:qFormat/>
    <w:uiPriority w:val="0"/>
    <w:pPr>
      <w:spacing w:line="240" w:lineRule="atLeast"/>
      <w:ind w:left="420" w:firstLine="420"/>
    </w:pPr>
    <w:rPr>
      <w:sz w:val="24"/>
    </w:rPr>
  </w:style>
  <w:style w:type="paragraph" w:customStyle="1" w:styleId="519">
    <w:name w:val="WW-正文文字缩进 2"/>
    <w:basedOn w:val="1"/>
    <w:qFormat/>
    <w:uiPriority w:val="0"/>
    <w:pPr>
      <w:suppressAutoHyphens/>
      <w:adjustRightInd/>
      <w:ind w:firstLine="420"/>
    </w:pPr>
    <w:rPr>
      <w:kern w:val="1"/>
      <w:szCs w:val="20"/>
    </w:rPr>
  </w:style>
  <w:style w:type="paragraph" w:customStyle="1" w:styleId="520">
    <w:name w:val="样式 正文文本缩进 + 段前: 2 字符"/>
    <w:basedOn w:val="1"/>
    <w:qFormat/>
    <w:uiPriority w:val="0"/>
    <w:pPr>
      <w:adjustRightInd/>
      <w:ind w:left="420" w:leftChars="200"/>
      <w:jc w:val="left"/>
    </w:pPr>
    <w:rPr>
      <w:sz w:val="28"/>
      <w:szCs w:val="20"/>
      <w:lang w:eastAsia="zh-TW"/>
    </w:rPr>
  </w:style>
  <w:style w:type="paragraph" w:customStyle="1" w:styleId="521">
    <w:name w:val="表格（小）"/>
    <w:basedOn w:val="1"/>
    <w:qFormat/>
    <w:uiPriority w:val="0"/>
    <w:pPr>
      <w:adjustRightInd/>
      <w:snapToGrid w:val="0"/>
      <w:spacing w:line="300" w:lineRule="auto"/>
    </w:pPr>
    <w:rPr>
      <w:rFonts w:eastAsia="仿宋"/>
      <w:szCs w:val="21"/>
    </w:rPr>
  </w:style>
  <w:style w:type="paragraph" w:customStyle="1" w:styleId="522">
    <w:name w:val="样式 标题 2标题2H2Heading 2 HiddenHeading 2 CCBSheading 22nd lev..."/>
    <w:basedOn w:val="2"/>
    <w:qFormat/>
    <w:uiPriority w:val="0"/>
    <w:pPr>
      <w:widowControl/>
      <w:spacing w:line="416" w:lineRule="auto"/>
      <w:ind w:left="0" w:firstLine="0"/>
    </w:pPr>
    <w:rPr>
      <w:rFonts w:ascii="Arial" w:hAnsi="Arial" w:eastAsia="黑体"/>
      <w:sz w:val="30"/>
      <w:szCs w:val="21"/>
    </w:rPr>
  </w:style>
  <w:style w:type="paragraph" w:customStyle="1" w:styleId="523">
    <w:name w:val="表格"/>
    <w:basedOn w:val="1"/>
    <w:qFormat/>
    <w:uiPriority w:val="0"/>
    <w:pPr>
      <w:snapToGrid w:val="0"/>
      <w:ind w:firstLine="42" w:firstLineChars="21"/>
    </w:pPr>
    <w:rPr>
      <w:rFonts w:ascii="宋体" w:hAnsi="宋体"/>
      <w:kern w:val="0"/>
      <w:sz w:val="20"/>
      <w:szCs w:val="20"/>
    </w:rPr>
  </w:style>
  <w:style w:type="paragraph" w:customStyle="1" w:styleId="524">
    <w:name w:val="style82 f9a f9a f9a"/>
    <w:basedOn w:val="1"/>
    <w:qFormat/>
    <w:uiPriority w:val="0"/>
    <w:pPr>
      <w:widowControl/>
      <w:spacing w:beforeAutospacing="1" w:afterAutospacing="1" w:line="276" w:lineRule="auto"/>
      <w:jc w:val="left"/>
    </w:pPr>
    <w:rPr>
      <w:rFonts w:ascii="宋体" w:hAnsi="宋体"/>
      <w:kern w:val="0"/>
      <w:sz w:val="24"/>
      <w:szCs w:val="20"/>
    </w:rPr>
  </w:style>
  <w:style w:type="paragraph" w:customStyle="1" w:styleId="525">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rFonts w:ascii="宋体" w:hAnsi="宋体"/>
      <w:kern w:val="0"/>
      <w:sz w:val="20"/>
      <w:szCs w:val="20"/>
    </w:rPr>
  </w:style>
  <w:style w:type="paragraph" w:customStyle="1" w:styleId="526">
    <w:name w:val="样式 标题 3标题 3 Char第二层条h33Bold Headbh章标题1小标题level_3PIM 3..."/>
    <w:basedOn w:val="4"/>
    <w:qFormat/>
    <w:uiPriority w:val="0"/>
    <w:pPr>
      <w:numPr>
        <w:numId w:val="0"/>
      </w:numPr>
      <w:snapToGrid w:val="0"/>
      <w:spacing w:line="360" w:lineRule="auto"/>
    </w:pPr>
    <w:rPr>
      <w:rFonts w:ascii="黑体" w:hAnsi="宋体" w:eastAsia="黑体" w:cs="宋体"/>
      <w:color w:val="000000"/>
      <w:kern w:val="0"/>
      <w:sz w:val="28"/>
      <w:szCs w:val="20"/>
    </w:rPr>
  </w:style>
  <w:style w:type="paragraph" w:customStyle="1" w:styleId="527">
    <w:name w:val="数字标题6"/>
    <w:basedOn w:val="9"/>
    <w:next w:val="1"/>
    <w:qFormat/>
    <w:uiPriority w:val="0"/>
    <w:pPr>
      <w:numPr>
        <w:numId w:val="5"/>
      </w:numPr>
      <w:tabs>
        <w:tab w:val="left" w:pos="1080"/>
        <w:tab w:val="clear" w:pos="1152"/>
      </w:tabs>
    </w:pPr>
    <w:rPr>
      <w:rFonts w:ascii="Times New Roman" w:hAnsi="Times New Roman" w:eastAsia="宋体"/>
      <w:i/>
    </w:rPr>
  </w:style>
  <w:style w:type="paragraph" w:customStyle="1" w:styleId="528">
    <w:name w:val="数字标题3"/>
    <w:basedOn w:val="4"/>
    <w:next w:val="1"/>
    <w:qFormat/>
    <w:uiPriority w:val="0"/>
    <w:pPr>
      <w:numPr>
        <w:numId w:val="0"/>
      </w:numPr>
      <w:spacing w:line="240" w:lineRule="auto"/>
    </w:pPr>
    <w:rPr>
      <w:sz w:val="28"/>
      <w:szCs w:val="28"/>
    </w:rPr>
  </w:style>
  <w:style w:type="paragraph" w:customStyle="1" w:styleId="529">
    <w:name w:val="Char3 Char Char1"/>
    <w:basedOn w:val="1"/>
    <w:qFormat/>
    <w:uiPriority w:val="0"/>
    <w:pPr>
      <w:widowControl/>
      <w:adjustRightInd/>
      <w:spacing w:line="240" w:lineRule="exact"/>
      <w:jc w:val="left"/>
    </w:pPr>
    <w:rPr>
      <w:rFonts w:ascii="Arial" w:hAnsi="Arial" w:eastAsia="Times New Roman" w:cs="Verdana"/>
      <w:b/>
      <w:kern w:val="0"/>
      <w:sz w:val="24"/>
      <w:szCs w:val="20"/>
      <w:lang w:eastAsia="en-US"/>
    </w:rPr>
  </w:style>
  <w:style w:type="paragraph" w:customStyle="1" w:styleId="530">
    <w:name w:val="P1"/>
    <w:basedOn w:val="1"/>
    <w:qFormat/>
    <w:uiPriority w:val="0"/>
    <w:pPr>
      <w:adjustRightInd/>
      <w:spacing w:line="288" w:lineRule="auto"/>
      <w:ind w:firstLine="425" w:firstLineChars="200"/>
    </w:pPr>
  </w:style>
  <w:style w:type="paragraph" w:customStyle="1" w:styleId="531">
    <w:name w:val="表格项目符号 2"/>
    <w:basedOn w:val="28"/>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532">
    <w:name w:val="正文文字 2"/>
    <w:basedOn w:val="476"/>
    <w:next w:val="476"/>
    <w:qFormat/>
    <w:uiPriority w:val="0"/>
    <w:rPr>
      <w:rFonts w:ascii="宋体" w:eastAsia="宋体" w:cs="Times New Roman"/>
      <w:color w:val="auto"/>
    </w:rPr>
  </w:style>
  <w:style w:type="paragraph" w:customStyle="1" w:styleId="533">
    <w:name w:val="小节"/>
    <w:basedOn w:val="4"/>
    <w:qFormat/>
    <w:uiPriority w:val="0"/>
    <w:pPr>
      <w:numPr>
        <w:numId w:val="0"/>
      </w:numPr>
      <w:adjustRightInd/>
      <w:spacing w:line="560" w:lineRule="exact"/>
      <w:jc w:val="left"/>
    </w:pPr>
    <w:rPr>
      <w:rFonts w:ascii="宋体" w:hAnsi="宋体"/>
      <w:color w:val="000000"/>
      <w:spacing w:val="10"/>
      <w:kern w:val="24"/>
      <w:sz w:val="28"/>
    </w:rPr>
  </w:style>
  <w:style w:type="paragraph" w:customStyle="1" w:styleId="534">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535">
    <w:name w:val="_Style 12"/>
    <w:basedOn w:val="20"/>
    <w:qFormat/>
    <w:uiPriority w:val="0"/>
    <w:pPr>
      <w:snapToGrid w:val="0"/>
      <w:spacing w:line="360" w:lineRule="auto"/>
    </w:pPr>
  </w:style>
  <w:style w:type="paragraph" w:customStyle="1" w:styleId="536">
    <w:name w:val="标书表格字体格式"/>
    <w:next w:val="426"/>
    <w:qFormat/>
    <w:uiPriority w:val="0"/>
    <w:rPr>
      <w:rFonts w:ascii="Times New Roman" w:hAnsi="Times New Roman" w:eastAsia="宋体" w:cs="Times New Roman"/>
      <w:kern w:val="2"/>
      <w:sz w:val="21"/>
      <w:szCs w:val="24"/>
      <w:lang w:val="en-US" w:eastAsia="zh-CN" w:bidi="ar-SA"/>
    </w:rPr>
  </w:style>
  <w:style w:type="paragraph" w:customStyle="1" w:styleId="537">
    <w:name w:val="Char21"/>
    <w:basedOn w:val="1"/>
    <w:qFormat/>
    <w:uiPriority w:val="0"/>
    <w:pPr>
      <w:adjustRightInd/>
      <w:ind w:firstLine="200" w:firstLineChars="200"/>
    </w:pPr>
    <w:rPr>
      <w:rFonts w:ascii="仿宋_GB2312" w:eastAsia="仿宋_GB2312"/>
      <w:b/>
      <w:sz w:val="32"/>
      <w:szCs w:val="32"/>
    </w:rPr>
  </w:style>
  <w:style w:type="paragraph" w:customStyle="1" w:styleId="538">
    <w:name w:val="_Style 534"/>
    <w:basedOn w:val="3"/>
    <w:next w:val="1"/>
    <w:qFormat/>
    <w:uiPriority w:val="39"/>
    <w:pPr>
      <w:widowControl/>
      <w:numPr>
        <w:numId w:val="0"/>
      </w:numPr>
      <w:adjustRightInd/>
      <w:spacing w:line="276" w:lineRule="auto"/>
      <w:jc w:val="left"/>
      <w:outlineLvl w:val="9"/>
    </w:pPr>
    <w:rPr>
      <w:rFonts w:ascii="Cambria" w:hAnsi="Cambria"/>
      <w:color w:val="365F91"/>
      <w:kern w:val="0"/>
      <w:sz w:val="28"/>
      <w:szCs w:val="28"/>
    </w:rPr>
  </w:style>
  <w:style w:type="paragraph" w:customStyle="1" w:styleId="539">
    <w:name w:val="小标题"/>
    <w:basedOn w:val="1"/>
    <w:qFormat/>
    <w:uiPriority w:val="0"/>
    <w:pPr>
      <w:spacing w:line="360" w:lineRule="atLeast"/>
      <w:ind w:left="1134"/>
      <w:jc w:val="left"/>
      <w:textAlignment w:val="baseline"/>
    </w:pPr>
    <w:rPr>
      <w:rFonts w:eastAsia="黑体"/>
      <w:kern w:val="0"/>
      <w:szCs w:val="20"/>
    </w:rPr>
  </w:style>
  <w:style w:type="paragraph" w:customStyle="1" w:styleId="54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541">
    <w:name w:val="Char Char Char1 Char"/>
    <w:basedOn w:val="1"/>
    <w:qFormat/>
    <w:uiPriority w:val="0"/>
    <w:rPr>
      <w:szCs w:val="20"/>
    </w:rPr>
  </w:style>
  <w:style w:type="paragraph" w:customStyle="1" w:styleId="542">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543">
    <w:name w:val="Char2 Char Char1"/>
    <w:basedOn w:val="1"/>
    <w:qFormat/>
    <w:uiPriority w:val="0"/>
    <w:pPr>
      <w:adjustRightInd/>
    </w:pPr>
    <w:rPr>
      <w:rFonts w:ascii="Tahoma" w:hAnsi="Tahoma"/>
      <w:sz w:val="24"/>
      <w:szCs w:val="20"/>
    </w:rPr>
  </w:style>
  <w:style w:type="paragraph" w:customStyle="1" w:styleId="544">
    <w:name w:val="xl39"/>
    <w:basedOn w:val="1"/>
    <w:qFormat/>
    <w:uiPriority w:val="0"/>
    <w:pPr>
      <w:widowControl/>
      <w:pBdr>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szCs w:val="20"/>
    </w:rPr>
  </w:style>
  <w:style w:type="paragraph" w:customStyle="1" w:styleId="545">
    <w:name w:val="Char Char Char Char Char Char1 Char1"/>
    <w:basedOn w:val="1"/>
    <w:qFormat/>
    <w:uiPriority w:val="0"/>
    <w:pPr>
      <w:widowControl/>
      <w:spacing w:line="240" w:lineRule="exact"/>
      <w:jc w:val="left"/>
    </w:pPr>
    <w:rPr>
      <w:rFonts w:ascii="Verdana" w:hAnsi="Verdana"/>
      <w:kern w:val="0"/>
      <w:szCs w:val="20"/>
      <w:lang w:eastAsia="en-US"/>
    </w:rPr>
  </w:style>
  <w:style w:type="paragraph" w:customStyle="1" w:styleId="546">
    <w:name w:val="目录标题"/>
    <w:basedOn w:val="1"/>
    <w:qFormat/>
    <w:uiPriority w:val="0"/>
    <w:pPr>
      <w:autoSpaceDE w:val="0"/>
      <w:autoSpaceDN w:val="0"/>
      <w:spacing w:line="566" w:lineRule="atLeast"/>
      <w:ind w:firstLine="419" w:firstLineChars="200"/>
      <w:jc w:val="center"/>
    </w:pPr>
    <w:rPr>
      <w:rFonts w:ascii="Arial" w:hAnsi="Arial"/>
      <w:color w:val="000000"/>
      <w:spacing w:val="565"/>
      <w:kern w:val="0"/>
      <w:sz w:val="54"/>
      <w:szCs w:val="54"/>
    </w:rPr>
  </w:style>
  <w:style w:type="paragraph" w:customStyle="1" w:styleId="547">
    <w:name w:val="Proposals body"/>
    <w:next w:val="1"/>
    <w:qFormat/>
    <w:uiPriority w:val="0"/>
    <w:pPr>
      <w:spacing w:line="360" w:lineRule="auto"/>
    </w:pPr>
    <w:rPr>
      <w:rFonts w:ascii="宋体" w:hAnsi="Times New Roman" w:eastAsia="宋体" w:cs="Times New Roman"/>
      <w:snapToGrid w:val="0"/>
      <w:color w:val="000000"/>
      <w:sz w:val="24"/>
      <w:lang w:val="en-US" w:eastAsia="zh-CN" w:bidi="ar-SA"/>
    </w:rPr>
  </w:style>
  <w:style w:type="paragraph" w:customStyle="1" w:styleId="54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styleId="549">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550">
    <w:name w:val="bullet"/>
    <w:basedOn w:val="1"/>
    <w:qFormat/>
    <w:uiPriority w:val="0"/>
    <w:pPr>
      <w:tabs>
        <w:tab w:val="left" w:pos="840"/>
      </w:tabs>
      <w:adjustRightInd/>
      <w:ind w:left="840" w:hanging="420"/>
    </w:pPr>
  </w:style>
  <w:style w:type="paragraph" w:customStyle="1" w:styleId="551">
    <w:name w:val="Char Char Char Char Char Char Char Char Char Char Char Char1 Char1"/>
    <w:basedOn w:val="1"/>
    <w:qFormat/>
    <w:uiPriority w:val="0"/>
    <w:rPr>
      <w:rFonts w:ascii="Tahoma" w:hAnsi="Tahoma" w:cs="仿宋_GB2312"/>
      <w:sz w:val="24"/>
      <w:szCs w:val="20"/>
    </w:rPr>
  </w:style>
  <w:style w:type="paragraph" w:customStyle="1" w:styleId="552">
    <w:name w:val="正文－恩普"/>
    <w:basedOn w:val="17"/>
    <w:qFormat/>
    <w:uiPriority w:val="0"/>
    <w:pPr>
      <w:adjustRightInd/>
      <w:snapToGrid/>
      <w:spacing w:beforeAutospacing="1" w:afterLines="50" w:afterAutospacing="1" w:line="360" w:lineRule="auto"/>
      <w:ind w:firstLine="480" w:firstLineChars="200"/>
      <w:jc w:val="left"/>
    </w:pPr>
    <w:rPr>
      <w:rFonts w:ascii="Times New Roman"/>
      <w:snapToGrid/>
      <w:color w:val="auto"/>
      <w:kern w:val="0"/>
      <w:sz w:val="24"/>
    </w:rPr>
  </w:style>
  <w:style w:type="paragraph" w:customStyle="1" w:styleId="553">
    <w:name w:val="font7"/>
    <w:basedOn w:val="1"/>
    <w:qFormat/>
    <w:uiPriority w:val="0"/>
    <w:pPr>
      <w:widowControl/>
      <w:adjustRightInd/>
      <w:spacing w:beforeAutospacing="1" w:afterAutospacing="1" w:line="360" w:lineRule="auto"/>
      <w:ind w:firstLine="200" w:firstLineChars="200"/>
      <w:jc w:val="left"/>
    </w:pPr>
    <w:rPr>
      <w:kern w:val="0"/>
      <w:sz w:val="20"/>
      <w:szCs w:val="20"/>
    </w:rPr>
  </w:style>
  <w:style w:type="paragraph" w:customStyle="1" w:styleId="554">
    <w:name w:val="正文（标题三）"/>
    <w:basedOn w:val="1"/>
    <w:qFormat/>
    <w:uiPriority w:val="0"/>
    <w:pPr>
      <w:spacing w:line="360" w:lineRule="auto"/>
      <w:ind w:firstLine="200" w:firstLineChars="200"/>
    </w:pPr>
    <w:rPr>
      <w:sz w:val="24"/>
    </w:rPr>
  </w:style>
  <w:style w:type="paragraph" w:customStyle="1" w:styleId="555">
    <w:name w:val="标题五"/>
    <w:basedOn w:val="1"/>
    <w:qFormat/>
    <w:uiPriority w:val="0"/>
    <w:pPr>
      <w:adjustRightInd/>
      <w:spacing w:beforeLines="50" w:line="360" w:lineRule="auto"/>
    </w:pPr>
    <w:rPr>
      <w:b/>
      <w:sz w:val="24"/>
    </w:rPr>
  </w:style>
  <w:style w:type="paragraph" w:customStyle="1" w:styleId="556">
    <w:name w:val="样式 标题 3H3 + 两端对齐"/>
    <w:basedOn w:val="4"/>
    <w:qFormat/>
    <w:uiPriority w:val="0"/>
    <w:pPr>
      <w:keepLines w:val="0"/>
      <w:numPr>
        <w:numId w:val="0"/>
      </w:numPr>
      <w:spacing w:line="240" w:lineRule="auto"/>
      <w:jc w:val="left"/>
    </w:pPr>
    <w:rPr>
      <w:rFonts w:cs="宋体"/>
      <w:sz w:val="21"/>
      <w:szCs w:val="20"/>
    </w:rPr>
  </w:style>
  <w:style w:type="paragraph" w:customStyle="1" w:styleId="557">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558">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szCs w:val="20"/>
    </w:rPr>
  </w:style>
  <w:style w:type="paragraph" w:customStyle="1" w:styleId="559">
    <w:name w:val="样式 标题 22h2L1 Heading 2H2sect 1.2H21sect 1.21H22sect 1.2..."/>
    <w:basedOn w:val="2"/>
    <w:next w:val="1"/>
    <w:qFormat/>
    <w:uiPriority w:val="0"/>
    <w:pPr>
      <w:numPr>
        <w:numId w:val="0"/>
      </w:numPr>
      <w:tabs>
        <w:tab w:val="left" w:pos="425"/>
        <w:tab w:val="clear" w:pos="432"/>
      </w:tabs>
      <w:spacing w:line="415" w:lineRule="auto"/>
      <w:ind w:left="425" w:hanging="425"/>
    </w:pPr>
    <w:rPr>
      <w:rFonts w:ascii="微软雅黑" w:hAnsi="微软雅黑" w:eastAsia="微软雅黑"/>
      <w:lang w:val="en-US"/>
    </w:rPr>
  </w:style>
  <w:style w:type="paragraph" w:customStyle="1" w:styleId="560">
    <w:name w:val="font5"/>
    <w:basedOn w:val="1"/>
    <w:qFormat/>
    <w:uiPriority w:val="0"/>
    <w:pPr>
      <w:widowControl/>
      <w:adjustRightInd/>
      <w:spacing w:beforeAutospacing="1" w:afterAutospacing="1" w:line="360" w:lineRule="auto"/>
      <w:ind w:firstLine="200" w:firstLineChars="200"/>
      <w:jc w:val="left"/>
    </w:pPr>
    <w:rPr>
      <w:rFonts w:hint="eastAsia" w:ascii="宋体" w:hAnsi="宋体"/>
      <w:kern w:val="0"/>
      <w:sz w:val="18"/>
      <w:szCs w:val="18"/>
    </w:rPr>
  </w:style>
  <w:style w:type="paragraph" w:customStyle="1" w:styleId="561">
    <w:name w:val="样式3"/>
    <w:basedOn w:val="281"/>
    <w:qFormat/>
    <w:uiPriority w:val="0"/>
    <w:pPr>
      <w:spacing w:beforeLines="100"/>
      <w:jc w:val="left"/>
    </w:pPr>
  </w:style>
  <w:style w:type="paragraph" w:customStyle="1" w:styleId="562">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63">
    <w:name w:val="数字标题1"/>
    <w:basedOn w:val="3"/>
    <w:next w:val="1"/>
    <w:qFormat/>
    <w:uiPriority w:val="0"/>
    <w:pPr>
      <w:numPr>
        <w:numId w:val="5"/>
      </w:numPr>
      <w:tabs>
        <w:tab w:val="left" w:pos="480"/>
        <w:tab w:val="clear" w:pos="432"/>
      </w:tabs>
    </w:pPr>
  </w:style>
  <w:style w:type="paragraph" w:customStyle="1" w:styleId="564">
    <w:name w:val="Char11"/>
    <w:basedOn w:val="1"/>
    <w:qFormat/>
    <w:uiPriority w:val="0"/>
    <w:pPr>
      <w:tabs>
        <w:tab w:val="left" w:pos="432"/>
      </w:tabs>
      <w:adjustRightInd/>
      <w:spacing w:beforeLines="50" w:afterLines="50"/>
      <w:ind w:left="432" w:hanging="432" w:firstLineChars="200"/>
    </w:pPr>
    <w:rPr>
      <w:sz w:val="24"/>
    </w:rPr>
  </w:style>
  <w:style w:type="paragraph" w:customStyle="1" w:styleId="565">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66">
    <w:name w:val="List Paragraph1"/>
    <w:basedOn w:val="1"/>
    <w:qFormat/>
    <w:uiPriority w:val="34"/>
    <w:pPr>
      <w:spacing w:line="360" w:lineRule="auto"/>
      <w:ind w:firstLine="200" w:firstLineChars="200"/>
    </w:pPr>
    <w:rPr>
      <w:rFonts w:eastAsia="楷体_GB2312" w:cs="Lucida Sans"/>
      <w:sz w:val="24"/>
    </w:rPr>
  </w:style>
  <w:style w:type="paragraph" w:customStyle="1" w:styleId="567">
    <w:name w:val="Char Char Char1 Char1"/>
    <w:basedOn w:val="1"/>
    <w:qFormat/>
    <w:uiPriority w:val="0"/>
    <w:rPr>
      <w:szCs w:val="20"/>
    </w:rPr>
  </w:style>
  <w:style w:type="paragraph" w:customStyle="1" w:styleId="568">
    <w:name w:val="_Style 564"/>
    <w:qFormat/>
    <w:uiPriority w:val="0"/>
    <w:rPr>
      <w:rFonts w:ascii="Times New Roman" w:hAnsi="Times New Roman" w:eastAsia="宋体" w:cs="Times New Roman"/>
      <w:kern w:val="2"/>
      <w:sz w:val="21"/>
      <w:lang w:val="en-US" w:eastAsia="zh-CN" w:bidi="ar-SA"/>
    </w:rPr>
  </w:style>
  <w:style w:type="paragraph" w:customStyle="1" w:styleId="569">
    <w:name w:val="Char1 Char Char Char4"/>
    <w:basedOn w:val="1"/>
    <w:qFormat/>
    <w:uiPriority w:val="0"/>
    <w:pPr>
      <w:adjustRightInd/>
      <w:ind w:firstLine="200" w:firstLineChars="200"/>
    </w:pPr>
    <w:rPr>
      <w:rFonts w:ascii="Tahoma" w:hAnsi="Tahoma"/>
      <w:sz w:val="24"/>
      <w:szCs w:val="20"/>
    </w:rPr>
  </w:style>
  <w:style w:type="paragraph" w:customStyle="1" w:styleId="570">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7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572">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3">
    <w:name w:val="标书标题4"/>
    <w:basedOn w:val="7"/>
    <w:qFormat/>
    <w:uiPriority w:val="0"/>
    <w:pPr>
      <w:keepLines w:val="0"/>
      <w:numPr>
        <w:numId w:val="0"/>
      </w:numPr>
      <w:snapToGrid w:val="0"/>
      <w:spacing w:line="300" w:lineRule="auto"/>
    </w:pPr>
    <w:rPr>
      <w:rFonts w:ascii="Arial Narrow" w:hAnsi="Arial Narrow" w:eastAsia="仿宋_GB2312"/>
      <w:bCs w:val="0"/>
      <w:color w:val="000000"/>
      <w:kern w:val="0"/>
      <w:szCs w:val="32"/>
      <w:lang w:val="en-US"/>
    </w:rPr>
  </w:style>
  <w:style w:type="paragraph" w:customStyle="1" w:styleId="574">
    <w:name w:val="xl25"/>
    <w:basedOn w:val="1"/>
    <w:qFormat/>
    <w:uiPriority w:val="0"/>
    <w:pPr>
      <w:widowControl/>
      <w:spacing w:beforeAutospacing="1" w:afterAutospacing="1"/>
      <w:jc w:val="center"/>
      <w:textAlignment w:val="center"/>
    </w:pPr>
    <w:rPr>
      <w:rFonts w:hint="eastAsia" w:ascii="楷体_GB2312" w:hAnsi="宋体" w:eastAsia="楷体_GB2312"/>
      <w:kern w:val="0"/>
      <w:sz w:val="24"/>
    </w:rPr>
  </w:style>
  <w:style w:type="paragraph" w:customStyle="1" w:styleId="575">
    <w:name w:val="表格文字（大）"/>
    <w:basedOn w:val="1"/>
    <w:qFormat/>
    <w:uiPriority w:val="0"/>
    <w:pPr>
      <w:adjustRightInd/>
      <w:ind w:firstLine="200" w:firstLineChars="200"/>
    </w:pPr>
    <w:rPr>
      <w:rFonts w:ascii="Century Gothic" w:hAnsi="Century Gothic"/>
      <w:sz w:val="24"/>
      <w:szCs w:val="20"/>
    </w:rPr>
  </w:style>
  <w:style w:type="paragraph" w:customStyle="1" w:styleId="576">
    <w:name w:val="xl23"/>
    <w:basedOn w:val="1"/>
    <w:qFormat/>
    <w:uiPriority w:val="0"/>
    <w:pPr>
      <w:widowControl/>
      <w:adjustRightInd/>
      <w:spacing w:beforeAutospacing="1" w:afterAutospacing="1" w:line="360" w:lineRule="auto"/>
      <w:ind w:firstLine="200" w:firstLineChars="200"/>
      <w:textAlignment w:val="top"/>
    </w:pPr>
    <w:rPr>
      <w:kern w:val="0"/>
      <w:sz w:val="24"/>
    </w:rPr>
  </w:style>
  <w:style w:type="paragraph" w:customStyle="1" w:styleId="577">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578">
    <w:name w:val="正文文本 21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579">
    <w:name w:val="章正文"/>
    <w:basedOn w:val="1"/>
    <w:qFormat/>
    <w:uiPriority w:val="0"/>
    <w:pPr>
      <w:adjustRightInd/>
      <w:spacing w:beforeLines="50" w:line="300" w:lineRule="auto"/>
      <w:ind w:firstLine="480" w:firstLineChars="200"/>
    </w:pPr>
    <w:rPr>
      <w:rFonts w:ascii="Helvetica" w:hAnsi="Helvetica"/>
      <w:kern w:val="0"/>
      <w:sz w:val="24"/>
    </w:rPr>
  </w:style>
  <w:style w:type="paragraph" w:customStyle="1" w:styleId="58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581">
    <w:name w:val="style25"/>
    <w:basedOn w:val="1"/>
    <w:qFormat/>
    <w:uiPriority w:val="0"/>
    <w:pPr>
      <w:widowControl/>
      <w:adjustRightInd/>
      <w:spacing w:beforeAutospacing="1" w:afterAutospacing="1"/>
      <w:ind w:firstLine="200" w:firstLineChars="200"/>
      <w:jc w:val="left"/>
    </w:pPr>
    <w:rPr>
      <w:rFonts w:ascii="宋体" w:hAnsi="宋体" w:cs="宋体"/>
      <w:color w:val="557AAF"/>
      <w:kern w:val="0"/>
      <w:sz w:val="18"/>
      <w:szCs w:val="18"/>
    </w:rPr>
  </w:style>
  <w:style w:type="paragraph" w:customStyle="1" w:styleId="582">
    <w:name w:val="Thf"/>
    <w:basedOn w:val="570"/>
    <w:qFormat/>
    <w:uiPriority w:val="0"/>
    <w:pPr>
      <w:ind w:left="0"/>
    </w:pPr>
  </w:style>
  <w:style w:type="paragraph" w:customStyle="1" w:styleId="583">
    <w:name w:val="Char Char Char Char Char Char Char Char1"/>
    <w:basedOn w:val="1"/>
    <w:qFormat/>
    <w:uiPriority w:val="0"/>
    <w:pPr>
      <w:tabs>
        <w:tab w:val="left" w:pos="360"/>
      </w:tabs>
    </w:pPr>
    <w:rPr>
      <w:sz w:val="24"/>
      <w:szCs w:val="20"/>
    </w:rPr>
  </w:style>
  <w:style w:type="paragraph" w:customStyle="1" w:styleId="584">
    <w:name w:val="List Paragraph2"/>
    <w:basedOn w:val="1"/>
    <w:qFormat/>
    <w:uiPriority w:val="0"/>
    <w:pPr>
      <w:adjustRightInd/>
      <w:spacing w:line="360" w:lineRule="auto"/>
      <w:ind w:firstLine="420" w:firstLineChars="200"/>
    </w:pPr>
    <w:rPr>
      <w:rFonts w:ascii="Calibri" w:hAnsi="Calibri"/>
      <w:sz w:val="24"/>
      <w:szCs w:val="22"/>
    </w:rPr>
  </w:style>
  <w:style w:type="paragraph" w:customStyle="1" w:styleId="585">
    <w:name w:val="样式"/>
    <w:basedOn w:val="1"/>
    <w:qFormat/>
    <w:uiPriority w:val="0"/>
    <w:pPr>
      <w:autoSpaceDE w:val="0"/>
      <w:autoSpaceDN w:val="0"/>
      <w:snapToGrid w:val="0"/>
      <w:spacing w:line="360" w:lineRule="auto"/>
    </w:pPr>
    <w:rPr>
      <w:rFonts w:ascii="宋体"/>
      <w:sz w:val="24"/>
      <w:szCs w:val="20"/>
    </w:rPr>
  </w:style>
  <w:style w:type="paragraph" w:customStyle="1" w:styleId="586">
    <w:name w:val="Char1 Char Char Char5"/>
    <w:basedOn w:val="1"/>
    <w:qFormat/>
    <w:uiPriority w:val="0"/>
    <w:pPr>
      <w:adjustRightInd/>
      <w:ind w:firstLine="200" w:firstLineChars="200"/>
    </w:pPr>
    <w:rPr>
      <w:rFonts w:ascii="Tahoma" w:hAnsi="Tahoma"/>
      <w:sz w:val="24"/>
      <w:szCs w:val="20"/>
    </w:rPr>
  </w:style>
  <w:style w:type="paragraph" w:customStyle="1" w:styleId="587">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588">
    <w:name w:val="样式1 + (中宋体"/>
    <w:basedOn w:val="577"/>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589">
    <w:name w:val="Table Text"/>
    <w:basedOn w:val="1"/>
    <w:qFormat/>
    <w:uiPriority w:val="0"/>
    <w:pPr>
      <w:widowControl/>
      <w:jc w:val="left"/>
    </w:pPr>
    <w:rPr>
      <w:kern w:val="0"/>
      <w:sz w:val="24"/>
    </w:rPr>
  </w:style>
  <w:style w:type="paragraph" w:customStyle="1" w:styleId="590">
    <w:name w:val="p0"/>
    <w:basedOn w:val="1"/>
    <w:qFormat/>
    <w:uiPriority w:val="0"/>
    <w:pPr>
      <w:widowControl/>
      <w:adjustRightInd/>
    </w:pPr>
    <w:rPr>
      <w:kern w:val="0"/>
      <w:szCs w:val="21"/>
    </w:rPr>
  </w:style>
  <w:style w:type="paragraph" w:styleId="591">
    <w:name w:val="List Paragraph"/>
    <w:basedOn w:val="1"/>
    <w:qFormat/>
    <w:uiPriority w:val="34"/>
    <w:pPr>
      <w:spacing w:line="360" w:lineRule="auto"/>
      <w:ind w:firstLine="200" w:firstLineChars="200"/>
    </w:pPr>
    <w:rPr>
      <w:rFonts w:eastAsia="楷体_GB2312" w:cs="Lucida Sans"/>
      <w:sz w:val="24"/>
    </w:rPr>
  </w:style>
  <w:style w:type="paragraph" w:customStyle="1" w:styleId="592">
    <w:name w:val="xl41"/>
    <w:basedOn w:val="1"/>
    <w:qFormat/>
    <w:uiPriority w:val="0"/>
    <w:pPr>
      <w:widowControl/>
      <w:pBdr>
        <w:top w:val="single" w:color="auto" w:sz="4" w:space="0"/>
        <w:bottom w:val="single" w:color="auto" w:sz="4" w:space="0"/>
      </w:pBdr>
      <w:adjustRightInd/>
      <w:spacing w:beforeAutospacing="1" w:afterAutospacing="1"/>
      <w:ind w:firstLine="200" w:firstLineChars="200"/>
      <w:jc w:val="center"/>
    </w:pPr>
    <w:rPr>
      <w:rFonts w:ascii="微软雅黑" w:hAnsi="微软雅黑" w:eastAsia="微软雅黑" w:cs="宋体"/>
      <w:b/>
      <w:bCs/>
      <w:kern w:val="0"/>
      <w:sz w:val="24"/>
    </w:rPr>
  </w:style>
  <w:style w:type="paragraph" w:customStyle="1" w:styleId="593">
    <w:name w:val="FA正文"/>
    <w:basedOn w:val="1"/>
    <w:qFormat/>
    <w:uiPriority w:val="0"/>
    <w:pPr>
      <w:spacing w:line="360" w:lineRule="auto"/>
      <w:ind w:firstLine="480" w:firstLineChars="200"/>
    </w:pPr>
    <w:rPr>
      <w:rFonts w:hAnsi="宋体"/>
      <w:sz w:val="24"/>
      <w:szCs w:val="20"/>
    </w:rPr>
  </w:style>
  <w:style w:type="paragraph" w:customStyle="1" w:styleId="594">
    <w:name w:val="样式 标题 1Level 1 HeadPIM 1Section Headh1l11Heading 0Datash..."/>
    <w:basedOn w:val="3"/>
    <w:qFormat/>
    <w:uiPriority w:val="0"/>
    <w:pPr>
      <w:keepNext w:val="0"/>
      <w:keepLines w:val="0"/>
      <w:widowControl/>
      <w:numPr>
        <w:numId w:val="0"/>
      </w:numPr>
      <w:overflowPunct w:val="0"/>
      <w:autoSpaceDE w:val="0"/>
      <w:autoSpaceDN w:val="0"/>
      <w:spacing w:line="360" w:lineRule="auto"/>
      <w:jc w:val="left"/>
      <w:textAlignment w:val="baseline"/>
    </w:pPr>
    <w:rPr>
      <w:rFonts w:ascii="宋体" w:hAnsi="宋体"/>
      <w:kern w:val="2"/>
      <w:sz w:val="24"/>
      <w:szCs w:val="20"/>
    </w:rPr>
  </w:style>
  <w:style w:type="paragraph" w:customStyle="1" w:styleId="595">
    <w:name w:val="样式 小四 首行缩进:  0.74 厘米 行距: 1.5 倍行距"/>
    <w:basedOn w:val="1"/>
    <w:qFormat/>
    <w:uiPriority w:val="0"/>
    <w:pPr>
      <w:adjustRightInd/>
      <w:spacing w:beforeAutospacing="1" w:afterAutospacing="1" w:line="300" w:lineRule="auto"/>
      <w:ind w:firstLine="480" w:firstLineChars="200"/>
    </w:pPr>
    <w:rPr>
      <w:rFonts w:ascii="宋体" w:hAnsi="宋体" w:eastAsia="微软雅黑"/>
      <w:sz w:val="24"/>
    </w:rPr>
  </w:style>
  <w:style w:type="paragraph" w:customStyle="1" w:styleId="596">
    <w:name w:val="Char3 Char Char Char1"/>
    <w:basedOn w:val="1"/>
    <w:qFormat/>
    <w:uiPriority w:val="0"/>
    <w:pPr>
      <w:widowControl/>
      <w:adjustRightInd/>
      <w:spacing w:line="240" w:lineRule="exact"/>
      <w:jc w:val="left"/>
    </w:pPr>
    <w:rPr>
      <w:szCs w:val="20"/>
    </w:rPr>
  </w:style>
  <w:style w:type="paragraph" w:customStyle="1" w:styleId="597">
    <w:name w:val="标题 41"/>
    <w:basedOn w:val="1"/>
    <w:next w:val="1"/>
    <w:unhideWhenUsed/>
    <w:qFormat/>
    <w:uiPriority w:val="9"/>
    <w:pPr>
      <w:keepNext/>
      <w:keepLines/>
      <w:adjustRightInd/>
      <w:spacing w:line="376" w:lineRule="auto"/>
      <w:outlineLvl w:val="3"/>
    </w:pPr>
    <w:rPr>
      <w:rFonts w:ascii="Cambria" w:hAnsi="Cambria"/>
      <w:b/>
      <w:bCs/>
      <w:sz w:val="28"/>
      <w:szCs w:val="28"/>
    </w:rPr>
  </w:style>
  <w:style w:type="paragraph" w:customStyle="1" w:styleId="598">
    <w:name w:val="Char Char28"/>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99">
    <w:name w:val="font6"/>
    <w:basedOn w:val="1"/>
    <w:qFormat/>
    <w:uiPriority w:val="0"/>
    <w:pPr>
      <w:widowControl/>
      <w:adjustRightInd/>
      <w:spacing w:beforeAutospacing="1" w:afterAutospacing="1" w:line="360" w:lineRule="auto"/>
      <w:ind w:firstLine="200" w:firstLineChars="200"/>
      <w:jc w:val="left"/>
    </w:pPr>
    <w:rPr>
      <w:rFonts w:hint="eastAsia" w:ascii="宋体" w:hAnsi="宋体"/>
      <w:kern w:val="0"/>
      <w:sz w:val="20"/>
      <w:szCs w:val="20"/>
    </w:rPr>
  </w:style>
  <w:style w:type="paragraph" w:customStyle="1" w:styleId="600">
    <w:name w:val="表格题注"/>
    <w:next w:val="1"/>
    <w:qFormat/>
    <w:uiPriority w:val="0"/>
    <w:pPr>
      <w:keepLines/>
      <w:numPr>
        <w:ilvl w:val="8"/>
        <w:numId w:val="4"/>
      </w:numPr>
      <w:spacing w:beforeLines="100"/>
      <w:ind w:left="1089" w:hanging="369"/>
      <w:jc w:val="center"/>
    </w:pPr>
    <w:rPr>
      <w:rFonts w:ascii="Arial" w:hAnsi="Arial" w:eastAsia="宋体" w:cs="Times New Roman"/>
      <w:sz w:val="18"/>
      <w:szCs w:val="18"/>
      <w:lang w:val="en-US" w:eastAsia="zh-CN" w:bidi="ar-SA"/>
    </w:rPr>
  </w:style>
  <w:style w:type="paragraph" w:customStyle="1" w:styleId="601">
    <w:name w:val="MM Topic 1"/>
    <w:basedOn w:val="3"/>
    <w:qFormat/>
    <w:uiPriority w:val="0"/>
    <w:pPr>
      <w:numPr>
        <w:numId w:val="0"/>
      </w:numPr>
      <w:tabs>
        <w:tab w:val="left" w:pos="840"/>
      </w:tabs>
      <w:adjustRightInd/>
      <w:ind w:left="840" w:hanging="420"/>
    </w:pPr>
  </w:style>
  <w:style w:type="paragraph" w:customStyle="1" w:styleId="602">
    <w:name w:val="bt_content"/>
    <w:basedOn w:val="1"/>
    <w:qFormat/>
    <w:uiPriority w:val="0"/>
    <w:pPr>
      <w:widowControl/>
      <w:adjustRightInd/>
      <w:spacing w:beforeAutospacing="1" w:afterAutospacing="1" w:line="360" w:lineRule="auto"/>
      <w:ind w:firstLine="480" w:firstLineChars="200"/>
      <w:jc w:val="left"/>
    </w:pPr>
    <w:rPr>
      <w:rFonts w:ascii="宋体" w:hAnsi="宋体" w:eastAsia="微软雅黑" w:cs="宋体"/>
      <w:kern w:val="0"/>
      <w:sz w:val="24"/>
    </w:rPr>
  </w:style>
  <w:style w:type="paragraph" w:customStyle="1" w:styleId="603">
    <w:name w:val="插图题注"/>
    <w:next w:val="1"/>
    <w:qFormat/>
    <w:uiPriority w:val="0"/>
    <w:pPr>
      <w:numPr>
        <w:ilvl w:val="7"/>
        <w:numId w:val="4"/>
      </w:numPr>
      <w:spacing w:afterLines="100"/>
      <w:ind w:left="1089" w:hanging="369"/>
      <w:jc w:val="center"/>
    </w:pPr>
    <w:rPr>
      <w:rFonts w:ascii="Arial" w:hAnsi="Arial" w:eastAsia="宋体" w:cs="Times New Roman"/>
      <w:sz w:val="18"/>
      <w:szCs w:val="18"/>
      <w:lang w:val="en-US" w:eastAsia="zh-CN" w:bidi="ar-SA"/>
    </w:rPr>
  </w:style>
  <w:style w:type="paragraph" w:customStyle="1" w:styleId="604">
    <w:name w:val="列表内容"/>
    <w:basedOn w:val="1"/>
    <w:next w:val="1"/>
    <w:qFormat/>
    <w:uiPriority w:val="0"/>
    <w:pPr>
      <w:widowControl/>
      <w:tabs>
        <w:tab w:val="left" w:pos="840"/>
      </w:tabs>
      <w:ind w:left="840" w:hanging="420"/>
      <w:jc w:val="left"/>
    </w:pPr>
    <w:rPr>
      <w:kern w:val="0"/>
      <w:sz w:val="18"/>
    </w:rPr>
  </w:style>
  <w:style w:type="paragraph" w:customStyle="1" w:styleId="60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06">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07">
    <w:name w:val="单元格左对齐"/>
    <w:basedOn w:val="1"/>
    <w:qFormat/>
    <w:uiPriority w:val="0"/>
    <w:pPr>
      <w:adjustRightInd/>
      <w:spacing w:line="360" w:lineRule="auto"/>
    </w:pPr>
    <w:rPr>
      <w:sz w:val="24"/>
    </w:rPr>
  </w:style>
  <w:style w:type="paragraph" w:customStyle="1" w:styleId="608">
    <w:name w:val="Char1 Char Char Char1"/>
    <w:basedOn w:val="1"/>
    <w:qFormat/>
    <w:uiPriority w:val="0"/>
    <w:pPr>
      <w:adjustRightInd/>
      <w:ind w:firstLine="200" w:firstLineChars="200"/>
    </w:pPr>
    <w:rPr>
      <w:rFonts w:ascii="Tahoma" w:hAnsi="Tahoma"/>
      <w:sz w:val="24"/>
      <w:szCs w:val="20"/>
    </w:rPr>
  </w:style>
  <w:style w:type="paragraph" w:customStyle="1" w:styleId="609">
    <w:name w:val="Char Char1 Char Char Char1"/>
    <w:basedOn w:val="1"/>
    <w:qFormat/>
    <w:uiPriority w:val="0"/>
    <w:rPr>
      <w:rFonts w:ascii="仿宋_GB2312" w:eastAsia="仿宋_GB2312"/>
      <w:b/>
      <w:sz w:val="32"/>
      <w:szCs w:val="32"/>
    </w:rPr>
  </w:style>
  <w:style w:type="paragraph" w:customStyle="1" w:styleId="610">
    <w:name w:val="图中文字"/>
    <w:basedOn w:val="1"/>
    <w:qFormat/>
    <w:uiPriority w:val="0"/>
    <w:pPr>
      <w:snapToGrid w:val="0"/>
      <w:spacing w:line="0" w:lineRule="atLeast"/>
      <w:ind w:firstLine="200" w:firstLineChars="200"/>
      <w:jc w:val="center"/>
    </w:pPr>
    <w:rPr>
      <w:sz w:val="24"/>
      <w:szCs w:val="20"/>
    </w:rPr>
  </w:style>
  <w:style w:type="paragraph" w:customStyle="1" w:styleId="611">
    <w:name w:val="正文段"/>
    <w:basedOn w:val="1"/>
    <w:qFormat/>
    <w:uiPriority w:val="0"/>
    <w:pPr>
      <w:widowControl/>
      <w:snapToGrid w:val="0"/>
      <w:spacing w:afterLines="50"/>
      <w:ind w:firstLine="200" w:firstLineChars="200"/>
    </w:pPr>
    <w:rPr>
      <w:kern w:val="0"/>
      <w:sz w:val="24"/>
      <w:szCs w:val="20"/>
    </w:rPr>
  </w:style>
  <w:style w:type="paragraph" w:customStyle="1" w:styleId="612">
    <w:name w:val="font9"/>
    <w:basedOn w:val="1"/>
    <w:qFormat/>
    <w:uiPriority w:val="0"/>
    <w:pPr>
      <w:widowControl/>
      <w:adjustRightInd/>
      <w:spacing w:beforeAutospacing="1" w:afterAutospacing="1"/>
      <w:jc w:val="left"/>
    </w:pPr>
    <w:rPr>
      <w:rFonts w:hint="eastAsia" w:ascii="宋体" w:hAnsi="宋体"/>
      <w:kern w:val="0"/>
      <w:sz w:val="20"/>
      <w:szCs w:val="20"/>
    </w:rPr>
  </w:style>
  <w:style w:type="paragraph" w:customStyle="1" w:styleId="613">
    <w:name w:val="正文文字表格居中"/>
    <w:basedOn w:val="1"/>
    <w:next w:val="54"/>
    <w:qFormat/>
    <w:uiPriority w:val="0"/>
    <w:pPr>
      <w:snapToGrid w:val="0"/>
      <w:spacing w:line="360" w:lineRule="auto"/>
    </w:pPr>
    <w:rPr>
      <w:rFonts w:ascii="宋体"/>
      <w:b/>
      <w:sz w:val="24"/>
      <w:szCs w:val="20"/>
    </w:rPr>
  </w:style>
  <w:style w:type="paragraph" w:customStyle="1" w:styleId="614">
    <w:name w:val="样式 样式2 + 左侧:  1 字符 右侧:  1 字符"/>
    <w:basedOn w:val="281"/>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15">
    <w:name w:val="CSS1级正文 Char"/>
    <w:basedOn w:val="6"/>
    <w:qFormat/>
    <w:uiPriority w:val="0"/>
    <w:pPr>
      <w:autoSpaceDE/>
      <w:autoSpaceDN/>
      <w:snapToGrid w:val="0"/>
      <w:ind w:firstLine="480" w:firstLineChars="200"/>
    </w:pPr>
    <w:rPr>
      <w:rFonts w:ascii="Times New Roman"/>
      <w:szCs w:val="24"/>
      <w:lang w:val="en-US"/>
    </w:rPr>
  </w:style>
  <w:style w:type="paragraph" w:customStyle="1" w:styleId="616">
    <w:name w:val="样式 标题 4PIM 4H4h4bulletblbbH41H42H43H44H45H46H47H48...1"/>
    <w:basedOn w:val="7"/>
    <w:qFormat/>
    <w:uiPriority w:val="0"/>
    <w:pPr>
      <w:widowControl/>
      <w:jc w:val="left"/>
    </w:pPr>
    <w:rPr>
      <w:rFonts w:cs="宋体"/>
      <w:sz w:val="24"/>
      <w:szCs w:val="20"/>
    </w:rPr>
  </w:style>
  <w:style w:type="paragraph" w:customStyle="1" w:styleId="617">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8">
    <w:name w:val="button"/>
    <w:basedOn w:val="1"/>
    <w:qFormat/>
    <w:uiPriority w:val="0"/>
    <w:pPr>
      <w:widowControl/>
      <w:spacing w:beforeAutospacing="1" w:afterAutospacing="1"/>
      <w:jc w:val="left"/>
    </w:pPr>
    <w:rPr>
      <w:rFonts w:ascii="Arial Unicode MS" w:hAnsi="Arial Unicode MS"/>
      <w:color w:val="000000"/>
      <w:kern w:val="0"/>
      <w:sz w:val="24"/>
    </w:rPr>
  </w:style>
  <w:style w:type="paragraph" w:customStyle="1" w:styleId="619">
    <w:name w:val="Char Char Char Char Char Char Char Char Char Char1"/>
    <w:basedOn w:val="1"/>
    <w:qFormat/>
    <w:uiPriority w:val="0"/>
    <w:rPr>
      <w:rFonts w:ascii="仿宋_GB2312" w:eastAsia="仿宋_GB2312"/>
      <w:b/>
      <w:sz w:val="32"/>
      <w:szCs w:val="32"/>
    </w:rPr>
  </w:style>
  <w:style w:type="paragraph" w:customStyle="1" w:styleId="620">
    <w:name w:val="样式 正文缩进 + 首行缩进:  2 字符"/>
    <w:basedOn w:val="17"/>
    <w:qFormat/>
    <w:uiPriority w:val="0"/>
    <w:pPr>
      <w:widowControl w:val="0"/>
      <w:adjustRightInd/>
      <w:snapToGrid/>
      <w:spacing w:line="360" w:lineRule="auto"/>
      <w:ind w:firstLine="200" w:firstLineChars="200"/>
    </w:pPr>
    <w:rPr>
      <w:rFonts w:ascii="Times New Roman" w:cs="宋体"/>
      <w:snapToGrid/>
      <w:color w:val="auto"/>
      <w:kern w:val="2"/>
      <w:sz w:val="24"/>
    </w:rPr>
  </w:style>
  <w:style w:type="paragraph" w:customStyle="1" w:styleId="621">
    <w:name w:val="注释"/>
    <w:basedOn w:val="1"/>
    <w:qFormat/>
    <w:uiPriority w:val="0"/>
    <w:pPr>
      <w:adjustRightInd/>
      <w:spacing w:line="360" w:lineRule="auto"/>
      <w:ind w:firstLine="480"/>
    </w:pPr>
    <w:rPr>
      <w:sz w:val="24"/>
    </w:rPr>
  </w:style>
  <w:style w:type="paragraph" w:customStyle="1" w:styleId="622">
    <w:name w:val="a2"/>
    <w:basedOn w:val="1"/>
    <w:qFormat/>
    <w:uiPriority w:val="0"/>
    <w:pPr>
      <w:widowControl/>
      <w:adjustRightInd/>
      <w:spacing w:beforeAutospacing="1" w:afterAutospacing="1"/>
      <w:jc w:val="left"/>
    </w:pPr>
    <w:rPr>
      <w:rFonts w:ascii="宋体" w:hAnsi="宋体" w:cs="宋体"/>
      <w:kern w:val="0"/>
      <w:sz w:val="24"/>
    </w:rPr>
  </w:style>
  <w:style w:type="paragraph" w:customStyle="1" w:styleId="62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624">
    <w:name w:val="Body Copy"/>
    <w:basedOn w:val="1"/>
    <w:qFormat/>
    <w:uiPriority w:val="0"/>
    <w:pPr>
      <w:widowControl/>
      <w:tabs>
        <w:tab w:val="left" w:pos="1584"/>
        <w:tab w:val="left" w:pos="1613"/>
        <w:tab w:val="left" w:pos="1728"/>
        <w:tab w:val="left" w:pos="1872"/>
        <w:tab w:val="left" w:pos="2016"/>
      </w:tabs>
      <w:adjustRightInd/>
      <w:spacing w:line="240" w:lineRule="exact"/>
      <w:ind w:left="1440" w:right="115" w:firstLine="200" w:firstLineChars="200"/>
      <w:jc w:val="left"/>
    </w:pPr>
    <w:rPr>
      <w:rFonts w:ascii="Aldine401 BT" w:hAnsi="Aldine401 BT"/>
      <w:kern w:val="0"/>
      <w:sz w:val="20"/>
      <w:szCs w:val="20"/>
    </w:rPr>
  </w:style>
  <w:style w:type="paragraph" w:customStyle="1" w:styleId="62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left"/>
    </w:pPr>
    <w:rPr>
      <w:kern w:val="0"/>
      <w:sz w:val="20"/>
      <w:szCs w:val="20"/>
    </w:rPr>
  </w:style>
  <w:style w:type="paragraph" w:customStyle="1" w:styleId="626">
    <w:name w:val="样式7"/>
    <w:basedOn w:val="380"/>
    <w:next w:val="1"/>
    <w:qFormat/>
    <w:uiPriority w:val="0"/>
    <w:pPr>
      <w:spacing w:afterLines="50"/>
      <w:jc w:val="left"/>
      <w:outlineLvl w:val="3"/>
    </w:pPr>
    <w:rPr>
      <w:sz w:val="24"/>
      <w:szCs w:val="24"/>
    </w:rPr>
  </w:style>
  <w:style w:type="paragraph" w:customStyle="1" w:styleId="627">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Autospacing="1" w:afterAutospacing="1" w:line="360" w:lineRule="auto"/>
      <w:ind w:firstLine="200" w:firstLineChars="200"/>
      <w:jc w:val="center"/>
    </w:pPr>
    <w:rPr>
      <w:rFonts w:ascii="宋体" w:hAnsi="宋体"/>
      <w:kern w:val="0"/>
      <w:sz w:val="20"/>
      <w:szCs w:val="20"/>
    </w:rPr>
  </w:style>
  <w:style w:type="paragraph" w:customStyle="1" w:styleId="628">
    <w:name w:val="文章附标题"/>
    <w:basedOn w:val="1"/>
    <w:qFormat/>
    <w:uiPriority w:val="0"/>
    <w:pPr>
      <w:autoSpaceDE w:val="0"/>
      <w:autoSpaceDN w:val="0"/>
      <w:spacing w:line="374" w:lineRule="atLeast"/>
      <w:ind w:firstLine="200" w:firstLineChars="200"/>
      <w:jc w:val="center"/>
    </w:pPr>
    <w:rPr>
      <w:color w:val="000000"/>
      <w:kern w:val="0"/>
      <w:sz w:val="36"/>
      <w:szCs w:val="36"/>
    </w:rPr>
  </w:style>
  <w:style w:type="paragraph" w:customStyle="1" w:styleId="629">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character" w:customStyle="1" w:styleId="630">
    <w:name w:val="正文文本缩进 Char3"/>
    <w:qFormat/>
    <w:uiPriority w:val="0"/>
    <w:rPr>
      <w:rFonts w:ascii="宋体" w:hAnsi="宋体"/>
      <w:kern w:val="2"/>
      <w:sz w:val="24"/>
      <w:szCs w:val="24"/>
    </w:rPr>
  </w:style>
  <w:style w:type="paragraph" w:customStyle="1" w:styleId="631">
    <w:name w:val="石墨文档正文"/>
    <w:qFormat/>
    <w:uiPriority w:val="0"/>
    <w:rPr>
      <w:rFonts w:ascii="Arial Unicode MS" w:hAnsi="Arial Unicode MS" w:eastAsia="MicrosoftYaHei" w:cs="Arial Unicode MS"/>
      <w:sz w:val="22"/>
      <w:szCs w:val="22"/>
      <w:lang w:val="en-US" w:eastAsia="zh-CN" w:bidi="ar-SA"/>
    </w:rPr>
  </w:style>
  <w:style w:type="paragraph" w:customStyle="1" w:styleId="632">
    <w:name w:val="Heading1"/>
    <w:basedOn w:val="1"/>
    <w:next w:val="1"/>
    <w:qFormat/>
    <w:uiPriority w:val="0"/>
    <w:pPr>
      <w:widowControl/>
      <w:spacing w:before="100" w:beforeAutospacing="1" w:after="100" w:afterAutospacing="1" w:line="240" w:lineRule="atLeast"/>
      <w:jc w:val="left"/>
    </w:pPr>
    <w:rPr>
      <w:rFonts w:ascii="ˎ̥" w:hAnsi="ˎ̥" w:cs="宋体"/>
      <w:b/>
      <w:bCs/>
      <w:color w:val="FFFFFF"/>
      <w:kern w:val="36"/>
      <w:szCs w:val="21"/>
    </w:rPr>
  </w:style>
  <w:style w:type="paragraph" w:customStyle="1" w:styleId="633">
    <w:name w:val="纯文本2"/>
    <w:basedOn w:val="1"/>
    <w:qFormat/>
    <w:uiPriority w:val="0"/>
    <w:rPr>
      <w:rFonts w:ascii="宋体"/>
    </w:rPr>
  </w:style>
  <w:style w:type="table" w:customStyle="1" w:styleId="634">
    <w:name w:val="网格型11"/>
    <w:basedOn w:val="60"/>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635">
    <w:name w:val="网格型1"/>
    <w:basedOn w:val="6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636">
    <w:name w:val="Default Char"/>
    <w:link w:val="476"/>
    <w:qFormat/>
    <w:uiPriority w:val="0"/>
    <w:rPr>
      <w:rFonts w:ascii="仿宋_GB2312" w:eastAsia="仿宋_GB2312" w:cs="仿宋_GB2312"/>
      <w:color w:val="000000"/>
      <w:sz w:val="24"/>
      <w:szCs w:val="24"/>
    </w:rPr>
  </w:style>
  <w:style w:type="paragraph" w:customStyle="1" w:styleId="637">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38">
    <w:name w:val="杭州正文1"/>
    <w:basedOn w:val="1"/>
    <w:qFormat/>
    <w:uiPriority w:val="0"/>
    <w:pPr>
      <w:autoSpaceDE w:val="0"/>
      <w:autoSpaceDN w:val="0"/>
      <w:snapToGrid w:val="0"/>
      <w:spacing w:line="360" w:lineRule="auto"/>
      <w:ind w:firstLine="480" w:firstLineChars="200"/>
    </w:pPr>
    <w:rPr>
      <w:rFonts w:ascii="宋体" w:hAnsi="宋体"/>
      <w:sz w:val="24"/>
    </w:rPr>
  </w:style>
  <w:style w:type="character" w:customStyle="1" w:styleId="639">
    <w:name w:val="NormalCharacter"/>
    <w:semiHidden/>
    <w:qFormat/>
    <w:uiPriority w:val="0"/>
    <w:rPr>
      <w:rFonts w:ascii="Times New Roman" w:hAnsi="Times New Roman" w:eastAsia="宋体"/>
      <w:kern w:val="2"/>
      <w:sz w:val="21"/>
      <w:lang w:val="en-US" w:eastAsia="zh-CN"/>
    </w:rPr>
  </w:style>
  <w:style w:type="character" w:customStyle="1" w:styleId="640">
    <w:name w:val="font41"/>
    <w:basedOn w:val="62"/>
    <w:qFormat/>
    <w:uiPriority w:val="0"/>
    <w:rPr>
      <w:rFonts w:hint="eastAsia" w:ascii="宋体" w:hAnsi="宋体" w:eastAsia="宋体" w:cs="宋体"/>
      <w:color w:val="000000"/>
      <w:sz w:val="24"/>
      <w:szCs w:val="24"/>
      <w:u w:val="none"/>
    </w:rPr>
  </w:style>
  <w:style w:type="character" w:customStyle="1" w:styleId="641">
    <w:name w:val="font31"/>
    <w:basedOn w:val="62"/>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theme" Target="theme/theme1.xml"/><Relationship Id="rId22" Type="http://schemas.openxmlformats.org/officeDocument/2006/relationships/footer" Target="footer15.xml"/><Relationship Id="rId21" Type="http://schemas.openxmlformats.org/officeDocument/2006/relationships/footer" Target="footer14.xml"/><Relationship Id="rId20" Type="http://schemas.openxmlformats.org/officeDocument/2006/relationships/footer" Target="footer13.xml"/><Relationship Id="rId2" Type="http://schemas.openxmlformats.org/officeDocument/2006/relationships/settings" Target="settings.xml"/><Relationship Id="rId19" Type="http://schemas.openxmlformats.org/officeDocument/2006/relationships/footer" Target="footer12.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Microsoft</Company>
  <Pages>73</Pages>
  <Words>16658</Words>
  <Characters>17708</Characters>
  <Lines>303</Lines>
  <Paragraphs>85</Paragraphs>
  <TotalTime>9</TotalTime>
  <ScaleCrop>false</ScaleCrop>
  <LinksUpToDate>false</LinksUpToDate>
  <CharactersWithSpaces>17875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2024-04-12T23:29:00Z</dcterms:created>
  <dc:creator>玥</dc:creator>
  <cp:lastModifiedBy>陈文武</cp:lastModifiedBy>
  <cp:lastPrinted>2023-08-30T02:58:00Z</cp:lastPrinted>
  <dcterms:modified xsi:type="dcterms:W3CDTF">2025-04-02T14:17:40Z</dcterms:modified>
  <dc:title>绍兴市柯桥区政府采购招标文件示范文本</dc:title>
  <cp:revision>37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964323C04508439D848EAA39BF5C2523_13</vt:lpwstr>
  </property>
  <property fmtid="{D5CDD505-2E9C-101B-9397-08002B2CF9AE}" pid="4" name="commondata">
    <vt:lpwstr>eyJoZGlkIjoiMjIyNWI0OWI3OGI5Nzc3N2ZhMDc4ODM1MTYyNWM4YTIifQ==</vt:lpwstr>
  </property>
  <property fmtid="{D5CDD505-2E9C-101B-9397-08002B2CF9AE}" pid="5" name="KSOTemplateDocerSaveRecord">
    <vt:lpwstr>eyJoZGlkIjoiZTNiMmJjMGUyMDNhMGI0MjllZTc4OTE3ODRjOTBjMWQiLCJ1c2VySWQiOiI1MjA2MTE1MzIifQ==</vt:lpwstr>
  </property>
</Properties>
</file>