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3EBCC2">
      <w:pPr>
        <w:jc w:val="center"/>
        <w:rPr>
          <w:rFonts w:hint="eastAsia" w:ascii="仿宋" w:eastAsia="仿宋"/>
          <w:b/>
          <w:bCs/>
          <w:color w:val="auto"/>
          <w:sz w:val="52"/>
          <w:szCs w:val="52"/>
          <w:highlight w:val="none"/>
        </w:rPr>
      </w:pPr>
      <w:r>
        <w:rPr>
          <w:rFonts w:hint="eastAsia" w:ascii="仿宋" w:eastAsia="仿宋"/>
          <w:b/>
          <w:bCs/>
          <w:color w:val="auto"/>
          <w:sz w:val="52"/>
          <w:szCs w:val="52"/>
          <w:highlight w:val="none"/>
          <w:u w:val="none"/>
        </w:rPr>
        <w:t>法律服务采购项目</w:t>
      </w:r>
    </w:p>
    <w:p w14:paraId="7A6BA56C">
      <w:pPr>
        <w:rPr>
          <w:rFonts w:hint="eastAsia" w:ascii="仿宋" w:eastAsia="仿宋"/>
          <w:color w:val="auto"/>
          <w:sz w:val="36"/>
          <w:szCs w:val="36"/>
          <w:highlight w:val="none"/>
        </w:rPr>
      </w:pPr>
    </w:p>
    <w:p w14:paraId="0C65D522">
      <w:pPr>
        <w:pStyle w:val="2"/>
        <w:jc w:val="both"/>
        <w:rPr>
          <w:rFonts w:hint="eastAsia"/>
          <w:color w:val="auto"/>
          <w:highlight w:val="none"/>
        </w:rPr>
      </w:pPr>
    </w:p>
    <w:p w14:paraId="73AFFD76">
      <w:pPr>
        <w:pStyle w:val="2"/>
        <w:jc w:val="both"/>
        <w:rPr>
          <w:rFonts w:hint="eastAsia"/>
          <w:color w:val="auto"/>
          <w:highlight w:val="none"/>
        </w:rPr>
      </w:pPr>
    </w:p>
    <w:p w14:paraId="288463D7">
      <w:pPr>
        <w:rPr>
          <w:rFonts w:hint="eastAsia" w:ascii="仿宋" w:eastAsia="仿宋"/>
          <w:color w:val="auto"/>
          <w:sz w:val="36"/>
          <w:szCs w:val="36"/>
          <w:highlight w:val="none"/>
        </w:rPr>
      </w:pPr>
    </w:p>
    <w:p w14:paraId="39AF46B0">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采</w:t>
      </w:r>
    </w:p>
    <w:p w14:paraId="54BACC72">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购</w:t>
      </w:r>
    </w:p>
    <w:p w14:paraId="3A0DAD59">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文</w:t>
      </w:r>
    </w:p>
    <w:p w14:paraId="7C1F0022">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件</w:t>
      </w:r>
    </w:p>
    <w:p w14:paraId="371E0D38">
      <w:pPr>
        <w:rPr>
          <w:rFonts w:hint="eastAsia" w:ascii="仿宋" w:eastAsia="仿宋"/>
          <w:color w:val="auto"/>
          <w:sz w:val="24"/>
          <w:szCs w:val="24"/>
          <w:highlight w:val="none"/>
        </w:rPr>
      </w:pPr>
    </w:p>
    <w:p w14:paraId="67565548">
      <w:pPr>
        <w:pStyle w:val="2"/>
        <w:rPr>
          <w:rFonts w:hint="eastAsia" w:ascii="仿宋" w:hAnsi="仿宋" w:eastAsia="仿宋" w:cs="仿宋"/>
          <w:color w:val="auto"/>
          <w:sz w:val="21"/>
          <w:szCs w:val="21"/>
          <w:highlight w:val="none"/>
        </w:rPr>
      </w:pPr>
    </w:p>
    <w:p w14:paraId="6FAF349A">
      <w:pPr>
        <w:rPr>
          <w:rFonts w:hint="eastAsia" w:ascii="仿宋" w:hAnsi="仿宋" w:eastAsia="仿宋" w:cs="仿宋"/>
          <w:color w:val="auto"/>
          <w:sz w:val="21"/>
          <w:szCs w:val="21"/>
          <w:highlight w:val="none"/>
        </w:rPr>
      </w:pPr>
    </w:p>
    <w:p w14:paraId="510F2893">
      <w:pPr>
        <w:rPr>
          <w:rFonts w:hint="eastAsia" w:ascii="仿宋" w:eastAsia="仿宋"/>
          <w:color w:val="auto"/>
          <w:sz w:val="36"/>
          <w:szCs w:val="36"/>
          <w:highlight w:val="none"/>
        </w:rPr>
      </w:pPr>
    </w:p>
    <w:tbl>
      <w:tblPr>
        <w:tblStyle w:val="27"/>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23BF1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D9156B1">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noWrap/>
            <w:vAlign w:val="center"/>
          </w:tcPr>
          <w:p w14:paraId="19BFB77A">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u w:val="none"/>
              </w:rPr>
            </w:pPr>
            <w:r>
              <w:rPr>
                <w:rFonts w:hint="eastAsia" w:ascii="仿宋" w:eastAsia="仿宋"/>
                <w:color w:val="auto"/>
                <w:sz w:val="28"/>
                <w:highlight w:val="none"/>
                <w:u w:val="none"/>
              </w:rPr>
              <w:t>ZJDT-R-25005</w:t>
            </w:r>
          </w:p>
        </w:tc>
      </w:tr>
      <w:tr w14:paraId="1053C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21C60EAD">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273FBF17">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u w:val="none"/>
              </w:rPr>
            </w:pPr>
            <w:r>
              <w:rPr>
                <w:rFonts w:hint="eastAsia" w:ascii="仿宋" w:eastAsia="仿宋"/>
                <w:color w:val="auto"/>
                <w:sz w:val="28"/>
                <w:highlight w:val="none"/>
                <w:u w:val="none"/>
              </w:rPr>
              <w:t>绍兴市越城区自然资源和规划管理中心</w:t>
            </w:r>
          </w:p>
        </w:tc>
      </w:tr>
      <w:tr w14:paraId="732BB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13165473">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293C21BE">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u w:val="none"/>
              </w:rPr>
            </w:pPr>
            <w:r>
              <w:rPr>
                <w:rFonts w:hint="eastAsia" w:ascii="仿宋" w:eastAsia="仿宋"/>
                <w:color w:val="auto"/>
                <w:sz w:val="28"/>
                <w:highlight w:val="none"/>
                <w:u w:val="none"/>
              </w:rPr>
              <w:t>浙江东腾利成招标代理有限公司</w:t>
            </w:r>
          </w:p>
        </w:tc>
      </w:tr>
      <w:tr w14:paraId="73948A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1F17B82C">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noWrap/>
            <w:vAlign w:val="center"/>
          </w:tcPr>
          <w:p w14:paraId="13802F93">
            <w:pPr>
              <w:pBdr>
                <w:top w:val="none" w:color="auto" w:sz="0" w:space="0"/>
                <w:left w:val="none" w:color="auto" w:sz="0" w:space="0"/>
                <w:bottom w:val="none" w:color="auto" w:sz="0" w:space="0"/>
                <w:right w:val="none" w:color="auto" w:sz="0" w:space="0"/>
              </w:pBdr>
              <w:rPr>
                <w:rFonts w:hint="eastAsia" w:ascii="仿宋" w:hAnsi="Times New Roman" w:eastAsia="仿宋" w:cs="Times New Roman"/>
                <w:color w:val="auto"/>
                <w:kern w:val="2"/>
                <w:sz w:val="28"/>
                <w:szCs w:val="20"/>
                <w:highlight w:val="none"/>
                <w:lang w:val="en-US" w:eastAsia="zh-CN" w:bidi="ar-SA"/>
              </w:rPr>
            </w:pPr>
            <w:r>
              <w:rPr>
                <w:rFonts w:hint="eastAsia" w:ascii="仿宋" w:eastAsia="仿宋"/>
                <w:color w:val="auto"/>
                <w:sz w:val="28"/>
                <w:highlight w:val="none"/>
              </w:rPr>
              <w:t>绍兴市越城区财政局</w:t>
            </w:r>
          </w:p>
        </w:tc>
      </w:tr>
    </w:tbl>
    <w:p w14:paraId="6A4BCB4C">
      <w:pPr>
        <w:jc w:val="center"/>
        <w:rPr>
          <w:rFonts w:hint="eastAsia" w:ascii="仿宋" w:eastAsia="仿宋"/>
          <w:color w:val="auto"/>
          <w:sz w:val="28"/>
          <w:highlight w:val="none"/>
        </w:rPr>
      </w:pPr>
      <w:r>
        <w:rPr>
          <w:rFonts w:hint="eastAsia" w:ascii="仿宋" w:eastAsia="仿宋"/>
          <w:color w:val="auto"/>
          <w:sz w:val="28"/>
          <w:highlight w:val="none"/>
          <w:u w:val="single" w:color="auto"/>
          <w:lang w:val="en-US" w:eastAsia="zh-CN"/>
        </w:rPr>
        <w:t>2025</w:t>
      </w:r>
      <w:r>
        <w:rPr>
          <w:rFonts w:hint="eastAsia" w:ascii="仿宋" w:eastAsia="仿宋"/>
          <w:color w:val="auto"/>
          <w:sz w:val="28"/>
          <w:highlight w:val="none"/>
          <w:u w:val="single" w:color="auto"/>
        </w:rPr>
        <w:t xml:space="preserve"> </w:t>
      </w:r>
      <w:r>
        <w:rPr>
          <w:rFonts w:hint="eastAsia" w:ascii="仿宋" w:eastAsia="仿宋"/>
          <w:color w:val="auto"/>
          <w:sz w:val="28"/>
          <w:highlight w:val="none"/>
        </w:rPr>
        <w:t>年</w:t>
      </w:r>
      <w:r>
        <w:rPr>
          <w:rFonts w:hint="eastAsia" w:ascii="仿宋" w:eastAsia="仿宋"/>
          <w:color w:val="auto"/>
          <w:sz w:val="28"/>
          <w:highlight w:val="none"/>
          <w:u w:val="single"/>
          <w:lang w:val="en-US" w:eastAsia="zh-CN"/>
        </w:rPr>
        <w:t>4</w:t>
      </w:r>
      <w:r>
        <w:rPr>
          <w:rFonts w:hint="eastAsia" w:ascii="仿宋" w:eastAsia="仿宋"/>
          <w:color w:val="auto"/>
          <w:sz w:val="28"/>
          <w:highlight w:val="none"/>
        </w:rPr>
        <w:t>月</w:t>
      </w:r>
    </w:p>
    <w:p w14:paraId="77D35B68">
      <w:pPr>
        <w:jc w:val="both"/>
        <w:rPr>
          <w:rFonts w:hint="eastAsia" w:ascii="仿宋" w:eastAsia="仿宋"/>
          <w:b/>
          <w:color w:val="auto"/>
          <w:sz w:val="44"/>
          <w:szCs w:val="44"/>
          <w:highlight w:val="none"/>
        </w:rPr>
        <w:sectPr>
          <w:footerReference r:id="rId5" w:type="even"/>
          <w:pgSz w:w="11907" w:h="16840"/>
          <w:pgMar w:top="1440" w:right="1463" w:bottom="1440" w:left="1803" w:header="851" w:footer="992" w:gutter="0"/>
          <w:cols w:space="720" w:num="1"/>
          <w:docGrid w:type="lines" w:linePitch="312" w:charSpace="0"/>
        </w:sectPr>
      </w:pPr>
    </w:p>
    <w:p w14:paraId="717680FC">
      <w:pPr>
        <w:jc w:val="center"/>
        <w:rPr>
          <w:rFonts w:hint="eastAsia" w:ascii="仿宋" w:eastAsia="仿宋"/>
          <w:color w:val="auto"/>
          <w:sz w:val="28"/>
          <w:highlight w:val="none"/>
        </w:rPr>
      </w:pPr>
      <w:r>
        <w:rPr>
          <w:rFonts w:hint="eastAsia" w:ascii="仿宋" w:eastAsia="仿宋"/>
          <w:b/>
          <w:color w:val="auto"/>
          <w:sz w:val="44"/>
          <w:szCs w:val="44"/>
          <w:highlight w:val="none"/>
        </w:rPr>
        <w:t>目录</w:t>
      </w:r>
    </w:p>
    <w:p w14:paraId="46EA5273">
      <w:pPr>
        <w:jc w:val="center"/>
        <w:rPr>
          <w:rFonts w:hint="eastAsia" w:ascii="仿宋" w:eastAsia="仿宋"/>
          <w:b/>
          <w:color w:val="auto"/>
          <w:sz w:val="44"/>
          <w:szCs w:val="44"/>
          <w:highlight w:val="none"/>
        </w:rPr>
      </w:pPr>
    </w:p>
    <w:p w14:paraId="60AC5C38">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_Toc25607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_Toc25607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21D209E">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_Toc13545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_Toc13545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38377ED">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_Toc5028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_Toc5028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36D9B55">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_Toc21572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_Toc21572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30EF75E">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_Toc18718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_Toc18718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83E0DED">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_Toc7885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_Toc7885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019FD2A">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_Toc14262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_Toc14262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D01C20E">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_Toc15113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_Toc15113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2D5D364">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_Toc13080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一、服务清单及要求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_Toc13080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3A13032">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_Toc16453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_Toc16453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C087330">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_Toc1639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_Toc1639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4061E09">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_Toc16886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_Toc16886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CCF3B9D">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_Toc8345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_Toc8345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6C9F3FE">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_Toc24364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_Toc24364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1C5AB9A">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_Toc10413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_Toc10413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9CCDDF7">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_Toc15985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_Toc15985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44D34A4">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_Toc24698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_Toc24698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0F4EAF7">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3D79EE9B">
      <w:pPr>
        <w:rPr>
          <w:rFonts w:hint="eastAsia" w:ascii="仿宋" w:eastAsia="仿宋"/>
          <w:color w:val="auto"/>
          <w:sz w:val="28"/>
          <w:szCs w:val="28"/>
          <w:highlight w:val="none"/>
        </w:rPr>
      </w:pPr>
    </w:p>
    <w:p w14:paraId="7FB47C62">
      <w:pPr>
        <w:pStyle w:val="2"/>
        <w:rPr>
          <w:rFonts w:hint="eastAsia" w:ascii="仿宋"/>
          <w:color w:val="auto"/>
          <w:sz w:val="28"/>
          <w:szCs w:val="28"/>
          <w:highlight w:val="none"/>
        </w:rPr>
        <w:sectPr>
          <w:footerReference r:id="rId6" w:type="default"/>
          <w:pgSz w:w="11907" w:h="16840"/>
          <w:pgMar w:top="1440" w:right="1463" w:bottom="1440" w:left="1803" w:header="851" w:footer="992" w:gutter="0"/>
          <w:cols w:space="720" w:num="1"/>
          <w:docGrid w:type="lines" w:linePitch="312" w:charSpace="0"/>
        </w:sectPr>
      </w:pPr>
    </w:p>
    <w:p w14:paraId="0152DBD7">
      <w:pPr>
        <w:pStyle w:val="2"/>
        <w:rPr>
          <w:rFonts w:hint="eastAsia" w:ascii="仿宋"/>
          <w:color w:val="auto"/>
          <w:highlight w:val="none"/>
        </w:rPr>
      </w:pPr>
      <w:bookmarkStart w:id="0" w:name="_Toc25607"/>
      <w:r>
        <w:rPr>
          <w:rFonts w:hint="eastAsia" w:ascii="仿宋"/>
          <w:color w:val="auto"/>
          <w:highlight w:val="none"/>
        </w:rPr>
        <w:t>第一章  采购公告</w:t>
      </w:r>
      <w:bookmarkEnd w:id="0"/>
    </w:p>
    <w:p w14:paraId="29264611">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4993A3C9">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60" w:lineRule="auto"/>
        <w:ind w:firstLine="480" w:firstLineChars="200"/>
        <w:textAlignment w:val="auto"/>
        <w:rPr>
          <w:rFonts w:ascii="仿宋" w:eastAsia="仿宋"/>
          <w:color w:val="auto"/>
          <w:sz w:val="24"/>
          <w:szCs w:val="24"/>
          <w:highlight w:val="none"/>
        </w:rPr>
      </w:pPr>
      <w:r>
        <w:rPr>
          <w:rFonts w:hint="eastAsia" w:ascii="仿宋" w:eastAsia="仿宋"/>
          <w:color w:val="auto"/>
          <w:sz w:val="24"/>
          <w:szCs w:val="24"/>
          <w:highlight w:val="none"/>
          <w:u w:val="single"/>
        </w:rPr>
        <w:t>法律服务采购项目</w:t>
      </w:r>
      <w:r>
        <w:rPr>
          <w:rFonts w:hint="eastAsia" w:ascii="仿宋" w:eastAsia="仿宋"/>
          <w:color w:val="auto"/>
          <w:sz w:val="24"/>
          <w:szCs w:val="24"/>
          <w:highlight w:val="none"/>
        </w:rPr>
        <w:t>招标项目的潜在投标人应在</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hint="eastAsia" w:ascii="仿宋" w:eastAsia="仿宋"/>
          <w:color w:val="auto"/>
          <w:sz w:val="24"/>
          <w:szCs w:val="24"/>
          <w:highlight w:val="none"/>
          <w:u w:val="single"/>
          <w:lang w:val="en-US" w:eastAsia="zh-CN"/>
        </w:rPr>
        <w:t>2025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04</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22</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09:30</w:t>
      </w:r>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00F73678">
      <w:pPr>
        <w:rPr>
          <w:color w:val="auto"/>
          <w:sz w:val="24"/>
          <w:szCs w:val="24"/>
          <w:highlight w:val="none"/>
        </w:rPr>
      </w:pPr>
    </w:p>
    <w:p w14:paraId="4FBC3BD0">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 w:name="_Toc35393790"/>
      <w:bookmarkStart w:id="2" w:name="_Toc28359079"/>
      <w:bookmarkStart w:id="3" w:name="_Toc28359002"/>
      <w:bookmarkStart w:id="4" w:name="_Toc35393621"/>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0053C3E4">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项目编号：</w:t>
      </w:r>
      <w:r>
        <w:rPr>
          <w:rFonts w:hint="eastAsia" w:ascii="仿宋" w:eastAsia="仿宋" w:cs="宋体"/>
          <w:bCs/>
          <w:color w:val="auto"/>
          <w:sz w:val="24"/>
          <w:szCs w:val="24"/>
          <w:highlight w:val="none"/>
          <w:u w:val="single"/>
        </w:rPr>
        <w:t>ZJDT-R-25005</w:t>
      </w:r>
    </w:p>
    <w:p w14:paraId="7C8C2874">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项目名称：</w:t>
      </w:r>
      <w:r>
        <w:rPr>
          <w:rFonts w:hint="eastAsia" w:ascii="仿宋" w:eastAsia="仿宋" w:cs="宋体"/>
          <w:bCs/>
          <w:color w:val="auto"/>
          <w:sz w:val="24"/>
          <w:szCs w:val="24"/>
          <w:highlight w:val="none"/>
          <w:u w:val="single"/>
        </w:rPr>
        <w:t>法律服务采购项目</w:t>
      </w:r>
    </w:p>
    <w:bookmarkEnd w:id="5"/>
    <w:p w14:paraId="379D3E88">
      <w:pPr>
        <w:spacing w:line="360" w:lineRule="auto"/>
        <w:ind w:firstLine="540"/>
        <w:rPr>
          <w:rFonts w:hint="default" w:ascii="仿宋" w:eastAsia="仿宋" w:cs="宋体"/>
          <w:bCs/>
          <w:color w:val="auto"/>
          <w:sz w:val="24"/>
          <w:szCs w:val="24"/>
          <w:highlight w:val="none"/>
          <w:lang w:val="en-US" w:eastAsia="zh-CN"/>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u w:val="single"/>
          <w:lang w:val="en-US" w:eastAsia="zh-CN"/>
        </w:rPr>
        <w:t>1000000</w:t>
      </w:r>
    </w:p>
    <w:p w14:paraId="44F34C47">
      <w:pPr>
        <w:spacing w:line="360" w:lineRule="auto"/>
        <w:ind w:firstLine="540"/>
        <w:rPr>
          <w:rFonts w:hint="eastAsia" w:ascii="仿宋" w:eastAsia="仿宋" w:cs="宋体"/>
          <w:bCs/>
          <w:color w:val="auto"/>
          <w:sz w:val="24"/>
          <w:szCs w:val="24"/>
          <w:highlight w:val="none"/>
          <w:u w:val="single"/>
          <w:lang w:val="en-US" w:eastAsia="zh-CN"/>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u w:val="single"/>
          <w:lang w:val="en-US" w:eastAsia="zh-CN"/>
        </w:rPr>
        <w:t>1000000</w:t>
      </w:r>
    </w:p>
    <w:p w14:paraId="29BF5671">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44222C36">
      <w:pPr>
        <w:spacing w:line="360" w:lineRule="auto"/>
        <w:ind w:firstLine="1020" w:firstLineChars="425"/>
        <w:rPr>
          <w:rFonts w:hint="eastAsia"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42816DB5">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hint="eastAsia" w:ascii="仿宋" w:eastAsia="仿宋" w:cs="宋体"/>
          <w:bCs/>
          <w:color w:val="auto"/>
          <w:sz w:val="24"/>
          <w:szCs w:val="24"/>
          <w:highlight w:val="none"/>
          <w:u w:val="single"/>
        </w:rPr>
        <w:t>法律服务采购项目</w:t>
      </w:r>
    </w:p>
    <w:p w14:paraId="5E58E101">
      <w:pPr>
        <w:spacing w:line="360" w:lineRule="auto"/>
        <w:ind w:firstLine="540"/>
        <w:rPr>
          <w:rFonts w:hint="eastAsia" w:ascii="仿宋" w:eastAsia="仿宋" w:cs="宋体"/>
          <w:bCs/>
          <w:color w:val="auto"/>
          <w:sz w:val="24"/>
          <w:highlight w:val="none"/>
          <w:lang w:eastAsia="zh-CN"/>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hint="eastAsia" w:ascii="仿宋" w:eastAsia="仿宋" w:cs="宋体"/>
          <w:bCs/>
          <w:color w:val="auto"/>
          <w:sz w:val="24"/>
          <w:szCs w:val="24"/>
          <w:highlight w:val="none"/>
          <w:u w:val="single"/>
          <w:lang w:val="en-US" w:eastAsia="zh-CN"/>
        </w:rPr>
        <w:t>1</w:t>
      </w:r>
    </w:p>
    <w:p w14:paraId="4E03BF3E">
      <w:pPr>
        <w:spacing w:line="360" w:lineRule="auto"/>
        <w:ind w:firstLine="540"/>
        <w:rPr>
          <w:rFonts w:hint="default" w:ascii="仿宋" w:eastAsia="仿宋" w:cs="宋体"/>
          <w:bCs/>
          <w:color w:val="auto"/>
          <w:sz w:val="24"/>
          <w:highlight w:val="none"/>
          <w:lang w:val="en-US" w:eastAsia="zh-CN"/>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hint="eastAsia" w:ascii="仿宋" w:eastAsia="仿宋" w:cs="宋体"/>
          <w:bCs/>
          <w:color w:val="auto"/>
          <w:sz w:val="24"/>
          <w:szCs w:val="24"/>
          <w:highlight w:val="none"/>
          <w:u w:val="single"/>
          <w:lang w:val="en-US" w:eastAsia="zh-CN"/>
        </w:rPr>
        <w:t>1000000</w:t>
      </w:r>
    </w:p>
    <w:p w14:paraId="3CD1E119">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160E19E0">
      <w:pPr>
        <w:spacing w:line="360" w:lineRule="auto"/>
        <w:ind w:firstLine="540"/>
        <w:rPr>
          <w:rFonts w:hint="eastAsia" w:ascii="仿宋" w:eastAsia="仿宋" w:cs="宋体"/>
          <w:bCs/>
          <w:color w:val="auto"/>
          <w:sz w:val="24"/>
          <w:szCs w:val="24"/>
          <w:highlight w:val="none"/>
          <w:lang w:eastAsia="zh-CN"/>
        </w:rPr>
      </w:pPr>
      <w:r>
        <w:rPr>
          <w:rFonts w:hint="eastAsia" w:ascii="仿宋" w:eastAsia="仿宋" w:cs="宋体"/>
          <w:bCs/>
          <w:color w:val="auto"/>
          <w:sz w:val="24"/>
          <w:highlight w:val="none"/>
        </w:rPr>
        <w:t xml:space="preserve">    备注：</w:t>
      </w:r>
      <w:r>
        <w:rPr>
          <w:rFonts w:hint="eastAsia" w:ascii="仿宋" w:eastAsia="仿宋" w:cs="宋体"/>
          <w:bCs/>
          <w:color w:val="auto"/>
          <w:sz w:val="24"/>
          <w:highlight w:val="none"/>
          <w:u w:val="single"/>
          <w:lang w:val="en-US" w:eastAsia="zh-CN"/>
        </w:rPr>
        <w:t>无</w:t>
      </w:r>
    </w:p>
    <w:p w14:paraId="20729C85">
      <w:pPr>
        <w:spacing w:line="360" w:lineRule="auto"/>
        <w:ind w:firstLine="540"/>
        <w:rPr>
          <w:rFonts w:hint="eastAsia" w:ascii="仿宋" w:eastAsia="仿宋" w:cs="宋体"/>
          <w:bCs/>
          <w:color w:val="auto"/>
          <w:sz w:val="24"/>
          <w:szCs w:val="24"/>
          <w:highlight w:val="none"/>
          <w:lang w:eastAsia="zh-CN"/>
        </w:rPr>
      </w:pPr>
      <w:r>
        <w:rPr>
          <w:rFonts w:hint="eastAsia" w:ascii="仿宋" w:eastAsia="仿宋" w:cs="宋体"/>
          <w:bCs/>
          <w:color w:val="auto"/>
          <w:sz w:val="24"/>
          <w:szCs w:val="24"/>
          <w:highlight w:val="none"/>
        </w:rPr>
        <w:t>合同履行期限：</w:t>
      </w:r>
      <w:r>
        <w:rPr>
          <w:rFonts w:hint="eastAsia" w:ascii="仿宋" w:eastAsia="仿宋" w:cs="宋体"/>
          <w:bCs/>
          <w:color w:val="auto"/>
          <w:sz w:val="24"/>
          <w:szCs w:val="24"/>
          <w:highlight w:val="none"/>
          <w:u w:val="single"/>
        </w:rPr>
        <w:t>详见采购文件</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eastAsia="zh-CN"/>
        </w:rPr>
        <w:t>。</w:t>
      </w:r>
    </w:p>
    <w:p w14:paraId="2F592200">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否</w:t>
      </w:r>
      <w:r>
        <w:rPr>
          <w:rFonts w:hint="eastAsia" w:ascii="仿宋" w:eastAsia="仿宋" w:cs="宋体"/>
          <w:bCs/>
          <w:color w:val="auto"/>
          <w:sz w:val="24"/>
          <w:szCs w:val="24"/>
          <w:highlight w:val="none"/>
        </w:rPr>
        <w:t>）接受联合体投标。</w:t>
      </w:r>
    </w:p>
    <w:p w14:paraId="22CCE74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6" w:name="_Toc35393791"/>
      <w:bookmarkStart w:id="7" w:name="_Toc28359080"/>
      <w:bookmarkStart w:id="8" w:name="_Toc28359003"/>
      <w:bookmarkStart w:id="9" w:name="_Toc35393622"/>
      <w:r>
        <w:rPr>
          <w:rFonts w:hint="eastAsia" w:ascii="仿宋" w:hAnsi="仿宋" w:eastAsia="仿宋" w:cs="仿宋"/>
          <w:b/>
          <w:bCs/>
          <w:color w:val="auto"/>
          <w:sz w:val="24"/>
          <w:szCs w:val="24"/>
          <w:highlight w:val="none"/>
        </w:rPr>
        <w:t>二、申请人的资格要求：</w:t>
      </w:r>
      <w:bookmarkEnd w:id="6"/>
      <w:bookmarkEnd w:id="7"/>
      <w:bookmarkEnd w:id="8"/>
      <w:bookmarkEnd w:id="9"/>
    </w:p>
    <w:p w14:paraId="191AFE90">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5E1A394">
      <w:pPr>
        <w:spacing w:line="360" w:lineRule="auto"/>
        <w:ind w:firstLine="540"/>
        <w:rPr>
          <w:rFonts w:hint="eastAsia" w:ascii="仿宋" w:eastAsia="仿宋" w:cs="宋体"/>
          <w:bCs/>
          <w:color w:val="auto"/>
          <w:sz w:val="24"/>
          <w:szCs w:val="24"/>
          <w:highlight w:val="none"/>
        </w:rPr>
      </w:pPr>
      <w:bookmarkStart w:id="10" w:name="_Toc28359004"/>
      <w:bookmarkStart w:id="11" w:name="_Toc28359081"/>
      <w:r>
        <w:rPr>
          <w:rFonts w:hint="eastAsia" w:ascii="仿宋" w:eastAsia="仿宋" w:cs="宋体"/>
          <w:bCs/>
          <w:color w:val="auto"/>
          <w:sz w:val="24"/>
          <w:szCs w:val="24"/>
          <w:highlight w:val="none"/>
        </w:rPr>
        <w:t xml:space="preserve">2.落实政府采购政策需满足的资格要求： </w:t>
      </w:r>
      <w:r>
        <w:rPr>
          <w:rFonts w:hint="eastAsia" w:ascii="仿宋" w:eastAsia="仿宋" w:cs="宋体"/>
          <w:bCs/>
          <w:color w:val="auto"/>
          <w:sz w:val="24"/>
          <w:szCs w:val="24"/>
          <w:highlight w:val="none"/>
          <w:u w:val="single"/>
        </w:rPr>
        <w:t xml:space="preserve"> /  </w:t>
      </w:r>
    </w:p>
    <w:p w14:paraId="01CAFF3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highlight w:val="none"/>
          <w:u w:val="single"/>
          <w:lang w:eastAsia="zh-CN"/>
        </w:rPr>
      </w:pPr>
      <w:r>
        <w:rPr>
          <w:rFonts w:hint="eastAsia" w:ascii="仿宋" w:eastAsia="仿宋" w:cs="宋体"/>
          <w:bCs/>
          <w:color w:val="auto"/>
          <w:sz w:val="24"/>
          <w:szCs w:val="24"/>
          <w:highlight w:val="none"/>
        </w:rPr>
        <w:t>3.本项目的特定资格要求：</w:t>
      </w:r>
      <w:r>
        <w:rPr>
          <w:rFonts w:hint="eastAsia" w:ascii="仿宋" w:eastAsia="仿宋" w:cs="宋体"/>
          <w:bCs/>
          <w:color w:val="auto"/>
          <w:sz w:val="24"/>
          <w:szCs w:val="24"/>
          <w:highlight w:val="none"/>
          <w:u w:val="single"/>
        </w:rPr>
        <w:t>具有有效的律师事务所执业许可证</w:t>
      </w:r>
      <w:r>
        <w:rPr>
          <w:rFonts w:hint="eastAsia" w:ascii="仿宋" w:eastAsia="仿宋" w:cs="宋体"/>
          <w:bCs/>
          <w:color w:val="auto"/>
          <w:sz w:val="24"/>
          <w:szCs w:val="24"/>
          <w:highlight w:val="none"/>
          <w:u w:val="single"/>
          <w:lang w:eastAsia="zh-CN"/>
        </w:rPr>
        <w:t>。</w:t>
      </w:r>
    </w:p>
    <w:p w14:paraId="1C462DF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2" w:name="_Toc35393792"/>
      <w:bookmarkStart w:id="13" w:name="_Toc35393623"/>
      <w:r>
        <w:rPr>
          <w:rFonts w:hint="eastAsia" w:ascii="仿宋" w:hAnsi="仿宋" w:eastAsia="仿宋" w:cs="仿宋"/>
          <w:b/>
          <w:bCs/>
          <w:color w:val="auto"/>
          <w:sz w:val="24"/>
          <w:szCs w:val="24"/>
          <w:highlight w:val="none"/>
        </w:rPr>
        <w:t>三、获取招标文件</w:t>
      </w:r>
      <w:bookmarkEnd w:id="10"/>
      <w:bookmarkEnd w:id="11"/>
      <w:bookmarkEnd w:id="12"/>
      <w:bookmarkEnd w:id="13"/>
    </w:p>
    <w:p w14:paraId="6F8BB44E">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none"/>
          <w:u w:val="single"/>
        </w:rPr>
        <w:t>/至</w:t>
      </w:r>
      <w:r>
        <w:rPr>
          <w:rFonts w:hint="eastAsia" w:ascii="仿宋" w:eastAsia="仿宋" w:cs="宋体"/>
          <w:color w:val="auto"/>
          <w:sz w:val="24"/>
          <w:szCs w:val="24"/>
          <w:highlight w:val="none"/>
          <w:u w:val="single"/>
          <w:lang w:val="en-US" w:eastAsia="zh-CN"/>
        </w:rPr>
        <w:t>2025</w:t>
      </w:r>
      <w:r>
        <w:rPr>
          <w:rFonts w:ascii="仿宋" w:eastAsia="仿宋" w:cs="宋体"/>
          <w:color w:val="auto"/>
          <w:sz w:val="24"/>
          <w:szCs w:val="24"/>
          <w:highlight w:val="none"/>
          <w:u w:val="single"/>
        </w:rPr>
        <w:t>年</w:t>
      </w:r>
      <w:r>
        <w:rPr>
          <w:rFonts w:hint="eastAsia" w:ascii="仿宋" w:eastAsia="仿宋" w:cs="宋体"/>
          <w:color w:val="auto"/>
          <w:sz w:val="24"/>
          <w:szCs w:val="24"/>
          <w:highlight w:val="none"/>
          <w:u w:val="single"/>
          <w:lang w:val="en-US" w:eastAsia="zh-CN"/>
        </w:rPr>
        <w:t>04</w:t>
      </w:r>
      <w:r>
        <w:rPr>
          <w:rFonts w:ascii="仿宋" w:eastAsia="仿宋" w:cs="宋体"/>
          <w:color w:val="auto"/>
          <w:sz w:val="24"/>
          <w:szCs w:val="24"/>
          <w:highlight w:val="none"/>
          <w:u w:val="single"/>
        </w:rPr>
        <w:t>月</w:t>
      </w:r>
      <w:r>
        <w:rPr>
          <w:rFonts w:hint="eastAsia" w:ascii="仿宋" w:eastAsia="仿宋" w:cs="宋体"/>
          <w:color w:val="auto"/>
          <w:sz w:val="24"/>
          <w:szCs w:val="24"/>
          <w:highlight w:val="none"/>
          <w:u w:val="single"/>
          <w:lang w:val="en-US" w:eastAsia="zh-CN"/>
        </w:rPr>
        <w:t>22</w:t>
      </w:r>
      <w:r>
        <w:rPr>
          <w:rFonts w:ascii="仿宋" w:eastAsia="仿宋" w:cs="宋体"/>
          <w:color w:val="auto"/>
          <w:sz w:val="24"/>
          <w:szCs w:val="24"/>
          <w:highlight w:val="none"/>
          <w:u w:val="single"/>
        </w:rPr>
        <w:t>日</w:t>
      </w:r>
      <w:r>
        <w:rPr>
          <w:rFonts w:ascii="仿宋" w:eastAsia="仿宋" w:cs="宋体"/>
          <w:color w:val="auto"/>
          <w:sz w:val="24"/>
          <w:szCs w:val="24"/>
          <w:highlight w:val="none"/>
        </w:rPr>
        <w:t xml:space="preserve"> ，每天上午00:00至12:00 ，下午12:00至23:59（北京时间，线上获取法定节假日均可，线下获取文件法定节假日除外）。</w:t>
      </w:r>
    </w:p>
    <w:p w14:paraId="0AFBF91A">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1B6D97C8">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1EF98F51">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263A0FFA">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3B36A39A">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Cs/>
          <w:color w:val="auto"/>
          <w:sz w:val="24"/>
          <w:szCs w:val="24"/>
          <w:highlight w:val="none"/>
          <w:u w:val="single"/>
        </w:rPr>
        <w:t>2025年04月22日09</w:t>
      </w:r>
      <w:r>
        <w:rPr>
          <w:rFonts w:hint="eastAsia" w:ascii="仿宋" w:eastAsia="仿宋"/>
          <w:bCs/>
          <w:color w:val="auto"/>
          <w:sz w:val="24"/>
          <w:szCs w:val="24"/>
          <w:highlight w:val="none"/>
          <w:u w:val="single"/>
          <w:lang w:val="en-US" w:eastAsia="zh-CN"/>
        </w:rPr>
        <w:t>:</w:t>
      </w:r>
      <w:r>
        <w:rPr>
          <w:rFonts w:hint="eastAsia" w:ascii="仿宋" w:eastAsia="仿宋"/>
          <w:bCs/>
          <w:color w:val="auto"/>
          <w:sz w:val="24"/>
          <w:szCs w:val="24"/>
          <w:highlight w:val="none"/>
          <w:u w:val="single"/>
        </w:rPr>
        <w:t>30</w:t>
      </w:r>
      <w:r>
        <w:rPr>
          <w:rFonts w:hint="eastAsia" w:ascii="仿宋" w:eastAsia="仿宋"/>
          <w:bCs/>
          <w:color w:val="auto"/>
          <w:sz w:val="24"/>
          <w:szCs w:val="24"/>
          <w:highlight w:val="none"/>
        </w:rPr>
        <w:t>（北京时间）</w:t>
      </w:r>
    </w:p>
    <w:p w14:paraId="702F9BC4">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w:t>
      </w:r>
      <w:r>
        <w:rPr>
          <w:rFonts w:hint="eastAsia" w:ascii="仿宋" w:eastAsia="仿宋"/>
          <w:b w:val="0"/>
          <w:bCs w:val="0"/>
          <w:i w:val="0"/>
          <w:iCs w:val="0"/>
          <w:caps w:val="0"/>
          <w:smallCaps w:val="0"/>
          <w:color w:val="auto"/>
          <w:spacing w:val="0"/>
          <w:sz w:val="24"/>
          <w:szCs w:val="24"/>
          <w:highlight w:val="none"/>
        </w:rPr>
        <w:t>政采云平台http://www.zcygov.cn/在线递交</w:t>
      </w:r>
      <w:r>
        <w:rPr>
          <w:rFonts w:ascii="仿宋" w:eastAsia="仿宋"/>
          <w:b w:val="0"/>
          <w:bCs w:val="0"/>
          <w:i w:val="0"/>
          <w:iCs w:val="0"/>
          <w:caps w:val="0"/>
          <w:smallCaps w:val="0"/>
          <w:color w:val="auto"/>
          <w:spacing w:val="0"/>
          <w:sz w:val="24"/>
          <w:szCs w:val="24"/>
          <w:highlight w:val="none"/>
        </w:rPr>
        <w:t>，不接收纸质投标文件。</w:t>
      </w:r>
    </w:p>
    <w:p w14:paraId="0989790F">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开标时间：</w:t>
      </w:r>
      <w:r>
        <w:rPr>
          <w:rFonts w:hint="eastAsia" w:ascii="仿宋" w:eastAsia="仿宋"/>
          <w:bCs/>
          <w:color w:val="auto"/>
          <w:sz w:val="24"/>
          <w:szCs w:val="24"/>
          <w:highlight w:val="none"/>
          <w:u w:val="single"/>
        </w:rPr>
        <w:t>2025年04月22日09</w:t>
      </w:r>
      <w:r>
        <w:rPr>
          <w:rFonts w:hint="eastAsia" w:ascii="仿宋" w:eastAsia="仿宋"/>
          <w:bCs/>
          <w:color w:val="auto"/>
          <w:sz w:val="24"/>
          <w:szCs w:val="24"/>
          <w:highlight w:val="none"/>
          <w:u w:val="single"/>
          <w:lang w:val="en-US" w:eastAsia="zh-CN"/>
        </w:rPr>
        <w:t>:</w:t>
      </w:r>
      <w:r>
        <w:rPr>
          <w:rFonts w:hint="eastAsia" w:ascii="仿宋" w:eastAsia="仿宋"/>
          <w:bCs/>
          <w:color w:val="auto"/>
          <w:sz w:val="24"/>
          <w:szCs w:val="24"/>
          <w:highlight w:val="none"/>
          <w:u w:val="single"/>
        </w:rPr>
        <w:t>30</w:t>
      </w:r>
    </w:p>
    <w:p w14:paraId="14EF8869">
      <w:pPr>
        <w:spacing w:line="360" w:lineRule="auto"/>
        <w:ind w:firstLine="480" w:firstLineChars="200"/>
        <w:rPr>
          <w:rFonts w:hint="eastAsia" w:ascii="仿宋" w:eastAsia="仿宋"/>
          <w:bCs/>
          <w:color w:val="auto"/>
          <w:sz w:val="24"/>
          <w:szCs w:val="24"/>
          <w:highlight w:val="none"/>
          <w:u w:val="single"/>
          <w:lang w:val="en-US" w:eastAsia="zh-CN"/>
        </w:rPr>
      </w:pPr>
      <w:r>
        <w:rPr>
          <w:rFonts w:ascii="仿宋" w:eastAsia="仿宋"/>
          <w:color w:val="auto"/>
          <w:sz w:val="24"/>
          <w:szCs w:val="24"/>
          <w:highlight w:val="none"/>
        </w:rPr>
        <w:t>开标地点（网址）：</w:t>
      </w:r>
      <w:r>
        <w:rPr>
          <w:rFonts w:hint="eastAsia" w:ascii="仿宋" w:eastAsia="仿宋"/>
          <w:b w:val="0"/>
          <w:bCs w:val="0"/>
          <w:i w:val="0"/>
          <w:iCs w:val="0"/>
          <w:caps w:val="0"/>
          <w:smallCaps w:val="0"/>
          <w:color w:val="auto"/>
          <w:spacing w:val="0"/>
          <w:sz w:val="24"/>
          <w:szCs w:val="24"/>
          <w:highlight w:val="none"/>
        </w:rPr>
        <w:t>政采云平台http://www.zcygov.cn/</w:t>
      </w:r>
      <w:r>
        <w:rPr>
          <w:rFonts w:ascii="仿宋" w:eastAsia="仿宋"/>
          <w:b w:val="0"/>
          <w:bCs w:val="0"/>
          <w:i w:val="0"/>
          <w:iCs w:val="0"/>
          <w:caps w:val="0"/>
          <w:smallCaps w:val="0"/>
          <w:color w:val="auto"/>
          <w:spacing w:val="0"/>
          <w:sz w:val="24"/>
          <w:szCs w:val="24"/>
          <w:highlight w:val="none"/>
        </w:rPr>
        <w:t>；现场开标地点：</w:t>
      </w:r>
      <w:r>
        <w:rPr>
          <w:rFonts w:hint="eastAsia" w:ascii="仿宋" w:eastAsia="仿宋"/>
          <w:b w:val="0"/>
          <w:bCs w:val="0"/>
          <w:i w:val="0"/>
          <w:iCs w:val="0"/>
          <w:caps w:val="0"/>
          <w:smallCaps w:val="0"/>
          <w:color w:val="auto"/>
          <w:spacing w:val="0"/>
          <w:sz w:val="24"/>
          <w:szCs w:val="24"/>
          <w:highlight w:val="none"/>
        </w:rPr>
        <w:t>浙江东腾利成招标代理有限公司（绍兴市人民东路1187号伟丰文化产业园藏品楼3楼）</w:t>
      </w:r>
      <w:r>
        <w:rPr>
          <w:rFonts w:hint="eastAsia" w:ascii="仿宋" w:eastAsia="仿宋"/>
          <w:b w:val="0"/>
          <w:bCs w:val="0"/>
          <w:i w:val="0"/>
          <w:iCs w:val="0"/>
          <w:caps w:val="0"/>
          <w:smallCaps w:val="0"/>
          <w:color w:val="auto"/>
          <w:spacing w:val="0"/>
          <w:sz w:val="24"/>
          <w:szCs w:val="24"/>
          <w:highlight w:val="none"/>
          <w:lang w:eastAsia="zh-CN"/>
        </w:rPr>
        <w:t>。</w:t>
      </w:r>
    </w:p>
    <w:p w14:paraId="22589CB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8" w:name="_Toc35393794"/>
      <w:bookmarkStart w:id="19" w:name="_Toc28359084"/>
      <w:bookmarkStart w:id="20" w:name="_Toc35393625"/>
      <w:bookmarkStart w:id="21" w:name="_Toc28359007"/>
      <w:r>
        <w:rPr>
          <w:rFonts w:hint="eastAsia" w:ascii="仿宋" w:hAnsi="仿宋" w:eastAsia="仿宋" w:cs="仿宋"/>
          <w:b/>
          <w:bCs/>
          <w:color w:val="auto"/>
          <w:sz w:val="24"/>
          <w:szCs w:val="24"/>
          <w:highlight w:val="none"/>
        </w:rPr>
        <w:t>五、公告期限</w:t>
      </w:r>
      <w:bookmarkEnd w:id="18"/>
      <w:bookmarkEnd w:id="19"/>
      <w:bookmarkEnd w:id="20"/>
      <w:bookmarkEnd w:id="21"/>
    </w:p>
    <w:p w14:paraId="2B6CA65C">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0CBF106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2" w:name="_Toc35393626"/>
      <w:bookmarkStart w:id="23" w:name="_Toc35393795"/>
      <w:r>
        <w:rPr>
          <w:rFonts w:hint="eastAsia" w:ascii="仿宋" w:hAnsi="仿宋" w:eastAsia="仿宋" w:cs="仿宋"/>
          <w:b/>
          <w:bCs/>
          <w:color w:val="auto"/>
          <w:sz w:val="24"/>
          <w:szCs w:val="24"/>
          <w:highlight w:val="none"/>
        </w:rPr>
        <w:t>六、其他补充事宜</w:t>
      </w:r>
      <w:bookmarkEnd w:id="22"/>
      <w:bookmarkEnd w:id="23"/>
    </w:p>
    <w:p w14:paraId="6A3C775A">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4EEFADB0">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7702C8CF">
      <w:pPr>
        <w:ind w:left="0" w:firstLine="480" w:firstLineChars="200"/>
        <w:rPr>
          <w:rFonts w:hint="eastAsia"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438CD158">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4" w:name="_Toc28359008"/>
      <w:bookmarkStart w:id="25" w:name="_Toc35393627"/>
      <w:bookmarkStart w:id="26" w:name="_Toc28359085"/>
      <w:bookmarkStart w:id="27" w:name="_Toc35393796"/>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52A32BD7">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58CC8C35">
      <w:pPr>
        <w:spacing w:line="360" w:lineRule="auto"/>
        <w:ind w:left="1079" w:leftChars="371" w:hanging="300" w:hangingChars="125"/>
        <w:jc w:val="left"/>
        <w:rPr>
          <w:rFonts w:hint="eastAsia" w:ascii="仿宋" w:eastAsia="仿宋"/>
          <w:color w:val="auto"/>
          <w:sz w:val="24"/>
          <w:szCs w:val="24"/>
          <w:highlight w:val="none"/>
          <w:u w:val="singl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绍兴市越城区自然资源和规划管理中心</w:t>
      </w:r>
    </w:p>
    <w:p w14:paraId="03123286">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浙江省绍兴市越城区胜利东路600号迪荡综合服务楼</w:t>
      </w:r>
    </w:p>
    <w:p w14:paraId="20046849">
      <w:pPr>
        <w:spacing w:line="360" w:lineRule="auto"/>
        <w:ind w:left="1079" w:leftChars="371" w:hanging="300" w:hangingChars="125"/>
        <w:jc w:val="left"/>
        <w:rPr>
          <w:rFonts w:hint="eastAsia" w:ascii="仿宋" w:eastAsia="仿宋"/>
          <w:color w:val="auto"/>
          <w:sz w:val="24"/>
          <w:szCs w:val="24"/>
          <w:highlight w:val="none"/>
          <w:u w:val="single"/>
          <w:lang w:eastAsia="zh-CN"/>
        </w:rPr>
      </w:pPr>
      <w:r>
        <w:rPr>
          <w:rFonts w:ascii="仿宋" w:eastAsia="仿宋"/>
          <w:color w:val="auto"/>
          <w:sz w:val="24"/>
          <w:szCs w:val="24"/>
          <w:highlight w:val="none"/>
        </w:rPr>
        <w:t>传真</w:t>
      </w:r>
      <w:r>
        <w:rPr>
          <w:rFonts w:hint="eastAsia" w:ascii="仿宋" w:eastAsia="仿宋"/>
          <w:color w:val="auto"/>
          <w:sz w:val="24"/>
          <w:szCs w:val="24"/>
          <w:highlight w:val="none"/>
        </w:rPr>
        <w:t>：</w:t>
      </w:r>
      <w:bookmarkStart w:id="28" w:name="_Toc28359009"/>
      <w:bookmarkStart w:id="29" w:name="_Toc28359086"/>
      <w:r>
        <w:rPr>
          <w:rFonts w:hint="eastAsia" w:ascii="仿宋" w:eastAsia="仿宋"/>
          <w:color w:val="auto"/>
          <w:sz w:val="24"/>
          <w:szCs w:val="24"/>
          <w:highlight w:val="none"/>
          <w:u w:val="single"/>
          <w:lang w:val="en-US" w:eastAsia="zh-CN"/>
        </w:rPr>
        <w:t>/</w:t>
      </w:r>
    </w:p>
    <w:p w14:paraId="7CB1B585">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严歆</w:t>
      </w:r>
    </w:p>
    <w:p w14:paraId="5C2BE30C">
      <w:pPr>
        <w:spacing w:line="360" w:lineRule="auto"/>
        <w:ind w:left="1079" w:leftChars="371" w:hanging="300" w:hangingChars="125"/>
        <w:jc w:val="left"/>
        <w:rPr>
          <w:rFonts w:hint="default" w:ascii="仿宋" w:eastAsia="仿宋"/>
          <w:color w:val="auto"/>
          <w:sz w:val="24"/>
          <w:szCs w:val="24"/>
          <w:highlight w:val="none"/>
          <w:lang w:val="en-US" w:eastAsia="zh-CN"/>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lang w:val="en-US" w:eastAsia="zh-CN"/>
        </w:rPr>
        <w:t>0575-88316963</w:t>
      </w:r>
    </w:p>
    <w:p w14:paraId="519F9365">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梁贺</w:t>
      </w:r>
    </w:p>
    <w:p w14:paraId="6385A28A">
      <w:pPr>
        <w:spacing w:line="360" w:lineRule="auto"/>
        <w:ind w:left="1079" w:leftChars="371" w:hanging="300" w:hangingChars="125"/>
        <w:jc w:val="left"/>
        <w:rPr>
          <w:rFonts w:hint="default" w:ascii="仿宋" w:eastAsia="仿宋"/>
          <w:color w:val="auto"/>
          <w:sz w:val="24"/>
          <w:szCs w:val="24"/>
          <w:highlight w:val="none"/>
          <w:u w:val="single"/>
          <w:lang w:val="en-US" w:eastAsia="zh-CN"/>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0575-88317002</w:t>
      </w:r>
    </w:p>
    <w:p w14:paraId="3C17F046">
      <w:pPr>
        <w:spacing w:line="360" w:lineRule="auto"/>
        <w:ind w:left="1079" w:leftChars="371" w:hanging="300" w:hangingChars="125"/>
        <w:jc w:val="left"/>
        <w:rPr>
          <w:rFonts w:ascii="仿宋" w:eastAsia="仿宋"/>
          <w:color w:val="auto"/>
          <w:sz w:val="24"/>
          <w:szCs w:val="24"/>
          <w:highlight w:val="none"/>
          <w:u w:val="single"/>
        </w:rPr>
      </w:pPr>
    </w:p>
    <w:p w14:paraId="1230018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28"/>
      <w:bookmarkEnd w:id="29"/>
    </w:p>
    <w:p w14:paraId="1160448A">
      <w:pPr>
        <w:spacing w:line="360" w:lineRule="auto"/>
        <w:ind w:left="1079" w:leftChars="371" w:hanging="300" w:hangingChars="125"/>
        <w:jc w:val="left"/>
        <w:rPr>
          <w:rFonts w:ascii="仿宋" w:eastAsia="仿宋"/>
          <w:color w:val="auto"/>
          <w:sz w:val="24"/>
          <w:szCs w:val="24"/>
          <w:highlight w:val="none"/>
        </w:rPr>
      </w:pPr>
      <w:bookmarkStart w:id="30" w:name="_Toc28359087"/>
      <w:bookmarkStart w:id="31" w:name="_Toc28359010"/>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浙江东腾利成招标代理有限公司</w:t>
      </w:r>
    </w:p>
    <w:p w14:paraId="77A5AE19">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绍兴市人民东路1187号伟丰文化产业园藏品楼304室</w:t>
      </w:r>
    </w:p>
    <w:p w14:paraId="532AA339">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p>
    <w:p w14:paraId="5D28F65B">
      <w:pPr>
        <w:spacing w:line="360" w:lineRule="auto"/>
        <w:ind w:left="1079" w:leftChars="371" w:hanging="300" w:hangingChars="125"/>
        <w:jc w:val="left"/>
        <w:rPr>
          <w:rFonts w:hint="eastAsia"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茹丽萍、冯莹洁</w:t>
      </w:r>
    </w:p>
    <w:p w14:paraId="3A462A11">
      <w:pPr>
        <w:spacing w:line="360" w:lineRule="auto"/>
        <w:ind w:left="1079" w:leftChars="371" w:hanging="300" w:hangingChars="125"/>
        <w:jc w:val="left"/>
        <w:rPr>
          <w:rFonts w:hint="default" w:ascii="仿宋" w:eastAsia="仿宋"/>
          <w:color w:val="auto"/>
          <w:sz w:val="24"/>
          <w:szCs w:val="24"/>
          <w:highlight w:val="none"/>
          <w:lang w:val="en-US" w:eastAsia="zh-CN"/>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lang w:val="en-US" w:eastAsia="zh-CN"/>
        </w:rPr>
        <w:t>13777344612</w:t>
      </w:r>
    </w:p>
    <w:p w14:paraId="2FA71F69">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陈国琴</w:t>
      </w:r>
    </w:p>
    <w:p w14:paraId="4168BFB6">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0575-88137377</w:t>
      </w:r>
    </w:p>
    <w:p w14:paraId="0D071DE0">
      <w:pPr>
        <w:spacing w:line="360" w:lineRule="auto"/>
        <w:ind w:firstLine="720" w:firstLineChars="300"/>
        <w:rPr>
          <w:rFonts w:ascii="仿宋" w:eastAsia="仿宋"/>
          <w:color w:val="auto"/>
          <w:sz w:val="24"/>
          <w:szCs w:val="24"/>
          <w:highlight w:val="none"/>
        </w:rPr>
      </w:pPr>
    </w:p>
    <w:p w14:paraId="35D3668F">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0"/>
      <w:bookmarkEnd w:id="31"/>
      <w:r>
        <w:rPr>
          <w:rFonts w:ascii="仿宋" w:eastAsia="仿宋" w:cs="宋体"/>
          <w:color w:val="auto"/>
          <w:sz w:val="24"/>
          <w:szCs w:val="24"/>
          <w:highlight w:val="none"/>
        </w:rPr>
        <w:t>同级政府采购监督管理部门</w:t>
      </w:r>
    </w:p>
    <w:p w14:paraId="3C82C88A">
      <w:pPr>
        <w:spacing w:line="360" w:lineRule="auto"/>
        <w:ind w:left="1079" w:leftChars="371" w:hanging="300" w:hangingChars="125"/>
        <w:jc w:val="left"/>
        <w:rPr>
          <w:rFonts w:ascii="仿宋" w:eastAsia="仿宋"/>
          <w:color w:val="auto"/>
          <w:sz w:val="24"/>
          <w:szCs w:val="24"/>
          <w:highlight w:val="none"/>
          <w:u w:val="single"/>
        </w:rPr>
      </w:pPr>
      <w:r>
        <w:rPr>
          <w:rFonts w:hint="eastAsia" w:ascii="仿宋" w:eastAsia="仿宋"/>
          <w:color w:val="auto"/>
          <w:sz w:val="24"/>
          <w:szCs w:val="24"/>
          <w:highlight w:val="none"/>
        </w:rPr>
        <w:t>名 称：</w:t>
      </w:r>
      <w:r>
        <w:rPr>
          <w:rFonts w:ascii="仿宋" w:eastAsia="仿宋"/>
          <w:color w:val="auto"/>
          <w:sz w:val="24"/>
          <w:szCs w:val="24"/>
          <w:highlight w:val="none"/>
          <w:u w:val="single"/>
        </w:rPr>
        <w:t>绍兴市越城区财政局</w:t>
      </w:r>
    </w:p>
    <w:p w14:paraId="766305B7">
      <w:pPr>
        <w:spacing w:line="360" w:lineRule="auto"/>
        <w:ind w:left="1079" w:leftChars="371" w:hanging="300" w:hangingChars="125"/>
        <w:jc w:val="left"/>
        <w:rPr>
          <w:rFonts w:ascii="仿宋" w:eastAsia="仿宋"/>
          <w:color w:val="auto"/>
          <w:sz w:val="24"/>
          <w:szCs w:val="24"/>
          <w:highlight w:val="none"/>
          <w:u w:val="single"/>
        </w:rPr>
      </w:pPr>
      <w:r>
        <w:rPr>
          <w:rFonts w:hint="eastAsia" w:ascii="仿宋" w:eastAsia="仿宋"/>
          <w:color w:val="auto"/>
          <w:sz w:val="24"/>
          <w:szCs w:val="24"/>
          <w:highlight w:val="none"/>
        </w:rPr>
        <w:t>地址：</w:t>
      </w:r>
      <w:r>
        <w:rPr>
          <w:rFonts w:ascii="仿宋" w:eastAsia="仿宋"/>
          <w:color w:val="auto"/>
          <w:sz w:val="24"/>
          <w:szCs w:val="24"/>
          <w:highlight w:val="none"/>
          <w:u w:val="single"/>
        </w:rPr>
        <w:t>浙江省绍兴市人民东路1187号</w:t>
      </w:r>
    </w:p>
    <w:p w14:paraId="59E93C9B">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ascii="仿宋" w:eastAsia="仿宋"/>
          <w:color w:val="auto"/>
          <w:sz w:val="24"/>
          <w:szCs w:val="24"/>
          <w:highlight w:val="none"/>
          <w:u w:val="single"/>
        </w:rPr>
        <w:t>/</w:t>
      </w:r>
      <w:r>
        <w:rPr>
          <w:rFonts w:hint="eastAsia" w:ascii="仿宋" w:eastAsia="仿宋"/>
          <w:color w:val="auto"/>
          <w:sz w:val="24"/>
          <w:szCs w:val="24"/>
          <w:highlight w:val="none"/>
          <w:u w:val="single"/>
        </w:rPr>
        <w:t>　</w:t>
      </w:r>
    </w:p>
    <w:p w14:paraId="3D7B6607">
      <w:pPr>
        <w:pStyle w:val="16"/>
        <w:spacing w:line="360" w:lineRule="auto"/>
        <w:ind w:firstLine="720" w:firstLineChars="300"/>
        <w:rPr>
          <w:rFonts w:ascii="仿宋" w:eastAsia="仿宋"/>
          <w:color w:val="auto"/>
          <w:sz w:val="24"/>
          <w:szCs w:val="24"/>
          <w:highlight w:val="none"/>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rPr>
        <w:t>张哲钦</w:t>
      </w:r>
    </w:p>
    <w:p w14:paraId="678222B5">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0575-88266002</w:t>
      </w:r>
    </w:p>
    <w:p w14:paraId="62A6C00D">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400B7217">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14:paraId="7862D918">
      <w:pPr>
        <w:widowControl/>
        <w:jc w:val="left"/>
        <w:rPr>
          <w:rFonts w:ascii="仿宋" w:eastAsia="仿宋"/>
          <w:color w:val="auto"/>
          <w:sz w:val="28"/>
          <w:szCs w:val="28"/>
          <w:highlight w:val="none"/>
        </w:rPr>
      </w:pPr>
    </w:p>
    <w:p w14:paraId="059CCE22">
      <w:pPr>
        <w:widowControl/>
        <w:jc w:val="center"/>
        <w:rPr>
          <w:rFonts w:hint="eastAsia" w:ascii="仿宋" w:eastAsia="仿宋"/>
          <w:b/>
          <w:bCs/>
          <w:color w:val="auto"/>
          <w:sz w:val="44"/>
          <w:szCs w:val="44"/>
          <w:highlight w:val="none"/>
        </w:rPr>
      </w:pPr>
      <w:r>
        <w:rPr>
          <w:rFonts w:ascii="仿宋" w:eastAsia="仿宋"/>
          <w:color w:val="auto"/>
          <w:sz w:val="28"/>
          <w:szCs w:val="28"/>
          <w:highlight w:val="none"/>
        </w:rPr>
        <w:br w:type="page"/>
      </w:r>
      <w:r>
        <w:rPr>
          <w:rFonts w:hint="eastAsia" w:ascii="仿宋" w:eastAsia="仿宋"/>
          <w:b/>
          <w:bCs/>
          <w:color w:val="auto"/>
          <w:sz w:val="44"/>
          <w:szCs w:val="44"/>
          <w:highlight w:val="none"/>
        </w:rPr>
        <w:t>采购公告补充事项</w:t>
      </w:r>
    </w:p>
    <w:p w14:paraId="4172C721">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Cs/>
          <w:color w:val="auto"/>
          <w:sz w:val="24"/>
          <w:highlight w:val="none"/>
          <w:u w:val="single"/>
          <w:lang w:val="en-US" w:eastAsia="zh-CN"/>
        </w:rPr>
        <w:t>分散采购</w:t>
      </w:r>
    </w:p>
    <w:p w14:paraId="51D7B66D">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w:t>
      </w:r>
      <w:r>
        <w:rPr>
          <w:rFonts w:ascii="仿宋" w:eastAsia="仿宋" w:cs="Arial"/>
          <w:b/>
          <w:bCs/>
          <w:color w:val="auto"/>
          <w:sz w:val="24"/>
          <w:highlight w:val="none"/>
          <w:u w:val="single"/>
        </w:rPr>
        <w:t xml:space="preserve">服务   </w:t>
      </w:r>
    </w:p>
    <w:p w14:paraId="3CFE4AF8">
      <w:pPr>
        <w:numPr>
          <w:ilvl w:val="0"/>
          <w:numId w:val="3"/>
        </w:numPr>
        <w:spacing w:line="360" w:lineRule="auto"/>
        <w:rPr>
          <w:rFonts w:hint="eastAsia"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63A3170D">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0F171189">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注意事项：</w:t>
      </w:r>
    </w:p>
    <w:p w14:paraId="6325E74C">
      <w:pPr>
        <w:spacing w:line="360" w:lineRule="auto"/>
        <w:ind w:firstLine="480"/>
        <w:rPr>
          <w:rFonts w:hint="eastAsia"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18EE3964">
      <w:pPr>
        <w:spacing w:line="360" w:lineRule="exact"/>
        <w:ind w:left="0"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19AFE187">
      <w:pPr>
        <w:spacing w:line="440" w:lineRule="exact"/>
        <w:ind w:firstLine="464" w:firstLineChars="200"/>
        <w:rPr>
          <w:rFonts w:hint="eastAsia"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rStyle w:val="33"/>
          <w:rFonts w:hint="eastAsia" w:ascii="仿宋" w:eastAsia="仿宋"/>
          <w:color w:val="auto"/>
          <w:spacing w:val="-4"/>
          <w:sz w:val="24"/>
          <w:highlight w:val="none"/>
        </w:rPr>
        <w:fldChar w:fldCharType="begin"/>
      </w:r>
      <w:r>
        <w:rPr>
          <w:color w:val="auto"/>
          <w:highlight w:val="none"/>
        </w:rPr>
        <w:instrText xml:space="preserve">HYPERLINK "http://www.sxyc.gov.cn/art/2019/9/11/art_1559761_38044415.html"</w:instrText>
      </w:r>
      <w:r>
        <w:rPr>
          <w:rStyle w:val="33"/>
          <w:rFonts w:hint="eastAsia" w:ascii="仿宋" w:eastAsia="仿宋"/>
          <w:color w:val="auto"/>
          <w:spacing w:val="-4"/>
          <w:sz w:val="24"/>
          <w:highlight w:val="none"/>
        </w:rPr>
        <w:fldChar w:fldCharType="separate"/>
      </w:r>
      <w:r>
        <w:rPr>
          <w:rStyle w:val="33"/>
          <w:rFonts w:hint="eastAsia" w:ascii="仿宋" w:eastAsia="仿宋"/>
          <w:color w:val="auto"/>
          <w:spacing w:val="-4"/>
          <w:sz w:val="24"/>
          <w:highlight w:val="none"/>
        </w:rPr>
        <w:t>http://www.sxyc.gov.cn/art/2019/9/11/art_1559761_38044415.html</w:t>
      </w:r>
      <w:r>
        <w:rPr>
          <w:rStyle w:val="33"/>
          <w:rFonts w:hint="eastAsia" w:ascii="仿宋" w:eastAsia="仿宋"/>
          <w:color w:val="auto"/>
          <w:spacing w:val="-4"/>
          <w:sz w:val="24"/>
          <w:highlight w:val="none"/>
        </w:rPr>
        <w:fldChar w:fldCharType="end"/>
      </w:r>
      <w:r>
        <w:rPr>
          <w:rFonts w:hint="eastAsia" w:ascii="仿宋" w:eastAsia="仿宋"/>
          <w:color w:val="auto"/>
          <w:spacing w:val="-4"/>
          <w:sz w:val="24"/>
          <w:highlight w:val="none"/>
        </w:rPr>
        <w:t xml:space="preserve">  《关于做好政府采购项目电子化交易准备工作的通知》。</w:t>
      </w:r>
    </w:p>
    <w:p w14:paraId="60A5F8C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3"/>
          <w:rFonts w:hint="eastAsia" w:ascii="仿宋" w:eastAsia="仿宋" w:cs="Arial"/>
          <w:caps w:val="0"/>
          <w:smallCaps w:val="0"/>
          <w:snapToGrid/>
          <w:vanish w:val="0"/>
          <w:color w:val="auto"/>
          <w:sz w:val="24"/>
          <w:szCs w:val="24"/>
          <w:highlight w:val="none"/>
          <w:vertAlign w:val="baseline"/>
        </w:rPr>
        <w:t>https://service.zcygov.cn/#/knowledges/CW1EtGwBFdiHxlNd6I3m/6IMVAG0BFdiHxlNdQ8Na</w:t>
      </w:r>
      <w:r>
        <w:rPr>
          <w:rFonts w:hint="eastAsia" w:ascii="仿宋" w:eastAsia="仿宋" w:cs="Arial"/>
          <w:color w:val="auto"/>
          <w:sz w:val="24"/>
          <w:highlight w:val="none"/>
        </w:rPr>
        <w:t>。</w:t>
      </w:r>
    </w:p>
    <w:p w14:paraId="2AE52E8E">
      <w:pPr>
        <w:spacing w:line="440" w:lineRule="exact"/>
        <w:ind w:firstLine="480" w:firstLineChars="200"/>
        <w:rPr>
          <w:rFonts w:hint="eastAsia"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26DE500E">
      <w:pPr>
        <w:spacing w:line="360" w:lineRule="exact"/>
        <w:ind w:left="0" w:firstLine="480" w:firstLineChars="200"/>
        <w:rPr>
          <w:rFonts w:hint="eastAsia"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2151AC13">
      <w:pPr>
        <w:spacing w:line="360" w:lineRule="exact"/>
        <w:ind w:left="0" w:firstLine="482" w:firstLineChars="200"/>
        <w:rPr>
          <w:rFonts w:hint="eastAsia"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2AD4BE28">
      <w:pPr>
        <w:spacing w:line="360" w:lineRule="exact"/>
        <w:ind w:left="0" w:firstLine="482" w:firstLineChars="200"/>
        <w:rPr>
          <w:rFonts w:hint="eastAsia"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7AEFAB2B">
      <w:pPr>
        <w:spacing w:line="360" w:lineRule="auto"/>
        <w:ind w:left="0" w:firstLine="349" w:firstLineChars="150"/>
        <w:rPr>
          <w:rFonts w:hint="eastAsia"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2" w:name="_Hlt10553107"/>
      <w:bookmarkEnd w:id="32"/>
      <w:bookmarkStart w:id="33" w:name="_Hlt10553106"/>
      <w:bookmarkEnd w:id="33"/>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72A30AB5">
      <w:pPr>
        <w:spacing w:line="380" w:lineRule="exact"/>
        <w:rPr>
          <w:rFonts w:hint="eastAsia"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hint="eastAsia" w:ascii="仿宋" w:eastAsia="仿宋"/>
          <w:color w:val="auto"/>
          <w:sz w:val="24"/>
          <w:highlight w:val="none"/>
        </w:rPr>
        <w:t>（无需提交纸质资料现场审核）：</w:t>
      </w:r>
    </w:p>
    <w:p w14:paraId="38E31F75">
      <w:pPr>
        <w:spacing w:line="36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3E01FBB6">
      <w:pPr>
        <w:spacing w:line="360" w:lineRule="exact"/>
        <w:ind w:firstLine="482" w:firstLineChars="200"/>
        <w:rPr>
          <w:rFonts w:hint="eastAsia" w:ascii="仿宋" w:eastAsia="仿宋"/>
          <w:color w:val="auto"/>
          <w:sz w:val="24"/>
          <w:highlight w:val="none"/>
        </w:rPr>
      </w:pPr>
      <w:r>
        <w:rPr>
          <w:rFonts w:hint="eastAsia" w:ascii="仿宋" w:eastAsia="仿宋"/>
          <w:b/>
          <w:bCs/>
          <w:color w:val="auto"/>
          <w:sz w:val="24"/>
          <w:highlight w:val="none"/>
        </w:rPr>
        <w:t>供应商入驻操作指南：</w:t>
      </w:r>
    </w:p>
    <w:p w14:paraId="2389965C">
      <w:pPr>
        <w:spacing w:line="380" w:lineRule="exact"/>
        <w:rPr>
          <w:rFonts w:hint="eastAsia" w:ascii="仿宋" w:eastAsia="仿宋"/>
          <w:color w:val="auto"/>
          <w:highlight w:val="none"/>
        </w:rPr>
      </w:pPr>
      <w:r>
        <w:rPr>
          <w:rFonts w:hint="eastAsia" w:ascii="仿宋" w:eastAsia="仿宋"/>
          <w:color w:val="auto"/>
          <w:highlight w:val="none"/>
        </w:rPr>
        <w:t>https://service.zcygov.cn/#/knowledges/cm2eqWwBFdiHxlNd_otq/w3Cd3GwBFdiHxlNd-BRD</w:t>
      </w:r>
    </w:p>
    <w:p w14:paraId="6710B7E7">
      <w:pPr>
        <w:pStyle w:val="2"/>
        <w:rPr>
          <w:rFonts w:hint="eastAsia" w:ascii="仿宋"/>
          <w:color w:val="auto"/>
          <w:highlight w:val="none"/>
        </w:rPr>
      </w:pPr>
      <w:bookmarkStart w:id="34" w:name="_Toc13545"/>
      <w:r>
        <w:rPr>
          <w:rFonts w:hint="eastAsia" w:ascii="仿宋"/>
          <w:color w:val="auto"/>
          <w:highlight w:val="none"/>
        </w:rPr>
        <w:t>第二章  投标人须知</w:t>
      </w:r>
      <w:bookmarkEnd w:id="34"/>
    </w:p>
    <w:p w14:paraId="4A209326">
      <w:pPr>
        <w:pStyle w:val="3"/>
        <w:rPr>
          <w:rFonts w:hint="eastAsia" w:ascii="仿宋"/>
          <w:color w:val="auto"/>
          <w:highlight w:val="none"/>
        </w:rPr>
      </w:pPr>
      <w:bookmarkStart w:id="35" w:name="_Toc5028"/>
      <w:r>
        <w:rPr>
          <w:rFonts w:hint="eastAsia" w:ascii="仿宋"/>
          <w:color w:val="auto"/>
          <w:highlight w:val="none"/>
        </w:rPr>
        <w:t>一、前附表</w:t>
      </w:r>
      <w:bookmarkEnd w:id="35"/>
    </w:p>
    <w:tbl>
      <w:tblPr>
        <w:tblStyle w:val="27"/>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0555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A91CC00">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DF0F50D">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内　　　　容</w:t>
            </w:r>
          </w:p>
        </w:tc>
      </w:tr>
      <w:tr w14:paraId="68AF2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C5B37C">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BF1198D">
            <w:pPr>
              <w:spacing w:line="500" w:lineRule="exact"/>
              <w:rPr>
                <w:rFonts w:hint="eastAsia" w:ascii="仿宋" w:eastAsia="仿宋"/>
                <w:color w:val="auto"/>
                <w:sz w:val="24"/>
                <w:highlight w:val="none"/>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color="auto"/>
              </w:rPr>
              <w:t>法律服务采购项目</w:t>
            </w:r>
          </w:p>
        </w:tc>
      </w:tr>
      <w:tr w14:paraId="0B570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E83EBA5">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1365614">
            <w:pPr>
              <w:autoSpaceDE w:val="0"/>
              <w:autoSpaceDN w:val="0"/>
              <w:spacing w:line="500" w:lineRule="exact"/>
              <w:textAlignment w:val="bottom"/>
              <w:rPr>
                <w:rFonts w:hint="eastAsia"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2576E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23A227">
            <w:pPr>
              <w:spacing w:line="340" w:lineRule="exact"/>
              <w:jc w:val="center"/>
              <w:rPr>
                <w:rFonts w:ascii="仿宋" w:eastAsia="仿宋"/>
                <w:color w:val="auto"/>
                <w:sz w:val="24"/>
                <w:highlight w:val="none"/>
              </w:rPr>
            </w:pPr>
            <w:r>
              <w:rPr>
                <w:rFonts w:ascii="仿宋" w:eastAsia="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A523262">
            <w:pPr>
              <w:autoSpaceDE w:val="0"/>
              <w:autoSpaceDN w:val="0"/>
              <w:spacing w:line="500" w:lineRule="exact"/>
              <w:textAlignment w:val="bottom"/>
              <w:rPr>
                <w:rFonts w:hint="eastAsia" w:ascii="仿宋" w:eastAsia="仿宋"/>
                <w:b/>
                <w:color w:val="auto"/>
                <w:sz w:val="24"/>
                <w:highlight w:val="none"/>
                <w:lang w:eastAsia="zh-CN"/>
              </w:rPr>
            </w:pPr>
            <w:r>
              <w:rPr>
                <w:rFonts w:hint="eastAsia" w:ascii="仿宋" w:eastAsia="仿宋"/>
                <w:b/>
                <w:color w:val="auto"/>
                <w:sz w:val="24"/>
                <w:highlight w:val="none"/>
              </w:rPr>
              <w:t>是否提供样品：</w:t>
            </w:r>
            <w:r>
              <w:rPr>
                <w:rFonts w:hint="eastAsia" w:ascii="仿宋" w:eastAsia="仿宋"/>
                <w:color w:val="auto"/>
                <w:sz w:val="24"/>
                <w:highlight w:val="none"/>
                <w:u w:val="single"/>
                <w:lang w:val="en-US" w:eastAsia="zh-CN"/>
              </w:rPr>
              <w:t>否</w:t>
            </w:r>
          </w:p>
        </w:tc>
      </w:tr>
      <w:tr w14:paraId="504CF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11646C7">
            <w:pPr>
              <w:spacing w:line="340" w:lineRule="exact"/>
              <w:jc w:val="center"/>
              <w:rPr>
                <w:rFonts w:hint="eastAsia" w:ascii="仿宋" w:eastAsia="仿宋"/>
                <w:color w:val="auto"/>
                <w:sz w:val="24"/>
                <w:highlight w:val="none"/>
              </w:rPr>
            </w:pPr>
            <w:r>
              <w:rPr>
                <w:rFonts w:ascii="仿宋" w:eastAsia="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9A64F15">
            <w:pPr>
              <w:autoSpaceDE w:val="0"/>
              <w:autoSpaceDN w:val="0"/>
              <w:spacing w:line="500" w:lineRule="exact"/>
              <w:textAlignment w:val="bottom"/>
              <w:rPr>
                <w:rFonts w:hint="eastAsia" w:ascii="仿宋" w:eastAsia="仿宋" w:cs="Arial"/>
                <w:b/>
                <w:color w:val="auto"/>
                <w:sz w:val="24"/>
                <w:highlight w:val="none"/>
                <w:u w:val="single"/>
              </w:rPr>
            </w:pPr>
            <w:r>
              <w:rPr>
                <w:rFonts w:hint="eastAsia" w:ascii="仿宋" w:eastAsia="仿宋"/>
                <w:b/>
                <w:color w:val="auto"/>
                <w:sz w:val="24"/>
                <w:highlight w:val="none"/>
              </w:rPr>
              <w:t>是否演示：</w:t>
            </w:r>
            <w:r>
              <w:rPr>
                <w:rFonts w:hint="eastAsia" w:ascii="仿宋" w:eastAsia="仿宋"/>
                <w:color w:val="auto"/>
                <w:sz w:val="24"/>
                <w:highlight w:val="none"/>
                <w:u w:val="single"/>
                <w:lang w:val="en-US" w:eastAsia="zh-CN"/>
              </w:rPr>
              <w:t>否</w:t>
            </w:r>
          </w:p>
        </w:tc>
      </w:tr>
      <w:tr w14:paraId="247B4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31156CC">
            <w:pPr>
              <w:spacing w:line="340" w:lineRule="exact"/>
              <w:jc w:val="center"/>
              <w:rPr>
                <w:rFonts w:hint="eastAsia" w:ascii="仿宋" w:eastAsia="仿宋"/>
                <w:color w:val="auto"/>
                <w:sz w:val="24"/>
                <w:highlight w:val="none"/>
              </w:rPr>
            </w:pPr>
            <w:r>
              <w:rPr>
                <w:rFonts w:ascii="仿宋" w:eastAsia="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4C5B95E">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是否组织现场踏勘：</w:t>
            </w:r>
            <w:r>
              <w:rPr>
                <w:rFonts w:hint="eastAsia" w:ascii="仿宋" w:eastAsia="仿宋"/>
                <w:color w:val="auto"/>
                <w:sz w:val="24"/>
                <w:highlight w:val="none"/>
                <w:u w:val="single"/>
              </w:rPr>
              <w:t>否</w:t>
            </w:r>
          </w:p>
        </w:tc>
      </w:tr>
      <w:tr w14:paraId="20130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3C9AAD7">
            <w:pPr>
              <w:spacing w:line="340" w:lineRule="exact"/>
              <w:jc w:val="center"/>
              <w:rPr>
                <w:rFonts w:hint="eastAsia" w:ascii="仿宋" w:eastAsia="仿宋"/>
                <w:color w:val="auto"/>
                <w:sz w:val="24"/>
                <w:highlight w:val="none"/>
              </w:rPr>
            </w:pPr>
            <w:r>
              <w:rPr>
                <w:rFonts w:ascii="仿宋" w:eastAsia="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8B76202">
            <w:pPr>
              <w:spacing w:line="500" w:lineRule="exact"/>
              <w:rPr>
                <w:rFonts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p>
          <w:p w14:paraId="02695C51">
            <w:pPr>
              <w:spacing w:line="500" w:lineRule="exact"/>
              <w:rPr>
                <w:rFonts w:hint="eastAsia" w:ascii="仿宋" w:eastAsia="仿宋"/>
                <w:color w:val="auto"/>
                <w:sz w:val="24"/>
                <w:highlight w:val="none"/>
              </w:rPr>
            </w:pP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798F7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46BCE0">
            <w:pPr>
              <w:spacing w:line="340" w:lineRule="exact"/>
              <w:jc w:val="center"/>
              <w:rPr>
                <w:rFonts w:hint="eastAsia" w:ascii="仿宋" w:eastAsia="仿宋"/>
                <w:color w:val="auto"/>
                <w:sz w:val="24"/>
                <w:highlight w:val="none"/>
              </w:rPr>
            </w:pPr>
            <w:r>
              <w:rPr>
                <w:rFonts w:ascii="仿宋" w:eastAsia="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DE0B579">
            <w:pPr>
              <w:autoSpaceDE w:val="0"/>
              <w:autoSpaceDN w:val="0"/>
              <w:spacing w:line="500" w:lineRule="exact"/>
              <w:textAlignment w:val="bottom"/>
              <w:rPr>
                <w:rFonts w:hint="eastAsia" w:ascii="仿宋" w:eastAsia="仿宋"/>
                <w:b/>
                <w:color w:val="auto"/>
                <w:sz w:val="24"/>
                <w:highlight w:val="none"/>
                <w:lang w:eastAsia="zh-CN"/>
              </w:rPr>
            </w:pPr>
            <w:r>
              <w:rPr>
                <w:rFonts w:hint="eastAsia" w:ascii="仿宋" w:eastAsia="仿宋"/>
                <w:b/>
                <w:color w:val="auto"/>
                <w:sz w:val="24"/>
                <w:highlight w:val="none"/>
              </w:rPr>
              <w:t>履约保证金及缴退时间：</w:t>
            </w:r>
            <w:r>
              <w:rPr>
                <w:rFonts w:hint="eastAsia" w:ascii="仿宋" w:eastAsia="仿宋"/>
                <w:color w:val="auto"/>
                <w:sz w:val="24"/>
                <w:highlight w:val="none"/>
                <w:u w:val="single"/>
                <w:lang w:val="en-US" w:eastAsia="zh-CN"/>
              </w:rPr>
              <w:t>无</w:t>
            </w:r>
          </w:p>
          <w:p w14:paraId="120DC725">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3147A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8F30AFF">
            <w:pPr>
              <w:spacing w:line="340" w:lineRule="exact"/>
              <w:jc w:val="center"/>
              <w:rPr>
                <w:rFonts w:hint="eastAsia" w:ascii="仿宋" w:eastAsia="仿宋"/>
                <w:color w:val="auto"/>
                <w:sz w:val="24"/>
                <w:highlight w:val="none"/>
              </w:rPr>
            </w:pPr>
            <w:r>
              <w:rPr>
                <w:rFonts w:ascii="仿宋" w:eastAsia="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A2589DF">
            <w:pPr>
              <w:snapToGrid w:val="0"/>
              <w:jc w:val="left"/>
              <w:rPr>
                <w:rFonts w:hint="eastAsia" w:ascii="仿宋" w:eastAsia="仿宋"/>
                <w:color w:val="auto"/>
                <w:sz w:val="24"/>
                <w:highlight w:val="none"/>
                <w:lang w:eastAsia="zh-CN"/>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w:t>
            </w:r>
            <w:r>
              <w:rPr>
                <w:rFonts w:hint="eastAsia" w:ascii="仿宋" w:eastAsia="仿宋"/>
                <w:color w:val="auto"/>
                <w:sz w:val="24"/>
                <w:highlight w:val="none"/>
              </w:rPr>
              <w:t>分包</w:t>
            </w:r>
            <w:r>
              <w:rPr>
                <w:rFonts w:hint="eastAsia" w:ascii="仿宋" w:eastAsia="仿宋"/>
                <w:color w:val="auto"/>
                <w:sz w:val="24"/>
                <w:highlight w:val="none"/>
                <w:lang w:eastAsia="zh-CN"/>
              </w:rPr>
              <w:t>，</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转包</w:t>
            </w:r>
            <w:r>
              <w:rPr>
                <w:rFonts w:hint="eastAsia" w:ascii="仿宋" w:eastAsia="仿宋"/>
                <w:color w:val="auto"/>
                <w:sz w:val="24"/>
                <w:highlight w:val="none"/>
                <w:lang w:eastAsia="zh-CN"/>
              </w:rPr>
              <w:t>。</w:t>
            </w:r>
          </w:p>
        </w:tc>
      </w:tr>
      <w:tr w14:paraId="6AAD7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E91D6F8">
            <w:pPr>
              <w:spacing w:line="340" w:lineRule="exact"/>
              <w:jc w:val="center"/>
              <w:rPr>
                <w:rFonts w:hint="eastAsia" w:ascii="仿宋" w:eastAsia="仿宋"/>
                <w:color w:val="auto"/>
                <w:sz w:val="24"/>
                <w:highlight w:val="none"/>
                <w:lang w:val="en-US" w:eastAsia="zh-CN"/>
              </w:rPr>
            </w:pPr>
            <w:r>
              <w:rPr>
                <w:rFonts w:hint="eastAsia" w:ascii="仿宋" w:eastAsia="仿宋"/>
                <w:color w:val="auto"/>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89ECF61">
            <w:pPr>
              <w:snapToGrid w:val="0"/>
              <w:jc w:val="left"/>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本项目采购标的（服务部分）所属行业：</w:t>
            </w:r>
          </w:p>
          <w:tbl>
            <w:tblPr>
              <w:tblStyle w:val="28"/>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5EB3C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3D683478">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采购标的名称</w:t>
                  </w:r>
                </w:p>
              </w:tc>
              <w:tc>
                <w:tcPr>
                  <w:tcW w:w="4078" w:type="dxa"/>
                  <w:vAlign w:val="center"/>
                </w:tcPr>
                <w:p w14:paraId="54B61B40">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所属行业</w:t>
                  </w:r>
                </w:p>
              </w:tc>
            </w:tr>
            <w:tr w14:paraId="445A2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5D7FE930">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法律服务采购项目</w:t>
                  </w:r>
                </w:p>
              </w:tc>
              <w:tc>
                <w:tcPr>
                  <w:tcW w:w="4078" w:type="dxa"/>
                  <w:vAlign w:val="center"/>
                </w:tcPr>
                <w:p w14:paraId="29F6B562">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其他未列明行业</w:t>
                  </w:r>
                </w:p>
              </w:tc>
            </w:tr>
          </w:tbl>
          <w:p w14:paraId="49EBD972">
            <w:pPr>
              <w:snapToGrid w:val="0"/>
              <w:jc w:val="left"/>
              <w:rPr>
                <w:rFonts w:hint="default" w:ascii="仿宋" w:eastAsia="仿宋"/>
                <w:b/>
                <w:bCs/>
                <w:color w:val="auto"/>
                <w:sz w:val="24"/>
                <w:highlight w:val="none"/>
                <w:lang w:val="en-US" w:eastAsia="zh-CN"/>
              </w:rPr>
            </w:pPr>
          </w:p>
        </w:tc>
      </w:tr>
      <w:tr w14:paraId="2135F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0AB1CC5">
            <w:pPr>
              <w:spacing w:line="340" w:lineRule="exact"/>
              <w:jc w:val="center"/>
              <w:rPr>
                <w:rFonts w:hint="default" w:ascii="仿宋" w:eastAsia="仿宋"/>
                <w:color w:val="auto"/>
                <w:sz w:val="24"/>
                <w:highlight w:val="none"/>
                <w:lang w:val="en-US" w:eastAsia="zh-CN"/>
              </w:rPr>
            </w:pPr>
            <w:r>
              <w:rPr>
                <w:rFonts w:hint="eastAsia" w:ascii="仿宋" w:eastAsia="仿宋"/>
                <w:color w:val="auto"/>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3F3D1AE">
            <w:pPr>
              <w:spacing w:line="500" w:lineRule="exact"/>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采购代理服务费：</w:t>
            </w:r>
          </w:p>
          <w:p w14:paraId="2A3562DA">
            <w:pPr>
              <w:adjustRightInd w:val="0"/>
              <w:spacing w:line="440" w:lineRule="exact"/>
              <w:rPr>
                <w:rFonts w:ascii="仿宋" w:hAnsi="仿宋" w:eastAsia="仿宋" w:cs="仿宋"/>
                <w:color w:val="auto"/>
                <w:sz w:val="24"/>
                <w:highlight w:val="none"/>
              </w:rPr>
            </w:pPr>
            <w:r>
              <w:rPr>
                <w:rFonts w:hint="eastAsia" w:ascii="仿宋" w:hAnsi="仿宋" w:eastAsia="仿宋" w:cs="宋体"/>
                <w:color w:val="auto"/>
                <w:kern w:val="0"/>
                <w:sz w:val="24"/>
                <w:szCs w:val="21"/>
                <w:highlight w:val="none"/>
              </w:rPr>
              <w:t>中标人须向招标代理机构按如下标准和规定交纳中标服务费</w:t>
            </w:r>
            <w:r>
              <w:rPr>
                <w:rFonts w:hint="eastAsia" w:ascii="仿宋" w:hAnsi="仿宋" w:eastAsia="仿宋" w:cs="仿宋"/>
                <w:b/>
                <w:color w:val="auto"/>
                <w:sz w:val="24"/>
                <w:highlight w:val="none"/>
              </w:rPr>
              <w:t>：</w:t>
            </w:r>
          </w:p>
          <w:p w14:paraId="3DC53F15">
            <w:pP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中标</w:t>
            </w:r>
            <w:r>
              <w:rPr>
                <w:rFonts w:hint="eastAsia" w:ascii="仿宋" w:hAnsi="仿宋" w:eastAsia="仿宋" w:cs="仿宋"/>
                <w:color w:val="auto"/>
                <w:sz w:val="24"/>
                <w:highlight w:val="none"/>
              </w:rPr>
              <w:t>服务费</w:t>
            </w:r>
            <w:r>
              <w:rPr>
                <w:rFonts w:hint="eastAsia" w:ascii="仿宋" w:hAnsi="仿宋" w:eastAsia="仿宋" w:cs="仿宋"/>
                <w:color w:val="auto"/>
                <w:sz w:val="24"/>
                <w:highlight w:val="none"/>
                <w:lang w:val="en-US" w:eastAsia="zh-CN"/>
              </w:rPr>
              <w:t>根据中标金额采用</w:t>
            </w:r>
            <w:r>
              <w:rPr>
                <w:rFonts w:hint="eastAsia" w:ascii="仿宋" w:hAnsi="仿宋" w:eastAsia="仿宋" w:cs="仿宋"/>
                <w:color w:val="auto"/>
                <w:sz w:val="24"/>
                <w:highlight w:val="none"/>
              </w:rPr>
              <w:t>下列差额定率累进法计算方式计取后由中标人支付。</w:t>
            </w:r>
          </w:p>
          <w:tbl>
            <w:tblPr>
              <w:tblStyle w:val="27"/>
              <w:tblW w:w="4814" w:type="pct"/>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208"/>
              <w:gridCol w:w="1541"/>
              <w:gridCol w:w="1541"/>
              <w:gridCol w:w="1543"/>
            </w:tblGrid>
            <w:tr w14:paraId="38440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1" w:hRule="atLeast"/>
                <w:tblCellSpacing w:w="0" w:type="dxa"/>
                <w:jc w:val="center"/>
              </w:trPr>
              <w:tc>
                <w:tcPr>
                  <w:tcW w:w="3284" w:type="dxa"/>
                  <w:shd w:val="clear" w:color="auto" w:fill="auto"/>
                  <w:vAlign w:val="center"/>
                </w:tcPr>
                <w:p w14:paraId="6502D74E">
                  <w:pPr>
                    <w:widowControl/>
                    <w:jc w:val="center"/>
                    <w:rPr>
                      <w:rFonts w:ascii="仿宋" w:hAnsi="仿宋" w:eastAsia="仿宋" w:cs="仿宋"/>
                      <w:b/>
                      <w:bCs/>
                      <w:color w:val="auto"/>
                      <w:kern w:val="0"/>
                      <w:sz w:val="24"/>
                      <w:highlight w:val="none"/>
                      <w:lang w:bidi="ar"/>
                    </w:rPr>
                  </w:pPr>
                  <w:r>
                    <w:rPr>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15240</wp:posOffset>
                            </wp:positionH>
                            <wp:positionV relativeFrom="paragraph">
                              <wp:posOffset>16510</wp:posOffset>
                            </wp:positionV>
                            <wp:extent cx="2058670" cy="381000"/>
                            <wp:effectExtent l="2540" t="12700" r="15240" b="25400"/>
                            <wp:wrapNone/>
                            <wp:docPr id="1" name="直接连接符 1"/>
                            <wp:cNvGraphicFramePr/>
                            <a:graphic xmlns:a="http://schemas.openxmlformats.org/drawingml/2006/main">
                              <a:graphicData uri="http://schemas.microsoft.com/office/word/2010/wordprocessingShape">
                                <wps:wsp>
                                  <wps:cNvCnPr/>
                                  <wps:spPr>
                                    <a:xfrm>
                                      <a:off x="1256030" y="2583180"/>
                                      <a:ext cx="2058670" cy="38100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1.2pt;margin-top:1.3pt;height:30pt;width:162.1pt;z-index:251659264;mso-width-relative:page;mso-height-relative:page;" filled="f" stroked="t" coordsize="21600,21600" o:gfxdata="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cGi5r1AAAAAYB&#10;AAAPAAAAAAAAAAEAIAAAACIAAABkcnMvZG93bnJldi54bWxQSwECFAAUAAAACACHTuJAMMXTiuYB&#10;AACsAwAADgAAAAAAAAABACAAAAAjAQAAZHJzL2Uyb0RvYy54bWxQSwUGAAAAAAYABgBZAQAAewUA&#10;AAAA&#10;">
                            <v:fill on="f" focussize="0,0"/>
                            <v:stroke weight="2pt" color="#000000 [3213]" joinstyle="round"/>
                            <v:imagedata o:title=""/>
                            <o:lock v:ext="edit" aspectratio="f"/>
                          </v:line>
                        </w:pict>
                      </mc:Fallback>
                    </mc:AlternateContent>
                  </w:r>
                  <w:r>
                    <w:rPr>
                      <w:rFonts w:hint="eastAsia" w:ascii="仿宋" w:hAnsi="仿宋" w:eastAsia="仿宋" w:cs="仿宋"/>
                      <w:b/>
                      <w:bCs/>
                      <w:color w:val="auto"/>
                      <w:kern w:val="0"/>
                      <w:sz w:val="24"/>
                      <w:highlight w:val="none"/>
                      <w:lang w:val="en-US" w:eastAsia="zh-CN" w:bidi="ar"/>
                    </w:rPr>
                    <w:t xml:space="preserve">          </w:t>
                  </w:r>
                  <w:r>
                    <w:rPr>
                      <w:rFonts w:hint="eastAsia" w:ascii="仿宋" w:hAnsi="仿宋" w:eastAsia="仿宋" w:cs="仿宋"/>
                      <w:b/>
                      <w:bCs/>
                      <w:color w:val="auto"/>
                      <w:kern w:val="0"/>
                      <w:sz w:val="24"/>
                      <w:highlight w:val="none"/>
                      <w:lang w:bidi="ar"/>
                    </w:rPr>
                    <w:t>服务类型</w:t>
                  </w:r>
                </w:p>
                <w:p w14:paraId="2E66D916">
                  <w:pPr>
                    <w:widowControl/>
                    <w:jc w:val="left"/>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中标</w:t>
                  </w:r>
                  <w:r>
                    <w:rPr>
                      <w:rFonts w:hint="eastAsia" w:ascii="仿宋" w:hAnsi="仿宋" w:eastAsia="仿宋" w:cs="仿宋"/>
                      <w:b/>
                      <w:bCs/>
                      <w:color w:val="auto"/>
                      <w:kern w:val="0"/>
                      <w:sz w:val="24"/>
                      <w:highlight w:val="none"/>
                      <w:lang w:val="en-US" w:eastAsia="zh-CN" w:bidi="ar"/>
                    </w:rPr>
                    <w:t>金</w:t>
                  </w:r>
                  <w:r>
                    <w:rPr>
                      <w:rFonts w:hint="eastAsia" w:ascii="仿宋" w:hAnsi="仿宋" w:eastAsia="仿宋" w:cs="仿宋"/>
                      <w:b/>
                      <w:bCs/>
                      <w:color w:val="auto"/>
                      <w:kern w:val="0"/>
                      <w:sz w:val="24"/>
                      <w:highlight w:val="none"/>
                      <w:lang w:bidi="ar"/>
                    </w:rPr>
                    <w:t>额（万元）</w:t>
                  </w:r>
                </w:p>
              </w:tc>
              <w:tc>
                <w:tcPr>
                  <w:tcW w:w="1577" w:type="dxa"/>
                  <w:shd w:val="clear" w:color="auto" w:fill="auto"/>
                  <w:vAlign w:val="center"/>
                </w:tcPr>
                <w:p w14:paraId="11E368BA">
                  <w:pPr>
                    <w:pStyle w:val="23"/>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货物招标</w:t>
                  </w:r>
                </w:p>
              </w:tc>
              <w:tc>
                <w:tcPr>
                  <w:tcW w:w="1577" w:type="dxa"/>
                  <w:shd w:val="clear" w:color="auto" w:fill="auto"/>
                  <w:vAlign w:val="center"/>
                </w:tcPr>
                <w:p w14:paraId="127709B8">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服务招标</w:t>
                  </w:r>
                </w:p>
              </w:tc>
              <w:tc>
                <w:tcPr>
                  <w:tcW w:w="1579" w:type="dxa"/>
                  <w:shd w:val="clear" w:color="auto" w:fill="auto"/>
                  <w:vAlign w:val="center"/>
                </w:tcPr>
                <w:p w14:paraId="4B8B345A">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工程招标</w:t>
                  </w:r>
                </w:p>
              </w:tc>
            </w:tr>
            <w:tr w14:paraId="59902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 w:hRule="atLeast"/>
                <w:tblCellSpacing w:w="0" w:type="dxa"/>
                <w:jc w:val="center"/>
              </w:trPr>
              <w:tc>
                <w:tcPr>
                  <w:tcW w:w="3284" w:type="dxa"/>
                  <w:shd w:val="clear" w:color="auto" w:fill="auto"/>
                  <w:vAlign w:val="center"/>
                </w:tcPr>
                <w:p w14:paraId="740EFE2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100以下</w:t>
                  </w:r>
                </w:p>
              </w:tc>
              <w:tc>
                <w:tcPr>
                  <w:tcW w:w="1577" w:type="dxa"/>
                  <w:shd w:val="clear" w:color="auto" w:fill="auto"/>
                  <w:vAlign w:val="center"/>
                </w:tcPr>
                <w:p w14:paraId="38196ED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577" w:type="dxa"/>
                  <w:shd w:val="clear" w:color="auto" w:fill="auto"/>
                  <w:vAlign w:val="center"/>
                </w:tcPr>
                <w:p w14:paraId="3E938F17">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579" w:type="dxa"/>
                  <w:shd w:val="clear" w:color="auto" w:fill="auto"/>
                  <w:vAlign w:val="center"/>
                </w:tcPr>
                <w:p w14:paraId="64AD35D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w:t>
                  </w:r>
                </w:p>
              </w:tc>
            </w:tr>
            <w:tr w14:paraId="0BD21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 w:hRule="atLeast"/>
                <w:tblCellSpacing w:w="0" w:type="dxa"/>
                <w:jc w:val="center"/>
              </w:trPr>
              <w:tc>
                <w:tcPr>
                  <w:tcW w:w="3284" w:type="dxa"/>
                  <w:shd w:val="clear" w:color="auto" w:fill="auto"/>
                  <w:vAlign w:val="center"/>
                </w:tcPr>
                <w:p w14:paraId="061325A5">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100—500</w:t>
                  </w:r>
                </w:p>
              </w:tc>
              <w:tc>
                <w:tcPr>
                  <w:tcW w:w="1577" w:type="dxa"/>
                  <w:shd w:val="clear" w:color="auto" w:fill="auto"/>
                  <w:vAlign w:val="center"/>
                </w:tcPr>
                <w:p w14:paraId="3DF8989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1.1％</w:t>
                  </w:r>
                </w:p>
              </w:tc>
              <w:tc>
                <w:tcPr>
                  <w:tcW w:w="1577" w:type="dxa"/>
                  <w:shd w:val="clear" w:color="auto" w:fill="auto"/>
                  <w:vAlign w:val="center"/>
                </w:tcPr>
                <w:p w14:paraId="6A4A104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579" w:type="dxa"/>
                  <w:shd w:val="clear" w:color="auto" w:fill="auto"/>
                  <w:vAlign w:val="center"/>
                </w:tcPr>
                <w:p w14:paraId="0B84192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0.7％</w:t>
                  </w:r>
                </w:p>
              </w:tc>
            </w:tr>
            <w:tr w14:paraId="4AA10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 w:hRule="atLeast"/>
                <w:tblCellSpacing w:w="0" w:type="dxa"/>
                <w:jc w:val="center"/>
              </w:trPr>
              <w:tc>
                <w:tcPr>
                  <w:tcW w:w="3284" w:type="dxa"/>
                  <w:shd w:val="clear" w:color="auto" w:fill="auto"/>
                  <w:vAlign w:val="center"/>
                </w:tcPr>
                <w:p w14:paraId="21DC46F8">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500—1000</w:t>
                  </w:r>
                </w:p>
              </w:tc>
              <w:tc>
                <w:tcPr>
                  <w:tcW w:w="1577" w:type="dxa"/>
                  <w:shd w:val="clear" w:color="auto" w:fill="auto"/>
                  <w:vAlign w:val="center"/>
                </w:tcPr>
                <w:p w14:paraId="2833DAE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577" w:type="dxa"/>
                  <w:shd w:val="clear" w:color="auto" w:fill="auto"/>
                  <w:vAlign w:val="center"/>
                </w:tcPr>
                <w:p w14:paraId="150F384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0.45％</w:t>
                  </w:r>
                </w:p>
              </w:tc>
              <w:tc>
                <w:tcPr>
                  <w:tcW w:w="1579" w:type="dxa"/>
                  <w:shd w:val="clear" w:color="auto" w:fill="auto"/>
                  <w:vAlign w:val="center"/>
                </w:tcPr>
                <w:p w14:paraId="33C7D440">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0.55％</w:t>
                  </w:r>
                </w:p>
              </w:tc>
            </w:tr>
            <w:tr w14:paraId="35CD9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 w:hRule="atLeast"/>
                <w:tblCellSpacing w:w="0" w:type="dxa"/>
                <w:jc w:val="center"/>
              </w:trPr>
              <w:tc>
                <w:tcPr>
                  <w:tcW w:w="3284" w:type="dxa"/>
                  <w:shd w:val="clear" w:color="auto" w:fill="auto"/>
                  <w:vAlign w:val="center"/>
                </w:tcPr>
                <w:p w14:paraId="7DD5FF46">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1000—5000</w:t>
                  </w:r>
                </w:p>
              </w:tc>
              <w:tc>
                <w:tcPr>
                  <w:tcW w:w="1577" w:type="dxa"/>
                  <w:shd w:val="clear" w:color="auto" w:fill="auto"/>
                  <w:vAlign w:val="center"/>
                </w:tcPr>
                <w:p w14:paraId="7D39DD5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w:t>
                  </w:r>
                </w:p>
              </w:tc>
              <w:tc>
                <w:tcPr>
                  <w:tcW w:w="1577" w:type="dxa"/>
                  <w:shd w:val="clear" w:color="auto" w:fill="auto"/>
                  <w:vAlign w:val="center"/>
                </w:tcPr>
                <w:p w14:paraId="03D77F0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0.25％</w:t>
                  </w:r>
                </w:p>
              </w:tc>
              <w:tc>
                <w:tcPr>
                  <w:tcW w:w="1579" w:type="dxa"/>
                  <w:shd w:val="clear" w:color="auto" w:fill="auto"/>
                  <w:vAlign w:val="center"/>
                </w:tcPr>
                <w:p w14:paraId="03CBCC1A">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0.35％</w:t>
                  </w:r>
                </w:p>
              </w:tc>
            </w:tr>
          </w:tbl>
          <w:p w14:paraId="2ED628EB">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（2）服务费的交纳方式：</w:t>
            </w:r>
          </w:p>
          <w:p w14:paraId="4CAFB8DA">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用银行支票、汇票、电汇、现金等付款方式直接交纳中标服务费。</w:t>
            </w:r>
          </w:p>
          <w:p w14:paraId="47B4608E">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公司名称：浙江东腾利成招标代理有限公司</w:t>
            </w:r>
          </w:p>
          <w:p w14:paraId="234C6533">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账    号：19545201040012508</w:t>
            </w:r>
          </w:p>
          <w:p w14:paraId="20CD8E57">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开 户 行：中国农业银行股份有限公司绍兴广场支行</w:t>
            </w:r>
          </w:p>
          <w:p w14:paraId="67935A87">
            <w:pPr>
              <w:numPr>
                <w:ilvl w:val="0"/>
                <w:numId w:val="0"/>
              </w:numPr>
              <w:bidi w:val="0"/>
              <w:spacing w:line="360" w:lineRule="auto"/>
              <w:ind w:leftChars="0"/>
              <w:rPr>
                <w:rFonts w:hint="eastAsia" w:ascii="仿宋" w:eastAsia="仿宋" w:cs="仿宋_GB2312"/>
                <w:b/>
                <w:bCs/>
                <w:color w:val="auto"/>
                <w:sz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）评审费</w:t>
            </w:r>
            <w:r>
              <w:rPr>
                <w:rFonts w:hint="eastAsia" w:ascii="仿宋" w:hAnsi="仿宋" w:eastAsia="仿宋" w:cs="仿宋"/>
                <w:color w:val="auto"/>
                <w:sz w:val="24"/>
                <w:szCs w:val="24"/>
                <w:highlight w:val="none"/>
                <w:lang w:val="en-US" w:eastAsia="zh-CN"/>
              </w:rPr>
              <w:t>由采购人支付。</w:t>
            </w:r>
          </w:p>
        </w:tc>
      </w:tr>
    </w:tbl>
    <w:p w14:paraId="4E2D38EA">
      <w:pPr>
        <w:ind w:left="238"/>
        <w:jc w:val="center"/>
        <w:rPr>
          <w:rFonts w:hint="eastAsia" w:ascii="仿宋" w:eastAsia="仿宋"/>
          <w:color w:val="auto"/>
          <w:sz w:val="24"/>
          <w:highlight w:val="none"/>
        </w:rPr>
      </w:pPr>
    </w:p>
    <w:p w14:paraId="10DA3883">
      <w:pPr>
        <w:ind w:left="238"/>
        <w:jc w:val="center"/>
        <w:rPr>
          <w:rFonts w:hint="eastAsia" w:ascii="仿宋" w:eastAsia="仿宋"/>
          <w:color w:val="auto"/>
          <w:sz w:val="24"/>
          <w:highlight w:val="none"/>
        </w:rPr>
      </w:pPr>
    </w:p>
    <w:p w14:paraId="65D00002">
      <w:pPr>
        <w:ind w:left="238"/>
        <w:jc w:val="center"/>
        <w:rPr>
          <w:rFonts w:hint="eastAsia" w:ascii="仿宋" w:eastAsia="仿宋"/>
          <w:color w:val="auto"/>
          <w:sz w:val="24"/>
          <w:highlight w:val="none"/>
        </w:rPr>
      </w:pPr>
    </w:p>
    <w:p w14:paraId="321B6E82">
      <w:pPr>
        <w:pStyle w:val="3"/>
        <w:spacing w:line="415" w:lineRule="auto"/>
        <w:jc w:val="center"/>
        <w:rPr>
          <w:rFonts w:hint="eastAsia" w:ascii="仿宋"/>
          <w:color w:val="auto"/>
          <w:highlight w:val="none"/>
        </w:rPr>
      </w:pPr>
      <w:bookmarkStart w:id="36" w:name="_Toc21572"/>
      <w:r>
        <w:rPr>
          <w:rFonts w:hint="eastAsia" w:ascii="仿宋"/>
          <w:color w:val="auto"/>
          <w:highlight w:val="none"/>
        </w:rPr>
        <w:t>二、采购文件</w:t>
      </w:r>
      <w:bookmarkEnd w:id="36"/>
    </w:p>
    <w:p w14:paraId="46492CA9">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 采购文件效力</w:t>
      </w:r>
    </w:p>
    <w:p w14:paraId="6465E0C1">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3CCDBCF5">
      <w:pPr>
        <w:snapToGrid w:val="0"/>
        <w:spacing w:line="440" w:lineRule="exact"/>
        <w:jc w:val="left"/>
        <w:rPr>
          <w:rFonts w:hint="eastAsia"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78155F11">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2、名词定义</w:t>
      </w:r>
    </w:p>
    <w:p w14:paraId="7D59AB55">
      <w:pPr>
        <w:snapToGrid w:val="0"/>
        <w:spacing w:line="44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05A3B60E">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00964D5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081961E2">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67109145">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060F6B70">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w:t>
      </w:r>
      <w:r>
        <w:rPr>
          <w:rFonts w:hint="eastAsia" w:ascii="仿宋" w:eastAsia="仿宋" w:cs="Arial"/>
          <w:bCs/>
          <w:color w:val="auto"/>
          <w:sz w:val="24"/>
          <w:highlight w:val="none"/>
        </w:rPr>
        <w:t>。</w:t>
      </w:r>
      <w:r>
        <w:rPr>
          <w:rFonts w:hint="eastAsia" w:ascii="仿宋" w:eastAsia="仿宋"/>
          <w:color w:val="auto"/>
          <w:sz w:val="24"/>
          <w:highlight w:val="none"/>
        </w:rPr>
        <w:t>个体工商户参与投标的，经营者等同于法定代表人。</w:t>
      </w:r>
    </w:p>
    <w:p w14:paraId="2909A905">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6CA2F084">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0EADF8E0">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6975D7D3">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3、政府采购政策性规定</w:t>
      </w:r>
    </w:p>
    <w:p w14:paraId="2C507724">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3.1采购国产</w:t>
      </w:r>
    </w:p>
    <w:p w14:paraId="7543F986">
      <w:pPr>
        <w:snapToGrid w:val="0"/>
        <w:spacing w:line="440" w:lineRule="exact"/>
        <w:ind w:firstLine="482" w:firstLineChars="200"/>
        <w:jc w:val="left"/>
        <w:rPr>
          <w:rFonts w:hint="eastAsia"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5E41E814">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2C2693A7">
      <w:pPr>
        <w:snapToGrid w:val="0"/>
        <w:spacing w:line="420" w:lineRule="exact"/>
        <w:ind w:left="0"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lang w:eastAsia="zh-CN"/>
        </w:rPr>
        <w:t>本项目依据</w:t>
      </w:r>
      <w:r>
        <w:rPr>
          <w:rFonts w:ascii="仿宋" w:eastAsia="仿宋" w:cs="仿宋_GB2312"/>
          <w:color w:val="auto"/>
          <w:sz w:val="24"/>
          <w:highlight w:val="none"/>
        </w:rPr>
        <w:t>《政府采购促进中小企业发展管理办法》（</w:t>
      </w:r>
      <w:r>
        <w:rPr>
          <w:rFonts w:hint="eastAsia" w:ascii="楷体" w:eastAsia="楷体"/>
          <w:b w:val="0"/>
          <w:bCs w:val="0"/>
          <w:i w:val="0"/>
          <w:iCs w:val="0"/>
          <w:caps w:val="0"/>
          <w:smallCaps w:val="0"/>
          <w:color w:val="auto"/>
          <w:spacing w:val="0"/>
          <w:sz w:val="24"/>
          <w:szCs w:val="24"/>
          <w:highlight w:val="none"/>
          <w:shd w:val="clear" w:color="auto" w:fill="FFFFFF"/>
        </w:rPr>
        <w:t>财库〔2020〕46号</w:t>
      </w:r>
      <w:r>
        <w:rPr>
          <w:rFonts w:ascii="仿宋" w:eastAsia="仿宋" w:cs="仿宋_GB2312"/>
          <w:color w:val="auto"/>
          <w:sz w:val="24"/>
          <w:highlight w:val="none"/>
        </w:rPr>
        <w:t>）、</w:t>
      </w:r>
      <w:r>
        <w:rPr>
          <w:rFonts w:ascii="仿宋" w:eastAsia="仿宋" w:cs="宋体"/>
          <w:color w:val="auto"/>
          <w:kern w:val="0"/>
          <w:sz w:val="24"/>
          <w:szCs w:val="24"/>
          <w:highlight w:val="none"/>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highlight w:val="none"/>
          <w:shd w:val="clear" w:color="auto" w:fill="FFFFFF"/>
        </w:rPr>
        <w:t>〔202</w:t>
      </w:r>
      <w:r>
        <w:rPr>
          <w:rFonts w:ascii="楷体" w:eastAsia="楷体"/>
          <w:b w:val="0"/>
          <w:bCs w:val="0"/>
          <w:i w:val="0"/>
          <w:iCs w:val="0"/>
          <w:caps w:val="0"/>
          <w:smallCaps w:val="0"/>
          <w:color w:val="auto"/>
          <w:spacing w:val="0"/>
          <w:sz w:val="24"/>
          <w:szCs w:val="24"/>
          <w:highlight w:val="none"/>
          <w:shd w:val="clear" w:color="auto" w:fill="FFFFFF"/>
        </w:rPr>
        <w:t>2</w:t>
      </w:r>
      <w:r>
        <w:rPr>
          <w:rFonts w:hint="eastAsia" w:ascii="楷体" w:eastAsia="楷体"/>
          <w:b w:val="0"/>
          <w:bCs w:val="0"/>
          <w:i w:val="0"/>
          <w:iCs w:val="0"/>
          <w:caps w:val="0"/>
          <w:smallCaps w:val="0"/>
          <w:color w:val="auto"/>
          <w:spacing w:val="0"/>
          <w:sz w:val="24"/>
          <w:szCs w:val="24"/>
          <w:highlight w:val="none"/>
          <w:shd w:val="clear" w:color="auto" w:fill="FFFFFF"/>
        </w:rPr>
        <w:t>〕</w:t>
      </w:r>
      <w:r>
        <w:rPr>
          <w:rFonts w:ascii="楷体" w:eastAsia="楷体"/>
          <w:b w:val="0"/>
          <w:bCs w:val="0"/>
          <w:i w:val="0"/>
          <w:iCs w:val="0"/>
          <w:caps w:val="0"/>
          <w:smallCaps w:val="0"/>
          <w:color w:val="auto"/>
          <w:spacing w:val="0"/>
          <w:sz w:val="24"/>
          <w:szCs w:val="24"/>
          <w:highlight w:val="none"/>
          <w:shd w:val="clear" w:color="auto" w:fill="FFFFFF"/>
        </w:rPr>
        <w:t>14</w:t>
      </w:r>
      <w:r>
        <w:rPr>
          <w:rFonts w:ascii="仿宋" w:eastAsia="仿宋" w:cs="宋体"/>
          <w:color w:val="auto"/>
          <w:kern w:val="0"/>
          <w:sz w:val="24"/>
          <w:szCs w:val="24"/>
          <w:highlight w:val="none"/>
        </w:rPr>
        <w:t>号）等</w:t>
      </w:r>
      <w:r>
        <w:rPr>
          <w:rFonts w:hint="eastAsia" w:ascii="仿宋" w:eastAsia="仿宋" w:cs="仿宋_GB2312"/>
          <w:color w:val="auto"/>
          <w:sz w:val="24"/>
          <w:highlight w:val="none"/>
        </w:rPr>
        <w:t>规定</w:t>
      </w:r>
      <w:r>
        <w:rPr>
          <w:rFonts w:hint="eastAsia" w:ascii="仿宋" w:eastAsia="仿宋" w:cs="仿宋_GB2312"/>
          <w:color w:val="auto"/>
          <w:sz w:val="24"/>
          <w:highlight w:val="none"/>
          <w:lang w:eastAsia="zh-CN"/>
        </w:rPr>
        <w:t>，</w:t>
      </w:r>
      <w:r>
        <w:rPr>
          <w:rFonts w:hint="eastAsia" w:ascii="仿宋" w:eastAsia="仿宋" w:cs="仿宋_GB2312"/>
          <w:b w:val="0"/>
          <w:bCs w:val="0"/>
          <w:color w:val="auto"/>
          <w:sz w:val="24"/>
          <w:highlight w:val="none"/>
          <w:lang w:eastAsia="zh-CN"/>
        </w:rPr>
        <w:t>投标供应商</w:t>
      </w:r>
      <w:r>
        <w:rPr>
          <w:rFonts w:hint="eastAsia" w:ascii="仿宋" w:eastAsia="仿宋" w:cs="仿宋_GB2312"/>
          <w:b w:val="0"/>
          <w:bCs w:val="0"/>
          <w:color w:val="auto"/>
          <w:sz w:val="24"/>
          <w:highlight w:val="none"/>
        </w:rPr>
        <w:t>提供</w:t>
      </w:r>
      <w:r>
        <w:rPr>
          <w:rFonts w:hint="eastAsia" w:ascii="仿宋" w:eastAsia="仿宋" w:cs="仿宋_GB2312"/>
          <w:b w:val="0"/>
          <w:bCs w:val="0"/>
          <w:color w:val="auto"/>
          <w:sz w:val="24"/>
          <w:highlight w:val="none"/>
          <w:lang w:eastAsia="zh-CN"/>
        </w:rPr>
        <w:t>的服务部分（不含货物部分，详见前附表）全部</w:t>
      </w:r>
      <w:r>
        <w:rPr>
          <w:rFonts w:hint="eastAsia" w:ascii="仿宋" w:eastAsia="仿宋" w:cs="仿宋_GB2312"/>
          <w:b w:val="0"/>
          <w:bCs w:val="0"/>
          <w:color w:val="auto"/>
          <w:sz w:val="24"/>
          <w:highlight w:val="none"/>
        </w:rPr>
        <w:t>为</w:t>
      </w:r>
      <w:r>
        <w:rPr>
          <w:rFonts w:hint="eastAsia" w:ascii="仿宋" w:eastAsia="仿宋" w:cs="仿宋_GB2312"/>
          <w:b w:val="0"/>
          <w:bCs w:val="0"/>
          <w:color w:val="auto"/>
          <w:sz w:val="24"/>
          <w:highlight w:val="none"/>
          <w:lang w:eastAsia="zh-CN"/>
        </w:rPr>
        <w:t>小微</w:t>
      </w:r>
      <w:r>
        <w:rPr>
          <w:rFonts w:hint="eastAsia" w:ascii="仿宋" w:eastAsia="仿宋" w:cs="仿宋_GB2312"/>
          <w:b w:val="0"/>
          <w:bCs w:val="0"/>
          <w:color w:val="auto"/>
          <w:sz w:val="24"/>
          <w:highlight w:val="none"/>
        </w:rPr>
        <w:t>企业</w:t>
      </w:r>
      <w:r>
        <w:rPr>
          <w:rFonts w:hint="eastAsia" w:ascii="仿宋" w:eastAsia="仿宋" w:cs="仿宋_GB2312"/>
          <w:b w:val="0"/>
          <w:bCs w:val="0"/>
          <w:color w:val="auto"/>
          <w:sz w:val="24"/>
          <w:highlight w:val="none"/>
          <w:lang w:eastAsia="zh-CN"/>
        </w:rPr>
        <w:t>承接的，</w:t>
      </w:r>
      <w:r>
        <w:rPr>
          <w:rFonts w:ascii="仿宋" w:eastAsia="仿宋" w:cs="仿宋_GB2312"/>
          <w:color w:val="auto"/>
          <w:sz w:val="24"/>
          <w:highlight w:val="none"/>
        </w:rPr>
        <w:t>对</w:t>
      </w:r>
      <w:r>
        <w:rPr>
          <w:rFonts w:hint="eastAsia" w:ascii="仿宋" w:eastAsia="仿宋" w:cs="仿宋_GB2312"/>
          <w:color w:val="auto"/>
          <w:sz w:val="24"/>
          <w:highlight w:val="none"/>
          <w:lang w:eastAsia="zh-CN"/>
        </w:rPr>
        <w:t>投标</w:t>
      </w:r>
      <w:r>
        <w:rPr>
          <w:rFonts w:hint="eastAsia" w:ascii="仿宋" w:eastAsia="仿宋" w:cs="仿宋_GB2312"/>
          <w:b w:val="0"/>
          <w:bCs w:val="0"/>
          <w:color w:val="auto"/>
          <w:sz w:val="24"/>
          <w:highlight w:val="none"/>
        </w:rPr>
        <w:t>报价给予</w:t>
      </w:r>
      <w:r>
        <w:rPr>
          <w:rFonts w:hint="eastAsia" w:ascii="仿宋" w:eastAsia="仿宋" w:cs="仿宋_GB2312"/>
          <w:b w:val="0"/>
          <w:bCs w:val="0"/>
          <w:color w:val="auto"/>
          <w:sz w:val="24"/>
          <w:highlight w:val="none"/>
          <w:lang w:val="en-US" w:eastAsia="zh-CN"/>
        </w:rPr>
        <w:t>1</w:t>
      </w:r>
      <w:r>
        <w:rPr>
          <w:rFonts w:ascii="仿宋" w:eastAsia="仿宋" w:cs="仿宋_GB2312"/>
          <w:b w:val="0"/>
          <w:bCs w:val="0"/>
          <w:color w:val="auto"/>
          <w:sz w:val="24"/>
          <w:highlight w:val="none"/>
        </w:rPr>
        <w:t>0</w:t>
      </w:r>
      <w:r>
        <w:rPr>
          <w:rFonts w:hint="eastAsia" w:ascii="仿宋" w:eastAsia="仿宋" w:cs="仿宋_GB2312"/>
          <w:b w:val="0"/>
          <w:bCs w:val="0"/>
          <w:color w:val="auto"/>
          <w:sz w:val="24"/>
          <w:highlight w:val="none"/>
        </w:rPr>
        <w:t>%</w:t>
      </w:r>
      <w:r>
        <w:rPr>
          <w:rFonts w:hint="eastAsia" w:ascii="仿宋" w:eastAsia="仿宋" w:cs="仿宋_GB2312"/>
          <w:color w:val="auto"/>
          <w:sz w:val="24"/>
          <w:highlight w:val="none"/>
        </w:rPr>
        <w:t>的扣除，用扣除后的价格参加评审。</w:t>
      </w:r>
    </w:p>
    <w:p w14:paraId="38D760AD">
      <w:pPr>
        <w:snapToGrid w:val="0"/>
        <w:spacing w:line="420" w:lineRule="exact"/>
        <w:ind w:left="0" w:firstLine="360" w:firstLineChars="150"/>
        <w:rPr>
          <w:rFonts w:hint="eastAsia" w:ascii="仿宋" w:eastAsia="仿宋" w:cs="仿宋_GB2312"/>
          <w:b w:val="0"/>
          <w:bCs w:val="0"/>
          <w:color w:val="auto"/>
          <w:sz w:val="24"/>
          <w:highlight w:val="none"/>
        </w:rPr>
      </w:pPr>
      <w:r>
        <w:rPr>
          <w:rFonts w:hint="eastAsia" w:ascii="仿宋" w:eastAsia="仿宋" w:cs="仿宋_GB2312"/>
          <w:b w:val="0"/>
          <w:bCs w:val="0"/>
          <w:color w:val="auto"/>
          <w:sz w:val="24"/>
          <w:highlight w:val="none"/>
          <w:lang w:eastAsia="zh-CN"/>
        </w:rPr>
        <w:t>以</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或分包方式参与政府采购活动的，</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w:t>
      </w:r>
      <w:r>
        <w:rPr>
          <w:rFonts w:hint="eastAsia" w:ascii="仿宋" w:eastAsia="仿宋" w:cs="仿宋_GB2312"/>
          <w:b w:val="0"/>
          <w:bCs w:val="0"/>
          <w:color w:val="auto"/>
          <w:sz w:val="24"/>
          <w:highlight w:val="none"/>
        </w:rPr>
        <w:t>中</w:t>
      </w:r>
      <w:r>
        <w:rPr>
          <w:rFonts w:hint="eastAsia" w:ascii="仿宋" w:eastAsia="仿宋" w:cs="仿宋_GB2312"/>
          <w:b w:val="0"/>
          <w:bCs w:val="0"/>
          <w:color w:val="auto"/>
          <w:sz w:val="24"/>
          <w:highlight w:val="none"/>
          <w:lang w:eastAsia="zh-CN"/>
        </w:rPr>
        <w:t>任意</w:t>
      </w:r>
      <w:r>
        <w:rPr>
          <w:rFonts w:hint="eastAsia" w:ascii="仿宋" w:eastAsia="仿宋" w:cs="仿宋_GB2312"/>
          <w:b w:val="0"/>
          <w:bCs w:val="0"/>
          <w:color w:val="auto"/>
          <w:sz w:val="24"/>
          <w:highlight w:val="none"/>
        </w:rPr>
        <w:t>一方</w:t>
      </w:r>
      <w:r>
        <w:rPr>
          <w:rFonts w:hint="eastAsia" w:ascii="仿宋" w:eastAsia="仿宋" w:cs="仿宋_GB2312"/>
          <w:b w:val="0"/>
          <w:bCs w:val="0"/>
          <w:color w:val="auto"/>
          <w:sz w:val="24"/>
          <w:highlight w:val="none"/>
          <w:lang w:eastAsia="zh-CN"/>
        </w:rPr>
        <w:t>（或多方）所</w:t>
      </w:r>
      <w:r>
        <w:rPr>
          <w:rFonts w:hint="eastAsia" w:ascii="仿宋" w:eastAsia="仿宋" w:cs="仿宋_GB2312"/>
          <w:b w:val="0"/>
          <w:bCs w:val="0"/>
          <w:color w:val="auto"/>
          <w:sz w:val="24"/>
          <w:highlight w:val="none"/>
        </w:rPr>
        <w:t>提供的全部</w:t>
      </w:r>
      <w:r>
        <w:rPr>
          <w:rFonts w:hint="eastAsia" w:ascii="仿宋" w:eastAsia="仿宋" w:cs="仿宋_GB2312"/>
          <w:b w:val="0"/>
          <w:bCs w:val="0"/>
          <w:color w:val="auto"/>
          <w:sz w:val="24"/>
          <w:highlight w:val="none"/>
          <w:lang w:eastAsia="zh-CN"/>
        </w:rPr>
        <w:t>服务</w:t>
      </w:r>
      <w:r>
        <w:rPr>
          <w:rFonts w:hint="eastAsia" w:ascii="仿宋" w:eastAsia="仿宋" w:cs="仿宋_GB2312"/>
          <w:b w:val="0"/>
          <w:bCs w:val="0"/>
          <w:color w:val="auto"/>
          <w:sz w:val="24"/>
          <w:highlight w:val="none"/>
        </w:rPr>
        <w:t>为小微企业</w:t>
      </w:r>
      <w:r>
        <w:rPr>
          <w:rFonts w:hint="eastAsia" w:ascii="仿宋" w:eastAsia="仿宋" w:cs="仿宋_GB2312"/>
          <w:b w:val="0"/>
          <w:bCs w:val="0"/>
          <w:color w:val="auto"/>
          <w:sz w:val="24"/>
          <w:highlight w:val="none"/>
          <w:lang w:eastAsia="zh-CN"/>
        </w:rPr>
        <w:t>承接</w:t>
      </w:r>
      <w:r>
        <w:rPr>
          <w:rFonts w:hint="eastAsia" w:ascii="仿宋" w:eastAsia="仿宋" w:cs="仿宋_GB2312"/>
          <w:b w:val="0"/>
          <w:bCs w:val="0"/>
          <w:color w:val="auto"/>
          <w:sz w:val="24"/>
          <w:highlight w:val="none"/>
        </w:rPr>
        <w:t>，</w:t>
      </w:r>
      <w:r>
        <w:rPr>
          <w:rFonts w:hint="eastAsia" w:ascii="仿宋" w:eastAsia="仿宋" w:cs="仿宋_GB2312"/>
          <w:b w:val="0"/>
          <w:bCs w:val="0"/>
          <w:color w:val="auto"/>
          <w:sz w:val="24"/>
          <w:highlight w:val="none"/>
          <w:lang w:eastAsia="zh-CN"/>
        </w:rPr>
        <w:t>则这一方（或多方）视为小微企业，其在联合体协议或分包意向协议中约定的</w:t>
      </w:r>
      <w:r>
        <w:rPr>
          <w:rFonts w:hint="eastAsia" w:ascii="仿宋" w:eastAsia="仿宋" w:cs="仿宋_GB2312"/>
          <w:b w:val="0"/>
          <w:bCs w:val="0"/>
          <w:color w:val="auto"/>
          <w:sz w:val="24"/>
          <w:highlight w:val="none"/>
        </w:rPr>
        <w:t>合同份额占到合同总金额30%以上的，可按规定享受</w:t>
      </w:r>
      <w:r>
        <w:rPr>
          <w:rFonts w:hint="eastAsia" w:ascii="仿宋" w:eastAsia="仿宋" w:cs="仿宋_GB2312"/>
          <w:b w:val="0"/>
          <w:bCs w:val="0"/>
          <w:color w:val="auto"/>
          <w:sz w:val="24"/>
          <w:highlight w:val="none"/>
          <w:lang w:val="en-US" w:eastAsia="zh-CN"/>
        </w:rPr>
        <w:t>4</w:t>
      </w:r>
      <w:r>
        <w:rPr>
          <w:rFonts w:hint="eastAsia" w:ascii="仿宋" w:eastAsia="仿宋" w:cs="仿宋_GB2312"/>
          <w:b w:val="0"/>
          <w:bCs w:val="0"/>
          <w:color w:val="auto"/>
          <w:sz w:val="24"/>
          <w:highlight w:val="none"/>
        </w:rPr>
        <w:t>%的价格扣除。</w:t>
      </w:r>
    </w:p>
    <w:p w14:paraId="10FF5E29">
      <w:pPr>
        <w:snapToGrid w:val="0"/>
        <w:spacing w:line="420" w:lineRule="exact"/>
        <w:ind w:firstLine="480" w:firstLineChars="200"/>
        <w:rPr>
          <w:rFonts w:hint="eastAsia" w:ascii="仿宋" w:eastAsia="仿宋" w:cs="仿宋_GB2312"/>
          <w:b w:val="0"/>
          <w:bCs w:val="0"/>
          <w:color w:val="auto"/>
          <w:sz w:val="24"/>
          <w:highlight w:val="none"/>
        </w:rPr>
      </w:pPr>
      <w:r>
        <w:rPr>
          <w:rFonts w:hint="eastAsia" w:ascii="仿宋" w:eastAsia="仿宋" w:cs="仿宋_GB2312"/>
          <w:color w:val="auto"/>
          <w:sz w:val="24"/>
          <w:highlight w:val="none"/>
          <w:lang w:eastAsia="zh-CN"/>
        </w:rPr>
        <w:t>供应商</w:t>
      </w:r>
      <w:r>
        <w:rPr>
          <w:rFonts w:hint="eastAsia" w:ascii="仿宋" w:eastAsia="仿宋" w:cs="仿宋_GB2312"/>
          <w:b w:val="0"/>
          <w:bCs w:val="0"/>
          <w:color w:val="auto"/>
          <w:sz w:val="24"/>
          <w:highlight w:val="none"/>
        </w:rPr>
        <w:t>应当在</w:t>
      </w:r>
      <w:r>
        <w:rPr>
          <w:rFonts w:hint="eastAsia" w:ascii="仿宋" w:eastAsia="仿宋" w:cs="仿宋_GB2312"/>
          <w:b w:val="0"/>
          <w:bCs w:val="0"/>
          <w:color w:val="auto"/>
          <w:sz w:val="24"/>
          <w:highlight w:val="none"/>
          <w:lang w:eastAsia="zh-CN"/>
        </w:rPr>
        <w:t>联合体协议或分包意向协议中约定各方承担的货物和服务内容以及各方的合同份额，并在</w:t>
      </w:r>
      <w:r>
        <w:rPr>
          <w:rFonts w:hint="eastAsia" w:ascii="仿宋" w:eastAsia="仿宋" w:cs="仿宋_GB2312"/>
          <w:b w:val="0"/>
          <w:bCs w:val="0"/>
          <w:color w:val="auto"/>
          <w:sz w:val="24"/>
          <w:highlight w:val="none"/>
        </w:rPr>
        <w:t>《中小企业声明函》</w:t>
      </w:r>
      <w:r>
        <w:rPr>
          <w:rFonts w:hint="eastAsia" w:ascii="仿宋" w:eastAsia="仿宋" w:cs="仿宋_GB2312"/>
          <w:b w:val="0"/>
          <w:bCs w:val="0"/>
          <w:color w:val="auto"/>
          <w:sz w:val="24"/>
          <w:highlight w:val="none"/>
          <w:lang w:eastAsia="zh-CN"/>
        </w:rPr>
        <w:t>中</w:t>
      </w:r>
      <w:r>
        <w:rPr>
          <w:rFonts w:hint="eastAsia" w:ascii="仿宋" w:eastAsia="仿宋" w:cs="仿宋_GB2312"/>
          <w:b w:val="0"/>
          <w:bCs w:val="0"/>
          <w:color w:val="auto"/>
          <w:sz w:val="24"/>
          <w:highlight w:val="none"/>
        </w:rPr>
        <w:t>填写</w:t>
      </w:r>
      <w:r>
        <w:rPr>
          <w:rFonts w:hint="eastAsia" w:ascii="仿宋" w:eastAsia="仿宋" w:cs="仿宋_GB2312"/>
          <w:b w:val="0"/>
          <w:bCs w:val="0"/>
          <w:color w:val="auto"/>
          <w:sz w:val="24"/>
          <w:highlight w:val="none"/>
          <w:lang w:eastAsia="zh-CN"/>
        </w:rPr>
        <w:t>服务承接商</w:t>
      </w:r>
      <w:r>
        <w:rPr>
          <w:rFonts w:hint="eastAsia" w:ascii="仿宋" w:eastAsia="仿宋" w:cs="仿宋_GB2312"/>
          <w:b w:val="0"/>
          <w:bCs w:val="0"/>
          <w:color w:val="auto"/>
          <w:sz w:val="24"/>
          <w:highlight w:val="none"/>
        </w:rPr>
        <w:t>的小微企业相关信息</w:t>
      </w:r>
      <w:r>
        <w:rPr>
          <w:rFonts w:hint="eastAsia" w:ascii="仿宋" w:eastAsia="仿宋" w:cs="仿宋_GB2312"/>
          <w:b w:val="0"/>
          <w:bCs w:val="0"/>
          <w:color w:val="auto"/>
          <w:sz w:val="24"/>
          <w:highlight w:val="none"/>
          <w:lang w:eastAsia="zh-CN"/>
        </w:rPr>
        <w:t>，否则不予享受价格扣除</w:t>
      </w:r>
      <w:r>
        <w:rPr>
          <w:rFonts w:hint="eastAsia" w:ascii="仿宋" w:eastAsia="仿宋" w:cs="仿宋_GB2312"/>
          <w:b w:val="0"/>
          <w:bCs w:val="0"/>
          <w:color w:val="auto"/>
          <w:sz w:val="24"/>
          <w:highlight w:val="none"/>
        </w:rPr>
        <w:t>。</w:t>
      </w:r>
    </w:p>
    <w:p w14:paraId="3937706B">
      <w:pPr>
        <w:snapToGrid w:val="0"/>
        <w:spacing w:line="420" w:lineRule="exact"/>
        <w:ind w:left="0" w:firstLine="480" w:firstLineChars="200"/>
        <w:rPr>
          <w:rFonts w:hint="eastAsia" w:ascii="仿宋" w:eastAsia="仿宋" w:cs="仿宋_GB2312"/>
          <w:color w:val="auto"/>
          <w:sz w:val="24"/>
          <w:highlight w:val="none"/>
        </w:rPr>
      </w:pPr>
      <w:r>
        <w:rPr>
          <w:rFonts w:ascii="仿宋" w:eastAsia="仿宋" w:cs="仿宋_GB2312"/>
          <w:color w:val="auto"/>
          <w:sz w:val="24"/>
          <w:highlight w:val="none"/>
        </w:rPr>
        <w:t>组成联合体或者接受分包的小微企业与联合体内其他企业、分包企业之间存在直接控股、管理关系的，不享受价格扣除优惠政策。</w:t>
      </w:r>
    </w:p>
    <w:p w14:paraId="5288806E">
      <w:pPr>
        <w:snapToGrid w:val="0"/>
        <w:spacing w:line="440" w:lineRule="exact"/>
        <w:ind w:firstLine="480" w:firstLineChars="200"/>
        <w:jc w:val="left"/>
        <w:rPr>
          <w:rFonts w:hint="eastAsia" w:ascii="仿宋" w:eastAsia="仿宋" w:cs="仿宋_GB2312"/>
          <w:b w:val="0"/>
          <w:bCs w:val="0"/>
          <w:color w:val="auto"/>
          <w:sz w:val="24"/>
          <w:highlight w:val="none"/>
        </w:rPr>
      </w:pPr>
      <w:r>
        <w:rPr>
          <w:rFonts w:hint="eastAsia" w:ascii="仿宋" w:eastAsia="仿宋" w:cs="仿宋_GB2312"/>
          <w:color w:val="auto"/>
          <w:sz w:val="24"/>
          <w:highlight w:val="none"/>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highlight w:val="none"/>
        </w:rPr>
        <w:t>残疾人福利性单位视同小型、微型企业。</w:t>
      </w:r>
      <w:r>
        <w:rPr>
          <w:rFonts w:ascii="仿宋" w:eastAsia="仿宋" w:cs="仿宋_GB2312"/>
          <w:b w:val="0"/>
          <w:bCs w:val="0"/>
          <w:color w:val="auto"/>
          <w:sz w:val="24"/>
          <w:highlight w:val="none"/>
        </w:rPr>
        <w:t>供应商</w:t>
      </w:r>
      <w:r>
        <w:rPr>
          <w:rFonts w:hint="eastAsia" w:ascii="仿宋" w:eastAsia="仿宋" w:cs="仿宋_GB2312"/>
          <w:b w:val="0"/>
          <w:bCs w:val="0"/>
          <w:color w:val="auto"/>
          <w:sz w:val="24"/>
          <w:highlight w:val="none"/>
        </w:rPr>
        <w:t>提供由省级以上监狱管理局、戒毒管理局（含新疆生产建设兵团）出具的属于监狱企业的证明文件（格式自拟），视同为小型和微型企业。</w:t>
      </w:r>
    </w:p>
    <w:p w14:paraId="1DA362EB">
      <w:pPr>
        <w:snapToGrid w:val="0"/>
        <w:spacing w:line="440" w:lineRule="exact"/>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395B8798">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w:t>
      </w:r>
      <w:r>
        <w:rPr>
          <w:rFonts w:hint="eastAsia" w:ascii="仿宋" w:eastAsia="仿宋"/>
          <w:b/>
          <w:bCs/>
          <w:color w:val="auto"/>
          <w:sz w:val="24"/>
          <w:highlight w:val="none"/>
          <w:lang w:eastAsia="zh-CN"/>
        </w:rPr>
        <w:t>中</w:t>
      </w:r>
      <w:r>
        <w:rPr>
          <w:rFonts w:hint="eastAsia" w:ascii="仿宋" w:eastAsia="仿宋"/>
          <w:b/>
          <w:bCs/>
          <w:color w:val="auto"/>
          <w:sz w:val="24"/>
          <w:highlight w:val="none"/>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highlight w:val="none"/>
        </w:rPr>
        <w:t>参与实施政府采购节能（环境标志）产品认证机构详见《市场监督总局关于发布参与实施政府采购节能产品、环境标志产品认证机构名录的公告》（2019第16号）；</w:t>
      </w:r>
    </w:p>
    <w:p w14:paraId="2B0F1FB5">
      <w:pPr>
        <w:snapToGrid w:val="0"/>
        <w:spacing w:line="440" w:lineRule="exact"/>
        <w:ind w:left="0"/>
        <w:jc w:val="left"/>
        <w:rPr>
          <w:rFonts w:ascii="仿宋" w:eastAsia="仿宋"/>
          <w:b/>
          <w:bCs/>
          <w:color w:val="auto"/>
          <w:sz w:val="24"/>
          <w:highlight w:val="none"/>
        </w:rPr>
      </w:pPr>
      <w:r>
        <w:rPr>
          <w:rFonts w:ascii="仿宋" w:eastAsia="仿宋"/>
          <w:b/>
          <w:bCs/>
          <w:color w:val="auto"/>
          <w:sz w:val="24"/>
          <w:highlight w:val="none"/>
        </w:rPr>
        <w:t>3.4优先采购创新产品</w:t>
      </w:r>
    </w:p>
    <w:p w14:paraId="6D8B16AB">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35CD4FC7">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4.采购文件的澄清与修改</w:t>
      </w:r>
    </w:p>
    <w:p w14:paraId="49FA4096">
      <w:pPr>
        <w:pStyle w:val="7"/>
        <w:widowControl w:val="0"/>
        <w:numPr>
          <w:ilvl w:val="0"/>
          <w:numId w:val="0"/>
        </w:numPr>
        <w:spacing w:after="0" w:afterLines="0" w:line="440" w:lineRule="exact"/>
        <w:rPr>
          <w:rFonts w:hint="eastAsia"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5F5ACC47">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4C735FF7">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5、参考品牌</w:t>
      </w:r>
    </w:p>
    <w:p w14:paraId="52AEE36D">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790D2393">
      <w:pPr>
        <w:pStyle w:val="3"/>
        <w:spacing w:line="415" w:lineRule="auto"/>
        <w:jc w:val="center"/>
        <w:rPr>
          <w:rFonts w:hint="eastAsia" w:ascii="仿宋"/>
          <w:color w:val="auto"/>
          <w:highlight w:val="none"/>
        </w:rPr>
      </w:pPr>
      <w:bookmarkStart w:id="37" w:name="_Toc18718"/>
      <w:r>
        <w:rPr>
          <w:rFonts w:hint="eastAsia" w:ascii="仿宋"/>
          <w:color w:val="auto"/>
          <w:highlight w:val="none"/>
        </w:rPr>
        <w:t>三、投标文件</w:t>
      </w:r>
      <w:bookmarkEnd w:id="37"/>
    </w:p>
    <w:p w14:paraId="1A8D0609">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投标文件的语言及货币单位</w:t>
      </w:r>
    </w:p>
    <w:p w14:paraId="399F30C1">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45835D6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1.2投标文件以人民币元报价或以下浮率（优惠率）报价，具体详见《开标一览表》。</w:t>
      </w:r>
    </w:p>
    <w:p w14:paraId="4B8CA70F">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投标文件的组成</w:t>
      </w:r>
      <w:r>
        <w:rPr>
          <w:rFonts w:hint="eastAsia" w:ascii="仿宋" w:eastAsia="仿宋" w:cs="Arial"/>
          <w:bCs/>
          <w:color w:val="auto"/>
          <w:sz w:val="24"/>
          <w:highlight w:val="none"/>
          <w:lang w:bidi="ar-SA"/>
        </w:rPr>
        <w:t>（</w:t>
      </w:r>
      <w:r>
        <w:rPr>
          <w:rFonts w:ascii="仿宋" w:eastAsia="仿宋" w:cs="Arial"/>
          <w:b/>
          <w:bCs/>
          <w:color w:val="auto"/>
          <w:sz w:val="24"/>
          <w:highlight w:val="none"/>
          <w:lang w:bidi="ar-SA"/>
        </w:rPr>
        <w:t>格式详见第六章附件</w:t>
      </w:r>
      <w:r>
        <w:rPr>
          <w:rFonts w:hint="eastAsia" w:ascii="仿宋" w:eastAsia="仿宋" w:cs="Arial"/>
          <w:bCs/>
          <w:color w:val="auto"/>
          <w:sz w:val="24"/>
          <w:highlight w:val="none"/>
          <w:lang w:bidi="ar-SA"/>
        </w:rPr>
        <w:t>）</w:t>
      </w:r>
    </w:p>
    <w:p w14:paraId="5D8A49EC">
      <w:pPr>
        <w:snapToGrid w:val="0"/>
        <w:spacing w:line="440" w:lineRule="exact"/>
        <w:ind w:firstLine="479"/>
        <w:jc w:val="left"/>
        <w:rPr>
          <w:rFonts w:hint="eastAsia"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2BA011F5">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2.1“资格文件”包括以下内容：</w:t>
      </w:r>
    </w:p>
    <w:p w14:paraId="4E7DEA7D">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2.1.1投标声明函；</w:t>
      </w:r>
    </w:p>
    <w:p w14:paraId="0217E08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2</w:t>
      </w:r>
      <w:r>
        <w:rPr>
          <w:rFonts w:hint="eastAsia" w:ascii="仿宋" w:eastAsia="仿宋"/>
          <w:color w:val="auto"/>
          <w:sz w:val="24"/>
          <w:highlight w:val="none"/>
        </w:rPr>
        <w:t>法定代表人授权委托书（个体工商户需经营者参与投标，不得授权）</w:t>
      </w:r>
      <w:r>
        <w:rPr>
          <w:rFonts w:hint="eastAsia" w:ascii="仿宋" w:eastAsia="仿宋" w:cs="Arial"/>
          <w:bCs/>
          <w:color w:val="auto"/>
          <w:sz w:val="24"/>
          <w:highlight w:val="none"/>
          <w:lang w:bidi="ar-SA"/>
        </w:rPr>
        <w:t>；</w:t>
      </w:r>
    </w:p>
    <w:p w14:paraId="57AF3B3E">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3</w:t>
      </w:r>
      <w:r>
        <w:rPr>
          <w:rFonts w:hint="eastAsia" w:ascii="仿宋" w:eastAsia="仿宋"/>
          <w:color w:val="auto"/>
          <w:sz w:val="24"/>
          <w:highlight w:val="none"/>
        </w:rPr>
        <w:t>法定代表人及其授权代表的身份证；</w:t>
      </w:r>
    </w:p>
    <w:p w14:paraId="7B4EFFB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rPr>
        <w:t>.</w:t>
      </w:r>
      <w:r>
        <w:rPr>
          <w:rFonts w:hint="eastAsia" w:ascii="仿宋" w:eastAsia="仿宋"/>
          <w:color w:val="auto"/>
          <w:sz w:val="24"/>
          <w:highlight w:val="none"/>
        </w:rPr>
        <w:t>1.</w:t>
      </w:r>
      <w:r>
        <w:rPr>
          <w:rFonts w:hint="eastAsia" w:ascii="仿宋" w:eastAsia="仿宋"/>
          <w:color w:val="auto"/>
          <w:sz w:val="24"/>
          <w:highlight w:val="none"/>
          <w:lang w:val="en-US" w:eastAsia="zh-CN"/>
        </w:rPr>
        <w:t>4</w:t>
      </w:r>
      <w:r>
        <w:rPr>
          <w:rFonts w:hint="eastAsia" w:ascii="仿宋" w:eastAsia="仿宋"/>
          <w:color w:val="auto"/>
          <w:sz w:val="24"/>
          <w:highlight w:val="none"/>
        </w:rPr>
        <w:t>资格条件证明材料：</w:t>
      </w:r>
    </w:p>
    <w:p w14:paraId="0BD50561">
      <w:pPr>
        <w:snapToGrid w:val="0"/>
        <w:spacing w:line="440" w:lineRule="exact"/>
        <w:ind w:firstLine="600" w:firstLineChars="25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4</w:t>
      </w:r>
      <w:r>
        <w:rPr>
          <w:rFonts w:hint="eastAsia" w:ascii="仿宋" w:eastAsia="仿宋"/>
          <w:color w:val="auto"/>
          <w:sz w:val="24"/>
          <w:highlight w:val="none"/>
        </w:rPr>
        <w:t>.1营业执照或事业单位法人登记证书；</w:t>
      </w:r>
    </w:p>
    <w:p w14:paraId="262E71C5">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4</w:t>
      </w:r>
      <w:r>
        <w:rPr>
          <w:rFonts w:hint="eastAsia" w:ascii="仿宋" w:eastAsia="仿宋"/>
          <w:color w:val="auto"/>
          <w:sz w:val="24"/>
          <w:highlight w:val="none"/>
        </w:rPr>
        <w:t>.2特定资格条件证明材料。</w:t>
      </w:r>
    </w:p>
    <w:p w14:paraId="2AFE5B78">
      <w:pPr>
        <w:snapToGrid w:val="0"/>
        <w:spacing w:line="440" w:lineRule="exact"/>
        <w:ind w:left="0"/>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3</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4</w:t>
      </w:r>
      <w:r>
        <w:rPr>
          <w:rFonts w:hint="eastAsia" w:ascii="仿宋" w:eastAsia="仿宋"/>
          <w:b/>
          <w:bCs/>
          <w:color w:val="auto"/>
          <w:sz w:val="32"/>
          <w:szCs w:val="32"/>
          <w:highlight w:val="none"/>
          <w:u w:val="single"/>
        </w:rPr>
        <w:t>均为原件彩色扫描件或图片，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55C2100A">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2.2“商务和技术文件”包括以下内容：</w:t>
      </w:r>
    </w:p>
    <w:p w14:paraId="4F7B5389">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2.2.1项目明细清单；</w:t>
      </w:r>
    </w:p>
    <w:p w14:paraId="5593E1FC">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694AF346">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2.2.3商务响应表（需对采购文件中付款方式、</w:t>
      </w:r>
      <w:r>
        <w:rPr>
          <w:rFonts w:ascii="仿宋" w:eastAsia="仿宋"/>
          <w:color w:val="auto"/>
          <w:sz w:val="24"/>
          <w:highlight w:val="none"/>
        </w:rPr>
        <w:t>服务</w:t>
      </w:r>
      <w:r>
        <w:rPr>
          <w:rFonts w:hint="eastAsia" w:ascii="仿宋" w:eastAsia="仿宋"/>
          <w:color w:val="auto"/>
          <w:sz w:val="24"/>
          <w:highlight w:val="none"/>
        </w:rPr>
        <w:t>期限等商务要求进行逐一答复、说明和解释，</w:t>
      </w:r>
      <w:r>
        <w:rPr>
          <w:rFonts w:hint="eastAsia" w:ascii="仿宋" w:eastAsia="仿宋" w:cs="仿宋_GB2312"/>
          <w:color w:val="auto"/>
          <w:kern w:val="0"/>
          <w:sz w:val="24"/>
          <w:highlight w:val="none"/>
          <w:lang w:val="zh-CN"/>
        </w:rPr>
        <w:t>正偏离的需详细说明）；</w:t>
      </w:r>
    </w:p>
    <w:p w14:paraId="7EB79DD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2.2.4项目实施方案；</w:t>
      </w:r>
    </w:p>
    <w:p w14:paraId="089D3217">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2.2.5项目实施人员清单；</w:t>
      </w:r>
    </w:p>
    <w:p w14:paraId="46B0A9B6">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rPr>
        <w:t>2.2.6类似业绩一览表（附业绩证明材料）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249088A8">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lang w:val="en-US" w:eastAsia="zh-CN"/>
        </w:rPr>
        <w:t>2</w:t>
      </w:r>
      <w:r>
        <w:rPr>
          <w:rFonts w:hint="eastAsia" w:ascii="仿宋" w:eastAsia="仿宋"/>
          <w:color w:val="auto"/>
          <w:sz w:val="24"/>
          <w:highlight w:val="none"/>
        </w:rPr>
        <w:t>.</w:t>
      </w:r>
      <w:r>
        <w:rPr>
          <w:rFonts w:ascii="仿宋" w:eastAsia="仿宋"/>
          <w:color w:val="auto"/>
          <w:sz w:val="24"/>
          <w:highlight w:val="none"/>
        </w:rPr>
        <w:t>7</w:t>
      </w:r>
      <w:r>
        <w:rPr>
          <w:rFonts w:hint="eastAsia" w:ascii="仿宋" w:eastAsia="仿宋"/>
          <w:color w:val="auto"/>
          <w:sz w:val="24"/>
          <w:highlight w:val="none"/>
        </w:rPr>
        <w:t>享受政府采购政策性规定情况表（如有）（</w:t>
      </w:r>
      <w:r>
        <w:rPr>
          <w:rFonts w:hint="eastAsia" w:ascii="仿宋" w:eastAsia="仿宋"/>
          <w:color w:val="auto"/>
          <w:sz w:val="24"/>
          <w:szCs w:val="24"/>
          <w:highlight w:val="none"/>
        </w:rPr>
        <w:t>采购清单中有国家强制采购的节能产品的，必须填写相关对应内容，否则视为未提供节能产品）（附证明材料）。</w:t>
      </w:r>
    </w:p>
    <w:p w14:paraId="694985A9">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w:t>
      </w:r>
      <w:r>
        <w:rPr>
          <w:rFonts w:ascii="仿宋" w:eastAsia="仿宋" w:cs="仿宋_GB2312"/>
          <w:color w:val="auto"/>
          <w:szCs w:val="20"/>
          <w:highlight w:val="none"/>
          <w:lang w:val="zh-CN"/>
        </w:rPr>
        <w:t>8</w:t>
      </w:r>
      <w:r>
        <w:rPr>
          <w:rFonts w:hint="eastAsia" w:ascii="仿宋" w:eastAsia="仿宋" w:cs="仿宋_GB2312"/>
          <w:color w:val="auto"/>
          <w:szCs w:val="20"/>
          <w:highlight w:val="none"/>
          <w:lang w:val="zh-CN"/>
        </w:rPr>
        <w:t>优惠条件及其他额外承诺；</w:t>
      </w:r>
    </w:p>
    <w:p w14:paraId="42D6605F">
      <w:pPr>
        <w:snapToGrid w:val="0"/>
        <w:spacing w:line="440" w:lineRule="exact"/>
        <w:ind w:left="0"/>
        <w:jc w:val="left"/>
        <w:rPr>
          <w:rFonts w:hint="eastAsia"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ascii="仿宋" w:eastAsia="仿宋" w:cs="仿宋_GB2312"/>
          <w:b/>
          <w:bCs/>
          <w:color w:val="auto"/>
          <w:kern w:val="0"/>
          <w:sz w:val="24"/>
          <w:highlight w:val="none"/>
          <w:lang w:val="zh-CN"/>
        </w:rPr>
        <w:t>9</w:t>
      </w:r>
      <w:r>
        <w:rPr>
          <w:rFonts w:hint="eastAsia" w:ascii="仿宋" w:eastAsia="仿宋" w:cs="仿宋_GB2312"/>
          <w:b/>
          <w:bCs/>
          <w:color w:val="auto"/>
          <w:kern w:val="0"/>
          <w:sz w:val="24"/>
          <w:highlight w:val="none"/>
          <w:lang w:val="zh-CN"/>
        </w:rPr>
        <w:t>按评分细则中要求提供的其他资料（重要）；</w:t>
      </w:r>
    </w:p>
    <w:p w14:paraId="1392C29F">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w:t>
      </w:r>
      <w:r>
        <w:rPr>
          <w:rFonts w:ascii="仿宋" w:eastAsia="仿宋"/>
          <w:color w:val="auto"/>
          <w:sz w:val="24"/>
          <w:highlight w:val="none"/>
        </w:rPr>
        <w:t>10</w:t>
      </w:r>
      <w:r>
        <w:rPr>
          <w:rFonts w:hint="eastAsia" w:ascii="仿宋" w:eastAsia="仿宋"/>
          <w:color w:val="auto"/>
          <w:sz w:val="24"/>
          <w:highlight w:val="none"/>
        </w:rPr>
        <w:t>其他投标人认为需要提供的材料，如投标人简介等，格式自拟。</w:t>
      </w:r>
    </w:p>
    <w:p w14:paraId="2DFA7863">
      <w:pPr>
        <w:snapToGrid w:val="0"/>
        <w:spacing w:line="440" w:lineRule="exact"/>
        <w:ind w:left="0"/>
        <w:jc w:val="left"/>
        <w:rPr>
          <w:rFonts w:hint="eastAsia" w:ascii="仿宋" w:eastAsia="仿宋"/>
          <w:color w:val="auto"/>
          <w:sz w:val="24"/>
          <w:highlight w:val="non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val="en-US" w:eastAsia="zh-CN"/>
        </w:rPr>
        <w:t>供应商可对上述内容的</w:t>
      </w:r>
      <w:r>
        <w:rPr>
          <w:rFonts w:hint="eastAsia" w:ascii="仿宋" w:eastAsia="仿宋"/>
          <w:b/>
          <w:bCs/>
          <w:color w:val="auto"/>
          <w:sz w:val="32"/>
          <w:szCs w:val="32"/>
          <w:highlight w:val="none"/>
          <w:u w:val="single"/>
        </w:rPr>
        <w:t>格式</w:t>
      </w:r>
      <w:r>
        <w:rPr>
          <w:rFonts w:hint="eastAsia" w:ascii="仿宋" w:eastAsia="仿宋"/>
          <w:b/>
          <w:bCs/>
          <w:color w:val="auto"/>
          <w:sz w:val="32"/>
          <w:szCs w:val="32"/>
          <w:highlight w:val="none"/>
          <w:u w:val="single"/>
          <w:lang w:val="en-US" w:eastAsia="zh-CN"/>
        </w:rPr>
        <w:t>和内容</w:t>
      </w:r>
      <w:r>
        <w:rPr>
          <w:rFonts w:hint="eastAsia" w:ascii="仿宋" w:eastAsia="仿宋"/>
          <w:b/>
          <w:bCs/>
          <w:color w:val="auto"/>
          <w:sz w:val="32"/>
          <w:szCs w:val="32"/>
          <w:highlight w:val="none"/>
          <w:u w:val="single"/>
          <w:lang w:eastAsia="zh-CN"/>
        </w:rPr>
        <w:t>进行调整</w:t>
      </w:r>
      <w:r>
        <w:rPr>
          <w:rFonts w:hint="eastAsia" w:ascii="仿宋" w:eastAsia="仿宋"/>
          <w:b/>
          <w:bCs/>
          <w:color w:val="auto"/>
          <w:sz w:val="32"/>
          <w:szCs w:val="32"/>
          <w:highlight w:val="none"/>
          <w:u w:val="single"/>
        </w:rPr>
        <w:t>，以使“商务和技术文件”内容更加完备。供应商自有的各类证书、业绩等证明材料均为原件彩色扫描件或图片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7B48F17E">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3</w:t>
      </w:r>
      <w:r>
        <w:rPr>
          <w:rFonts w:hint="eastAsia" w:ascii="仿宋" w:eastAsia="仿宋"/>
          <w:b/>
          <w:bCs/>
          <w:color w:val="auto"/>
          <w:sz w:val="24"/>
          <w:highlight w:val="none"/>
        </w:rPr>
        <w:t>“报价文件”包括以下内容：</w:t>
      </w:r>
    </w:p>
    <w:p w14:paraId="55826617">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.1开标一览表；</w:t>
      </w:r>
    </w:p>
    <w:p w14:paraId="7E6A4611">
      <w:pPr>
        <w:widowControl/>
        <w:snapToGrid w:val="0"/>
        <w:spacing w:line="440" w:lineRule="exact"/>
        <w:jc w:val="left"/>
        <w:rPr>
          <w:rFonts w:hint="eastAsia" w:ascii="仿宋" w:eastAsia="仿宋"/>
          <w:color w:val="auto"/>
          <w:sz w:val="24"/>
          <w:highlight w:val="none"/>
        </w:rPr>
      </w:pPr>
      <w:r>
        <w:rPr>
          <w:rFonts w:ascii="仿宋" w:eastAsia="仿宋"/>
          <w:color w:val="auto"/>
          <w:sz w:val="24"/>
          <w:highlight w:val="none"/>
        </w:rPr>
        <w:t>2.</w:t>
      </w:r>
      <w:r>
        <w:rPr>
          <w:rFonts w:hint="eastAsia" w:ascii="仿宋" w:eastAsia="仿宋"/>
          <w:color w:val="auto"/>
          <w:sz w:val="24"/>
          <w:highlight w:val="none"/>
          <w:lang w:val="en-US" w:eastAsia="zh-CN"/>
        </w:rPr>
        <w:t>3.2</w:t>
      </w:r>
      <w:r>
        <w:rPr>
          <w:rFonts w:hint="eastAsia" w:ascii="仿宋" w:eastAsia="仿宋"/>
          <w:color w:val="auto"/>
          <w:sz w:val="24"/>
          <w:highlight w:val="none"/>
        </w:rPr>
        <w:t>中小企业声明函（如有）；</w:t>
      </w:r>
    </w:p>
    <w:p w14:paraId="314C37C7">
      <w:pPr>
        <w:widowControl/>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3.3</w:t>
      </w:r>
      <w:r>
        <w:rPr>
          <w:rFonts w:hint="eastAsia" w:ascii="仿宋" w:eastAsia="仿宋"/>
          <w:color w:val="auto"/>
          <w:sz w:val="24"/>
          <w:highlight w:val="none"/>
        </w:rPr>
        <w:t>残疾人福利性单位声明函（如有）；</w:t>
      </w:r>
    </w:p>
    <w:p w14:paraId="5F3ECF0E">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w:t>
      </w:r>
      <w:r>
        <w:rPr>
          <w:rFonts w:hint="eastAsia" w:ascii="仿宋" w:eastAsia="仿宋"/>
          <w:color w:val="auto"/>
          <w:sz w:val="24"/>
          <w:highlight w:val="none"/>
          <w:lang w:val="en-US" w:eastAsia="zh-CN"/>
        </w:rPr>
        <w:t>4</w:t>
      </w:r>
      <w:r>
        <w:rPr>
          <w:rFonts w:hint="eastAsia" w:ascii="仿宋" w:eastAsia="仿宋"/>
          <w:color w:val="auto"/>
          <w:sz w:val="24"/>
          <w:highlight w:val="none"/>
        </w:rPr>
        <w:t>关于报价的其他说明（如有，格式自拟）。</w:t>
      </w:r>
    </w:p>
    <w:p w14:paraId="6B0B34C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eastAsia="zh-CN"/>
        </w:rPr>
        <w:t>开标一览表</w:t>
      </w:r>
      <w:r>
        <w:rPr>
          <w:rFonts w:hint="eastAsia" w:ascii="仿宋" w:eastAsia="仿宋"/>
          <w:b/>
          <w:bCs/>
          <w:color w:val="auto"/>
          <w:sz w:val="32"/>
          <w:szCs w:val="32"/>
          <w:highlight w:val="none"/>
          <w:u w:val="single"/>
        </w:rPr>
        <w:t>”需按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aps w:val="0"/>
          <w:smallCaps w:val="0"/>
          <w:vanish w:val="0"/>
          <w:color w:val="auto"/>
          <w:sz w:val="32"/>
          <w:szCs w:val="32"/>
          <w:highlight w:val="none"/>
          <w:u w:val="single"/>
          <w:vertAlign w:val="baseline"/>
        </w:rPr>
        <w:t>作无效投标处理</w:t>
      </w:r>
      <w:r>
        <w:rPr>
          <w:rFonts w:hint="eastAsia" w:ascii="仿宋" w:eastAsia="仿宋"/>
          <w:b/>
          <w:bCs/>
          <w:color w:val="auto"/>
          <w:sz w:val="32"/>
          <w:szCs w:val="32"/>
          <w:highlight w:val="none"/>
          <w:u w:val="single"/>
        </w:rPr>
        <w:t>。</w:t>
      </w:r>
    </w:p>
    <w:p w14:paraId="5B911D3F">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投标文件的制作要求</w:t>
      </w:r>
    </w:p>
    <w:p w14:paraId="02260551">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4D94E59F">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3.2投标文件须为PDF格式文档。</w:t>
      </w:r>
    </w:p>
    <w:p w14:paraId="0E883059">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3.3投标文件需做好“标书关联”（即设置关联点），未设置关联点而导致失分或作无效投标处理的风险由投标人承担。</w:t>
      </w:r>
    </w:p>
    <w:p w14:paraId="507C83A2">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5DDC508">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41AEB751">
      <w:pPr>
        <w:snapToGrid w:val="0"/>
        <w:spacing w:line="440" w:lineRule="exact"/>
        <w:jc w:val="left"/>
        <w:rPr>
          <w:rFonts w:hint="eastAsia"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友情提醒：在生成加密电子标书过程中，花费时间较长，预计需要10-20分钟时间，请供应商耐心等待，不要关闭电子交易客户端。</w:t>
      </w:r>
    </w:p>
    <w:p w14:paraId="1494288A">
      <w:pPr>
        <w:widowControl/>
        <w:snapToGrid w:val="0"/>
        <w:spacing w:line="440" w:lineRule="exact"/>
        <w:rPr>
          <w:rFonts w:hint="eastAsia"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10373904">
      <w:pPr>
        <w:widowControl/>
        <w:snapToGrid w:val="0"/>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28FCFF76">
      <w:pPr>
        <w:pStyle w:val="7"/>
        <w:numPr>
          <w:ilvl w:val="0"/>
          <w:numId w:val="0"/>
        </w:numPr>
        <w:spacing w:after="0" w:afterLines="0" w:line="440" w:lineRule="atLeast"/>
        <w:rPr>
          <w:rFonts w:hint="eastAsia" w:ascii="仿宋" w:eastAsia="仿宋"/>
          <w:b/>
          <w:color w:val="auto"/>
          <w:szCs w:val="24"/>
          <w:highlight w:val="none"/>
        </w:rPr>
      </w:pPr>
      <w:r>
        <w:rPr>
          <w:rFonts w:hint="eastAsia" w:ascii="仿宋" w:eastAsia="仿宋"/>
          <w:b/>
          <w:color w:val="auto"/>
          <w:szCs w:val="24"/>
          <w:highlight w:val="none"/>
        </w:rPr>
        <w:t>5.投标文件的有效期</w:t>
      </w:r>
    </w:p>
    <w:p w14:paraId="0FFB96F8">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41D478E7">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69618043">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0C7586BC">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5.4投标文件不予退还。</w:t>
      </w:r>
    </w:p>
    <w:p w14:paraId="31E747FF">
      <w:pPr>
        <w:pStyle w:val="7"/>
        <w:numPr>
          <w:ilvl w:val="0"/>
          <w:numId w:val="0"/>
        </w:numPr>
        <w:spacing w:after="0" w:afterLines="0" w:line="440" w:lineRule="atLeast"/>
        <w:rPr>
          <w:rFonts w:hint="eastAsia" w:ascii="仿宋" w:eastAsia="仿宋"/>
          <w:b/>
          <w:bCs/>
          <w:color w:val="auto"/>
          <w:szCs w:val="24"/>
          <w:highlight w:val="none"/>
        </w:rPr>
      </w:pPr>
      <w:r>
        <w:rPr>
          <w:rFonts w:hint="eastAsia" w:ascii="仿宋" w:eastAsia="仿宋"/>
          <w:b/>
          <w:bCs/>
          <w:color w:val="auto"/>
          <w:szCs w:val="24"/>
          <w:highlight w:val="none"/>
        </w:rPr>
        <w:t>6.投标文件的保密</w:t>
      </w:r>
    </w:p>
    <w:p w14:paraId="19166DF4">
      <w:pPr>
        <w:ind w:left="0"/>
        <w:jc w:val="left"/>
        <w:rPr>
          <w:rFonts w:hint="eastAsia" w:ascii="仿宋" w:eastAsia="仿宋"/>
          <w:color w:val="auto"/>
          <w:sz w:val="24"/>
          <w:highlight w:val="none"/>
        </w:rPr>
      </w:pPr>
      <w:r>
        <w:rPr>
          <w:rFonts w:hint="eastAsia" w:ascii="仿宋" w:eastAsia="仿宋"/>
          <w:color w:val="auto"/>
          <w:sz w:val="24"/>
          <w:highlight w:val="none"/>
        </w:rPr>
        <w:t>6.1备份电子投标文件在解密前处于保密状态。</w:t>
      </w:r>
    </w:p>
    <w:p w14:paraId="54E47727">
      <w:pPr>
        <w:ind w:left="0"/>
        <w:jc w:val="left"/>
        <w:rPr>
          <w:rFonts w:hint="eastAsia"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6981B47F">
      <w:pPr>
        <w:pStyle w:val="3"/>
        <w:spacing w:line="415" w:lineRule="auto"/>
        <w:jc w:val="center"/>
        <w:rPr>
          <w:rFonts w:hint="eastAsia" w:ascii="仿宋"/>
          <w:color w:val="auto"/>
          <w:highlight w:val="none"/>
        </w:rPr>
      </w:pPr>
      <w:bookmarkStart w:id="38" w:name="_Toc7885"/>
      <w:r>
        <w:rPr>
          <w:rFonts w:hint="eastAsia" w:ascii="仿宋"/>
          <w:color w:val="auto"/>
          <w:highlight w:val="none"/>
        </w:rPr>
        <w:t>四、开标评标</w:t>
      </w:r>
      <w:bookmarkEnd w:id="38"/>
    </w:p>
    <w:p w14:paraId="5DA324F7">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1．开标出席</w:t>
      </w:r>
    </w:p>
    <w:p w14:paraId="7D777511">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51F6AD48">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0BE2318E">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2．开标大会程序</w:t>
      </w:r>
    </w:p>
    <w:p w14:paraId="1FA425F7">
      <w:pPr>
        <w:snapToGrid w:val="0"/>
        <w:spacing w:line="440" w:lineRule="exact"/>
        <w:jc w:val="left"/>
        <w:rPr>
          <w:rFonts w:hint="eastAsia" w:ascii="仿宋" w:eastAsia="仿宋"/>
          <w:color w:val="auto"/>
          <w:sz w:val="24"/>
          <w:highlight w:val="none"/>
          <w:u w:val="none"/>
        </w:rPr>
      </w:pPr>
      <w:r>
        <w:rPr>
          <w:rFonts w:hint="eastAsia" w:ascii="仿宋" w:eastAsia="仿宋"/>
          <w:b w:val="0"/>
          <w:bCs w:val="0"/>
          <w:color w:val="auto"/>
          <w:sz w:val="24"/>
          <w:highlight w:val="none"/>
          <w:u w:val="none" w:color="auto"/>
        </w:rPr>
        <w:t>开标大会由采购代理机构主持：</w:t>
      </w:r>
    </w:p>
    <w:p w14:paraId="4D57019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5CEEFEE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4AD1FB9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58F3DC5D">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w:t>
      </w:r>
      <w:r>
        <w:rPr>
          <w:rFonts w:hint="eastAsia" w:ascii="仿宋" w:eastAsia="仿宋"/>
          <w:color w:val="auto"/>
          <w:sz w:val="24"/>
          <w:highlight w:val="none"/>
          <w:lang w:eastAsia="zh-CN"/>
        </w:rPr>
        <w:t>在系统规定时间内</w:t>
      </w:r>
      <w:r>
        <w:rPr>
          <w:rFonts w:hint="eastAsia" w:ascii="仿宋" w:eastAsia="仿宋"/>
          <w:color w:val="auto"/>
          <w:sz w:val="24"/>
          <w:highlight w:val="none"/>
        </w:rPr>
        <w:t>解密电子投标文件</w:t>
      </w:r>
      <w:r>
        <w:rPr>
          <w:rFonts w:hint="eastAsia" w:ascii="仿宋" w:eastAsia="仿宋"/>
          <w:color w:val="auto"/>
          <w:sz w:val="24"/>
          <w:highlight w:val="none"/>
          <w:lang w:eastAsia="zh-CN"/>
        </w:rPr>
        <w:t>，</w:t>
      </w:r>
      <w:r>
        <w:rPr>
          <w:rFonts w:hint="eastAsia" w:ascii="仿宋" w:eastAsia="仿宋"/>
          <w:color w:val="auto"/>
          <w:sz w:val="24"/>
          <w:highlight w:val="none"/>
        </w:rPr>
        <w:t>解密成功的，备份加密电子投标文件自动失效。若在规定时间内无法解密或解密失败，上传备份电子加密投标文件并解密。</w:t>
      </w:r>
    </w:p>
    <w:p w14:paraId="5CFFF3F3">
      <w:pPr>
        <w:snapToGrid w:val="0"/>
        <w:spacing w:line="480" w:lineRule="exact"/>
        <w:jc w:val="left"/>
        <w:rPr>
          <w:rFonts w:hint="eastAsia"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5A5D70B8">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14C96DE8">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54DA26E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0E7B22B9">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1E570A9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427641EA">
      <w:pPr>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3.评审委员会的组成</w:t>
      </w:r>
    </w:p>
    <w:p w14:paraId="120B2B18">
      <w:pPr>
        <w:spacing w:line="480" w:lineRule="exact"/>
        <w:jc w:val="left"/>
        <w:rPr>
          <w:rFonts w:hint="eastAsia"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7A2ABF27">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35033139">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3.3采购人代表不担任评审组长。</w:t>
      </w:r>
    </w:p>
    <w:p w14:paraId="706904C8">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29AA8C53">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4.评审</w:t>
      </w:r>
    </w:p>
    <w:p w14:paraId="053DB7F4">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4.1评审程序：</w:t>
      </w:r>
    </w:p>
    <w:p w14:paraId="5BE97013">
      <w:pPr>
        <w:spacing w:line="480" w:lineRule="exact"/>
        <w:ind w:firstLine="480" w:firstLineChars="200"/>
        <w:jc w:val="left"/>
        <w:rPr>
          <w:rFonts w:hint="eastAsia"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p>
    <w:p w14:paraId="0EB4B03A">
      <w:pPr>
        <w:spacing w:line="480" w:lineRule="exact"/>
        <w:ind w:firstLine="480" w:firstLineChars="200"/>
        <w:jc w:val="left"/>
        <w:rPr>
          <w:rFonts w:hint="eastAsia"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5529A5ED">
      <w:pPr>
        <w:spacing w:line="480" w:lineRule="exact"/>
        <w:ind w:firstLine="480" w:firstLineChars="200"/>
        <w:jc w:val="left"/>
        <w:rPr>
          <w:rFonts w:hint="eastAsia"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3AA03404">
      <w:pPr>
        <w:spacing w:line="480" w:lineRule="exact"/>
        <w:ind w:firstLine="480" w:firstLineChars="200"/>
        <w:jc w:val="left"/>
        <w:rPr>
          <w:rFonts w:hint="eastAsia"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769D4914">
      <w:pPr>
        <w:spacing w:line="480" w:lineRule="exact"/>
        <w:ind w:firstLine="480" w:firstLineChars="200"/>
        <w:jc w:val="left"/>
        <w:rPr>
          <w:rFonts w:hint="eastAsia"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07CFE2D8">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69726570">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36B2D717">
      <w:pPr>
        <w:spacing w:line="480" w:lineRule="exact"/>
        <w:jc w:val="left"/>
        <w:rPr>
          <w:rFonts w:hint="eastAsia"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7B721D5F">
      <w:pPr>
        <w:widowControl/>
        <w:snapToGrid w:val="0"/>
        <w:spacing w:line="480" w:lineRule="exact"/>
        <w:rPr>
          <w:rFonts w:hint="eastAsia"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19EDC3BA">
      <w:pPr>
        <w:spacing w:line="44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5.报价修正规则</w:t>
      </w:r>
    </w:p>
    <w:p w14:paraId="4342D9E2">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26AD3915">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5D990AE1">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528873A4">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20BA4BBA">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3E180A8F">
      <w:pPr>
        <w:pStyle w:val="16"/>
        <w:snapToGrid w:val="0"/>
        <w:spacing w:line="440" w:lineRule="exact"/>
        <w:jc w:val="left"/>
        <w:rPr>
          <w:rFonts w:hint="eastAsia" w:ascii="仿宋" w:eastAsia="仿宋"/>
          <w:b/>
          <w:color w:val="auto"/>
          <w:sz w:val="24"/>
          <w:szCs w:val="24"/>
          <w:highlight w:val="none"/>
        </w:rPr>
      </w:pPr>
      <w:r>
        <w:rPr>
          <w:rFonts w:hint="eastAsia" w:ascii="仿宋" w:eastAsia="仿宋"/>
          <w:b/>
          <w:color w:val="auto"/>
          <w:sz w:val="24"/>
          <w:szCs w:val="24"/>
          <w:highlight w:val="none"/>
        </w:rPr>
        <w:t>6．无效投标的情形</w:t>
      </w:r>
    </w:p>
    <w:p w14:paraId="2D6C08D0">
      <w:pPr>
        <w:tabs>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0A6FFB6B">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463B227F">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4DB986A0">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56EA7FD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eastAsia="仿宋"/>
          <w:b/>
          <w:color w:val="auto"/>
          <w:kern w:val="0"/>
          <w:sz w:val="24"/>
          <w:highlight w:val="none"/>
        </w:rPr>
        <w:t>；</w:t>
      </w:r>
    </w:p>
    <w:p w14:paraId="6F5A322E">
      <w:pPr>
        <w:snapToGrid w:val="0"/>
        <w:spacing w:line="440" w:lineRule="exact"/>
        <w:jc w:val="left"/>
        <w:rPr>
          <w:rFonts w:hint="eastAsia"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62C3065C">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31CE004C">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5B75EB17">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37011FFE">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szCs w:val="20"/>
          <w:highlight w:val="none"/>
        </w:rPr>
        <w:t>6.5.4对招标</w:t>
      </w:r>
      <w:r>
        <w:rPr>
          <w:rFonts w:hint="eastAsia" w:ascii="仿宋" w:eastAsia="仿宋"/>
          <w:color w:val="auto"/>
          <w:sz w:val="24"/>
          <w:highlight w:val="none"/>
        </w:rPr>
        <w:t>服务或技术或产品等要求</w:t>
      </w:r>
      <w:r>
        <w:rPr>
          <w:rFonts w:hint="eastAsia" w:ascii="仿宋" w:eastAsia="仿宋"/>
          <w:color w:val="auto"/>
          <w:sz w:val="24"/>
          <w:szCs w:val="20"/>
          <w:highlight w:val="none"/>
        </w:rPr>
        <w:t>未详细应答或应答</w:t>
      </w:r>
      <w:r>
        <w:rPr>
          <w:rFonts w:hint="eastAsia" w:ascii="仿宋" w:eastAsia="仿宋"/>
          <w:color w:val="auto"/>
          <w:sz w:val="24"/>
          <w:highlight w:val="none"/>
        </w:rPr>
        <w:t>内容不全、有缺失的,经评审委员会认定为无法评审的；</w:t>
      </w:r>
    </w:p>
    <w:p w14:paraId="11568F53">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3F5650C5">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2BAFFD3D">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lang w:val="en-US" w:eastAsia="zh-CN"/>
        </w:rPr>
        <w:t>6</w:t>
      </w:r>
      <w:r>
        <w:rPr>
          <w:rFonts w:hint="eastAsia" w:ascii="仿宋" w:eastAsia="仿宋"/>
          <w:color w:val="auto"/>
          <w:sz w:val="24"/>
          <w:highlight w:val="none"/>
        </w:rPr>
        <w:t>.5.</w:t>
      </w:r>
      <w:r>
        <w:rPr>
          <w:rFonts w:hint="eastAsia" w:ascii="仿宋" w:eastAsia="仿宋"/>
          <w:color w:val="auto"/>
          <w:sz w:val="24"/>
          <w:highlight w:val="none"/>
          <w:lang w:val="en-US" w:eastAsia="zh-CN"/>
        </w:rPr>
        <w:t>7</w:t>
      </w:r>
      <w:r>
        <w:rPr>
          <w:rFonts w:hint="eastAsia" w:ascii="仿宋" w:eastAsia="仿宋"/>
          <w:color w:val="auto"/>
          <w:sz w:val="24"/>
          <w:highlight w:val="none"/>
        </w:rPr>
        <w:t>在</w:t>
      </w:r>
      <w:r>
        <w:rPr>
          <w:rFonts w:hint="eastAsia" w:ascii="仿宋" w:eastAsia="仿宋"/>
          <w:color w:val="auto"/>
          <w:sz w:val="24"/>
          <w:highlight w:val="none"/>
          <w:lang w:eastAsia="zh-CN"/>
        </w:rPr>
        <w:t>《开标一览表》</w:t>
      </w:r>
      <w:r>
        <w:rPr>
          <w:rFonts w:hint="eastAsia" w:ascii="仿宋" w:eastAsia="仿宋"/>
          <w:color w:val="auto"/>
          <w:sz w:val="24"/>
          <w:highlight w:val="none"/>
        </w:rPr>
        <w:t>中有2个（含）以上的报价或方案</w:t>
      </w:r>
      <w:r>
        <w:rPr>
          <w:rFonts w:hint="eastAsia" w:ascii="仿宋" w:eastAsia="仿宋"/>
          <w:color w:val="auto"/>
          <w:sz w:val="24"/>
          <w:highlight w:val="none"/>
          <w:lang w:eastAsia="zh-CN"/>
        </w:rPr>
        <w:t>的。</w:t>
      </w:r>
    </w:p>
    <w:p w14:paraId="4AE75839">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46FFB804">
      <w:pPr>
        <w:pStyle w:val="16"/>
        <w:snapToGrid w:val="0"/>
        <w:spacing w:line="440" w:lineRule="exact"/>
        <w:jc w:val="left"/>
        <w:rPr>
          <w:rFonts w:hint="eastAsia"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62D3A23B">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5E204565">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w:t>
      </w:r>
      <w:r>
        <w:rPr>
          <w:rFonts w:hint="eastAsia" w:ascii="仿宋" w:eastAsia="仿宋"/>
          <w:color w:val="auto"/>
          <w:sz w:val="24"/>
          <w:highlight w:val="none"/>
          <w:lang w:eastAsia="zh-CN"/>
        </w:rPr>
        <w:t>，但未能在报价文件中详细阐述不影响产品质量或者诚信履约的具体原因或具体原因未被评审委员会认可的；</w:t>
      </w:r>
    </w:p>
    <w:p w14:paraId="6F74922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69897BAE">
      <w:pPr>
        <w:tabs>
          <w:tab w:val="left" w:pos="3870"/>
          <w:tab w:val="left" w:pos="4085"/>
        </w:tabs>
        <w:snapToGrid w:val="0"/>
        <w:spacing w:line="440" w:lineRule="exact"/>
        <w:jc w:val="left"/>
        <w:rPr>
          <w:rFonts w:hint="eastAsia" w:ascii="仿宋" w:eastAsia="仿宋" w:cs="仿宋_GB2312"/>
          <w:color w:val="auto"/>
          <w:sz w:val="24"/>
          <w:szCs w:val="21"/>
          <w:highlight w:val="none"/>
        </w:rPr>
      </w:pPr>
      <w:r>
        <w:rPr>
          <w:rFonts w:hint="eastAsia" w:ascii="仿宋" w:eastAsia="仿宋" w:cs="仿宋_GB2312"/>
          <w:color w:val="auto"/>
          <w:sz w:val="24"/>
          <w:szCs w:val="21"/>
          <w:highlight w:val="none"/>
        </w:rPr>
        <w:t>6.11</w:t>
      </w:r>
      <w:r>
        <w:rPr>
          <w:rFonts w:hint="eastAsia" w:ascii="仿宋" w:eastAsia="仿宋"/>
          <w:color w:val="auto"/>
          <w:sz w:val="24"/>
          <w:highlight w:val="none"/>
          <w:lang w:val="en-US" w:eastAsia="zh-CN"/>
        </w:rPr>
        <w:t>电子响应文件解密失败，且未在规定时间内提交备份响应文件或备份响应文件无法读取的；</w:t>
      </w:r>
    </w:p>
    <w:p w14:paraId="1D23664F">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262C6BA7">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7CD48E13">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59F98F60">
      <w:pPr>
        <w:tabs>
          <w:tab w:val="left" w:pos="3870"/>
          <w:tab w:val="left" w:pos="4085"/>
        </w:tabs>
        <w:snapToGrid w:val="0"/>
        <w:spacing w:line="440" w:lineRule="exact"/>
        <w:ind w:firstLine="470" w:firstLineChars="196"/>
        <w:jc w:val="left"/>
        <w:rPr>
          <w:rFonts w:hint="eastAsia" w:ascii="仿宋" w:eastAsia="仿宋"/>
          <w:color w:val="auto"/>
          <w:sz w:val="24"/>
          <w:highlight w:val="none"/>
        </w:rPr>
      </w:pPr>
      <w:r>
        <w:rPr>
          <w:rFonts w:hint="eastAsia" w:ascii="仿宋" w:eastAsia="仿宋"/>
          <w:color w:val="auto"/>
          <w:sz w:val="24"/>
          <w:highlight w:val="none"/>
        </w:rPr>
        <w:t>6.14.1使用伪造、变造的许可证件、资质证书；</w:t>
      </w:r>
    </w:p>
    <w:p w14:paraId="409BE87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0267CACF">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72AD842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6.14.4提供虚假的信用状况；</w:t>
      </w:r>
    </w:p>
    <w:p w14:paraId="56B6F8F2">
      <w:pPr>
        <w:tabs>
          <w:tab w:val="left" w:pos="3870"/>
          <w:tab w:val="left" w:pos="4085"/>
        </w:tabs>
        <w:snapToGrid w:val="0"/>
        <w:spacing w:line="440" w:lineRule="exact"/>
        <w:ind w:firstLine="480"/>
        <w:jc w:val="left"/>
        <w:rPr>
          <w:rFonts w:hint="eastAsia" w:ascii="仿宋" w:eastAsia="仿宋"/>
          <w:color w:val="auto"/>
          <w:sz w:val="24"/>
          <w:highlight w:val="none"/>
        </w:rPr>
      </w:pPr>
      <w:r>
        <w:rPr>
          <w:rFonts w:hint="eastAsia" w:ascii="仿宋" w:eastAsia="仿宋"/>
          <w:color w:val="auto"/>
          <w:sz w:val="24"/>
          <w:highlight w:val="none"/>
        </w:rPr>
        <w:t>6.14.5其他弄虚作假的行为。</w:t>
      </w:r>
    </w:p>
    <w:p w14:paraId="73FB75A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6.15投标人串通投标的。</w:t>
      </w:r>
    </w:p>
    <w:p w14:paraId="2E106F49">
      <w:pPr>
        <w:tabs>
          <w:tab w:val="left" w:pos="3870"/>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6507DB52">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37290415">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20D8BB68">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22FE1424">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3A43654C">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6.15.5不同投标人的投标文件相互混装；</w:t>
      </w:r>
    </w:p>
    <w:p w14:paraId="4947ECC7">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6.15.6法律规定的其他串通投标情形。</w:t>
      </w:r>
    </w:p>
    <w:p w14:paraId="6B780C34">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69D9971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2977AB79">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6.18供应商违反政府采购</w:t>
      </w:r>
      <w:r>
        <w:rPr>
          <w:rFonts w:hint="eastAsia" w:ascii="仿宋" w:eastAsia="仿宋"/>
          <w:color w:val="auto"/>
          <w:sz w:val="24"/>
          <w:highlight w:val="none"/>
          <w:lang w:eastAsia="zh-CN"/>
        </w:rPr>
        <w:t>强制执行的</w:t>
      </w:r>
      <w:r>
        <w:rPr>
          <w:rFonts w:hint="eastAsia" w:ascii="仿宋" w:eastAsia="仿宋"/>
          <w:color w:val="auto"/>
          <w:sz w:val="24"/>
          <w:highlight w:val="none"/>
        </w:rPr>
        <w:t>政策性规定</w:t>
      </w:r>
      <w:r>
        <w:rPr>
          <w:rFonts w:hint="eastAsia" w:ascii="仿宋" w:eastAsia="仿宋"/>
          <w:color w:val="auto"/>
          <w:sz w:val="24"/>
          <w:highlight w:val="none"/>
          <w:lang w:eastAsia="zh-CN"/>
        </w:rPr>
        <w:t>的</w:t>
      </w:r>
      <w:r>
        <w:rPr>
          <w:rFonts w:hint="eastAsia" w:ascii="仿宋" w:eastAsia="仿宋"/>
          <w:color w:val="auto"/>
          <w:sz w:val="24"/>
          <w:highlight w:val="none"/>
        </w:rPr>
        <w:t>；</w:t>
      </w:r>
    </w:p>
    <w:p w14:paraId="79C79882">
      <w:pPr>
        <w:tabs>
          <w:tab w:val="left" w:pos="3870"/>
          <w:tab w:val="left" w:pos="4085"/>
        </w:tabs>
        <w:snapToGrid w:val="0"/>
        <w:spacing w:line="440" w:lineRule="exact"/>
        <w:jc w:val="left"/>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6.19未提供样品或提供的样品不满足采购需求实质性要求的；</w:t>
      </w:r>
    </w:p>
    <w:p w14:paraId="11A04B41">
      <w:pPr>
        <w:snapToGrid w:val="0"/>
        <w:spacing w:line="440" w:lineRule="exact"/>
        <w:rPr>
          <w:rFonts w:hint="eastAsia" w:ascii="仿宋" w:eastAsia="仿宋"/>
          <w:color w:val="auto"/>
          <w:sz w:val="24"/>
          <w:highlight w:val="none"/>
        </w:rPr>
      </w:pPr>
      <w:r>
        <w:rPr>
          <w:rFonts w:hint="eastAsia" w:ascii="仿宋" w:eastAsia="仿宋"/>
          <w:color w:val="auto"/>
          <w:sz w:val="24"/>
          <w:highlight w:val="none"/>
        </w:rPr>
        <w:t>6.</w:t>
      </w:r>
      <w:r>
        <w:rPr>
          <w:rFonts w:hint="eastAsia" w:ascii="仿宋" w:eastAsia="仿宋"/>
          <w:color w:val="auto"/>
          <w:sz w:val="24"/>
          <w:highlight w:val="none"/>
          <w:lang w:val="en-US" w:eastAsia="zh-CN"/>
        </w:rPr>
        <w:t>20</w:t>
      </w:r>
      <w:r>
        <w:rPr>
          <w:rFonts w:hint="eastAsia" w:ascii="仿宋" w:eastAsia="仿宋"/>
          <w:color w:val="auto"/>
          <w:sz w:val="24"/>
          <w:highlight w:val="none"/>
        </w:rPr>
        <w:t>违反法律、法规及本磋商文件规定的其他无效磋商情形。</w:t>
      </w:r>
    </w:p>
    <w:p w14:paraId="68E02CF4">
      <w:pPr>
        <w:snapToGrid w:val="0"/>
        <w:spacing w:line="440" w:lineRule="exact"/>
        <w:rPr>
          <w:rFonts w:hint="eastAsia" w:ascii="仿宋" w:eastAsia="仿宋"/>
          <w:color w:val="auto"/>
          <w:sz w:val="24"/>
          <w:highlight w:val="none"/>
        </w:rPr>
      </w:pPr>
      <w:r>
        <w:rPr>
          <w:rFonts w:hint="eastAsia" w:ascii="仿宋" w:eastAsia="仿宋"/>
          <w:color w:val="auto"/>
          <w:sz w:val="24"/>
          <w:highlight w:val="none"/>
        </w:rPr>
        <w:t>6.21 参与同一个采购包(标段)的供应商存在下列情形之一的其投标(响应)文件无效：（1）不同供应商的电子投标(响应)文件上传计算机的网卡MAC地址、CPU序列号和硬盘序列号等硬件信息相同的；（2）不同供应商联系人为同一人或不同联系人的联系电话一致，且无法合理解释的。</w:t>
      </w:r>
    </w:p>
    <w:p w14:paraId="5BF80828">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7.定标</w:t>
      </w:r>
    </w:p>
    <w:p w14:paraId="7A5EE2F1">
      <w:pPr>
        <w:widowControl/>
        <w:snapToGrid w:val="0"/>
        <w:spacing w:line="480" w:lineRule="exact"/>
        <w:ind w:left="0"/>
        <w:rPr>
          <w:rFonts w:hint="eastAsia"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0DDB3AB1">
      <w:pPr>
        <w:widowControl/>
        <w:snapToGrid w:val="0"/>
        <w:spacing w:line="480" w:lineRule="exact"/>
        <w:ind w:left="0"/>
        <w:rPr>
          <w:rFonts w:hint="eastAsia"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0DF056B7">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0FACF02F">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636F240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1497C606">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1241ADDE">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4F17AFEF">
      <w:pPr>
        <w:snapToGrid w:val="0"/>
        <w:spacing w:line="480" w:lineRule="exact"/>
        <w:jc w:val="left"/>
        <w:rPr>
          <w:rFonts w:hint="eastAsia" w:ascii="仿宋" w:eastAsia="仿宋"/>
          <w:b/>
          <w:color w:val="auto"/>
          <w:sz w:val="24"/>
          <w:highlight w:val="none"/>
        </w:rPr>
      </w:pPr>
      <w:r>
        <w:rPr>
          <w:rFonts w:hint="eastAsia" w:ascii="仿宋" w:eastAsia="仿宋"/>
          <w:b/>
          <w:color w:val="auto"/>
          <w:sz w:val="24"/>
          <w:highlight w:val="none"/>
        </w:rPr>
        <w:t>9、中止电子交易的情形</w:t>
      </w:r>
    </w:p>
    <w:p w14:paraId="35CB8629">
      <w:pPr>
        <w:snapToGrid w:val="0"/>
        <w:spacing w:line="48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72985286">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5A48CD6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407B233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28C45B3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3E0C74FC">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0AA2A99B">
      <w:pPr>
        <w:widowControl/>
        <w:snapToGrid w:val="0"/>
        <w:spacing w:line="480" w:lineRule="exact"/>
        <w:ind w:firstLine="488"/>
        <w:rPr>
          <w:rFonts w:hint="eastAsia" w:ascii="仿宋" w:eastAsia="仿宋"/>
          <w:color w:val="auto"/>
          <w:sz w:val="24"/>
          <w:highlight w:val="none"/>
        </w:rPr>
      </w:pPr>
      <w:r>
        <w:rPr>
          <w:rFonts w:hint="eastAsia" w:ascii="仿宋" w:eastAsia="仿宋"/>
          <w:color w:val="auto"/>
          <w:sz w:val="24"/>
          <w:highlight w:val="none"/>
        </w:rPr>
        <w:t>出现上述情形的，采购组织机构可以待上述情形消除后继续组织电子交易活动，也可以决定某些环节以纸质形式进行；影响或可能影响采购的公开、公平、公正的，应当重新采购。</w:t>
      </w:r>
    </w:p>
    <w:p w14:paraId="79780873">
      <w:pPr>
        <w:widowControl/>
        <w:snapToGrid w:val="0"/>
        <w:spacing w:line="480" w:lineRule="exact"/>
        <w:ind w:firstLine="488"/>
        <w:rPr>
          <w:rFonts w:hint="eastAsia" w:ascii="仿宋" w:eastAsia="仿宋"/>
          <w:color w:val="auto"/>
          <w:kern w:val="0"/>
          <w:sz w:val="24"/>
          <w:highlight w:val="none"/>
        </w:rPr>
      </w:pPr>
    </w:p>
    <w:p w14:paraId="43C94331">
      <w:pPr>
        <w:pStyle w:val="3"/>
        <w:spacing w:line="415" w:lineRule="auto"/>
        <w:jc w:val="center"/>
        <w:rPr>
          <w:rFonts w:hint="eastAsia" w:ascii="仿宋"/>
          <w:color w:val="auto"/>
          <w:highlight w:val="none"/>
        </w:rPr>
      </w:pPr>
      <w:bookmarkStart w:id="39" w:name="_Toc14262"/>
      <w:r>
        <w:rPr>
          <w:rFonts w:hint="eastAsia" w:ascii="仿宋"/>
          <w:color w:val="auto"/>
          <w:highlight w:val="none"/>
        </w:rPr>
        <w:t>五、合同签订及履约</w:t>
      </w:r>
      <w:bookmarkEnd w:id="39"/>
    </w:p>
    <w:p w14:paraId="61A6B84C">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1.合同签订</w:t>
      </w:r>
    </w:p>
    <w:p w14:paraId="7525D16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0FF64A6F">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7FB08A67">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755D1252">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2．履约保证金</w:t>
      </w:r>
    </w:p>
    <w:p w14:paraId="2D1EEFA8">
      <w:pPr>
        <w:spacing w:line="440" w:lineRule="exact"/>
        <w:jc w:val="left"/>
        <w:rPr>
          <w:rFonts w:hint="eastAsia" w:ascii="仿宋" w:eastAsia="仿宋"/>
          <w:color w:val="auto"/>
          <w:sz w:val="24"/>
          <w:highlight w:val="none"/>
        </w:rPr>
      </w:pPr>
      <w:r>
        <w:rPr>
          <w:rFonts w:hint="eastAsia" w:ascii="仿宋" w:eastAsia="仿宋"/>
          <w:color w:val="auto"/>
          <w:sz w:val="24"/>
          <w:highlight w:val="none"/>
        </w:rPr>
        <w:t>2.1采购合同签订的同时，中标人应当以支票、汇票、本票或者金融机构、担保机构出具的保函等非现金形式交纳履约保证金。</w:t>
      </w:r>
    </w:p>
    <w:p w14:paraId="61545B23">
      <w:pPr>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_GB2312" w:eastAsia="仿宋_GB2312"/>
          <w:color w:val="auto"/>
          <w:sz w:val="24"/>
          <w:highlight w:val="none"/>
        </w:rPr>
        <w:t>供应商在履行完合同约定事项后，采购人应及时退还履约保证金</w:t>
      </w:r>
      <w:r>
        <w:rPr>
          <w:rFonts w:hint="eastAsia" w:ascii="仿宋" w:eastAsia="仿宋"/>
          <w:color w:val="auto"/>
          <w:sz w:val="24"/>
          <w:highlight w:val="none"/>
          <w:lang w:eastAsia="zh-CN"/>
        </w:rPr>
        <w:t>及其利息，利率在采购合同中约定</w:t>
      </w:r>
      <w:r>
        <w:rPr>
          <w:rFonts w:hint="eastAsia" w:ascii="仿宋_GB2312" w:eastAsia="仿宋_GB2312"/>
          <w:color w:val="auto"/>
          <w:sz w:val="24"/>
          <w:highlight w:val="none"/>
        </w:rPr>
        <w:t>。</w:t>
      </w:r>
      <w:r>
        <w:rPr>
          <w:rFonts w:ascii="仿宋_GB2312" w:eastAsia="仿宋_GB2312"/>
          <w:color w:val="auto"/>
          <w:sz w:val="24"/>
          <w:highlight w:val="none"/>
        </w:rPr>
        <w:t>采购人验收不合格的，不予退还履约保证金。</w:t>
      </w:r>
    </w:p>
    <w:p w14:paraId="7C4558F5">
      <w:pPr>
        <w:spacing w:line="440" w:lineRule="exact"/>
        <w:jc w:val="left"/>
        <w:rPr>
          <w:rFonts w:hint="eastAsia" w:ascii="仿宋" w:eastAsia="仿宋"/>
          <w:color w:val="auto"/>
          <w:sz w:val="24"/>
          <w:highlight w:val="none"/>
        </w:rPr>
      </w:pPr>
      <w:r>
        <w:rPr>
          <w:rFonts w:hint="eastAsia" w:ascii="仿宋" w:eastAsia="仿宋"/>
          <w:color w:val="auto"/>
          <w:sz w:val="24"/>
          <w:highlight w:val="none"/>
        </w:rPr>
        <w:t>2.3供应商以银行、保险公司出具保函形式提交履约保证金的，采购人不得拒收。</w:t>
      </w:r>
    </w:p>
    <w:p w14:paraId="299BD798">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3．合同备案</w:t>
      </w:r>
    </w:p>
    <w:p w14:paraId="6351180B">
      <w:pPr>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3E16E77A">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4.履约验收</w:t>
      </w:r>
    </w:p>
    <w:p w14:paraId="5223B113">
      <w:pPr>
        <w:spacing w:line="440" w:lineRule="exact"/>
        <w:jc w:val="left"/>
        <w:rPr>
          <w:rFonts w:hint="eastAsia"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34859A09">
      <w:pPr>
        <w:spacing w:line="440" w:lineRule="exact"/>
        <w:jc w:val="left"/>
        <w:rPr>
          <w:rFonts w:hint="eastAsia"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01DA5678">
      <w:pPr>
        <w:spacing w:line="440" w:lineRule="exact"/>
        <w:jc w:val="left"/>
        <w:rPr>
          <w:rFonts w:hint="eastAsia"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7B8CD1B9">
      <w:pPr>
        <w:spacing w:line="440" w:lineRule="exact"/>
        <w:jc w:val="left"/>
        <w:rPr>
          <w:rFonts w:hint="eastAsia"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1A413D43">
      <w:pPr>
        <w:spacing w:line="440" w:lineRule="exact"/>
        <w:jc w:val="left"/>
        <w:rPr>
          <w:rFonts w:hint="eastAsia"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0C05D84D">
      <w:pPr>
        <w:spacing w:line="440" w:lineRule="exact"/>
        <w:jc w:val="left"/>
        <w:rPr>
          <w:rFonts w:hint="eastAsia"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028F702F">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2DC8DDB4">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173657AF">
      <w:pPr>
        <w:widowControl/>
        <w:snapToGrid w:val="0"/>
        <w:spacing w:line="480" w:lineRule="exact"/>
        <w:rPr>
          <w:rFonts w:hint="eastAsia" w:ascii="仿宋" w:eastAsia="仿宋"/>
          <w:color w:val="auto"/>
          <w:kern w:val="0"/>
          <w:sz w:val="24"/>
          <w:highlight w:val="none"/>
        </w:rPr>
      </w:pPr>
    </w:p>
    <w:p w14:paraId="326AC590">
      <w:pPr>
        <w:widowControl/>
        <w:snapToGrid w:val="0"/>
        <w:spacing w:line="480" w:lineRule="exact"/>
        <w:rPr>
          <w:rFonts w:hint="eastAsia" w:ascii="仿宋" w:eastAsia="仿宋"/>
          <w:color w:val="auto"/>
          <w:kern w:val="0"/>
          <w:sz w:val="24"/>
          <w:highlight w:val="none"/>
        </w:rPr>
      </w:pPr>
    </w:p>
    <w:p w14:paraId="3E7FFAB3">
      <w:pPr>
        <w:widowControl/>
        <w:snapToGrid w:val="0"/>
        <w:spacing w:line="480" w:lineRule="exact"/>
        <w:rPr>
          <w:rFonts w:hint="eastAsia" w:ascii="仿宋" w:eastAsia="仿宋"/>
          <w:color w:val="auto"/>
          <w:kern w:val="0"/>
          <w:sz w:val="24"/>
          <w:highlight w:val="none"/>
        </w:rPr>
      </w:pPr>
    </w:p>
    <w:p w14:paraId="780ADB08">
      <w:pPr>
        <w:widowControl/>
        <w:snapToGrid w:val="0"/>
        <w:spacing w:line="480" w:lineRule="exact"/>
        <w:rPr>
          <w:rFonts w:hint="eastAsia" w:ascii="仿宋" w:eastAsia="仿宋"/>
          <w:color w:val="auto"/>
          <w:kern w:val="0"/>
          <w:sz w:val="24"/>
          <w:highlight w:val="none"/>
        </w:rPr>
      </w:pPr>
    </w:p>
    <w:p w14:paraId="43090ECB">
      <w:pPr>
        <w:widowControl/>
        <w:snapToGrid w:val="0"/>
        <w:spacing w:line="480" w:lineRule="exact"/>
        <w:rPr>
          <w:rFonts w:hint="eastAsia" w:ascii="仿宋" w:eastAsia="仿宋"/>
          <w:color w:val="auto"/>
          <w:kern w:val="0"/>
          <w:sz w:val="24"/>
          <w:highlight w:val="none"/>
        </w:rPr>
      </w:pPr>
    </w:p>
    <w:p w14:paraId="290EF801">
      <w:pPr>
        <w:widowControl/>
        <w:snapToGrid w:val="0"/>
        <w:spacing w:line="480" w:lineRule="exact"/>
        <w:rPr>
          <w:rFonts w:hint="eastAsia" w:ascii="仿宋" w:eastAsia="仿宋"/>
          <w:color w:val="auto"/>
          <w:kern w:val="0"/>
          <w:sz w:val="24"/>
          <w:highlight w:val="none"/>
        </w:rPr>
      </w:pPr>
    </w:p>
    <w:p w14:paraId="75CDBAC1">
      <w:pPr>
        <w:widowControl/>
        <w:snapToGrid w:val="0"/>
        <w:spacing w:line="480" w:lineRule="exact"/>
        <w:rPr>
          <w:rFonts w:hint="eastAsia" w:ascii="仿宋" w:eastAsia="仿宋"/>
          <w:color w:val="auto"/>
          <w:kern w:val="0"/>
          <w:sz w:val="24"/>
          <w:highlight w:val="none"/>
        </w:rPr>
      </w:pPr>
    </w:p>
    <w:p w14:paraId="31F24E03">
      <w:pPr>
        <w:widowControl/>
        <w:snapToGrid w:val="0"/>
        <w:spacing w:line="480" w:lineRule="exact"/>
        <w:rPr>
          <w:rFonts w:hint="eastAsia" w:ascii="仿宋" w:eastAsia="仿宋"/>
          <w:color w:val="auto"/>
          <w:kern w:val="0"/>
          <w:sz w:val="24"/>
          <w:highlight w:val="none"/>
        </w:rPr>
      </w:pPr>
    </w:p>
    <w:p w14:paraId="05CF803B">
      <w:pPr>
        <w:widowControl/>
        <w:snapToGrid w:val="0"/>
        <w:spacing w:line="480" w:lineRule="exact"/>
        <w:rPr>
          <w:rFonts w:hint="eastAsia" w:ascii="仿宋" w:eastAsia="仿宋"/>
          <w:color w:val="auto"/>
          <w:kern w:val="0"/>
          <w:sz w:val="24"/>
          <w:highlight w:val="none"/>
        </w:rPr>
      </w:pPr>
    </w:p>
    <w:p w14:paraId="6857BD77">
      <w:pPr>
        <w:widowControl/>
        <w:snapToGrid w:val="0"/>
        <w:spacing w:line="480" w:lineRule="exact"/>
        <w:rPr>
          <w:rFonts w:hint="eastAsia" w:ascii="仿宋" w:eastAsia="仿宋"/>
          <w:color w:val="auto"/>
          <w:kern w:val="0"/>
          <w:sz w:val="24"/>
          <w:highlight w:val="none"/>
        </w:rPr>
      </w:pPr>
    </w:p>
    <w:p w14:paraId="7C0D37AC">
      <w:pPr>
        <w:widowControl/>
        <w:snapToGrid w:val="0"/>
        <w:spacing w:line="480" w:lineRule="exact"/>
        <w:rPr>
          <w:rFonts w:hint="eastAsia" w:ascii="仿宋" w:eastAsia="仿宋"/>
          <w:color w:val="auto"/>
          <w:kern w:val="0"/>
          <w:sz w:val="24"/>
          <w:highlight w:val="none"/>
        </w:rPr>
      </w:pPr>
    </w:p>
    <w:p w14:paraId="4576A7EA">
      <w:pPr>
        <w:widowControl/>
        <w:snapToGrid w:val="0"/>
        <w:spacing w:line="480" w:lineRule="exact"/>
        <w:rPr>
          <w:rFonts w:hint="eastAsia" w:ascii="仿宋" w:eastAsia="仿宋"/>
          <w:color w:val="auto"/>
          <w:kern w:val="0"/>
          <w:sz w:val="24"/>
          <w:highlight w:val="none"/>
        </w:rPr>
      </w:pPr>
    </w:p>
    <w:p w14:paraId="32E653B6">
      <w:pPr>
        <w:pStyle w:val="2"/>
        <w:jc w:val="center"/>
        <w:rPr>
          <w:rFonts w:hint="eastAsia" w:ascii="仿宋"/>
          <w:color w:val="auto"/>
          <w:highlight w:val="none"/>
        </w:rPr>
      </w:pPr>
      <w:bookmarkStart w:id="40" w:name="_Toc15113"/>
      <w:r>
        <w:rPr>
          <w:rFonts w:hint="eastAsia" w:ascii="仿宋"/>
          <w:color w:val="auto"/>
          <w:highlight w:val="none"/>
        </w:rPr>
        <w:t>第三章  采购需求</w:t>
      </w:r>
      <w:bookmarkEnd w:id="40"/>
    </w:p>
    <w:p w14:paraId="0F25E837">
      <w:pPr>
        <w:pStyle w:val="3"/>
        <w:keepNext/>
        <w:keepLines/>
        <w:pageBreakBefore w:val="0"/>
        <w:widowControl w:val="0"/>
        <w:suppressLineNumbers w:val="0"/>
        <w:suppressAutoHyphens w:val="0"/>
        <w:spacing w:line="415" w:lineRule="auto"/>
        <w:rPr>
          <w:rFonts w:hint="eastAsia" w:ascii="仿宋"/>
          <w:color w:val="auto"/>
          <w:highlight w:val="none"/>
        </w:rPr>
      </w:pPr>
      <w:bookmarkStart w:id="41" w:name="_Toc13080"/>
      <w:r>
        <w:rPr>
          <w:rFonts w:hint="eastAsia" w:ascii="仿宋"/>
          <w:color w:val="auto"/>
          <w:highlight w:val="none"/>
        </w:rPr>
        <w:t>一、服务清单及要求</w:t>
      </w:r>
      <w:bookmarkEnd w:id="41"/>
    </w:p>
    <w:p w14:paraId="4F18B36C">
      <w:pPr>
        <w:widowControl/>
        <w:spacing w:line="360" w:lineRule="auto"/>
        <w:rPr>
          <w:rFonts w:ascii="仿宋" w:hAnsi="仿宋" w:eastAsia="仿宋"/>
          <w:b/>
          <w:color w:val="auto"/>
          <w:kern w:val="0"/>
          <w:sz w:val="24"/>
          <w:szCs w:val="24"/>
          <w:highlight w:val="none"/>
        </w:rPr>
      </w:pPr>
      <w:r>
        <w:rPr>
          <w:rFonts w:hint="eastAsia" w:ascii="仿宋" w:hAnsi="仿宋" w:eastAsia="仿宋"/>
          <w:b/>
          <w:color w:val="auto"/>
          <w:kern w:val="0"/>
          <w:sz w:val="24"/>
          <w:szCs w:val="24"/>
          <w:highlight w:val="none"/>
          <w:lang w:val="en-US" w:eastAsia="zh-CN"/>
        </w:rPr>
        <w:t>1</w:t>
      </w:r>
      <w:r>
        <w:rPr>
          <w:rFonts w:hint="eastAsia" w:ascii="仿宋" w:hAnsi="仿宋" w:eastAsia="仿宋"/>
          <w:b/>
          <w:color w:val="auto"/>
          <w:kern w:val="0"/>
          <w:sz w:val="24"/>
          <w:szCs w:val="24"/>
          <w:highlight w:val="none"/>
        </w:rPr>
        <w:t>、采购项目概况</w:t>
      </w:r>
    </w:p>
    <w:p w14:paraId="01A80BBB">
      <w:pPr>
        <w:widowControl/>
        <w:spacing w:line="360" w:lineRule="auto"/>
        <w:ind w:firstLine="480" w:firstLineChars="200"/>
        <w:rPr>
          <w:rFonts w:ascii="仿宋" w:hAnsi="仿宋" w:eastAsia="仿宋"/>
          <w:bCs/>
          <w:color w:val="auto"/>
          <w:kern w:val="0"/>
          <w:sz w:val="24"/>
          <w:szCs w:val="24"/>
          <w:highlight w:val="none"/>
        </w:rPr>
      </w:pPr>
      <w:r>
        <w:rPr>
          <w:rFonts w:hint="eastAsia" w:ascii="仿宋" w:hAnsi="仿宋" w:eastAsia="仿宋"/>
          <w:bCs/>
          <w:color w:val="auto"/>
          <w:kern w:val="0"/>
          <w:sz w:val="24"/>
          <w:szCs w:val="24"/>
          <w:highlight w:val="none"/>
        </w:rPr>
        <w:t>提升自然资源和规划领域（政策制定、行政管理、执法监督、争议解决等）依法行政的能力，全面防范法律风险，提高项目服务对象法治政府建设水平。</w:t>
      </w:r>
    </w:p>
    <w:p w14:paraId="26D6C214">
      <w:pPr>
        <w:widowControl/>
        <w:spacing w:line="360" w:lineRule="auto"/>
        <w:rPr>
          <w:rFonts w:ascii="仿宋" w:hAnsi="仿宋" w:eastAsia="仿宋"/>
          <w:b/>
          <w:color w:val="auto"/>
          <w:kern w:val="0"/>
          <w:sz w:val="24"/>
          <w:szCs w:val="24"/>
          <w:highlight w:val="none"/>
        </w:rPr>
      </w:pPr>
      <w:r>
        <w:rPr>
          <w:rFonts w:hint="eastAsia" w:ascii="仿宋" w:hAnsi="仿宋" w:eastAsia="仿宋"/>
          <w:b/>
          <w:color w:val="auto"/>
          <w:kern w:val="0"/>
          <w:sz w:val="24"/>
          <w:szCs w:val="24"/>
          <w:highlight w:val="none"/>
          <w:lang w:val="en-US" w:eastAsia="zh-CN"/>
        </w:rPr>
        <w:t>2</w:t>
      </w:r>
      <w:r>
        <w:rPr>
          <w:rFonts w:hint="eastAsia" w:ascii="仿宋" w:hAnsi="仿宋" w:eastAsia="仿宋"/>
          <w:b/>
          <w:color w:val="auto"/>
          <w:kern w:val="0"/>
          <w:sz w:val="24"/>
          <w:szCs w:val="24"/>
          <w:highlight w:val="none"/>
        </w:rPr>
        <w:t>、项目服务对象</w:t>
      </w:r>
    </w:p>
    <w:p w14:paraId="17E03523">
      <w:pPr>
        <w:widowControl/>
        <w:spacing w:line="360" w:lineRule="auto"/>
        <w:ind w:firstLine="480" w:firstLineChars="200"/>
        <w:rPr>
          <w:rFonts w:ascii="仿宋" w:hAnsi="仿宋" w:eastAsia="仿宋"/>
          <w:bCs/>
          <w:color w:val="auto"/>
          <w:kern w:val="0"/>
          <w:sz w:val="24"/>
          <w:szCs w:val="24"/>
          <w:highlight w:val="none"/>
        </w:rPr>
      </w:pPr>
      <w:r>
        <w:rPr>
          <w:rFonts w:hint="eastAsia" w:ascii="仿宋" w:hAnsi="仿宋" w:eastAsia="仿宋"/>
          <w:bCs/>
          <w:color w:val="auto"/>
          <w:kern w:val="0"/>
          <w:sz w:val="24"/>
          <w:szCs w:val="24"/>
          <w:highlight w:val="none"/>
        </w:rPr>
        <w:t>本项目服务对象包括：绍兴市自然资源和规划局越城分局、越城区自然资源和规划管理中心、越城区不动产登记服务中心、越城区政府土地储备中心、越城区土地整理中心、越城区政府统一征地中心、越城区森林防火中心、越城区城乡规划服务中心。</w:t>
      </w:r>
    </w:p>
    <w:p w14:paraId="0F6343B7">
      <w:pPr>
        <w:widowControl/>
        <w:spacing w:line="360" w:lineRule="auto"/>
        <w:rPr>
          <w:rFonts w:ascii="仿宋" w:hAnsi="仿宋" w:eastAsia="仿宋"/>
          <w:b/>
          <w:bCs/>
          <w:color w:val="auto"/>
          <w:kern w:val="0"/>
          <w:sz w:val="24"/>
          <w:szCs w:val="24"/>
          <w:highlight w:val="none"/>
        </w:rPr>
      </w:pPr>
      <w:r>
        <w:rPr>
          <w:rFonts w:hint="eastAsia" w:ascii="仿宋" w:hAnsi="仿宋" w:eastAsia="仿宋"/>
          <w:b/>
          <w:bCs/>
          <w:color w:val="auto"/>
          <w:kern w:val="0"/>
          <w:sz w:val="24"/>
          <w:szCs w:val="24"/>
          <w:highlight w:val="none"/>
          <w:lang w:val="en-US" w:eastAsia="zh-CN"/>
        </w:rPr>
        <w:t>3</w:t>
      </w:r>
      <w:r>
        <w:rPr>
          <w:rFonts w:hint="eastAsia" w:ascii="仿宋" w:hAnsi="仿宋" w:eastAsia="仿宋"/>
          <w:b/>
          <w:bCs/>
          <w:color w:val="auto"/>
          <w:kern w:val="0"/>
          <w:sz w:val="24"/>
          <w:szCs w:val="24"/>
          <w:highlight w:val="none"/>
        </w:rPr>
        <w:t>、</w:t>
      </w:r>
      <w:r>
        <w:rPr>
          <w:rFonts w:hint="eastAsia" w:ascii="仿宋" w:hAnsi="仿宋" w:eastAsia="仿宋" w:cs="仿宋"/>
          <w:b/>
          <w:bCs/>
          <w:color w:val="auto"/>
          <w:sz w:val="24"/>
          <w:szCs w:val="24"/>
          <w:highlight w:val="none"/>
        </w:rPr>
        <w:t>法律服务内容</w:t>
      </w:r>
    </w:p>
    <w:p w14:paraId="6E2983F4">
      <w:pPr>
        <w:widowControl/>
        <w:spacing w:line="360" w:lineRule="auto"/>
        <w:ind w:firstLine="482" w:firstLineChars="200"/>
        <w:rPr>
          <w:rFonts w:ascii="仿宋" w:hAnsi="仿宋" w:eastAsia="仿宋"/>
          <w:b/>
          <w:bCs/>
          <w:color w:val="auto"/>
          <w:kern w:val="0"/>
          <w:sz w:val="24"/>
          <w:szCs w:val="24"/>
          <w:highlight w:val="none"/>
        </w:rPr>
      </w:pPr>
      <w:r>
        <w:rPr>
          <w:rFonts w:hint="eastAsia" w:ascii="仿宋" w:hAnsi="仿宋" w:eastAsia="仿宋"/>
          <w:b/>
          <w:bCs/>
          <w:color w:val="auto"/>
          <w:kern w:val="0"/>
          <w:sz w:val="24"/>
          <w:szCs w:val="24"/>
          <w:highlight w:val="none"/>
        </w:rPr>
        <w:t>3.1、提供日常法律服务</w:t>
      </w:r>
    </w:p>
    <w:p w14:paraId="49B8203D">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3.1.1、</w:t>
      </w:r>
      <w:r>
        <w:rPr>
          <w:rFonts w:hint="eastAsia" w:ascii="仿宋" w:hAnsi="仿宋" w:eastAsia="仿宋" w:cs="仿宋"/>
          <w:color w:val="auto"/>
          <w:sz w:val="24"/>
          <w:szCs w:val="24"/>
          <w:highlight w:val="none"/>
        </w:rPr>
        <w:t>在自然资源、规划专项执法、重点行政处罚案件、重大行政许可事项、规划认定、大综合一体化案件线索移交等工作方面提出法律意见，为一线执法人员提供专业的法律支撑；</w:t>
      </w:r>
    </w:p>
    <w:p w14:paraId="37B9984E">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3.1.2、理清与各局办职责边界，为服务对象提供法律法规工作指引；</w:t>
      </w:r>
    </w:p>
    <w:p w14:paraId="6614C180">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3.1.3、参与规范性文件起草、审查和咨询论证，对规范性文件、重大行政决策事项提出法律意见；</w:t>
      </w:r>
    </w:p>
    <w:p w14:paraId="45502B2F">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3.1.4、协助起草地方性法规和调研工作，参加论证会议；</w:t>
      </w:r>
    </w:p>
    <w:p w14:paraId="2F958231">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3.1.5、草拟、修改、审查</w:t>
      </w:r>
      <w:r>
        <w:rPr>
          <w:rFonts w:hint="eastAsia" w:ascii="仿宋" w:hAnsi="仿宋" w:eastAsia="仿宋"/>
          <w:bCs/>
          <w:color w:val="auto"/>
          <w:kern w:val="0"/>
          <w:sz w:val="24"/>
          <w:szCs w:val="24"/>
          <w:highlight w:val="none"/>
        </w:rPr>
        <w:t>项目服务对象</w:t>
      </w:r>
      <w:r>
        <w:rPr>
          <w:rFonts w:hint="eastAsia" w:ascii="仿宋" w:hAnsi="仿宋" w:eastAsia="仿宋"/>
          <w:color w:val="auto"/>
          <w:kern w:val="0"/>
          <w:sz w:val="24"/>
          <w:szCs w:val="24"/>
          <w:highlight w:val="none"/>
        </w:rPr>
        <w:t>在经济活动、管理及对外联系活动中的合同、协议、招标文件、章程以及其他有关法律事务文书和规章制度；</w:t>
      </w:r>
    </w:p>
    <w:p w14:paraId="15B05CA8">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3.1.6</w:t>
      </w:r>
      <w:r>
        <w:rPr>
          <w:rFonts w:hint="eastAsia" w:ascii="仿宋" w:hAnsi="仿宋" w:eastAsia="仿宋"/>
          <w:color w:val="auto"/>
          <w:kern w:val="0"/>
          <w:sz w:val="24"/>
          <w:szCs w:val="24"/>
          <w:highlight w:val="none"/>
          <w:lang w:eastAsia="zh-CN"/>
        </w:rPr>
        <w:t>、</w:t>
      </w:r>
      <w:r>
        <w:rPr>
          <w:rFonts w:hint="eastAsia" w:ascii="仿宋" w:hAnsi="仿宋" w:eastAsia="仿宋"/>
          <w:color w:val="auto"/>
          <w:kern w:val="0"/>
          <w:sz w:val="24"/>
          <w:szCs w:val="24"/>
          <w:highlight w:val="none"/>
        </w:rPr>
        <w:t>参加案件研判、案件会商、行政处罚案件听证等会议；</w:t>
      </w:r>
    </w:p>
    <w:p w14:paraId="29DF5E1E">
      <w:pPr>
        <w:widowControl/>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olor w:val="auto"/>
          <w:kern w:val="0"/>
          <w:sz w:val="24"/>
          <w:szCs w:val="24"/>
          <w:highlight w:val="none"/>
        </w:rPr>
        <w:t>3.1.7、</w:t>
      </w:r>
      <w:r>
        <w:rPr>
          <w:rFonts w:hint="eastAsia" w:ascii="仿宋" w:hAnsi="仿宋" w:eastAsia="仿宋" w:cs="仿宋"/>
          <w:color w:val="auto"/>
          <w:sz w:val="24"/>
          <w:szCs w:val="24"/>
          <w:highlight w:val="none"/>
        </w:rPr>
        <w:t>根据有关法律、法规及政策的变化和各级法院有关行政诉讼的司法解释、司法意见、动向，及时向</w:t>
      </w:r>
      <w:r>
        <w:rPr>
          <w:rFonts w:hint="eastAsia" w:ascii="仿宋" w:hAnsi="仿宋" w:eastAsia="仿宋"/>
          <w:bCs/>
          <w:color w:val="auto"/>
          <w:kern w:val="0"/>
          <w:sz w:val="24"/>
          <w:szCs w:val="24"/>
          <w:highlight w:val="none"/>
        </w:rPr>
        <w:t>项目服务对象</w:t>
      </w:r>
      <w:r>
        <w:rPr>
          <w:rFonts w:hint="eastAsia" w:ascii="仿宋" w:hAnsi="仿宋" w:eastAsia="仿宋" w:cs="仿宋"/>
          <w:color w:val="auto"/>
          <w:sz w:val="24"/>
          <w:szCs w:val="24"/>
          <w:highlight w:val="none"/>
        </w:rPr>
        <w:t>作出提示和说明，提出相关建议；</w:t>
      </w:r>
    </w:p>
    <w:p w14:paraId="792A6A81">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3.1.8、为项目服务对象提供每年不少于2次的法律培训；</w:t>
      </w:r>
    </w:p>
    <w:p w14:paraId="6B44CD3F">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3.1.9、为项目服务对象处置涉法涉诉案件、信访案件和重大突发事件、群体性事件等提供法律服务；</w:t>
      </w:r>
    </w:p>
    <w:p w14:paraId="5117ACFF">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3.1.</w:t>
      </w:r>
      <w:r>
        <w:rPr>
          <w:rFonts w:ascii="仿宋" w:hAnsi="仿宋" w:eastAsia="仿宋"/>
          <w:color w:val="auto"/>
          <w:kern w:val="0"/>
          <w:sz w:val="24"/>
          <w:szCs w:val="24"/>
          <w:highlight w:val="none"/>
        </w:rPr>
        <w:t>10</w:t>
      </w:r>
      <w:r>
        <w:rPr>
          <w:rFonts w:hint="eastAsia" w:ascii="仿宋" w:hAnsi="仿宋" w:eastAsia="仿宋"/>
          <w:color w:val="auto"/>
          <w:kern w:val="0"/>
          <w:sz w:val="24"/>
          <w:szCs w:val="24"/>
          <w:highlight w:val="none"/>
        </w:rPr>
        <w:t>、需</w:t>
      </w:r>
      <w:r>
        <w:rPr>
          <w:rFonts w:hint="eastAsia" w:ascii="仿宋" w:hAnsi="仿宋" w:eastAsia="仿宋" w:cs="仿宋"/>
          <w:color w:val="auto"/>
          <w:sz w:val="24"/>
          <w:szCs w:val="24"/>
          <w:highlight w:val="none"/>
        </w:rPr>
        <w:t>建立日常法律服务工作档案，合同期满，提供年度服务报告。</w:t>
      </w:r>
    </w:p>
    <w:p w14:paraId="4982E9CA">
      <w:pPr>
        <w:widowControl/>
        <w:spacing w:line="360" w:lineRule="auto"/>
        <w:ind w:firstLine="482" w:firstLineChars="200"/>
        <w:rPr>
          <w:rFonts w:ascii="仿宋" w:hAnsi="仿宋" w:eastAsia="仿宋"/>
          <w:b/>
          <w:color w:val="auto"/>
          <w:kern w:val="0"/>
          <w:sz w:val="24"/>
          <w:szCs w:val="24"/>
          <w:highlight w:val="none"/>
        </w:rPr>
      </w:pPr>
      <w:r>
        <w:rPr>
          <w:rFonts w:hint="eastAsia" w:ascii="仿宋" w:hAnsi="仿宋" w:eastAsia="仿宋"/>
          <w:b/>
          <w:color w:val="auto"/>
          <w:kern w:val="0"/>
          <w:sz w:val="24"/>
          <w:szCs w:val="24"/>
          <w:highlight w:val="none"/>
        </w:rPr>
        <w:t>3.2、提供</w:t>
      </w:r>
      <w:bookmarkStart w:id="42" w:name="OLE_LINK9"/>
      <w:r>
        <w:rPr>
          <w:rFonts w:hint="eastAsia" w:ascii="仿宋" w:hAnsi="仿宋" w:eastAsia="仿宋"/>
          <w:b/>
          <w:color w:val="auto"/>
          <w:kern w:val="0"/>
          <w:sz w:val="24"/>
          <w:szCs w:val="24"/>
          <w:highlight w:val="none"/>
        </w:rPr>
        <w:t>诉讼、复议</w:t>
      </w:r>
      <w:bookmarkEnd w:id="42"/>
      <w:r>
        <w:rPr>
          <w:rFonts w:hint="eastAsia" w:ascii="仿宋" w:hAnsi="仿宋" w:eastAsia="仿宋"/>
          <w:b/>
          <w:color w:val="auto"/>
          <w:kern w:val="0"/>
          <w:sz w:val="24"/>
          <w:szCs w:val="24"/>
          <w:highlight w:val="none"/>
        </w:rPr>
        <w:t>等代理</w:t>
      </w:r>
    </w:p>
    <w:p w14:paraId="3E4FC69F">
      <w:pPr>
        <w:widowControl/>
        <w:spacing w:line="360" w:lineRule="auto"/>
        <w:ind w:firstLine="482" w:firstLineChars="200"/>
        <w:rPr>
          <w:rFonts w:ascii="仿宋" w:hAnsi="仿宋" w:eastAsia="仿宋"/>
          <w:color w:val="auto"/>
          <w:kern w:val="0"/>
          <w:sz w:val="24"/>
          <w:szCs w:val="24"/>
          <w:highlight w:val="none"/>
        </w:rPr>
      </w:pPr>
      <w:r>
        <w:rPr>
          <w:rFonts w:hint="eastAsia" w:ascii="仿宋" w:hAnsi="仿宋" w:eastAsia="仿宋"/>
          <w:b/>
          <w:bCs/>
          <w:color w:val="auto"/>
          <w:kern w:val="0"/>
          <w:sz w:val="24"/>
          <w:szCs w:val="24"/>
          <w:highlight w:val="none"/>
        </w:rPr>
        <w:t>3.2.1、服务内容</w:t>
      </w:r>
    </w:p>
    <w:p w14:paraId="15838C3E">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3.2.1.1、代理</w:t>
      </w:r>
      <w:bookmarkStart w:id="43" w:name="OLE_LINK5"/>
      <w:r>
        <w:rPr>
          <w:rFonts w:hint="eastAsia" w:ascii="仿宋" w:hAnsi="仿宋" w:eastAsia="仿宋"/>
          <w:color w:val="auto"/>
          <w:kern w:val="0"/>
          <w:sz w:val="24"/>
          <w:szCs w:val="24"/>
          <w:highlight w:val="none"/>
        </w:rPr>
        <w:t>自然资源、规划</w:t>
      </w:r>
      <w:bookmarkEnd w:id="43"/>
      <w:r>
        <w:rPr>
          <w:rFonts w:hint="eastAsia" w:ascii="仿宋" w:hAnsi="仿宋" w:eastAsia="仿宋"/>
          <w:color w:val="auto"/>
          <w:kern w:val="0"/>
          <w:sz w:val="24"/>
          <w:szCs w:val="24"/>
          <w:highlight w:val="none"/>
        </w:rPr>
        <w:t>、不动产登记、信息公开等类型的全部行政诉讼（包括一审、二审、再审及申请检察监督抗诉等全过程）、行政复议案件，代理全部民事、仲裁案件，做好相关资料准备、出庭应诉调解等工作；需建立工作台账，</w:t>
      </w:r>
      <w:r>
        <w:rPr>
          <w:rFonts w:hint="eastAsia" w:ascii="仿宋" w:hAnsi="仿宋" w:eastAsia="仿宋" w:cs="仿宋"/>
          <w:color w:val="auto"/>
          <w:sz w:val="24"/>
          <w:szCs w:val="24"/>
          <w:highlight w:val="none"/>
        </w:rPr>
        <w:t>针对实际发生的案件形成季度案件分析报告及行政争议应对指南。</w:t>
      </w:r>
    </w:p>
    <w:p w14:paraId="72A7EF20">
      <w:pPr>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w:t>
      </w:r>
      <w:r>
        <w:rPr>
          <w:rFonts w:hint="eastAsia" w:ascii="仿宋" w:hAnsi="仿宋" w:eastAsia="仿宋" w:cs="仿宋"/>
          <w:color w:val="auto"/>
          <w:sz w:val="24"/>
          <w:szCs w:val="24"/>
          <w:highlight w:val="none"/>
        </w:rPr>
        <w:t>2.1.2、其他代理类法律服务，包括但不限于代理调解、协商等非诉事项、</w:t>
      </w:r>
      <w:r>
        <w:rPr>
          <w:rFonts w:ascii="仿宋" w:hAnsi="仿宋" w:eastAsia="仿宋"/>
          <w:color w:val="auto"/>
          <w:kern w:val="0"/>
          <w:sz w:val="24"/>
          <w:szCs w:val="24"/>
          <w:highlight w:val="none"/>
        </w:rPr>
        <w:t>协助申请财产保全、申请参与分配、通过拍卖、变卖等方式</w:t>
      </w:r>
      <w:r>
        <w:rPr>
          <w:rFonts w:hint="eastAsia" w:ascii="仿宋" w:hAnsi="仿宋" w:eastAsia="仿宋"/>
          <w:color w:val="auto"/>
          <w:kern w:val="0"/>
          <w:sz w:val="24"/>
          <w:szCs w:val="24"/>
          <w:highlight w:val="none"/>
        </w:rPr>
        <w:t>收取执行款</w:t>
      </w:r>
      <w:r>
        <w:rPr>
          <w:rFonts w:ascii="仿宋" w:hAnsi="仿宋" w:eastAsia="仿宋"/>
          <w:color w:val="auto"/>
          <w:kern w:val="0"/>
          <w:sz w:val="24"/>
          <w:szCs w:val="24"/>
          <w:highlight w:val="none"/>
        </w:rPr>
        <w:t>等</w:t>
      </w:r>
      <w:r>
        <w:rPr>
          <w:rFonts w:hint="eastAsia" w:ascii="仿宋" w:hAnsi="仿宋" w:eastAsia="仿宋"/>
          <w:color w:val="auto"/>
          <w:kern w:val="0"/>
          <w:sz w:val="24"/>
          <w:szCs w:val="24"/>
          <w:highlight w:val="none"/>
        </w:rPr>
        <w:t>执行事项；</w:t>
      </w:r>
    </w:p>
    <w:p w14:paraId="2F8D9F34">
      <w:pPr>
        <w:widowControl/>
        <w:spacing w:line="360" w:lineRule="auto"/>
        <w:ind w:firstLine="482" w:firstLineChars="200"/>
        <w:rPr>
          <w:rFonts w:ascii="仿宋" w:hAnsi="仿宋" w:eastAsia="仿宋"/>
          <w:color w:val="auto"/>
          <w:kern w:val="0"/>
          <w:sz w:val="24"/>
          <w:szCs w:val="24"/>
          <w:highlight w:val="none"/>
        </w:rPr>
      </w:pPr>
      <w:r>
        <w:rPr>
          <w:rFonts w:hint="eastAsia" w:ascii="仿宋" w:hAnsi="仿宋" w:eastAsia="仿宋"/>
          <w:b/>
          <w:bCs/>
          <w:color w:val="auto"/>
          <w:kern w:val="0"/>
          <w:sz w:val="24"/>
          <w:szCs w:val="24"/>
          <w:highlight w:val="none"/>
        </w:rPr>
        <w:t>3.2.2、服务要求</w:t>
      </w:r>
    </w:p>
    <w:p w14:paraId="67215C0A">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3.2.2.1、</w:t>
      </w:r>
      <w:r>
        <w:rPr>
          <w:rFonts w:ascii="仿宋" w:hAnsi="仿宋" w:eastAsia="仿宋"/>
          <w:color w:val="auto"/>
          <w:kern w:val="0"/>
          <w:sz w:val="24"/>
          <w:szCs w:val="24"/>
          <w:highlight w:val="none"/>
        </w:rPr>
        <w:t>及时、准确、全面理解</w:t>
      </w:r>
      <w:r>
        <w:rPr>
          <w:rFonts w:hint="eastAsia" w:ascii="仿宋" w:hAnsi="仿宋" w:eastAsia="仿宋"/>
          <w:color w:val="auto"/>
          <w:kern w:val="0"/>
          <w:sz w:val="24"/>
          <w:szCs w:val="24"/>
          <w:highlight w:val="none"/>
        </w:rPr>
        <w:t>项目服务对象</w:t>
      </w:r>
      <w:r>
        <w:rPr>
          <w:rFonts w:ascii="仿宋" w:hAnsi="仿宋" w:eastAsia="仿宋"/>
          <w:color w:val="auto"/>
          <w:kern w:val="0"/>
          <w:sz w:val="24"/>
          <w:szCs w:val="24"/>
          <w:highlight w:val="none"/>
        </w:rPr>
        <w:t>的本意，对即将发生的涉诉事宜，提前介入谋划预案，参会并提出专业建议；</w:t>
      </w:r>
    </w:p>
    <w:p w14:paraId="05D4D6C9">
      <w:pPr>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3.2.2.2、提供</w:t>
      </w:r>
      <w:r>
        <w:rPr>
          <w:rFonts w:ascii="仿宋" w:hAnsi="仿宋" w:eastAsia="仿宋"/>
          <w:color w:val="auto"/>
          <w:kern w:val="0"/>
          <w:sz w:val="24"/>
          <w:szCs w:val="24"/>
          <w:highlight w:val="none"/>
        </w:rPr>
        <w:t>诉前法律分析以及解决方案、协助搜集相关证据、拟定诉讼方案、整理证据材料、准备代理意见</w:t>
      </w:r>
      <w:r>
        <w:rPr>
          <w:rFonts w:hint="eastAsia" w:ascii="仿宋" w:hAnsi="仿宋" w:eastAsia="仿宋"/>
          <w:color w:val="auto"/>
          <w:kern w:val="0"/>
          <w:sz w:val="24"/>
          <w:szCs w:val="24"/>
          <w:highlight w:val="none"/>
        </w:rPr>
        <w:t>；</w:t>
      </w:r>
    </w:p>
    <w:p w14:paraId="514086C1">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olor w:val="auto"/>
          <w:kern w:val="0"/>
          <w:sz w:val="24"/>
          <w:szCs w:val="24"/>
          <w:highlight w:val="none"/>
        </w:rPr>
        <w:t>3.2.2.3、</w:t>
      </w:r>
      <w:r>
        <w:rPr>
          <w:rFonts w:hint="eastAsia" w:ascii="仿宋" w:hAnsi="仿宋" w:eastAsia="仿宋" w:cs="仿宋"/>
          <w:color w:val="auto"/>
          <w:sz w:val="24"/>
          <w:szCs w:val="24"/>
          <w:highlight w:val="none"/>
        </w:rPr>
        <w:t>根据项目服务对象的授权，与行政相对人协商，提出和解、调解方案，解决行政争议；</w:t>
      </w:r>
    </w:p>
    <w:p w14:paraId="337E7A9F">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olor w:val="auto"/>
          <w:kern w:val="0"/>
          <w:sz w:val="24"/>
          <w:szCs w:val="24"/>
          <w:highlight w:val="none"/>
        </w:rPr>
        <w:t>3.2.2.4、</w:t>
      </w:r>
      <w:r>
        <w:rPr>
          <w:rFonts w:hint="eastAsia" w:ascii="仿宋" w:hAnsi="仿宋" w:eastAsia="仿宋" w:cs="仿宋"/>
          <w:color w:val="auto"/>
          <w:sz w:val="24"/>
          <w:szCs w:val="24"/>
          <w:highlight w:val="none"/>
        </w:rPr>
        <w:t>代理复议案件时，及时提交书面答复及证据依据，参与案件沟通、讨论及听证会等；</w:t>
      </w:r>
    </w:p>
    <w:p w14:paraId="1632FDCE">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olor w:val="auto"/>
          <w:kern w:val="0"/>
          <w:sz w:val="24"/>
          <w:szCs w:val="24"/>
          <w:highlight w:val="none"/>
        </w:rPr>
        <w:t>3.</w:t>
      </w:r>
      <w:r>
        <w:rPr>
          <w:rFonts w:hint="eastAsia" w:ascii="仿宋" w:hAnsi="仿宋" w:eastAsia="仿宋" w:cs="仿宋"/>
          <w:color w:val="auto"/>
          <w:sz w:val="24"/>
          <w:szCs w:val="24"/>
          <w:highlight w:val="none"/>
        </w:rPr>
        <w:t>2.2.5、代理诉讼案件时，及时提交答辩及证据依据，参与庭审、询问、案件沟通等活动。</w:t>
      </w:r>
    </w:p>
    <w:p w14:paraId="3D3F8BB9">
      <w:pPr>
        <w:widowControl/>
        <w:spacing w:line="360" w:lineRule="auto"/>
        <w:ind w:firstLine="482" w:firstLineChars="200"/>
        <w:rPr>
          <w:rFonts w:ascii="仿宋" w:hAnsi="仿宋" w:eastAsia="仿宋"/>
          <w:b/>
          <w:bCs/>
          <w:color w:val="auto"/>
          <w:kern w:val="0"/>
          <w:sz w:val="24"/>
          <w:szCs w:val="24"/>
          <w:highlight w:val="none"/>
        </w:rPr>
      </w:pPr>
      <w:r>
        <w:rPr>
          <w:rFonts w:hint="eastAsia" w:ascii="仿宋" w:hAnsi="仿宋" w:eastAsia="仿宋"/>
          <w:b/>
          <w:bCs/>
          <w:color w:val="auto"/>
          <w:kern w:val="0"/>
          <w:sz w:val="24"/>
          <w:szCs w:val="24"/>
          <w:highlight w:val="none"/>
        </w:rPr>
        <w:t>3.3、其他专项法律服务</w:t>
      </w:r>
    </w:p>
    <w:p w14:paraId="49E00169">
      <w:pPr>
        <w:widowControl/>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olor w:val="auto"/>
          <w:kern w:val="0"/>
          <w:sz w:val="24"/>
          <w:szCs w:val="24"/>
          <w:highlight w:val="none"/>
        </w:rPr>
        <w:t>3.</w:t>
      </w:r>
      <w:r>
        <w:rPr>
          <w:rFonts w:hint="eastAsia" w:ascii="仿宋" w:hAnsi="仿宋" w:eastAsia="仿宋" w:cs="仿宋"/>
          <w:color w:val="auto"/>
          <w:sz w:val="24"/>
          <w:szCs w:val="24"/>
          <w:highlight w:val="none"/>
        </w:rPr>
        <w:t>3.1、为</w:t>
      </w:r>
      <w:bookmarkStart w:id="44" w:name="OLE_LINK7"/>
      <w:r>
        <w:rPr>
          <w:rFonts w:hint="eastAsia" w:ascii="仿宋" w:hAnsi="仿宋" w:eastAsia="仿宋" w:cs="仿宋"/>
          <w:color w:val="auto"/>
          <w:sz w:val="24"/>
          <w:szCs w:val="24"/>
          <w:highlight w:val="none"/>
        </w:rPr>
        <w:t>项目服务对象</w:t>
      </w:r>
      <w:bookmarkEnd w:id="44"/>
      <w:r>
        <w:rPr>
          <w:rFonts w:hint="eastAsia" w:ascii="仿宋" w:hAnsi="仿宋" w:eastAsia="仿宋" w:cs="仿宋"/>
          <w:color w:val="auto"/>
          <w:sz w:val="24"/>
          <w:szCs w:val="24"/>
          <w:highlight w:val="none"/>
        </w:rPr>
        <w:t>执行上级统一部署的专项行动提供全过程的法律服务；</w:t>
      </w:r>
    </w:p>
    <w:p w14:paraId="31A304BE">
      <w:pPr>
        <w:widowControl/>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3.3.2、参与重大疑难复杂案件、上级巡视督查重点问题的违法案件的讨论研究，分析案情，出具法律意见。</w:t>
      </w:r>
    </w:p>
    <w:p w14:paraId="695D68D1">
      <w:pPr>
        <w:widowControl/>
        <w:spacing w:line="360" w:lineRule="auto"/>
        <w:rPr>
          <w:rFonts w:ascii="仿宋" w:hAnsi="仿宋" w:eastAsia="仿宋"/>
          <w:b/>
          <w:color w:val="auto"/>
          <w:kern w:val="0"/>
          <w:sz w:val="24"/>
          <w:szCs w:val="24"/>
          <w:highlight w:val="none"/>
        </w:rPr>
      </w:pPr>
      <w:r>
        <w:rPr>
          <w:rFonts w:hint="eastAsia" w:ascii="仿宋" w:hAnsi="仿宋" w:eastAsia="仿宋"/>
          <w:b/>
          <w:color w:val="auto"/>
          <w:kern w:val="0"/>
          <w:sz w:val="24"/>
          <w:szCs w:val="24"/>
          <w:highlight w:val="none"/>
          <w:lang w:val="en-US" w:eastAsia="zh-CN"/>
        </w:rPr>
        <w:t>4</w:t>
      </w:r>
      <w:r>
        <w:rPr>
          <w:rFonts w:hint="eastAsia" w:ascii="仿宋" w:hAnsi="仿宋" w:eastAsia="仿宋"/>
          <w:b/>
          <w:color w:val="auto"/>
          <w:kern w:val="0"/>
          <w:sz w:val="24"/>
          <w:szCs w:val="24"/>
          <w:highlight w:val="none"/>
        </w:rPr>
        <w:t>、法律服务团队人员要求</w:t>
      </w:r>
    </w:p>
    <w:p w14:paraId="3F8B1A94">
      <w:pPr>
        <w:widowControl/>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4.1、法律服务团队应由4名专职律师组成，其中指定项目</w:t>
      </w:r>
      <w:r>
        <w:rPr>
          <w:rFonts w:ascii="仿宋" w:hAnsi="仿宋" w:eastAsia="仿宋" w:cs="仿宋"/>
          <w:color w:val="auto"/>
          <w:kern w:val="0"/>
          <w:sz w:val="24"/>
          <w:szCs w:val="24"/>
          <w:highlight w:val="none"/>
        </w:rPr>
        <w:t>负责人</w:t>
      </w:r>
      <w:r>
        <w:rPr>
          <w:rFonts w:hint="eastAsia" w:ascii="仿宋" w:hAnsi="仿宋" w:eastAsia="仿宋" w:cs="仿宋"/>
          <w:color w:val="auto"/>
          <w:kern w:val="0"/>
          <w:sz w:val="24"/>
          <w:szCs w:val="24"/>
          <w:highlight w:val="none"/>
        </w:rPr>
        <w:t>1名，团队成员3名；</w:t>
      </w:r>
    </w:p>
    <w:p w14:paraId="5C84DFFF">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、法律服务团队需具有相应的法律专业知识与经验，能胜任法律服务事项的咨询、研讨、出具法律意见，以及相应诉讼、复议案件代理工作：</w:t>
      </w:r>
      <w:r>
        <w:rPr>
          <w:rFonts w:hint="eastAsia" w:ascii="仿宋" w:hAnsi="仿宋" w:eastAsia="仿宋"/>
          <w:color w:val="auto"/>
          <w:kern w:val="0"/>
          <w:sz w:val="24"/>
          <w:szCs w:val="24"/>
          <w:highlight w:val="none"/>
        </w:rPr>
        <w:t>团队成员应具有良好职业道德和社会责任感；严格遵纪守法，未受过司法行政部门的行政处罚或者律师协会的行业处分；</w:t>
      </w:r>
    </w:p>
    <w:p w14:paraId="694B6776">
      <w:pPr>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4.3、项目负责人应具有8年以上律师执业经历，具有从事自然资源和规划相关领域法律事务的丰富经验；熟悉行政法理论及行政复议、行政诉讼的应诉业务；</w:t>
      </w:r>
    </w:p>
    <w:p w14:paraId="0CCCF6DB">
      <w:pPr>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、其他团队成员应具有2年以上律师执业经历，并且具有办理行政复议或行政诉讼案件的经验；</w:t>
      </w:r>
    </w:p>
    <w:p w14:paraId="2E26F2FF">
      <w:pPr>
        <w:widowControl/>
        <w:spacing w:line="360" w:lineRule="auto"/>
        <w:ind w:firstLine="480" w:firstLineChars="200"/>
        <w:rPr>
          <w:rFonts w:ascii="仿宋" w:hAnsi="仿宋" w:eastAsia="仿宋"/>
          <w:color w:val="auto"/>
          <w:kern w:val="0"/>
          <w:sz w:val="24"/>
          <w:szCs w:val="24"/>
          <w:highlight w:val="none"/>
        </w:rPr>
      </w:pPr>
      <w:bookmarkStart w:id="45" w:name="OLE_LINK4"/>
      <w:r>
        <w:rPr>
          <w:rFonts w:hint="eastAsia" w:ascii="仿宋" w:hAnsi="仿宋" w:eastAsia="仿宋"/>
          <w:color w:val="auto"/>
          <w:kern w:val="0"/>
          <w:sz w:val="24"/>
          <w:szCs w:val="24"/>
          <w:highlight w:val="none"/>
        </w:rPr>
        <w:t>4.</w:t>
      </w:r>
      <w:r>
        <w:rPr>
          <w:rFonts w:hint="eastAsia" w:ascii="仿宋" w:hAnsi="仿宋" w:eastAsia="仿宋"/>
          <w:color w:val="auto"/>
          <w:kern w:val="0"/>
          <w:sz w:val="24"/>
          <w:szCs w:val="24"/>
          <w:highlight w:val="none"/>
          <w:lang w:val="en-US" w:eastAsia="zh-CN"/>
        </w:rPr>
        <w:t>5</w:t>
      </w:r>
      <w:r>
        <w:rPr>
          <w:rFonts w:hint="eastAsia" w:ascii="仿宋" w:hAnsi="仿宋" w:eastAsia="仿宋"/>
          <w:color w:val="auto"/>
          <w:kern w:val="0"/>
          <w:sz w:val="24"/>
          <w:szCs w:val="24"/>
          <w:highlight w:val="none"/>
        </w:rPr>
        <w:t>、</w:t>
      </w:r>
      <w:bookmarkEnd w:id="45"/>
      <w:r>
        <w:rPr>
          <w:rFonts w:hint="eastAsia" w:ascii="仿宋" w:hAnsi="仿宋" w:eastAsia="仿宋"/>
          <w:color w:val="auto"/>
          <w:kern w:val="0"/>
          <w:sz w:val="24"/>
          <w:szCs w:val="24"/>
          <w:highlight w:val="none"/>
        </w:rPr>
        <w:t>中标人应在投标文件中明确法律服务团队成员，中标后未经采购人同意，不得擅自调整更换；</w:t>
      </w:r>
    </w:p>
    <w:p w14:paraId="1F3682DD">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4.</w:t>
      </w:r>
      <w:r>
        <w:rPr>
          <w:rFonts w:hint="eastAsia" w:ascii="仿宋" w:hAnsi="仿宋" w:eastAsia="仿宋"/>
          <w:color w:val="auto"/>
          <w:kern w:val="0"/>
          <w:sz w:val="24"/>
          <w:szCs w:val="24"/>
          <w:highlight w:val="none"/>
          <w:lang w:val="en-US" w:eastAsia="zh-CN"/>
        </w:rPr>
        <w:t>6</w:t>
      </w:r>
      <w:r>
        <w:rPr>
          <w:rFonts w:hint="eastAsia" w:ascii="仿宋" w:hAnsi="仿宋" w:eastAsia="仿宋"/>
          <w:color w:val="auto"/>
          <w:kern w:val="0"/>
          <w:sz w:val="24"/>
          <w:szCs w:val="24"/>
          <w:highlight w:val="none"/>
        </w:rPr>
        <w:t>、</w:t>
      </w:r>
      <w:bookmarkStart w:id="46" w:name="OLE_LINK8"/>
      <w:r>
        <w:rPr>
          <w:rFonts w:hint="eastAsia" w:ascii="仿宋" w:hAnsi="仿宋" w:eastAsia="仿宋"/>
          <w:color w:val="auto"/>
          <w:kern w:val="0"/>
          <w:sz w:val="24"/>
          <w:szCs w:val="24"/>
          <w:highlight w:val="none"/>
        </w:rPr>
        <w:t>中标人需指派项目负责人直接</w:t>
      </w:r>
      <w:r>
        <w:rPr>
          <w:rFonts w:ascii="仿宋" w:hAnsi="仿宋" w:eastAsia="仿宋"/>
          <w:color w:val="auto"/>
          <w:kern w:val="0"/>
          <w:sz w:val="24"/>
          <w:szCs w:val="24"/>
          <w:highlight w:val="none"/>
        </w:rPr>
        <w:t>办理</w:t>
      </w:r>
      <w:r>
        <w:rPr>
          <w:rFonts w:hint="eastAsia" w:ascii="仿宋" w:hAnsi="仿宋" w:eastAsia="仿宋"/>
          <w:color w:val="auto"/>
          <w:kern w:val="0"/>
          <w:sz w:val="24"/>
          <w:szCs w:val="24"/>
          <w:highlight w:val="none"/>
        </w:rPr>
        <w:t>自然资源、规划、不动产登记类的行政</w:t>
      </w:r>
      <w:r>
        <w:rPr>
          <w:rFonts w:ascii="仿宋" w:hAnsi="仿宋" w:eastAsia="仿宋"/>
          <w:color w:val="auto"/>
          <w:kern w:val="0"/>
          <w:sz w:val="24"/>
          <w:szCs w:val="24"/>
          <w:highlight w:val="none"/>
        </w:rPr>
        <w:t>诉讼</w:t>
      </w:r>
      <w:r>
        <w:rPr>
          <w:rFonts w:hint="eastAsia" w:ascii="仿宋" w:hAnsi="仿宋" w:eastAsia="仿宋"/>
          <w:color w:val="auto"/>
          <w:kern w:val="0"/>
          <w:sz w:val="24"/>
          <w:szCs w:val="24"/>
          <w:highlight w:val="none"/>
        </w:rPr>
        <w:t>、行政复议</w:t>
      </w:r>
      <w:r>
        <w:rPr>
          <w:rFonts w:ascii="仿宋" w:hAnsi="仿宋" w:eastAsia="仿宋"/>
          <w:color w:val="auto"/>
          <w:kern w:val="0"/>
          <w:sz w:val="24"/>
          <w:szCs w:val="24"/>
          <w:highlight w:val="none"/>
        </w:rPr>
        <w:t>案件</w:t>
      </w:r>
      <w:bookmarkEnd w:id="46"/>
      <w:r>
        <w:rPr>
          <w:rFonts w:hint="eastAsia" w:ascii="仿宋" w:hAnsi="仿宋" w:eastAsia="仿宋"/>
          <w:color w:val="auto"/>
          <w:kern w:val="0"/>
          <w:sz w:val="24"/>
          <w:szCs w:val="24"/>
          <w:highlight w:val="none"/>
        </w:rPr>
        <w:t>；</w:t>
      </w:r>
    </w:p>
    <w:p w14:paraId="2744E666">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4.</w:t>
      </w:r>
      <w:r>
        <w:rPr>
          <w:rFonts w:hint="eastAsia" w:ascii="仿宋" w:hAnsi="仿宋" w:eastAsia="仿宋"/>
          <w:color w:val="auto"/>
          <w:kern w:val="0"/>
          <w:sz w:val="24"/>
          <w:szCs w:val="24"/>
          <w:highlight w:val="none"/>
          <w:lang w:val="en-US" w:eastAsia="zh-CN"/>
        </w:rPr>
        <w:t>7</w:t>
      </w:r>
      <w:r>
        <w:rPr>
          <w:rFonts w:hint="eastAsia" w:ascii="仿宋" w:hAnsi="仿宋" w:eastAsia="仿宋"/>
          <w:color w:val="auto"/>
          <w:kern w:val="0"/>
          <w:sz w:val="24"/>
          <w:szCs w:val="24"/>
          <w:highlight w:val="none"/>
        </w:rPr>
        <w:t>、中标人办理行政复议案件，应在收到项目服务对象通知后7日内提交行政复议答复书、证据和法律依据；办理诉讼案件，应在收到项目服务对象通知后10日内向项目服务对象提交行政答辩状、证据和依据，或提交民事起诉状、民事答辩状、证据；</w:t>
      </w:r>
    </w:p>
    <w:p w14:paraId="19478EA7">
      <w:pPr>
        <w:widowControl/>
        <w:spacing w:line="360" w:lineRule="auto"/>
        <w:ind w:firstLine="480" w:firstLineChars="200"/>
        <w:rPr>
          <w:rFonts w:ascii="仿宋" w:hAnsi="仿宋" w:eastAsia="仿宋"/>
          <w:color w:val="auto"/>
          <w:kern w:val="0"/>
          <w:sz w:val="24"/>
          <w:szCs w:val="24"/>
          <w:highlight w:val="none"/>
        </w:rPr>
      </w:pPr>
      <w:bookmarkStart w:id="47" w:name="OLE_LINK3"/>
      <w:r>
        <w:rPr>
          <w:rFonts w:hint="eastAsia" w:ascii="仿宋" w:hAnsi="仿宋" w:eastAsia="仿宋"/>
          <w:color w:val="auto"/>
          <w:kern w:val="0"/>
          <w:sz w:val="24"/>
          <w:szCs w:val="24"/>
          <w:highlight w:val="none"/>
        </w:rPr>
        <w:t>4.</w:t>
      </w:r>
      <w:r>
        <w:rPr>
          <w:rFonts w:hint="eastAsia" w:ascii="仿宋" w:hAnsi="仿宋" w:eastAsia="仿宋"/>
          <w:color w:val="auto"/>
          <w:kern w:val="0"/>
          <w:sz w:val="24"/>
          <w:szCs w:val="24"/>
          <w:highlight w:val="none"/>
          <w:lang w:val="en-US" w:eastAsia="zh-CN"/>
        </w:rPr>
        <w:t>8</w:t>
      </w:r>
      <w:r>
        <w:rPr>
          <w:rFonts w:hint="eastAsia" w:ascii="仿宋" w:hAnsi="仿宋" w:eastAsia="仿宋"/>
          <w:color w:val="auto"/>
          <w:kern w:val="0"/>
          <w:sz w:val="24"/>
          <w:szCs w:val="24"/>
          <w:highlight w:val="none"/>
        </w:rPr>
        <w:t>、</w:t>
      </w:r>
      <w:bookmarkEnd w:id="47"/>
      <w:r>
        <w:rPr>
          <w:rFonts w:hint="eastAsia" w:ascii="仿宋" w:hAnsi="仿宋" w:eastAsia="仿宋"/>
          <w:color w:val="auto"/>
          <w:kern w:val="0"/>
          <w:sz w:val="24"/>
          <w:szCs w:val="24"/>
          <w:highlight w:val="none"/>
        </w:rPr>
        <w:t>中标人需在每个工作日指派1名团队成员在采购人指定的地点驻点，提供日常法律服务。</w:t>
      </w:r>
    </w:p>
    <w:p w14:paraId="69386DF7">
      <w:pPr>
        <w:widowControl/>
        <w:spacing w:line="360" w:lineRule="auto"/>
        <w:rPr>
          <w:rFonts w:ascii="仿宋" w:hAnsi="仿宋" w:eastAsia="仿宋"/>
          <w:b/>
          <w:color w:val="auto"/>
          <w:kern w:val="0"/>
          <w:sz w:val="24"/>
          <w:szCs w:val="24"/>
          <w:highlight w:val="none"/>
        </w:rPr>
      </w:pPr>
      <w:r>
        <w:rPr>
          <w:rFonts w:hint="eastAsia" w:ascii="仿宋" w:hAnsi="仿宋" w:eastAsia="仿宋"/>
          <w:b/>
          <w:bCs/>
          <w:color w:val="auto"/>
          <w:kern w:val="0"/>
          <w:sz w:val="24"/>
          <w:szCs w:val="24"/>
          <w:highlight w:val="none"/>
          <w:lang w:val="en-US" w:eastAsia="zh-CN"/>
        </w:rPr>
        <w:t>5</w:t>
      </w:r>
      <w:r>
        <w:rPr>
          <w:rFonts w:hint="eastAsia" w:ascii="仿宋" w:hAnsi="仿宋" w:eastAsia="仿宋"/>
          <w:b/>
          <w:bCs/>
          <w:color w:val="auto"/>
          <w:kern w:val="0"/>
          <w:sz w:val="24"/>
          <w:szCs w:val="24"/>
          <w:highlight w:val="none"/>
        </w:rPr>
        <w:t>、</w:t>
      </w:r>
      <w:r>
        <w:rPr>
          <w:rFonts w:hint="eastAsia" w:ascii="仿宋" w:hAnsi="仿宋" w:eastAsia="仿宋"/>
          <w:b/>
          <w:color w:val="auto"/>
          <w:kern w:val="0"/>
          <w:sz w:val="24"/>
          <w:szCs w:val="24"/>
          <w:highlight w:val="none"/>
        </w:rPr>
        <w:t>服务</w:t>
      </w:r>
      <w:r>
        <w:rPr>
          <w:rFonts w:ascii="仿宋" w:hAnsi="仿宋" w:eastAsia="仿宋"/>
          <w:b/>
          <w:color w:val="auto"/>
          <w:kern w:val="0"/>
          <w:sz w:val="24"/>
          <w:szCs w:val="24"/>
          <w:highlight w:val="none"/>
        </w:rPr>
        <w:t>要求</w:t>
      </w:r>
    </w:p>
    <w:p w14:paraId="34DF79A4">
      <w:pPr>
        <w:spacing w:line="360" w:lineRule="auto"/>
        <w:ind w:firstLine="480" w:firstLineChars="200"/>
        <w:rPr>
          <w:rFonts w:ascii="仿宋" w:hAnsi="仿宋" w:eastAsia="仿宋" w:cs="仿宋"/>
          <w:color w:val="auto"/>
          <w:kern w:val="0"/>
          <w:sz w:val="24"/>
          <w:szCs w:val="24"/>
          <w:highlight w:val="none"/>
        </w:rPr>
      </w:pPr>
      <w:bookmarkStart w:id="48" w:name="OLE_LINK11"/>
      <w:r>
        <w:rPr>
          <w:rFonts w:hint="eastAsia" w:ascii="仿宋" w:hAnsi="仿宋" w:eastAsia="仿宋"/>
          <w:color w:val="auto"/>
          <w:kern w:val="0"/>
          <w:sz w:val="24"/>
          <w:szCs w:val="24"/>
          <w:highlight w:val="none"/>
        </w:rPr>
        <w:t>5.1、</w:t>
      </w:r>
      <w:bookmarkEnd w:id="48"/>
      <w:r>
        <w:rPr>
          <w:rFonts w:hint="eastAsia" w:ascii="仿宋" w:hAnsi="仿宋" w:eastAsia="仿宋" w:cs="仿宋"/>
          <w:color w:val="auto"/>
          <w:kern w:val="0"/>
          <w:sz w:val="24"/>
          <w:szCs w:val="24"/>
          <w:highlight w:val="none"/>
        </w:rPr>
        <w:t>中标人具备一定规模和较强的综合服务能力，在业界具有良好的社会声誉；能够保障在合同期内按照约定，履行相应义务，提供优质服务；能够保障服务团队成员及时参加相关会议和提供相关服务；</w:t>
      </w:r>
    </w:p>
    <w:p w14:paraId="7C4A6B68">
      <w:pPr>
        <w:widowControl/>
        <w:spacing w:line="360" w:lineRule="auto"/>
        <w:ind w:firstLine="480" w:firstLineChars="200"/>
        <w:rPr>
          <w:rFonts w:ascii="仿宋" w:hAnsi="仿宋" w:eastAsia="仿宋"/>
          <w:color w:val="auto"/>
          <w:kern w:val="0"/>
          <w:sz w:val="24"/>
          <w:szCs w:val="24"/>
          <w:highlight w:val="none"/>
        </w:rPr>
      </w:pPr>
      <w:bookmarkStart w:id="49" w:name="OLE_LINK13"/>
      <w:r>
        <w:rPr>
          <w:rFonts w:hint="eastAsia" w:ascii="仿宋" w:hAnsi="仿宋" w:eastAsia="仿宋"/>
          <w:color w:val="auto"/>
          <w:kern w:val="0"/>
          <w:sz w:val="24"/>
          <w:szCs w:val="24"/>
          <w:highlight w:val="none"/>
        </w:rPr>
        <w:t>5.2、采购人如发现法律服务团队成员不能适应工作要求，可以提出更换服务团队成员的要求；</w:t>
      </w:r>
    </w:p>
    <w:p w14:paraId="4E076506">
      <w:pPr>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olor w:val="auto"/>
          <w:kern w:val="0"/>
          <w:sz w:val="24"/>
          <w:szCs w:val="24"/>
          <w:highlight w:val="none"/>
        </w:rPr>
        <w:t>5.3、</w:t>
      </w:r>
      <w:bookmarkEnd w:id="49"/>
      <w:r>
        <w:rPr>
          <w:rFonts w:hint="eastAsia" w:ascii="仿宋" w:hAnsi="仿宋" w:eastAsia="仿宋" w:cs="仿宋"/>
          <w:color w:val="auto"/>
          <w:kern w:val="0"/>
          <w:sz w:val="24"/>
          <w:szCs w:val="24"/>
          <w:highlight w:val="none"/>
        </w:rPr>
        <w:t>项目实施期间，中标人不得为与项目服务对象承办案件有利益冲突的其他客户提供法律服务。若中标人违反该项约定，则采购人有权单方终止法律服务合同；</w:t>
      </w:r>
    </w:p>
    <w:p w14:paraId="0CBB74EB">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5.4、中标人</w:t>
      </w:r>
      <w:r>
        <w:rPr>
          <w:rFonts w:ascii="仿宋" w:hAnsi="仿宋" w:eastAsia="仿宋"/>
          <w:color w:val="auto"/>
          <w:kern w:val="0"/>
          <w:sz w:val="24"/>
          <w:szCs w:val="24"/>
          <w:highlight w:val="none"/>
        </w:rPr>
        <w:t>不得泄露国家秘密、商业秘密和个人隐私以及</w:t>
      </w:r>
      <w:r>
        <w:rPr>
          <w:rFonts w:hint="eastAsia" w:ascii="仿宋" w:hAnsi="仿宋" w:eastAsia="仿宋"/>
          <w:color w:val="auto"/>
          <w:kern w:val="0"/>
          <w:sz w:val="24"/>
          <w:szCs w:val="24"/>
          <w:highlight w:val="none"/>
        </w:rPr>
        <w:t>采购人</w:t>
      </w:r>
      <w:r>
        <w:rPr>
          <w:rFonts w:ascii="仿宋" w:hAnsi="仿宋" w:eastAsia="仿宋"/>
          <w:color w:val="auto"/>
          <w:kern w:val="0"/>
          <w:sz w:val="24"/>
          <w:szCs w:val="24"/>
          <w:highlight w:val="none"/>
        </w:rPr>
        <w:t>认为不能对外公开的</w:t>
      </w:r>
      <w:r>
        <w:rPr>
          <w:rFonts w:hint="eastAsia" w:ascii="仿宋" w:hAnsi="仿宋" w:eastAsia="仿宋"/>
          <w:color w:val="auto"/>
          <w:kern w:val="0"/>
          <w:sz w:val="24"/>
          <w:szCs w:val="24"/>
          <w:highlight w:val="none"/>
        </w:rPr>
        <w:t>相关</w:t>
      </w:r>
      <w:r>
        <w:rPr>
          <w:rFonts w:ascii="仿宋" w:hAnsi="仿宋" w:eastAsia="仿宋"/>
          <w:color w:val="auto"/>
          <w:kern w:val="0"/>
          <w:sz w:val="24"/>
          <w:szCs w:val="24"/>
          <w:highlight w:val="none"/>
        </w:rPr>
        <w:t>信息；</w:t>
      </w:r>
    </w:p>
    <w:p w14:paraId="0E8117C4">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5.5、中标人</w:t>
      </w:r>
      <w:r>
        <w:rPr>
          <w:rFonts w:ascii="仿宋" w:hAnsi="仿宋" w:eastAsia="仿宋"/>
          <w:color w:val="auto"/>
          <w:kern w:val="0"/>
          <w:sz w:val="24"/>
          <w:szCs w:val="24"/>
          <w:highlight w:val="none"/>
        </w:rPr>
        <w:t>不得擅自对外披露工作内容，不得利用工作中所知悉的非公开信息谋取利益；</w:t>
      </w:r>
    </w:p>
    <w:p w14:paraId="09797D1E">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5.6、中标人</w:t>
      </w:r>
      <w:r>
        <w:rPr>
          <w:rFonts w:ascii="仿宋" w:hAnsi="仿宋" w:eastAsia="仿宋"/>
          <w:color w:val="auto"/>
          <w:kern w:val="0"/>
          <w:sz w:val="24"/>
          <w:szCs w:val="24"/>
          <w:highlight w:val="none"/>
        </w:rPr>
        <w:t>不得以</w:t>
      </w:r>
      <w:r>
        <w:rPr>
          <w:rFonts w:hint="eastAsia" w:ascii="仿宋" w:hAnsi="仿宋" w:eastAsia="仿宋"/>
          <w:color w:val="auto"/>
          <w:kern w:val="0"/>
          <w:sz w:val="24"/>
          <w:szCs w:val="24"/>
          <w:highlight w:val="none"/>
        </w:rPr>
        <w:t>项目服务对象</w:t>
      </w:r>
      <w:r>
        <w:rPr>
          <w:rFonts w:ascii="仿宋" w:hAnsi="仿宋" w:eastAsia="仿宋"/>
          <w:color w:val="auto"/>
          <w:kern w:val="0"/>
          <w:sz w:val="24"/>
          <w:szCs w:val="24"/>
          <w:highlight w:val="none"/>
        </w:rPr>
        <w:t>名义从事与工作无关或其他损害公共利益、</w:t>
      </w:r>
      <w:r>
        <w:rPr>
          <w:rFonts w:hint="eastAsia" w:ascii="仿宋" w:hAnsi="仿宋" w:eastAsia="仿宋"/>
          <w:color w:val="auto"/>
          <w:kern w:val="0"/>
          <w:sz w:val="24"/>
          <w:szCs w:val="24"/>
          <w:highlight w:val="none"/>
        </w:rPr>
        <w:t>项目服务对象</w:t>
      </w:r>
      <w:r>
        <w:rPr>
          <w:rFonts w:ascii="仿宋" w:hAnsi="仿宋" w:eastAsia="仿宋"/>
          <w:color w:val="auto"/>
          <w:kern w:val="0"/>
          <w:sz w:val="24"/>
          <w:szCs w:val="24"/>
          <w:highlight w:val="none"/>
        </w:rPr>
        <w:t>合法权益的活动</w:t>
      </w:r>
      <w:r>
        <w:rPr>
          <w:rFonts w:hint="eastAsia" w:ascii="仿宋" w:hAnsi="仿宋" w:eastAsia="仿宋"/>
          <w:color w:val="auto"/>
          <w:kern w:val="0"/>
          <w:sz w:val="24"/>
          <w:szCs w:val="24"/>
          <w:highlight w:val="none"/>
        </w:rPr>
        <w:t>；</w:t>
      </w:r>
    </w:p>
    <w:p w14:paraId="14C1A33F">
      <w:pPr>
        <w:widowControl/>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5.7、中标人应自行承担服务团队成员的住宿、就餐和交通等费用，为服务团队成员提供电脑、打印机等办公设备。</w:t>
      </w:r>
    </w:p>
    <w:p w14:paraId="63A055F7">
      <w:pPr>
        <w:widowControl/>
        <w:spacing w:line="460" w:lineRule="exact"/>
        <w:rPr>
          <w:rFonts w:hint="eastAsia" w:ascii="仿宋" w:hAnsi="仿宋" w:eastAsia="仿宋"/>
          <w:b/>
          <w:bCs/>
          <w:color w:val="auto"/>
          <w:kern w:val="0"/>
          <w:sz w:val="24"/>
          <w:highlight w:val="none"/>
          <w:lang w:val="en-US" w:eastAsia="zh-CN"/>
        </w:rPr>
      </w:pPr>
      <w:r>
        <w:rPr>
          <w:rFonts w:hint="eastAsia" w:ascii="仿宋" w:hAnsi="仿宋" w:eastAsia="仿宋"/>
          <w:b/>
          <w:bCs/>
          <w:color w:val="auto"/>
          <w:kern w:val="0"/>
          <w:sz w:val="24"/>
          <w:highlight w:val="none"/>
          <w:lang w:val="en-US" w:eastAsia="zh-CN"/>
        </w:rPr>
        <w:t>6</w:t>
      </w:r>
      <w:r>
        <w:rPr>
          <w:rFonts w:hint="eastAsia" w:ascii="仿宋" w:hAnsi="仿宋" w:eastAsia="仿宋"/>
          <w:b/>
          <w:bCs/>
          <w:color w:val="auto"/>
          <w:kern w:val="0"/>
          <w:sz w:val="24"/>
          <w:highlight w:val="none"/>
        </w:rPr>
        <w:t>、考核</w:t>
      </w:r>
      <w:r>
        <w:rPr>
          <w:rFonts w:hint="eastAsia" w:ascii="仿宋" w:hAnsi="仿宋" w:eastAsia="仿宋"/>
          <w:b/>
          <w:bCs/>
          <w:color w:val="auto"/>
          <w:kern w:val="0"/>
          <w:sz w:val="24"/>
          <w:highlight w:val="none"/>
          <w:lang w:val="en-US" w:eastAsia="zh-CN"/>
        </w:rPr>
        <w:t>要求</w:t>
      </w:r>
    </w:p>
    <w:p w14:paraId="7249EA3F">
      <w:pPr>
        <w:bidi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6.1、自合同签订之日起采购人将根据考核表（附件）随时考核（其中满意度考核服务期满后考核一次，具体按采购人要求）。合同期间考核得分低至80分以下时，终止并解除合同，不再支付合同余款。其中一票否决考核中不合格的，不再支付合同余款，并终止解除合同。</w:t>
      </w:r>
    </w:p>
    <w:p w14:paraId="2AC48E49">
      <w:pPr>
        <w:bidi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6.2、考核主要内容如下，以采购人最终确认为准：</w:t>
      </w:r>
    </w:p>
    <w:p w14:paraId="14F8E1BF">
      <w:pPr>
        <w:bidi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法律顾问工作考核总分为100分，每项考评内容扣分累计不得超过该项总分，加分项最高至满分100分封顶。</w:t>
      </w:r>
    </w:p>
    <w:p w14:paraId="543B59E7">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考核表</w:t>
      </w:r>
    </w:p>
    <w:tbl>
      <w:tblPr>
        <w:tblStyle w:val="27"/>
        <w:tblW w:w="83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5490"/>
        <w:gridCol w:w="1992"/>
      </w:tblGrid>
      <w:tr w14:paraId="6CFD9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351D38E3">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0B7EA7E0">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考核内容</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7FCC8915">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扣/加</w:t>
            </w:r>
          </w:p>
        </w:tc>
      </w:tr>
      <w:tr w14:paraId="4F4AD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31B56CF6">
            <w:pPr>
              <w:bidi w:val="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（一）</w:t>
            </w:r>
          </w:p>
        </w:tc>
        <w:tc>
          <w:tcPr>
            <w:tcW w:w="7482" w:type="dxa"/>
            <w:gridSpan w:val="2"/>
            <w:tcBorders>
              <w:top w:val="single" w:color="auto" w:sz="4" w:space="0"/>
              <w:left w:val="single" w:color="auto" w:sz="4" w:space="0"/>
              <w:bottom w:val="single" w:color="auto" w:sz="4" w:space="0"/>
              <w:right w:val="single" w:color="auto" w:sz="4" w:space="0"/>
            </w:tcBorders>
            <w:noWrap w:val="0"/>
            <w:vAlign w:val="center"/>
          </w:tcPr>
          <w:p w14:paraId="6D170F5B">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履行职责考核（40分）</w:t>
            </w:r>
          </w:p>
        </w:tc>
      </w:tr>
      <w:tr w14:paraId="3B1A6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6EBD4E13">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680F3768">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未建立法律服务工作档案的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AD88DDB">
            <w:pPr>
              <w:bidi w:val="0"/>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扣5分/项</w:t>
            </w:r>
          </w:p>
        </w:tc>
      </w:tr>
      <w:tr w14:paraId="134BD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10A5EF59">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3D543049">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未针对实际发生的行政复议、行政诉讼案件及影响较大的行政处罚案件形成季度案件分析及行政争议应对指南和有关法律建议的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0EAB07E9">
            <w:pPr>
              <w:bidi w:val="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扣10分/次</w:t>
            </w:r>
          </w:p>
        </w:tc>
      </w:tr>
      <w:tr w14:paraId="3AE9A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536742D3">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4B936E63">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未及时完成采购人交办、委托的法律事务的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798529C">
            <w:pPr>
              <w:bidi w:val="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扣5分/次</w:t>
            </w:r>
          </w:p>
        </w:tc>
      </w:tr>
      <w:tr w14:paraId="17347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15996DD0">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37CA1ED6">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被有关科室（站、所）、直属单位投诉且查实的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29D0B955">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视严重程度扣2、5、10分</w:t>
            </w:r>
            <w:r>
              <w:rPr>
                <w:rFonts w:hint="eastAsia" w:ascii="仿宋" w:hAnsi="仿宋" w:eastAsia="仿宋" w:cs="仿宋"/>
                <w:color w:val="auto"/>
                <w:sz w:val="24"/>
                <w:szCs w:val="24"/>
                <w:highlight w:val="none"/>
              </w:rPr>
              <w:t>/次</w:t>
            </w:r>
          </w:p>
        </w:tc>
      </w:tr>
      <w:tr w14:paraId="7871C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18909632">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1B2106FE">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无故不按时参加法律顾问工作会议或活动的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2FD77717">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扣3分/次</w:t>
            </w:r>
          </w:p>
        </w:tc>
      </w:tr>
      <w:tr w14:paraId="271BD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2178F2BB">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242930BF">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设置AB岗，确保每周工作日一人在岗，确需请假的须履行请假手续，B岗及时补位。无故擅自脱岗的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42421679">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扣2分/次</w:t>
            </w:r>
          </w:p>
        </w:tc>
      </w:tr>
      <w:tr w14:paraId="552FC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41FC3A3E">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（二）</w:t>
            </w:r>
          </w:p>
        </w:tc>
        <w:tc>
          <w:tcPr>
            <w:tcW w:w="7482" w:type="dxa"/>
            <w:gridSpan w:val="2"/>
            <w:tcBorders>
              <w:top w:val="single" w:color="auto" w:sz="4" w:space="0"/>
              <w:left w:val="single" w:color="auto" w:sz="4" w:space="0"/>
              <w:bottom w:val="single" w:color="auto" w:sz="4" w:space="0"/>
              <w:right w:val="single" w:color="auto" w:sz="4" w:space="0"/>
            </w:tcBorders>
            <w:noWrap w:val="0"/>
            <w:vAlign w:val="center"/>
          </w:tcPr>
          <w:p w14:paraId="4723444F">
            <w:pPr>
              <w:bidi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服务质量考核（40分）</w:t>
            </w:r>
          </w:p>
        </w:tc>
      </w:tr>
      <w:tr w14:paraId="51B4D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027C16D4">
            <w:pPr>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64E8D324">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因法律顾问存在重大过失，导致受托审查的涉法文件经审查机构审查后，仍存在主体不适格、超越权限、内容和程序违法等严重问题的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216B328">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扣10分/次</w:t>
            </w:r>
          </w:p>
        </w:tc>
      </w:tr>
      <w:tr w14:paraId="70BAF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30EAF4F4">
            <w:pPr>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442C1BFB">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因法律顾问存在重大过失，导致受托审查的行政机关合同经审查后，仍存在重大法律、经济风险的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5E87AA53">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扣10分/次</w:t>
            </w:r>
          </w:p>
        </w:tc>
      </w:tr>
      <w:tr w14:paraId="32249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21F1ACF2">
            <w:pPr>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6BE3CB4D">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因法律顾问存在过失或工作不力，导致指导行政机关作出的行政行为，被复议机关、人民法院判决纠错或败诉的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CCCDE25">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扣5分/次</w:t>
            </w:r>
          </w:p>
        </w:tc>
      </w:tr>
      <w:tr w14:paraId="7EEAA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5A1E8154">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4F3670A3">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未有效发挥行政复议化解行政争议的主渠道作用，一审行政诉讼收案量超过行政复议收案量的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2774058F">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扣1分/只</w:t>
            </w:r>
          </w:p>
        </w:tc>
      </w:tr>
      <w:tr w14:paraId="1FB4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159EF33F">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0E688BF1">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因法律顾问存在工作过失，被制发行政复议意见书/建议书、司法意见书/建议书、检察意见书/建议书的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4B84BE70">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扣1分/次</w:t>
            </w:r>
          </w:p>
        </w:tc>
      </w:tr>
      <w:tr w14:paraId="40BFB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66380D74">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5E3A3A24">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其他导致工作推进不力的情形</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6474529">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酌情扣分</w:t>
            </w:r>
          </w:p>
        </w:tc>
      </w:tr>
      <w:tr w14:paraId="40663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1E9E4F60">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（三）</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15034EF1">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满意度考核（20分）</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4C6E88BF">
            <w:pPr>
              <w:bidi w:val="0"/>
              <w:rPr>
                <w:rFonts w:hint="eastAsia" w:ascii="仿宋" w:hAnsi="仿宋" w:eastAsia="仿宋" w:cs="仿宋"/>
                <w:color w:val="auto"/>
                <w:sz w:val="24"/>
                <w:szCs w:val="24"/>
                <w:highlight w:val="none"/>
              </w:rPr>
            </w:pPr>
          </w:p>
        </w:tc>
      </w:tr>
      <w:tr w14:paraId="22FE8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7ABA96AD">
            <w:pPr>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125D7697">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由各科室（站、所）、直属单位填写</w:t>
            </w:r>
            <w:r>
              <w:rPr>
                <w:rFonts w:hint="eastAsia" w:ascii="仿宋" w:hAnsi="仿宋" w:eastAsia="仿宋" w:cs="仿宋"/>
                <w:color w:val="auto"/>
                <w:sz w:val="24"/>
                <w:szCs w:val="24"/>
                <w:highlight w:val="none"/>
                <w:lang w:eastAsia="zh-CN"/>
              </w:rPr>
              <w:t>满意度调查</w:t>
            </w:r>
            <w:r>
              <w:rPr>
                <w:rFonts w:hint="eastAsia" w:ascii="仿宋" w:hAnsi="仿宋" w:eastAsia="仿宋" w:cs="仿宋"/>
                <w:color w:val="auto"/>
                <w:sz w:val="24"/>
                <w:szCs w:val="24"/>
                <w:highlight w:val="none"/>
                <w:lang w:val="en-US" w:eastAsia="zh-CN"/>
              </w:rPr>
              <w:t>表</w:t>
            </w:r>
            <w:r>
              <w:rPr>
                <w:rFonts w:hint="eastAsia" w:ascii="仿宋" w:hAnsi="仿宋" w:eastAsia="仿宋" w:cs="仿宋"/>
                <w:color w:val="auto"/>
                <w:sz w:val="24"/>
                <w:szCs w:val="24"/>
                <w:highlight w:val="none"/>
                <w:lang w:eastAsia="zh-CN"/>
              </w:rPr>
              <w:t>，实行扣分制，不满意的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48B8BB0B">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扣2分/件次</w:t>
            </w:r>
          </w:p>
        </w:tc>
      </w:tr>
      <w:tr w14:paraId="5F8D3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67A2AD49">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（四）</w:t>
            </w:r>
          </w:p>
        </w:tc>
        <w:tc>
          <w:tcPr>
            <w:tcW w:w="7482" w:type="dxa"/>
            <w:gridSpan w:val="2"/>
            <w:tcBorders>
              <w:top w:val="single" w:color="auto" w:sz="4" w:space="0"/>
              <w:left w:val="single" w:color="auto" w:sz="4" w:space="0"/>
              <w:bottom w:val="single" w:color="auto" w:sz="4" w:space="0"/>
              <w:right w:val="single" w:color="auto" w:sz="4" w:space="0"/>
            </w:tcBorders>
            <w:noWrap w:val="0"/>
            <w:vAlign w:val="center"/>
          </w:tcPr>
          <w:p w14:paraId="7597F217">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附加分项</w:t>
            </w:r>
          </w:p>
        </w:tc>
      </w:tr>
      <w:tr w14:paraId="37530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4008095F">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4934208F">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与去年相比，全年行政</w:t>
            </w:r>
            <w:r>
              <w:rPr>
                <w:rFonts w:hint="eastAsia" w:ascii="仿宋" w:hAnsi="仿宋" w:eastAsia="仿宋" w:cs="仿宋"/>
                <w:color w:val="auto"/>
                <w:sz w:val="24"/>
                <w:szCs w:val="24"/>
                <w:highlight w:val="none"/>
                <w:lang w:eastAsia="zh-CN"/>
              </w:rPr>
              <w:t>复议应复</w:t>
            </w:r>
            <w:r>
              <w:rPr>
                <w:rFonts w:hint="eastAsia" w:ascii="仿宋" w:hAnsi="仿宋" w:eastAsia="仿宋" w:cs="仿宋"/>
                <w:color w:val="auto"/>
                <w:sz w:val="24"/>
                <w:szCs w:val="24"/>
                <w:highlight w:val="none"/>
                <w:lang w:val="en-US" w:eastAsia="zh-CN"/>
              </w:rPr>
              <w:t>收案量</w:t>
            </w:r>
            <w:r>
              <w:rPr>
                <w:rFonts w:hint="eastAsia" w:ascii="仿宋" w:hAnsi="仿宋" w:eastAsia="仿宋" w:cs="仿宋"/>
                <w:color w:val="auto"/>
                <w:sz w:val="24"/>
                <w:szCs w:val="24"/>
                <w:highlight w:val="none"/>
                <w:lang w:eastAsia="zh-CN"/>
              </w:rPr>
              <w:t>每下降</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eastAsia="zh-CN"/>
              </w:rPr>
              <w:t>%，加</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分；行政诉讼</w:t>
            </w:r>
            <w:r>
              <w:rPr>
                <w:rFonts w:hint="eastAsia" w:ascii="仿宋" w:hAnsi="仿宋" w:eastAsia="仿宋" w:cs="仿宋"/>
                <w:color w:val="auto"/>
                <w:sz w:val="24"/>
                <w:szCs w:val="24"/>
                <w:highlight w:val="none"/>
                <w:lang w:val="en-US" w:eastAsia="zh-CN"/>
              </w:rPr>
              <w:t>应诉收</w:t>
            </w:r>
            <w:r>
              <w:rPr>
                <w:rFonts w:hint="eastAsia" w:ascii="仿宋" w:hAnsi="仿宋" w:eastAsia="仿宋" w:cs="仿宋"/>
                <w:color w:val="auto"/>
                <w:sz w:val="24"/>
                <w:szCs w:val="24"/>
                <w:highlight w:val="none"/>
                <w:lang w:eastAsia="zh-CN"/>
              </w:rPr>
              <w:t>案量每下降</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eastAsia="zh-CN"/>
              </w:rPr>
              <w:t>%，加</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分；调撤率每上升</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eastAsia="zh-CN"/>
              </w:rPr>
              <w:t>%，加</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分</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DAED228">
            <w:pPr>
              <w:bidi w:val="0"/>
              <w:rPr>
                <w:rFonts w:hint="eastAsia" w:ascii="仿宋" w:hAnsi="仿宋" w:eastAsia="仿宋" w:cs="仿宋"/>
                <w:color w:val="auto"/>
                <w:sz w:val="24"/>
                <w:szCs w:val="24"/>
                <w:highlight w:val="none"/>
              </w:rPr>
            </w:pPr>
          </w:p>
        </w:tc>
      </w:tr>
      <w:tr w14:paraId="43AE8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6A61108F">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745C6A78">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处理行政争议</w:t>
            </w:r>
            <w:r>
              <w:rPr>
                <w:rFonts w:hint="eastAsia" w:ascii="仿宋" w:hAnsi="仿宋" w:eastAsia="仿宋" w:cs="仿宋"/>
                <w:color w:val="auto"/>
                <w:sz w:val="24"/>
                <w:szCs w:val="24"/>
                <w:highlight w:val="none"/>
                <w:lang w:val="en-US" w:eastAsia="zh-CN"/>
              </w:rPr>
              <w:t>工作成绩优异，不存在其他重大过失，全年无败诉、败复的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B3FD334">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加</w:t>
            </w:r>
            <w:r>
              <w:rPr>
                <w:rFonts w:hint="eastAsia" w:ascii="仿宋" w:hAnsi="仿宋" w:eastAsia="仿宋" w:cs="仿宋"/>
                <w:color w:val="auto"/>
                <w:sz w:val="24"/>
                <w:szCs w:val="24"/>
                <w:highlight w:val="none"/>
                <w:lang w:val="en-US" w:eastAsia="zh-CN"/>
              </w:rPr>
              <w:t>15分</w:t>
            </w:r>
          </w:p>
        </w:tc>
      </w:tr>
      <w:tr w14:paraId="0F82C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2640149F">
            <w:pPr>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1DA83317">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提出的有关建议被省委、省政府及以上领导批示肯定的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75847CC6">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加5分</w:t>
            </w:r>
            <w:r>
              <w:rPr>
                <w:rFonts w:hint="eastAsia" w:ascii="仿宋" w:hAnsi="仿宋" w:eastAsia="仿宋" w:cs="仿宋"/>
                <w:color w:val="auto"/>
                <w:sz w:val="24"/>
                <w:szCs w:val="24"/>
                <w:highlight w:val="none"/>
              </w:rPr>
              <w:t>/次</w:t>
            </w:r>
          </w:p>
        </w:tc>
      </w:tr>
      <w:tr w14:paraId="4DB33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693D290B">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06826B72">
            <w:pPr>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提出的有关建议被市委、市政府领导批示肯定的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1A2D8288">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加3分</w:t>
            </w:r>
            <w:r>
              <w:rPr>
                <w:rFonts w:hint="eastAsia" w:ascii="仿宋" w:hAnsi="仿宋" w:eastAsia="仿宋" w:cs="仿宋"/>
                <w:color w:val="auto"/>
                <w:sz w:val="24"/>
                <w:szCs w:val="24"/>
                <w:highlight w:val="none"/>
              </w:rPr>
              <w:t>/次</w:t>
            </w:r>
          </w:p>
        </w:tc>
      </w:tr>
      <w:tr w14:paraId="24F87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67EA5ABF">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65B7F737">
            <w:pPr>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创新绍兴市自然资源和规划局越城分局法律顾问工作的先进经验和做法在全国、省级和市级会议上交流的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746D298B">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加10分、6分、3分/次</w:t>
            </w:r>
          </w:p>
        </w:tc>
      </w:tr>
      <w:tr w14:paraId="61668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5A873CAD">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4DF731F0">
            <w:pPr>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创新绍兴市自然资源和规划局越城分局法律顾问工作的先进经验和做法在全国、省级、市级媒体刊发的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5E5F9C7A">
            <w:pPr>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加5分、3分、2分/次</w:t>
            </w:r>
          </w:p>
        </w:tc>
      </w:tr>
      <w:tr w14:paraId="298A9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22064989">
            <w:pPr>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（五）</w:t>
            </w:r>
          </w:p>
        </w:tc>
        <w:tc>
          <w:tcPr>
            <w:tcW w:w="7482" w:type="dxa"/>
            <w:gridSpan w:val="2"/>
            <w:tcBorders>
              <w:top w:val="single" w:color="auto" w:sz="4" w:space="0"/>
              <w:left w:val="single" w:color="auto" w:sz="4" w:space="0"/>
              <w:bottom w:val="single" w:color="auto" w:sz="4" w:space="0"/>
              <w:right w:val="single" w:color="auto" w:sz="4" w:space="0"/>
            </w:tcBorders>
            <w:noWrap w:val="0"/>
            <w:vAlign w:val="center"/>
          </w:tcPr>
          <w:p w14:paraId="3C068463">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一票否决考核</w:t>
            </w:r>
          </w:p>
        </w:tc>
      </w:tr>
      <w:tr w14:paraId="20500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13985A48">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7F4C6BB5">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不遵守保密制度，擅自对外透露所承担的工作内容及其他不应公开的信息，给行政机关或者相关当事人造成重大不良影响的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27DAFED7">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不合格</w:t>
            </w:r>
          </w:p>
        </w:tc>
      </w:tr>
      <w:tr w14:paraId="5936B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1D367119">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554B2A64">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用在工作期间获得的非公开信息或者便利条件，为本人及所在单位或者他人牟取非法利益的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7A023771">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不合格</w:t>
            </w:r>
          </w:p>
        </w:tc>
      </w:tr>
      <w:tr w14:paraId="5FEF7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exact"/>
          <w:jc w:val="center"/>
        </w:trPr>
        <w:tc>
          <w:tcPr>
            <w:tcW w:w="847" w:type="dxa"/>
            <w:tcBorders>
              <w:top w:val="single" w:color="auto" w:sz="4" w:space="0"/>
              <w:left w:val="single" w:color="auto" w:sz="4" w:space="0"/>
              <w:bottom w:val="single" w:color="auto" w:sz="4" w:space="0"/>
              <w:right w:val="single" w:color="auto" w:sz="4" w:space="0"/>
            </w:tcBorders>
            <w:noWrap w:val="0"/>
            <w:vAlign w:val="center"/>
          </w:tcPr>
          <w:p w14:paraId="597CFF24">
            <w:pPr>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5490" w:type="dxa"/>
            <w:tcBorders>
              <w:top w:val="single" w:color="auto" w:sz="4" w:space="0"/>
              <w:left w:val="single" w:color="auto" w:sz="4" w:space="0"/>
              <w:bottom w:val="single" w:color="auto" w:sz="4" w:space="0"/>
              <w:right w:val="single" w:color="auto" w:sz="4" w:space="0"/>
            </w:tcBorders>
            <w:noWrap w:val="0"/>
            <w:vAlign w:val="center"/>
          </w:tcPr>
          <w:p w14:paraId="41FCBB4B">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代理行政复议、行政诉讼案件过程中，因代理律师原因导致未举证、逾期举证等，致使行政行为被复议机关纠错或者被法院确认违法或撤销的</w:t>
            </w:r>
          </w:p>
        </w:tc>
        <w:tc>
          <w:tcPr>
            <w:tcW w:w="1992" w:type="dxa"/>
            <w:tcBorders>
              <w:top w:val="single" w:color="auto" w:sz="4" w:space="0"/>
              <w:left w:val="single" w:color="auto" w:sz="4" w:space="0"/>
              <w:bottom w:val="single" w:color="auto" w:sz="4" w:space="0"/>
              <w:right w:val="single" w:color="auto" w:sz="4" w:space="0"/>
            </w:tcBorders>
            <w:noWrap w:val="0"/>
            <w:vAlign w:val="center"/>
          </w:tcPr>
          <w:p w14:paraId="49BF7908">
            <w:pPr>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不合格</w:t>
            </w:r>
          </w:p>
        </w:tc>
      </w:tr>
    </w:tbl>
    <w:p w14:paraId="5A5DC778">
      <w:pPr>
        <w:rPr>
          <w:rFonts w:hint="eastAsia" w:ascii="仿宋" w:hAnsi="仿宋" w:eastAsia="仿宋" w:cs="仿宋"/>
          <w:color w:val="auto"/>
          <w:sz w:val="24"/>
          <w:szCs w:val="24"/>
          <w:highlight w:val="none"/>
        </w:rPr>
      </w:pPr>
    </w:p>
    <w:p w14:paraId="78AF7908">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highlight w:val="none"/>
          <w:vertAlign w:val="baseline"/>
          <w:lang w:val="en-US" w:eastAsia="zh-CN"/>
        </w:rPr>
      </w:pPr>
      <w:r>
        <w:rPr>
          <w:rFonts w:hint="eastAsia" w:ascii="仿宋" w:eastAsia="仿宋"/>
          <w:b/>
          <w:bCs/>
          <w:caps w:val="0"/>
          <w:smallCaps w:val="0"/>
          <w:vanish w:val="0"/>
          <w:color w:val="auto"/>
          <w:sz w:val="24"/>
          <w:szCs w:val="24"/>
          <w:highlight w:val="none"/>
          <w:vertAlign w:val="baseline"/>
          <w:lang w:val="en-US" w:eastAsia="zh-CN"/>
        </w:rPr>
        <w:t>提示：柴油动力源低排放要求</w:t>
      </w:r>
    </w:p>
    <w:p w14:paraId="71912E11">
      <w:pPr>
        <w:widowControl/>
        <w:snapToGrid w:val="0"/>
        <w:spacing w:line="480" w:lineRule="exact"/>
        <w:ind w:firstLine="480" w:firstLineChars="200"/>
        <w:rPr>
          <w:rFonts w:ascii="仿宋" w:eastAsia="仿宋"/>
          <w:b/>
          <w:bCs/>
          <w:color w:val="auto"/>
          <w:sz w:val="24"/>
          <w:highlight w:val="none"/>
        </w:rPr>
      </w:pPr>
      <w:r>
        <w:rPr>
          <w:rFonts w:hint="eastAsia" w:ascii="仿宋" w:eastAsia="仿宋"/>
          <w:caps w:val="0"/>
          <w:smallCaps w:val="0"/>
          <w:vanish w:val="0"/>
          <w:color w:val="auto"/>
          <w:sz w:val="24"/>
          <w:szCs w:val="24"/>
          <w:highlight w:val="none"/>
          <w:vertAlign w:val="baseline"/>
        </w:rPr>
        <w:t>根据《绍兴市柴油动力移动源排气污染防治办法》，采购需求中涉及以柴油作为动力来源的重型柴油车、船舶和非道路移动机械，则</w:t>
      </w:r>
      <w:r>
        <w:rPr>
          <w:rFonts w:hint="eastAsia" w:ascii="仿宋" w:eastAsia="仿宋"/>
          <w:caps w:val="0"/>
          <w:smallCaps w:val="0"/>
          <w:vanish w:val="0"/>
          <w:color w:val="auto"/>
          <w:sz w:val="24"/>
          <w:szCs w:val="24"/>
          <w:highlight w:val="none"/>
          <w:vertAlign w:val="baseline"/>
          <w:lang w:eastAsia="zh-CN"/>
        </w:rPr>
        <w:t>需要求</w:t>
      </w:r>
      <w:r>
        <w:rPr>
          <w:rFonts w:hint="eastAsia" w:ascii="仿宋" w:eastAsia="仿宋"/>
          <w:caps w:val="0"/>
          <w:smallCaps w:val="0"/>
          <w:vanish w:val="0"/>
          <w:color w:val="auto"/>
          <w:sz w:val="24"/>
          <w:szCs w:val="24"/>
          <w:highlight w:val="none"/>
          <w:vertAlign w:val="baseline"/>
        </w:rPr>
        <w:t>该动力源（发动机、发电机等）应当符合国家低排放要求并已向生态环境部门申领绿色编码。</w:t>
      </w:r>
    </w:p>
    <w:p w14:paraId="70788C55">
      <w:pPr>
        <w:widowControl/>
        <w:snapToGrid w:val="0"/>
        <w:spacing w:line="480" w:lineRule="exact"/>
        <w:ind w:firstLine="0"/>
        <w:rPr>
          <w:rFonts w:hint="eastAsia" w:ascii="仿宋" w:eastAsia="仿宋"/>
          <w:b/>
          <w:bCs/>
          <w:color w:val="auto"/>
          <w:kern w:val="0"/>
          <w:sz w:val="24"/>
          <w:highlight w:val="none"/>
          <w:u w:val="single"/>
          <w:lang w:eastAsia="zh-CN"/>
        </w:rPr>
      </w:pPr>
    </w:p>
    <w:p w14:paraId="71BF9BE3">
      <w:pPr>
        <w:widowControl/>
        <w:snapToGrid w:val="0"/>
        <w:spacing w:line="480" w:lineRule="exact"/>
        <w:ind w:firstLine="0"/>
        <w:rPr>
          <w:rFonts w:hint="eastAsia" w:ascii="仿宋" w:eastAsia="仿宋"/>
          <w:b/>
          <w:bCs/>
          <w:color w:val="auto"/>
          <w:kern w:val="0"/>
          <w:sz w:val="24"/>
          <w:highlight w:val="none"/>
          <w:u w:val="single"/>
          <w:lang w:eastAsia="zh-CN"/>
        </w:rPr>
      </w:pPr>
    </w:p>
    <w:p w14:paraId="6BB6311B">
      <w:pPr>
        <w:widowControl/>
        <w:snapToGrid w:val="0"/>
        <w:spacing w:line="480" w:lineRule="exact"/>
        <w:ind w:firstLine="0"/>
        <w:rPr>
          <w:rFonts w:hint="eastAsia" w:ascii="仿宋" w:eastAsia="仿宋"/>
          <w:b/>
          <w:bCs/>
          <w:color w:val="auto"/>
          <w:kern w:val="0"/>
          <w:sz w:val="24"/>
          <w:highlight w:val="none"/>
          <w:u w:val="single"/>
          <w:lang w:eastAsia="zh-CN"/>
        </w:rPr>
      </w:pPr>
    </w:p>
    <w:p w14:paraId="531E42A1">
      <w:pPr>
        <w:pStyle w:val="3"/>
        <w:keepNext/>
        <w:keepLines/>
        <w:pageBreakBefore w:val="0"/>
        <w:widowControl w:val="0"/>
        <w:suppressLineNumbers w:val="0"/>
        <w:suppressAutoHyphens w:val="0"/>
        <w:spacing w:line="415" w:lineRule="auto"/>
        <w:rPr>
          <w:rFonts w:hint="eastAsia" w:ascii="仿宋" w:eastAsia="仿宋"/>
          <w:color w:val="auto"/>
          <w:sz w:val="24"/>
          <w:szCs w:val="24"/>
          <w:highlight w:val="none"/>
        </w:rPr>
      </w:pPr>
      <w:bookmarkStart w:id="50" w:name="_Toc16453"/>
      <w:r>
        <w:rPr>
          <w:rFonts w:hint="eastAsia" w:ascii="仿宋"/>
          <w:color w:val="auto"/>
          <w:highlight w:val="none"/>
        </w:rPr>
        <w:t>二、商务要求</w:t>
      </w:r>
      <w:bookmarkEnd w:id="50"/>
    </w:p>
    <w:p w14:paraId="37290EE0">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★2.1服务期限</w:t>
      </w:r>
    </w:p>
    <w:p w14:paraId="6BDAEF40">
      <w:pPr>
        <w:widowControl/>
        <w:snapToGrid w:val="0"/>
        <w:spacing w:line="480" w:lineRule="exact"/>
        <w:ind w:firstLine="480" w:firstLineChars="200"/>
        <w:rPr>
          <w:rFonts w:hint="default" w:ascii="仿宋" w:eastAsia="仿宋"/>
          <w:color w:val="auto"/>
          <w:kern w:val="0"/>
          <w:sz w:val="24"/>
          <w:highlight w:val="none"/>
          <w:lang w:val="en-US" w:eastAsia="zh-CN"/>
        </w:rPr>
      </w:pPr>
      <w:r>
        <w:rPr>
          <w:rFonts w:hint="eastAsia" w:ascii="仿宋" w:eastAsia="仿宋"/>
          <w:color w:val="auto"/>
          <w:kern w:val="0"/>
          <w:sz w:val="24"/>
          <w:highlight w:val="none"/>
          <w:lang w:val="en-US" w:eastAsia="zh-CN"/>
        </w:rPr>
        <w:t>自合同签订之日起一年。</w:t>
      </w:r>
    </w:p>
    <w:p w14:paraId="196229EC">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2.2技术培训</w:t>
      </w:r>
    </w:p>
    <w:p w14:paraId="1DCBE9E4">
      <w:pPr>
        <w:widowControl/>
        <w:snapToGrid w:val="0"/>
        <w:spacing w:line="480" w:lineRule="exact"/>
        <w:ind w:left="0"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为项目服务对象提供每年不少于2次的法律培训</w:t>
      </w:r>
    </w:p>
    <w:p w14:paraId="3DE1945C">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2.3数量调整</w:t>
      </w:r>
    </w:p>
    <w:p w14:paraId="31343B68">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招标人保留在签约时</w:t>
      </w:r>
      <w:r>
        <w:rPr>
          <w:rFonts w:ascii="仿宋" w:eastAsia="仿宋"/>
          <w:color w:val="auto"/>
          <w:kern w:val="0"/>
          <w:sz w:val="24"/>
          <w:highlight w:val="none"/>
          <w:u w:val="none"/>
        </w:rPr>
        <w:t>微调</w:t>
      </w:r>
      <w:r>
        <w:rPr>
          <w:rFonts w:hint="eastAsia" w:ascii="仿宋" w:eastAsia="仿宋"/>
          <w:color w:val="auto"/>
          <w:kern w:val="0"/>
          <w:sz w:val="24"/>
          <w:highlight w:val="none"/>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highlight w:val="none"/>
          <w:u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u w:val="none"/>
        </w:rPr>
        <w:t>。</w:t>
      </w:r>
    </w:p>
    <w:p w14:paraId="512C62DE">
      <w:pPr>
        <w:widowControl/>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2.4验收</w:t>
      </w:r>
    </w:p>
    <w:p w14:paraId="10D8523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验收按国家有关规范标准（</w:t>
      </w:r>
      <w:r>
        <w:rPr>
          <w:rFonts w:hint="eastAsia" w:ascii="仿宋" w:eastAsia="仿宋"/>
          <w:color w:val="auto"/>
          <w:sz w:val="24"/>
          <w:highlight w:val="none"/>
        </w:rPr>
        <w:t>国家无验收规范标准的按双方合同规定的要求</w:t>
      </w:r>
      <w:r>
        <w:rPr>
          <w:rFonts w:hint="eastAsia" w:ascii="仿宋" w:eastAsia="仿宋"/>
          <w:color w:val="auto"/>
          <w:kern w:val="0"/>
          <w:sz w:val="24"/>
          <w:highlight w:val="none"/>
          <w:u w:val="none"/>
        </w:rPr>
        <w:t>）进行。</w:t>
      </w:r>
    </w:p>
    <w:p w14:paraId="28B94B8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采购人保留邀请参加本项目的其他投标人或者第三方机构或相关技术专家参与验收的权利。参与验收的投标人或者第三方机构的意见作为验收书的参考资料一并存档。</w:t>
      </w:r>
    </w:p>
    <w:p w14:paraId="487F4CC2">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kern w:val="0"/>
          <w:sz w:val="24"/>
          <w:highlight w:val="none"/>
        </w:rPr>
        <w:t>★</w:t>
      </w:r>
      <w:r>
        <w:rPr>
          <w:rFonts w:hint="eastAsia" w:ascii="仿宋" w:eastAsia="仿宋"/>
          <w:b/>
          <w:bCs/>
          <w:color w:val="auto"/>
          <w:kern w:val="0"/>
          <w:sz w:val="24"/>
          <w:highlight w:val="none"/>
          <w:u w:val="none"/>
        </w:rPr>
        <w:t>2.5付款方式</w:t>
      </w:r>
    </w:p>
    <w:p w14:paraId="56637EB5">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合同生效以及具备实施条件后7个工作日内支付合同金额的40%，服务期结束后按考核得分情况支付余款</w:t>
      </w:r>
      <w:r>
        <w:rPr>
          <w:rFonts w:hint="eastAsia" w:ascii="仿宋" w:eastAsia="仿宋"/>
          <w:color w:val="auto"/>
          <w:kern w:val="0"/>
          <w:sz w:val="24"/>
          <w:highlight w:val="none"/>
          <w:lang w:eastAsia="zh-CN"/>
        </w:rPr>
        <w:t>，</w:t>
      </w:r>
      <w:r>
        <w:rPr>
          <w:rFonts w:hint="eastAsia" w:ascii="仿宋" w:eastAsia="仿宋"/>
          <w:color w:val="auto"/>
          <w:kern w:val="0"/>
          <w:sz w:val="24"/>
          <w:highlight w:val="none"/>
        </w:rPr>
        <w:t>合同期间考核得分低至80分以下时，终止并解除合同，不再支付合同余款</w:t>
      </w:r>
      <w:r>
        <w:rPr>
          <w:rFonts w:hint="eastAsia" w:ascii="仿宋" w:eastAsia="仿宋"/>
          <w:color w:val="auto"/>
          <w:kern w:val="0"/>
          <w:sz w:val="24"/>
          <w:highlight w:val="none"/>
          <w:lang w:eastAsia="zh-CN"/>
        </w:rPr>
        <w:t>；</w:t>
      </w:r>
      <w:r>
        <w:rPr>
          <w:rFonts w:hint="eastAsia" w:ascii="仿宋" w:eastAsia="仿宋"/>
          <w:color w:val="auto"/>
          <w:kern w:val="0"/>
          <w:sz w:val="24"/>
          <w:highlight w:val="none"/>
        </w:rPr>
        <w:t>考核得分80分及以上的</w:t>
      </w:r>
      <w:r>
        <w:rPr>
          <w:rFonts w:hint="eastAsia" w:ascii="仿宋" w:eastAsia="仿宋"/>
          <w:color w:val="auto"/>
          <w:kern w:val="0"/>
          <w:sz w:val="24"/>
          <w:highlight w:val="none"/>
          <w:lang w:val="en-US" w:eastAsia="zh-CN"/>
        </w:rPr>
        <w:t>按以下方式（示例）结算余款。</w:t>
      </w:r>
      <w:r>
        <w:rPr>
          <w:rFonts w:hint="eastAsia" w:ascii="仿宋" w:eastAsia="仿宋"/>
          <w:color w:val="auto"/>
          <w:kern w:val="0"/>
          <w:sz w:val="24"/>
          <w:highlight w:val="none"/>
        </w:rPr>
        <w:t>正式发票随付款进度及时提供。</w:t>
      </w:r>
    </w:p>
    <w:p w14:paraId="2BACA399">
      <w:pPr>
        <w:widowControl/>
        <w:snapToGrid w:val="0"/>
        <w:spacing w:line="480" w:lineRule="exact"/>
        <w:ind w:firstLine="0"/>
        <w:rPr>
          <w:rFonts w:ascii="仿宋" w:eastAsia="仿宋"/>
          <w:color w:val="auto"/>
          <w:kern w:val="0"/>
          <w:sz w:val="24"/>
          <w:highlight w:val="none"/>
        </w:rPr>
      </w:pPr>
      <w:r>
        <w:rPr>
          <w:rFonts w:hint="eastAsia" w:ascii="仿宋" w:eastAsia="仿宋"/>
          <w:color w:val="auto"/>
          <w:kern w:val="0"/>
          <w:sz w:val="24"/>
          <w:highlight w:val="none"/>
          <w:lang w:val="en-US" w:eastAsia="zh-CN"/>
        </w:rPr>
        <w:t>示例：</w:t>
      </w:r>
      <w:r>
        <w:rPr>
          <w:rFonts w:hint="eastAsia" w:ascii="仿宋" w:eastAsia="仿宋"/>
          <w:color w:val="auto"/>
          <w:kern w:val="0"/>
          <w:sz w:val="24"/>
          <w:highlight w:val="none"/>
        </w:rPr>
        <w:t>考核得分80分及以上的余款计算方式：余款=（(考核得分-40)/100分）*合同金额</w:t>
      </w:r>
    </w:p>
    <w:p w14:paraId="7CFFC1E3">
      <w:pPr>
        <w:widowControl/>
        <w:snapToGrid w:val="0"/>
        <w:spacing w:line="480" w:lineRule="exact"/>
        <w:ind w:firstLine="0"/>
        <w:rPr>
          <w:rFonts w:ascii="仿宋" w:eastAsia="仿宋"/>
          <w:color w:val="auto"/>
          <w:kern w:val="0"/>
          <w:sz w:val="24"/>
          <w:highlight w:val="none"/>
        </w:rPr>
      </w:pPr>
    </w:p>
    <w:p w14:paraId="5397771D">
      <w:pPr>
        <w:widowControl/>
        <w:snapToGrid w:val="0"/>
        <w:spacing w:line="480" w:lineRule="exact"/>
        <w:ind w:firstLine="0"/>
        <w:rPr>
          <w:rFonts w:ascii="仿宋" w:eastAsia="仿宋"/>
          <w:color w:val="auto"/>
          <w:kern w:val="0"/>
          <w:sz w:val="24"/>
          <w:highlight w:val="none"/>
        </w:rPr>
      </w:pPr>
    </w:p>
    <w:p w14:paraId="7BE2F9D8">
      <w:pPr>
        <w:widowControl/>
        <w:snapToGrid w:val="0"/>
        <w:spacing w:line="480" w:lineRule="exact"/>
        <w:ind w:firstLine="0"/>
        <w:rPr>
          <w:rFonts w:ascii="仿宋" w:eastAsia="仿宋"/>
          <w:color w:val="auto"/>
          <w:kern w:val="0"/>
          <w:sz w:val="24"/>
          <w:highlight w:val="none"/>
        </w:rPr>
      </w:pPr>
    </w:p>
    <w:p w14:paraId="6F469BDC">
      <w:pPr>
        <w:widowControl/>
        <w:snapToGrid w:val="0"/>
        <w:spacing w:line="480" w:lineRule="exact"/>
        <w:ind w:firstLine="0"/>
        <w:rPr>
          <w:rFonts w:ascii="仿宋" w:eastAsia="仿宋"/>
          <w:color w:val="auto"/>
          <w:kern w:val="0"/>
          <w:sz w:val="24"/>
          <w:highlight w:val="none"/>
        </w:rPr>
      </w:pPr>
    </w:p>
    <w:p w14:paraId="73A56FBC">
      <w:pPr>
        <w:widowControl/>
        <w:snapToGrid w:val="0"/>
        <w:spacing w:line="480" w:lineRule="exact"/>
        <w:ind w:firstLine="0"/>
        <w:rPr>
          <w:rFonts w:ascii="仿宋" w:eastAsia="仿宋"/>
          <w:color w:val="auto"/>
          <w:kern w:val="0"/>
          <w:sz w:val="24"/>
          <w:highlight w:val="none"/>
        </w:rPr>
      </w:pPr>
    </w:p>
    <w:p w14:paraId="4396BBBB">
      <w:pPr>
        <w:pStyle w:val="12"/>
        <w:rPr>
          <w:rFonts w:ascii="仿宋" w:eastAsia="仿宋"/>
          <w:color w:val="auto"/>
          <w:kern w:val="0"/>
          <w:sz w:val="24"/>
          <w:highlight w:val="none"/>
        </w:rPr>
      </w:pPr>
    </w:p>
    <w:p w14:paraId="7292FC79">
      <w:pPr>
        <w:pStyle w:val="12"/>
        <w:rPr>
          <w:rFonts w:ascii="仿宋" w:eastAsia="仿宋"/>
          <w:color w:val="auto"/>
          <w:kern w:val="0"/>
          <w:sz w:val="24"/>
          <w:highlight w:val="none"/>
        </w:rPr>
      </w:pPr>
    </w:p>
    <w:p w14:paraId="3AAEEBCB">
      <w:pPr>
        <w:pStyle w:val="12"/>
        <w:rPr>
          <w:rFonts w:ascii="仿宋" w:eastAsia="仿宋"/>
          <w:color w:val="auto"/>
          <w:kern w:val="0"/>
          <w:sz w:val="24"/>
          <w:highlight w:val="none"/>
        </w:rPr>
      </w:pPr>
    </w:p>
    <w:p w14:paraId="6D2601DA">
      <w:pPr>
        <w:pStyle w:val="12"/>
        <w:rPr>
          <w:rFonts w:ascii="仿宋" w:eastAsia="仿宋"/>
          <w:color w:val="auto"/>
          <w:kern w:val="0"/>
          <w:sz w:val="24"/>
          <w:highlight w:val="none"/>
        </w:rPr>
      </w:pPr>
    </w:p>
    <w:p w14:paraId="1785CFD9">
      <w:pPr>
        <w:pStyle w:val="12"/>
        <w:rPr>
          <w:rFonts w:ascii="仿宋" w:eastAsia="仿宋"/>
          <w:color w:val="auto"/>
          <w:kern w:val="0"/>
          <w:sz w:val="24"/>
          <w:highlight w:val="none"/>
        </w:rPr>
      </w:pPr>
    </w:p>
    <w:p w14:paraId="45334381">
      <w:pPr>
        <w:pStyle w:val="12"/>
        <w:rPr>
          <w:rFonts w:ascii="仿宋" w:eastAsia="仿宋"/>
          <w:color w:val="auto"/>
          <w:kern w:val="0"/>
          <w:sz w:val="24"/>
          <w:highlight w:val="none"/>
        </w:rPr>
      </w:pPr>
    </w:p>
    <w:p w14:paraId="4E743467">
      <w:pPr>
        <w:widowControl/>
        <w:snapToGrid w:val="0"/>
        <w:spacing w:line="480" w:lineRule="exact"/>
        <w:ind w:firstLine="0"/>
        <w:rPr>
          <w:rFonts w:ascii="仿宋" w:eastAsia="仿宋"/>
          <w:color w:val="auto"/>
          <w:kern w:val="0"/>
          <w:sz w:val="24"/>
          <w:highlight w:val="none"/>
        </w:rPr>
      </w:pPr>
    </w:p>
    <w:p w14:paraId="556EEEAE">
      <w:pPr>
        <w:widowControl/>
        <w:snapToGrid w:val="0"/>
        <w:spacing w:line="480" w:lineRule="exact"/>
        <w:ind w:firstLine="0"/>
        <w:rPr>
          <w:rFonts w:ascii="仿宋" w:eastAsia="仿宋"/>
          <w:color w:val="auto"/>
          <w:kern w:val="0"/>
          <w:sz w:val="24"/>
          <w:highlight w:val="none"/>
        </w:rPr>
      </w:pPr>
    </w:p>
    <w:p w14:paraId="61FC4E59">
      <w:pPr>
        <w:widowControl/>
        <w:snapToGrid w:val="0"/>
        <w:spacing w:line="480" w:lineRule="exact"/>
        <w:ind w:firstLine="0"/>
        <w:rPr>
          <w:rFonts w:ascii="仿宋" w:eastAsia="仿宋"/>
          <w:color w:val="auto"/>
          <w:kern w:val="0"/>
          <w:sz w:val="24"/>
          <w:highlight w:val="none"/>
        </w:rPr>
      </w:pPr>
    </w:p>
    <w:p w14:paraId="17B8192A">
      <w:pPr>
        <w:pStyle w:val="2"/>
        <w:rPr>
          <w:rFonts w:ascii="仿宋" w:eastAsia="仿宋"/>
          <w:color w:val="auto"/>
          <w:kern w:val="0"/>
          <w:sz w:val="24"/>
          <w:highlight w:val="none"/>
        </w:rPr>
      </w:pPr>
    </w:p>
    <w:p w14:paraId="51A0EE3F">
      <w:pPr>
        <w:rPr>
          <w:rFonts w:ascii="仿宋" w:eastAsia="仿宋"/>
          <w:color w:val="auto"/>
          <w:kern w:val="0"/>
          <w:sz w:val="24"/>
          <w:highlight w:val="none"/>
        </w:rPr>
      </w:pPr>
    </w:p>
    <w:p w14:paraId="41452398">
      <w:pPr>
        <w:pStyle w:val="2"/>
        <w:rPr>
          <w:rFonts w:ascii="仿宋" w:eastAsia="仿宋"/>
          <w:color w:val="auto"/>
          <w:kern w:val="0"/>
          <w:sz w:val="24"/>
          <w:highlight w:val="none"/>
        </w:rPr>
      </w:pPr>
    </w:p>
    <w:p w14:paraId="0CC47A77">
      <w:pPr>
        <w:rPr>
          <w:color w:val="auto"/>
          <w:highlight w:val="none"/>
        </w:rPr>
      </w:pPr>
    </w:p>
    <w:p w14:paraId="3EA816D6">
      <w:pPr>
        <w:widowControl/>
        <w:snapToGrid w:val="0"/>
        <w:spacing w:line="480" w:lineRule="exact"/>
        <w:ind w:firstLine="0"/>
        <w:rPr>
          <w:rFonts w:ascii="仿宋" w:eastAsia="仿宋"/>
          <w:color w:val="auto"/>
          <w:kern w:val="0"/>
          <w:sz w:val="24"/>
          <w:highlight w:val="none"/>
        </w:rPr>
      </w:pPr>
    </w:p>
    <w:p w14:paraId="1D5FF1B7">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51" w:name="_Toc1639"/>
      <w:r>
        <w:rPr>
          <w:rFonts w:hint="eastAsia" w:ascii="仿宋"/>
          <w:color w:val="auto"/>
          <w:highlight w:val="none"/>
        </w:rPr>
        <w:t>第四章  拟签订合同的主要条款</w:t>
      </w:r>
      <w:bookmarkEnd w:id="51"/>
    </w:p>
    <w:p w14:paraId="4CDF17CC">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172E5762">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合同编号：</w:t>
      </w:r>
    </w:p>
    <w:p w14:paraId="0E61613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确认书号：</w:t>
      </w:r>
    </w:p>
    <w:p w14:paraId="3D23115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甲方（采购人）： </w:t>
      </w:r>
    </w:p>
    <w:p w14:paraId="68D344F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乙方（供应商）： </w:t>
      </w:r>
    </w:p>
    <w:p w14:paraId="2FD32B99">
      <w:pPr>
        <w:widowControl/>
        <w:snapToGrid w:val="0"/>
        <w:spacing w:line="480" w:lineRule="exact"/>
        <w:ind w:firstLine="480" w:firstLineChars="200"/>
        <w:rPr>
          <w:rFonts w:hint="eastAsia" w:ascii="仿宋" w:eastAsia="仿宋"/>
          <w:color w:val="auto"/>
          <w:kern w:val="0"/>
          <w:sz w:val="24"/>
          <w:highlight w:val="none"/>
          <w:u w:val="none"/>
        </w:rPr>
      </w:pPr>
    </w:p>
    <w:p w14:paraId="7DCA542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u w:val="none"/>
        </w:rPr>
        <w:t>项目编号为</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u w:val="none"/>
        </w:rPr>
        <w:t>项目的政府采购交易结果，签署本合同。</w:t>
      </w:r>
    </w:p>
    <w:p w14:paraId="1EEC3CB7">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服务内容及标准</w:t>
      </w:r>
    </w:p>
    <w:p w14:paraId="411C68E4">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（按采购需求及投标文件的内容填写）</w:t>
      </w:r>
    </w:p>
    <w:p w14:paraId="414294A5">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服务价格</w:t>
      </w:r>
    </w:p>
    <w:p w14:paraId="748BFFDD">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（有服务分项的，需报分项价格和总价）</w:t>
      </w:r>
    </w:p>
    <w:p w14:paraId="6E5940F7">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三、技术资料</w:t>
      </w:r>
    </w:p>
    <w:p w14:paraId="3D320F4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1.乙方应按采购文件规定的时间向甲方提供与本项目有关的技术资料。</w:t>
      </w:r>
    </w:p>
    <w:p w14:paraId="1A46524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1852BCC">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四、知识产权</w:t>
      </w:r>
    </w:p>
    <w:p w14:paraId="1A69C59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1、乙方应保证所提供的货物与服务均不会侵犯任何第三方的知识产权。</w:t>
      </w:r>
    </w:p>
    <w:p w14:paraId="24B5564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2、乙方保证所交付的服务的所有权完全属于乙方且无任何抵押、查封等产权瑕疵。</w:t>
      </w:r>
    </w:p>
    <w:p w14:paraId="4EA6A372">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五、转包或分包</w:t>
      </w:r>
    </w:p>
    <w:p w14:paraId="6966BFC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不允许转包。</w:t>
      </w:r>
    </w:p>
    <w:p w14:paraId="0540020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w:t>
      </w:r>
    </w:p>
    <w:p w14:paraId="18DC53A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如乙方将项目转包或将不允许分包部分进行了分包，甲方有权解除合同，没收履约保证金并追究乙方的违约责任。</w:t>
      </w:r>
    </w:p>
    <w:p w14:paraId="4601F230">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六、履约保证金</w:t>
      </w:r>
    </w:p>
    <w:p w14:paraId="0F4FF7A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1.履约保证金</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元。[履约保证金交至采购人处，服务完成</w:t>
      </w:r>
      <w:r>
        <w:rPr>
          <w:rFonts w:ascii="仿宋" w:eastAsia="仿宋"/>
          <w:color w:val="auto"/>
          <w:kern w:val="0"/>
          <w:sz w:val="24"/>
          <w:highlight w:val="none"/>
          <w:u w:val="none"/>
        </w:rPr>
        <w:t>并验收通过</w:t>
      </w:r>
      <w:r>
        <w:rPr>
          <w:rFonts w:hint="eastAsia" w:ascii="仿宋" w:eastAsia="仿宋"/>
          <w:color w:val="auto"/>
          <w:kern w:val="0"/>
          <w:sz w:val="24"/>
          <w:highlight w:val="none"/>
          <w:u w:val="none"/>
        </w:rPr>
        <w:t>后（   ）个工作日内无息退还</w:t>
      </w:r>
      <w:r>
        <w:rPr>
          <w:rFonts w:ascii="仿宋" w:eastAsia="仿宋"/>
          <w:color w:val="auto"/>
          <w:kern w:val="0"/>
          <w:sz w:val="24"/>
          <w:highlight w:val="none"/>
          <w:u w:val="none"/>
        </w:rPr>
        <w:t>。</w:t>
      </w:r>
      <w:r>
        <w:rPr>
          <w:rFonts w:hint="eastAsia" w:ascii="仿宋" w:eastAsia="仿宋"/>
          <w:color w:val="auto"/>
          <w:kern w:val="0"/>
          <w:sz w:val="24"/>
          <w:highlight w:val="none"/>
          <w:u w:val="none"/>
        </w:rPr>
        <w:t>]</w:t>
      </w:r>
    </w:p>
    <w:p w14:paraId="7FC56214">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七、项目服务期限及实施地点</w:t>
      </w:r>
    </w:p>
    <w:p w14:paraId="31F7E07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1.服务期限：</w:t>
      </w:r>
    </w:p>
    <w:p w14:paraId="2488E2D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2.实施地点：</w:t>
      </w:r>
    </w:p>
    <w:p w14:paraId="1B310D75">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八、付款</w:t>
      </w:r>
    </w:p>
    <w:p w14:paraId="4C544FC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付款方式：</w:t>
      </w:r>
    </w:p>
    <w:p w14:paraId="01BD4EA2">
      <w:pPr>
        <w:snapToGrid w:val="0"/>
        <w:spacing w:line="440" w:lineRule="exact"/>
        <w:ind w:firstLine="482" w:firstLineChars="200"/>
        <w:jc w:val="left"/>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4CC98263">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4673A8EA">
      <w:pPr>
        <w:widowControl/>
        <w:snapToGrid w:val="0"/>
        <w:spacing w:line="480" w:lineRule="exact"/>
        <w:ind w:firstLine="482" w:firstLineChars="200"/>
        <w:rPr>
          <w:rFonts w:hint="eastAsia" w:ascii="仿宋" w:eastAsia="仿宋"/>
          <w:b/>
          <w:bCs/>
          <w:color w:val="auto"/>
          <w:kern w:val="0"/>
          <w:sz w:val="24"/>
          <w:highlight w:val="none"/>
          <w:u w:val="none"/>
        </w:rPr>
      </w:pPr>
      <w:r>
        <w:rPr>
          <w:rFonts w:ascii="仿宋" w:eastAsia="仿宋"/>
          <w:b/>
          <w:bCs/>
          <w:color w:val="auto"/>
          <w:kern w:val="0"/>
          <w:sz w:val="24"/>
          <w:highlight w:val="none"/>
          <w:u w:val="none"/>
        </w:rPr>
        <w:t>十</w:t>
      </w:r>
      <w:r>
        <w:rPr>
          <w:rFonts w:hint="eastAsia" w:ascii="仿宋" w:eastAsia="仿宋"/>
          <w:b/>
          <w:bCs/>
          <w:color w:val="auto"/>
          <w:kern w:val="0"/>
          <w:sz w:val="24"/>
          <w:highlight w:val="none"/>
          <w:u w:val="none"/>
        </w:rPr>
        <w:t>、税费</w:t>
      </w:r>
    </w:p>
    <w:p w14:paraId="6C15701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本合同执行中相关的一切税费均由乙方负担。</w:t>
      </w:r>
    </w:p>
    <w:p w14:paraId="3FAE1821">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一</w:t>
      </w:r>
      <w:r>
        <w:rPr>
          <w:rFonts w:hint="eastAsia" w:ascii="仿宋" w:eastAsia="仿宋"/>
          <w:b/>
          <w:bCs/>
          <w:color w:val="auto"/>
          <w:kern w:val="0"/>
          <w:sz w:val="24"/>
          <w:highlight w:val="none"/>
          <w:u w:val="none"/>
        </w:rPr>
        <w:t>、违约责任</w:t>
      </w:r>
    </w:p>
    <w:p w14:paraId="7E9E34E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1.甲方无正当理由拒绝验收项目的，甲方向乙方偿付拒收合同总价的百分之五违约金。</w:t>
      </w:r>
    </w:p>
    <w:p w14:paraId="728B9F3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2.甲方无故逾期验收和办理合同款项支付手续的,甲方应按逾期付款总额每日万分之五向乙方支付违约金。</w:t>
      </w:r>
    </w:p>
    <w:p w14:paraId="3851538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2928DB9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4.乙方所履行的服务质量或服务数量不符合合同规定及采购文件规定的，甲方有权中止接受服务，单方面解除合同，且相关损失由乙方承担。</w:t>
      </w:r>
    </w:p>
    <w:p w14:paraId="5F7199D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5.解除合同应向财政备案。</w:t>
      </w:r>
    </w:p>
    <w:p w14:paraId="6AEF2277">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二</w:t>
      </w:r>
      <w:r>
        <w:rPr>
          <w:rFonts w:hint="eastAsia" w:ascii="仿宋" w:eastAsia="仿宋"/>
          <w:b/>
          <w:bCs/>
          <w:color w:val="auto"/>
          <w:kern w:val="0"/>
          <w:sz w:val="24"/>
          <w:highlight w:val="none"/>
          <w:u w:val="none"/>
        </w:rPr>
        <w:t>、不可抗力事件处理</w:t>
      </w:r>
    </w:p>
    <w:p w14:paraId="2B9E2B5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1.在合同有效期内，任何一方因不可抗力事件导致不能履行合同，则合同履行期可延长，其延长期与不可抗力影响期相同。</w:t>
      </w:r>
    </w:p>
    <w:p w14:paraId="5B4321D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2.不可抗力事件发生后，应立即通知对方，并寄送有关权威机构出具的证明。</w:t>
      </w:r>
    </w:p>
    <w:p w14:paraId="10CB8AC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3.不可抗力事件延续120天以上，双方应通过友好协商，确定是否继续履行合同。</w:t>
      </w:r>
    </w:p>
    <w:p w14:paraId="772A1894">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三</w:t>
      </w:r>
      <w:r>
        <w:rPr>
          <w:rFonts w:hint="eastAsia" w:ascii="仿宋" w:eastAsia="仿宋"/>
          <w:b/>
          <w:bCs/>
          <w:color w:val="auto"/>
          <w:kern w:val="0"/>
          <w:sz w:val="24"/>
          <w:highlight w:val="none"/>
          <w:u w:val="none"/>
        </w:rPr>
        <w:t>、诉讼</w:t>
      </w:r>
    </w:p>
    <w:p w14:paraId="443A138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双方在执行合同中所发生的一切争议，应通过协商解决。如协商不成，可向甲方所在地法院起诉。</w:t>
      </w:r>
    </w:p>
    <w:p w14:paraId="41EF6DB4">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四</w:t>
      </w:r>
      <w:r>
        <w:rPr>
          <w:rFonts w:hint="eastAsia" w:ascii="仿宋" w:eastAsia="仿宋"/>
          <w:b/>
          <w:bCs/>
          <w:color w:val="auto"/>
          <w:kern w:val="0"/>
          <w:sz w:val="24"/>
          <w:highlight w:val="none"/>
          <w:u w:val="none"/>
        </w:rPr>
        <w:t>、合同生效及其他</w:t>
      </w:r>
    </w:p>
    <w:p w14:paraId="4DFDA03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1.合同经甲、乙双方签名并加盖单位公章后生效。</w:t>
      </w:r>
    </w:p>
    <w:p w14:paraId="232944B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7272691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3.采购文件、投标文件与本合同具有同等法律效力。</w:t>
      </w:r>
    </w:p>
    <w:p w14:paraId="39592E0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4.本合同未尽事宜，遵照《民法典》有关条文执行。</w:t>
      </w:r>
    </w:p>
    <w:p w14:paraId="20C68A4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5.本合同一式五份，具有同等法律效力，甲、乙双方各执二份，采购代理机构一份。</w:t>
      </w:r>
    </w:p>
    <w:p w14:paraId="6B6615E6">
      <w:pPr>
        <w:widowControl/>
        <w:snapToGrid w:val="0"/>
        <w:spacing w:line="480" w:lineRule="exact"/>
        <w:ind w:firstLine="480" w:firstLineChars="200"/>
        <w:rPr>
          <w:rFonts w:hint="eastAsia" w:ascii="仿宋" w:eastAsia="仿宋"/>
          <w:color w:val="auto"/>
          <w:kern w:val="0"/>
          <w:sz w:val="24"/>
          <w:highlight w:val="none"/>
          <w:u w:val="none"/>
        </w:rPr>
      </w:pPr>
    </w:p>
    <w:p w14:paraId="65E0BC5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甲方（盖章）：                                   </w:t>
      </w:r>
    </w:p>
    <w:p w14:paraId="69B2602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3182FA3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法定（授权）代表人：                   </w:t>
      </w:r>
    </w:p>
    <w:p w14:paraId="535786B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签名日期：     年   月   日           </w:t>
      </w:r>
    </w:p>
    <w:p w14:paraId="550E5185">
      <w:pPr>
        <w:widowControl/>
        <w:snapToGrid w:val="0"/>
        <w:spacing w:line="480" w:lineRule="exact"/>
        <w:ind w:firstLine="480" w:firstLineChars="200"/>
        <w:rPr>
          <w:rFonts w:hint="eastAsia" w:ascii="仿宋" w:eastAsia="仿宋"/>
          <w:color w:val="auto"/>
          <w:kern w:val="0"/>
          <w:sz w:val="24"/>
          <w:highlight w:val="none"/>
          <w:u w:val="none"/>
        </w:rPr>
      </w:pPr>
    </w:p>
    <w:p w14:paraId="0A60CDC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乙方（盖章）：</w:t>
      </w:r>
    </w:p>
    <w:p w14:paraId="0822117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69A4E67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开户行：</w:t>
      </w:r>
    </w:p>
    <w:p w14:paraId="0F855BE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开户账号：</w:t>
      </w:r>
    </w:p>
    <w:p w14:paraId="1A5EAF9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法定（授权）代表人：</w:t>
      </w:r>
    </w:p>
    <w:p w14:paraId="072AA9D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签名日期：      年   月   日</w:t>
      </w:r>
    </w:p>
    <w:p w14:paraId="0DEE6003">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52" w:name="_Toc16886"/>
      <w:r>
        <w:rPr>
          <w:rFonts w:hint="eastAsia" w:ascii="仿宋"/>
          <w:color w:val="auto"/>
          <w:highlight w:val="none"/>
        </w:rPr>
        <w:t>第五章  评标办法及标准</w:t>
      </w:r>
      <w:bookmarkEnd w:id="52"/>
    </w:p>
    <w:p w14:paraId="5D4EB32C">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478EDC12">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6C86634C">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2C3C767E">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0F4222A6">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2BE06812">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lang w:val="en-US" w:eastAsia="zh-CN"/>
        </w:rPr>
        <w:t>80</w:t>
      </w:r>
      <w:r>
        <w:rPr>
          <w:rFonts w:hint="eastAsia" w:ascii="仿宋" w:eastAsia="仿宋"/>
          <w:color w:val="auto"/>
          <w:sz w:val="24"/>
          <w:highlight w:val="none"/>
        </w:rPr>
        <w:t>分，价格分</w:t>
      </w:r>
      <w:r>
        <w:rPr>
          <w:rFonts w:hint="eastAsia" w:ascii="仿宋" w:eastAsia="仿宋"/>
          <w:color w:val="auto"/>
          <w:sz w:val="24"/>
          <w:highlight w:val="none"/>
          <w:u w:val="single"/>
          <w:lang w:val="en-US" w:eastAsia="zh-CN"/>
        </w:rPr>
        <w:t>20</w:t>
      </w:r>
      <w:r>
        <w:rPr>
          <w:rFonts w:hint="eastAsia" w:ascii="仿宋" w:eastAsia="仿宋"/>
          <w:color w:val="auto"/>
          <w:sz w:val="24"/>
          <w:highlight w:val="none"/>
        </w:rPr>
        <w:t>分。下述所列为评分依据，分值如下（计算分值时，按其算术平均值保留小数2位）。</w:t>
      </w:r>
    </w:p>
    <w:p w14:paraId="1FBFE8D1">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7"/>
        <w:tblW w:w="88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072"/>
        <w:gridCol w:w="6332"/>
        <w:gridCol w:w="730"/>
      </w:tblGrid>
      <w:tr w14:paraId="2AE26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3ABFBCBB">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序号</w:t>
            </w:r>
          </w:p>
        </w:tc>
        <w:tc>
          <w:tcPr>
            <w:tcW w:w="1072" w:type="dxa"/>
            <w:vAlign w:val="center"/>
          </w:tcPr>
          <w:p w14:paraId="07A997B8">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评分项</w:t>
            </w:r>
          </w:p>
        </w:tc>
        <w:tc>
          <w:tcPr>
            <w:tcW w:w="6332" w:type="dxa"/>
            <w:vAlign w:val="center"/>
          </w:tcPr>
          <w:p w14:paraId="3C850995">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评审依据及标准</w:t>
            </w:r>
          </w:p>
        </w:tc>
        <w:tc>
          <w:tcPr>
            <w:tcW w:w="730" w:type="dxa"/>
            <w:vAlign w:val="center"/>
          </w:tcPr>
          <w:p w14:paraId="056AD451">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分值</w:t>
            </w:r>
          </w:p>
        </w:tc>
      </w:tr>
      <w:tr w14:paraId="74C5C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721BA8FA">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w:t>
            </w:r>
          </w:p>
        </w:tc>
        <w:tc>
          <w:tcPr>
            <w:tcW w:w="1072" w:type="dxa"/>
            <w:vAlign w:val="center"/>
          </w:tcPr>
          <w:p w14:paraId="557CBEFD">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color w:val="auto"/>
                <w:sz w:val="24"/>
                <w:szCs w:val="24"/>
                <w:highlight w:val="none"/>
              </w:rPr>
              <w:t>同类业绩</w:t>
            </w:r>
          </w:p>
        </w:tc>
        <w:tc>
          <w:tcPr>
            <w:tcW w:w="6332" w:type="dxa"/>
            <w:vAlign w:val="center"/>
          </w:tcPr>
          <w:p w14:paraId="53AC65BA">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投标人提供2022年1月1日至今（以合同签订日期为准）的同类项目业绩，每提供一份合同得</w:t>
            </w:r>
            <w:r>
              <w:rPr>
                <w:rFonts w:hint="eastAsia" w:ascii="仿宋" w:hAnsi="仿宋" w:eastAsia="仿宋" w:cs="仿宋"/>
                <w:b w:val="0"/>
                <w:bCs w:val="0"/>
                <w:color w:val="auto"/>
                <w:kern w:val="0"/>
                <w:sz w:val="24"/>
                <w:szCs w:val="24"/>
                <w:highlight w:val="none"/>
                <w:lang w:val="en-US" w:eastAsia="zh-CN"/>
              </w:rPr>
              <w:t>1</w:t>
            </w:r>
            <w:r>
              <w:rPr>
                <w:rFonts w:hint="eastAsia" w:ascii="仿宋" w:hAnsi="仿宋" w:eastAsia="仿宋" w:cs="仿宋"/>
                <w:b w:val="0"/>
                <w:bCs w:val="0"/>
                <w:color w:val="auto"/>
                <w:kern w:val="0"/>
                <w:sz w:val="24"/>
                <w:szCs w:val="24"/>
                <w:highlight w:val="none"/>
              </w:rPr>
              <w:t>分，最高得</w:t>
            </w:r>
            <w:r>
              <w:rPr>
                <w:rFonts w:hint="eastAsia" w:ascii="仿宋" w:hAnsi="仿宋" w:eastAsia="仿宋" w:cs="仿宋"/>
                <w:b w:val="0"/>
                <w:bCs w:val="0"/>
                <w:color w:val="auto"/>
                <w:kern w:val="0"/>
                <w:sz w:val="24"/>
                <w:szCs w:val="24"/>
                <w:highlight w:val="none"/>
                <w:lang w:val="en-US" w:eastAsia="zh-CN"/>
              </w:rPr>
              <w:t>2</w:t>
            </w:r>
            <w:r>
              <w:rPr>
                <w:rFonts w:hint="eastAsia" w:ascii="仿宋" w:hAnsi="仿宋" w:eastAsia="仿宋" w:cs="仿宋"/>
                <w:b w:val="0"/>
                <w:bCs w:val="0"/>
                <w:color w:val="auto"/>
                <w:kern w:val="0"/>
                <w:sz w:val="24"/>
                <w:szCs w:val="24"/>
                <w:highlight w:val="none"/>
              </w:rPr>
              <w:t>分。</w:t>
            </w:r>
          </w:p>
          <w:p w14:paraId="163C44F0">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注:投标文件中提供业绩原件的</w:t>
            </w:r>
            <w:r>
              <w:rPr>
                <w:rFonts w:hint="eastAsia" w:ascii="仿宋" w:hAnsi="仿宋" w:eastAsia="仿宋" w:cs="仿宋"/>
                <w:color w:val="auto"/>
                <w:sz w:val="24"/>
                <w:highlight w:val="none"/>
                <w:lang w:val="en-US" w:eastAsia="zh-CN"/>
              </w:rPr>
              <w:t>扫描件或复印件</w:t>
            </w:r>
            <w:r>
              <w:rPr>
                <w:rFonts w:hint="eastAsia" w:ascii="仿宋" w:hAnsi="仿宋" w:eastAsia="仿宋" w:cs="仿宋"/>
                <w:b w:val="0"/>
                <w:bCs w:val="0"/>
                <w:color w:val="auto"/>
                <w:kern w:val="0"/>
                <w:sz w:val="24"/>
                <w:szCs w:val="24"/>
                <w:highlight w:val="none"/>
              </w:rPr>
              <w:t>加盖投标人公章，不提供不得分。</w:t>
            </w:r>
          </w:p>
        </w:tc>
        <w:tc>
          <w:tcPr>
            <w:tcW w:w="730" w:type="dxa"/>
            <w:vAlign w:val="center"/>
          </w:tcPr>
          <w:p w14:paraId="1010D72C">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w:t>
            </w:r>
          </w:p>
        </w:tc>
      </w:tr>
      <w:tr w14:paraId="49FDB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shd w:val="clear" w:color="auto" w:fill="auto"/>
            <w:vAlign w:val="center"/>
          </w:tcPr>
          <w:p w14:paraId="09385892">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2</w:t>
            </w:r>
          </w:p>
        </w:tc>
        <w:tc>
          <w:tcPr>
            <w:tcW w:w="1072" w:type="dxa"/>
            <w:shd w:val="clear" w:color="auto" w:fill="auto"/>
            <w:vAlign w:val="center"/>
          </w:tcPr>
          <w:p w14:paraId="00E1A2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jc w:val="center"/>
              <w:rPr>
                <w:rFonts w:hint="eastAsia" w:ascii="仿宋" w:hAnsi="仿宋" w:eastAsia="仿宋" w:cs="仿宋"/>
                <w:bCs/>
                <w:iCs/>
                <w:color w:val="auto"/>
                <w:kern w:val="2"/>
                <w:sz w:val="24"/>
                <w:szCs w:val="20"/>
                <w:highlight w:val="none"/>
                <w:lang w:val="en-US" w:eastAsia="zh-CN" w:bidi="ar-SA"/>
              </w:rPr>
            </w:pPr>
            <w:r>
              <w:rPr>
                <w:rFonts w:hint="eastAsia" w:ascii="仿宋" w:hAnsi="仿宋" w:eastAsia="仿宋" w:cs="仿宋"/>
                <w:bCs/>
                <w:iCs/>
                <w:color w:val="auto"/>
                <w:sz w:val="24"/>
                <w:highlight w:val="none"/>
              </w:rPr>
              <w:t>荣誉与奖励情况</w:t>
            </w:r>
          </w:p>
        </w:tc>
        <w:tc>
          <w:tcPr>
            <w:tcW w:w="6332" w:type="dxa"/>
            <w:shd w:val="clear" w:color="auto" w:fill="auto"/>
            <w:vAlign w:val="center"/>
          </w:tcPr>
          <w:p w14:paraId="77A16B20">
            <w:pPr>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投标人具有市级荣誉或奖励的每项得1分，省级荣誉或奖励得每项得2分，全国性荣誉或奖励</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每项得3分，最多得6分（最多计入2个荣誉或奖励）。</w:t>
            </w:r>
          </w:p>
          <w:p w14:paraId="67DE8200">
            <w:pPr>
              <w:adjustRightInd w:val="0"/>
              <w:snapToGrid w:val="0"/>
              <w:spacing w:line="360" w:lineRule="exact"/>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sz w:val="24"/>
                <w:highlight w:val="none"/>
                <w:lang w:val="en-US" w:eastAsia="zh-CN"/>
              </w:rPr>
              <w:t>注：</w:t>
            </w:r>
            <w:r>
              <w:rPr>
                <w:rFonts w:hint="eastAsia" w:ascii="仿宋" w:hAnsi="仿宋" w:eastAsia="仿宋" w:cs="仿宋"/>
                <w:color w:val="auto"/>
                <w:sz w:val="24"/>
                <w:highlight w:val="none"/>
              </w:rPr>
              <w:t>提供证书或文件</w:t>
            </w:r>
            <w:r>
              <w:rPr>
                <w:rFonts w:hint="eastAsia" w:ascii="仿宋" w:hAnsi="仿宋" w:eastAsia="仿宋" w:cs="仿宋"/>
                <w:color w:val="auto"/>
                <w:sz w:val="24"/>
                <w:highlight w:val="none"/>
                <w:lang w:val="en-US" w:eastAsia="zh-CN"/>
              </w:rPr>
              <w:t>扫描件或复印件</w:t>
            </w:r>
            <w:r>
              <w:rPr>
                <w:rFonts w:hint="eastAsia" w:ascii="仿宋" w:hAnsi="仿宋" w:eastAsia="仿宋" w:cs="仿宋"/>
                <w:color w:val="auto"/>
                <w:sz w:val="24"/>
                <w:highlight w:val="none"/>
              </w:rPr>
              <w:t>加盖投标人公章。</w:t>
            </w:r>
          </w:p>
        </w:tc>
        <w:tc>
          <w:tcPr>
            <w:tcW w:w="730" w:type="dxa"/>
            <w:shd w:val="clear" w:color="auto" w:fill="auto"/>
            <w:vAlign w:val="center"/>
          </w:tcPr>
          <w:p w14:paraId="30633C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jc w:val="center"/>
              <w:rPr>
                <w:rFonts w:hint="eastAsia" w:ascii="仿宋" w:hAnsi="仿宋" w:eastAsia="仿宋" w:cs="仿宋"/>
                <w:bCs/>
                <w:iCs/>
                <w:color w:val="auto"/>
                <w:kern w:val="2"/>
                <w:sz w:val="24"/>
                <w:szCs w:val="20"/>
                <w:highlight w:val="none"/>
                <w:lang w:val="en-US" w:eastAsia="zh-CN" w:bidi="ar-SA"/>
              </w:rPr>
            </w:pPr>
            <w:r>
              <w:rPr>
                <w:rFonts w:hint="eastAsia" w:ascii="仿宋" w:hAnsi="仿宋" w:eastAsia="仿宋" w:cs="仿宋"/>
                <w:bCs/>
                <w:iCs/>
                <w:color w:val="auto"/>
                <w:sz w:val="24"/>
                <w:highlight w:val="none"/>
              </w:rPr>
              <w:t>6</w:t>
            </w:r>
          </w:p>
        </w:tc>
      </w:tr>
      <w:tr w14:paraId="2EF71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8" w:type="dxa"/>
            <w:shd w:val="clear" w:color="auto" w:fill="auto"/>
            <w:vAlign w:val="center"/>
          </w:tcPr>
          <w:p w14:paraId="5C608D2B">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3</w:t>
            </w:r>
          </w:p>
        </w:tc>
        <w:tc>
          <w:tcPr>
            <w:tcW w:w="1072" w:type="dxa"/>
            <w:vAlign w:val="center"/>
          </w:tcPr>
          <w:p w14:paraId="38AFBE2B">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项目负责人</w:t>
            </w:r>
          </w:p>
        </w:tc>
        <w:tc>
          <w:tcPr>
            <w:tcW w:w="6332" w:type="dxa"/>
            <w:vAlign w:val="center"/>
          </w:tcPr>
          <w:p w14:paraId="7A572404">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拟派项目负责人具有人力资源和社会保障部门颁发的二级律师及以上的得3分；三级律师的得2分；四级律师的得1分。本项最多得3分。</w:t>
            </w:r>
          </w:p>
          <w:p w14:paraId="32F955BD">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注：投标文件中提供律师任职资格证书及本单位在职社保证明</w:t>
            </w:r>
            <w:r>
              <w:rPr>
                <w:rFonts w:hint="eastAsia" w:ascii="仿宋" w:hAnsi="仿宋" w:eastAsia="仿宋" w:cs="仿宋"/>
                <w:color w:val="auto"/>
                <w:sz w:val="24"/>
                <w:highlight w:val="none"/>
                <w:lang w:val="en-US" w:eastAsia="zh-CN"/>
              </w:rPr>
              <w:t>扫描件或复印件</w:t>
            </w:r>
            <w:r>
              <w:rPr>
                <w:rFonts w:hint="eastAsia" w:ascii="仿宋" w:hAnsi="仿宋" w:eastAsia="仿宋" w:cs="仿宋"/>
                <w:b w:val="0"/>
                <w:bCs w:val="0"/>
                <w:color w:val="auto"/>
                <w:kern w:val="0"/>
                <w:sz w:val="24"/>
                <w:szCs w:val="24"/>
                <w:highlight w:val="none"/>
                <w:lang w:val="en-US" w:eastAsia="zh-CN"/>
              </w:rPr>
              <w:t>并</w:t>
            </w:r>
            <w:r>
              <w:rPr>
                <w:rFonts w:hint="eastAsia" w:ascii="仿宋" w:hAnsi="仿宋" w:eastAsia="仿宋" w:cs="仿宋"/>
                <w:b w:val="0"/>
                <w:bCs w:val="0"/>
                <w:color w:val="auto"/>
                <w:kern w:val="0"/>
                <w:sz w:val="24"/>
                <w:szCs w:val="24"/>
                <w:highlight w:val="none"/>
              </w:rPr>
              <w:t>加盖</w:t>
            </w:r>
            <w:r>
              <w:rPr>
                <w:rFonts w:hint="eastAsia" w:ascii="仿宋" w:hAnsi="仿宋" w:eastAsia="仿宋" w:cs="仿宋"/>
                <w:b w:val="0"/>
                <w:bCs w:val="0"/>
                <w:color w:val="auto"/>
                <w:kern w:val="0"/>
                <w:sz w:val="24"/>
                <w:szCs w:val="24"/>
                <w:highlight w:val="none"/>
                <w:lang w:val="en-US" w:eastAsia="zh-CN"/>
              </w:rPr>
              <w:t>投标人</w:t>
            </w:r>
            <w:r>
              <w:rPr>
                <w:rFonts w:hint="eastAsia" w:ascii="仿宋" w:hAnsi="仿宋" w:eastAsia="仿宋" w:cs="仿宋"/>
                <w:b w:val="0"/>
                <w:bCs w:val="0"/>
                <w:color w:val="auto"/>
                <w:kern w:val="0"/>
                <w:sz w:val="24"/>
                <w:szCs w:val="24"/>
                <w:highlight w:val="none"/>
              </w:rPr>
              <w:t>公章</w:t>
            </w:r>
            <w:r>
              <w:rPr>
                <w:rFonts w:hint="eastAsia" w:ascii="仿宋" w:hAnsi="仿宋" w:eastAsia="仿宋" w:cs="仿宋"/>
                <w:b w:val="0"/>
                <w:bCs w:val="0"/>
                <w:color w:val="auto"/>
                <w:kern w:val="0"/>
                <w:sz w:val="24"/>
                <w:szCs w:val="24"/>
                <w:highlight w:val="none"/>
                <w:lang w:val="en-US" w:eastAsia="zh-CN"/>
              </w:rPr>
              <w:t>。</w:t>
            </w:r>
          </w:p>
        </w:tc>
        <w:tc>
          <w:tcPr>
            <w:tcW w:w="730" w:type="dxa"/>
            <w:vAlign w:val="center"/>
          </w:tcPr>
          <w:p w14:paraId="6E46BD5D">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w:t>
            </w:r>
          </w:p>
        </w:tc>
      </w:tr>
      <w:tr w14:paraId="6DCFC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583AB6D4">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w:t>
            </w:r>
          </w:p>
        </w:tc>
        <w:tc>
          <w:tcPr>
            <w:tcW w:w="1072" w:type="dxa"/>
            <w:vAlign w:val="center"/>
          </w:tcPr>
          <w:p w14:paraId="2F7B716E">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团队人员</w:t>
            </w:r>
          </w:p>
        </w:tc>
        <w:tc>
          <w:tcPr>
            <w:tcW w:w="6332" w:type="dxa"/>
            <w:vAlign w:val="center"/>
          </w:tcPr>
          <w:p w14:paraId="13B58722">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拟派项目团队人员（不含项目负责人），具有人力资源和社会保障部门颁发的三级律师及以上的得2分/人；四级律师的得1分/人，本项最多得4分。</w:t>
            </w:r>
          </w:p>
          <w:p w14:paraId="77650704">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注：投标文件中提供律师任职资格证书及本单位在职社保证明</w:t>
            </w:r>
            <w:r>
              <w:rPr>
                <w:rFonts w:hint="eastAsia" w:ascii="仿宋" w:hAnsi="仿宋" w:eastAsia="仿宋" w:cs="仿宋"/>
                <w:color w:val="auto"/>
                <w:sz w:val="24"/>
                <w:highlight w:val="none"/>
                <w:lang w:val="en-US" w:eastAsia="zh-CN"/>
              </w:rPr>
              <w:t>扫描件或复印件</w:t>
            </w:r>
            <w:r>
              <w:rPr>
                <w:rFonts w:hint="eastAsia" w:ascii="仿宋" w:hAnsi="仿宋" w:eastAsia="仿宋" w:cs="仿宋"/>
                <w:b w:val="0"/>
                <w:bCs w:val="0"/>
                <w:color w:val="auto"/>
                <w:kern w:val="0"/>
                <w:sz w:val="24"/>
                <w:szCs w:val="24"/>
                <w:highlight w:val="none"/>
                <w:lang w:val="en-US" w:eastAsia="zh-CN"/>
              </w:rPr>
              <w:t>并</w:t>
            </w:r>
            <w:r>
              <w:rPr>
                <w:rFonts w:hint="eastAsia" w:ascii="仿宋" w:hAnsi="仿宋" w:eastAsia="仿宋" w:cs="仿宋"/>
                <w:b w:val="0"/>
                <w:bCs w:val="0"/>
                <w:color w:val="auto"/>
                <w:kern w:val="0"/>
                <w:sz w:val="24"/>
                <w:szCs w:val="24"/>
                <w:highlight w:val="none"/>
              </w:rPr>
              <w:t>加盖</w:t>
            </w:r>
            <w:r>
              <w:rPr>
                <w:rFonts w:hint="eastAsia" w:ascii="仿宋" w:hAnsi="仿宋" w:eastAsia="仿宋" w:cs="仿宋"/>
                <w:b w:val="0"/>
                <w:bCs w:val="0"/>
                <w:color w:val="auto"/>
                <w:kern w:val="0"/>
                <w:sz w:val="24"/>
                <w:szCs w:val="24"/>
                <w:highlight w:val="none"/>
                <w:lang w:val="en-US" w:eastAsia="zh-CN"/>
              </w:rPr>
              <w:t>投标人</w:t>
            </w:r>
            <w:r>
              <w:rPr>
                <w:rFonts w:hint="eastAsia" w:ascii="仿宋" w:hAnsi="仿宋" w:eastAsia="仿宋" w:cs="仿宋"/>
                <w:b w:val="0"/>
                <w:bCs w:val="0"/>
                <w:color w:val="auto"/>
                <w:kern w:val="0"/>
                <w:sz w:val="24"/>
                <w:szCs w:val="24"/>
                <w:highlight w:val="none"/>
              </w:rPr>
              <w:t>公章</w:t>
            </w:r>
            <w:r>
              <w:rPr>
                <w:rFonts w:hint="eastAsia" w:ascii="仿宋" w:hAnsi="仿宋" w:eastAsia="仿宋" w:cs="仿宋"/>
                <w:b w:val="0"/>
                <w:bCs w:val="0"/>
                <w:color w:val="auto"/>
                <w:kern w:val="0"/>
                <w:sz w:val="24"/>
                <w:szCs w:val="24"/>
                <w:highlight w:val="none"/>
                <w:lang w:val="en-US" w:eastAsia="zh-CN"/>
              </w:rPr>
              <w:t>。</w:t>
            </w:r>
          </w:p>
        </w:tc>
        <w:tc>
          <w:tcPr>
            <w:tcW w:w="730" w:type="dxa"/>
            <w:vAlign w:val="center"/>
          </w:tcPr>
          <w:p w14:paraId="4170375A">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w:t>
            </w:r>
          </w:p>
        </w:tc>
      </w:tr>
      <w:tr w14:paraId="26DE5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Merge w:val="restart"/>
            <w:vAlign w:val="center"/>
          </w:tcPr>
          <w:p w14:paraId="45797AD3">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w:t>
            </w:r>
          </w:p>
        </w:tc>
        <w:tc>
          <w:tcPr>
            <w:tcW w:w="1072" w:type="dxa"/>
            <w:vMerge w:val="restart"/>
            <w:shd w:val="clear" w:color="auto" w:fill="auto"/>
            <w:vAlign w:val="center"/>
          </w:tcPr>
          <w:p w14:paraId="167BF5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jc w:val="center"/>
              <w:rPr>
                <w:rFonts w:hint="eastAsia" w:ascii="仿宋" w:hAnsi="仿宋" w:eastAsia="仿宋" w:cs="仿宋"/>
                <w:bCs/>
                <w:iCs/>
                <w:color w:val="auto"/>
                <w:kern w:val="2"/>
                <w:sz w:val="24"/>
                <w:szCs w:val="20"/>
                <w:highlight w:val="none"/>
                <w:lang w:val="en-US" w:eastAsia="zh-CN" w:bidi="ar-SA"/>
              </w:rPr>
            </w:pPr>
            <w:r>
              <w:rPr>
                <w:rFonts w:hint="eastAsia" w:ascii="仿宋" w:hAnsi="仿宋" w:eastAsia="仿宋" w:cs="仿宋"/>
                <w:bCs/>
                <w:iCs/>
                <w:color w:val="auto"/>
                <w:sz w:val="24"/>
                <w:highlight w:val="none"/>
                <w:lang w:val="en-US" w:eastAsia="zh-CN"/>
              </w:rPr>
              <w:t>团队实力</w:t>
            </w:r>
          </w:p>
        </w:tc>
        <w:tc>
          <w:tcPr>
            <w:tcW w:w="6332" w:type="dxa"/>
            <w:shd w:val="clear" w:color="auto" w:fill="auto"/>
            <w:vAlign w:val="center"/>
          </w:tcPr>
          <w:p w14:paraId="7C42008F">
            <w:pPr>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根据投标人提供的项目负责人近</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年经办过案件如：自然资源、规划、</w:t>
            </w:r>
            <w:bookmarkStart w:id="53" w:name="OLE_LINK1"/>
            <w:r>
              <w:rPr>
                <w:rFonts w:hint="eastAsia" w:ascii="仿宋" w:hAnsi="仿宋" w:eastAsia="仿宋" w:cs="仿宋"/>
                <w:color w:val="auto"/>
                <w:sz w:val="24"/>
                <w:highlight w:val="none"/>
              </w:rPr>
              <w:t>不动产登记</w:t>
            </w:r>
            <w:bookmarkEnd w:id="53"/>
            <w:r>
              <w:rPr>
                <w:rFonts w:hint="eastAsia" w:ascii="仿宋" w:hAnsi="仿宋" w:eastAsia="仿宋" w:cs="仿宋"/>
                <w:color w:val="auto"/>
                <w:sz w:val="24"/>
                <w:highlight w:val="none"/>
              </w:rPr>
              <w:t>等，对办理案件的能力、办理案件考虑问题的全面性、合理性、为服务对象利益的考虑等方面进行打分：</w:t>
            </w:r>
          </w:p>
          <w:p w14:paraId="0241490D">
            <w:pPr>
              <w:numPr>
                <w:ilvl w:val="0"/>
                <w:numId w:val="6"/>
              </w:num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能力全面且优秀的得</w:t>
            </w:r>
            <w:r>
              <w:rPr>
                <w:rFonts w:hint="eastAsia" w:ascii="仿宋" w:hAnsi="仿宋" w:eastAsia="仿宋" w:cs="仿宋"/>
                <w:color w:val="auto"/>
                <w:sz w:val="24"/>
                <w:highlight w:val="none"/>
                <w:lang w:val="en-US" w:eastAsia="zh-CN"/>
              </w:rPr>
              <w:t>6.8-10</w:t>
            </w:r>
            <w:r>
              <w:rPr>
                <w:rFonts w:hint="eastAsia" w:ascii="仿宋" w:hAnsi="仿宋" w:eastAsia="仿宋" w:cs="仿宋"/>
                <w:color w:val="auto"/>
                <w:sz w:val="24"/>
                <w:highlight w:val="none"/>
              </w:rPr>
              <w:t>分；</w:t>
            </w:r>
          </w:p>
          <w:p w14:paraId="42084B17">
            <w:pPr>
              <w:numPr>
                <w:ilvl w:val="0"/>
                <w:numId w:val="6"/>
              </w:num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能力较为全面较为优秀的得</w:t>
            </w:r>
            <w:r>
              <w:rPr>
                <w:rFonts w:hint="eastAsia" w:ascii="仿宋" w:hAnsi="仿宋" w:eastAsia="仿宋" w:cs="仿宋"/>
                <w:color w:val="auto"/>
                <w:sz w:val="24"/>
                <w:highlight w:val="none"/>
                <w:lang w:val="en-US" w:eastAsia="zh-CN"/>
              </w:rPr>
              <w:t>3.4</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6.7</w:t>
            </w:r>
            <w:r>
              <w:rPr>
                <w:rFonts w:hint="eastAsia" w:ascii="仿宋" w:hAnsi="仿宋" w:eastAsia="仿宋" w:cs="仿宋"/>
                <w:color w:val="auto"/>
                <w:sz w:val="24"/>
                <w:highlight w:val="none"/>
              </w:rPr>
              <w:t>分；</w:t>
            </w:r>
          </w:p>
          <w:p w14:paraId="66406888">
            <w:pPr>
              <w:numPr>
                <w:ilvl w:val="0"/>
                <w:numId w:val="6"/>
              </w:num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能力较为一般的得</w:t>
            </w:r>
            <w:r>
              <w:rPr>
                <w:rFonts w:hint="eastAsia" w:ascii="仿宋" w:hAnsi="仿宋" w:eastAsia="仿宋" w:cs="仿宋"/>
                <w:color w:val="auto"/>
                <w:sz w:val="24"/>
                <w:highlight w:val="none"/>
                <w:lang w:val="en-US" w:eastAsia="zh-CN"/>
              </w:rPr>
              <w:t>0.1-3.3</w:t>
            </w:r>
            <w:r>
              <w:rPr>
                <w:rFonts w:hint="eastAsia" w:ascii="仿宋" w:hAnsi="仿宋" w:eastAsia="仿宋" w:cs="仿宋"/>
                <w:color w:val="auto"/>
                <w:sz w:val="24"/>
                <w:highlight w:val="none"/>
              </w:rPr>
              <w:t>分；</w:t>
            </w:r>
          </w:p>
          <w:p w14:paraId="42B35CDC">
            <w:pPr>
              <w:numPr>
                <w:ilvl w:val="0"/>
                <w:numId w:val="6"/>
              </w:num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未提供相关证明材料或明显不具有办理能力的</w:t>
            </w:r>
            <w:r>
              <w:rPr>
                <w:rFonts w:hint="eastAsia" w:ascii="仿宋" w:hAnsi="仿宋" w:eastAsia="仿宋" w:cs="仿宋"/>
                <w:color w:val="auto"/>
                <w:sz w:val="24"/>
                <w:highlight w:val="none"/>
                <w:lang w:val="en-US" w:eastAsia="zh-CN"/>
              </w:rPr>
              <w:t>不得分</w:t>
            </w:r>
            <w:r>
              <w:rPr>
                <w:rFonts w:hint="eastAsia" w:ascii="仿宋" w:hAnsi="仿宋" w:eastAsia="仿宋" w:cs="仿宋"/>
                <w:color w:val="auto"/>
                <w:sz w:val="24"/>
                <w:highlight w:val="none"/>
              </w:rPr>
              <w:t>。</w:t>
            </w:r>
          </w:p>
          <w:p w14:paraId="1438C07D">
            <w:pPr>
              <w:adjustRightInd w:val="0"/>
              <w:snapToGrid w:val="0"/>
              <w:spacing w:line="360" w:lineRule="exact"/>
              <w:rPr>
                <w:rFonts w:hint="eastAsia" w:ascii="仿宋" w:hAnsi="仿宋" w:eastAsia="仿宋" w:cs="仿宋"/>
                <w:bCs/>
                <w:iCs/>
                <w:color w:val="auto"/>
                <w:kern w:val="2"/>
                <w:sz w:val="24"/>
                <w:szCs w:val="20"/>
                <w:highlight w:val="none"/>
                <w:lang w:val="en-US" w:eastAsia="zh-CN" w:bidi="ar-SA"/>
              </w:rPr>
            </w:pPr>
            <w:r>
              <w:rPr>
                <w:rFonts w:hint="eastAsia" w:ascii="仿宋" w:hAnsi="仿宋" w:eastAsia="仿宋" w:cs="仿宋"/>
                <w:bCs/>
                <w:iCs/>
                <w:color w:val="auto"/>
                <w:sz w:val="24"/>
                <w:highlight w:val="none"/>
                <w:lang w:val="en-US" w:eastAsia="zh-CN"/>
              </w:rPr>
              <w:t>注：</w:t>
            </w:r>
            <w:r>
              <w:rPr>
                <w:rFonts w:hint="eastAsia" w:ascii="仿宋" w:hAnsi="仿宋" w:eastAsia="仿宋" w:cs="仿宋"/>
                <w:bCs/>
                <w:iCs/>
                <w:color w:val="auto"/>
                <w:sz w:val="24"/>
                <w:highlight w:val="none"/>
              </w:rPr>
              <w:t>提供证明材料（例如委托代理合同、裁判文书等）并加盖</w:t>
            </w:r>
            <w:r>
              <w:rPr>
                <w:rFonts w:hint="eastAsia" w:ascii="仿宋" w:hAnsi="仿宋" w:eastAsia="仿宋" w:cs="仿宋"/>
                <w:bCs/>
                <w:iCs/>
                <w:color w:val="auto"/>
                <w:sz w:val="24"/>
                <w:highlight w:val="none"/>
                <w:lang w:val="en-US" w:eastAsia="zh-CN"/>
              </w:rPr>
              <w:t>投标人</w:t>
            </w:r>
            <w:r>
              <w:rPr>
                <w:rFonts w:hint="eastAsia" w:ascii="仿宋" w:hAnsi="仿宋" w:eastAsia="仿宋" w:cs="仿宋"/>
                <w:bCs/>
                <w:iCs/>
                <w:color w:val="auto"/>
                <w:sz w:val="24"/>
                <w:highlight w:val="none"/>
              </w:rPr>
              <w:t>公章。</w:t>
            </w:r>
          </w:p>
        </w:tc>
        <w:tc>
          <w:tcPr>
            <w:tcW w:w="730" w:type="dxa"/>
            <w:shd w:val="clear" w:color="auto" w:fill="auto"/>
            <w:vAlign w:val="center"/>
          </w:tcPr>
          <w:p w14:paraId="70F78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jc w:val="center"/>
              <w:rPr>
                <w:rFonts w:hint="default" w:ascii="仿宋" w:hAnsi="仿宋" w:eastAsia="仿宋" w:cs="仿宋"/>
                <w:bCs/>
                <w:iCs/>
                <w:color w:val="auto"/>
                <w:kern w:val="2"/>
                <w:sz w:val="24"/>
                <w:szCs w:val="20"/>
                <w:highlight w:val="none"/>
                <w:lang w:val="en-US" w:eastAsia="zh-CN" w:bidi="ar-SA"/>
              </w:rPr>
            </w:pPr>
            <w:r>
              <w:rPr>
                <w:rFonts w:hint="eastAsia" w:ascii="仿宋" w:hAnsi="仿宋" w:eastAsia="仿宋" w:cs="仿宋"/>
                <w:bCs/>
                <w:iCs/>
                <w:color w:val="auto"/>
                <w:sz w:val="24"/>
                <w:highlight w:val="none"/>
                <w:lang w:val="en-US" w:eastAsia="zh-CN"/>
              </w:rPr>
              <w:t>10</w:t>
            </w:r>
          </w:p>
        </w:tc>
      </w:tr>
      <w:tr w14:paraId="25BE8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Merge w:val="continue"/>
            <w:vAlign w:val="center"/>
          </w:tcPr>
          <w:p w14:paraId="2724BA8F">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p>
        </w:tc>
        <w:tc>
          <w:tcPr>
            <w:tcW w:w="1072" w:type="dxa"/>
            <w:vMerge w:val="continue"/>
            <w:shd w:val="clear" w:color="auto" w:fill="auto"/>
            <w:vAlign w:val="center"/>
          </w:tcPr>
          <w:p w14:paraId="01178C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jc w:val="center"/>
              <w:rPr>
                <w:rFonts w:hint="eastAsia" w:ascii="仿宋" w:hAnsi="仿宋" w:eastAsia="仿宋" w:cs="仿宋"/>
                <w:bCs/>
                <w:iCs/>
                <w:color w:val="auto"/>
                <w:sz w:val="24"/>
                <w:highlight w:val="none"/>
                <w:lang w:val="en-US" w:eastAsia="zh-CN"/>
              </w:rPr>
            </w:pPr>
          </w:p>
        </w:tc>
        <w:tc>
          <w:tcPr>
            <w:tcW w:w="6332" w:type="dxa"/>
            <w:shd w:val="clear" w:color="auto" w:fill="auto"/>
            <w:vAlign w:val="center"/>
          </w:tcPr>
          <w:p w14:paraId="04402CC9">
            <w:pPr>
              <w:adjustRightInd w:val="0"/>
              <w:snapToGrid w:val="0"/>
              <w:spacing w:line="36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根据投标人提供的服务团队人员（除</w:t>
            </w:r>
            <w:r>
              <w:rPr>
                <w:rFonts w:hint="eastAsia" w:ascii="仿宋" w:hAnsi="仿宋" w:eastAsia="仿宋" w:cs="仿宋"/>
                <w:color w:val="auto"/>
                <w:sz w:val="24"/>
                <w:highlight w:val="none"/>
              </w:rPr>
              <w:t>项目负责人</w:t>
            </w:r>
            <w:r>
              <w:rPr>
                <w:rFonts w:hint="eastAsia" w:ascii="仿宋" w:hAnsi="仿宋" w:eastAsia="仿宋" w:cs="仿宋"/>
                <w:color w:val="auto"/>
                <w:sz w:val="24"/>
                <w:highlight w:val="none"/>
                <w:lang w:val="en-US" w:eastAsia="zh-CN"/>
              </w:rPr>
              <w:t>）的专业素质、技术能力、法律服务经验、分工安排和工作机制是否合理高效情况，包括到服务响应及时性，人员稳定性等情况进行打分：</w:t>
            </w:r>
          </w:p>
          <w:p w14:paraId="7B1712E4">
            <w:pPr>
              <w:adjustRightInd w:val="0"/>
              <w:snapToGrid w:val="0"/>
              <w:spacing w:line="36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1、服务团队配置合理、专业素质佳、经验丰富，分工明确、人员稳定性好的得4.1-6分；</w:t>
            </w:r>
          </w:p>
          <w:p w14:paraId="2B3470BB">
            <w:pPr>
              <w:adjustRightInd w:val="0"/>
              <w:snapToGrid w:val="0"/>
              <w:spacing w:line="36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2、服务团队配置较为合理、专业素质较佳、经验较为丰富，分工较明确、人员稳定性较好的得2.1-4分；</w:t>
            </w:r>
          </w:p>
          <w:p w14:paraId="5A39EE01">
            <w:pPr>
              <w:adjustRightInd w:val="0"/>
              <w:snapToGrid w:val="0"/>
              <w:spacing w:line="36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3、服务团队配置有欠缺、专业素质一般、经验较为一般，分工不明确、人员稳定性一般的得0.1-2分；</w:t>
            </w:r>
          </w:p>
          <w:p w14:paraId="0CC8F5EC">
            <w:pPr>
              <w:adjustRightInd w:val="0"/>
              <w:snapToGrid w:val="0"/>
              <w:spacing w:line="36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4、明显不符合项目需求或未提供相关材料的不得分。</w:t>
            </w:r>
          </w:p>
          <w:p w14:paraId="23E837E3">
            <w:pPr>
              <w:adjustRightInd w:val="0"/>
              <w:snapToGrid w:val="0"/>
              <w:spacing w:line="360" w:lineRule="exact"/>
              <w:rPr>
                <w:rFonts w:hint="eastAsia" w:ascii="仿宋" w:hAnsi="仿宋" w:eastAsia="仿宋" w:cs="仿宋"/>
                <w:bCs/>
                <w:iCs/>
                <w:color w:val="auto"/>
                <w:sz w:val="24"/>
                <w:highlight w:val="none"/>
              </w:rPr>
            </w:pPr>
            <w:r>
              <w:rPr>
                <w:rFonts w:hint="eastAsia" w:ascii="仿宋" w:hAnsi="仿宋" w:eastAsia="仿宋" w:cs="仿宋"/>
                <w:color w:val="auto"/>
                <w:sz w:val="24"/>
                <w:highlight w:val="none"/>
                <w:lang w:val="en-US" w:eastAsia="zh-CN"/>
              </w:rPr>
              <w:t>注：投标文件中提供相关证明资料并加盖投标人公章，否则不得分。</w:t>
            </w:r>
          </w:p>
        </w:tc>
        <w:tc>
          <w:tcPr>
            <w:tcW w:w="730" w:type="dxa"/>
            <w:shd w:val="clear" w:color="auto" w:fill="auto"/>
            <w:vAlign w:val="center"/>
          </w:tcPr>
          <w:p w14:paraId="348412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jc w:val="center"/>
              <w:rPr>
                <w:rFonts w:hint="eastAsia"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lang w:val="en-US" w:eastAsia="zh-CN"/>
              </w:rPr>
              <w:t>6</w:t>
            </w:r>
          </w:p>
        </w:tc>
      </w:tr>
      <w:tr w14:paraId="1A670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3CD890CC">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6</w:t>
            </w:r>
          </w:p>
        </w:tc>
        <w:tc>
          <w:tcPr>
            <w:tcW w:w="1072" w:type="dxa"/>
            <w:shd w:val="clear" w:color="auto" w:fill="auto"/>
            <w:vAlign w:val="center"/>
          </w:tcPr>
          <w:p w14:paraId="50163FC8">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项目理解</w:t>
            </w:r>
          </w:p>
        </w:tc>
        <w:tc>
          <w:tcPr>
            <w:tcW w:w="6332" w:type="dxa"/>
            <w:shd w:val="clear" w:color="auto" w:fill="auto"/>
            <w:vAlign w:val="center"/>
          </w:tcPr>
          <w:p w14:paraId="42E28B32">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根据此次项目的特点阐述对本项目的理解</w:t>
            </w:r>
            <w:r>
              <w:rPr>
                <w:rFonts w:hint="eastAsia" w:ascii="仿宋" w:hAnsi="仿宋" w:eastAsia="仿宋" w:cs="仿宋"/>
                <w:b w:val="0"/>
                <w:bCs w:val="0"/>
                <w:color w:val="auto"/>
                <w:kern w:val="0"/>
                <w:sz w:val="24"/>
                <w:szCs w:val="24"/>
                <w:highlight w:val="none"/>
                <w:lang w:val="en-US" w:eastAsia="zh-CN"/>
              </w:rPr>
              <w:t>进行打分</w:t>
            </w:r>
            <w:r>
              <w:rPr>
                <w:rFonts w:hint="eastAsia" w:ascii="仿宋" w:hAnsi="仿宋" w:eastAsia="仿宋" w:cs="仿宋"/>
                <w:b w:val="0"/>
                <w:bCs w:val="0"/>
                <w:color w:val="auto"/>
                <w:kern w:val="0"/>
                <w:sz w:val="24"/>
                <w:szCs w:val="24"/>
                <w:highlight w:val="none"/>
              </w:rPr>
              <w:t>；</w:t>
            </w:r>
          </w:p>
          <w:p w14:paraId="143C9941">
            <w:pPr>
              <w:keepNext w:val="0"/>
              <w:keepLines w:val="0"/>
              <w:pageBreakBefore w:val="0"/>
              <w:widowControl/>
              <w:numPr>
                <w:ilvl w:val="0"/>
                <w:numId w:val="7"/>
              </w:numPr>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对特点阐述准确到位、科学合理的得</w:t>
            </w:r>
            <w:r>
              <w:rPr>
                <w:rFonts w:hint="eastAsia" w:ascii="仿宋" w:hAnsi="仿宋" w:eastAsia="仿宋" w:cs="仿宋"/>
                <w:b w:val="0"/>
                <w:bCs w:val="0"/>
                <w:color w:val="auto"/>
                <w:kern w:val="0"/>
                <w:sz w:val="24"/>
                <w:szCs w:val="24"/>
                <w:highlight w:val="none"/>
                <w:lang w:val="en-US" w:eastAsia="zh-CN"/>
              </w:rPr>
              <w:t>6.1-8</w:t>
            </w:r>
            <w:r>
              <w:rPr>
                <w:rFonts w:hint="eastAsia" w:ascii="仿宋" w:hAnsi="仿宋" w:eastAsia="仿宋" w:cs="仿宋"/>
                <w:b w:val="0"/>
                <w:bCs w:val="0"/>
                <w:color w:val="auto"/>
                <w:kern w:val="0"/>
                <w:sz w:val="24"/>
                <w:szCs w:val="24"/>
                <w:highlight w:val="none"/>
              </w:rPr>
              <w:t>分；</w:t>
            </w:r>
          </w:p>
          <w:p w14:paraId="0F5B99A1">
            <w:pPr>
              <w:keepNext w:val="0"/>
              <w:keepLines w:val="0"/>
              <w:pageBreakBefore w:val="0"/>
              <w:widowControl/>
              <w:numPr>
                <w:ilvl w:val="0"/>
                <w:numId w:val="7"/>
              </w:numPr>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对特点阐述较为准确、较为合理的得</w:t>
            </w:r>
            <w:r>
              <w:rPr>
                <w:rFonts w:hint="eastAsia" w:ascii="仿宋" w:hAnsi="仿宋" w:eastAsia="仿宋" w:cs="仿宋"/>
                <w:b w:val="0"/>
                <w:bCs w:val="0"/>
                <w:color w:val="auto"/>
                <w:kern w:val="0"/>
                <w:sz w:val="24"/>
                <w:szCs w:val="24"/>
                <w:highlight w:val="none"/>
                <w:lang w:val="en-US" w:eastAsia="zh-CN"/>
              </w:rPr>
              <w:t>3.1-6</w:t>
            </w:r>
            <w:r>
              <w:rPr>
                <w:rFonts w:hint="eastAsia" w:ascii="仿宋" w:hAnsi="仿宋" w:eastAsia="仿宋" w:cs="仿宋"/>
                <w:b w:val="0"/>
                <w:bCs w:val="0"/>
                <w:color w:val="auto"/>
                <w:kern w:val="0"/>
                <w:sz w:val="24"/>
                <w:szCs w:val="24"/>
                <w:highlight w:val="none"/>
              </w:rPr>
              <w:t>分；</w:t>
            </w:r>
          </w:p>
          <w:p w14:paraId="3FAD43C4">
            <w:pPr>
              <w:keepNext w:val="0"/>
              <w:keepLines w:val="0"/>
              <w:pageBreakBefore w:val="0"/>
              <w:widowControl/>
              <w:numPr>
                <w:ilvl w:val="0"/>
                <w:numId w:val="7"/>
              </w:numPr>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对特点阐述不准确、不合理的得</w:t>
            </w:r>
            <w:r>
              <w:rPr>
                <w:rFonts w:hint="eastAsia" w:ascii="仿宋" w:hAnsi="仿宋" w:eastAsia="仿宋" w:cs="仿宋"/>
                <w:b w:val="0"/>
                <w:bCs w:val="0"/>
                <w:color w:val="auto"/>
                <w:kern w:val="0"/>
                <w:sz w:val="24"/>
                <w:szCs w:val="24"/>
                <w:highlight w:val="none"/>
                <w:lang w:val="en-US" w:eastAsia="zh-CN"/>
              </w:rPr>
              <w:t>0.1-3</w:t>
            </w:r>
            <w:r>
              <w:rPr>
                <w:rFonts w:hint="eastAsia" w:ascii="仿宋" w:hAnsi="仿宋" w:eastAsia="仿宋" w:cs="仿宋"/>
                <w:b w:val="0"/>
                <w:bCs w:val="0"/>
                <w:color w:val="auto"/>
                <w:kern w:val="0"/>
                <w:sz w:val="24"/>
                <w:szCs w:val="24"/>
                <w:highlight w:val="none"/>
              </w:rPr>
              <w:t>分；</w:t>
            </w:r>
          </w:p>
          <w:p w14:paraId="0D7BC82F">
            <w:pPr>
              <w:keepNext w:val="0"/>
              <w:keepLines w:val="0"/>
              <w:pageBreakBefore w:val="0"/>
              <w:widowControl/>
              <w:numPr>
                <w:ilvl w:val="0"/>
                <w:numId w:val="7"/>
              </w:numPr>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明显不符合项目需求或未提供相关材料的不得分。</w:t>
            </w:r>
          </w:p>
        </w:tc>
        <w:tc>
          <w:tcPr>
            <w:tcW w:w="730" w:type="dxa"/>
            <w:vAlign w:val="center"/>
          </w:tcPr>
          <w:p w14:paraId="69F1F749">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w:t>
            </w:r>
          </w:p>
        </w:tc>
      </w:tr>
      <w:tr w14:paraId="60171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Merge w:val="restart"/>
            <w:shd w:val="clear" w:color="auto" w:fill="auto"/>
            <w:vAlign w:val="center"/>
          </w:tcPr>
          <w:p w14:paraId="29821A43">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7</w:t>
            </w:r>
          </w:p>
        </w:tc>
        <w:tc>
          <w:tcPr>
            <w:tcW w:w="1072" w:type="dxa"/>
            <w:vMerge w:val="restart"/>
            <w:vAlign w:val="center"/>
          </w:tcPr>
          <w:p w14:paraId="1380481B">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服务方案和流程</w:t>
            </w:r>
          </w:p>
        </w:tc>
        <w:tc>
          <w:tcPr>
            <w:tcW w:w="6332" w:type="dxa"/>
            <w:vAlign w:val="center"/>
          </w:tcPr>
          <w:p w14:paraId="7C0AFC38">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w:t>
            </w:r>
            <w:r>
              <w:rPr>
                <w:rFonts w:hint="eastAsia" w:ascii="仿宋" w:hAnsi="仿宋" w:eastAsia="仿宋" w:cs="仿宋"/>
                <w:color w:val="auto"/>
                <w:sz w:val="24"/>
                <w:szCs w:val="24"/>
                <w:highlight w:val="none"/>
                <w:lang w:val="en-US" w:eastAsia="zh-Hans"/>
              </w:rPr>
              <w:t>日常法律顾问服务</w:t>
            </w:r>
            <w:r>
              <w:rPr>
                <w:rFonts w:hint="eastAsia" w:ascii="仿宋" w:hAnsi="仿宋" w:eastAsia="仿宋" w:cs="仿宋"/>
                <w:color w:val="auto"/>
                <w:sz w:val="24"/>
                <w:szCs w:val="24"/>
                <w:highlight w:val="none"/>
                <w:lang w:val="en-US" w:eastAsia="zh-CN"/>
              </w:rPr>
              <w:t>流程和</w:t>
            </w:r>
            <w:r>
              <w:rPr>
                <w:rFonts w:hint="eastAsia" w:ascii="仿宋" w:hAnsi="仿宋" w:eastAsia="仿宋" w:cs="仿宋"/>
                <w:color w:val="auto"/>
                <w:sz w:val="24"/>
                <w:szCs w:val="24"/>
                <w:highlight w:val="none"/>
                <w:lang w:val="en-US" w:eastAsia="zh-Hans"/>
              </w:rPr>
              <w:t>方案</w:t>
            </w:r>
            <w:r>
              <w:rPr>
                <w:rFonts w:hint="eastAsia" w:ascii="仿宋" w:hAnsi="仿宋" w:eastAsia="仿宋" w:cs="仿宋"/>
                <w:color w:val="auto"/>
                <w:sz w:val="24"/>
                <w:szCs w:val="24"/>
                <w:highlight w:val="none"/>
                <w:lang w:val="en-US" w:eastAsia="zh-CN"/>
              </w:rPr>
              <w:t>进行打分：</w:t>
            </w:r>
          </w:p>
          <w:p w14:paraId="24E3F76C">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1、方案总体思路清晰、科学合理，方法明确、切实可行的得6.1-8分；</w:t>
            </w:r>
          </w:p>
          <w:p w14:paraId="565EEB23">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2、方案总体思路清晰，方法明确、具有一定可行性的得3.1-6分；</w:t>
            </w:r>
          </w:p>
          <w:p w14:paraId="65785340">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3、方案总体思路不够清晰，可行性欠缺的得0.1-3分；</w:t>
            </w:r>
          </w:p>
          <w:p w14:paraId="79CC62A3">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color w:val="auto"/>
                <w:sz w:val="24"/>
                <w:szCs w:val="24"/>
                <w:highlight w:val="none"/>
                <w:lang w:val="en-US" w:eastAsia="zh-CN"/>
              </w:rPr>
              <w:t>4、明显不符合项目需求或未提供相关材料的不得分。</w:t>
            </w:r>
          </w:p>
        </w:tc>
        <w:tc>
          <w:tcPr>
            <w:tcW w:w="730" w:type="dxa"/>
            <w:vAlign w:val="center"/>
          </w:tcPr>
          <w:p w14:paraId="1332573A">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w:t>
            </w:r>
          </w:p>
        </w:tc>
      </w:tr>
      <w:tr w14:paraId="5F09B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Merge w:val="continue"/>
            <w:shd w:val="clear" w:color="auto" w:fill="auto"/>
            <w:vAlign w:val="center"/>
          </w:tcPr>
          <w:p w14:paraId="1C9D8728">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bidi="ar-SA"/>
              </w:rPr>
            </w:pPr>
          </w:p>
        </w:tc>
        <w:tc>
          <w:tcPr>
            <w:tcW w:w="1072" w:type="dxa"/>
            <w:vMerge w:val="continue"/>
            <w:vAlign w:val="center"/>
          </w:tcPr>
          <w:p w14:paraId="39851C07">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p>
        </w:tc>
        <w:tc>
          <w:tcPr>
            <w:tcW w:w="6332" w:type="dxa"/>
            <w:vAlign w:val="center"/>
          </w:tcPr>
          <w:p w14:paraId="61090602">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根据投标人提供的复议、诉讼案件服务流程和方案进行打分：</w:t>
            </w:r>
          </w:p>
          <w:p w14:paraId="3E02F19D">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1、方案总体思路清晰、科学合理，方法明确、切实可行的得6.1-8分；</w:t>
            </w:r>
          </w:p>
          <w:p w14:paraId="474CCADA">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2、方案总体思路清晰，方法明确、具有一定可行性的得3.1-6分；</w:t>
            </w:r>
          </w:p>
          <w:p w14:paraId="21CA3AAF">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3、方案总体思路不够清晰，可行性欠缺的得0.1-3分；</w:t>
            </w:r>
          </w:p>
          <w:p w14:paraId="0211A5BE">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4、明显不符合项目需求或未提供相关材料的不得分。</w:t>
            </w:r>
          </w:p>
        </w:tc>
        <w:tc>
          <w:tcPr>
            <w:tcW w:w="730" w:type="dxa"/>
            <w:vAlign w:val="center"/>
          </w:tcPr>
          <w:p w14:paraId="5E3DCBCA">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w:t>
            </w:r>
          </w:p>
        </w:tc>
      </w:tr>
      <w:tr w14:paraId="4EEB4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Merge w:val="continue"/>
            <w:vAlign w:val="center"/>
          </w:tcPr>
          <w:p w14:paraId="15A2DA34">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rPr>
            </w:pPr>
          </w:p>
        </w:tc>
        <w:tc>
          <w:tcPr>
            <w:tcW w:w="1072" w:type="dxa"/>
            <w:vMerge w:val="continue"/>
            <w:vAlign w:val="center"/>
          </w:tcPr>
          <w:p w14:paraId="244BB301">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p>
        </w:tc>
        <w:tc>
          <w:tcPr>
            <w:tcW w:w="6332" w:type="dxa"/>
            <w:vAlign w:val="center"/>
          </w:tcPr>
          <w:p w14:paraId="6793679A">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w:t>
            </w:r>
            <w:r>
              <w:rPr>
                <w:rFonts w:hint="eastAsia" w:ascii="仿宋" w:hAnsi="仿宋" w:eastAsia="仿宋" w:cs="仿宋"/>
                <w:color w:val="auto"/>
                <w:sz w:val="24"/>
                <w:szCs w:val="24"/>
                <w:highlight w:val="none"/>
                <w:lang w:val="en-US" w:eastAsia="zh-Hans"/>
              </w:rPr>
              <w:t>重大疑难复杂</w:t>
            </w:r>
            <w:r>
              <w:rPr>
                <w:rFonts w:hint="eastAsia" w:ascii="仿宋" w:hAnsi="仿宋" w:eastAsia="仿宋" w:cs="仿宋"/>
                <w:color w:val="auto"/>
                <w:sz w:val="24"/>
                <w:szCs w:val="24"/>
                <w:highlight w:val="none"/>
                <w:lang w:val="en-US" w:eastAsia="zh-CN"/>
              </w:rPr>
              <w:t>案件服务流程和方案进行打分：</w:t>
            </w:r>
          </w:p>
          <w:p w14:paraId="000F196B">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1、方案总体思路清晰、科学合理，方法明确、切实可行的得4.1-6分；</w:t>
            </w:r>
          </w:p>
          <w:p w14:paraId="00EF4CC0">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2、方案总体思路清晰，方法明确、具有一定可行性的得2.1-4分；</w:t>
            </w:r>
          </w:p>
          <w:p w14:paraId="7952FCB1">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3、方案总体思路不够清晰，可行性欠缺的得0.1-2分；</w:t>
            </w:r>
          </w:p>
          <w:p w14:paraId="1A0F07D7">
            <w:pPr>
              <w:keepNext w:val="0"/>
              <w:keepLines w:val="0"/>
              <w:pageBreakBefore w:val="0"/>
              <w:widowControl/>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4、明显不符合项目需求或未提供相关材料的不得分。</w:t>
            </w:r>
          </w:p>
        </w:tc>
        <w:tc>
          <w:tcPr>
            <w:tcW w:w="730" w:type="dxa"/>
            <w:vAlign w:val="center"/>
          </w:tcPr>
          <w:p w14:paraId="6641D563">
            <w:pPr>
              <w:pStyle w:val="12"/>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6</w:t>
            </w:r>
          </w:p>
        </w:tc>
      </w:tr>
      <w:tr w14:paraId="450FF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3A0138CE">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w:t>
            </w:r>
          </w:p>
        </w:tc>
        <w:tc>
          <w:tcPr>
            <w:tcW w:w="1072" w:type="dxa"/>
            <w:shd w:val="clear" w:color="auto" w:fill="auto"/>
            <w:vAlign w:val="center"/>
          </w:tcPr>
          <w:p w14:paraId="7F09E93C">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突发事件的保障措施</w:t>
            </w:r>
          </w:p>
        </w:tc>
        <w:tc>
          <w:tcPr>
            <w:tcW w:w="6332" w:type="dxa"/>
            <w:shd w:val="clear" w:color="auto" w:fill="auto"/>
            <w:vAlign w:val="center"/>
          </w:tcPr>
          <w:p w14:paraId="17AD5BFF">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根据投标人提供的突发事件的保障措施，是否能及时组织力量做好各项工作，处理方案是否具有合理性、科学性等进行打分：</w:t>
            </w:r>
          </w:p>
          <w:p w14:paraId="0CBDFADD">
            <w:pPr>
              <w:numPr>
                <w:ilvl w:val="0"/>
                <w:numId w:val="8"/>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突发事件保障措施科学、完善、有针对性，能及时组织力量做好各项工作的得2.1-3分；</w:t>
            </w:r>
          </w:p>
          <w:p w14:paraId="6D87EBB8">
            <w:pPr>
              <w:numPr>
                <w:ilvl w:val="0"/>
                <w:numId w:val="8"/>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突发事件保障措施较科学、较完善，能组织力量做好各项工作的得1.1-2分；</w:t>
            </w:r>
          </w:p>
          <w:p w14:paraId="0C78E03F">
            <w:pPr>
              <w:numPr>
                <w:ilvl w:val="0"/>
                <w:numId w:val="8"/>
              </w:num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突发事件保障措施笼统，基本能组织力量做好各项工作的得0.1-1分；</w:t>
            </w:r>
          </w:p>
          <w:p w14:paraId="4244409F">
            <w:pPr>
              <w:numPr>
                <w:ilvl w:val="0"/>
                <w:numId w:val="8"/>
              </w:num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明显不符合项目需求或未提供相关材料的不得分。</w:t>
            </w:r>
          </w:p>
        </w:tc>
        <w:tc>
          <w:tcPr>
            <w:tcW w:w="730" w:type="dxa"/>
            <w:vAlign w:val="center"/>
          </w:tcPr>
          <w:p w14:paraId="46A0E152">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w:t>
            </w:r>
          </w:p>
        </w:tc>
      </w:tr>
      <w:tr w14:paraId="3060B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7C60FA73">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9</w:t>
            </w:r>
          </w:p>
        </w:tc>
        <w:tc>
          <w:tcPr>
            <w:tcW w:w="1072" w:type="dxa"/>
            <w:shd w:val="clear" w:color="auto" w:fill="auto"/>
            <w:vAlign w:val="center"/>
          </w:tcPr>
          <w:p w14:paraId="2A48B9BC">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保密制度和保密措施</w:t>
            </w:r>
          </w:p>
        </w:tc>
        <w:tc>
          <w:tcPr>
            <w:tcW w:w="6332" w:type="dxa"/>
            <w:shd w:val="clear" w:color="auto" w:fill="auto"/>
            <w:vAlign w:val="center"/>
          </w:tcPr>
          <w:p w14:paraId="4DA91AFD">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根据投标人在服务期间，涉及用户涉密信息、资料的保密措施以及承诺等进行打分：</w:t>
            </w:r>
          </w:p>
          <w:p w14:paraId="5D280562">
            <w:pPr>
              <w:numPr>
                <w:ilvl w:val="0"/>
                <w:numId w:val="9"/>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方案严格完整、周密全面，对涉密数据的管理有明确的保障措施的得2.1-3分；</w:t>
            </w:r>
          </w:p>
          <w:p w14:paraId="6A2AB259">
            <w:pPr>
              <w:numPr>
                <w:ilvl w:val="0"/>
                <w:numId w:val="0"/>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2、方案较完整、周密，基本符合采购人需求得1.1-2分；</w:t>
            </w:r>
          </w:p>
          <w:p w14:paraId="72B25EC7">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3、方案内容片面、有泄密风险，可能会影响项目履约的得0.1-1分；</w:t>
            </w:r>
          </w:p>
          <w:p w14:paraId="5C9743ED">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4、明显不符合项目需求或未提供相关材料的不得分。</w:t>
            </w:r>
          </w:p>
        </w:tc>
        <w:tc>
          <w:tcPr>
            <w:tcW w:w="730" w:type="dxa"/>
            <w:vAlign w:val="center"/>
          </w:tcPr>
          <w:p w14:paraId="070B5A2F">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w:t>
            </w:r>
          </w:p>
        </w:tc>
      </w:tr>
      <w:tr w14:paraId="6F749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61034FB5">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10</w:t>
            </w:r>
          </w:p>
        </w:tc>
        <w:tc>
          <w:tcPr>
            <w:tcW w:w="1072" w:type="dxa"/>
            <w:shd w:val="clear" w:color="auto" w:fill="auto"/>
            <w:vAlign w:val="center"/>
          </w:tcPr>
          <w:p w14:paraId="5126BCFD">
            <w:pPr>
              <w:tabs>
                <w:tab w:val="left" w:pos="1080"/>
              </w:tabs>
              <w:spacing w:line="24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行政</w:t>
            </w:r>
            <w:r>
              <w:rPr>
                <w:rFonts w:hint="eastAsia" w:ascii="仿宋" w:hAnsi="仿宋" w:eastAsia="仿宋" w:cs="仿宋"/>
                <w:b w:val="0"/>
                <w:bCs w:val="0"/>
                <w:color w:val="auto"/>
                <w:sz w:val="24"/>
                <w:szCs w:val="24"/>
                <w:highlight w:val="none"/>
              </w:rPr>
              <w:t>执法人员培训</w:t>
            </w:r>
          </w:p>
        </w:tc>
        <w:tc>
          <w:tcPr>
            <w:tcW w:w="6332" w:type="dxa"/>
            <w:shd w:val="clear" w:color="auto" w:fill="auto"/>
            <w:vAlign w:val="center"/>
          </w:tcPr>
          <w:p w14:paraId="19EAB342">
            <w:pPr>
              <w:numPr>
                <w:ilvl w:val="0"/>
                <w:numId w:val="0"/>
              </w:numPr>
              <w:spacing w:line="240" w:lineRule="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根据投标人</w:t>
            </w:r>
            <w:r>
              <w:rPr>
                <w:rFonts w:hint="eastAsia" w:ascii="仿宋" w:hAnsi="仿宋" w:eastAsia="仿宋" w:cs="仿宋"/>
                <w:bCs/>
                <w:color w:val="auto"/>
                <w:sz w:val="24"/>
                <w:szCs w:val="24"/>
                <w:highlight w:val="none"/>
                <w:lang w:val="en-US" w:eastAsia="zh-CN"/>
              </w:rPr>
              <w:t>提供的</w:t>
            </w:r>
            <w:r>
              <w:rPr>
                <w:rFonts w:hint="eastAsia" w:ascii="仿宋" w:hAnsi="仿宋" w:eastAsia="仿宋" w:cs="仿宋"/>
                <w:b w:val="0"/>
                <w:bCs w:val="0"/>
                <w:color w:val="auto"/>
                <w:sz w:val="24"/>
                <w:szCs w:val="24"/>
                <w:highlight w:val="none"/>
                <w:lang w:val="en-US" w:eastAsia="zh-CN"/>
              </w:rPr>
              <w:t>行政</w:t>
            </w:r>
            <w:r>
              <w:rPr>
                <w:rFonts w:hint="eastAsia" w:ascii="仿宋" w:hAnsi="仿宋" w:eastAsia="仿宋" w:cs="仿宋"/>
                <w:b w:val="0"/>
                <w:bCs w:val="0"/>
                <w:color w:val="auto"/>
                <w:sz w:val="24"/>
                <w:szCs w:val="24"/>
                <w:highlight w:val="none"/>
              </w:rPr>
              <w:t>执法人员培训</w:t>
            </w:r>
            <w:r>
              <w:rPr>
                <w:rFonts w:hint="eastAsia" w:ascii="仿宋" w:hAnsi="仿宋" w:eastAsia="仿宋" w:cs="仿宋"/>
                <w:b w:val="0"/>
                <w:bCs w:val="0"/>
                <w:color w:val="auto"/>
                <w:sz w:val="24"/>
                <w:szCs w:val="24"/>
                <w:highlight w:val="none"/>
                <w:lang w:val="en-US" w:eastAsia="zh-CN"/>
              </w:rPr>
              <w:t>方案，包括但不限于</w:t>
            </w:r>
            <w:r>
              <w:rPr>
                <w:rFonts w:hint="eastAsia" w:ascii="仿宋" w:hAnsi="仿宋" w:eastAsia="仿宋" w:cs="仿宋"/>
                <w:bCs/>
                <w:color w:val="auto"/>
                <w:sz w:val="24"/>
                <w:szCs w:val="24"/>
                <w:highlight w:val="none"/>
                <w:lang w:val="en-US" w:eastAsia="zh-CN"/>
              </w:rPr>
              <w:t>授课时间、内容、讲座内容等</w:t>
            </w:r>
            <w:r>
              <w:rPr>
                <w:rFonts w:hint="eastAsia" w:ascii="仿宋" w:hAnsi="仿宋" w:eastAsia="仿宋" w:cs="仿宋"/>
                <w:bCs/>
                <w:color w:val="auto"/>
                <w:sz w:val="24"/>
                <w:szCs w:val="24"/>
                <w:highlight w:val="none"/>
              </w:rPr>
              <w:t>的完整性、科学性进行打分</w:t>
            </w:r>
            <w:r>
              <w:rPr>
                <w:rFonts w:hint="eastAsia" w:ascii="仿宋" w:hAnsi="仿宋" w:eastAsia="仿宋" w:cs="仿宋"/>
                <w:bCs/>
                <w:color w:val="auto"/>
                <w:sz w:val="24"/>
                <w:szCs w:val="24"/>
                <w:highlight w:val="none"/>
                <w:lang w:eastAsia="zh-CN"/>
              </w:rPr>
              <w:t>：</w:t>
            </w:r>
          </w:p>
          <w:p w14:paraId="542FC03B">
            <w:pPr>
              <w:numPr>
                <w:ilvl w:val="0"/>
                <w:numId w:val="10"/>
              </w:numPr>
              <w:spacing w:line="24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培训</w:t>
            </w:r>
            <w:r>
              <w:rPr>
                <w:rFonts w:hint="eastAsia" w:ascii="仿宋" w:hAnsi="仿宋" w:eastAsia="仿宋" w:cs="仿宋"/>
                <w:bCs/>
                <w:color w:val="auto"/>
                <w:sz w:val="24"/>
                <w:szCs w:val="24"/>
                <w:highlight w:val="none"/>
                <w:lang w:val="en-US" w:eastAsia="zh-CN"/>
              </w:rPr>
              <w:t>方案</w:t>
            </w:r>
            <w:r>
              <w:rPr>
                <w:rFonts w:hint="eastAsia" w:ascii="仿宋" w:hAnsi="仿宋" w:eastAsia="仿宋" w:cs="仿宋"/>
                <w:bCs/>
                <w:color w:val="auto"/>
                <w:sz w:val="24"/>
                <w:szCs w:val="24"/>
                <w:highlight w:val="none"/>
              </w:rPr>
              <w:t>完整、科学的得</w:t>
            </w:r>
            <w:r>
              <w:rPr>
                <w:rFonts w:hint="eastAsia" w:ascii="仿宋" w:hAnsi="仿宋" w:eastAsia="仿宋" w:cs="仿宋"/>
                <w:bCs/>
                <w:color w:val="auto"/>
                <w:sz w:val="24"/>
                <w:szCs w:val="24"/>
                <w:highlight w:val="none"/>
                <w:lang w:val="en-US" w:eastAsia="zh-CN"/>
              </w:rPr>
              <w:t>2.1</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分；</w:t>
            </w:r>
          </w:p>
          <w:p w14:paraId="473414C7">
            <w:pPr>
              <w:numPr>
                <w:ilvl w:val="0"/>
                <w:numId w:val="10"/>
              </w:numPr>
              <w:spacing w:line="24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培训</w:t>
            </w:r>
            <w:r>
              <w:rPr>
                <w:rFonts w:hint="eastAsia" w:ascii="仿宋" w:hAnsi="仿宋" w:eastAsia="仿宋" w:cs="仿宋"/>
                <w:bCs/>
                <w:color w:val="auto"/>
                <w:sz w:val="24"/>
                <w:szCs w:val="24"/>
                <w:highlight w:val="none"/>
                <w:lang w:val="en-US" w:eastAsia="zh-CN"/>
              </w:rPr>
              <w:t>方案</w:t>
            </w:r>
            <w:r>
              <w:rPr>
                <w:rFonts w:hint="eastAsia" w:ascii="仿宋" w:hAnsi="仿宋" w:eastAsia="仿宋" w:cs="仿宋"/>
                <w:bCs/>
                <w:color w:val="auto"/>
                <w:sz w:val="24"/>
                <w:szCs w:val="24"/>
                <w:highlight w:val="none"/>
              </w:rPr>
              <w:t>比较完整，的得</w:t>
            </w:r>
            <w:r>
              <w:rPr>
                <w:rFonts w:hint="eastAsia" w:ascii="仿宋" w:hAnsi="仿宋" w:eastAsia="仿宋" w:cs="仿宋"/>
                <w:bCs/>
                <w:color w:val="auto"/>
                <w:sz w:val="24"/>
                <w:szCs w:val="24"/>
                <w:highlight w:val="none"/>
                <w:lang w:val="en-US" w:eastAsia="zh-CN"/>
              </w:rPr>
              <w:t>1.1</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分；</w:t>
            </w:r>
          </w:p>
          <w:p w14:paraId="2C57ABDD">
            <w:pPr>
              <w:numPr>
                <w:ilvl w:val="0"/>
                <w:numId w:val="10"/>
              </w:numPr>
              <w:spacing w:line="240" w:lineRule="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培训</w:t>
            </w:r>
            <w:r>
              <w:rPr>
                <w:rFonts w:hint="eastAsia" w:ascii="仿宋" w:hAnsi="仿宋" w:eastAsia="仿宋" w:cs="仿宋"/>
                <w:bCs/>
                <w:color w:val="auto"/>
                <w:sz w:val="24"/>
                <w:szCs w:val="24"/>
                <w:highlight w:val="none"/>
                <w:lang w:val="en-US" w:eastAsia="zh-CN"/>
              </w:rPr>
              <w:t>方案</w:t>
            </w:r>
            <w:r>
              <w:rPr>
                <w:rFonts w:hint="eastAsia" w:ascii="仿宋" w:hAnsi="仿宋" w:eastAsia="仿宋" w:cs="仿宋"/>
                <w:bCs/>
                <w:color w:val="auto"/>
                <w:sz w:val="24"/>
                <w:szCs w:val="24"/>
                <w:highlight w:val="none"/>
              </w:rPr>
              <w:t>完整性一般，的得</w:t>
            </w:r>
            <w:r>
              <w:rPr>
                <w:rFonts w:hint="eastAsia" w:ascii="仿宋" w:hAnsi="仿宋" w:eastAsia="仿宋" w:cs="仿宋"/>
                <w:bCs/>
                <w:color w:val="auto"/>
                <w:sz w:val="24"/>
                <w:szCs w:val="24"/>
                <w:highlight w:val="none"/>
                <w:lang w:val="en-US" w:eastAsia="zh-CN"/>
              </w:rPr>
              <w:t>0.1</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p w14:paraId="74BA1523">
            <w:pPr>
              <w:numPr>
                <w:ilvl w:val="0"/>
                <w:numId w:val="10"/>
              </w:numPr>
              <w:spacing w:line="240" w:lineRule="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明显不符合项目需求或未提供相关材料的不得分。</w:t>
            </w:r>
          </w:p>
        </w:tc>
        <w:tc>
          <w:tcPr>
            <w:tcW w:w="730" w:type="dxa"/>
            <w:vAlign w:val="center"/>
          </w:tcPr>
          <w:p w14:paraId="15CDF864">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w:t>
            </w:r>
          </w:p>
        </w:tc>
      </w:tr>
      <w:tr w14:paraId="0054E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2633159F">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11</w:t>
            </w:r>
          </w:p>
        </w:tc>
        <w:tc>
          <w:tcPr>
            <w:tcW w:w="1072" w:type="dxa"/>
            <w:shd w:val="clear" w:color="auto" w:fill="auto"/>
            <w:vAlign w:val="center"/>
          </w:tcPr>
          <w:p w14:paraId="27F6A0F6">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档案</w:t>
            </w:r>
            <w:r>
              <w:rPr>
                <w:rFonts w:hint="eastAsia" w:ascii="仿宋" w:hAnsi="仿宋" w:eastAsia="仿宋" w:cs="仿宋"/>
                <w:b w:val="0"/>
                <w:bCs w:val="0"/>
                <w:color w:val="auto"/>
                <w:sz w:val="24"/>
                <w:szCs w:val="24"/>
                <w:highlight w:val="none"/>
              </w:rPr>
              <w:t>整理</w:t>
            </w:r>
            <w:r>
              <w:rPr>
                <w:rFonts w:hint="eastAsia" w:ascii="仿宋" w:hAnsi="仿宋" w:eastAsia="仿宋" w:cs="仿宋"/>
                <w:b w:val="0"/>
                <w:bCs w:val="0"/>
                <w:color w:val="auto"/>
                <w:sz w:val="24"/>
                <w:szCs w:val="24"/>
                <w:highlight w:val="none"/>
                <w:lang w:val="en-US" w:eastAsia="zh-CN"/>
              </w:rPr>
              <w:t>保存</w:t>
            </w:r>
          </w:p>
        </w:tc>
        <w:tc>
          <w:tcPr>
            <w:tcW w:w="6332" w:type="dxa"/>
            <w:shd w:val="clear" w:color="auto" w:fill="auto"/>
            <w:vAlign w:val="center"/>
          </w:tcPr>
          <w:p w14:paraId="12C13D67">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根据投标人提供的档案整理保存方案，包括但不限于案宗的基本信息、文件目录、存放位置记录、合适的存储介质、访问权限管理制度和定期进行文件检查和维护等方面进行打分：</w:t>
            </w:r>
          </w:p>
          <w:p w14:paraId="1A63DB00">
            <w:pPr>
              <w:numPr>
                <w:ilvl w:val="0"/>
                <w:numId w:val="11"/>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详细完整、考虑周全、切实可行的得2.7-5分；</w:t>
            </w:r>
          </w:p>
          <w:p w14:paraId="40743653">
            <w:pPr>
              <w:numPr>
                <w:ilvl w:val="0"/>
                <w:numId w:val="11"/>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方案完整、合理可行的得1.4-2.6分；</w:t>
            </w:r>
          </w:p>
          <w:p w14:paraId="54107F4A">
            <w:pPr>
              <w:numPr>
                <w:ilvl w:val="0"/>
                <w:numId w:val="11"/>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方案笼统、合理性和可行性欠缺的得0.1-1.3分；</w:t>
            </w:r>
          </w:p>
          <w:p w14:paraId="4EC60ED7">
            <w:pPr>
              <w:numPr>
                <w:ilvl w:val="0"/>
                <w:numId w:val="11"/>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明显不符合项目需求或未提供相关材料的不得分。</w:t>
            </w:r>
          </w:p>
        </w:tc>
        <w:tc>
          <w:tcPr>
            <w:tcW w:w="730" w:type="dxa"/>
            <w:vAlign w:val="center"/>
          </w:tcPr>
          <w:p w14:paraId="466AC832">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w:t>
            </w:r>
          </w:p>
        </w:tc>
      </w:tr>
      <w:tr w14:paraId="776A9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24CEB2B4">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12</w:t>
            </w:r>
          </w:p>
        </w:tc>
        <w:tc>
          <w:tcPr>
            <w:tcW w:w="1072" w:type="dxa"/>
            <w:shd w:val="clear" w:color="auto" w:fill="auto"/>
            <w:vAlign w:val="center"/>
          </w:tcPr>
          <w:p w14:paraId="17118AEF">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风险防控</w:t>
            </w:r>
          </w:p>
        </w:tc>
        <w:tc>
          <w:tcPr>
            <w:tcW w:w="6332" w:type="dxa"/>
            <w:shd w:val="clear" w:color="auto" w:fill="auto"/>
            <w:vAlign w:val="center"/>
          </w:tcPr>
          <w:p w14:paraId="4AB7AF86">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w:t>
            </w:r>
            <w:bookmarkStart w:id="94" w:name="_GoBack"/>
            <w:bookmarkEnd w:id="94"/>
            <w:r>
              <w:rPr>
                <w:rFonts w:hint="eastAsia" w:ascii="仿宋" w:hAnsi="仿宋" w:eastAsia="仿宋" w:cs="仿宋"/>
                <w:color w:val="auto"/>
                <w:sz w:val="24"/>
                <w:szCs w:val="24"/>
                <w:highlight w:val="none"/>
                <w:lang w:val="en-US" w:eastAsia="zh-CN"/>
              </w:rPr>
              <w:t>出对采购人目前有实际作用的相关法律风险防控建议进行打分：</w:t>
            </w:r>
          </w:p>
          <w:p w14:paraId="13BC199E">
            <w:pPr>
              <w:numPr>
                <w:ilvl w:val="0"/>
                <w:numId w:val="12"/>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建议严格完整、周密全面，有明确的保障措施的得2.1-3分；</w:t>
            </w:r>
          </w:p>
          <w:p w14:paraId="386F6A52">
            <w:pPr>
              <w:numPr>
                <w:ilvl w:val="0"/>
                <w:numId w:val="12"/>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建议较完整、周密，基本符合采购人需求得1.1-2分；</w:t>
            </w:r>
          </w:p>
          <w:p w14:paraId="511F176F">
            <w:pPr>
              <w:numPr>
                <w:ilvl w:val="0"/>
                <w:numId w:val="12"/>
              </w:num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建议内容片面的得0.1-1分；</w:t>
            </w:r>
          </w:p>
          <w:p w14:paraId="58D63AF0">
            <w:pPr>
              <w:numPr>
                <w:ilvl w:val="0"/>
                <w:numId w:val="12"/>
              </w:num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明显不符合项目需求或未提供相关材料的不得分。</w:t>
            </w:r>
          </w:p>
        </w:tc>
        <w:tc>
          <w:tcPr>
            <w:tcW w:w="730" w:type="dxa"/>
            <w:vAlign w:val="center"/>
          </w:tcPr>
          <w:p w14:paraId="4B807827">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w:t>
            </w:r>
          </w:p>
        </w:tc>
      </w:tr>
      <w:tr w14:paraId="7E684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8" w:type="dxa"/>
            <w:vAlign w:val="center"/>
          </w:tcPr>
          <w:p w14:paraId="224AF2D3">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13</w:t>
            </w:r>
          </w:p>
        </w:tc>
        <w:tc>
          <w:tcPr>
            <w:tcW w:w="1072" w:type="dxa"/>
            <w:shd w:val="clear" w:color="auto" w:fill="auto"/>
            <w:vAlign w:val="center"/>
          </w:tcPr>
          <w:p w14:paraId="3BFC38E3">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廉洁和守信制度</w:t>
            </w:r>
          </w:p>
        </w:tc>
        <w:tc>
          <w:tcPr>
            <w:tcW w:w="6332" w:type="dxa"/>
            <w:shd w:val="clear" w:color="auto" w:fill="auto"/>
            <w:vAlign w:val="center"/>
          </w:tcPr>
          <w:p w14:paraId="0DE31042">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根据投标人提供的廉洁和守信制度承诺进行打分：</w:t>
            </w:r>
          </w:p>
          <w:p w14:paraId="4422DE75">
            <w:pPr>
              <w:numPr>
                <w:ilvl w:val="0"/>
                <w:numId w:val="13"/>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方案严格完整、周密全面，对廉洁和守信的管理有明确的保障措施的得1.4-2分；</w:t>
            </w:r>
          </w:p>
          <w:p w14:paraId="53841F9E">
            <w:pPr>
              <w:numPr>
                <w:ilvl w:val="0"/>
                <w:numId w:val="13"/>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方案较完整、周密，基本符合采购人需求得0.7-1.3分；</w:t>
            </w:r>
          </w:p>
          <w:p w14:paraId="1B23AD58">
            <w:pPr>
              <w:numPr>
                <w:ilvl w:val="0"/>
                <w:numId w:val="13"/>
              </w:num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方案内容片面、有廉洁和守信风险，可能会影响项目履约的得0.1-0.6分；</w:t>
            </w:r>
          </w:p>
          <w:p w14:paraId="129A8216">
            <w:pPr>
              <w:numPr>
                <w:ilvl w:val="0"/>
                <w:numId w:val="13"/>
              </w:num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明显不符合项目需求或未提供相关材料的不得分。</w:t>
            </w:r>
          </w:p>
        </w:tc>
        <w:tc>
          <w:tcPr>
            <w:tcW w:w="730" w:type="dxa"/>
            <w:vAlign w:val="center"/>
          </w:tcPr>
          <w:p w14:paraId="7743B361">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w:t>
            </w:r>
          </w:p>
        </w:tc>
      </w:tr>
    </w:tbl>
    <w:p w14:paraId="6BF8447F">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71A40691">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0ADB0704">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7A68B778">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799F97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4590DF9F">
      <w:pPr>
        <w:widowControl/>
        <w:snapToGrid w:val="0"/>
        <w:spacing w:line="480" w:lineRule="exact"/>
        <w:ind w:left="0"/>
        <w:rPr>
          <w:rFonts w:hint="default" w:ascii="仿宋" w:eastAsia="仿宋"/>
          <w:bCs/>
          <w:iCs/>
          <w:color w:val="auto"/>
          <w:sz w:val="24"/>
          <w:highlight w:val="none"/>
          <w:u w:val="single"/>
          <w:lang w:val="en-US" w:eastAsia="zh-CN"/>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lang w:val="en-US" w:eastAsia="zh-CN"/>
        </w:rPr>
        <w:t>20</w:t>
      </w:r>
    </w:p>
    <w:p w14:paraId="0C995380">
      <w:pPr>
        <w:widowControl/>
        <w:snapToGrid w:val="0"/>
        <w:spacing w:line="480" w:lineRule="exact"/>
        <w:ind w:left="0"/>
        <w:rPr>
          <w:rFonts w:hint="eastAsia" w:ascii="仿宋" w:eastAsia="仿宋"/>
          <w:bCs/>
          <w:iCs/>
          <w:color w:val="auto"/>
          <w:sz w:val="24"/>
          <w:highlight w:val="none"/>
          <w:u w:val="single"/>
        </w:rPr>
      </w:pPr>
    </w:p>
    <w:p w14:paraId="3793AB4C">
      <w:pPr>
        <w:pStyle w:val="2"/>
        <w:rPr>
          <w:rFonts w:hint="eastAsia" w:ascii="仿宋" w:eastAsia="仿宋"/>
          <w:bCs/>
          <w:iCs/>
          <w:color w:val="auto"/>
          <w:sz w:val="24"/>
          <w:highlight w:val="none"/>
          <w:u w:val="single"/>
        </w:rPr>
      </w:pPr>
    </w:p>
    <w:p w14:paraId="41ABCE24">
      <w:pPr>
        <w:rPr>
          <w:rFonts w:hint="eastAsia" w:ascii="仿宋" w:eastAsia="仿宋"/>
          <w:bCs/>
          <w:iCs/>
          <w:color w:val="auto"/>
          <w:sz w:val="24"/>
          <w:highlight w:val="none"/>
          <w:u w:val="single"/>
        </w:rPr>
      </w:pPr>
    </w:p>
    <w:p w14:paraId="76420899">
      <w:pPr>
        <w:pStyle w:val="2"/>
        <w:rPr>
          <w:rFonts w:hint="eastAsia" w:ascii="仿宋" w:eastAsia="仿宋"/>
          <w:bCs/>
          <w:iCs/>
          <w:color w:val="auto"/>
          <w:sz w:val="24"/>
          <w:highlight w:val="none"/>
          <w:u w:val="single"/>
        </w:rPr>
      </w:pPr>
    </w:p>
    <w:p w14:paraId="0690FB11">
      <w:pPr>
        <w:rPr>
          <w:rFonts w:hint="eastAsia"/>
          <w:color w:val="auto"/>
          <w:highlight w:val="none"/>
        </w:rPr>
      </w:pPr>
    </w:p>
    <w:p w14:paraId="0D27CC1D">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54" w:name="_Toc8345"/>
      <w:r>
        <w:rPr>
          <w:rFonts w:hint="eastAsia" w:ascii="仿宋"/>
          <w:color w:val="auto"/>
          <w:highlight w:val="none"/>
        </w:rPr>
        <w:t>第六章  投标文件格式附件</w:t>
      </w:r>
      <w:bookmarkEnd w:id="54"/>
    </w:p>
    <w:p w14:paraId="4B94DA0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投标文件制作请按照本采购文件“第二章 投标人须知”第三部分“投标文件”的规定制作，有关格式附件如下：</w:t>
      </w:r>
    </w:p>
    <w:p w14:paraId="0EEAE7FC">
      <w:pPr>
        <w:widowControl/>
        <w:snapToGrid w:val="0"/>
        <w:spacing w:line="480" w:lineRule="exact"/>
        <w:ind w:firstLine="480" w:firstLineChars="200"/>
        <w:rPr>
          <w:rFonts w:hint="eastAsia" w:ascii="仿宋" w:eastAsia="仿宋"/>
          <w:color w:val="auto"/>
          <w:kern w:val="0"/>
          <w:sz w:val="24"/>
          <w:highlight w:val="none"/>
          <w:u w:val="none"/>
        </w:rPr>
      </w:pPr>
    </w:p>
    <w:p w14:paraId="4B52DB86">
      <w:pPr>
        <w:widowControl/>
        <w:snapToGrid w:val="0"/>
        <w:spacing w:line="480" w:lineRule="exact"/>
        <w:ind w:firstLine="480" w:firstLineChars="200"/>
        <w:rPr>
          <w:rFonts w:hint="eastAsia" w:ascii="仿宋" w:eastAsia="仿宋"/>
          <w:color w:val="auto"/>
          <w:kern w:val="0"/>
          <w:sz w:val="24"/>
          <w:highlight w:val="none"/>
          <w:u w:val="none"/>
        </w:rPr>
      </w:pPr>
    </w:p>
    <w:p w14:paraId="0EEDB9AA">
      <w:pPr>
        <w:widowControl/>
        <w:snapToGrid w:val="0"/>
        <w:spacing w:line="480" w:lineRule="exact"/>
        <w:ind w:firstLine="480" w:firstLineChars="200"/>
        <w:rPr>
          <w:rFonts w:hint="eastAsia" w:ascii="仿宋" w:eastAsia="仿宋"/>
          <w:color w:val="auto"/>
          <w:kern w:val="0"/>
          <w:sz w:val="24"/>
          <w:highlight w:val="none"/>
          <w:u w:val="none"/>
        </w:rPr>
      </w:pPr>
    </w:p>
    <w:p w14:paraId="5C2CBC4F">
      <w:pPr>
        <w:widowControl/>
        <w:snapToGrid w:val="0"/>
        <w:spacing w:line="480" w:lineRule="exact"/>
        <w:ind w:firstLine="480" w:firstLineChars="200"/>
        <w:rPr>
          <w:rFonts w:hint="eastAsia" w:ascii="仿宋" w:eastAsia="仿宋"/>
          <w:color w:val="auto"/>
          <w:kern w:val="0"/>
          <w:sz w:val="24"/>
          <w:highlight w:val="none"/>
          <w:u w:val="none"/>
        </w:rPr>
      </w:pPr>
    </w:p>
    <w:p w14:paraId="683678EC">
      <w:pPr>
        <w:widowControl/>
        <w:snapToGrid w:val="0"/>
        <w:spacing w:line="480" w:lineRule="exact"/>
        <w:ind w:firstLine="480" w:firstLineChars="200"/>
        <w:rPr>
          <w:rFonts w:hint="eastAsia" w:ascii="仿宋" w:eastAsia="仿宋"/>
          <w:color w:val="auto"/>
          <w:kern w:val="0"/>
          <w:sz w:val="24"/>
          <w:highlight w:val="none"/>
          <w:u w:val="none"/>
        </w:rPr>
      </w:pPr>
    </w:p>
    <w:p w14:paraId="33CA84FF">
      <w:pPr>
        <w:widowControl/>
        <w:snapToGrid w:val="0"/>
        <w:spacing w:line="480" w:lineRule="exact"/>
        <w:ind w:firstLine="480" w:firstLineChars="200"/>
        <w:rPr>
          <w:rFonts w:ascii="仿宋" w:eastAsia="仿宋"/>
          <w:color w:val="auto"/>
          <w:kern w:val="0"/>
          <w:sz w:val="24"/>
          <w:highlight w:val="none"/>
          <w:u w:val="none"/>
        </w:rPr>
      </w:pPr>
    </w:p>
    <w:p w14:paraId="57806F49">
      <w:pPr>
        <w:widowControl/>
        <w:snapToGrid w:val="0"/>
        <w:spacing w:line="480" w:lineRule="exact"/>
        <w:ind w:firstLine="480" w:firstLineChars="200"/>
        <w:rPr>
          <w:rFonts w:ascii="仿宋" w:eastAsia="仿宋"/>
          <w:color w:val="auto"/>
          <w:kern w:val="0"/>
          <w:sz w:val="24"/>
          <w:highlight w:val="none"/>
          <w:u w:val="none"/>
        </w:rPr>
      </w:pPr>
    </w:p>
    <w:p w14:paraId="3D52A0F8">
      <w:pPr>
        <w:widowControl/>
        <w:snapToGrid w:val="0"/>
        <w:spacing w:line="480" w:lineRule="exact"/>
        <w:ind w:firstLine="480" w:firstLineChars="200"/>
        <w:rPr>
          <w:rFonts w:ascii="仿宋" w:eastAsia="仿宋"/>
          <w:color w:val="auto"/>
          <w:kern w:val="0"/>
          <w:sz w:val="24"/>
          <w:highlight w:val="none"/>
          <w:u w:val="none"/>
        </w:rPr>
      </w:pPr>
    </w:p>
    <w:p w14:paraId="5E10D873">
      <w:pPr>
        <w:widowControl/>
        <w:snapToGrid w:val="0"/>
        <w:spacing w:line="480" w:lineRule="exact"/>
        <w:ind w:firstLine="480" w:firstLineChars="200"/>
        <w:rPr>
          <w:rFonts w:ascii="仿宋" w:eastAsia="仿宋"/>
          <w:color w:val="auto"/>
          <w:kern w:val="0"/>
          <w:sz w:val="24"/>
          <w:highlight w:val="none"/>
          <w:u w:val="none"/>
        </w:rPr>
      </w:pPr>
    </w:p>
    <w:p w14:paraId="65154E04">
      <w:pPr>
        <w:widowControl/>
        <w:snapToGrid w:val="0"/>
        <w:spacing w:line="480" w:lineRule="exact"/>
        <w:ind w:firstLine="480" w:firstLineChars="200"/>
        <w:rPr>
          <w:rFonts w:ascii="仿宋" w:eastAsia="仿宋"/>
          <w:color w:val="auto"/>
          <w:kern w:val="0"/>
          <w:sz w:val="24"/>
          <w:highlight w:val="none"/>
          <w:u w:val="none"/>
        </w:rPr>
      </w:pPr>
    </w:p>
    <w:p w14:paraId="5D2D69CF">
      <w:pPr>
        <w:widowControl/>
        <w:snapToGrid w:val="0"/>
        <w:spacing w:line="480" w:lineRule="exact"/>
        <w:ind w:firstLine="480" w:firstLineChars="200"/>
        <w:rPr>
          <w:rFonts w:ascii="仿宋" w:eastAsia="仿宋"/>
          <w:color w:val="auto"/>
          <w:kern w:val="0"/>
          <w:sz w:val="24"/>
          <w:highlight w:val="none"/>
          <w:u w:val="none"/>
        </w:rPr>
      </w:pPr>
    </w:p>
    <w:p w14:paraId="2DAA338A">
      <w:pPr>
        <w:widowControl/>
        <w:snapToGrid w:val="0"/>
        <w:spacing w:line="480" w:lineRule="exact"/>
        <w:ind w:firstLine="480" w:firstLineChars="200"/>
        <w:rPr>
          <w:rFonts w:ascii="仿宋" w:eastAsia="仿宋"/>
          <w:color w:val="auto"/>
          <w:kern w:val="0"/>
          <w:sz w:val="24"/>
          <w:highlight w:val="none"/>
          <w:u w:val="none"/>
        </w:rPr>
      </w:pPr>
    </w:p>
    <w:p w14:paraId="637862B8">
      <w:pPr>
        <w:widowControl/>
        <w:snapToGrid w:val="0"/>
        <w:spacing w:line="480" w:lineRule="exact"/>
        <w:ind w:firstLine="480" w:firstLineChars="200"/>
        <w:rPr>
          <w:rFonts w:ascii="仿宋" w:eastAsia="仿宋"/>
          <w:color w:val="auto"/>
          <w:kern w:val="0"/>
          <w:sz w:val="24"/>
          <w:highlight w:val="none"/>
          <w:u w:val="none"/>
        </w:rPr>
      </w:pPr>
    </w:p>
    <w:p w14:paraId="77451A10">
      <w:pPr>
        <w:widowControl/>
        <w:snapToGrid w:val="0"/>
        <w:spacing w:line="480" w:lineRule="exact"/>
        <w:ind w:firstLine="480" w:firstLineChars="200"/>
        <w:rPr>
          <w:rFonts w:ascii="仿宋" w:eastAsia="仿宋"/>
          <w:color w:val="auto"/>
          <w:kern w:val="0"/>
          <w:sz w:val="24"/>
          <w:highlight w:val="none"/>
          <w:u w:val="none"/>
        </w:rPr>
      </w:pPr>
    </w:p>
    <w:p w14:paraId="5C825445">
      <w:pPr>
        <w:widowControl/>
        <w:snapToGrid w:val="0"/>
        <w:spacing w:line="480" w:lineRule="exact"/>
        <w:ind w:firstLine="480" w:firstLineChars="200"/>
        <w:rPr>
          <w:rFonts w:ascii="仿宋" w:eastAsia="仿宋"/>
          <w:color w:val="auto"/>
          <w:kern w:val="0"/>
          <w:sz w:val="24"/>
          <w:highlight w:val="none"/>
          <w:u w:val="none"/>
        </w:rPr>
      </w:pPr>
    </w:p>
    <w:p w14:paraId="4F4C8811">
      <w:pPr>
        <w:widowControl/>
        <w:snapToGrid w:val="0"/>
        <w:spacing w:line="480" w:lineRule="exact"/>
        <w:ind w:firstLine="480" w:firstLineChars="200"/>
        <w:rPr>
          <w:rFonts w:ascii="仿宋" w:eastAsia="仿宋"/>
          <w:color w:val="auto"/>
          <w:kern w:val="0"/>
          <w:sz w:val="24"/>
          <w:highlight w:val="none"/>
          <w:u w:val="none"/>
        </w:rPr>
      </w:pPr>
    </w:p>
    <w:p w14:paraId="5D5E1D5D">
      <w:pPr>
        <w:widowControl/>
        <w:snapToGrid w:val="0"/>
        <w:spacing w:line="480" w:lineRule="exact"/>
        <w:ind w:firstLine="480" w:firstLineChars="200"/>
        <w:rPr>
          <w:rFonts w:ascii="仿宋" w:eastAsia="仿宋"/>
          <w:color w:val="auto"/>
          <w:kern w:val="0"/>
          <w:sz w:val="24"/>
          <w:highlight w:val="none"/>
          <w:u w:val="none"/>
        </w:rPr>
      </w:pPr>
    </w:p>
    <w:p w14:paraId="5C156ED8">
      <w:pPr>
        <w:pStyle w:val="2"/>
        <w:rPr>
          <w:rFonts w:ascii="仿宋" w:eastAsia="仿宋"/>
          <w:color w:val="auto"/>
          <w:kern w:val="0"/>
          <w:sz w:val="24"/>
          <w:highlight w:val="none"/>
          <w:u w:val="none"/>
        </w:rPr>
      </w:pPr>
    </w:p>
    <w:p w14:paraId="3CF18D22">
      <w:pPr>
        <w:rPr>
          <w:rFonts w:ascii="仿宋" w:eastAsia="仿宋"/>
          <w:color w:val="auto"/>
          <w:kern w:val="0"/>
          <w:sz w:val="24"/>
          <w:highlight w:val="none"/>
          <w:u w:val="none"/>
        </w:rPr>
      </w:pPr>
    </w:p>
    <w:p w14:paraId="7C0FDEFE">
      <w:pPr>
        <w:pStyle w:val="2"/>
        <w:rPr>
          <w:color w:val="auto"/>
          <w:highlight w:val="none"/>
        </w:rPr>
      </w:pPr>
    </w:p>
    <w:p w14:paraId="3222787C">
      <w:pPr>
        <w:widowControl/>
        <w:snapToGrid w:val="0"/>
        <w:spacing w:line="480" w:lineRule="exact"/>
        <w:ind w:firstLine="480" w:firstLineChars="200"/>
        <w:rPr>
          <w:rFonts w:ascii="仿宋" w:eastAsia="仿宋"/>
          <w:color w:val="auto"/>
          <w:kern w:val="0"/>
          <w:sz w:val="24"/>
          <w:highlight w:val="none"/>
          <w:u w:val="none"/>
        </w:rPr>
      </w:pPr>
    </w:p>
    <w:p w14:paraId="09E1BB83">
      <w:pPr>
        <w:snapToGrid w:val="0"/>
        <w:spacing w:before="156" w:beforeLines="50" w:after="50"/>
        <w:jc w:val="left"/>
        <w:rPr>
          <w:rFonts w:hint="eastAsia"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360220A3">
      <w:pPr>
        <w:snapToGrid w:val="0"/>
        <w:spacing w:before="156" w:beforeLines="50" w:after="50"/>
        <w:jc w:val="right"/>
        <w:rPr>
          <w:rFonts w:hint="eastAsia" w:ascii="仿宋" w:eastAsia="仿宋"/>
          <w:b/>
          <w:color w:val="auto"/>
          <w:sz w:val="30"/>
          <w:szCs w:val="30"/>
          <w:highlight w:val="none"/>
        </w:rPr>
      </w:pPr>
    </w:p>
    <w:p w14:paraId="74462655">
      <w:pPr>
        <w:snapToGrid w:val="0"/>
        <w:spacing w:before="156" w:beforeLines="50" w:after="50"/>
        <w:jc w:val="right"/>
        <w:rPr>
          <w:rFonts w:hint="eastAsia" w:ascii="仿宋" w:eastAsia="仿宋"/>
          <w:bCs/>
          <w:color w:val="auto"/>
          <w:sz w:val="30"/>
          <w:szCs w:val="30"/>
          <w:highlight w:val="none"/>
        </w:rPr>
      </w:pPr>
    </w:p>
    <w:p w14:paraId="6BFAC798">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15FB2616">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7748FF62">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5A1DBBBC">
      <w:pPr>
        <w:spacing w:line="1200" w:lineRule="exact"/>
        <w:ind w:right="6"/>
        <w:jc w:val="center"/>
        <w:rPr>
          <w:rFonts w:hint="eastAsia" w:ascii="仿宋" w:eastAsia="仿宋"/>
          <w:color w:val="auto"/>
          <w:sz w:val="72"/>
          <w:szCs w:val="72"/>
          <w:highlight w:val="none"/>
        </w:rPr>
      </w:pPr>
    </w:p>
    <w:p w14:paraId="33E72FE4">
      <w:pPr>
        <w:spacing w:line="1200" w:lineRule="exact"/>
        <w:ind w:right="6"/>
        <w:jc w:val="center"/>
        <w:rPr>
          <w:rFonts w:hint="eastAsia" w:ascii="仿宋" w:eastAsia="仿宋"/>
          <w:color w:val="auto"/>
          <w:sz w:val="72"/>
          <w:szCs w:val="72"/>
          <w:highlight w:val="none"/>
        </w:rPr>
      </w:pPr>
    </w:p>
    <w:p w14:paraId="55CAE1B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资</w:t>
      </w:r>
    </w:p>
    <w:p w14:paraId="0A87C50A">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格</w:t>
      </w:r>
    </w:p>
    <w:p w14:paraId="24AEDDC2">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33FAACD7">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394ECDAD">
      <w:pPr>
        <w:spacing w:line="1200" w:lineRule="exact"/>
        <w:ind w:right="6"/>
        <w:jc w:val="center"/>
        <w:rPr>
          <w:rFonts w:hint="eastAsia" w:ascii="仿宋" w:eastAsia="仿宋"/>
          <w:color w:val="auto"/>
          <w:sz w:val="72"/>
          <w:szCs w:val="72"/>
          <w:highlight w:val="none"/>
        </w:rPr>
      </w:pPr>
    </w:p>
    <w:p w14:paraId="4750E84D">
      <w:pPr>
        <w:spacing w:line="500" w:lineRule="exact"/>
        <w:ind w:right="7"/>
        <w:jc w:val="center"/>
        <w:rPr>
          <w:rFonts w:hint="eastAsia" w:ascii="仿宋" w:eastAsia="仿宋"/>
          <w:color w:val="auto"/>
          <w:sz w:val="36"/>
          <w:szCs w:val="36"/>
          <w:highlight w:val="none"/>
        </w:rPr>
      </w:pPr>
    </w:p>
    <w:p w14:paraId="0627B260">
      <w:pPr>
        <w:spacing w:line="500" w:lineRule="exact"/>
        <w:ind w:right="7"/>
        <w:jc w:val="center"/>
        <w:rPr>
          <w:rFonts w:hint="eastAsia" w:ascii="仿宋" w:eastAsia="仿宋"/>
          <w:color w:val="auto"/>
          <w:sz w:val="36"/>
          <w:szCs w:val="36"/>
          <w:highlight w:val="none"/>
        </w:rPr>
      </w:pPr>
    </w:p>
    <w:p w14:paraId="224F6196">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75C221C9">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6C52A88E">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4317D228">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75CA0A3D">
      <w:pPr>
        <w:snapToGrid w:val="0"/>
        <w:spacing w:before="156" w:beforeLines="50" w:after="50"/>
        <w:jc w:val="center"/>
        <w:rPr>
          <w:rFonts w:hint="eastAsia" w:ascii="仿宋" w:eastAsia="仿宋" w:cs="仿宋_GB2312"/>
          <w:color w:val="auto"/>
          <w:sz w:val="30"/>
          <w:szCs w:val="30"/>
          <w:highlight w:val="none"/>
        </w:rPr>
      </w:pPr>
      <w:bookmarkStart w:id="55" w:name="_Toc64369786"/>
      <w:r>
        <w:rPr>
          <w:rFonts w:hint="eastAsia" w:ascii="仿宋" w:eastAsia="仿宋" w:cs="仿宋_GB2312"/>
          <w:color w:val="auto"/>
          <w:sz w:val="30"/>
          <w:szCs w:val="30"/>
          <w:highlight w:val="none"/>
        </w:rPr>
        <w:t>目 录</w:t>
      </w:r>
      <w:bookmarkEnd w:id="55"/>
    </w:p>
    <w:p w14:paraId="2D2EAB5A">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1.投标声明函 …………………………………………………………………（页码）</w:t>
      </w:r>
    </w:p>
    <w:p w14:paraId="5929FDA7">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2</w:t>
      </w:r>
      <w:r>
        <w:rPr>
          <w:rFonts w:hint="eastAsia" w:ascii="仿宋" w:eastAsia="仿宋" w:cs="仿宋_GB2312"/>
          <w:color w:val="auto"/>
          <w:highlight w:val="none"/>
        </w:rPr>
        <w:t>.法定代表人授权委托书……………………………………………………（页码）</w:t>
      </w:r>
    </w:p>
    <w:p w14:paraId="454555BA">
      <w:pPr>
        <w:pStyle w:val="39"/>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3</w:t>
      </w:r>
      <w:r>
        <w:rPr>
          <w:rFonts w:hint="eastAsia" w:ascii="仿宋" w:eastAsia="仿宋" w:cs="仿宋_GB2312"/>
          <w:color w:val="auto"/>
          <w:highlight w:val="none"/>
        </w:rPr>
        <w:t>.法定代表人及其授权代表身份证…………………………………………（页码）</w:t>
      </w:r>
    </w:p>
    <w:p w14:paraId="77E803D4">
      <w:pPr>
        <w:pStyle w:val="39"/>
        <w:spacing w:line="360" w:lineRule="auto"/>
        <w:ind w:firstLine="0" w:firstLineChars="0"/>
        <w:jc w:val="left"/>
        <w:rPr>
          <w:rFonts w:hint="eastAsia" w:ascii="仿宋" w:eastAsia="仿宋" w:cs="仿宋_GB2312"/>
          <w:color w:val="auto"/>
          <w:sz w:val="24"/>
          <w:szCs w:val="24"/>
          <w:highlight w:val="none"/>
        </w:rPr>
      </w:pPr>
      <w:r>
        <w:rPr>
          <w:rFonts w:hint="eastAsia" w:ascii="仿宋" w:eastAsia="仿宋" w:cs="仿宋_GB2312"/>
          <w:color w:val="auto"/>
          <w:sz w:val="24"/>
          <w:szCs w:val="24"/>
          <w:highlight w:val="none"/>
          <w:lang w:val="en-US" w:eastAsia="zh-CN"/>
        </w:rPr>
        <w:t>4</w:t>
      </w:r>
      <w:r>
        <w:rPr>
          <w:rFonts w:hint="eastAsia" w:ascii="仿宋" w:eastAsia="仿宋" w:cs="仿宋_GB2312"/>
          <w:color w:val="auto"/>
          <w:sz w:val="24"/>
          <w:szCs w:val="24"/>
          <w:highlight w:val="none"/>
        </w:rPr>
        <w:t>.资格条件证明材料</w:t>
      </w:r>
    </w:p>
    <w:p w14:paraId="33C3958D">
      <w:pPr>
        <w:pStyle w:val="39"/>
        <w:spacing w:line="360" w:lineRule="auto"/>
        <w:ind w:firstLine="240" w:firstLineChars="100"/>
        <w:jc w:val="left"/>
        <w:rPr>
          <w:rFonts w:hint="eastAsia" w:ascii="仿宋" w:eastAsia="仿宋" w:cs="仿宋_GB2312"/>
          <w:color w:val="auto"/>
          <w:highlight w:val="none"/>
        </w:rPr>
      </w:pPr>
      <w:bookmarkStart w:id="56" w:name="_Toc64369787"/>
      <w:r>
        <w:rPr>
          <w:rFonts w:hint="eastAsia" w:ascii="仿宋" w:eastAsia="仿宋" w:cs="仿宋_GB2312"/>
          <w:color w:val="auto"/>
          <w:highlight w:val="none"/>
          <w:lang w:val="en-US" w:eastAsia="zh-CN"/>
        </w:rPr>
        <w:t>4</w:t>
      </w:r>
      <w:r>
        <w:rPr>
          <w:rFonts w:hint="eastAsia" w:ascii="仿宋" w:eastAsia="仿宋" w:cs="仿宋_GB2312"/>
          <w:color w:val="auto"/>
          <w:highlight w:val="none"/>
        </w:rPr>
        <w:t>.1营业执照(或事业法人登记证书)………………………………………（页码）</w:t>
      </w:r>
      <w:bookmarkEnd w:id="56"/>
    </w:p>
    <w:p w14:paraId="2331850A">
      <w:pPr>
        <w:pStyle w:val="39"/>
        <w:spacing w:line="360" w:lineRule="auto"/>
        <w:ind w:firstLine="240" w:firstLineChars="10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.2</w:t>
      </w:r>
      <w:bookmarkStart w:id="57" w:name="_Toc64369788"/>
      <w:r>
        <w:rPr>
          <w:rFonts w:hint="eastAsia" w:ascii="仿宋" w:eastAsia="仿宋" w:cs="仿宋_GB2312"/>
          <w:color w:val="auto"/>
          <w:highlight w:val="none"/>
        </w:rPr>
        <w:t>特定资格条件的有关证明材料…………………………………………（页码）</w:t>
      </w:r>
      <w:bookmarkEnd w:id="57"/>
    </w:p>
    <w:p w14:paraId="4EE71D29">
      <w:pPr>
        <w:spacing w:line="360" w:lineRule="auto"/>
        <w:jc w:val="left"/>
        <w:rPr>
          <w:rFonts w:hint="eastAsia" w:ascii="仿宋" w:eastAsia="仿宋" w:cs="仿宋_GB2312"/>
          <w:b/>
          <w:bCs/>
          <w:color w:val="auto"/>
          <w:sz w:val="24"/>
          <w:highlight w:val="none"/>
        </w:rPr>
      </w:pPr>
    </w:p>
    <w:p w14:paraId="6245156C">
      <w:pPr>
        <w:spacing w:line="360" w:lineRule="auto"/>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0CF406DA">
      <w:pPr>
        <w:pageBreakBefore/>
        <w:widowControl w:val="0"/>
        <w:rPr>
          <w:rFonts w:hint="eastAsia" w:ascii="仿宋" w:eastAsia="仿宋"/>
          <w:b/>
          <w:color w:val="auto"/>
          <w:sz w:val="28"/>
          <w:szCs w:val="28"/>
          <w:highlight w:val="none"/>
        </w:rPr>
      </w:pPr>
      <w:r>
        <w:rPr>
          <w:rFonts w:hint="eastAsia" w:ascii="仿宋" w:eastAsia="仿宋"/>
          <w:b/>
          <w:color w:val="auto"/>
          <w:sz w:val="28"/>
          <w:szCs w:val="28"/>
          <w:highlight w:val="none"/>
        </w:rPr>
        <w:t>附件3：投标声明函</w:t>
      </w:r>
    </w:p>
    <w:p w14:paraId="20B29FE6">
      <w:pPr>
        <w:pStyle w:val="34"/>
        <w:spacing w:after="50" w:afterLines="0" w:line="440" w:lineRule="exact"/>
        <w:ind w:firstLine="0" w:firstLineChars="0"/>
        <w:rPr>
          <w:rFonts w:hint="eastAsia"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418DC365">
      <w:pPr>
        <w:pStyle w:val="34"/>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3FFF4F6C">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1C4EA539">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580C89E0">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sz w:val="24"/>
          <w:highlight w:val="none"/>
          <w:lang w:val="zh-CN"/>
        </w:rPr>
        <w:t>我方</w:t>
      </w:r>
      <w:r>
        <w:rPr>
          <w:rFonts w:hint="eastAsia" w:ascii="仿宋" w:eastAsia="仿宋" w:cs="仿宋_GB2312"/>
          <w:b/>
          <w:bCs/>
          <w:color w:val="auto"/>
          <w:sz w:val="24"/>
          <w:highlight w:val="none"/>
        </w:rPr>
        <w:t>声明参加本次政府采购活动前三年内，在经营活动中没有重大违法记录</w:t>
      </w:r>
      <w:r>
        <w:rPr>
          <w:rFonts w:hint="eastAsia" w:ascii="仿宋" w:eastAsia="仿宋" w:cs="仿宋_GB2312"/>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3E968787">
      <w:pPr>
        <w:pStyle w:val="34"/>
        <w:spacing w:after="50" w:afterLines="0" w:line="440" w:lineRule="exact"/>
        <w:rPr>
          <w:rFonts w:hint="eastAsia"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8727E6A">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0CD5AAB5">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50C5D4EF">
      <w:pPr>
        <w:pStyle w:val="34"/>
        <w:spacing w:after="50" w:afterLines="0" w:line="440" w:lineRule="exact"/>
        <w:rPr>
          <w:rFonts w:hint="eastAsia" w:ascii="仿宋" w:eastAsia="仿宋"/>
          <w:color w:val="auto"/>
          <w:szCs w:val="24"/>
          <w:highlight w:val="none"/>
        </w:rPr>
      </w:pPr>
      <w:r>
        <w:rPr>
          <w:rFonts w:hint="eastAsia" w:ascii="仿宋" w:eastAsia="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58718473">
      <w:pPr>
        <w:snapToGrid w:val="0"/>
        <w:spacing w:line="440" w:lineRule="exact"/>
        <w:ind w:firstLine="480" w:firstLineChars="200"/>
        <w:rPr>
          <w:rFonts w:hint="eastAsia"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46DAEEC0">
      <w:pPr>
        <w:pStyle w:val="34"/>
        <w:spacing w:after="50" w:afterLines="0" w:line="440" w:lineRule="exact"/>
        <w:rPr>
          <w:rFonts w:hint="eastAsia" w:ascii="仿宋" w:eastAsia="仿宋"/>
          <w:color w:val="auto"/>
          <w:szCs w:val="24"/>
          <w:highlight w:val="none"/>
        </w:rPr>
      </w:pPr>
    </w:p>
    <w:p w14:paraId="367A48CD">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法定代表人或其授权代表(签字或签章)：</w:t>
      </w:r>
    </w:p>
    <w:p w14:paraId="481B405D">
      <w:pPr>
        <w:pStyle w:val="34"/>
        <w:spacing w:after="50" w:afterLines="0" w:line="440" w:lineRule="exact"/>
        <w:rPr>
          <w:rFonts w:hint="eastAsia" w:ascii="仿宋" w:eastAsia="仿宋"/>
          <w:color w:val="auto"/>
          <w:szCs w:val="24"/>
          <w:highlight w:val="none"/>
        </w:rPr>
      </w:pPr>
    </w:p>
    <w:p w14:paraId="3A949121">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 xml:space="preserve">投标人(盖章)：　　　　　　　　　　　　　　　　　　　　日期：     </w:t>
      </w:r>
    </w:p>
    <w:p w14:paraId="61C8C402">
      <w:pPr>
        <w:pStyle w:val="34"/>
        <w:spacing w:after="50" w:afterLines="0" w:line="440" w:lineRule="exact"/>
        <w:rPr>
          <w:rFonts w:hint="eastAsia" w:ascii="仿宋" w:eastAsia="仿宋"/>
          <w:color w:val="auto"/>
          <w:szCs w:val="24"/>
          <w:highlight w:val="none"/>
        </w:rPr>
      </w:pPr>
    </w:p>
    <w:p w14:paraId="0D2EE35E">
      <w:pPr>
        <w:pStyle w:val="34"/>
        <w:spacing w:after="50" w:afterLines="0" w:line="440" w:lineRule="exact"/>
        <w:rPr>
          <w:rFonts w:hint="eastAsia" w:ascii="仿宋" w:eastAsia="仿宋"/>
          <w:color w:val="auto"/>
          <w:szCs w:val="24"/>
          <w:highlight w:val="none"/>
        </w:rPr>
      </w:pPr>
    </w:p>
    <w:p w14:paraId="32A6EFA2">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6</w:t>
      </w:r>
      <w:r>
        <w:rPr>
          <w:rFonts w:hint="eastAsia" w:ascii="仿宋" w:eastAsia="仿宋"/>
          <w:b/>
          <w:bCs/>
          <w:color w:val="auto"/>
          <w:sz w:val="28"/>
          <w:szCs w:val="28"/>
          <w:highlight w:val="none"/>
        </w:rPr>
        <w:t>：法定代表人授权委托书</w:t>
      </w:r>
    </w:p>
    <w:p w14:paraId="06A55906">
      <w:pPr>
        <w:snapToGrid w:val="0"/>
        <w:spacing w:before="50" w:after="50"/>
        <w:jc w:val="center"/>
        <w:rPr>
          <w:rFonts w:hint="eastAsia" w:ascii="仿宋" w:eastAsia="仿宋"/>
          <w:b/>
          <w:color w:val="auto"/>
          <w:sz w:val="36"/>
          <w:szCs w:val="36"/>
          <w:highlight w:val="none"/>
        </w:rPr>
      </w:pPr>
    </w:p>
    <w:p w14:paraId="70EF26A5">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35DFF34B">
      <w:pPr>
        <w:snapToGrid w:val="0"/>
        <w:spacing w:before="156" w:beforeLines="50" w:after="50" w:line="460" w:lineRule="exact"/>
        <w:rPr>
          <w:rFonts w:hint="eastAsia"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（采购代理机构或采购人名称）</w:t>
      </w:r>
      <w:r>
        <w:rPr>
          <w:rFonts w:hint="eastAsia" w:ascii="仿宋" w:eastAsia="仿宋"/>
          <w:bCs/>
          <w:color w:val="auto"/>
          <w:sz w:val="24"/>
          <w:szCs w:val="24"/>
          <w:highlight w:val="none"/>
        </w:rPr>
        <w:t>：</w:t>
      </w:r>
    </w:p>
    <w:p w14:paraId="5C30DC15">
      <w:pPr>
        <w:snapToGrid w:val="0"/>
        <w:spacing w:before="156" w:beforeLines="50" w:after="50" w:line="460" w:lineRule="exact"/>
        <w:ind w:firstLine="720" w:firstLineChars="300"/>
        <w:rPr>
          <w:rFonts w:hint="eastAsia"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 xml:space="preserve">的法定代表人，现授权委托 </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37C5E2C6">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66FE2EBB">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53AE12C9">
      <w:pPr>
        <w:snapToGrid w:val="0"/>
        <w:spacing w:before="156" w:beforeLines="50" w:after="50" w:line="460" w:lineRule="exact"/>
        <w:ind w:firstLine="480"/>
        <w:rPr>
          <w:rFonts w:hint="eastAsia" w:ascii="仿宋" w:eastAsia="仿宋"/>
          <w:color w:val="auto"/>
          <w:sz w:val="24"/>
          <w:szCs w:val="24"/>
          <w:highlight w:val="none"/>
        </w:rPr>
      </w:pPr>
    </w:p>
    <w:p w14:paraId="24876A83">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4505D0E6">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10A194A7">
      <w:pPr>
        <w:snapToGrid w:val="0"/>
        <w:spacing w:before="156" w:beforeLines="50" w:after="50" w:line="460" w:lineRule="exact"/>
        <w:rPr>
          <w:rFonts w:hint="eastAsia" w:ascii="仿宋" w:eastAsia="仿宋"/>
          <w:color w:val="auto"/>
          <w:sz w:val="24"/>
          <w:szCs w:val="24"/>
          <w:highlight w:val="none"/>
        </w:rPr>
      </w:pPr>
    </w:p>
    <w:p w14:paraId="07CE8274">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7271F9EF">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7D10E2B0">
      <w:pPr>
        <w:snapToGrid w:val="0"/>
        <w:spacing w:before="156" w:beforeLines="50" w:after="50" w:line="460" w:lineRule="exact"/>
        <w:rPr>
          <w:rFonts w:hint="eastAsia" w:ascii="仿宋" w:eastAsia="仿宋"/>
          <w:color w:val="auto"/>
          <w:sz w:val="24"/>
          <w:szCs w:val="24"/>
          <w:highlight w:val="none"/>
        </w:rPr>
      </w:pPr>
    </w:p>
    <w:p w14:paraId="156AD4EE">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                                     </w:t>
      </w:r>
    </w:p>
    <w:p w14:paraId="12575D47">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718A6AEB">
      <w:pPr>
        <w:widowControl/>
        <w:jc w:val="left"/>
        <w:rPr>
          <w:rFonts w:hint="eastAsia" w:ascii="仿宋" w:eastAsia="仿宋"/>
          <w:color w:val="auto"/>
          <w:sz w:val="24"/>
          <w:szCs w:val="24"/>
          <w:highlight w:val="none"/>
          <w:u w:val="single"/>
        </w:rPr>
      </w:pPr>
    </w:p>
    <w:p w14:paraId="5E4E311A">
      <w:pPr>
        <w:snapToGrid w:val="0"/>
        <w:spacing w:before="50" w:after="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6AE2A3FB">
      <w:pPr>
        <w:snapToGrid w:val="0"/>
        <w:spacing w:before="50" w:after="50"/>
        <w:ind w:left="1558" w:leftChars="570" w:hanging="361" w:hangingChars="1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u w:val="single"/>
        </w:rPr>
        <w:t>2、联合体投标的，需提供联合体牵头人的法定代表人授权委托书，否则作无效投标处理。</w:t>
      </w:r>
    </w:p>
    <w:p w14:paraId="25F0F938">
      <w:pPr>
        <w:snapToGrid w:val="0"/>
        <w:spacing w:before="50" w:after="50"/>
        <w:jc w:val="left"/>
        <w:rPr>
          <w:rFonts w:ascii="仿宋" w:eastAsia="仿宋"/>
          <w:b/>
          <w:color w:val="auto"/>
          <w:sz w:val="36"/>
          <w:szCs w:val="36"/>
          <w:highlight w:val="none"/>
        </w:rPr>
      </w:pPr>
    </w:p>
    <w:p w14:paraId="69349F2A">
      <w:pPr>
        <w:snapToGrid w:val="0"/>
        <w:spacing w:before="50" w:after="50"/>
        <w:jc w:val="left"/>
        <w:rPr>
          <w:rFonts w:hint="eastAsia" w:ascii="仿宋" w:eastAsia="仿宋"/>
          <w:b/>
          <w:color w:val="auto"/>
          <w:sz w:val="36"/>
          <w:szCs w:val="36"/>
          <w:highlight w:val="none"/>
        </w:rPr>
      </w:pPr>
    </w:p>
    <w:p w14:paraId="00E7294C">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7</w:t>
      </w:r>
      <w:r>
        <w:rPr>
          <w:rFonts w:hint="eastAsia" w:ascii="仿宋" w:eastAsia="仿宋"/>
          <w:b/>
          <w:bCs/>
          <w:color w:val="auto"/>
          <w:sz w:val="28"/>
          <w:szCs w:val="28"/>
          <w:highlight w:val="none"/>
        </w:rPr>
        <w:t>：法定代表人及其授权代表身份证</w:t>
      </w:r>
    </w:p>
    <w:p w14:paraId="0729999C">
      <w:pPr>
        <w:pStyle w:val="34"/>
        <w:spacing w:after="50" w:afterLines="0" w:line="440" w:lineRule="exact"/>
        <w:ind w:left="0" w:firstLine="0" w:firstLineChars="0"/>
        <w:rPr>
          <w:rFonts w:hint="eastAsia" w:ascii="仿宋" w:eastAsia="仿宋"/>
          <w:b/>
          <w:bCs/>
          <w:color w:val="auto"/>
          <w:sz w:val="28"/>
          <w:szCs w:val="28"/>
          <w:highlight w:val="none"/>
        </w:rPr>
      </w:pPr>
    </w:p>
    <w:p w14:paraId="5E99AFD6">
      <w:pPr>
        <w:pStyle w:val="34"/>
        <w:spacing w:after="50" w:afterLines="0" w:line="440" w:lineRule="exact"/>
        <w:ind w:left="0" w:firstLine="0" w:firstLineChars="0"/>
        <w:rPr>
          <w:rFonts w:hint="eastAsia" w:ascii="仿宋" w:eastAsia="仿宋"/>
          <w:b/>
          <w:bCs/>
          <w:color w:val="auto"/>
          <w:sz w:val="28"/>
          <w:szCs w:val="28"/>
          <w:highlight w:val="none"/>
        </w:rPr>
      </w:pPr>
    </w:p>
    <w:p w14:paraId="1ED1985A">
      <w:pPr>
        <w:pStyle w:val="34"/>
        <w:spacing w:after="50" w:afterLines="0" w:line="440" w:lineRule="exact"/>
        <w:ind w:left="0" w:firstLine="0" w:firstLineChars="0"/>
        <w:rPr>
          <w:rFonts w:hint="eastAsia" w:ascii="仿宋" w:eastAsia="仿宋"/>
          <w:color w:val="auto"/>
          <w:sz w:val="28"/>
          <w:szCs w:val="28"/>
          <w:highlight w:val="none"/>
        </w:rPr>
      </w:pPr>
      <w:r>
        <w:rPr>
          <w:rFonts w:hint="eastAsia" w:ascii="仿宋" w:eastAsia="仿宋"/>
          <w:color w:val="auto"/>
          <w:sz w:val="28"/>
          <w:szCs w:val="28"/>
          <w:highlight w:val="none"/>
        </w:rPr>
        <w:t>制作说明：</w:t>
      </w:r>
    </w:p>
    <w:p w14:paraId="35258BDF">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0A1EFA73">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3FBDDF43">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03AB9D62">
      <w:pPr>
        <w:pStyle w:val="34"/>
        <w:spacing w:after="50" w:afterLines="0" w:line="440" w:lineRule="exact"/>
        <w:ind w:left="0" w:firstLine="0" w:firstLineChars="0"/>
        <w:rPr>
          <w:rFonts w:hint="eastAsia" w:ascii="仿宋" w:eastAsia="仿宋"/>
          <w:color w:val="auto"/>
          <w:sz w:val="28"/>
          <w:szCs w:val="28"/>
          <w:highlight w:val="none"/>
        </w:rPr>
      </w:pPr>
    </w:p>
    <w:p w14:paraId="191DE102">
      <w:pPr>
        <w:pStyle w:val="34"/>
        <w:spacing w:after="50" w:afterLines="0" w:line="440" w:lineRule="exact"/>
        <w:ind w:left="0" w:firstLine="0" w:firstLineChars="0"/>
        <w:rPr>
          <w:rFonts w:hint="eastAsia" w:ascii="仿宋" w:eastAsia="仿宋"/>
          <w:color w:val="auto"/>
          <w:sz w:val="28"/>
          <w:szCs w:val="28"/>
          <w:highlight w:val="none"/>
        </w:rPr>
      </w:pPr>
    </w:p>
    <w:p w14:paraId="51D4BB6D">
      <w:pPr>
        <w:pStyle w:val="34"/>
        <w:spacing w:after="50" w:afterLines="0" w:line="440" w:lineRule="exact"/>
        <w:ind w:left="0" w:firstLine="0" w:firstLineChars="0"/>
        <w:rPr>
          <w:rFonts w:hint="eastAsia" w:ascii="仿宋" w:eastAsia="仿宋"/>
          <w:color w:val="auto"/>
          <w:sz w:val="28"/>
          <w:szCs w:val="28"/>
          <w:highlight w:val="none"/>
        </w:rPr>
      </w:pPr>
    </w:p>
    <w:p w14:paraId="3C4D3986">
      <w:pPr>
        <w:pStyle w:val="34"/>
        <w:spacing w:after="50" w:afterLines="0" w:line="440" w:lineRule="exact"/>
        <w:ind w:left="0" w:firstLine="0" w:firstLineChars="0"/>
        <w:rPr>
          <w:rFonts w:hint="eastAsia" w:ascii="仿宋" w:eastAsia="仿宋"/>
          <w:color w:val="auto"/>
          <w:sz w:val="28"/>
          <w:szCs w:val="28"/>
          <w:highlight w:val="none"/>
        </w:rPr>
      </w:pPr>
    </w:p>
    <w:p w14:paraId="54FAD456">
      <w:pPr>
        <w:pStyle w:val="34"/>
        <w:spacing w:after="50" w:afterLines="0" w:line="440" w:lineRule="exact"/>
        <w:ind w:left="0" w:firstLine="0" w:firstLineChars="0"/>
        <w:rPr>
          <w:rFonts w:hint="eastAsia" w:ascii="仿宋" w:eastAsia="仿宋"/>
          <w:color w:val="auto"/>
          <w:sz w:val="28"/>
          <w:szCs w:val="28"/>
          <w:highlight w:val="none"/>
        </w:rPr>
      </w:pPr>
    </w:p>
    <w:p w14:paraId="1511EE8F">
      <w:pPr>
        <w:pStyle w:val="34"/>
        <w:spacing w:after="50" w:afterLines="0" w:line="440" w:lineRule="exact"/>
        <w:ind w:left="0" w:firstLine="0" w:firstLineChars="0"/>
        <w:rPr>
          <w:rFonts w:hint="eastAsia" w:ascii="仿宋" w:eastAsia="仿宋"/>
          <w:color w:val="auto"/>
          <w:sz w:val="28"/>
          <w:szCs w:val="28"/>
          <w:highlight w:val="none"/>
        </w:rPr>
      </w:pPr>
    </w:p>
    <w:p w14:paraId="3AD49E12">
      <w:pPr>
        <w:pStyle w:val="34"/>
        <w:spacing w:after="50" w:afterLines="0" w:line="440" w:lineRule="exact"/>
        <w:ind w:left="0" w:firstLine="0" w:firstLineChars="0"/>
        <w:rPr>
          <w:rFonts w:hint="eastAsia" w:ascii="仿宋" w:eastAsia="仿宋"/>
          <w:color w:val="auto"/>
          <w:sz w:val="28"/>
          <w:szCs w:val="28"/>
          <w:highlight w:val="none"/>
        </w:rPr>
      </w:pPr>
    </w:p>
    <w:p w14:paraId="327814CA">
      <w:pPr>
        <w:pStyle w:val="34"/>
        <w:spacing w:after="50" w:afterLines="0" w:line="440" w:lineRule="exact"/>
        <w:ind w:left="0" w:firstLine="0" w:firstLineChars="0"/>
        <w:rPr>
          <w:rFonts w:hint="eastAsia" w:ascii="仿宋" w:eastAsia="仿宋"/>
          <w:color w:val="auto"/>
          <w:sz w:val="28"/>
          <w:szCs w:val="28"/>
          <w:highlight w:val="none"/>
        </w:rPr>
      </w:pPr>
    </w:p>
    <w:p w14:paraId="2BAFF046">
      <w:pPr>
        <w:pStyle w:val="34"/>
        <w:spacing w:after="50" w:afterLines="0" w:line="440" w:lineRule="exact"/>
        <w:ind w:left="0" w:firstLine="0" w:firstLineChars="0"/>
        <w:rPr>
          <w:rFonts w:hint="eastAsia" w:ascii="仿宋" w:eastAsia="仿宋"/>
          <w:color w:val="auto"/>
          <w:sz w:val="28"/>
          <w:szCs w:val="28"/>
          <w:highlight w:val="none"/>
        </w:rPr>
      </w:pPr>
    </w:p>
    <w:p w14:paraId="50B5757D">
      <w:pPr>
        <w:pStyle w:val="34"/>
        <w:spacing w:after="50" w:afterLines="0" w:line="440" w:lineRule="exact"/>
        <w:ind w:left="0" w:firstLine="0" w:firstLineChars="0"/>
        <w:rPr>
          <w:rFonts w:hint="eastAsia" w:ascii="仿宋" w:eastAsia="仿宋"/>
          <w:color w:val="auto"/>
          <w:sz w:val="28"/>
          <w:szCs w:val="28"/>
          <w:highlight w:val="none"/>
        </w:rPr>
      </w:pPr>
    </w:p>
    <w:p w14:paraId="08B90DF3">
      <w:pPr>
        <w:pStyle w:val="34"/>
        <w:spacing w:after="50" w:afterLines="0" w:line="440" w:lineRule="exact"/>
        <w:ind w:left="0" w:firstLine="0" w:firstLineChars="0"/>
        <w:rPr>
          <w:rFonts w:hint="eastAsia" w:ascii="仿宋" w:eastAsia="仿宋"/>
          <w:color w:val="auto"/>
          <w:sz w:val="28"/>
          <w:szCs w:val="28"/>
          <w:highlight w:val="none"/>
        </w:rPr>
      </w:pPr>
    </w:p>
    <w:p w14:paraId="6ED2A924">
      <w:pPr>
        <w:pStyle w:val="34"/>
        <w:spacing w:after="50" w:afterLines="0" w:line="440" w:lineRule="exact"/>
        <w:ind w:left="0" w:firstLine="0" w:firstLineChars="0"/>
        <w:rPr>
          <w:rFonts w:hint="eastAsia" w:ascii="仿宋" w:eastAsia="仿宋"/>
          <w:color w:val="auto"/>
          <w:sz w:val="28"/>
          <w:szCs w:val="28"/>
          <w:highlight w:val="none"/>
        </w:rPr>
      </w:pPr>
    </w:p>
    <w:p w14:paraId="03A9A2BA">
      <w:pPr>
        <w:pStyle w:val="34"/>
        <w:spacing w:after="50" w:afterLines="0" w:line="440" w:lineRule="exact"/>
        <w:ind w:left="0" w:firstLine="0" w:firstLineChars="0"/>
        <w:rPr>
          <w:rFonts w:hint="eastAsia" w:ascii="仿宋" w:eastAsia="仿宋"/>
          <w:color w:val="auto"/>
          <w:sz w:val="28"/>
          <w:szCs w:val="28"/>
          <w:highlight w:val="none"/>
        </w:rPr>
      </w:pPr>
    </w:p>
    <w:p w14:paraId="3A43F815">
      <w:pPr>
        <w:pStyle w:val="34"/>
        <w:spacing w:after="50" w:afterLines="0" w:line="440" w:lineRule="exact"/>
        <w:ind w:left="0" w:firstLine="0" w:firstLineChars="0"/>
        <w:rPr>
          <w:rFonts w:hint="eastAsia" w:ascii="仿宋" w:eastAsia="仿宋"/>
          <w:color w:val="auto"/>
          <w:sz w:val="28"/>
          <w:szCs w:val="28"/>
          <w:highlight w:val="none"/>
        </w:rPr>
      </w:pPr>
    </w:p>
    <w:p w14:paraId="372A9D96">
      <w:pPr>
        <w:pStyle w:val="34"/>
        <w:spacing w:after="50" w:afterLines="0" w:line="440" w:lineRule="exact"/>
        <w:ind w:left="0" w:firstLine="0" w:firstLineChars="0"/>
        <w:rPr>
          <w:rFonts w:hint="eastAsia" w:ascii="仿宋" w:eastAsia="仿宋"/>
          <w:color w:val="auto"/>
          <w:sz w:val="28"/>
          <w:szCs w:val="28"/>
          <w:highlight w:val="none"/>
        </w:rPr>
      </w:pPr>
    </w:p>
    <w:p w14:paraId="5B9B4A5E">
      <w:pPr>
        <w:pStyle w:val="34"/>
        <w:spacing w:after="50" w:afterLines="0" w:line="440" w:lineRule="exact"/>
        <w:ind w:left="0" w:firstLine="0" w:firstLineChars="0"/>
        <w:rPr>
          <w:rFonts w:hint="eastAsia" w:ascii="仿宋" w:eastAsia="仿宋"/>
          <w:color w:val="auto"/>
          <w:sz w:val="28"/>
          <w:szCs w:val="28"/>
          <w:highlight w:val="none"/>
        </w:rPr>
      </w:pPr>
    </w:p>
    <w:p w14:paraId="20E4DE5F">
      <w:pPr>
        <w:pStyle w:val="34"/>
        <w:spacing w:after="50" w:afterLines="0" w:line="440" w:lineRule="exact"/>
        <w:ind w:left="0" w:firstLine="0" w:firstLineChars="0"/>
        <w:rPr>
          <w:rFonts w:hint="eastAsia" w:ascii="仿宋" w:eastAsia="仿宋"/>
          <w:color w:val="auto"/>
          <w:sz w:val="28"/>
          <w:szCs w:val="28"/>
          <w:highlight w:val="none"/>
        </w:rPr>
      </w:pPr>
    </w:p>
    <w:p w14:paraId="0C6A6A02">
      <w:pPr>
        <w:pStyle w:val="34"/>
        <w:spacing w:after="50" w:afterLines="0" w:line="440" w:lineRule="exact"/>
        <w:ind w:left="0" w:firstLine="0" w:firstLineChars="0"/>
        <w:rPr>
          <w:rFonts w:hint="eastAsia" w:ascii="仿宋" w:eastAsia="仿宋"/>
          <w:color w:val="auto"/>
          <w:sz w:val="28"/>
          <w:szCs w:val="28"/>
          <w:highlight w:val="none"/>
        </w:rPr>
      </w:pPr>
    </w:p>
    <w:p w14:paraId="0560E9EA">
      <w:pPr>
        <w:pStyle w:val="34"/>
        <w:spacing w:after="50" w:afterLines="0" w:line="440" w:lineRule="exact"/>
        <w:ind w:left="0" w:firstLine="0" w:firstLineChars="0"/>
        <w:rPr>
          <w:rFonts w:hint="eastAsia" w:ascii="仿宋" w:eastAsia="仿宋"/>
          <w:color w:val="auto"/>
          <w:sz w:val="28"/>
          <w:szCs w:val="28"/>
          <w:highlight w:val="none"/>
        </w:rPr>
      </w:pPr>
    </w:p>
    <w:p w14:paraId="585C6081">
      <w:pPr>
        <w:snapToGrid w:val="0"/>
        <w:spacing w:before="156" w:beforeLines="50" w:after="50"/>
        <w:jc w:val="left"/>
        <w:rPr>
          <w:rFonts w:hint="eastAsia" w:ascii="仿宋" w:eastAsia="仿宋"/>
          <w:b/>
          <w:color w:val="auto"/>
          <w:sz w:val="30"/>
          <w:szCs w:val="30"/>
          <w:highlight w:val="none"/>
        </w:rPr>
      </w:pPr>
      <w:r>
        <w:rPr>
          <w:rFonts w:hint="eastAsia" w:ascii="仿宋" w:eastAsia="仿宋"/>
          <w:color w:val="auto"/>
          <w:sz w:val="30"/>
          <w:szCs w:val="30"/>
          <w:highlight w:val="none"/>
        </w:rPr>
        <w:br w:type="page"/>
      </w: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8</w:t>
      </w:r>
      <w:r>
        <w:rPr>
          <w:rFonts w:hint="eastAsia" w:ascii="仿宋" w:eastAsia="仿宋"/>
          <w:b/>
          <w:color w:val="auto"/>
          <w:sz w:val="30"/>
          <w:szCs w:val="30"/>
          <w:highlight w:val="none"/>
        </w:rPr>
        <w:t>：商务和技术文件封面</w:t>
      </w:r>
    </w:p>
    <w:p w14:paraId="67B99E37">
      <w:pPr>
        <w:snapToGrid w:val="0"/>
        <w:spacing w:before="156" w:beforeLines="50" w:after="50"/>
        <w:jc w:val="center"/>
        <w:rPr>
          <w:rFonts w:hint="eastAsia" w:ascii="仿宋" w:eastAsia="仿宋"/>
          <w:b/>
          <w:color w:val="auto"/>
          <w:sz w:val="30"/>
          <w:szCs w:val="30"/>
          <w:highlight w:val="none"/>
        </w:rPr>
      </w:pPr>
    </w:p>
    <w:p w14:paraId="586A20E7">
      <w:pPr>
        <w:snapToGrid w:val="0"/>
        <w:spacing w:before="156" w:beforeLines="50" w:after="50"/>
        <w:jc w:val="right"/>
        <w:rPr>
          <w:rFonts w:hint="eastAsia" w:ascii="仿宋" w:eastAsia="仿宋"/>
          <w:bCs/>
          <w:color w:val="auto"/>
          <w:sz w:val="30"/>
          <w:szCs w:val="30"/>
          <w:highlight w:val="none"/>
        </w:rPr>
      </w:pPr>
    </w:p>
    <w:p w14:paraId="50DFD72C">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1313D1C4">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p>
    <w:p w14:paraId="4FC3B2B4">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p>
    <w:p w14:paraId="6464AA7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商</w:t>
      </w:r>
    </w:p>
    <w:p w14:paraId="747C1EC8">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务</w:t>
      </w:r>
    </w:p>
    <w:p w14:paraId="298B781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和</w:t>
      </w:r>
    </w:p>
    <w:p w14:paraId="5B506129">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技</w:t>
      </w:r>
    </w:p>
    <w:p w14:paraId="09AEE61B">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术</w:t>
      </w:r>
    </w:p>
    <w:p w14:paraId="7ECCEEC1">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70A67DE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6D85FA93">
      <w:pPr>
        <w:spacing w:line="500" w:lineRule="exact"/>
        <w:ind w:right="7"/>
        <w:jc w:val="center"/>
        <w:rPr>
          <w:rFonts w:hint="eastAsia" w:ascii="仿宋" w:eastAsia="仿宋"/>
          <w:color w:val="auto"/>
          <w:sz w:val="36"/>
          <w:szCs w:val="36"/>
          <w:highlight w:val="none"/>
        </w:rPr>
      </w:pPr>
    </w:p>
    <w:p w14:paraId="40095106">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76349B46">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58C70C63">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7650A340">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：商务和技术文件目录</w:t>
      </w:r>
    </w:p>
    <w:p w14:paraId="58ADFA50">
      <w:pPr>
        <w:snapToGrid w:val="0"/>
        <w:spacing w:before="156" w:beforeLines="50" w:after="50"/>
        <w:jc w:val="center"/>
        <w:rPr>
          <w:rFonts w:hint="eastAsia"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5ED53416">
      <w:pPr>
        <w:pStyle w:val="39"/>
        <w:spacing w:line="360" w:lineRule="auto"/>
        <w:ind w:firstLine="0" w:firstLineChars="0"/>
        <w:jc w:val="left"/>
        <w:rPr>
          <w:rFonts w:hint="eastAsia" w:ascii="仿宋" w:eastAsia="仿宋" w:cs="仿宋_GB2312"/>
          <w:color w:val="auto"/>
          <w:highlight w:val="none"/>
        </w:rPr>
      </w:pPr>
      <w:bookmarkStart w:id="58"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8"/>
    </w:p>
    <w:p w14:paraId="34C93A59">
      <w:pPr>
        <w:pStyle w:val="39"/>
        <w:spacing w:line="360" w:lineRule="auto"/>
        <w:ind w:firstLine="0" w:firstLineChars="0"/>
        <w:jc w:val="left"/>
        <w:rPr>
          <w:rFonts w:hint="eastAsia" w:ascii="仿宋" w:eastAsia="仿宋" w:cs="仿宋_GB2312"/>
          <w:color w:val="auto"/>
          <w:highlight w:val="none"/>
        </w:rPr>
      </w:pPr>
      <w:bookmarkStart w:id="59" w:name="_Toc64369790"/>
      <w:r>
        <w:rPr>
          <w:rFonts w:hint="eastAsia" w:ascii="仿宋" w:eastAsia="仿宋" w:cs="仿宋_GB2312"/>
          <w:color w:val="auto"/>
          <w:highlight w:val="none"/>
        </w:rPr>
        <w:t>2.技术响应表…………………………………………………………………（页码）</w:t>
      </w:r>
      <w:bookmarkEnd w:id="59"/>
    </w:p>
    <w:p w14:paraId="24C58E86">
      <w:pPr>
        <w:pStyle w:val="39"/>
        <w:spacing w:line="360" w:lineRule="auto"/>
        <w:ind w:firstLine="0" w:firstLineChars="0"/>
        <w:jc w:val="left"/>
        <w:rPr>
          <w:rFonts w:hint="eastAsia" w:ascii="仿宋" w:eastAsia="仿宋" w:cs="仿宋_GB2312"/>
          <w:color w:val="auto"/>
          <w:highlight w:val="none"/>
        </w:rPr>
      </w:pPr>
      <w:bookmarkStart w:id="60" w:name="_Toc64369791"/>
      <w:r>
        <w:rPr>
          <w:rFonts w:hint="eastAsia" w:ascii="仿宋" w:eastAsia="仿宋" w:cs="仿宋_GB2312"/>
          <w:color w:val="auto"/>
          <w:highlight w:val="none"/>
        </w:rPr>
        <w:t>3.商务响应表…………………………………………………………………（页码）</w:t>
      </w:r>
      <w:bookmarkEnd w:id="60"/>
    </w:p>
    <w:p w14:paraId="61F7E7AD">
      <w:pPr>
        <w:pStyle w:val="39"/>
        <w:spacing w:line="360" w:lineRule="auto"/>
        <w:ind w:firstLine="0" w:firstLineChars="0"/>
        <w:jc w:val="left"/>
        <w:rPr>
          <w:rFonts w:hint="eastAsia" w:ascii="仿宋" w:eastAsia="仿宋" w:cs="仿宋_GB2312"/>
          <w:color w:val="auto"/>
          <w:highlight w:val="none"/>
        </w:rPr>
      </w:pPr>
      <w:bookmarkStart w:id="61"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1"/>
    </w:p>
    <w:p w14:paraId="743CC380">
      <w:pPr>
        <w:pStyle w:val="39"/>
        <w:spacing w:line="360" w:lineRule="auto"/>
        <w:ind w:firstLine="0" w:firstLineChars="0"/>
        <w:jc w:val="left"/>
        <w:rPr>
          <w:rFonts w:hint="eastAsia" w:ascii="仿宋" w:eastAsia="仿宋" w:cs="仿宋_GB2312"/>
          <w:color w:val="auto"/>
          <w:highlight w:val="none"/>
        </w:rPr>
      </w:pPr>
      <w:bookmarkStart w:id="62"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2"/>
    </w:p>
    <w:p w14:paraId="3940C795">
      <w:pPr>
        <w:pStyle w:val="39"/>
        <w:spacing w:line="360" w:lineRule="auto"/>
        <w:ind w:firstLine="0" w:firstLineChars="0"/>
        <w:jc w:val="left"/>
        <w:rPr>
          <w:rFonts w:ascii="仿宋" w:eastAsia="仿宋" w:cs="仿宋_GB2312"/>
          <w:color w:val="auto"/>
          <w:highlight w:val="none"/>
        </w:rPr>
      </w:pPr>
      <w:bookmarkStart w:id="63" w:name="_Toc64369796"/>
      <w:r>
        <w:rPr>
          <w:rFonts w:hint="eastAsia" w:ascii="仿宋" w:eastAsia="仿宋" w:cs="仿宋_GB2312"/>
          <w:color w:val="auto"/>
          <w:highlight w:val="none"/>
        </w:rPr>
        <w:t>6.类似业绩一览表（附业绩证明材料）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3"/>
    </w:p>
    <w:p w14:paraId="01536DA9">
      <w:pPr>
        <w:pStyle w:val="37"/>
        <w:numPr>
          <w:ilvl w:val="0"/>
          <w:numId w:val="0"/>
        </w:numPr>
        <w:ind w:left="0" w:firstLine="0"/>
        <w:rPr>
          <w:rFonts w:hint="eastAsia" w:ascii="仿宋" w:eastAsia="仿宋" w:cs="仿宋_GB2312"/>
          <w:color w:val="auto"/>
          <w:sz w:val="24"/>
          <w:szCs w:val="24"/>
          <w:highlight w:val="none"/>
        </w:rPr>
      </w:pPr>
      <w:r>
        <w:rPr>
          <w:rFonts w:ascii="仿宋" w:eastAsia="仿宋" w:cs="仿宋_GB2312"/>
          <w:color w:val="auto"/>
          <w:sz w:val="24"/>
          <w:szCs w:val="24"/>
          <w:highlight w:val="none"/>
        </w:rPr>
        <w:t>7</w:t>
      </w:r>
      <w:r>
        <w:rPr>
          <w:rFonts w:hint="eastAsia" w:ascii="仿宋" w:eastAsia="仿宋" w:cs="仿宋_GB2312"/>
          <w:color w:val="auto"/>
          <w:sz w:val="24"/>
          <w:szCs w:val="24"/>
          <w:highlight w:val="none"/>
        </w:rPr>
        <w:t>.享受政府采购政策性规定情况表（如有）……………………………………（页码）</w:t>
      </w:r>
    </w:p>
    <w:p w14:paraId="02DCEC9D">
      <w:pPr>
        <w:pStyle w:val="39"/>
        <w:spacing w:line="360" w:lineRule="auto"/>
        <w:ind w:firstLine="0" w:firstLineChars="0"/>
        <w:jc w:val="left"/>
        <w:rPr>
          <w:rFonts w:hint="eastAsia" w:ascii="仿宋" w:eastAsia="仿宋" w:cs="仿宋_GB2312"/>
          <w:color w:val="auto"/>
          <w:highlight w:val="none"/>
        </w:rPr>
      </w:pPr>
      <w:bookmarkStart w:id="64" w:name="_Toc64369797"/>
      <w:r>
        <w:rPr>
          <w:rFonts w:ascii="仿宋" w:eastAsia="仿宋" w:cs="仿宋_GB2312"/>
          <w:color w:val="auto"/>
          <w:highlight w:val="none"/>
          <w:lang w:val="zh-CN"/>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4"/>
    </w:p>
    <w:p w14:paraId="1B88E70D">
      <w:pPr>
        <w:pStyle w:val="39"/>
        <w:spacing w:line="360" w:lineRule="auto"/>
        <w:ind w:firstLine="0" w:firstLineChars="0"/>
        <w:jc w:val="left"/>
        <w:rPr>
          <w:rFonts w:hint="eastAsia" w:ascii="仿宋" w:eastAsia="仿宋" w:cs="仿宋_GB2312"/>
          <w:color w:val="auto"/>
          <w:sz w:val="24"/>
          <w:szCs w:val="24"/>
          <w:highlight w:val="none"/>
          <w:lang w:val="zh-CN"/>
        </w:rPr>
      </w:pPr>
      <w:r>
        <w:rPr>
          <w:rFonts w:ascii="仿宋" w:eastAsia="仿宋" w:cs="仿宋_GB2312"/>
          <w:color w:val="auto"/>
          <w:sz w:val="24"/>
          <w:szCs w:val="24"/>
          <w:highlight w:val="none"/>
          <w:lang w:val="zh-CN"/>
        </w:rPr>
        <w:t>9</w:t>
      </w:r>
      <w:r>
        <w:rPr>
          <w:rFonts w:hint="eastAsia" w:ascii="仿宋" w:eastAsia="仿宋" w:cs="仿宋_GB2312"/>
          <w:color w:val="auto"/>
          <w:sz w:val="24"/>
          <w:szCs w:val="24"/>
          <w:highlight w:val="none"/>
          <w:lang w:val="zh-CN"/>
        </w:rPr>
        <w:t>.</w:t>
      </w:r>
      <w:r>
        <w:rPr>
          <w:rFonts w:hint="eastAsia" w:ascii="仿宋" w:eastAsia="仿宋" w:cs="仿宋_GB2312"/>
          <w:bCs/>
          <w:color w:val="auto"/>
          <w:sz w:val="24"/>
          <w:szCs w:val="24"/>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4367093E">
      <w:pPr>
        <w:pStyle w:val="39"/>
        <w:spacing w:line="360" w:lineRule="auto"/>
        <w:ind w:firstLine="0" w:firstLineChars="0"/>
        <w:jc w:val="left"/>
        <w:rPr>
          <w:rFonts w:hint="eastAsia" w:ascii="仿宋" w:eastAsia="仿宋" w:cs="仿宋_GB2312"/>
          <w:color w:val="auto"/>
          <w:highlight w:val="none"/>
        </w:rPr>
      </w:pPr>
      <w:bookmarkStart w:id="65" w:name="_Toc64369798"/>
      <w:r>
        <w:rPr>
          <w:rFonts w:ascii="仿宋" w:eastAsia="仿宋" w:cs="仿宋_GB2312"/>
          <w:color w:val="auto"/>
          <w:highlight w:val="none"/>
          <w:lang w:val="zh-CN"/>
        </w:rPr>
        <w:t>10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5"/>
    </w:p>
    <w:p w14:paraId="17E46FF1">
      <w:pPr>
        <w:pStyle w:val="37"/>
        <w:numPr>
          <w:ilvl w:val="0"/>
          <w:numId w:val="0"/>
        </w:numPr>
        <w:spacing w:line="240" w:lineRule="auto"/>
        <w:ind w:left="0" w:firstLine="0"/>
        <w:rPr>
          <w:rFonts w:hint="eastAsia" w:ascii="仿宋" w:eastAsia="仿宋"/>
          <w:color w:val="auto"/>
          <w:highlight w:val="none"/>
        </w:rPr>
      </w:pPr>
    </w:p>
    <w:p w14:paraId="3317F131">
      <w:pPr>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77F5C6EB">
      <w:pPr>
        <w:rPr>
          <w:rFonts w:hint="eastAsia" w:ascii="仿宋" w:eastAsia="仿宋"/>
          <w:color w:val="auto"/>
          <w:highlight w:val="none"/>
        </w:rPr>
      </w:pPr>
    </w:p>
    <w:p w14:paraId="3293D2CB">
      <w:pPr>
        <w:rPr>
          <w:rFonts w:hint="eastAsia" w:ascii="仿宋" w:eastAsia="仿宋"/>
          <w:color w:val="auto"/>
          <w:highlight w:val="none"/>
        </w:rPr>
      </w:pPr>
    </w:p>
    <w:p w14:paraId="6C870806">
      <w:pPr>
        <w:rPr>
          <w:rFonts w:hint="eastAsia" w:ascii="仿宋" w:eastAsia="仿宋"/>
          <w:color w:val="auto"/>
          <w:highlight w:val="none"/>
        </w:rPr>
      </w:pPr>
    </w:p>
    <w:p w14:paraId="6E1283F8">
      <w:pPr>
        <w:rPr>
          <w:rFonts w:hint="eastAsia" w:ascii="仿宋" w:eastAsia="仿宋"/>
          <w:color w:val="auto"/>
          <w:highlight w:val="none"/>
        </w:rPr>
      </w:pPr>
    </w:p>
    <w:p w14:paraId="34D11511">
      <w:pPr>
        <w:rPr>
          <w:rFonts w:hint="eastAsia" w:ascii="仿宋" w:eastAsia="仿宋"/>
          <w:color w:val="auto"/>
          <w:highlight w:val="none"/>
        </w:rPr>
      </w:pPr>
    </w:p>
    <w:p w14:paraId="517CC6B7">
      <w:pPr>
        <w:rPr>
          <w:rFonts w:hint="eastAsia" w:ascii="仿宋" w:eastAsia="仿宋"/>
          <w:color w:val="auto"/>
          <w:highlight w:val="none"/>
        </w:rPr>
      </w:pPr>
    </w:p>
    <w:p w14:paraId="12388A0E">
      <w:pPr>
        <w:rPr>
          <w:rFonts w:hint="eastAsia" w:ascii="仿宋" w:eastAsia="仿宋"/>
          <w:color w:val="auto"/>
          <w:highlight w:val="none"/>
        </w:rPr>
      </w:pPr>
    </w:p>
    <w:p w14:paraId="7B263EA7">
      <w:pPr>
        <w:rPr>
          <w:rFonts w:hint="eastAsia" w:ascii="仿宋" w:eastAsia="仿宋"/>
          <w:color w:val="auto"/>
          <w:highlight w:val="none"/>
        </w:rPr>
      </w:pPr>
    </w:p>
    <w:p w14:paraId="1BCA159B">
      <w:pPr>
        <w:rPr>
          <w:rFonts w:hint="eastAsia" w:ascii="仿宋" w:eastAsia="仿宋"/>
          <w:color w:val="auto"/>
          <w:highlight w:val="none"/>
        </w:rPr>
      </w:pPr>
    </w:p>
    <w:p w14:paraId="760FA018">
      <w:pPr>
        <w:rPr>
          <w:rFonts w:hint="eastAsia" w:ascii="仿宋" w:eastAsia="仿宋"/>
          <w:color w:val="auto"/>
          <w:highlight w:val="none"/>
        </w:rPr>
      </w:pPr>
    </w:p>
    <w:p w14:paraId="6B1C4F5D">
      <w:pPr>
        <w:rPr>
          <w:rFonts w:hint="eastAsia" w:ascii="仿宋" w:eastAsia="仿宋"/>
          <w:color w:val="auto"/>
          <w:highlight w:val="none"/>
        </w:rPr>
      </w:pPr>
    </w:p>
    <w:p w14:paraId="31EE3CE2">
      <w:pPr>
        <w:rPr>
          <w:rFonts w:hint="eastAsia" w:ascii="仿宋" w:eastAsia="仿宋"/>
          <w:color w:val="auto"/>
          <w:highlight w:val="none"/>
        </w:rPr>
      </w:pPr>
    </w:p>
    <w:p w14:paraId="4B9F5DCE">
      <w:pPr>
        <w:rPr>
          <w:rFonts w:hint="eastAsia" w:ascii="仿宋" w:eastAsia="仿宋"/>
          <w:color w:val="auto"/>
          <w:highlight w:val="none"/>
        </w:rPr>
      </w:pPr>
    </w:p>
    <w:p w14:paraId="277B88E2">
      <w:pPr>
        <w:rPr>
          <w:rFonts w:hint="eastAsia" w:ascii="仿宋" w:eastAsia="仿宋"/>
          <w:color w:val="auto"/>
          <w:highlight w:val="none"/>
        </w:rPr>
      </w:pPr>
    </w:p>
    <w:p w14:paraId="7D42FDAE">
      <w:pPr>
        <w:rPr>
          <w:rFonts w:hint="eastAsia" w:ascii="仿宋" w:eastAsia="仿宋"/>
          <w:color w:val="auto"/>
          <w:highlight w:val="none"/>
        </w:rPr>
      </w:pPr>
    </w:p>
    <w:p w14:paraId="3D1B0C85">
      <w:pPr>
        <w:rPr>
          <w:rFonts w:hint="eastAsia" w:ascii="仿宋" w:eastAsia="仿宋"/>
          <w:color w:val="auto"/>
          <w:highlight w:val="none"/>
        </w:rPr>
      </w:pPr>
    </w:p>
    <w:p w14:paraId="6FFF3527">
      <w:pPr>
        <w:rPr>
          <w:rFonts w:hint="eastAsia" w:ascii="仿宋" w:eastAsia="仿宋"/>
          <w:color w:val="auto"/>
          <w:highlight w:val="none"/>
        </w:rPr>
      </w:pPr>
    </w:p>
    <w:p w14:paraId="66AECAF7">
      <w:pPr>
        <w:rPr>
          <w:rFonts w:hint="eastAsia" w:ascii="仿宋" w:eastAsia="仿宋"/>
          <w:color w:val="auto"/>
          <w:highlight w:val="none"/>
        </w:rPr>
      </w:pPr>
    </w:p>
    <w:p w14:paraId="0AC16C27">
      <w:pPr>
        <w:rPr>
          <w:rFonts w:hint="eastAsia" w:ascii="仿宋" w:eastAsia="仿宋"/>
          <w:color w:val="auto"/>
          <w:highlight w:val="none"/>
        </w:rPr>
      </w:pPr>
    </w:p>
    <w:p w14:paraId="04CFB53B">
      <w:pPr>
        <w:rPr>
          <w:rFonts w:hint="eastAsia" w:ascii="仿宋" w:eastAsia="仿宋"/>
          <w:color w:val="auto"/>
          <w:highlight w:val="none"/>
        </w:rPr>
      </w:pPr>
    </w:p>
    <w:p w14:paraId="3A8A01A7">
      <w:pPr>
        <w:rPr>
          <w:rFonts w:hint="eastAsia" w:ascii="仿宋" w:eastAsia="仿宋"/>
          <w:color w:val="auto"/>
          <w:highlight w:val="none"/>
        </w:rPr>
      </w:pPr>
    </w:p>
    <w:p w14:paraId="46FA56C9">
      <w:pPr>
        <w:rPr>
          <w:rFonts w:hint="eastAsia" w:ascii="仿宋" w:eastAsia="仿宋"/>
          <w:color w:val="auto"/>
          <w:highlight w:val="none"/>
        </w:rPr>
      </w:pPr>
    </w:p>
    <w:p w14:paraId="5664963A">
      <w:pPr>
        <w:rPr>
          <w:rFonts w:hint="eastAsia" w:ascii="仿宋" w:eastAsia="仿宋"/>
          <w:color w:val="auto"/>
          <w:highlight w:val="none"/>
        </w:rPr>
      </w:pPr>
    </w:p>
    <w:p w14:paraId="0AECB82D">
      <w:pPr>
        <w:rPr>
          <w:rFonts w:hint="eastAsia" w:ascii="仿宋" w:eastAsia="仿宋"/>
          <w:color w:val="auto"/>
          <w:highlight w:val="none"/>
        </w:rPr>
      </w:pPr>
    </w:p>
    <w:p w14:paraId="164658A0">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10</w:t>
      </w:r>
      <w:r>
        <w:rPr>
          <w:rFonts w:hint="eastAsia" w:ascii="仿宋" w:eastAsia="仿宋"/>
          <w:b/>
          <w:bCs/>
          <w:color w:val="auto"/>
          <w:sz w:val="28"/>
          <w:szCs w:val="28"/>
          <w:highlight w:val="none"/>
        </w:rPr>
        <w:t>：项目明细清单</w:t>
      </w:r>
    </w:p>
    <w:p w14:paraId="581FDB55">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33DAC7B3">
      <w:pPr>
        <w:snapToGrid w:val="0"/>
        <w:spacing w:before="50" w:after="156" w:afterLines="50"/>
        <w:jc w:val="center"/>
        <w:rPr>
          <w:rFonts w:hint="eastAsia" w:ascii="仿宋" w:eastAsia="仿宋"/>
          <w:b/>
          <w:color w:val="auto"/>
          <w:spacing w:val="40"/>
          <w:kern w:val="0"/>
          <w:sz w:val="36"/>
          <w:szCs w:val="36"/>
          <w:highlight w:val="none"/>
        </w:rPr>
      </w:pPr>
    </w:p>
    <w:p w14:paraId="72B8B42B">
      <w:pPr>
        <w:pStyle w:val="9"/>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标项：</w:t>
      </w:r>
      <w:r>
        <w:rPr>
          <w:rFonts w:hint="eastAsia" w:ascii="仿宋" w:eastAsia="仿宋"/>
          <w:color w:val="auto"/>
          <w:sz w:val="30"/>
          <w:szCs w:val="30"/>
          <w:highlight w:val="none"/>
          <w:u w:val="single"/>
        </w:rPr>
        <w:t xml:space="preserve">    </w:t>
      </w:r>
    </w:p>
    <w:p w14:paraId="60595C82">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w:t>
      </w:r>
    </w:p>
    <w:tbl>
      <w:tblPr>
        <w:tblStyle w:val="27"/>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16FAA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9268B7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64F2F28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3AAC7F29">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20ABC68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31E650C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r>
      <w:tr w14:paraId="299CE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13D4041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163FA39E">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CF9F47D">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11B23BA">
            <w:pPr>
              <w:snapToGrid w:val="0"/>
              <w:spacing w:before="50" w:after="50"/>
              <w:jc w:val="center"/>
              <w:rPr>
                <w:rFonts w:hint="eastAsia" w:ascii="仿宋" w:eastAsia="仿宋"/>
                <w:color w:val="auto"/>
                <w:sz w:val="30"/>
                <w:szCs w:val="30"/>
                <w:highlight w:val="none"/>
              </w:rPr>
            </w:pPr>
          </w:p>
        </w:tc>
      </w:tr>
      <w:tr w14:paraId="7EA1BC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7A0860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374AED3A">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9BEB872">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53676D0">
            <w:pPr>
              <w:snapToGrid w:val="0"/>
              <w:spacing w:before="50" w:after="50"/>
              <w:jc w:val="center"/>
              <w:rPr>
                <w:rFonts w:hint="eastAsia" w:ascii="仿宋" w:eastAsia="仿宋"/>
                <w:color w:val="auto"/>
                <w:sz w:val="30"/>
                <w:szCs w:val="30"/>
                <w:highlight w:val="none"/>
              </w:rPr>
            </w:pPr>
          </w:p>
        </w:tc>
      </w:tr>
      <w:tr w14:paraId="196E1C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D356BC9">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219AE066">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9F54419">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654F1D83">
            <w:pPr>
              <w:snapToGrid w:val="0"/>
              <w:spacing w:before="50" w:after="50"/>
              <w:jc w:val="center"/>
              <w:rPr>
                <w:rFonts w:hint="eastAsia" w:ascii="仿宋" w:eastAsia="仿宋"/>
                <w:color w:val="auto"/>
                <w:sz w:val="30"/>
                <w:szCs w:val="30"/>
                <w:highlight w:val="none"/>
              </w:rPr>
            </w:pPr>
          </w:p>
        </w:tc>
      </w:tr>
    </w:tbl>
    <w:p w14:paraId="36A33618">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货物部分（如有）</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211E3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CB555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19FAFCB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6CAC639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1B87380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7E263B9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5E8085A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6FB8501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3FF8C8DD">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6F467F8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18D838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A1DAE9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3C136C86">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68D7E5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9ECE5B4">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1D86411">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6393CBC">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10482E9">
            <w:pPr>
              <w:snapToGrid w:val="0"/>
              <w:spacing w:before="50" w:after="50"/>
              <w:jc w:val="center"/>
              <w:rPr>
                <w:rFonts w:hint="eastAsia" w:ascii="仿宋" w:eastAsia="仿宋"/>
                <w:color w:val="auto"/>
                <w:sz w:val="30"/>
                <w:szCs w:val="30"/>
                <w:highlight w:val="none"/>
              </w:rPr>
            </w:pPr>
          </w:p>
        </w:tc>
      </w:tr>
      <w:tr w14:paraId="25CF15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57F1E6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5F4F9FA0">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AA40977">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0C9D662">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D9BFA01">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0DF19B5">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FE43947">
            <w:pPr>
              <w:snapToGrid w:val="0"/>
              <w:spacing w:before="50" w:after="50"/>
              <w:jc w:val="center"/>
              <w:rPr>
                <w:rFonts w:hint="eastAsia" w:ascii="仿宋" w:eastAsia="仿宋"/>
                <w:color w:val="auto"/>
                <w:sz w:val="30"/>
                <w:szCs w:val="30"/>
                <w:highlight w:val="none"/>
              </w:rPr>
            </w:pPr>
          </w:p>
        </w:tc>
      </w:tr>
      <w:tr w14:paraId="36A0F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6B11A11">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BADD3FE">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C7D2D05">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ACF656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6368C06">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EE560E2">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8E7FCC7">
            <w:pPr>
              <w:snapToGrid w:val="0"/>
              <w:spacing w:before="50" w:after="50"/>
              <w:jc w:val="center"/>
              <w:rPr>
                <w:rFonts w:hint="eastAsia" w:ascii="仿宋" w:eastAsia="仿宋"/>
                <w:color w:val="auto"/>
                <w:sz w:val="30"/>
                <w:szCs w:val="30"/>
                <w:highlight w:val="none"/>
              </w:rPr>
            </w:pPr>
          </w:p>
        </w:tc>
      </w:tr>
    </w:tbl>
    <w:p w14:paraId="2009E3F5">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566EDFCF">
      <w:pPr>
        <w:snapToGrid w:val="0"/>
        <w:spacing w:before="156" w:beforeLines="50"/>
        <w:rPr>
          <w:rFonts w:hint="eastAsia" w:ascii="仿宋" w:eastAsia="仿宋"/>
          <w:color w:val="auto"/>
          <w:sz w:val="30"/>
          <w:szCs w:val="30"/>
          <w:highlight w:val="none"/>
        </w:rPr>
      </w:pPr>
    </w:p>
    <w:p w14:paraId="3438A4E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727173AC">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48677FC4">
      <w:pPr>
        <w:snapToGrid w:val="0"/>
        <w:spacing w:before="50" w:after="50"/>
        <w:rPr>
          <w:rFonts w:hint="eastAsia" w:ascii="仿宋" w:eastAsia="仿宋"/>
          <w:color w:val="auto"/>
          <w:spacing w:val="20"/>
          <w:sz w:val="30"/>
          <w:szCs w:val="30"/>
          <w:highlight w:val="none"/>
        </w:rPr>
      </w:pPr>
    </w:p>
    <w:p w14:paraId="6FD4623A">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1</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：技术响应表</w:t>
      </w:r>
    </w:p>
    <w:p w14:paraId="0D36C81F">
      <w:pPr>
        <w:snapToGrid w:val="0"/>
        <w:spacing w:before="50" w:after="50"/>
        <w:rPr>
          <w:rFonts w:hint="eastAsia" w:ascii="仿宋" w:eastAsia="仿宋"/>
          <w:b/>
          <w:bCs/>
          <w:color w:val="auto"/>
          <w:sz w:val="30"/>
          <w:szCs w:val="30"/>
          <w:highlight w:val="none"/>
        </w:rPr>
      </w:pPr>
    </w:p>
    <w:p w14:paraId="4BF52A80">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06B1255D">
      <w:pPr>
        <w:snapToGrid w:val="0"/>
        <w:spacing w:before="50" w:after="156" w:afterLines="50"/>
        <w:jc w:val="center"/>
        <w:rPr>
          <w:rFonts w:hint="eastAsia" w:ascii="仿宋" w:eastAsia="仿宋"/>
          <w:b/>
          <w:color w:val="auto"/>
          <w:spacing w:val="40"/>
          <w:kern w:val="0"/>
          <w:sz w:val="36"/>
          <w:szCs w:val="36"/>
          <w:highlight w:val="none"/>
        </w:rPr>
      </w:pPr>
    </w:p>
    <w:p w14:paraId="0D733014">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0E47D743">
      <w:pPr>
        <w:pStyle w:val="9"/>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7"/>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69FB5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04BA75A3">
            <w:pPr>
              <w:snapToGrid w:val="0"/>
              <w:spacing w:before="50" w:after="50"/>
              <w:rPr>
                <w:rFonts w:hint="eastAsia" w:ascii="仿宋" w:eastAsia="仿宋"/>
                <w:color w:val="auto"/>
                <w:spacing w:val="20"/>
                <w:sz w:val="24"/>
                <w:szCs w:val="24"/>
                <w:highlight w:val="none"/>
              </w:rPr>
            </w:pPr>
            <w:bookmarkStart w:id="66" w:name="_Toc64369807"/>
            <w:r>
              <w:rPr>
                <w:rFonts w:hint="eastAsia" w:ascii="仿宋" w:eastAsia="仿宋"/>
                <w:color w:val="auto"/>
                <w:spacing w:val="20"/>
                <w:sz w:val="24"/>
                <w:szCs w:val="24"/>
                <w:highlight w:val="none"/>
              </w:rPr>
              <w:t>服务部分</w:t>
            </w:r>
            <w:bookmarkEnd w:id="66"/>
          </w:p>
        </w:tc>
      </w:tr>
      <w:tr w14:paraId="357266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EEAB654">
            <w:pPr>
              <w:snapToGrid w:val="0"/>
              <w:spacing w:before="50" w:after="50"/>
              <w:jc w:val="center"/>
              <w:rPr>
                <w:rFonts w:hint="eastAsia" w:ascii="仿宋" w:eastAsia="仿宋"/>
                <w:color w:val="auto"/>
                <w:spacing w:val="20"/>
                <w:sz w:val="24"/>
                <w:szCs w:val="24"/>
                <w:highlight w:val="none"/>
              </w:rPr>
            </w:pPr>
            <w:bookmarkStart w:id="67" w:name="_Toc64369800"/>
            <w:r>
              <w:rPr>
                <w:rFonts w:hint="eastAsia" w:ascii="仿宋" w:eastAsia="仿宋"/>
                <w:color w:val="auto"/>
                <w:spacing w:val="20"/>
                <w:sz w:val="24"/>
                <w:szCs w:val="24"/>
                <w:highlight w:val="none"/>
              </w:rPr>
              <w:t>序号</w:t>
            </w:r>
            <w:bookmarkEnd w:id="67"/>
          </w:p>
        </w:tc>
        <w:tc>
          <w:tcPr>
            <w:tcW w:w="1861" w:type="dxa"/>
            <w:tcBorders>
              <w:top w:val="single" w:color="auto" w:sz="4" w:space="0"/>
              <w:left w:val="single" w:color="auto" w:sz="4" w:space="0"/>
              <w:bottom w:val="single" w:color="auto" w:sz="4" w:space="0"/>
              <w:right w:val="single" w:color="auto" w:sz="4" w:space="0"/>
            </w:tcBorders>
            <w:noWrap/>
            <w:vAlign w:val="center"/>
          </w:tcPr>
          <w:p w14:paraId="034889A6">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3F85D961">
            <w:pPr>
              <w:snapToGrid w:val="0"/>
              <w:spacing w:before="50" w:after="50"/>
              <w:jc w:val="center"/>
              <w:rPr>
                <w:rFonts w:hint="eastAsia" w:ascii="仿宋" w:eastAsia="仿宋"/>
                <w:color w:val="auto"/>
                <w:spacing w:val="20"/>
                <w:sz w:val="24"/>
                <w:szCs w:val="24"/>
                <w:highlight w:val="none"/>
              </w:rPr>
            </w:pPr>
            <w:bookmarkStart w:id="68" w:name="_Toc64369801"/>
            <w:bookmarkStart w:id="69" w:name="_Toc64369802"/>
            <w:r>
              <w:rPr>
                <w:rFonts w:hint="eastAsia" w:ascii="仿宋" w:eastAsia="仿宋"/>
                <w:color w:val="auto"/>
                <w:spacing w:val="20"/>
                <w:sz w:val="24"/>
                <w:szCs w:val="24"/>
                <w:highlight w:val="none"/>
              </w:rPr>
              <w:t>采购文件</w:t>
            </w:r>
          </w:p>
          <w:p w14:paraId="47123609">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68"/>
          </w:p>
        </w:tc>
        <w:tc>
          <w:tcPr>
            <w:tcW w:w="2105" w:type="dxa"/>
            <w:tcBorders>
              <w:top w:val="single" w:color="auto" w:sz="4" w:space="0"/>
              <w:left w:val="single" w:color="auto" w:sz="4" w:space="0"/>
              <w:bottom w:val="single" w:color="auto" w:sz="4" w:space="0"/>
              <w:right w:val="single" w:color="auto" w:sz="4" w:space="0"/>
            </w:tcBorders>
            <w:noWrap/>
            <w:vAlign w:val="center"/>
          </w:tcPr>
          <w:p w14:paraId="2B46B3CE">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4CAD196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69"/>
          </w:p>
        </w:tc>
        <w:tc>
          <w:tcPr>
            <w:tcW w:w="1396" w:type="dxa"/>
            <w:tcBorders>
              <w:top w:val="single" w:color="auto" w:sz="4" w:space="0"/>
              <w:left w:val="single" w:color="auto" w:sz="4" w:space="0"/>
              <w:bottom w:val="single" w:color="auto" w:sz="4" w:space="0"/>
              <w:right w:val="single" w:color="auto" w:sz="4" w:space="0"/>
            </w:tcBorders>
            <w:noWrap/>
            <w:vAlign w:val="center"/>
          </w:tcPr>
          <w:p w14:paraId="3AA0F367">
            <w:pPr>
              <w:snapToGrid w:val="0"/>
              <w:spacing w:before="50" w:after="50"/>
              <w:jc w:val="center"/>
              <w:rPr>
                <w:rFonts w:hint="eastAsia" w:ascii="仿宋" w:eastAsia="仿宋"/>
                <w:color w:val="auto"/>
                <w:spacing w:val="20"/>
                <w:sz w:val="24"/>
                <w:szCs w:val="24"/>
                <w:highlight w:val="none"/>
              </w:rPr>
            </w:pPr>
            <w:bookmarkStart w:id="70" w:name="_Toc64369803"/>
            <w:r>
              <w:rPr>
                <w:rFonts w:hint="eastAsia" w:ascii="仿宋" w:eastAsia="仿宋"/>
                <w:color w:val="auto"/>
                <w:spacing w:val="20"/>
                <w:sz w:val="24"/>
                <w:szCs w:val="24"/>
                <w:highlight w:val="none"/>
              </w:rPr>
              <w:t>偏离</w:t>
            </w:r>
          </w:p>
          <w:p w14:paraId="4EBBC8CC">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70"/>
          </w:p>
        </w:tc>
      </w:tr>
      <w:tr w14:paraId="09D50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B429197">
            <w:pPr>
              <w:snapToGrid w:val="0"/>
              <w:spacing w:before="50" w:after="50"/>
              <w:rPr>
                <w:rFonts w:hint="eastAsia" w:ascii="仿宋" w:eastAsia="仿宋"/>
                <w:color w:val="auto"/>
                <w:spacing w:val="20"/>
                <w:sz w:val="24"/>
                <w:szCs w:val="24"/>
                <w:highlight w:val="none"/>
              </w:rPr>
            </w:pPr>
            <w:bookmarkStart w:id="71" w:name="_Toc64369804"/>
            <w:r>
              <w:rPr>
                <w:rFonts w:hint="eastAsia" w:ascii="仿宋" w:eastAsia="仿宋"/>
                <w:color w:val="auto"/>
                <w:spacing w:val="20"/>
                <w:sz w:val="24"/>
                <w:szCs w:val="24"/>
                <w:highlight w:val="none"/>
              </w:rPr>
              <w:t>1</w:t>
            </w:r>
            <w:bookmarkEnd w:id="71"/>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FBB41A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2E06164">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58B9F62A">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C93D219">
            <w:pPr>
              <w:snapToGrid w:val="0"/>
              <w:spacing w:before="50" w:after="50"/>
              <w:rPr>
                <w:rFonts w:hint="eastAsia" w:ascii="仿宋" w:eastAsia="仿宋"/>
                <w:color w:val="auto"/>
                <w:spacing w:val="20"/>
                <w:sz w:val="24"/>
                <w:szCs w:val="24"/>
                <w:highlight w:val="none"/>
              </w:rPr>
            </w:pPr>
          </w:p>
        </w:tc>
      </w:tr>
      <w:tr w14:paraId="2C09A1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FAC02E2">
            <w:pPr>
              <w:snapToGrid w:val="0"/>
              <w:spacing w:before="50" w:after="50"/>
              <w:rPr>
                <w:rFonts w:hint="eastAsia" w:ascii="仿宋" w:eastAsia="仿宋"/>
                <w:color w:val="auto"/>
                <w:spacing w:val="20"/>
                <w:sz w:val="24"/>
                <w:szCs w:val="24"/>
                <w:highlight w:val="none"/>
              </w:rPr>
            </w:pPr>
            <w:bookmarkStart w:id="72" w:name="_Toc64369805"/>
            <w:r>
              <w:rPr>
                <w:rFonts w:hint="eastAsia" w:ascii="仿宋" w:eastAsia="仿宋"/>
                <w:color w:val="auto"/>
                <w:spacing w:val="20"/>
                <w:sz w:val="24"/>
                <w:szCs w:val="24"/>
                <w:highlight w:val="none"/>
              </w:rPr>
              <w:t>2</w:t>
            </w:r>
            <w:bookmarkEnd w:id="72"/>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EEF2B4">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DC3C3C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0DABD164">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3EE6711D">
            <w:pPr>
              <w:snapToGrid w:val="0"/>
              <w:spacing w:before="50" w:after="50"/>
              <w:rPr>
                <w:rFonts w:hint="eastAsia" w:ascii="仿宋" w:eastAsia="仿宋"/>
                <w:color w:val="auto"/>
                <w:spacing w:val="20"/>
                <w:sz w:val="24"/>
                <w:szCs w:val="24"/>
                <w:highlight w:val="none"/>
              </w:rPr>
            </w:pPr>
          </w:p>
        </w:tc>
      </w:tr>
      <w:tr w14:paraId="0A5002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10969FB">
            <w:pPr>
              <w:snapToGrid w:val="0"/>
              <w:spacing w:before="50" w:after="50"/>
              <w:rPr>
                <w:rFonts w:hint="eastAsia" w:ascii="仿宋" w:eastAsia="仿宋"/>
                <w:color w:val="auto"/>
                <w:spacing w:val="20"/>
                <w:sz w:val="24"/>
                <w:szCs w:val="24"/>
                <w:highlight w:val="none"/>
              </w:rPr>
            </w:pPr>
            <w:bookmarkStart w:id="73" w:name="_Toc64369806"/>
            <w:bookmarkEnd w:id="73"/>
            <w:r>
              <w:rPr>
                <w:rFonts w:hint="eastAsia" w:ascii="仿宋" w:eastAsia="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4C9D084">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DF574E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7A4D86DD">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5A0457A">
            <w:pPr>
              <w:snapToGrid w:val="0"/>
              <w:spacing w:before="50" w:after="50"/>
              <w:rPr>
                <w:rFonts w:hint="eastAsia" w:ascii="仿宋" w:eastAsia="仿宋"/>
                <w:color w:val="auto"/>
                <w:spacing w:val="20"/>
                <w:sz w:val="24"/>
                <w:szCs w:val="24"/>
                <w:highlight w:val="none"/>
              </w:rPr>
            </w:pPr>
          </w:p>
        </w:tc>
      </w:tr>
      <w:tr w14:paraId="667D72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277EF70">
            <w:pPr>
              <w:snapToGrid w:val="0"/>
              <w:spacing w:before="50" w:after="50"/>
              <w:rPr>
                <w:rFonts w:hint="eastAsia" w:ascii="仿宋" w:eastAsia="仿宋"/>
                <w:color w:val="auto"/>
                <w:spacing w:val="20"/>
                <w:sz w:val="24"/>
                <w:szCs w:val="24"/>
                <w:highlight w:val="none"/>
              </w:rPr>
            </w:pPr>
            <w:bookmarkStart w:id="74" w:name="_Toc64369799"/>
            <w:r>
              <w:rPr>
                <w:rFonts w:hint="eastAsia" w:ascii="仿宋" w:eastAsia="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98F90E0">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497C2E3">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52765E7E">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7396B352">
            <w:pPr>
              <w:snapToGrid w:val="0"/>
              <w:spacing w:before="50" w:after="50"/>
              <w:rPr>
                <w:rFonts w:hint="eastAsia" w:ascii="仿宋" w:eastAsia="仿宋"/>
                <w:color w:val="auto"/>
                <w:spacing w:val="20"/>
                <w:sz w:val="24"/>
                <w:szCs w:val="24"/>
                <w:highlight w:val="none"/>
              </w:rPr>
            </w:pPr>
          </w:p>
        </w:tc>
      </w:tr>
      <w:tr w14:paraId="549BAE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3BD7AC6">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4D7E5D8">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860ADB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4AD77FB">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959EB01">
            <w:pPr>
              <w:snapToGrid w:val="0"/>
              <w:spacing w:before="50" w:after="50"/>
              <w:rPr>
                <w:rFonts w:hint="eastAsia" w:ascii="仿宋" w:eastAsia="仿宋"/>
                <w:color w:val="auto"/>
                <w:spacing w:val="20"/>
                <w:sz w:val="24"/>
                <w:szCs w:val="24"/>
                <w:highlight w:val="none"/>
              </w:rPr>
            </w:pPr>
          </w:p>
        </w:tc>
      </w:tr>
      <w:tr w14:paraId="0CCB87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583756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B043BD5">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13E47ED">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5B14A77B">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2C3CAEC">
            <w:pPr>
              <w:snapToGrid w:val="0"/>
              <w:spacing w:before="50" w:after="50"/>
              <w:rPr>
                <w:rFonts w:hint="eastAsia" w:ascii="仿宋" w:eastAsia="仿宋"/>
                <w:color w:val="auto"/>
                <w:spacing w:val="20"/>
                <w:sz w:val="24"/>
                <w:szCs w:val="24"/>
                <w:highlight w:val="none"/>
              </w:rPr>
            </w:pPr>
          </w:p>
        </w:tc>
      </w:tr>
      <w:tr w14:paraId="34262D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67DA07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4A93CDAB">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33A717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005A10B">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386D8B2">
            <w:pPr>
              <w:snapToGrid w:val="0"/>
              <w:spacing w:before="50" w:after="50"/>
              <w:rPr>
                <w:rFonts w:hint="eastAsia" w:ascii="仿宋" w:eastAsia="仿宋"/>
                <w:color w:val="auto"/>
                <w:spacing w:val="20"/>
                <w:sz w:val="24"/>
                <w:szCs w:val="24"/>
                <w:highlight w:val="none"/>
              </w:rPr>
            </w:pPr>
          </w:p>
        </w:tc>
      </w:tr>
      <w:tr w14:paraId="50F4B2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4A827F67">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货物部分</w:t>
            </w:r>
            <w:bookmarkEnd w:id="74"/>
            <w:r>
              <w:rPr>
                <w:rFonts w:hint="eastAsia" w:ascii="仿宋" w:eastAsia="仿宋"/>
                <w:color w:val="auto"/>
                <w:spacing w:val="20"/>
                <w:sz w:val="24"/>
                <w:szCs w:val="24"/>
                <w:highlight w:val="none"/>
              </w:rPr>
              <w:t>（如有）</w:t>
            </w:r>
          </w:p>
        </w:tc>
      </w:tr>
      <w:tr w14:paraId="56009B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AE5F081">
            <w:pPr>
              <w:snapToGrid w:val="0"/>
              <w:spacing w:before="50" w:after="50"/>
              <w:jc w:val="center"/>
              <w:rPr>
                <w:rFonts w:hint="eastAsia" w:ascii="仿宋" w:eastAsia="仿宋"/>
                <w:color w:val="auto"/>
                <w:spacing w:val="20"/>
                <w:sz w:val="24"/>
                <w:szCs w:val="24"/>
                <w:highlight w:val="none"/>
              </w:rPr>
            </w:pPr>
            <w:bookmarkStart w:id="75" w:name="_Toc64369808"/>
            <w:r>
              <w:rPr>
                <w:rFonts w:hint="eastAsia" w:ascii="仿宋" w:eastAsia="仿宋"/>
                <w:color w:val="auto"/>
                <w:spacing w:val="20"/>
                <w:sz w:val="24"/>
                <w:szCs w:val="24"/>
                <w:highlight w:val="none"/>
              </w:rPr>
              <w:t>序号</w:t>
            </w:r>
            <w:bookmarkEnd w:id="75"/>
          </w:p>
        </w:tc>
        <w:tc>
          <w:tcPr>
            <w:tcW w:w="1861" w:type="dxa"/>
            <w:tcBorders>
              <w:top w:val="single" w:color="auto" w:sz="4" w:space="0"/>
              <w:left w:val="single" w:color="auto" w:sz="4" w:space="0"/>
              <w:bottom w:val="single" w:color="auto" w:sz="4" w:space="0"/>
              <w:right w:val="single" w:color="auto" w:sz="4" w:space="0"/>
            </w:tcBorders>
            <w:noWrap/>
            <w:vAlign w:val="center"/>
          </w:tcPr>
          <w:p w14:paraId="2D0758F7">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4F1EFF79">
            <w:pPr>
              <w:snapToGrid w:val="0"/>
              <w:spacing w:before="50" w:after="50"/>
              <w:jc w:val="center"/>
              <w:rPr>
                <w:rFonts w:hint="eastAsia" w:ascii="仿宋" w:eastAsia="仿宋"/>
                <w:color w:val="auto"/>
                <w:spacing w:val="20"/>
                <w:sz w:val="24"/>
                <w:szCs w:val="24"/>
                <w:highlight w:val="none"/>
              </w:rPr>
            </w:pPr>
            <w:bookmarkStart w:id="76" w:name="_Toc64369809"/>
            <w:bookmarkStart w:id="77" w:name="_Toc64369810"/>
            <w:r>
              <w:rPr>
                <w:rFonts w:hint="eastAsia" w:ascii="仿宋" w:eastAsia="仿宋"/>
                <w:color w:val="auto"/>
                <w:spacing w:val="20"/>
                <w:sz w:val="24"/>
                <w:szCs w:val="24"/>
                <w:highlight w:val="none"/>
              </w:rPr>
              <w:t>采购文件</w:t>
            </w:r>
          </w:p>
          <w:p w14:paraId="5D73227F">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76"/>
          </w:p>
        </w:tc>
        <w:tc>
          <w:tcPr>
            <w:tcW w:w="2105" w:type="dxa"/>
            <w:tcBorders>
              <w:top w:val="single" w:color="auto" w:sz="4" w:space="0"/>
              <w:left w:val="single" w:color="auto" w:sz="4" w:space="0"/>
              <w:bottom w:val="single" w:color="auto" w:sz="4" w:space="0"/>
              <w:right w:val="single" w:color="auto" w:sz="4" w:space="0"/>
            </w:tcBorders>
            <w:noWrap/>
          </w:tcPr>
          <w:p w14:paraId="00A5B1B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52C70CE9">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77"/>
          </w:p>
        </w:tc>
        <w:tc>
          <w:tcPr>
            <w:tcW w:w="1396" w:type="dxa"/>
            <w:tcBorders>
              <w:top w:val="single" w:color="auto" w:sz="4" w:space="0"/>
              <w:left w:val="single" w:color="auto" w:sz="4" w:space="0"/>
              <w:bottom w:val="single" w:color="auto" w:sz="4" w:space="0"/>
              <w:right w:val="single" w:color="auto" w:sz="4" w:space="0"/>
            </w:tcBorders>
            <w:noWrap/>
          </w:tcPr>
          <w:p w14:paraId="56250BFC">
            <w:pPr>
              <w:snapToGrid w:val="0"/>
              <w:spacing w:before="50" w:after="50"/>
              <w:jc w:val="center"/>
              <w:rPr>
                <w:rFonts w:hint="eastAsia" w:ascii="仿宋" w:eastAsia="仿宋"/>
                <w:color w:val="auto"/>
                <w:spacing w:val="20"/>
                <w:sz w:val="24"/>
                <w:szCs w:val="24"/>
                <w:highlight w:val="none"/>
              </w:rPr>
            </w:pPr>
            <w:bookmarkStart w:id="78" w:name="_Toc64369811"/>
            <w:r>
              <w:rPr>
                <w:rFonts w:hint="eastAsia" w:ascii="仿宋" w:eastAsia="仿宋"/>
                <w:color w:val="auto"/>
                <w:spacing w:val="20"/>
                <w:sz w:val="24"/>
                <w:szCs w:val="24"/>
                <w:highlight w:val="none"/>
              </w:rPr>
              <w:t>偏离</w:t>
            </w:r>
          </w:p>
          <w:p w14:paraId="5E57CB1A">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78"/>
          </w:p>
        </w:tc>
      </w:tr>
      <w:tr w14:paraId="15925F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BD0E772">
            <w:pPr>
              <w:snapToGrid w:val="0"/>
              <w:spacing w:before="50" w:after="50"/>
              <w:rPr>
                <w:rFonts w:hint="eastAsia" w:ascii="仿宋" w:eastAsia="仿宋"/>
                <w:color w:val="auto"/>
                <w:spacing w:val="20"/>
                <w:sz w:val="24"/>
                <w:szCs w:val="24"/>
                <w:highlight w:val="none"/>
              </w:rPr>
            </w:pPr>
            <w:bookmarkStart w:id="79" w:name="_Toc64369814"/>
            <w:r>
              <w:rPr>
                <w:rFonts w:hint="eastAsia" w:ascii="仿宋" w:eastAsia="仿宋"/>
                <w:color w:val="auto"/>
                <w:spacing w:val="20"/>
                <w:sz w:val="24"/>
                <w:szCs w:val="24"/>
                <w:highlight w:val="none"/>
              </w:rPr>
              <w:t>…</w:t>
            </w:r>
            <w:bookmarkEnd w:id="79"/>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C068378">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45B96F6">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30E5D2A">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1472DF2">
            <w:pPr>
              <w:snapToGrid w:val="0"/>
              <w:spacing w:before="50" w:after="50"/>
              <w:rPr>
                <w:rFonts w:hint="eastAsia" w:ascii="仿宋" w:eastAsia="仿宋"/>
                <w:color w:val="auto"/>
                <w:spacing w:val="20"/>
                <w:sz w:val="24"/>
                <w:szCs w:val="24"/>
                <w:highlight w:val="none"/>
              </w:rPr>
            </w:pPr>
          </w:p>
        </w:tc>
      </w:tr>
    </w:tbl>
    <w:p w14:paraId="6B5F9BD5">
      <w:pPr>
        <w:pStyle w:val="11"/>
        <w:rPr>
          <w:rFonts w:hint="eastAsia" w:ascii="仿宋" w:eastAsia="仿宋"/>
          <w:b w:val="0"/>
          <w:bCs w:val="0"/>
          <w:color w:val="auto"/>
          <w:spacing w:val="20"/>
          <w:kern w:val="0"/>
          <w:szCs w:val="24"/>
          <w:highlight w:val="none"/>
        </w:rPr>
      </w:pPr>
      <w:r>
        <w:rPr>
          <w:rFonts w:hint="eastAsia" w:ascii="仿宋" w:eastAsia="仿宋"/>
          <w:b w:val="0"/>
          <w:bCs w:val="0"/>
          <w:color w:val="auto"/>
          <w:szCs w:val="24"/>
          <w:highlight w:val="none"/>
        </w:rPr>
        <w:t>注：1、投标人应对照采购文件要求和投标文件响应情况在“偏离情况”栏注明“正偏离”、“负偏离”或“无偏离”。若正偏离的，需详细说明或提供证明材料。</w:t>
      </w:r>
    </w:p>
    <w:p w14:paraId="4A966D2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2、“采购文件要求”一列按采购需求中的“服务清单及要求”填写。</w:t>
      </w:r>
    </w:p>
    <w:p w14:paraId="351946A6">
      <w:pPr>
        <w:snapToGrid w:val="0"/>
        <w:spacing w:before="50" w:after="50"/>
        <w:rPr>
          <w:rFonts w:hint="eastAsia" w:ascii="仿宋" w:eastAsia="仿宋"/>
          <w:color w:val="auto"/>
          <w:spacing w:val="20"/>
          <w:sz w:val="30"/>
          <w:szCs w:val="30"/>
          <w:highlight w:val="none"/>
        </w:rPr>
      </w:pPr>
    </w:p>
    <w:p w14:paraId="4EFC22F6">
      <w:pPr>
        <w:snapToGrid w:val="0"/>
        <w:spacing w:before="50" w:after="50"/>
        <w:rPr>
          <w:rFonts w:hint="eastAsia" w:ascii="仿宋" w:eastAsia="仿宋"/>
          <w:color w:val="auto"/>
          <w:spacing w:val="20"/>
          <w:sz w:val="30"/>
          <w:szCs w:val="30"/>
          <w:highlight w:val="none"/>
        </w:rPr>
      </w:pPr>
    </w:p>
    <w:p w14:paraId="2D8B33DF">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法定代表人或其授权代表（签字或盖章）：          </w:t>
      </w:r>
    </w:p>
    <w:p w14:paraId="7ADD5CE1">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60D57FE6">
      <w:pPr>
        <w:snapToGrid w:val="0"/>
        <w:spacing w:before="156" w:beforeLines="50"/>
        <w:rPr>
          <w:rFonts w:hint="eastAsia" w:ascii="仿宋" w:eastAsia="仿宋"/>
          <w:color w:val="auto"/>
          <w:sz w:val="24"/>
          <w:szCs w:val="24"/>
          <w:highlight w:val="none"/>
        </w:rPr>
      </w:pPr>
    </w:p>
    <w:p w14:paraId="7FC69C35">
      <w:pPr>
        <w:snapToGrid w:val="0"/>
        <w:spacing w:before="156" w:beforeLines="50"/>
        <w:rPr>
          <w:rFonts w:hint="eastAsia" w:ascii="仿宋" w:eastAsia="仿宋"/>
          <w:color w:val="auto"/>
          <w:sz w:val="24"/>
          <w:szCs w:val="24"/>
          <w:highlight w:val="none"/>
        </w:rPr>
      </w:pPr>
    </w:p>
    <w:p w14:paraId="17B503B2">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：商务响应表</w:t>
      </w:r>
    </w:p>
    <w:p w14:paraId="36D10210">
      <w:pPr>
        <w:snapToGrid w:val="0"/>
        <w:spacing w:before="50" w:after="156" w:afterLines="50"/>
        <w:jc w:val="center"/>
        <w:rPr>
          <w:rFonts w:hint="eastAsia" w:ascii="仿宋" w:eastAsia="仿宋"/>
          <w:b/>
          <w:color w:val="auto"/>
          <w:spacing w:val="40"/>
          <w:kern w:val="0"/>
          <w:sz w:val="36"/>
          <w:szCs w:val="36"/>
          <w:highlight w:val="none"/>
        </w:rPr>
      </w:pPr>
    </w:p>
    <w:p w14:paraId="009135AD">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6294D7F8">
      <w:pPr>
        <w:snapToGrid w:val="0"/>
        <w:spacing w:before="50" w:after="156" w:afterLines="50"/>
        <w:jc w:val="center"/>
        <w:rPr>
          <w:rFonts w:hint="eastAsia" w:ascii="仿宋" w:eastAsia="仿宋"/>
          <w:b/>
          <w:color w:val="auto"/>
          <w:sz w:val="32"/>
          <w:szCs w:val="32"/>
          <w:highlight w:val="none"/>
        </w:rPr>
      </w:pPr>
    </w:p>
    <w:p w14:paraId="453B0901">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4AD4256D">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7"/>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6741CD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0C38948">
            <w:pPr>
              <w:snapToGrid w:val="0"/>
              <w:spacing w:before="50" w:after="50"/>
              <w:jc w:val="center"/>
              <w:rPr>
                <w:rFonts w:hint="eastAsia" w:ascii="仿宋" w:eastAsia="仿宋" w:cs="仿宋_GB2312"/>
                <w:color w:val="auto"/>
                <w:spacing w:val="20"/>
                <w:sz w:val="28"/>
                <w:szCs w:val="28"/>
                <w:highlight w:val="none"/>
              </w:rPr>
            </w:pPr>
            <w:bookmarkStart w:id="80" w:name="_Toc64369815"/>
            <w:r>
              <w:rPr>
                <w:rFonts w:hint="eastAsia" w:ascii="仿宋" w:eastAsia="仿宋" w:cs="仿宋_GB2312"/>
                <w:color w:val="auto"/>
                <w:spacing w:val="20"/>
                <w:sz w:val="28"/>
                <w:szCs w:val="28"/>
                <w:highlight w:val="none"/>
              </w:rPr>
              <w:t>类别</w:t>
            </w:r>
            <w:bookmarkEnd w:id="80"/>
          </w:p>
        </w:tc>
        <w:tc>
          <w:tcPr>
            <w:tcW w:w="2626" w:type="dxa"/>
            <w:tcBorders>
              <w:top w:val="single" w:color="auto" w:sz="4" w:space="0"/>
              <w:left w:val="single" w:color="auto" w:sz="4" w:space="0"/>
              <w:bottom w:val="single" w:color="auto" w:sz="4" w:space="0"/>
              <w:right w:val="single" w:color="auto" w:sz="4" w:space="0"/>
            </w:tcBorders>
            <w:noWrap/>
            <w:vAlign w:val="center"/>
          </w:tcPr>
          <w:p w14:paraId="1135E8BD">
            <w:pPr>
              <w:snapToGrid w:val="0"/>
              <w:spacing w:before="156" w:beforeLines="50" w:after="50"/>
              <w:jc w:val="center"/>
              <w:rPr>
                <w:rFonts w:hint="eastAsia" w:ascii="仿宋" w:eastAsia="仿宋" w:cs="仿宋_GB2312"/>
                <w:color w:val="auto"/>
                <w:sz w:val="30"/>
                <w:szCs w:val="30"/>
                <w:highlight w:val="none"/>
              </w:rPr>
            </w:pPr>
            <w:bookmarkStart w:id="81" w:name="_Toc64369816"/>
            <w:r>
              <w:rPr>
                <w:rFonts w:hint="eastAsia" w:ascii="仿宋" w:eastAsia="仿宋" w:cs="仿宋_GB2312"/>
                <w:color w:val="auto"/>
                <w:sz w:val="30"/>
                <w:szCs w:val="30"/>
                <w:highlight w:val="none"/>
              </w:rPr>
              <w:t>采购文件要求</w:t>
            </w:r>
            <w:bookmarkEnd w:id="81"/>
          </w:p>
        </w:tc>
        <w:tc>
          <w:tcPr>
            <w:tcW w:w="2737" w:type="dxa"/>
            <w:tcBorders>
              <w:top w:val="single" w:color="auto" w:sz="4" w:space="0"/>
              <w:left w:val="single" w:color="auto" w:sz="4" w:space="0"/>
              <w:bottom w:val="single" w:color="auto" w:sz="4" w:space="0"/>
              <w:right w:val="single" w:color="auto" w:sz="4" w:space="0"/>
            </w:tcBorders>
            <w:noWrap/>
            <w:vAlign w:val="center"/>
          </w:tcPr>
          <w:p w14:paraId="5DDC2B46">
            <w:pPr>
              <w:snapToGrid w:val="0"/>
              <w:spacing w:before="156" w:beforeLines="50" w:after="50"/>
              <w:jc w:val="center"/>
              <w:rPr>
                <w:rFonts w:hint="eastAsia" w:ascii="仿宋" w:eastAsia="仿宋" w:cs="仿宋_GB2312"/>
                <w:color w:val="auto"/>
                <w:sz w:val="30"/>
                <w:szCs w:val="30"/>
                <w:highlight w:val="none"/>
              </w:rPr>
            </w:pPr>
            <w:bookmarkStart w:id="82" w:name="_Toc64369817"/>
            <w:r>
              <w:rPr>
                <w:rFonts w:hint="eastAsia" w:ascii="仿宋" w:eastAsia="仿宋" w:cs="仿宋_GB2312"/>
                <w:color w:val="auto"/>
                <w:sz w:val="30"/>
                <w:szCs w:val="30"/>
                <w:highlight w:val="none"/>
              </w:rPr>
              <w:t>投标文件响应</w:t>
            </w:r>
            <w:bookmarkEnd w:id="82"/>
          </w:p>
        </w:tc>
        <w:tc>
          <w:tcPr>
            <w:tcW w:w="1886" w:type="dxa"/>
            <w:tcBorders>
              <w:top w:val="single" w:color="auto" w:sz="4" w:space="0"/>
              <w:left w:val="single" w:color="auto" w:sz="4" w:space="0"/>
              <w:bottom w:val="single" w:color="auto" w:sz="4" w:space="0"/>
              <w:right w:val="single" w:color="auto" w:sz="4" w:space="0"/>
            </w:tcBorders>
            <w:noWrap/>
            <w:vAlign w:val="center"/>
          </w:tcPr>
          <w:p w14:paraId="77135C7B">
            <w:pPr>
              <w:snapToGrid w:val="0"/>
              <w:spacing w:before="156" w:beforeLines="50" w:after="50"/>
              <w:jc w:val="center"/>
              <w:rPr>
                <w:rFonts w:hint="eastAsia" w:ascii="仿宋" w:eastAsia="仿宋" w:cs="仿宋_GB2312"/>
                <w:color w:val="auto"/>
                <w:sz w:val="30"/>
                <w:szCs w:val="30"/>
                <w:highlight w:val="none"/>
              </w:rPr>
            </w:pPr>
            <w:bookmarkStart w:id="83" w:name="_Toc64369818"/>
            <w:r>
              <w:rPr>
                <w:rFonts w:hint="eastAsia" w:ascii="仿宋" w:eastAsia="仿宋" w:cs="仿宋_GB2312"/>
                <w:color w:val="auto"/>
                <w:sz w:val="30"/>
                <w:szCs w:val="30"/>
                <w:highlight w:val="none"/>
              </w:rPr>
              <w:t>偏离情况</w:t>
            </w:r>
            <w:bookmarkEnd w:id="83"/>
          </w:p>
        </w:tc>
      </w:tr>
      <w:tr w14:paraId="68F0D7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7029ABF">
            <w:pPr>
              <w:snapToGrid w:val="0"/>
              <w:spacing w:before="50" w:after="50"/>
              <w:rPr>
                <w:rFonts w:hint="eastAsia" w:ascii="仿宋" w:eastAsia="仿宋"/>
                <w:color w:val="auto"/>
                <w:spacing w:val="20"/>
                <w:sz w:val="28"/>
                <w:szCs w:val="28"/>
                <w:highlight w:val="none"/>
              </w:rPr>
            </w:pPr>
            <w:bookmarkStart w:id="84" w:name="_Toc64369819"/>
            <w:bookmarkStart w:id="85" w:name="_Toc64369823"/>
            <w:r>
              <w:rPr>
                <w:rFonts w:hint="eastAsia" w:ascii="仿宋" w:eastAsia="仿宋"/>
                <w:color w:val="auto"/>
                <w:spacing w:val="20"/>
                <w:sz w:val="28"/>
                <w:szCs w:val="28"/>
                <w:highlight w:val="none"/>
              </w:rPr>
              <w:t>付款方式</w:t>
            </w:r>
            <w:bookmarkEnd w:id="84"/>
            <w:bookmarkEnd w:id="85"/>
          </w:p>
        </w:tc>
        <w:tc>
          <w:tcPr>
            <w:tcW w:w="2626" w:type="dxa"/>
            <w:tcBorders>
              <w:top w:val="single" w:color="auto" w:sz="4" w:space="0"/>
              <w:left w:val="single" w:color="auto" w:sz="4" w:space="0"/>
              <w:bottom w:val="single" w:color="auto" w:sz="4" w:space="0"/>
              <w:right w:val="single" w:color="auto" w:sz="4" w:space="0"/>
            </w:tcBorders>
            <w:noWrap/>
            <w:vAlign w:val="center"/>
          </w:tcPr>
          <w:p w14:paraId="7E0C40B5">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E6D624D">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434E7F3">
            <w:pPr>
              <w:pStyle w:val="16"/>
              <w:snapToGrid w:val="0"/>
              <w:spacing w:before="120" w:after="120"/>
              <w:outlineLvl w:val="0"/>
              <w:rPr>
                <w:rFonts w:hint="eastAsia" w:ascii="仿宋" w:eastAsia="仿宋"/>
                <w:color w:val="auto"/>
                <w:sz w:val="28"/>
                <w:szCs w:val="28"/>
                <w:highlight w:val="none"/>
              </w:rPr>
            </w:pPr>
          </w:p>
        </w:tc>
      </w:tr>
      <w:tr w14:paraId="4DFC0C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5109086">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761B264">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4FB3C74">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63C2DCEF">
            <w:pPr>
              <w:pStyle w:val="16"/>
              <w:snapToGrid w:val="0"/>
              <w:spacing w:before="120" w:after="120" w:line="240" w:lineRule="auto"/>
              <w:outlineLvl w:val="0"/>
              <w:rPr>
                <w:rFonts w:hint="eastAsia" w:ascii="仿宋" w:eastAsia="仿宋"/>
                <w:color w:val="auto"/>
                <w:sz w:val="28"/>
                <w:szCs w:val="28"/>
                <w:highlight w:val="none"/>
              </w:rPr>
            </w:pPr>
          </w:p>
        </w:tc>
      </w:tr>
      <w:tr w14:paraId="6F7F84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B4CEC94">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7E7EA4B">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0B65B4C2">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1B5B1B3">
            <w:pPr>
              <w:pStyle w:val="16"/>
              <w:snapToGrid w:val="0"/>
              <w:spacing w:before="120" w:after="120" w:line="240" w:lineRule="auto"/>
              <w:outlineLvl w:val="0"/>
              <w:rPr>
                <w:rFonts w:hint="eastAsia" w:ascii="仿宋" w:eastAsia="仿宋"/>
                <w:color w:val="auto"/>
                <w:sz w:val="28"/>
                <w:szCs w:val="28"/>
                <w:highlight w:val="none"/>
              </w:rPr>
            </w:pPr>
          </w:p>
        </w:tc>
      </w:tr>
      <w:tr w14:paraId="3DFD87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1C43C3D">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170DBE39">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C87DB50">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0DF7BE4">
            <w:pPr>
              <w:pStyle w:val="16"/>
              <w:snapToGrid w:val="0"/>
              <w:spacing w:before="120" w:after="120"/>
              <w:outlineLvl w:val="0"/>
              <w:rPr>
                <w:rFonts w:hint="eastAsia" w:ascii="仿宋" w:eastAsia="仿宋"/>
                <w:color w:val="auto"/>
                <w:sz w:val="28"/>
                <w:szCs w:val="28"/>
                <w:highlight w:val="none"/>
              </w:rPr>
            </w:pPr>
          </w:p>
        </w:tc>
      </w:tr>
    </w:tbl>
    <w:p w14:paraId="2036644F">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141D69B9">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4F8FC36B">
      <w:pPr>
        <w:snapToGrid w:val="0"/>
        <w:spacing w:before="50" w:after="50"/>
        <w:rPr>
          <w:rFonts w:hint="eastAsia" w:ascii="仿宋" w:eastAsia="仿宋"/>
          <w:color w:val="auto"/>
          <w:spacing w:val="20"/>
          <w:sz w:val="28"/>
          <w:szCs w:val="28"/>
          <w:highlight w:val="none"/>
        </w:rPr>
      </w:pPr>
    </w:p>
    <w:p w14:paraId="086D44DE">
      <w:pPr>
        <w:snapToGrid w:val="0"/>
        <w:spacing w:before="50" w:after="50"/>
        <w:rPr>
          <w:rFonts w:hint="eastAsia" w:ascii="仿宋" w:eastAsia="仿宋"/>
          <w:color w:val="auto"/>
          <w:spacing w:val="20"/>
          <w:sz w:val="28"/>
          <w:szCs w:val="28"/>
          <w:highlight w:val="none"/>
        </w:rPr>
      </w:pPr>
    </w:p>
    <w:p w14:paraId="5A6D101B">
      <w:pPr>
        <w:snapToGrid w:val="0"/>
        <w:spacing w:before="50" w:after="50"/>
        <w:rPr>
          <w:rFonts w:hint="eastAsia" w:ascii="仿宋" w:eastAsia="仿宋"/>
          <w:color w:val="auto"/>
          <w:spacing w:val="20"/>
          <w:sz w:val="28"/>
          <w:szCs w:val="28"/>
          <w:highlight w:val="none"/>
        </w:rPr>
      </w:pPr>
    </w:p>
    <w:p w14:paraId="3601864C">
      <w:pPr>
        <w:snapToGrid w:val="0"/>
        <w:spacing w:before="50" w:after="50"/>
        <w:rPr>
          <w:rFonts w:hint="eastAsia" w:ascii="仿宋" w:eastAsia="仿宋"/>
          <w:color w:val="auto"/>
          <w:spacing w:val="20"/>
          <w:sz w:val="28"/>
          <w:szCs w:val="28"/>
          <w:highlight w:val="none"/>
        </w:rPr>
      </w:pPr>
    </w:p>
    <w:p w14:paraId="596BCB53">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716D8583">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2C564246">
      <w:pPr>
        <w:snapToGrid w:val="0"/>
        <w:spacing w:before="156" w:beforeLines="50"/>
        <w:rPr>
          <w:rFonts w:hint="eastAsia" w:ascii="仿宋" w:eastAsia="仿宋"/>
          <w:color w:val="auto"/>
          <w:sz w:val="28"/>
          <w:szCs w:val="28"/>
          <w:highlight w:val="none"/>
        </w:rPr>
      </w:pPr>
    </w:p>
    <w:p w14:paraId="1194DCBF">
      <w:pPr>
        <w:snapToGrid w:val="0"/>
        <w:spacing w:before="156" w:beforeLines="50"/>
        <w:rPr>
          <w:rFonts w:hint="eastAsia" w:ascii="仿宋" w:eastAsia="仿宋"/>
          <w:color w:val="auto"/>
          <w:sz w:val="28"/>
          <w:szCs w:val="28"/>
          <w:highlight w:val="none"/>
        </w:rPr>
      </w:pPr>
    </w:p>
    <w:p w14:paraId="1D903F94">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3</w:t>
      </w:r>
      <w:r>
        <w:rPr>
          <w:rFonts w:hint="eastAsia" w:ascii="仿宋" w:eastAsia="仿宋"/>
          <w:b/>
          <w:bCs/>
          <w:color w:val="auto"/>
          <w:sz w:val="30"/>
          <w:szCs w:val="30"/>
          <w:highlight w:val="none"/>
        </w:rPr>
        <w:t>：项目实施人员清单</w:t>
      </w:r>
    </w:p>
    <w:p w14:paraId="3A0722A4">
      <w:pPr>
        <w:snapToGrid w:val="0"/>
        <w:spacing w:before="50" w:after="156" w:afterLines="50"/>
        <w:jc w:val="center"/>
        <w:rPr>
          <w:rFonts w:hint="eastAsia" w:ascii="仿宋" w:eastAsia="仿宋"/>
          <w:b/>
          <w:color w:val="auto"/>
          <w:kern w:val="0"/>
          <w:sz w:val="36"/>
          <w:szCs w:val="36"/>
          <w:highlight w:val="none"/>
        </w:rPr>
      </w:pPr>
    </w:p>
    <w:p w14:paraId="4F3FA05B">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3767A73F">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2895A039">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7"/>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45BA73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vAlign w:val="center"/>
          </w:tcPr>
          <w:p w14:paraId="77185BFA">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4429C8BF">
            <w:pPr>
              <w:snapToGrid w:val="0"/>
              <w:spacing w:before="156" w:beforeLines="50" w:after="50" w:line="460" w:lineRule="exact"/>
              <w:ind w:right="-110"/>
              <w:jc w:val="center"/>
              <w:rPr>
                <w:rFonts w:hint="eastAsia"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373F1AF6">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专业技术</w:t>
            </w:r>
          </w:p>
          <w:p w14:paraId="6E289EE5">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19CDC49">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本项目工作内容</w:t>
            </w:r>
          </w:p>
        </w:tc>
      </w:tr>
      <w:tr w14:paraId="5EB14F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13995FF">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6E93CC7">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E861B17">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B6C7E0E">
            <w:pPr>
              <w:snapToGrid w:val="0"/>
              <w:spacing w:before="156" w:beforeLines="50" w:after="50" w:line="460" w:lineRule="exact"/>
              <w:rPr>
                <w:rFonts w:hint="eastAsia" w:ascii="仿宋" w:eastAsia="仿宋"/>
                <w:color w:val="auto"/>
                <w:sz w:val="28"/>
                <w:szCs w:val="28"/>
                <w:highlight w:val="none"/>
              </w:rPr>
            </w:pPr>
          </w:p>
        </w:tc>
      </w:tr>
      <w:tr w14:paraId="559236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5DFB47D">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C504A4B">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BF9E816">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7DB353E">
            <w:pPr>
              <w:snapToGrid w:val="0"/>
              <w:spacing w:before="156" w:beforeLines="50" w:after="50" w:line="460" w:lineRule="exact"/>
              <w:rPr>
                <w:rFonts w:hint="eastAsia" w:ascii="仿宋" w:eastAsia="仿宋"/>
                <w:color w:val="auto"/>
                <w:sz w:val="28"/>
                <w:szCs w:val="28"/>
                <w:highlight w:val="none"/>
              </w:rPr>
            </w:pPr>
          </w:p>
        </w:tc>
      </w:tr>
      <w:tr w14:paraId="6CC4BC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7914EE4">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B4A07A9">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FA209BD">
            <w:pPr>
              <w:pStyle w:val="17"/>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4268CD3">
            <w:pPr>
              <w:snapToGrid w:val="0"/>
              <w:spacing w:before="156" w:beforeLines="50" w:after="50" w:line="460" w:lineRule="exact"/>
              <w:rPr>
                <w:rFonts w:hint="eastAsia" w:ascii="仿宋" w:eastAsia="仿宋"/>
                <w:color w:val="auto"/>
                <w:sz w:val="28"/>
                <w:szCs w:val="28"/>
                <w:highlight w:val="none"/>
              </w:rPr>
            </w:pPr>
          </w:p>
        </w:tc>
      </w:tr>
      <w:tr w14:paraId="3621CC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DB010C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AD62A3E">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F07A756">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9335B0B">
            <w:pPr>
              <w:snapToGrid w:val="0"/>
              <w:spacing w:before="156" w:beforeLines="50" w:after="50" w:line="460" w:lineRule="exact"/>
              <w:rPr>
                <w:rFonts w:hint="eastAsia" w:ascii="仿宋" w:eastAsia="仿宋"/>
                <w:color w:val="auto"/>
                <w:sz w:val="28"/>
                <w:szCs w:val="28"/>
                <w:highlight w:val="none"/>
              </w:rPr>
            </w:pPr>
          </w:p>
        </w:tc>
      </w:tr>
      <w:tr w14:paraId="4EC524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6FAF1BF">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178FD49">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2D85419">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E2BBF56">
            <w:pPr>
              <w:snapToGrid w:val="0"/>
              <w:spacing w:before="156" w:beforeLines="50" w:after="50" w:line="460" w:lineRule="exact"/>
              <w:rPr>
                <w:rFonts w:hint="eastAsia" w:ascii="仿宋" w:eastAsia="仿宋"/>
                <w:color w:val="auto"/>
                <w:sz w:val="28"/>
                <w:szCs w:val="28"/>
                <w:highlight w:val="none"/>
              </w:rPr>
            </w:pPr>
          </w:p>
        </w:tc>
      </w:tr>
      <w:tr w14:paraId="533A32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2360A1F">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47FA869">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C6D9CAD">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746F016">
            <w:pPr>
              <w:snapToGrid w:val="0"/>
              <w:spacing w:before="156" w:beforeLines="50" w:after="50" w:line="460" w:lineRule="exact"/>
              <w:rPr>
                <w:rFonts w:hint="eastAsia" w:ascii="仿宋" w:eastAsia="仿宋"/>
                <w:color w:val="auto"/>
                <w:sz w:val="28"/>
                <w:szCs w:val="28"/>
                <w:highlight w:val="none"/>
              </w:rPr>
            </w:pPr>
          </w:p>
        </w:tc>
      </w:tr>
      <w:tr w14:paraId="3DDF83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8D9C2A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C5ADD0D">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4ECCC6F">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C01FA6F">
            <w:pPr>
              <w:snapToGrid w:val="0"/>
              <w:spacing w:before="156" w:beforeLines="50" w:after="50" w:line="460" w:lineRule="exact"/>
              <w:rPr>
                <w:rFonts w:hint="eastAsia" w:ascii="仿宋" w:eastAsia="仿宋"/>
                <w:color w:val="auto"/>
                <w:sz w:val="28"/>
                <w:szCs w:val="28"/>
                <w:highlight w:val="none"/>
              </w:rPr>
            </w:pPr>
          </w:p>
        </w:tc>
      </w:tr>
      <w:tr w14:paraId="27554A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14:paraId="2344AE67">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FD8753B">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4193107">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1F131B6">
            <w:pPr>
              <w:snapToGrid w:val="0"/>
              <w:spacing w:before="156" w:beforeLines="50" w:after="50" w:line="460" w:lineRule="exact"/>
              <w:rPr>
                <w:rFonts w:hint="eastAsia" w:ascii="仿宋" w:eastAsia="仿宋"/>
                <w:color w:val="auto"/>
                <w:sz w:val="28"/>
                <w:szCs w:val="28"/>
                <w:highlight w:val="none"/>
              </w:rPr>
            </w:pPr>
          </w:p>
        </w:tc>
      </w:tr>
      <w:tr w14:paraId="5518F9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D6CD952">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7326780">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ED80911">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4E6E241">
            <w:pPr>
              <w:snapToGrid w:val="0"/>
              <w:spacing w:before="156" w:beforeLines="50" w:after="50" w:line="460" w:lineRule="exact"/>
              <w:rPr>
                <w:rFonts w:hint="eastAsia" w:ascii="仿宋" w:eastAsia="仿宋"/>
                <w:color w:val="auto"/>
                <w:sz w:val="28"/>
                <w:szCs w:val="28"/>
                <w:highlight w:val="none"/>
              </w:rPr>
            </w:pPr>
          </w:p>
        </w:tc>
      </w:tr>
    </w:tbl>
    <w:p w14:paraId="3304DB22">
      <w:pPr>
        <w:snapToGrid w:val="0"/>
        <w:spacing w:before="50" w:after="156" w:afterLines="50" w:line="460" w:lineRule="exact"/>
        <w:jc w:val="left"/>
        <w:rPr>
          <w:rFonts w:hint="eastAsia"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4AB25947">
      <w:pPr>
        <w:snapToGrid w:val="0"/>
        <w:spacing w:before="50" w:after="156" w:afterLines="50" w:line="460" w:lineRule="exact"/>
        <w:jc w:val="left"/>
        <w:rPr>
          <w:rFonts w:hint="eastAsia" w:ascii="仿宋" w:eastAsia="仿宋"/>
          <w:color w:val="auto"/>
          <w:sz w:val="28"/>
          <w:szCs w:val="28"/>
          <w:highlight w:val="none"/>
        </w:rPr>
      </w:pPr>
    </w:p>
    <w:p w14:paraId="66DA8C17">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1D3E404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2799BE83">
      <w:pPr>
        <w:snapToGrid w:val="0"/>
        <w:spacing w:before="50" w:after="156" w:afterLines="50" w:line="460" w:lineRule="exact"/>
        <w:jc w:val="left"/>
        <w:rPr>
          <w:rFonts w:hint="eastAsia" w:ascii="仿宋" w:eastAsia="仿宋"/>
          <w:color w:val="auto"/>
          <w:sz w:val="28"/>
          <w:szCs w:val="28"/>
          <w:highlight w:val="none"/>
        </w:rPr>
      </w:pPr>
    </w:p>
    <w:p w14:paraId="3ACF2478">
      <w:pPr>
        <w:rPr>
          <w:rFonts w:hint="eastAsia" w:ascii="仿宋" w:eastAsia="仿宋"/>
          <w:color w:val="auto"/>
          <w:sz w:val="28"/>
          <w:szCs w:val="28"/>
          <w:highlight w:val="none"/>
        </w:rPr>
      </w:pPr>
    </w:p>
    <w:p w14:paraId="0802C2C6">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4</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36F1D32E">
      <w:pPr>
        <w:snapToGrid w:val="0"/>
        <w:spacing w:before="50" w:after="50"/>
        <w:jc w:val="left"/>
        <w:rPr>
          <w:rFonts w:hint="eastAsia" w:ascii="仿宋" w:eastAsia="仿宋"/>
          <w:color w:val="auto"/>
          <w:sz w:val="30"/>
          <w:szCs w:val="30"/>
          <w:highlight w:val="none"/>
        </w:rPr>
      </w:pPr>
    </w:p>
    <w:p w14:paraId="16FCED83">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2BBBE0D3">
      <w:pPr>
        <w:pStyle w:val="9"/>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022F0C0F">
      <w:pPr>
        <w:pStyle w:val="9"/>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269B0B2E">
      <w:pPr>
        <w:rPr>
          <w:rFonts w:hint="eastAsia" w:ascii="仿宋" w:eastAsia="仿宋"/>
          <w:color w:val="auto"/>
          <w:highlight w:val="none"/>
        </w:rPr>
      </w:pPr>
    </w:p>
    <w:tbl>
      <w:tblPr>
        <w:tblStyle w:val="27"/>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39E09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4BB5AB4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702C42C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B104D9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66573A9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6DCA38A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4F5760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467E280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59987EA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321FE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06B8591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A6C3BD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5198A9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D9925F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DA0F38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7F71952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C4A7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2BDDC0F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785E9CB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0D9341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83CD66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92A46D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3B5D3A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5FC6A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76ABA4F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61DBA23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7545B61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0786C8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C556A0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40A7DB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02ACCC93">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380E3031">
      <w:pPr>
        <w:numPr>
          <w:ilvl w:val="0"/>
          <w:numId w:val="15"/>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0C56F553">
      <w:pPr>
        <w:numPr>
          <w:ilvl w:val="0"/>
          <w:numId w:val="15"/>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highlight w:val="none"/>
        </w:rPr>
        <w:t>提供相关证明文件彩色扫描件或图片。</w:t>
      </w:r>
    </w:p>
    <w:p w14:paraId="49B03ED0">
      <w:pPr>
        <w:rPr>
          <w:rFonts w:hint="eastAsia" w:ascii="仿宋" w:eastAsia="仿宋"/>
          <w:color w:val="auto"/>
          <w:kern w:val="2"/>
          <w:sz w:val="24"/>
          <w:szCs w:val="20"/>
          <w:highlight w:val="none"/>
          <w:u w:val="none"/>
        </w:rPr>
      </w:pPr>
    </w:p>
    <w:p w14:paraId="47B21F75">
      <w:pPr>
        <w:rPr>
          <w:rFonts w:hint="eastAsia" w:ascii="仿宋" w:eastAsia="仿宋"/>
          <w:color w:val="auto"/>
          <w:kern w:val="2"/>
          <w:sz w:val="24"/>
          <w:szCs w:val="20"/>
          <w:highlight w:val="none"/>
          <w:u w:val="none"/>
        </w:rPr>
      </w:pPr>
    </w:p>
    <w:p w14:paraId="6D69F693">
      <w:pPr>
        <w:rPr>
          <w:rFonts w:hint="eastAsia" w:ascii="仿宋" w:eastAsia="仿宋"/>
          <w:color w:val="auto"/>
          <w:kern w:val="2"/>
          <w:sz w:val="24"/>
          <w:szCs w:val="20"/>
          <w:highlight w:val="none"/>
          <w:u w:val="none"/>
        </w:rPr>
      </w:pPr>
    </w:p>
    <w:p w14:paraId="286EE98B">
      <w:pPr>
        <w:rPr>
          <w:rFonts w:hint="eastAsia" w:ascii="仿宋" w:eastAsia="仿宋"/>
          <w:color w:val="auto"/>
          <w:kern w:val="2"/>
          <w:sz w:val="24"/>
          <w:szCs w:val="20"/>
          <w:highlight w:val="none"/>
          <w:u w:val="none"/>
        </w:rPr>
      </w:pPr>
    </w:p>
    <w:p w14:paraId="517A0158">
      <w:pPr>
        <w:rPr>
          <w:rFonts w:hint="eastAsia" w:ascii="仿宋" w:eastAsia="仿宋"/>
          <w:color w:val="auto"/>
          <w:kern w:val="2"/>
          <w:sz w:val="24"/>
          <w:szCs w:val="20"/>
          <w:highlight w:val="none"/>
          <w:u w:val="none"/>
        </w:rPr>
      </w:pPr>
    </w:p>
    <w:p w14:paraId="4619A3B1">
      <w:pPr>
        <w:rPr>
          <w:rFonts w:hint="eastAsia" w:ascii="仿宋" w:eastAsia="仿宋"/>
          <w:color w:val="auto"/>
          <w:kern w:val="2"/>
          <w:sz w:val="24"/>
          <w:szCs w:val="20"/>
          <w:highlight w:val="none"/>
          <w:u w:val="none"/>
        </w:rPr>
      </w:pPr>
    </w:p>
    <w:p w14:paraId="10E14B2F">
      <w:pPr>
        <w:rPr>
          <w:rFonts w:hint="eastAsia" w:ascii="仿宋" w:eastAsia="仿宋"/>
          <w:color w:val="auto"/>
          <w:kern w:val="2"/>
          <w:sz w:val="24"/>
          <w:szCs w:val="20"/>
          <w:highlight w:val="none"/>
          <w:u w:val="none"/>
        </w:rPr>
      </w:pPr>
    </w:p>
    <w:p w14:paraId="3A020C4B">
      <w:pPr>
        <w:rPr>
          <w:rFonts w:hint="eastAsia" w:ascii="仿宋" w:eastAsia="仿宋"/>
          <w:color w:val="auto"/>
          <w:kern w:val="2"/>
          <w:sz w:val="24"/>
          <w:szCs w:val="20"/>
          <w:highlight w:val="none"/>
          <w:u w:val="none"/>
        </w:rPr>
      </w:pPr>
    </w:p>
    <w:p w14:paraId="3D958071">
      <w:pPr>
        <w:rPr>
          <w:rFonts w:hint="eastAsia" w:ascii="仿宋" w:eastAsia="仿宋"/>
          <w:color w:val="auto"/>
          <w:kern w:val="2"/>
          <w:sz w:val="24"/>
          <w:szCs w:val="20"/>
          <w:highlight w:val="none"/>
          <w:u w:val="none"/>
        </w:rPr>
      </w:pPr>
    </w:p>
    <w:p w14:paraId="11B5DD9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222D2907">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372DF209">
      <w:pPr>
        <w:rPr>
          <w:rFonts w:hint="eastAsia" w:ascii="仿宋" w:eastAsia="仿宋"/>
          <w:color w:val="auto"/>
          <w:kern w:val="2"/>
          <w:sz w:val="24"/>
          <w:szCs w:val="20"/>
          <w:highlight w:val="none"/>
          <w:u w:val="none"/>
        </w:rPr>
      </w:pPr>
    </w:p>
    <w:p w14:paraId="736FAE84">
      <w:pPr>
        <w:rPr>
          <w:rFonts w:hint="eastAsia" w:ascii="仿宋" w:eastAsia="仿宋"/>
          <w:color w:val="auto"/>
          <w:kern w:val="2"/>
          <w:sz w:val="24"/>
          <w:szCs w:val="20"/>
          <w:highlight w:val="none"/>
          <w:u w:val="none"/>
        </w:rPr>
      </w:pPr>
    </w:p>
    <w:p w14:paraId="3A1C6E8C">
      <w:pPr>
        <w:snapToGrid w:val="0"/>
        <w:spacing w:before="50" w:after="50" w:line="360" w:lineRule="auto"/>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（如有）：</w:t>
      </w:r>
    </w:p>
    <w:p w14:paraId="1F576BEA">
      <w:pPr>
        <w:snapToGrid w:val="0"/>
        <w:spacing w:before="50" w:after="50" w:line="360" w:lineRule="auto"/>
        <w:jc w:val="center"/>
        <w:rPr>
          <w:rFonts w:hint="eastAsia"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6139BCAE">
      <w:pPr>
        <w:pStyle w:val="16"/>
        <w:spacing w:line="360" w:lineRule="auto"/>
        <w:rPr>
          <w:rFonts w:hint="eastAsia" w:ascii="仿宋" w:eastAsia="仿宋"/>
          <w:b/>
          <w:bCs/>
          <w:color w:val="auto"/>
          <w:sz w:val="24"/>
          <w:szCs w:val="24"/>
          <w:highlight w:val="none"/>
        </w:rPr>
      </w:pPr>
      <w:r>
        <w:rPr>
          <w:rFonts w:hint="eastAsia" w:ascii="仿宋" w:eastAsia="仿宋"/>
          <w:b/>
          <w:bCs/>
          <w:color w:val="auto"/>
          <w:sz w:val="24"/>
          <w:szCs w:val="24"/>
          <w:highlight w:val="none"/>
        </w:rPr>
        <w:t>投标人名称：</w:t>
      </w:r>
    </w:p>
    <w:p w14:paraId="246BAC30">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7"/>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792E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E0B2712">
            <w:pPr>
              <w:pStyle w:val="40"/>
              <w:tabs>
                <w:tab w:val="left" w:pos="1260"/>
              </w:tabs>
              <w:snapToGrid w:val="0"/>
              <w:spacing w:line="360" w:lineRule="auto"/>
              <w:jc w:val="center"/>
              <w:rPr>
                <w:rFonts w:hint="eastAsia"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736ED92">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核心产品</w:t>
            </w:r>
          </w:p>
          <w:p w14:paraId="4665B60C">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CED6C73">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AEE7B9C">
            <w:pPr>
              <w:pStyle w:val="40"/>
              <w:tabs>
                <w:tab w:val="left" w:pos="1260"/>
              </w:tabs>
              <w:snapToGrid w:val="0"/>
              <w:spacing w:line="360" w:lineRule="auto"/>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r>
      <w:tr w14:paraId="6D106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2996CA5">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8E146EF">
            <w:pPr>
              <w:pStyle w:val="40"/>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710A34E">
            <w:pPr>
              <w:pStyle w:val="40"/>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F7DFE8B">
            <w:pPr>
              <w:pStyle w:val="40"/>
              <w:tabs>
                <w:tab w:val="left" w:pos="1260"/>
              </w:tabs>
              <w:snapToGrid w:val="0"/>
              <w:spacing w:line="360" w:lineRule="auto"/>
              <w:jc w:val="center"/>
              <w:rPr>
                <w:rFonts w:hint="eastAsia" w:ascii="仿宋" w:eastAsia="仿宋"/>
                <w:color w:val="auto"/>
                <w:sz w:val="24"/>
                <w:highlight w:val="none"/>
              </w:rPr>
            </w:pPr>
          </w:p>
        </w:tc>
      </w:tr>
      <w:tr w14:paraId="0E009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5867590">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39D0C13">
            <w:pPr>
              <w:pStyle w:val="40"/>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5EE57CB">
            <w:pPr>
              <w:pStyle w:val="40"/>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3BCDFE4">
            <w:pPr>
              <w:pStyle w:val="40"/>
              <w:tabs>
                <w:tab w:val="left" w:pos="1260"/>
              </w:tabs>
              <w:snapToGrid w:val="0"/>
              <w:spacing w:line="360" w:lineRule="auto"/>
              <w:jc w:val="center"/>
              <w:rPr>
                <w:rFonts w:hint="eastAsia" w:ascii="仿宋" w:eastAsia="仿宋"/>
                <w:color w:val="auto"/>
                <w:sz w:val="24"/>
                <w:highlight w:val="none"/>
              </w:rPr>
            </w:pPr>
          </w:p>
        </w:tc>
      </w:tr>
      <w:tr w14:paraId="2FEFB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57248EE">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CFAB3C6">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62F226C">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BE50B7C">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59B7714">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节能认证</w:t>
            </w:r>
          </w:p>
          <w:p w14:paraId="78CA39B2">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证书编号</w:t>
            </w:r>
          </w:p>
        </w:tc>
      </w:tr>
      <w:tr w14:paraId="0F9CE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EEA5ADD">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8700F52">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873AC6D">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4D3EB33">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B319582">
            <w:pPr>
              <w:pStyle w:val="40"/>
              <w:tabs>
                <w:tab w:val="left" w:pos="1260"/>
              </w:tabs>
              <w:snapToGrid w:val="0"/>
              <w:spacing w:line="360" w:lineRule="auto"/>
              <w:jc w:val="center"/>
              <w:rPr>
                <w:rFonts w:hint="eastAsia" w:ascii="仿宋" w:eastAsia="仿宋"/>
                <w:color w:val="auto"/>
                <w:sz w:val="24"/>
                <w:highlight w:val="none"/>
                <w:lang w:val="en-GB"/>
              </w:rPr>
            </w:pPr>
          </w:p>
        </w:tc>
      </w:tr>
      <w:tr w14:paraId="76231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F5079CB">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BA4778">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5BA52FC">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98A78D6">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3AEC23B">
            <w:pPr>
              <w:pStyle w:val="40"/>
              <w:tabs>
                <w:tab w:val="left" w:pos="1260"/>
              </w:tabs>
              <w:snapToGrid w:val="0"/>
              <w:spacing w:line="360" w:lineRule="auto"/>
              <w:jc w:val="center"/>
              <w:rPr>
                <w:rFonts w:hint="eastAsia" w:ascii="仿宋" w:eastAsia="仿宋"/>
                <w:color w:val="auto"/>
                <w:sz w:val="24"/>
                <w:highlight w:val="none"/>
                <w:lang w:val="en-GB"/>
              </w:rPr>
            </w:pPr>
          </w:p>
        </w:tc>
      </w:tr>
      <w:tr w14:paraId="0D679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F36718D">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w:t>
            </w:r>
          </w:p>
          <w:p w14:paraId="4690F760">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A955DD8">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CF6A292">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3E64B6B">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E6096A1">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环境标志认</w:t>
            </w:r>
          </w:p>
          <w:p w14:paraId="7581835D">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证证书编号</w:t>
            </w:r>
          </w:p>
        </w:tc>
      </w:tr>
      <w:tr w14:paraId="44CCB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7E0882A">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1507D9">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65554A8">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17FC7C5">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854FE98">
            <w:pPr>
              <w:pStyle w:val="40"/>
              <w:tabs>
                <w:tab w:val="left" w:pos="1260"/>
              </w:tabs>
              <w:snapToGrid w:val="0"/>
              <w:spacing w:line="360" w:lineRule="auto"/>
              <w:jc w:val="center"/>
              <w:rPr>
                <w:rFonts w:hint="eastAsia" w:ascii="仿宋" w:eastAsia="仿宋"/>
                <w:color w:val="auto"/>
                <w:sz w:val="24"/>
                <w:highlight w:val="none"/>
                <w:lang w:val="en-GB"/>
              </w:rPr>
            </w:pPr>
          </w:p>
        </w:tc>
      </w:tr>
      <w:tr w14:paraId="35CDF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CECF1C6">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1CA3758">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F80548">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5EB669D">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1EE7D15">
            <w:pPr>
              <w:pStyle w:val="40"/>
              <w:tabs>
                <w:tab w:val="left" w:pos="1260"/>
              </w:tabs>
              <w:snapToGrid w:val="0"/>
              <w:spacing w:line="360" w:lineRule="auto"/>
              <w:jc w:val="center"/>
              <w:rPr>
                <w:rFonts w:hint="eastAsia" w:ascii="仿宋" w:eastAsia="仿宋"/>
                <w:color w:val="auto"/>
                <w:sz w:val="24"/>
                <w:highlight w:val="none"/>
                <w:lang w:val="en-GB"/>
              </w:rPr>
            </w:pPr>
          </w:p>
        </w:tc>
      </w:tr>
    </w:tbl>
    <w:p w14:paraId="1D7028F9">
      <w:pPr>
        <w:spacing w:line="360" w:lineRule="auto"/>
        <w:ind w:left="0"/>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5B17F724">
      <w:pPr>
        <w:spacing w:line="360" w:lineRule="auto"/>
        <w:ind w:left="0"/>
        <w:rPr>
          <w:rFonts w:hint="eastAsia"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75B89C6F">
      <w:pPr>
        <w:pStyle w:val="16"/>
        <w:spacing w:line="360" w:lineRule="auto"/>
        <w:rPr>
          <w:rFonts w:hint="eastAsia"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36F1CDE2">
      <w:pPr>
        <w:rPr>
          <w:rFonts w:ascii="仿宋" w:eastAsia="仿宋"/>
          <w:color w:val="auto"/>
          <w:spacing w:val="20"/>
          <w:sz w:val="24"/>
          <w:szCs w:val="24"/>
          <w:highlight w:val="none"/>
        </w:rPr>
      </w:pPr>
    </w:p>
    <w:p w14:paraId="4687C3BA">
      <w:pPr>
        <w:rPr>
          <w:rFonts w:ascii="仿宋" w:eastAsia="仿宋"/>
          <w:color w:val="auto"/>
          <w:spacing w:val="20"/>
          <w:sz w:val="24"/>
          <w:szCs w:val="24"/>
          <w:highlight w:val="none"/>
        </w:rPr>
      </w:pPr>
    </w:p>
    <w:p w14:paraId="1C5E4E4B">
      <w:pPr>
        <w:rPr>
          <w:rFonts w:ascii="仿宋" w:eastAsia="仿宋"/>
          <w:color w:val="auto"/>
          <w:spacing w:val="20"/>
          <w:sz w:val="24"/>
          <w:szCs w:val="24"/>
          <w:highlight w:val="none"/>
        </w:rPr>
      </w:pPr>
    </w:p>
    <w:p w14:paraId="3E2CF3BB">
      <w:pPr>
        <w:rPr>
          <w:rFonts w:ascii="仿宋" w:eastAsia="仿宋"/>
          <w:color w:val="auto"/>
          <w:spacing w:val="20"/>
          <w:sz w:val="24"/>
          <w:szCs w:val="24"/>
          <w:highlight w:val="none"/>
        </w:rPr>
      </w:pPr>
    </w:p>
    <w:p w14:paraId="49E0E935">
      <w:pPr>
        <w:rPr>
          <w:rFonts w:ascii="仿宋" w:eastAsia="仿宋"/>
          <w:color w:val="auto"/>
          <w:spacing w:val="20"/>
          <w:sz w:val="24"/>
          <w:szCs w:val="24"/>
          <w:highlight w:val="none"/>
        </w:rPr>
      </w:pPr>
    </w:p>
    <w:p w14:paraId="46377FA7">
      <w:pPr>
        <w:rPr>
          <w:rFonts w:ascii="仿宋" w:eastAsia="仿宋"/>
          <w:color w:val="auto"/>
          <w:spacing w:val="20"/>
          <w:sz w:val="24"/>
          <w:szCs w:val="24"/>
          <w:highlight w:val="none"/>
        </w:rPr>
      </w:pPr>
    </w:p>
    <w:p w14:paraId="51507444">
      <w:pPr>
        <w:rPr>
          <w:rFonts w:ascii="仿宋" w:eastAsia="仿宋"/>
          <w:color w:val="auto"/>
          <w:spacing w:val="20"/>
          <w:sz w:val="24"/>
          <w:szCs w:val="24"/>
          <w:highlight w:val="none"/>
        </w:rPr>
      </w:pPr>
    </w:p>
    <w:p w14:paraId="0A66F6C1">
      <w:pPr>
        <w:rPr>
          <w:rFonts w:hint="eastAsia" w:ascii="仿宋" w:eastAsia="仿宋"/>
          <w:color w:val="auto"/>
          <w:spacing w:val="20"/>
          <w:sz w:val="24"/>
          <w:szCs w:val="24"/>
          <w:highlight w:val="none"/>
        </w:rPr>
      </w:pPr>
    </w:p>
    <w:p w14:paraId="159B6077">
      <w:pPr>
        <w:rPr>
          <w:rFonts w:hint="eastAsia"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1122B1D3">
      <w:pPr>
        <w:rPr>
          <w:rFonts w:hint="eastAsia" w:ascii="仿宋" w:eastAsia="仿宋"/>
          <w:color w:val="auto"/>
          <w:spacing w:val="20"/>
          <w:sz w:val="24"/>
          <w:szCs w:val="24"/>
          <w:highlight w:val="none"/>
        </w:rPr>
      </w:pPr>
    </w:p>
    <w:p w14:paraId="65BB7F7E">
      <w:pPr>
        <w:rPr>
          <w:rFonts w:ascii="仿宋" w:eastAsia="仿宋"/>
          <w:color w:val="auto"/>
          <w:spacing w:val="20"/>
          <w:sz w:val="24"/>
          <w:szCs w:val="24"/>
          <w:highlight w:val="none"/>
          <w:u w:val="singl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1658027B">
      <w:pPr>
        <w:rPr>
          <w:rFonts w:ascii="仿宋" w:eastAsia="仿宋"/>
          <w:color w:val="auto"/>
          <w:spacing w:val="20"/>
          <w:sz w:val="24"/>
          <w:szCs w:val="24"/>
          <w:highlight w:val="none"/>
          <w:u w:val="single"/>
        </w:rPr>
      </w:pPr>
    </w:p>
    <w:p w14:paraId="31E93516">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：报价文件封面</w:t>
      </w:r>
    </w:p>
    <w:p w14:paraId="66F60F05">
      <w:pPr>
        <w:snapToGrid w:val="0"/>
        <w:spacing w:before="156" w:beforeLines="50" w:after="50"/>
        <w:jc w:val="right"/>
        <w:rPr>
          <w:rFonts w:hint="eastAsia" w:ascii="仿宋" w:eastAsia="仿宋"/>
          <w:b/>
          <w:color w:val="auto"/>
          <w:sz w:val="30"/>
          <w:szCs w:val="30"/>
          <w:highlight w:val="none"/>
        </w:rPr>
      </w:pPr>
    </w:p>
    <w:p w14:paraId="68A5391C">
      <w:pPr>
        <w:snapToGrid w:val="0"/>
        <w:spacing w:before="156" w:beforeLines="50" w:after="50"/>
        <w:jc w:val="right"/>
        <w:rPr>
          <w:rFonts w:hint="eastAsia" w:ascii="仿宋" w:eastAsia="仿宋"/>
          <w:bCs/>
          <w:color w:val="auto"/>
          <w:sz w:val="30"/>
          <w:szCs w:val="30"/>
          <w:highlight w:val="none"/>
        </w:rPr>
      </w:pPr>
    </w:p>
    <w:p w14:paraId="4441AEE3">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2922770B">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2F501702">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0D1EA1AF">
      <w:pPr>
        <w:spacing w:line="1200" w:lineRule="exact"/>
        <w:ind w:right="6"/>
        <w:jc w:val="center"/>
        <w:rPr>
          <w:rFonts w:hint="eastAsia" w:ascii="仿宋" w:eastAsia="仿宋"/>
          <w:color w:val="auto"/>
          <w:sz w:val="72"/>
          <w:szCs w:val="72"/>
          <w:highlight w:val="none"/>
        </w:rPr>
      </w:pPr>
    </w:p>
    <w:p w14:paraId="27E1EB93">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报</w:t>
      </w:r>
    </w:p>
    <w:p w14:paraId="3DA179E3">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价</w:t>
      </w:r>
    </w:p>
    <w:p w14:paraId="7355DF51">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6BFB876C">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3AEA3A5C">
      <w:pPr>
        <w:spacing w:line="1200" w:lineRule="exact"/>
        <w:ind w:right="6"/>
        <w:jc w:val="center"/>
        <w:rPr>
          <w:rFonts w:hint="eastAsia" w:ascii="仿宋" w:eastAsia="仿宋"/>
          <w:color w:val="auto"/>
          <w:sz w:val="72"/>
          <w:szCs w:val="72"/>
          <w:highlight w:val="none"/>
        </w:rPr>
      </w:pPr>
    </w:p>
    <w:p w14:paraId="64F24AB3">
      <w:pPr>
        <w:spacing w:line="1200" w:lineRule="exact"/>
        <w:ind w:right="6"/>
        <w:jc w:val="center"/>
        <w:rPr>
          <w:rFonts w:hint="eastAsia" w:ascii="仿宋" w:eastAsia="仿宋"/>
          <w:color w:val="auto"/>
          <w:sz w:val="72"/>
          <w:szCs w:val="72"/>
          <w:highlight w:val="none"/>
        </w:rPr>
      </w:pPr>
    </w:p>
    <w:p w14:paraId="7BAA8860">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17127152">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20B75654">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48A6D8BB">
      <w:pPr>
        <w:rPr>
          <w:rFonts w:hint="eastAsia" w:ascii="仿宋" w:eastAsia="仿宋"/>
          <w:color w:val="auto"/>
          <w:kern w:val="2"/>
          <w:sz w:val="24"/>
          <w:szCs w:val="20"/>
          <w:highlight w:val="none"/>
          <w:u w:val="none"/>
        </w:rPr>
      </w:pPr>
    </w:p>
    <w:p w14:paraId="735AB6DF">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：报价文件目录</w:t>
      </w:r>
    </w:p>
    <w:p w14:paraId="12DBEB95">
      <w:pPr>
        <w:snapToGrid w:val="0"/>
        <w:spacing w:before="156" w:beforeLines="50" w:after="50"/>
        <w:jc w:val="left"/>
        <w:rPr>
          <w:rFonts w:hint="eastAsia" w:ascii="仿宋" w:eastAsia="仿宋"/>
          <w:color w:val="auto"/>
          <w:sz w:val="30"/>
          <w:szCs w:val="30"/>
          <w:highlight w:val="none"/>
        </w:rPr>
      </w:pPr>
    </w:p>
    <w:p w14:paraId="685CCD8E">
      <w:pPr>
        <w:pStyle w:val="39"/>
        <w:spacing w:line="360" w:lineRule="auto"/>
        <w:ind w:firstLine="0" w:firstLineChars="0"/>
        <w:jc w:val="center"/>
        <w:rPr>
          <w:rFonts w:hint="eastAsia" w:ascii="仿宋" w:eastAsia="仿宋" w:cs="仿宋_GB2312"/>
          <w:color w:val="auto"/>
          <w:highlight w:val="none"/>
        </w:rPr>
      </w:pPr>
      <w:bookmarkStart w:id="86" w:name="_Toc64369825"/>
      <w:r>
        <w:rPr>
          <w:rFonts w:hint="eastAsia" w:ascii="仿宋" w:eastAsia="仿宋" w:cs="仿宋_GB2312"/>
          <w:color w:val="auto"/>
          <w:highlight w:val="none"/>
        </w:rPr>
        <w:t>目 录</w:t>
      </w:r>
      <w:bookmarkEnd w:id="86"/>
    </w:p>
    <w:p w14:paraId="6796C4BC">
      <w:pPr>
        <w:pStyle w:val="39"/>
        <w:numPr>
          <w:ilvl w:val="0"/>
          <w:numId w:val="16"/>
        </w:numPr>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开标一览表 …………………………………………………………………（页码）</w:t>
      </w:r>
    </w:p>
    <w:p w14:paraId="6272B971">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2</w:t>
      </w:r>
      <w:r>
        <w:rPr>
          <w:rFonts w:hint="eastAsia" w:ascii="仿宋" w:eastAsia="仿宋" w:cs="仿宋_GB2312"/>
          <w:color w:val="auto"/>
          <w:highlight w:val="none"/>
        </w:rPr>
        <w:t>.中小企业声明函（如有）…………………………………………………（页码）</w:t>
      </w:r>
    </w:p>
    <w:p w14:paraId="7AD3556A">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3</w:t>
      </w:r>
      <w:r>
        <w:rPr>
          <w:rFonts w:hint="eastAsia" w:ascii="仿宋" w:eastAsia="仿宋" w:cs="仿宋_GB2312"/>
          <w:color w:val="auto"/>
          <w:highlight w:val="none"/>
        </w:rPr>
        <w:t>.残疾人福利性单位声明函（如有）………………………………………（页码）</w:t>
      </w:r>
    </w:p>
    <w:p w14:paraId="2E8EE46C">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.关于报价的其他说明（如有，自拟）……………………………………（页码）</w:t>
      </w:r>
    </w:p>
    <w:p w14:paraId="023FC9F9">
      <w:pPr>
        <w:snapToGrid w:val="0"/>
        <w:spacing w:before="50" w:after="50"/>
        <w:jc w:val="left"/>
        <w:rPr>
          <w:rFonts w:hint="eastAsia" w:ascii="仿宋" w:eastAsia="仿宋"/>
          <w:b/>
          <w:color w:val="auto"/>
          <w:sz w:val="36"/>
          <w:szCs w:val="36"/>
          <w:highlight w:val="none"/>
        </w:rPr>
      </w:pPr>
    </w:p>
    <w:p w14:paraId="2A31CD8E">
      <w:pPr>
        <w:snapToGrid w:val="0"/>
        <w:spacing w:before="50" w:after="50"/>
        <w:jc w:val="left"/>
        <w:rPr>
          <w:rFonts w:hint="eastAsia" w:ascii="仿宋" w:eastAsia="仿宋"/>
          <w:b/>
          <w:color w:val="auto"/>
          <w:sz w:val="36"/>
          <w:szCs w:val="36"/>
          <w:highlight w:val="none"/>
        </w:rPr>
      </w:pPr>
    </w:p>
    <w:p w14:paraId="52E2651D">
      <w:pPr>
        <w:snapToGrid w:val="0"/>
        <w:spacing w:before="50" w:after="50"/>
        <w:jc w:val="left"/>
        <w:rPr>
          <w:rFonts w:hint="eastAsia" w:ascii="仿宋" w:eastAsia="仿宋"/>
          <w:b/>
          <w:color w:val="auto"/>
          <w:sz w:val="36"/>
          <w:szCs w:val="36"/>
          <w:highlight w:val="none"/>
        </w:rPr>
      </w:pPr>
    </w:p>
    <w:p w14:paraId="7F336257">
      <w:pPr>
        <w:snapToGrid w:val="0"/>
        <w:spacing w:before="50" w:after="50"/>
        <w:jc w:val="left"/>
        <w:rPr>
          <w:rFonts w:hint="eastAsia" w:ascii="仿宋" w:eastAsia="仿宋"/>
          <w:b/>
          <w:color w:val="auto"/>
          <w:sz w:val="36"/>
          <w:szCs w:val="36"/>
          <w:highlight w:val="none"/>
        </w:rPr>
      </w:pPr>
    </w:p>
    <w:p w14:paraId="6F5D70CD">
      <w:pPr>
        <w:snapToGrid w:val="0"/>
        <w:spacing w:before="50" w:after="50"/>
        <w:jc w:val="left"/>
        <w:rPr>
          <w:rFonts w:hint="eastAsia" w:ascii="仿宋" w:eastAsia="仿宋"/>
          <w:b/>
          <w:color w:val="auto"/>
          <w:sz w:val="36"/>
          <w:szCs w:val="36"/>
          <w:highlight w:val="none"/>
        </w:rPr>
      </w:pPr>
    </w:p>
    <w:p w14:paraId="3077ACAD">
      <w:pPr>
        <w:snapToGrid w:val="0"/>
        <w:spacing w:before="50" w:after="50"/>
        <w:jc w:val="left"/>
        <w:rPr>
          <w:rFonts w:hint="eastAsia" w:ascii="仿宋" w:eastAsia="仿宋"/>
          <w:b/>
          <w:color w:val="auto"/>
          <w:sz w:val="36"/>
          <w:szCs w:val="36"/>
          <w:highlight w:val="none"/>
        </w:rPr>
      </w:pPr>
    </w:p>
    <w:p w14:paraId="1EEB6BE4">
      <w:pPr>
        <w:snapToGrid w:val="0"/>
        <w:spacing w:before="50" w:after="50"/>
        <w:jc w:val="left"/>
        <w:rPr>
          <w:rFonts w:hint="eastAsia" w:ascii="仿宋" w:eastAsia="仿宋"/>
          <w:b/>
          <w:color w:val="auto"/>
          <w:sz w:val="36"/>
          <w:szCs w:val="36"/>
          <w:highlight w:val="none"/>
        </w:rPr>
      </w:pPr>
    </w:p>
    <w:p w14:paraId="0809D5F9">
      <w:pPr>
        <w:snapToGrid w:val="0"/>
        <w:spacing w:before="50" w:after="50"/>
        <w:jc w:val="left"/>
        <w:rPr>
          <w:rFonts w:hint="eastAsia" w:ascii="仿宋" w:eastAsia="仿宋"/>
          <w:b/>
          <w:color w:val="auto"/>
          <w:sz w:val="36"/>
          <w:szCs w:val="36"/>
          <w:highlight w:val="none"/>
        </w:rPr>
      </w:pPr>
    </w:p>
    <w:p w14:paraId="7FABBC3D">
      <w:pPr>
        <w:snapToGrid w:val="0"/>
        <w:spacing w:before="50" w:after="50"/>
        <w:jc w:val="left"/>
        <w:rPr>
          <w:rFonts w:hint="eastAsia" w:ascii="仿宋" w:eastAsia="仿宋"/>
          <w:b/>
          <w:color w:val="auto"/>
          <w:sz w:val="36"/>
          <w:szCs w:val="36"/>
          <w:highlight w:val="none"/>
        </w:rPr>
      </w:pPr>
    </w:p>
    <w:p w14:paraId="69001F4B">
      <w:pPr>
        <w:snapToGrid w:val="0"/>
        <w:spacing w:before="50" w:after="50"/>
        <w:jc w:val="left"/>
        <w:rPr>
          <w:rFonts w:hint="eastAsia" w:ascii="仿宋" w:eastAsia="仿宋"/>
          <w:b/>
          <w:color w:val="auto"/>
          <w:sz w:val="36"/>
          <w:szCs w:val="36"/>
          <w:highlight w:val="none"/>
        </w:rPr>
      </w:pPr>
    </w:p>
    <w:p w14:paraId="36366426">
      <w:pPr>
        <w:snapToGrid w:val="0"/>
        <w:spacing w:before="50" w:after="50"/>
        <w:jc w:val="left"/>
        <w:rPr>
          <w:rFonts w:hint="eastAsia" w:ascii="仿宋" w:eastAsia="仿宋"/>
          <w:b/>
          <w:color w:val="auto"/>
          <w:sz w:val="36"/>
          <w:szCs w:val="36"/>
          <w:highlight w:val="none"/>
        </w:rPr>
      </w:pPr>
    </w:p>
    <w:p w14:paraId="15EDE69D">
      <w:pPr>
        <w:snapToGrid w:val="0"/>
        <w:spacing w:before="50" w:after="50"/>
        <w:jc w:val="left"/>
        <w:rPr>
          <w:rFonts w:hint="eastAsia" w:ascii="仿宋" w:eastAsia="仿宋"/>
          <w:b/>
          <w:color w:val="auto"/>
          <w:sz w:val="36"/>
          <w:szCs w:val="36"/>
          <w:highlight w:val="none"/>
        </w:rPr>
      </w:pPr>
    </w:p>
    <w:p w14:paraId="6BCB464A">
      <w:pPr>
        <w:snapToGrid w:val="0"/>
        <w:spacing w:before="50" w:after="50"/>
        <w:jc w:val="left"/>
        <w:rPr>
          <w:rFonts w:hint="eastAsia" w:ascii="仿宋" w:eastAsia="仿宋"/>
          <w:b/>
          <w:color w:val="auto"/>
          <w:sz w:val="36"/>
          <w:szCs w:val="36"/>
          <w:highlight w:val="none"/>
        </w:rPr>
      </w:pPr>
    </w:p>
    <w:p w14:paraId="25AA83F2">
      <w:pPr>
        <w:snapToGrid w:val="0"/>
        <w:spacing w:before="50" w:after="50"/>
        <w:jc w:val="left"/>
        <w:rPr>
          <w:rFonts w:hint="eastAsia" w:ascii="仿宋" w:eastAsia="仿宋"/>
          <w:b/>
          <w:color w:val="auto"/>
          <w:sz w:val="36"/>
          <w:szCs w:val="36"/>
          <w:highlight w:val="none"/>
        </w:rPr>
      </w:pPr>
    </w:p>
    <w:p w14:paraId="5F74FE2E">
      <w:pPr>
        <w:snapToGrid w:val="0"/>
        <w:spacing w:before="50" w:after="50"/>
        <w:jc w:val="left"/>
        <w:rPr>
          <w:rFonts w:hint="eastAsia" w:ascii="仿宋" w:eastAsia="仿宋"/>
          <w:b/>
          <w:color w:val="auto"/>
          <w:sz w:val="36"/>
          <w:szCs w:val="36"/>
          <w:highlight w:val="none"/>
        </w:rPr>
      </w:pPr>
    </w:p>
    <w:p w14:paraId="0AF8CA0B">
      <w:pPr>
        <w:snapToGrid w:val="0"/>
        <w:spacing w:before="50" w:after="50"/>
        <w:jc w:val="left"/>
        <w:rPr>
          <w:rFonts w:hint="eastAsia" w:ascii="仿宋" w:eastAsia="仿宋"/>
          <w:b/>
          <w:color w:val="auto"/>
          <w:sz w:val="36"/>
          <w:szCs w:val="36"/>
          <w:highlight w:val="none"/>
        </w:rPr>
      </w:pPr>
    </w:p>
    <w:p w14:paraId="4216281E">
      <w:pPr>
        <w:snapToGrid w:val="0"/>
        <w:spacing w:before="50" w:after="50"/>
        <w:jc w:val="left"/>
        <w:rPr>
          <w:rFonts w:hint="eastAsia" w:ascii="仿宋" w:eastAsia="仿宋"/>
          <w:b/>
          <w:color w:val="auto"/>
          <w:sz w:val="36"/>
          <w:szCs w:val="36"/>
          <w:highlight w:val="none"/>
        </w:rPr>
      </w:pPr>
    </w:p>
    <w:p w14:paraId="6062ABBD">
      <w:pPr>
        <w:snapToGrid w:val="0"/>
        <w:spacing w:before="50" w:after="50"/>
        <w:jc w:val="left"/>
        <w:rPr>
          <w:rFonts w:hint="eastAsia" w:ascii="仿宋" w:eastAsia="仿宋"/>
          <w:b/>
          <w:color w:val="auto"/>
          <w:sz w:val="36"/>
          <w:szCs w:val="36"/>
          <w:highlight w:val="none"/>
        </w:rPr>
      </w:pPr>
    </w:p>
    <w:p w14:paraId="25C6CC87">
      <w:pPr>
        <w:snapToGrid w:val="0"/>
        <w:spacing w:before="50" w:after="50"/>
        <w:jc w:val="left"/>
        <w:rPr>
          <w:rFonts w:hint="eastAsia" w:ascii="仿宋" w:eastAsia="仿宋"/>
          <w:b/>
          <w:color w:val="auto"/>
          <w:sz w:val="36"/>
          <w:szCs w:val="36"/>
          <w:highlight w:val="none"/>
        </w:rPr>
      </w:pPr>
    </w:p>
    <w:p w14:paraId="7736DB56">
      <w:pPr>
        <w:ind w:firstLine="420"/>
        <w:rPr>
          <w:rFonts w:hint="eastAsia" w:ascii="仿宋" w:eastAsia="仿宋"/>
          <w:color w:val="auto"/>
          <w:highlight w:val="none"/>
        </w:rPr>
      </w:pPr>
    </w:p>
    <w:p w14:paraId="42303DD7">
      <w:pPr>
        <w:rPr>
          <w:rFonts w:hint="eastAsia" w:ascii="仿宋" w:eastAsia="仿宋"/>
          <w:b/>
          <w:color w:val="auto"/>
          <w:sz w:val="36"/>
          <w:szCs w:val="36"/>
          <w:highlight w:val="none"/>
        </w:rPr>
      </w:pPr>
      <w:r>
        <w:rPr>
          <w:rFonts w:hint="eastAsia" w:ascii="仿宋" w:eastAsia="仿宋"/>
          <w:b/>
          <w:color w:val="auto"/>
          <w:sz w:val="36"/>
          <w:szCs w:val="36"/>
          <w:highlight w:val="none"/>
        </w:rPr>
        <w:br w:type="page"/>
      </w:r>
    </w:p>
    <w:p w14:paraId="3CB530D1">
      <w:pPr>
        <w:snapToGrid w:val="0"/>
        <w:spacing w:before="50" w:after="50"/>
        <w:jc w:val="left"/>
        <w:rPr>
          <w:rFonts w:hint="eastAsia" w:ascii="仿宋" w:eastAsia="仿宋"/>
          <w:b/>
          <w:color w:val="auto"/>
          <w:sz w:val="36"/>
          <w:szCs w:val="36"/>
          <w:highlight w:val="none"/>
        </w:rPr>
        <w:sectPr>
          <w:footerReference r:id="rId7" w:type="default"/>
          <w:pgSz w:w="11907" w:h="16840"/>
          <w:pgMar w:top="1440" w:right="1463" w:bottom="1440" w:left="1803" w:header="851" w:footer="992" w:gutter="0"/>
          <w:pgNumType w:start="1"/>
          <w:cols w:space="720" w:num="1"/>
          <w:docGrid w:type="lines" w:linePitch="312" w:charSpace="0"/>
        </w:sectPr>
      </w:pPr>
    </w:p>
    <w:p w14:paraId="75B7148C">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18</w:t>
      </w:r>
      <w:r>
        <w:rPr>
          <w:rFonts w:hint="eastAsia" w:ascii="仿宋" w:eastAsia="仿宋"/>
          <w:b/>
          <w:bCs/>
          <w:color w:val="auto"/>
          <w:sz w:val="30"/>
          <w:szCs w:val="30"/>
          <w:highlight w:val="none"/>
        </w:rPr>
        <w:t>：</w:t>
      </w:r>
    </w:p>
    <w:p w14:paraId="3191F74B">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5AEAFF94">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01311868">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7"/>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1C345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1261292">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409D2497">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2EC218D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单价</w:t>
            </w:r>
          </w:p>
          <w:p w14:paraId="5064F82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099601D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lang w:eastAsia="zh-CN"/>
              </w:rPr>
            </w:pPr>
            <w:r>
              <w:rPr>
                <w:rFonts w:hint="eastAsia" w:ascii="仿宋" w:eastAsia="仿宋"/>
                <w:b/>
                <w:color w:val="auto"/>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4A80953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金额</w:t>
            </w:r>
          </w:p>
          <w:p w14:paraId="47A8A388">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2EC9B09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备注</w:t>
            </w:r>
          </w:p>
        </w:tc>
      </w:tr>
      <w:tr w14:paraId="66800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53D2B9CD">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4CF67E34">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06E97B0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098CEE74">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188CC0C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25BABDB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62427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4A7E8836">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10B33DEC">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79CF5B80">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466F23DD">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3E773529">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63514694">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6F5BC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43746F12">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cs="仿宋_GB2312"/>
                <w:color w:val="auto"/>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30D2B23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1A743CF0">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45FFF8B0">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10FB42D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51BBF594">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6E4B8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28F9403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60CB43B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大写：</w:t>
            </w:r>
          </w:p>
        </w:tc>
      </w:tr>
      <w:tr w14:paraId="5107F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1E9DB6D3">
            <w:pPr>
              <w:rPr>
                <w:color w:val="auto"/>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465E627D">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小写：</w:t>
            </w:r>
          </w:p>
        </w:tc>
      </w:tr>
    </w:tbl>
    <w:p w14:paraId="656D8BA5">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24D3F2D0">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26277040">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15123FC0">
      <w:pPr>
        <w:ind w:firstLine="482" w:firstLineChars="200"/>
        <w:rPr>
          <w:rFonts w:hint="eastAsia" w:ascii="仿宋" w:eastAsia="仿宋"/>
          <w:b/>
          <w:color w:val="auto"/>
          <w:kern w:val="0"/>
          <w:sz w:val="24"/>
          <w:highlight w:val="none"/>
          <w:u w:val="single"/>
          <w:lang w:val="zh-CN"/>
        </w:rPr>
      </w:pPr>
      <w:r>
        <w:rPr>
          <w:rFonts w:ascii="仿宋" w:eastAsia="仿宋"/>
          <w:b/>
          <w:color w:val="auto"/>
          <w:sz w:val="24"/>
          <w:highlight w:val="none"/>
          <w:u w:val="single"/>
        </w:rPr>
        <w:t>4</w:t>
      </w:r>
      <w:r>
        <w:rPr>
          <w:rFonts w:hint="eastAsia" w:ascii="仿宋" w:eastAsia="仿宋"/>
          <w:b/>
          <w:color w:val="auto"/>
          <w:sz w:val="24"/>
          <w:highlight w:val="none"/>
          <w:u w:val="single"/>
        </w:rPr>
        <w:t>、</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28BE2203">
      <w:pPr>
        <w:ind w:firstLine="482" w:firstLineChars="200"/>
        <w:rPr>
          <w:rFonts w:hint="eastAsia" w:ascii="仿宋" w:eastAsia="仿宋"/>
          <w:b/>
          <w:color w:val="auto"/>
          <w:kern w:val="0"/>
          <w:sz w:val="24"/>
          <w:highlight w:val="none"/>
          <w:u w:val="single"/>
          <w:lang w:val="zh-CN"/>
        </w:rPr>
      </w:pPr>
    </w:p>
    <w:p w14:paraId="683266BB">
      <w:pPr>
        <w:snapToGrid w:val="0"/>
        <w:ind w:firstLine="480" w:firstLineChars="200"/>
        <w:jc w:val="left"/>
        <w:rPr>
          <w:rFonts w:hint="eastAsia" w:ascii="仿宋" w:eastAsia="仿宋"/>
          <w:color w:val="auto"/>
          <w:sz w:val="24"/>
          <w:highlight w:val="none"/>
        </w:rPr>
      </w:pPr>
      <w:bookmarkStart w:id="87" w:name="_Toc64369826"/>
      <w:r>
        <w:rPr>
          <w:rFonts w:hint="eastAsia" w:ascii="仿宋" w:eastAsia="仿宋"/>
          <w:color w:val="auto"/>
          <w:sz w:val="24"/>
          <w:highlight w:val="none"/>
        </w:rPr>
        <w:t xml:space="preserve">法定代表人或其授权代表签字（或盖章）：            </w:t>
      </w:r>
      <w:bookmarkEnd w:id="87"/>
    </w:p>
    <w:p w14:paraId="34AB04E5">
      <w:pPr>
        <w:spacing w:line="360" w:lineRule="auto"/>
        <w:jc w:val="left"/>
        <w:outlineLvl w:val="0"/>
        <w:rPr>
          <w:rFonts w:hint="eastAsia" w:ascii="仿宋" w:eastAsia="仿宋"/>
          <w:color w:val="auto"/>
          <w:sz w:val="24"/>
          <w:highlight w:val="none"/>
        </w:rPr>
      </w:pPr>
    </w:p>
    <w:p w14:paraId="78641E80">
      <w:pPr>
        <w:snapToGrid w:val="0"/>
        <w:ind w:firstLine="480" w:firstLineChars="200"/>
        <w:jc w:val="left"/>
        <w:rPr>
          <w:rFonts w:hint="eastAsia" w:ascii="仿宋" w:eastAsia="仿宋"/>
          <w:color w:val="auto"/>
          <w:sz w:val="24"/>
          <w:highlight w:val="none"/>
        </w:rPr>
      </w:pPr>
      <w:bookmarkStart w:id="88" w:name="_Toc64369827"/>
      <w:r>
        <w:rPr>
          <w:rFonts w:hint="eastAsia" w:ascii="仿宋" w:eastAsia="仿宋"/>
          <w:color w:val="auto"/>
          <w:sz w:val="24"/>
          <w:highlight w:val="none"/>
        </w:rPr>
        <w:t>日期：    年   月   日</w:t>
      </w:r>
      <w:bookmarkEnd w:id="88"/>
    </w:p>
    <w:p w14:paraId="747703A7">
      <w:pPr>
        <w:snapToGrid w:val="0"/>
        <w:ind w:firstLine="480" w:firstLineChars="200"/>
        <w:jc w:val="left"/>
        <w:rPr>
          <w:rFonts w:hint="eastAsia" w:ascii="仿宋" w:eastAsia="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476F01F7">
      <w:pPr>
        <w:snapToGrid w:val="0"/>
        <w:spacing w:before="50" w:after="50"/>
        <w:jc w:val="left"/>
        <w:rPr>
          <w:rFonts w:hint="eastAsia" w:ascii="仿宋" w:eastAsia="仿宋"/>
          <w:b/>
          <w:bCs/>
          <w:color w:val="auto"/>
          <w:sz w:val="30"/>
          <w:szCs w:val="30"/>
          <w:highlight w:val="none"/>
        </w:rPr>
      </w:pPr>
      <w:bookmarkStart w:id="89" w:name="_Toc24364"/>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19</w:t>
      </w:r>
      <w:r>
        <w:rPr>
          <w:rFonts w:hint="eastAsia" w:ascii="仿宋" w:eastAsia="仿宋"/>
          <w:b/>
          <w:bCs/>
          <w:color w:val="auto"/>
          <w:sz w:val="30"/>
          <w:szCs w:val="30"/>
          <w:highlight w:val="none"/>
        </w:rPr>
        <w:t>（如有）：</w:t>
      </w:r>
    </w:p>
    <w:p w14:paraId="03A72F87">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中小企业声明函</w:t>
      </w:r>
    </w:p>
    <w:p w14:paraId="6102CC74">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（采购人名称）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1F8C3361">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4BD74AC4">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0C67FE1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w:t>
      </w:r>
    </w:p>
    <w:p w14:paraId="546536C0">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32F3E44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78EC0C39">
      <w:pPr>
        <w:snapToGrid w:val="0"/>
        <w:spacing w:before="50" w:after="50" w:line="360" w:lineRule="auto"/>
        <w:ind w:firstLine="480" w:firstLineChars="200"/>
        <w:jc w:val="left"/>
        <w:rPr>
          <w:rFonts w:ascii="仿宋" w:eastAsia="仿宋"/>
          <w:color w:val="auto"/>
          <w:sz w:val="24"/>
          <w:szCs w:val="24"/>
          <w:highlight w:val="none"/>
        </w:rPr>
      </w:pPr>
    </w:p>
    <w:p w14:paraId="57009AF9">
      <w:pPr>
        <w:snapToGrid w:val="0"/>
        <w:spacing w:before="50" w:after="50" w:line="360" w:lineRule="auto"/>
        <w:ind w:firstLine="480" w:firstLineChars="200"/>
        <w:jc w:val="left"/>
        <w:rPr>
          <w:rFonts w:ascii="仿宋" w:eastAsia="仿宋"/>
          <w:color w:val="auto"/>
          <w:sz w:val="24"/>
          <w:szCs w:val="24"/>
          <w:highlight w:val="none"/>
        </w:rPr>
      </w:pPr>
    </w:p>
    <w:p w14:paraId="06180901">
      <w:pPr>
        <w:snapToGrid w:val="0"/>
        <w:spacing w:before="50" w:after="50" w:line="360" w:lineRule="auto"/>
        <w:ind w:firstLine="480" w:firstLineChars="200"/>
        <w:jc w:val="left"/>
        <w:rPr>
          <w:rFonts w:ascii="仿宋" w:eastAsia="仿宋"/>
          <w:color w:val="auto"/>
          <w:sz w:val="24"/>
          <w:szCs w:val="24"/>
          <w:highlight w:val="none"/>
        </w:rPr>
      </w:pPr>
    </w:p>
    <w:p w14:paraId="2C24A865">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1AA0D02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0DA7A103">
      <w:pPr>
        <w:snapToGrid w:val="0"/>
        <w:spacing w:before="50" w:after="50"/>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30BA5C30">
      <w:pPr>
        <w:numPr>
          <w:ilvl w:val="0"/>
          <w:numId w:val="17"/>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规模划分按</w:t>
      </w:r>
      <w:r>
        <w:rPr>
          <w:rFonts w:hint="eastAsia" w:ascii="仿宋" w:eastAsia="仿宋" w:cs="仿宋_GB2312"/>
          <w:b/>
          <w:bCs/>
          <w:color w:val="auto"/>
          <w:sz w:val="24"/>
          <w:highlight w:val="none"/>
        </w:rPr>
        <w:t>《工信部关于印发中小企业划型标准规定的通知（工信部联企业〔2011〕300号）》</w:t>
      </w:r>
      <w:r>
        <w:rPr>
          <w:rFonts w:ascii="仿宋" w:eastAsia="仿宋" w:cs="仿宋_GB2312"/>
          <w:b/>
          <w:bCs/>
          <w:color w:val="auto"/>
          <w:sz w:val="24"/>
          <w:highlight w:val="none"/>
        </w:rPr>
        <w:t>文件执行，</w:t>
      </w:r>
      <w:r>
        <w:rPr>
          <w:rFonts w:ascii="仿宋" w:eastAsia="仿宋"/>
          <w:b/>
          <w:bCs/>
          <w:color w:val="auto"/>
          <w:sz w:val="24"/>
          <w:szCs w:val="24"/>
          <w:highlight w:val="none"/>
        </w:rPr>
        <w:t>从业人员、营业收入、资产总额填报上一年度数据，无上一年度数据的新成立企业可不填报。</w:t>
      </w:r>
    </w:p>
    <w:p w14:paraId="22F3F102">
      <w:pPr>
        <w:numPr>
          <w:ilvl w:val="0"/>
          <w:numId w:val="17"/>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7E3BCA83">
      <w:pPr>
        <w:numPr>
          <w:ilvl w:val="0"/>
          <w:numId w:val="17"/>
        </w:numPr>
        <w:snapToGrid w:val="0"/>
        <w:spacing w:before="50" w:after="50" w:line="240" w:lineRule="auto"/>
        <w:jc w:val="left"/>
        <w:rPr>
          <w:rFonts w:ascii="仿宋" w:eastAsia="仿宋"/>
          <w:b/>
          <w:color w:val="auto"/>
          <w:sz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“标的名称”、“所属行业”按前附表所列填写，有实质性偏离的将不予享受价格扣除。</w:t>
      </w:r>
    </w:p>
    <w:p w14:paraId="13FC8BF3">
      <w:pPr>
        <w:numPr>
          <w:ilvl w:val="0"/>
          <w:numId w:val="17"/>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7005FE0C">
      <w:pPr>
        <w:spacing w:line="588" w:lineRule="exact"/>
        <w:rPr>
          <w:rFonts w:hint="eastAsia" w:ascii="仿宋" w:eastAsia="仿宋"/>
          <w:b/>
          <w:color w:val="auto"/>
          <w:spacing w:val="6"/>
          <w:sz w:val="30"/>
          <w:szCs w:val="30"/>
          <w:highlight w:val="none"/>
        </w:rPr>
      </w:pPr>
      <w:bookmarkStart w:id="90"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20</w:t>
      </w:r>
      <w:r>
        <w:rPr>
          <w:rFonts w:hint="eastAsia" w:ascii="仿宋" w:eastAsia="仿宋"/>
          <w:b/>
          <w:color w:val="auto"/>
          <w:spacing w:val="6"/>
          <w:sz w:val="30"/>
          <w:szCs w:val="30"/>
          <w:highlight w:val="none"/>
        </w:rPr>
        <w:t>（如有）：</w:t>
      </w:r>
    </w:p>
    <w:bookmarkEnd w:id="90"/>
    <w:p w14:paraId="3B11DA99">
      <w:pPr>
        <w:spacing w:line="588" w:lineRule="exact"/>
        <w:ind w:firstLine="667"/>
        <w:jc w:val="center"/>
        <w:rPr>
          <w:rFonts w:hint="eastAsia" w:ascii="仿宋" w:eastAsia="仿宋"/>
          <w:b/>
          <w:color w:val="auto"/>
          <w:spacing w:val="6"/>
          <w:sz w:val="32"/>
          <w:szCs w:val="32"/>
          <w:highlight w:val="none"/>
        </w:rPr>
      </w:pPr>
    </w:p>
    <w:p w14:paraId="758CA4FA">
      <w:pPr>
        <w:spacing w:line="588" w:lineRule="exact"/>
        <w:ind w:firstLine="667"/>
        <w:jc w:val="center"/>
        <w:rPr>
          <w:rFonts w:hint="eastAsia"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残疾人福利性单位声明函</w:t>
      </w:r>
    </w:p>
    <w:p w14:paraId="11B87DC5">
      <w:pPr>
        <w:spacing w:line="588" w:lineRule="exact"/>
        <w:ind w:firstLine="626"/>
        <w:rPr>
          <w:rFonts w:hint="eastAsia" w:ascii="仿宋" w:eastAsia="仿宋"/>
          <w:b/>
          <w:color w:val="auto"/>
          <w:spacing w:val="6"/>
          <w:sz w:val="30"/>
          <w:szCs w:val="30"/>
          <w:highlight w:val="none"/>
        </w:rPr>
      </w:pPr>
    </w:p>
    <w:p w14:paraId="61E55DD9">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50A643A7">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63F88ACA">
      <w:pPr>
        <w:spacing w:line="588" w:lineRule="exact"/>
        <w:ind w:firstLine="480"/>
        <w:rPr>
          <w:rFonts w:hint="eastAsia" w:ascii="仿宋" w:eastAsia="仿宋" w:cs="仿宋_GB2312"/>
          <w:color w:val="auto"/>
          <w:sz w:val="24"/>
          <w:highlight w:val="none"/>
        </w:rPr>
      </w:pPr>
    </w:p>
    <w:p w14:paraId="2F77CDC9">
      <w:pPr>
        <w:spacing w:line="588" w:lineRule="exact"/>
        <w:ind w:firstLine="480"/>
        <w:rPr>
          <w:rFonts w:hint="eastAsia" w:ascii="仿宋" w:eastAsia="仿宋" w:cs="仿宋_GB2312"/>
          <w:color w:val="auto"/>
          <w:sz w:val="24"/>
          <w:highlight w:val="none"/>
        </w:rPr>
      </w:pPr>
    </w:p>
    <w:p w14:paraId="082CC237">
      <w:pPr>
        <w:spacing w:line="588" w:lineRule="exact"/>
        <w:ind w:firstLine="480"/>
        <w:rPr>
          <w:rFonts w:hint="eastAsia" w:ascii="仿宋" w:eastAsia="仿宋" w:cs="仿宋_GB2312"/>
          <w:color w:val="auto"/>
          <w:sz w:val="24"/>
          <w:highlight w:val="none"/>
        </w:rPr>
      </w:pPr>
    </w:p>
    <w:p w14:paraId="64F01D45">
      <w:pPr>
        <w:spacing w:line="588" w:lineRule="exact"/>
        <w:ind w:firstLine="480"/>
        <w:rPr>
          <w:rFonts w:hint="eastAsia" w:ascii="仿宋" w:eastAsia="仿宋" w:cs="仿宋_GB2312"/>
          <w:color w:val="auto"/>
          <w:sz w:val="24"/>
          <w:highlight w:val="none"/>
        </w:rPr>
      </w:pPr>
    </w:p>
    <w:p w14:paraId="3C6A561A">
      <w:pPr>
        <w:spacing w:line="588" w:lineRule="exact"/>
        <w:ind w:firstLine="480"/>
        <w:rPr>
          <w:rFonts w:hint="eastAsia" w:ascii="仿宋" w:eastAsia="仿宋" w:cs="仿宋_GB2312"/>
          <w:color w:val="auto"/>
          <w:sz w:val="24"/>
          <w:highlight w:val="none"/>
        </w:rPr>
      </w:pPr>
    </w:p>
    <w:p w14:paraId="2140F8F5">
      <w:pPr>
        <w:tabs>
          <w:tab w:val="left" w:pos="4860"/>
        </w:tabs>
        <w:spacing w:line="588" w:lineRule="exact"/>
        <w:ind w:right="1560" w:firstLine="480"/>
        <w:jc w:val="center"/>
        <w:rPr>
          <w:rFonts w:hint="eastAsia"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7EDD7933">
      <w:pPr>
        <w:spacing w:line="480" w:lineRule="exact"/>
        <w:ind w:firstLine="480" w:firstLineChars="200"/>
        <w:jc w:val="right"/>
        <w:rPr>
          <w:rFonts w:hint="eastAsia" w:ascii="仿宋" w:eastAsia="仿宋"/>
          <w:color w:val="auto"/>
          <w:sz w:val="24"/>
          <w:highlight w:val="none"/>
        </w:rPr>
      </w:pPr>
      <w:r>
        <w:rPr>
          <w:rFonts w:hint="eastAsia" w:ascii="仿宋" w:eastAsia="仿宋"/>
          <w:color w:val="auto"/>
          <w:sz w:val="24"/>
          <w:highlight w:val="none"/>
        </w:rPr>
        <w:t>日期：    年    月    日</w:t>
      </w:r>
    </w:p>
    <w:p w14:paraId="67152354">
      <w:pPr>
        <w:ind w:firstLine="480"/>
        <w:rPr>
          <w:rFonts w:hint="eastAsia" w:ascii="仿宋" w:eastAsia="仿宋" w:cs="仿宋_GB2312"/>
          <w:color w:val="auto"/>
          <w:sz w:val="24"/>
          <w:highlight w:val="none"/>
        </w:rPr>
      </w:pPr>
    </w:p>
    <w:p w14:paraId="211A2930">
      <w:pPr>
        <w:ind w:firstLine="420"/>
        <w:rPr>
          <w:rFonts w:hint="eastAsia" w:ascii="仿宋" w:eastAsia="仿宋"/>
          <w:color w:val="auto"/>
          <w:highlight w:val="none"/>
        </w:rPr>
      </w:pPr>
    </w:p>
    <w:p w14:paraId="4981E2F4">
      <w:pPr>
        <w:ind w:firstLine="420"/>
        <w:rPr>
          <w:rFonts w:hint="eastAsia" w:ascii="仿宋" w:eastAsia="仿宋"/>
          <w:color w:val="auto"/>
          <w:highlight w:val="none"/>
        </w:rPr>
      </w:pPr>
    </w:p>
    <w:p w14:paraId="4B00C16C">
      <w:pPr>
        <w:ind w:firstLine="420"/>
        <w:rPr>
          <w:rFonts w:hint="eastAsia" w:ascii="仿宋" w:eastAsia="仿宋"/>
          <w:color w:val="auto"/>
          <w:highlight w:val="none"/>
        </w:rPr>
      </w:pPr>
    </w:p>
    <w:p w14:paraId="080C29B8">
      <w:pPr>
        <w:ind w:firstLine="420"/>
        <w:rPr>
          <w:rFonts w:hint="eastAsia" w:ascii="仿宋" w:eastAsia="仿宋"/>
          <w:color w:val="auto"/>
          <w:highlight w:val="none"/>
        </w:rPr>
      </w:pPr>
    </w:p>
    <w:p w14:paraId="6159B2C7">
      <w:pPr>
        <w:ind w:firstLine="420"/>
        <w:rPr>
          <w:rFonts w:hint="eastAsia" w:ascii="仿宋" w:eastAsia="仿宋"/>
          <w:color w:val="auto"/>
          <w:highlight w:val="none"/>
        </w:rPr>
      </w:pPr>
    </w:p>
    <w:p w14:paraId="2C7F39E2">
      <w:pPr>
        <w:ind w:firstLine="420"/>
        <w:rPr>
          <w:rFonts w:hint="eastAsia" w:ascii="仿宋" w:eastAsia="仿宋"/>
          <w:color w:val="auto"/>
          <w:highlight w:val="none"/>
        </w:rPr>
      </w:pPr>
    </w:p>
    <w:p w14:paraId="1020F958">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7860088D">
      <w:pPr>
        <w:pStyle w:val="2"/>
        <w:keepNext/>
        <w:keepLines/>
        <w:pageBreakBefore w:val="0"/>
        <w:widowControl w:val="0"/>
        <w:suppressLineNumbers w:val="0"/>
        <w:suppressAutoHyphens w:val="0"/>
        <w:spacing w:line="578" w:lineRule="auto"/>
        <w:jc w:val="center"/>
        <w:rPr>
          <w:rFonts w:hint="eastAsia" w:ascii="仿宋"/>
          <w:color w:val="auto"/>
          <w:highlight w:val="none"/>
        </w:rPr>
      </w:pPr>
      <w:r>
        <w:rPr>
          <w:rFonts w:hint="eastAsia" w:ascii="仿宋"/>
          <w:color w:val="auto"/>
          <w:highlight w:val="none"/>
        </w:rPr>
        <w:t>第七章  询问、质疑及投诉</w:t>
      </w:r>
      <w:bookmarkEnd w:id="89"/>
    </w:p>
    <w:p w14:paraId="67C80576">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149D30D0">
      <w:pPr>
        <w:pStyle w:val="3"/>
        <w:spacing w:line="415" w:lineRule="auto"/>
        <w:jc w:val="center"/>
        <w:rPr>
          <w:rFonts w:hint="eastAsia" w:ascii="仿宋"/>
          <w:color w:val="auto"/>
          <w:highlight w:val="none"/>
        </w:rPr>
      </w:pPr>
      <w:bookmarkStart w:id="91" w:name="_Toc10413"/>
      <w:r>
        <w:rPr>
          <w:rFonts w:hint="eastAsia" w:ascii="仿宋"/>
          <w:color w:val="auto"/>
          <w:highlight w:val="none"/>
        </w:rPr>
        <w:t>一、供应商询问</w:t>
      </w:r>
      <w:bookmarkEnd w:id="91"/>
    </w:p>
    <w:p w14:paraId="6444165E">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7CD74466">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578BF6D8">
      <w:pPr>
        <w:pStyle w:val="3"/>
        <w:spacing w:line="415" w:lineRule="auto"/>
        <w:jc w:val="center"/>
        <w:rPr>
          <w:rFonts w:hint="eastAsia" w:ascii="仿宋"/>
          <w:color w:val="auto"/>
          <w:highlight w:val="none"/>
        </w:rPr>
      </w:pPr>
      <w:bookmarkStart w:id="92" w:name="_Toc15985"/>
      <w:r>
        <w:rPr>
          <w:rFonts w:hint="eastAsia" w:ascii="仿宋"/>
          <w:color w:val="auto"/>
          <w:highlight w:val="none"/>
        </w:rPr>
        <w:t>二、供应商质疑</w:t>
      </w:r>
      <w:bookmarkEnd w:id="92"/>
    </w:p>
    <w:p w14:paraId="1C326D83">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2.1质疑有效期：</w:t>
      </w:r>
    </w:p>
    <w:p w14:paraId="184777AB">
      <w:pPr>
        <w:pStyle w:val="16"/>
        <w:spacing w:line="360" w:lineRule="auto"/>
        <w:ind w:left="0"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76A7FFE8">
      <w:pPr>
        <w:pStyle w:val="16"/>
        <w:spacing w:line="360" w:lineRule="auto"/>
        <w:ind w:left="0" w:firstLine="480" w:firstLineChars="200"/>
        <w:rPr>
          <w:rFonts w:hint="eastAsia"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224CE44E">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39D95D7B">
      <w:pPr>
        <w:pStyle w:val="16"/>
        <w:spacing w:line="360" w:lineRule="auto"/>
        <w:ind w:firstLine="480" w:firstLineChars="200"/>
        <w:rPr>
          <w:rFonts w:hint="eastAsia"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633F9EF6">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7A544248">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5F7BC4BE">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2.2质疑主体的有效性：</w:t>
      </w:r>
    </w:p>
    <w:p w14:paraId="432FD00D">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286B2994">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2.2.2质疑人应当与质疑事项存在利害关系,不得提出“自杀式质疑”。</w:t>
      </w:r>
    </w:p>
    <w:p w14:paraId="4E4B7F5D">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2.3质疑的答复</w:t>
      </w:r>
    </w:p>
    <w:p w14:paraId="23827A7B">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形式通知其他与质疑处理结果有利害关系的政府采购当事人</w:t>
      </w:r>
      <w:r>
        <w:rPr>
          <w:rFonts w:ascii="仿宋" w:eastAsia="仿宋"/>
          <w:color w:val="auto"/>
          <w:sz w:val="24"/>
          <w:highlight w:val="none"/>
        </w:rPr>
        <w:t>。</w:t>
      </w:r>
    </w:p>
    <w:p w14:paraId="67BF1799">
      <w:pPr>
        <w:pStyle w:val="16"/>
        <w:spacing w:line="360" w:lineRule="auto"/>
        <w:ind w:left="0" w:firstLine="480" w:firstLineChars="200"/>
        <w:rPr>
          <w:rFonts w:hint="eastAsia"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049AB9BA">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2.4质疑的撤回</w:t>
      </w:r>
    </w:p>
    <w:p w14:paraId="63FDED9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39719059">
      <w:pPr>
        <w:pStyle w:val="3"/>
        <w:keepNext/>
        <w:keepLines/>
        <w:pageBreakBefore w:val="0"/>
        <w:widowControl w:val="0"/>
        <w:suppressLineNumbers w:val="0"/>
        <w:suppressAutoHyphens w:val="0"/>
        <w:spacing w:line="415" w:lineRule="auto"/>
        <w:rPr>
          <w:rFonts w:hint="eastAsia" w:ascii="仿宋"/>
          <w:color w:val="auto"/>
          <w:highlight w:val="none"/>
        </w:rPr>
      </w:pPr>
      <w:bookmarkStart w:id="93" w:name="_Toc24698"/>
      <w:r>
        <w:rPr>
          <w:rFonts w:hint="eastAsia" w:ascii="仿宋"/>
          <w:color w:val="auto"/>
          <w:highlight w:val="none"/>
        </w:rPr>
        <w:t>三、供应商投诉</w:t>
      </w:r>
      <w:bookmarkEnd w:id="93"/>
    </w:p>
    <w:p w14:paraId="510FEF89">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3.1投诉有效期</w:t>
      </w:r>
    </w:p>
    <w:p w14:paraId="18882429">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70DAE0F6">
      <w:pPr>
        <w:widowControl/>
        <w:snapToGrid w:val="0"/>
        <w:spacing w:line="480" w:lineRule="exact"/>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003CA2CE">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3.2投诉内容</w:t>
      </w:r>
    </w:p>
    <w:p w14:paraId="363510AE">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7DDF0D70">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4D0892F3">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246493D7">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219612A1">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34A09486">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（四）事实依据；</w:t>
      </w:r>
    </w:p>
    <w:p w14:paraId="764E67F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（五）法律依据；</w:t>
      </w:r>
    </w:p>
    <w:p w14:paraId="5497ACD3">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（六）提起投诉的日期。</w:t>
      </w:r>
    </w:p>
    <w:p w14:paraId="1829445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4AE0370F">
      <w:pPr>
        <w:widowControl/>
        <w:snapToGrid w:val="0"/>
        <w:spacing w:line="480" w:lineRule="exact"/>
        <w:rPr>
          <w:rFonts w:hint="eastAsia" w:ascii="仿宋" w:eastAsia="仿宋"/>
          <w:color w:val="auto"/>
          <w:kern w:val="0"/>
          <w:sz w:val="24"/>
          <w:highlight w:val="none"/>
        </w:rPr>
      </w:pPr>
    </w:p>
    <w:p w14:paraId="501267F4">
      <w:pPr>
        <w:widowControl/>
        <w:snapToGrid w:val="0"/>
        <w:spacing w:line="480" w:lineRule="exact"/>
        <w:rPr>
          <w:rFonts w:hint="eastAsia" w:ascii="仿宋" w:eastAsia="仿宋"/>
          <w:color w:val="auto"/>
          <w:kern w:val="0"/>
          <w:sz w:val="24"/>
          <w:highlight w:val="none"/>
        </w:rPr>
      </w:pPr>
    </w:p>
    <w:p w14:paraId="300284EC">
      <w:pPr>
        <w:widowControl/>
        <w:snapToGrid w:val="0"/>
        <w:spacing w:line="480" w:lineRule="exact"/>
        <w:rPr>
          <w:rFonts w:hint="eastAsia" w:ascii="仿宋" w:eastAsia="仿宋"/>
          <w:color w:val="auto"/>
          <w:kern w:val="0"/>
          <w:sz w:val="24"/>
          <w:highlight w:val="none"/>
        </w:rPr>
      </w:pPr>
    </w:p>
    <w:p w14:paraId="60D276D6">
      <w:pPr>
        <w:widowControl/>
        <w:snapToGrid w:val="0"/>
        <w:spacing w:line="480" w:lineRule="exact"/>
        <w:rPr>
          <w:rFonts w:hint="eastAsia" w:ascii="仿宋" w:eastAsia="仿宋"/>
          <w:color w:val="auto"/>
          <w:kern w:val="0"/>
          <w:sz w:val="24"/>
          <w:highlight w:val="none"/>
        </w:rPr>
      </w:pPr>
    </w:p>
    <w:p w14:paraId="4ACB40CE">
      <w:pPr>
        <w:widowControl/>
        <w:snapToGrid w:val="0"/>
        <w:spacing w:line="480" w:lineRule="exact"/>
        <w:rPr>
          <w:rFonts w:hint="eastAsia" w:ascii="仿宋" w:eastAsia="仿宋"/>
          <w:color w:val="auto"/>
          <w:kern w:val="0"/>
          <w:sz w:val="24"/>
          <w:highlight w:val="none"/>
        </w:rPr>
      </w:pPr>
    </w:p>
    <w:p w14:paraId="0FA473E4">
      <w:pPr>
        <w:widowControl/>
        <w:snapToGrid w:val="0"/>
        <w:spacing w:line="480" w:lineRule="exact"/>
        <w:rPr>
          <w:rFonts w:hint="eastAsia" w:ascii="仿宋" w:eastAsia="仿宋"/>
          <w:color w:val="auto"/>
          <w:kern w:val="0"/>
          <w:sz w:val="24"/>
          <w:highlight w:val="none"/>
        </w:rPr>
      </w:pPr>
    </w:p>
    <w:p w14:paraId="11BDE831">
      <w:pPr>
        <w:widowControl/>
        <w:snapToGrid w:val="0"/>
        <w:spacing w:line="480" w:lineRule="exact"/>
        <w:rPr>
          <w:rFonts w:hint="eastAsia" w:ascii="仿宋" w:eastAsia="仿宋"/>
          <w:color w:val="auto"/>
          <w:kern w:val="0"/>
          <w:sz w:val="24"/>
          <w:highlight w:val="none"/>
        </w:rPr>
      </w:pPr>
    </w:p>
    <w:p w14:paraId="43845DBD">
      <w:pPr>
        <w:widowControl/>
        <w:snapToGrid w:val="0"/>
        <w:spacing w:line="480" w:lineRule="exact"/>
        <w:rPr>
          <w:rFonts w:hint="eastAsia" w:ascii="仿宋" w:eastAsia="仿宋"/>
          <w:color w:val="auto"/>
          <w:kern w:val="0"/>
          <w:sz w:val="24"/>
          <w:highlight w:val="none"/>
        </w:rPr>
      </w:pPr>
    </w:p>
    <w:p w14:paraId="7AFDE1B6">
      <w:pPr>
        <w:widowControl/>
        <w:snapToGrid w:val="0"/>
        <w:spacing w:line="480" w:lineRule="exact"/>
        <w:rPr>
          <w:rFonts w:hint="eastAsia" w:ascii="仿宋" w:eastAsia="仿宋"/>
          <w:color w:val="auto"/>
          <w:kern w:val="0"/>
          <w:sz w:val="24"/>
          <w:highlight w:val="none"/>
        </w:rPr>
      </w:pPr>
    </w:p>
    <w:p w14:paraId="5442FCE7">
      <w:pPr>
        <w:widowControl/>
        <w:snapToGrid w:val="0"/>
        <w:spacing w:line="480" w:lineRule="exact"/>
        <w:rPr>
          <w:rFonts w:hint="eastAsia" w:ascii="仿宋" w:eastAsia="仿宋"/>
          <w:color w:val="auto"/>
          <w:kern w:val="0"/>
          <w:sz w:val="24"/>
          <w:highlight w:val="none"/>
        </w:rPr>
      </w:pPr>
    </w:p>
    <w:p w14:paraId="13E9F346">
      <w:pPr>
        <w:widowControl/>
        <w:snapToGrid w:val="0"/>
        <w:spacing w:line="480" w:lineRule="exact"/>
        <w:rPr>
          <w:rFonts w:hint="eastAsia" w:ascii="仿宋" w:eastAsia="仿宋"/>
          <w:color w:val="auto"/>
          <w:kern w:val="0"/>
          <w:sz w:val="24"/>
          <w:highlight w:val="none"/>
        </w:rPr>
      </w:pPr>
    </w:p>
    <w:p w14:paraId="34196D0B">
      <w:pPr>
        <w:widowControl/>
        <w:snapToGrid w:val="0"/>
        <w:spacing w:line="480" w:lineRule="exact"/>
        <w:rPr>
          <w:rFonts w:hint="eastAsia" w:ascii="仿宋" w:eastAsia="仿宋"/>
          <w:color w:val="auto"/>
          <w:kern w:val="0"/>
          <w:sz w:val="24"/>
          <w:highlight w:val="none"/>
        </w:rPr>
      </w:pPr>
    </w:p>
    <w:p w14:paraId="4727F22C">
      <w:pPr>
        <w:widowControl/>
        <w:snapToGrid w:val="0"/>
        <w:spacing w:line="480" w:lineRule="exact"/>
        <w:rPr>
          <w:rFonts w:hint="eastAsia" w:ascii="仿宋" w:eastAsia="仿宋"/>
          <w:color w:val="auto"/>
          <w:kern w:val="0"/>
          <w:sz w:val="24"/>
          <w:highlight w:val="none"/>
        </w:rPr>
      </w:pPr>
    </w:p>
    <w:p w14:paraId="1DCD6EF1">
      <w:pPr>
        <w:widowControl/>
        <w:snapToGrid w:val="0"/>
        <w:spacing w:line="480" w:lineRule="exact"/>
        <w:rPr>
          <w:rFonts w:hint="eastAsia" w:ascii="仿宋" w:eastAsia="仿宋"/>
          <w:color w:val="auto"/>
          <w:kern w:val="0"/>
          <w:sz w:val="24"/>
          <w:highlight w:val="none"/>
        </w:rPr>
      </w:pPr>
    </w:p>
    <w:p w14:paraId="3DF05488">
      <w:pPr>
        <w:widowControl/>
        <w:snapToGrid w:val="0"/>
        <w:spacing w:line="480" w:lineRule="exact"/>
        <w:rPr>
          <w:rFonts w:hint="eastAsia" w:ascii="仿宋" w:eastAsia="仿宋"/>
          <w:color w:val="auto"/>
          <w:kern w:val="0"/>
          <w:sz w:val="24"/>
          <w:highlight w:val="none"/>
        </w:rPr>
      </w:pPr>
    </w:p>
    <w:p w14:paraId="547BD71B">
      <w:pPr>
        <w:widowControl/>
        <w:snapToGrid w:val="0"/>
        <w:spacing w:line="480" w:lineRule="exact"/>
        <w:rPr>
          <w:rFonts w:hint="eastAsia" w:ascii="仿宋" w:eastAsia="仿宋"/>
          <w:color w:val="auto"/>
          <w:kern w:val="0"/>
          <w:sz w:val="24"/>
          <w:highlight w:val="none"/>
        </w:rPr>
      </w:pPr>
    </w:p>
    <w:p w14:paraId="3D0C7D92">
      <w:pPr>
        <w:widowControl/>
        <w:snapToGrid w:val="0"/>
        <w:spacing w:line="480" w:lineRule="exact"/>
        <w:rPr>
          <w:rFonts w:hint="eastAsia" w:ascii="仿宋" w:eastAsia="仿宋"/>
          <w:color w:val="auto"/>
          <w:kern w:val="0"/>
          <w:sz w:val="24"/>
          <w:highlight w:val="none"/>
        </w:rPr>
      </w:pPr>
    </w:p>
    <w:p w14:paraId="442064C5">
      <w:pPr>
        <w:widowControl/>
        <w:snapToGrid w:val="0"/>
        <w:spacing w:line="480" w:lineRule="exact"/>
        <w:rPr>
          <w:rFonts w:hint="eastAsia" w:ascii="仿宋" w:eastAsia="仿宋"/>
          <w:color w:val="auto"/>
          <w:kern w:val="0"/>
          <w:sz w:val="24"/>
          <w:highlight w:val="none"/>
        </w:rPr>
      </w:pPr>
    </w:p>
    <w:p w14:paraId="38BE4E6A">
      <w:pPr>
        <w:widowControl/>
        <w:snapToGrid w:val="0"/>
        <w:spacing w:line="480" w:lineRule="exact"/>
        <w:rPr>
          <w:rFonts w:ascii="仿宋" w:eastAsia="仿宋"/>
          <w:color w:val="auto"/>
          <w:kern w:val="0"/>
          <w:sz w:val="24"/>
          <w:highlight w:val="none"/>
        </w:rPr>
      </w:pPr>
    </w:p>
    <w:p w14:paraId="54F75B06">
      <w:pPr>
        <w:widowControl/>
        <w:snapToGrid w:val="0"/>
        <w:spacing w:line="480" w:lineRule="exact"/>
        <w:rPr>
          <w:rFonts w:ascii="仿宋" w:eastAsia="仿宋"/>
          <w:color w:val="auto"/>
          <w:kern w:val="0"/>
          <w:sz w:val="24"/>
          <w:highlight w:val="none"/>
        </w:rPr>
      </w:pPr>
    </w:p>
    <w:p w14:paraId="3FB3DD6E">
      <w:pPr>
        <w:widowControl/>
        <w:snapToGrid w:val="0"/>
        <w:spacing w:line="480" w:lineRule="exact"/>
        <w:rPr>
          <w:rFonts w:hint="eastAsia" w:ascii="仿宋" w:eastAsia="仿宋"/>
          <w:color w:val="auto"/>
          <w:kern w:val="0"/>
          <w:sz w:val="24"/>
          <w:highlight w:val="none"/>
        </w:rPr>
      </w:pPr>
    </w:p>
    <w:p w14:paraId="4A3A697A">
      <w:pPr>
        <w:widowControl/>
        <w:snapToGrid w:val="0"/>
        <w:spacing w:line="480" w:lineRule="exact"/>
        <w:rPr>
          <w:rFonts w:hint="eastAsia" w:ascii="仿宋" w:eastAsia="仿宋"/>
          <w:color w:val="auto"/>
          <w:kern w:val="0"/>
          <w:sz w:val="24"/>
          <w:highlight w:val="none"/>
        </w:rPr>
      </w:pPr>
    </w:p>
    <w:p w14:paraId="7D4E04A8">
      <w:pPr>
        <w:widowControl/>
        <w:snapToGrid w:val="0"/>
        <w:spacing w:line="480" w:lineRule="exact"/>
        <w:rPr>
          <w:rFonts w:hint="eastAsia" w:ascii="仿宋" w:eastAsia="仿宋"/>
          <w:color w:val="auto"/>
          <w:kern w:val="0"/>
          <w:sz w:val="24"/>
          <w:highlight w:val="none"/>
        </w:rPr>
      </w:pPr>
    </w:p>
    <w:p w14:paraId="7F0B783B">
      <w:pPr>
        <w:widowControl/>
        <w:snapToGrid w:val="0"/>
        <w:spacing w:line="480" w:lineRule="exact"/>
        <w:rPr>
          <w:rFonts w:ascii="仿宋" w:eastAsia="仿宋"/>
          <w:color w:val="auto"/>
          <w:kern w:val="0"/>
          <w:sz w:val="24"/>
          <w:highlight w:val="none"/>
        </w:rPr>
      </w:pPr>
    </w:p>
    <w:p w14:paraId="5912A237">
      <w:pPr>
        <w:widowControl/>
        <w:snapToGrid w:val="0"/>
        <w:spacing w:line="480" w:lineRule="exact"/>
        <w:rPr>
          <w:rFonts w:hint="eastAsia" w:ascii="仿宋" w:eastAsia="仿宋"/>
          <w:color w:val="auto"/>
          <w:kern w:val="0"/>
          <w:sz w:val="24"/>
          <w:highlight w:val="none"/>
        </w:rPr>
      </w:pPr>
    </w:p>
    <w:p w14:paraId="01060006">
      <w:pPr>
        <w:widowControl/>
        <w:snapToGrid w:val="0"/>
        <w:spacing w:line="480" w:lineRule="exact"/>
        <w:rPr>
          <w:rFonts w:hint="eastAsia" w:ascii="仿宋" w:eastAsia="仿宋"/>
          <w:color w:val="auto"/>
          <w:kern w:val="0"/>
          <w:sz w:val="24"/>
          <w:highlight w:val="none"/>
        </w:rPr>
      </w:pPr>
    </w:p>
    <w:p w14:paraId="73217774">
      <w:pPr>
        <w:widowControl/>
        <w:snapToGrid w:val="0"/>
        <w:spacing w:line="480" w:lineRule="exact"/>
        <w:rPr>
          <w:rFonts w:hint="eastAsia" w:ascii="仿宋" w:eastAsia="仿宋"/>
          <w:color w:val="auto"/>
          <w:kern w:val="0"/>
          <w:sz w:val="24"/>
          <w:highlight w:val="none"/>
        </w:rPr>
      </w:pPr>
    </w:p>
    <w:p w14:paraId="1BC181C6">
      <w:pPr>
        <w:widowControl/>
        <w:snapToGrid w:val="0"/>
        <w:spacing w:line="480" w:lineRule="exact"/>
        <w:rPr>
          <w:rFonts w:hint="eastAsia"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75B15EB5">
      <w:pPr>
        <w:jc w:val="center"/>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7C1C4775">
      <w:pPr>
        <w:adjustRightInd w:val="0"/>
        <w:snapToGrid w:val="0"/>
        <w:spacing w:before="312" w:beforeLines="100"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5EC1DCB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11879911">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2EF9FEB1">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55368E6C">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31793D64">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5AFA4015">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78B3F18B">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316C3AF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6EE49DAB">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611E302B">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33A63AA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6E18C30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15B688B3">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236782AB">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5D9D2784">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4512530D">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05437CF8">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66A1ECA7">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14EA852D">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75DE480B">
      <w:pPr>
        <w:adjustRightInd w:val="0"/>
        <w:snapToGrid w:val="0"/>
        <w:spacing w:line="360" w:lineRule="auto"/>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6B9D01A1">
      <w:pPr>
        <w:adjustRightInd w:val="0"/>
        <w:snapToGrid w:val="0"/>
        <w:spacing w:line="360" w:lineRule="auto"/>
        <w:rPr>
          <w:rFonts w:hint="eastAsia" w:ascii="仿宋" w:eastAsia="仿宋" w:cs="仿宋"/>
          <w:b/>
          <w:bCs/>
          <w:color w:val="auto"/>
          <w:sz w:val="24"/>
          <w:szCs w:val="24"/>
          <w:highlight w:val="none"/>
          <w:u w:val="double"/>
          <w:lang w:eastAsia="zh-CN"/>
        </w:rPr>
      </w:pPr>
      <w:r>
        <w:rPr>
          <w:rFonts w:hint="eastAsia" w:ascii="仿宋" w:eastAsia="仿宋" w:cs="仿宋"/>
          <w:b/>
          <w:bCs/>
          <w:color w:val="auto"/>
          <w:sz w:val="24"/>
          <w:szCs w:val="24"/>
          <w:highlight w:val="none"/>
          <w:u w:val="double"/>
          <w:lang w:eastAsia="zh-CN"/>
        </w:rPr>
        <w:t>（需附供应商法定代表人的授权委托书，以委托授权代表提出质疑，格式自拟）</w:t>
      </w:r>
    </w:p>
    <w:p w14:paraId="229EBBD9">
      <w:pPr>
        <w:adjustRightInd w:val="0"/>
        <w:snapToGrid w:val="0"/>
        <w:spacing w:line="360" w:lineRule="auto"/>
        <w:rPr>
          <w:rFonts w:hint="eastAsia" w:ascii="仿宋" w:eastAsia="仿宋" w:cs="仿宋"/>
          <w:color w:val="auto"/>
          <w:sz w:val="24"/>
          <w:szCs w:val="24"/>
          <w:highlight w:val="none"/>
          <w:u w:val="dotted"/>
        </w:rPr>
      </w:pPr>
    </w:p>
    <w:p w14:paraId="14B79833">
      <w:pPr>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16F45506">
      <w:pPr>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35703756">
      <w:pPr>
        <w:adjustRightInd w:val="0"/>
        <w:snapToGrid w:val="0"/>
        <w:spacing w:line="360" w:lineRule="auto"/>
        <w:rPr>
          <w:rFonts w:hint="eastAsia" w:ascii="仿宋" w:eastAsia="仿宋" w:cs="仿宋"/>
          <w:color w:val="auto"/>
          <w:sz w:val="24"/>
          <w:szCs w:val="24"/>
          <w:highlight w:val="none"/>
        </w:rPr>
      </w:pPr>
    </w:p>
    <w:p w14:paraId="7FC0FDA2">
      <w:pPr>
        <w:adjustRightInd w:val="0"/>
        <w:snapToGrid w:val="0"/>
        <w:spacing w:line="360" w:lineRule="auto"/>
        <w:rPr>
          <w:rFonts w:hint="eastAsia" w:ascii="仿宋" w:eastAsia="仿宋" w:cs="宋体"/>
          <w:color w:val="auto"/>
          <w:kern w:val="0"/>
          <w:sz w:val="24"/>
          <w:szCs w:val="24"/>
          <w:highlight w:val="none"/>
        </w:rPr>
      </w:pPr>
    </w:p>
    <w:p w14:paraId="3E03FD3E">
      <w:pPr>
        <w:adjustRightInd w:val="0"/>
        <w:snapToGrid w:val="0"/>
        <w:spacing w:line="360" w:lineRule="auto"/>
        <w:rPr>
          <w:rFonts w:hint="eastAsia" w:ascii="仿宋" w:eastAsia="仿宋" w:cs="宋体"/>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CEEED">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79012D46">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5A7EA1ED">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D3D04">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73F95">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7A7DEDE1">
    <w:pPr>
      <w:pStyle w:val="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EFF93FC"/>
    <w:multiLevelType w:val="singleLevel"/>
    <w:tmpl w:val="AEFF93FC"/>
    <w:lvl w:ilvl="0" w:tentative="0">
      <w:start w:val="1"/>
      <w:numFmt w:val="decimal"/>
      <w:suff w:val="nothing"/>
      <w:lvlText w:val="%1、"/>
      <w:lvlJc w:val="left"/>
    </w:lvl>
  </w:abstractNum>
  <w:abstractNum w:abstractNumId="3">
    <w:nsid w:val="AF0A244F"/>
    <w:multiLevelType w:val="singleLevel"/>
    <w:tmpl w:val="AF0A244F"/>
    <w:lvl w:ilvl="0" w:tentative="0">
      <w:start w:val="1"/>
      <w:numFmt w:val="decimal"/>
      <w:suff w:val="nothing"/>
      <w:lvlText w:val="%1、"/>
      <w:lvlJc w:val="left"/>
    </w:lvl>
  </w:abstractNum>
  <w:abstractNum w:abstractNumId="4">
    <w:nsid w:val="BD4A6E99"/>
    <w:multiLevelType w:val="singleLevel"/>
    <w:tmpl w:val="BD4A6E99"/>
    <w:lvl w:ilvl="0" w:tentative="0">
      <w:start w:val="1"/>
      <w:numFmt w:val="decimal"/>
      <w:lvlText w:val="%1."/>
      <w:lvlJc w:val="left"/>
      <w:pPr>
        <w:tabs>
          <w:tab w:val="left" w:pos="312"/>
        </w:tabs>
      </w:pPr>
    </w:lvl>
  </w:abstractNum>
  <w:abstractNum w:abstractNumId="5">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7"/>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6">
    <w:nsid w:val="CCFBEA3B"/>
    <w:multiLevelType w:val="singleLevel"/>
    <w:tmpl w:val="CCFBEA3B"/>
    <w:lvl w:ilvl="0" w:tentative="0">
      <w:start w:val="1"/>
      <w:numFmt w:val="decimal"/>
      <w:suff w:val="nothing"/>
      <w:lvlText w:val="%1、"/>
      <w:lvlJc w:val="left"/>
    </w:lvl>
  </w:abstractNum>
  <w:abstractNum w:abstractNumId="7">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8">
    <w:nsid w:val="D4C85DD6"/>
    <w:multiLevelType w:val="singleLevel"/>
    <w:tmpl w:val="D4C85DD6"/>
    <w:lvl w:ilvl="0" w:tentative="0">
      <w:start w:val="1"/>
      <w:numFmt w:val="decimal"/>
      <w:suff w:val="nothing"/>
      <w:lvlText w:val="%1、"/>
      <w:lvlJc w:val="left"/>
    </w:lvl>
  </w:abstractNum>
  <w:abstractNum w:abstractNumId="9">
    <w:nsid w:val="E225261D"/>
    <w:multiLevelType w:val="singleLevel"/>
    <w:tmpl w:val="E225261D"/>
    <w:lvl w:ilvl="0" w:tentative="0">
      <w:start w:val="1"/>
      <w:numFmt w:val="decimal"/>
      <w:suff w:val="nothing"/>
      <w:lvlText w:val="%1、"/>
      <w:lvlJc w:val="left"/>
    </w:lvl>
  </w:abstractNum>
  <w:abstractNum w:abstractNumId="10">
    <w:nsid w:val="1A78CA12"/>
    <w:multiLevelType w:val="singleLevel"/>
    <w:tmpl w:val="1A78CA12"/>
    <w:lvl w:ilvl="0" w:tentative="0">
      <w:start w:val="1"/>
      <w:numFmt w:val="decimal"/>
      <w:suff w:val="nothing"/>
      <w:lvlText w:val="%1、"/>
      <w:lvlJc w:val="left"/>
    </w:lvl>
  </w:abstractNum>
  <w:abstractNum w:abstractNumId="11">
    <w:nsid w:val="2707A767"/>
    <w:multiLevelType w:val="singleLevel"/>
    <w:tmpl w:val="2707A767"/>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12">
    <w:nsid w:val="2D4CCAEE"/>
    <w:multiLevelType w:val="singleLevel"/>
    <w:tmpl w:val="2D4CCAEE"/>
    <w:lvl w:ilvl="0" w:tentative="0">
      <w:start w:val="1"/>
      <w:numFmt w:val="decimal"/>
      <w:suff w:val="nothing"/>
      <w:lvlText w:val="%1、"/>
      <w:lvlJc w:val="left"/>
    </w:lvl>
  </w:abstractNum>
  <w:abstractNum w:abstractNumId="13">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4">
    <w:nsid w:val="65534D1E"/>
    <w:multiLevelType w:val="singleLevel"/>
    <w:tmpl w:val="65534D1E"/>
    <w:lvl w:ilvl="0" w:tentative="0">
      <w:start w:val="1"/>
      <w:numFmt w:val="decimal"/>
      <w:suff w:val="nothing"/>
      <w:lvlText w:val="%1、"/>
      <w:lvlJc w:val="left"/>
    </w:lvl>
  </w:abstractNum>
  <w:abstractNum w:abstractNumId="15">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6">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11"/>
  </w:num>
  <w:num w:numId="2">
    <w:abstractNumId w:val="5"/>
  </w:num>
  <w:num w:numId="3">
    <w:abstractNumId w:val="1"/>
  </w:num>
  <w:num w:numId="4">
    <w:abstractNumId w:val="15"/>
  </w:num>
  <w:num w:numId="5">
    <w:abstractNumId w:val="7"/>
  </w:num>
  <w:num w:numId="6">
    <w:abstractNumId w:val="9"/>
  </w:num>
  <w:num w:numId="7">
    <w:abstractNumId w:val="6"/>
  </w:num>
  <w:num w:numId="8">
    <w:abstractNumId w:val="8"/>
  </w:num>
  <w:num w:numId="9">
    <w:abstractNumId w:val="3"/>
  </w:num>
  <w:num w:numId="10">
    <w:abstractNumId w:val="14"/>
  </w:num>
  <w:num w:numId="11">
    <w:abstractNumId w:val="2"/>
  </w:num>
  <w:num w:numId="12">
    <w:abstractNumId w:val="12"/>
  </w:num>
  <w:num w:numId="13">
    <w:abstractNumId w:val="10"/>
  </w:num>
  <w:num w:numId="14">
    <w:abstractNumId w:val="13"/>
  </w:num>
  <w:num w:numId="15">
    <w:abstractNumId w:val="0"/>
  </w:num>
  <w:num w:numId="16">
    <w:abstractNumId w:val="4"/>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1"/>
  <w:characterSpacingControl w:val="compressPunctuation"/>
  <w:footnotePr>
    <w:footnote w:id="0"/>
    <w:footnote w:id="1"/>
  </w:footnotePr>
  <w:endnotePr>
    <w:endnote w:id="0"/>
    <w:endnote w:id="1"/>
  </w:endnotePr>
  <w:compat>
    <w:spaceForUL/>
    <w:balanceSingleByteDoubleByteWidth/>
    <w:ulTrailSpace/>
    <w:doNotExpandShiftReturn/>
    <w:adjustLineHeightInTable/>
    <w:useFELayout/>
    <w:useAltKinsokuLineBreakRules/>
    <w:compatSetting w:name="compatibilityMode" w:uri="http://schemas.microsoft.com/office/word" w:val="15"/>
  </w:compat>
  <w:docVars>
    <w:docVar w:name="commondata" w:val="eyJoZGlkIjoiYWY2MWQwN2ViM2YyZTFiOGIwNDA2YTYzMmE5N2JkY2YifQ=="/>
  </w:docVars>
  <w:rsids>
    <w:rsidRoot w:val="00000000"/>
    <w:rsid w:val="00076AAE"/>
    <w:rsid w:val="00541A7C"/>
    <w:rsid w:val="00CD68E2"/>
    <w:rsid w:val="00F81728"/>
    <w:rsid w:val="0114678C"/>
    <w:rsid w:val="01EA78EF"/>
    <w:rsid w:val="021F45D0"/>
    <w:rsid w:val="04930919"/>
    <w:rsid w:val="050E1DC6"/>
    <w:rsid w:val="06BE32AD"/>
    <w:rsid w:val="06D51397"/>
    <w:rsid w:val="06F7755F"/>
    <w:rsid w:val="07334CB8"/>
    <w:rsid w:val="0845254C"/>
    <w:rsid w:val="09203B00"/>
    <w:rsid w:val="0A7C4BCF"/>
    <w:rsid w:val="0DA73361"/>
    <w:rsid w:val="0DB555A3"/>
    <w:rsid w:val="0DD75DF9"/>
    <w:rsid w:val="10225AC1"/>
    <w:rsid w:val="1045758D"/>
    <w:rsid w:val="116A4F9F"/>
    <w:rsid w:val="11C97D4A"/>
    <w:rsid w:val="12453DFF"/>
    <w:rsid w:val="12474379"/>
    <w:rsid w:val="124F2AD7"/>
    <w:rsid w:val="13761404"/>
    <w:rsid w:val="13B61C63"/>
    <w:rsid w:val="155854A7"/>
    <w:rsid w:val="16013F56"/>
    <w:rsid w:val="166415B8"/>
    <w:rsid w:val="168D0508"/>
    <w:rsid w:val="17560E52"/>
    <w:rsid w:val="176B6C9B"/>
    <w:rsid w:val="19131F94"/>
    <w:rsid w:val="1ABF618E"/>
    <w:rsid w:val="1CCE50AB"/>
    <w:rsid w:val="1DE61601"/>
    <w:rsid w:val="1E130802"/>
    <w:rsid w:val="1E783D10"/>
    <w:rsid w:val="1E973571"/>
    <w:rsid w:val="1EA374D2"/>
    <w:rsid w:val="1F5C052B"/>
    <w:rsid w:val="206B709D"/>
    <w:rsid w:val="20CA3197"/>
    <w:rsid w:val="210E4CBD"/>
    <w:rsid w:val="23BF7921"/>
    <w:rsid w:val="23C52F2B"/>
    <w:rsid w:val="23FE46B0"/>
    <w:rsid w:val="246658A8"/>
    <w:rsid w:val="24E8008F"/>
    <w:rsid w:val="2508586D"/>
    <w:rsid w:val="254A0D4A"/>
    <w:rsid w:val="25C47954"/>
    <w:rsid w:val="293E2974"/>
    <w:rsid w:val="298E3F12"/>
    <w:rsid w:val="2A602919"/>
    <w:rsid w:val="2B27489C"/>
    <w:rsid w:val="2BB51B6A"/>
    <w:rsid w:val="2BC576F6"/>
    <w:rsid w:val="2BEC0556"/>
    <w:rsid w:val="2C3B6602"/>
    <w:rsid w:val="2C4B5AD3"/>
    <w:rsid w:val="2D186524"/>
    <w:rsid w:val="2D5C59D6"/>
    <w:rsid w:val="2E9A689E"/>
    <w:rsid w:val="30613E51"/>
    <w:rsid w:val="30BC6FA0"/>
    <w:rsid w:val="30CB0F91"/>
    <w:rsid w:val="32B25F8F"/>
    <w:rsid w:val="32F421C8"/>
    <w:rsid w:val="332E5DA3"/>
    <w:rsid w:val="342509B8"/>
    <w:rsid w:val="34C02FD8"/>
    <w:rsid w:val="353510CF"/>
    <w:rsid w:val="35447564"/>
    <w:rsid w:val="36873BAC"/>
    <w:rsid w:val="37192788"/>
    <w:rsid w:val="380D1E8F"/>
    <w:rsid w:val="391815C9"/>
    <w:rsid w:val="39CB53DF"/>
    <w:rsid w:val="39DD11D9"/>
    <w:rsid w:val="3AA238E1"/>
    <w:rsid w:val="3BCD5481"/>
    <w:rsid w:val="3CCB1C92"/>
    <w:rsid w:val="3D1E4B3E"/>
    <w:rsid w:val="3D8611A2"/>
    <w:rsid w:val="3DAE5EC2"/>
    <w:rsid w:val="3E2D5039"/>
    <w:rsid w:val="3F9D0887"/>
    <w:rsid w:val="3F9F2443"/>
    <w:rsid w:val="4047744F"/>
    <w:rsid w:val="40B9655F"/>
    <w:rsid w:val="41DD28D2"/>
    <w:rsid w:val="4205655B"/>
    <w:rsid w:val="4437014D"/>
    <w:rsid w:val="44764150"/>
    <w:rsid w:val="44935E12"/>
    <w:rsid w:val="44E919BB"/>
    <w:rsid w:val="44FA56C5"/>
    <w:rsid w:val="45CD5017"/>
    <w:rsid w:val="45EF0E26"/>
    <w:rsid w:val="463A1ECC"/>
    <w:rsid w:val="46D729A5"/>
    <w:rsid w:val="475023F8"/>
    <w:rsid w:val="475A07FA"/>
    <w:rsid w:val="47D604EF"/>
    <w:rsid w:val="47FC5A7C"/>
    <w:rsid w:val="48115420"/>
    <w:rsid w:val="48B124D9"/>
    <w:rsid w:val="48B4347E"/>
    <w:rsid w:val="48BD520B"/>
    <w:rsid w:val="49230EB1"/>
    <w:rsid w:val="4A6209BE"/>
    <w:rsid w:val="4B2832DF"/>
    <w:rsid w:val="4C3246D1"/>
    <w:rsid w:val="4CDA043F"/>
    <w:rsid w:val="4EEB33D6"/>
    <w:rsid w:val="4FD01668"/>
    <w:rsid w:val="4FEA2542"/>
    <w:rsid w:val="502D0652"/>
    <w:rsid w:val="50393DA6"/>
    <w:rsid w:val="514A2E40"/>
    <w:rsid w:val="5354676C"/>
    <w:rsid w:val="54AB58A2"/>
    <w:rsid w:val="54F03076"/>
    <w:rsid w:val="57893770"/>
    <w:rsid w:val="57F4758F"/>
    <w:rsid w:val="58D4207B"/>
    <w:rsid w:val="59907C63"/>
    <w:rsid w:val="5A1C0A47"/>
    <w:rsid w:val="5A27701A"/>
    <w:rsid w:val="5A843E47"/>
    <w:rsid w:val="5AFD593B"/>
    <w:rsid w:val="5C6965C3"/>
    <w:rsid w:val="5C957F91"/>
    <w:rsid w:val="5E2F64E9"/>
    <w:rsid w:val="5E5C3CBF"/>
    <w:rsid w:val="5F051A6E"/>
    <w:rsid w:val="5F4C57A5"/>
    <w:rsid w:val="61854790"/>
    <w:rsid w:val="621F273B"/>
    <w:rsid w:val="62E53885"/>
    <w:rsid w:val="62E6604F"/>
    <w:rsid w:val="64EF2799"/>
    <w:rsid w:val="66335F59"/>
    <w:rsid w:val="6679056C"/>
    <w:rsid w:val="667E2C6C"/>
    <w:rsid w:val="668A2F6D"/>
    <w:rsid w:val="66B47C92"/>
    <w:rsid w:val="672068FF"/>
    <w:rsid w:val="678002DF"/>
    <w:rsid w:val="68C301C4"/>
    <w:rsid w:val="6972446D"/>
    <w:rsid w:val="69766FE4"/>
    <w:rsid w:val="6A1A7B2E"/>
    <w:rsid w:val="6A88233D"/>
    <w:rsid w:val="6A98708D"/>
    <w:rsid w:val="6ACD4147"/>
    <w:rsid w:val="6C316E88"/>
    <w:rsid w:val="6D417909"/>
    <w:rsid w:val="6D5E733D"/>
    <w:rsid w:val="6E2471A2"/>
    <w:rsid w:val="6F4B2CC1"/>
    <w:rsid w:val="6FBA23DF"/>
    <w:rsid w:val="6FC1421C"/>
    <w:rsid w:val="70242C6A"/>
    <w:rsid w:val="703419A7"/>
    <w:rsid w:val="70BD67E6"/>
    <w:rsid w:val="710C47A1"/>
    <w:rsid w:val="725F674C"/>
    <w:rsid w:val="72630EE2"/>
    <w:rsid w:val="73E11809"/>
    <w:rsid w:val="74277859"/>
    <w:rsid w:val="74DC60D9"/>
    <w:rsid w:val="753C5586"/>
    <w:rsid w:val="75CA11B6"/>
    <w:rsid w:val="75E17094"/>
    <w:rsid w:val="76FA65A9"/>
    <w:rsid w:val="773402C7"/>
    <w:rsid w:val="778F24A3"/>
    <w:rsid w:val="78CB5A16"/>
    <w:rsid w:val="797322AE"/>
    <w:rsid w:val="7B440A55"/>
    <w:rsid w:val="7C480CB4"/>
    <w:rsid w:val="7CBA0E63"/>
    <w:rsid w:val="7DC05BD2"/>
    <w:rsid w:val="7DD50C28"/>
    <w:rsid w:val="7F7846E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9">
    <w:name w:val="Default Paragraph Font"/>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w:basedOn w:val="1"/>
    <w:next w:val="1"/>
    <w:qFormat/>
    <w:uiPriority w:val="0"/>
    <w:pPr>
      <w:autoSpaceDE w:val="0"/>
      <w:autoSpaceDN w:val="0"/>
      <w:spacing w:line="360" w:lineRule="auto"/>
    </w:pPr>
    <w:rPr>
      <w:rFonts w:ascii="宋体" w:hAnsi="Arial" w:cs="Arial"/>
      <w:snapToGrid w:val="0"/>
      <w:sz w:val="24"/>
      <w:szCs w:val="21"/>
      <w:lang w:val="zh-CN"/>
    </w:rPr>
  </w:style>
  <w:style w:type="paragraph" w:styleId="13">
    <w:name w:val="Body Text Indent"/>
    <w:basedOn w:val="1"/>
    <w:next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5">
    <w:name w:val="annotation subject"/>
    <w:basedOn w:val="10"/>
    <w:next w:val="10"/>
    <w:qFormat/>
    <w:uiPriority w:val="0"/>
    <w:rPr>
      <w:b/>
    </w:rPr>
  </w:style>
  <w:style w:type="paragraph" w:styleId="26">
    <w:name w:val="Body Text First Indent 2"/>
    <w:basedOn w:val="13"/>
    <w:next w:val="1"/>
    <w:qFormat/>
    <w:uiPriority w:val="0"/>
    <w:pPr>
      <w:adjustRightInd/>
      <w:spacing w:after="120" w:line="240" w:lineRule="auto"/>
      <w:ind w:left="420" w:leftChars="200" w:firstLine="210"/>
    </w:pPr>
    <w:rPr>
      <w:sz w:val="21"/>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rPr>
  </w:style>
  <w:style w:type="character" w:styleId="31">
    <w:name w:val="page number"/>
    <w:basedOn w:val="29"/>
    <w:qFormat/>
    <w:uiPriority w:val="0"/>
  </w:style>
  <w:style w:type="character" w:styleId="32">
    <w:name w:val="FollowedHyperlink"/>
    <w:basedOn w:val="29"/>
    <w:qFormat/>
    <w:uiPriority w:val="0"/>
    <w:rPr>
      <w:color w:val="800080"/>
      <w:u w:val="single"/>
    </w:rPr>
  </w:style>
  <w:style w:type="character" w:styleId="33">
    <w:name w:val="Hyperlink"/>
    <w:qFormat/>
    <w:uiPriority w:val="0"/>
    <w:rPr>
      <w:color w:val="0000FF"/>
      <w:u w:val="single"/>
    </w:rPr>
  </w:style>
  <w:style w:type="paragraph" w:customStyle="1" w:styleId="34">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5">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6">
    <w:name w:val="正文文字 7"/>
    <w:basedOn w:val="1"/>
    <w:next w:val="1"/>
    <w:qFormat/>
    <w:uiPriority w:val="0"/>
    <w:pPr>
      <w:ind w:left="240"/>
    </w:pPr>
    <w:rPr>
      <w:sz w:val="20"/>
    </w:rPr>
  </w:style>
  <w:style w:type="paragraph" w:customStyle="1" w:styleId="37">
    <w:name w:val="正文文字 8"/>
    <w:basedOn w:val="1"/>
    <w:next w:val="1"/>
    <w:qFormat/>
    <w:uiPriority w:val="0"/>
    <w:pPr>
      <w:numPr>
        <w:ilvl w:val="1"/>
        <w:numId w:val="2"/>
      </w:numPr>
      <w:ind w:left="805"/>
    </w:pPr>
    <w:rPr>
      <w:sz w:val="16"/>
    </w:rPr>
  </w:style>
  <w:style w:type="paragraph" w:customStyle="1" w:styleId="38">
    <w:name w:val="列出段落1"/>
    <w:next w:val="36"/>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9">
    <w:name w:val="样式5"/>
    <w:next w:val="37"/>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0">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_Style 3"/>
    <w:basedOn w:val="1"/>
    <w:qFormat/>
    <w:uiPriority w:val="0"/>
    <w:pPr>
      <w:adjustRightInd/>
      <w:ind w:firstLine="420" w:firstLineChars="200"/>
    </w:pPr>
    <w:rPr>
      <w:rFonts w:eastAsia="仿宋_GB2312"/>
      <w:sz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56</Pages>
  <Words>16224</Words>
  <Characters>17833</Characters>
  <Lines>1498</Lines>
  <Paragraphs>801</Paragraphs>
  <TotalTime>36</TotalTime>
  <ScaleCrop>false</ScaleCrop>
  <LinksUpToDate>false</LinksUpToDate>
  <CharactersWithSpaces>18218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Administrator</cp:lastModifiedBy>
  <cp:lastPrinted>2020-02-27T03:07:00Z</cp:lastPrinted>
  <dcterms:modified xsi:type="dcterms:W3CDTF">2025-04-01T07:39:47Z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AE39D2D33D5B4A9DB1A674FD2EF0465A</vt:lpwstr>
  </property>
  <property fmtid="{D5CDD505-2E9C-101B-9397-08002B2CF9AE}" pid="4" name="KSOTemplateDocerSaveRecord">
    <vt:lpwstr>eyJoZGlkIjoiNDExYTI4NGRiMjE3YzZjMzJhMGE3NGQxNjgxMjk5ZWIiLCJ1c2VySWQiOiIxMzk2MjY1NTkwIn0=</vt:lpwstr>
  </property>
</Properties>
</file>