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color w:val="auto"/>
          <w:spacing w:val="-12"/>
          <w:sz w:val="52"/>
          <w:szCs w:val="52"/>
          <w:highlight w:val="none"/>
        </w:rPr>
      </w:pPr>
      <w:bookmarkStart w:id="0" w:name="OLE_LINK1"/>
      <w:r>
        <w:rPr>
          <w:rFonts w:hint="eastAsia" w:ascii="隶书" w:hAnsi="Arial" w:eastAsia="隶书" w:cs="Arial"/>
          <w:b/>
          <w:color w:val="auto"/>
          <w:spacing w:val="-12"/>
          <w:sz w:val="52"/>
          <w:szCs w:val="52"/>
          <w:highlight w:val="none"/>
        </w:rPr>
        <w:t>绍兴市城市大脑数字交通信创升级改造项目</w:t>
      </w:r>
    </w:p>
    <w:p>
      <w:pPr>
        <w:jc w:val="center"/>
        <w:outlineLvl w:val="0"/>
        <w:rPr>
          <w:rFonts w:ascii="隶书" w:hAnsi="Arial" w:eastAsia="隶书" w:cs="Arial"/>
          <w:b/>
          <w:color w:val="auto"/>
          <w:spacing w:val="-12"/>
          <w:sz w:val="52"/>
          <w:szCs w:val="52"/>
          <w:highlight w:val="none"/>
        </w:rPr>
      </w:pPr>
    </w:p>
    <w:bookmarkEnd w:id="0"/>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公</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开</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招</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标</w:t>
      </w:r>
    </w:p>
    <w:p>
      <w:pPr>
        <w:jc w:val="center"/>
        <w:outlineLvl w:val="0"/>
        <w:rPr>
          <w:rFonts w:ascii="隶书" w:eastAsia="隶书"/>
          <w:b/>
          <w:color w:val="auto"/>
          <w:sz w:val="72"/>
          <w:szCs w:val="72"/>
          <w:highlight w:val="none"/>
        </w:rPr>
      </w:pPr>
      <w:r>
        <w:rPr>
          <w:rFonts w:hint="eastAsia" w:ascii="隶书" w:eastAsia="隶书"/>
          <w:b/>
          <w:color w:val="auto"/>
          <w:sz w:val="72"/>
          <w:szCs w:val="72"/>
          <w:highlight w:val="none"/>
        </w:rPr>
        <w:t>文</w:t>
      </w:r>
    </w:p>
    <w:p>
      <w:pPr>
        <w:jc w:val="center"/>
        <w:outlineLvl w:val="0"/>
        <w:rPr>
          <w:rFonts w:ascii="隶书" w:eastAsia="隶书"/>
          <w:color w:val="auto"/>
          <w:sz w:val="44"/>
          <w:highlight w:val="none"/>
        </w:rPr>
      </w:pPr>
      <w:r>
        <w:rPr>
          <w:rFonts w:hint="eastAsia" w:ascii="隶书" w:eastAsia="隶书"/>
          <w:b/>
          <w:color w:val="auto"/>
          <w:sz w:val="72"/>
          <w:szCs w:val="72"/>
          <w:highlight w:val="none"/>
        </w:rPr>
        <w:t>件</w:t>
      </w:r>
    </w:p>
    <w:p>
      <w:pPr>
        <w:jc w:val="center"/>
        <w:outlineLvl w:val="0"/>
        <w:rPr>
          <w:rFonts w:ascii="隶书" w:eastAsia="隶书"/>
          <w:color w:val="auto"/>
          <w:sz w:val="44"/>
          <w:highlight w:val="none"/>
        </w:rPr>
      </w:pPr>
      <w:r>
        <w:rPr>
          <w:rFonts w:hint="eastAsia" w:ascii="隶书" w:eastAsia="隶书"/>
          <w:color w:val="auto"/>
          <w:sz w:val="44"/>
          <w:highlight w:val="none"/>
        </w:rPr>
        <w:t>（电子招投标）</w:t>
      </w:r>
    </w:p>
    <w:p>
      <w:pPr>
        <w:jc w:val="center"/>
        <w:outlineLvl w:val="0"/>
        <w:rPr>
          <w:rFonts w:ascii="隶书" w:eastAsia="隶书"/>
          <w:color w:val="auto"/>
          <w:sz w:val="44"/>
          <w:highlight w:val="none"/>
        </w:rPr>
      </w:pPr>
    </w:p>
    <w:p>
      <w:pPr>
        <w:jc w:val="center"/>
        <w:outlineLvl w:val="0"/>
        <w:rPr>
          <w:rFonts w:ascii="隶书" w:eastAsia="隶书"/>
          <w:color w:val="auto"/>
          <w:sz w:val="44"/>
          <w:highlight w:val="none"/>
        </w:rPr>
      </w:pPr>
    </w:p>
    <w:p>
      <w:pPr>
        <w:jc w:val="center"/>
        <w:rPr>
          <w:rFonts w:ascii="隶书" w:eastAsia="隶书"/>
          <w:b/>
          <w:color w:val="auto"/>
          <w:sz w:val="28"/>
          <w:szCs w:val="28"/>
          <w:highlight w:val="none"/>
        </w:rPr>
      </w:pPr>
    </w:p>
    <w:p>
      <w:pPr>
        <w:jc w:val="center"/>
        <w:rPr>
          <w:rFonts w:hint="eastAsia" w:ascii="隶书" w:eastAsia="隶书"/>
          <w:b/>
          <w:color w:val="auto"/>
          <w:sz w:val="28"/>
          <w:szCs w:val="28"/>
          <w:highlight w:val="none"/>
        </w:rPr>
      </w:pPr>
      <w:r>
        <w:rPr>
          <w:rFonts w:hint="eastAsia" w:ascii="隶书" w:eastAsia="隶书"/>
          <w:b/>
          <w:color w:val="auto"/>
          <w:sz w:val="28"/>
          <w:szCs w:val="28"/>
          <w:highlight w:val="none"/>
        </w:rPr>
        <w:t>招标编号:</w:t>
      </w:r>
      <w:r>
        <w:rPr>
          <w:rFonts w:hint="eastAsia" w:ascii="隶书" w:hAnsi="Arial" w:eastAsia="隶书" w:cs="Arial"/>
          <w:b/>
          <w:color w:val="auto"/>
          <w:spacing w:val="-12"/>
          <w:sz w:val="36"/>
          <w:szCs w:val="36"/>
          <w:highlight w:val="none"/>
        </w:rPr>
        <w:t xml:space="preserve"> </w:t>
      </w:r>
      <w:r>
        <w:rPr>
          <w:rFonts w:hint="eastAsia" w:ascii="隶书" w:eastAsia="隶书"/>
          <w:b/>
          <w:color w:val="auto"/>
          <w:sz w:val="28"/>
          <w:szCs w:val="28"/>
          <w:highlight w:val="none"/>
        </w:rPr>
        <w:t>HC2024-07-13</w:t>
      </w:r>
    </w:p>
    <w:tbl>
      <w:tblPr>
        <w:tblStyle w:val="64"/>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rPr>
              <w:t>采购单</w:t>
            </w:r>
            <w:r>
              <w:rPr>
                <w:rFonts w:hint="eastAsia" w:ascii="隶书" w:hAnsi="宋体" w:eastAsia="隶书"/>
                <w:color w:val="auto"/>
                <w:spacing w:val="1"/>
                <w:kern w:val="0"/>
                <w:sz w:val="28"/>
                <w:szCs w:val="28"/>
                <w:highlight w:val="none"/>
              </w:rPr>
              <w:t>位</w:t>
            </w:r>
            <w:r>
              <w:rPr>
                <w:rFonts w:hint="eastAsia" w:ascii="隶书" w:hAnsi="宋体" w:eastAsia="隶书"/>
                <w:color w:val="auto"/>
                <w:sz w:val="28"/>
                <w:szCs w:val="28"/>
                <w:highlight w:val="none"/>
              </w:rPr>
              <w:t>：</w:t>
            </w:r>
          </w:p>
        </w:tc>
        <w:tc>
          <w:tcPr>
            <w:tcW w:w="5445" w:type="dxa"/>
            <w:vAlign w:val="center"/>
          </w:tcPr>
          <w:p>
            <w:pPr>
              <w:spacing w:line="320" w:lineRule="exact"/>
              <w:outlineLvl w:val="0"/>
              <w:rPr>
                <w:rFonts w:hint="eastAsia" w:ascii="隶书" w:hAnsi="宋体" w:eastAsia="隶书"/>
                <w:color w:val="auto"/>
                <w:sz w:val="28"/>
                <w:szCs w:val="28"/>
                <w:highlight w:val="none"/>
                <w:lang w:eastAsia="zh-CN"/>
              </w:rPr>
            </w:pPr>
            <w:r>
              <w:rPr>
                <w:rFonts w:hint="eastAsia" w:ascii="隶书" w:hAnsi="宋体" w:eastAsia="隶书"/>
                <w:color w:val="auto"/>
                <w:sz w:val="28"/>
                <w:szCs w:val="28"/>
                <w:highlight w:val="none"/>
                <w:lang w:eastAsia="zh-CN"/>
              </w:rPr>
              <w:t>绍兴市综合交通运行监测中心</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0"/>
                <w:kern w:val="0"/>
                <w:sz w:val="28"/>
                <w:szCs w:val="28"/>
                <w:highlight w:val="none"/>
                <w:fitText w:val="1680" w:id="975006859"/>
              </w:rPr>
              <w:t>采购代理机构</w:t>
            </w:r>
            <w:r>
              <w:rPr>
                <w:rFonts w:hint="eastAsia" w:ascii="隶书" w:hAnsi="宋体" w:eastAsia="隶书"/>
                <w:color w:val="auto"/>
                <w:sz w:val="28"/>
                <w:szCs w:val="28"/>
                <w:highlight w:val="none"/>
              </w:rPr>
              <w:t>：</w:t>
            </w:r>
          </w:p>
        </w:tc>
        <w:tc>
          <w:tcPr>
            <w:tcW w:w="5445"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浙江华诚工程管理有限公司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fitText w:val="1680" w:id="1"/>
              </w:rPr>
              <w:t>监督单</w:t>
            </w:r>
            <w:r>
              <w:rPr>
                <w:rFonts w:hint="eastAsia" w:ascii="隶书" w:hAnsi="宋体" w:eastAsia="隶书"/>
                <w:color w:val="auto"/>
                <w:spacing w:val="1"/>
                <w:kern w:val="0"/>
                <w:sz w:val="28"/>
                <w:szCs w:val="28"/>
                <w:highlight w:val="none"/>
                <w:fitText w:val="1680" w:id="1"/>
              </w:rPr>
              <w:t>位</w:t>
            </w:r>
            <w:r>
              <w:rPr>
                <w:rFonts w:hint="eastAsia" w:ascii="隶书" w:hAnsi="宋体" w:eastAsia="隶书"/>
                <w:color w:val="auto"/>
                <w:sz w:val="28"/>
                <w:szCs w:val="28"/>
                <w:highlight w:val="none"/>
              </w:rPr>
              <w:t>：</w:t>
            </w:r>
          </w:p>
        </w:tc>
        <w:tc>
          <w:tcPr>
            <w:tcW w:w="5445"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隶书" w:hAnsi="宋体" w:eastAsia="隶书"/>
                <w:color w:val="auto"/>
                <w:sz w:val="28"/>
                <w:szCs w:val="28"/>
                <w:highlight w:val="none"/>
              </w:rPr>
            </w:pPr>
            <w:r>
              <w:rPr>
                <w:rFonts w:hint="eastAsia" w:ascii="隶书" w:eastAsia="隶书"/>
                <w:color w:val="auto"/>
                <w:sz w:val="28"/>
                <w:szCs w:val="28"/>
                <w:highlight w:val="none"/>
              </w:rPr>
              <w:t>二○二四年七月</w:t>
            </w:r>
          </w:p>
        </w:tc>
      </w:tr>
    </w:tbl>
    <w:p>
      <w:pPr>
        <w:pageBreakBefore/>
        <w:jc w:val="center"/>
        <w:rPr>
          <w:rFonts w:ascii="仿宋_GB2312" w:eastAsia="仿宋_GB2312"/>
          <w:b/>
          <w:color w:val="auto"/>
          <w:sz w:val="44"/>
          <w:szCs w:val="44"/>
          <w:highlight w:val="none"/>
        </w:rPr>
      </w:pPr>
      <w:r>
        <w:rPr>
          <w:rFonts w:hint="eastAsia" w:ascii="隶书" w:eastAsia="隶书"/>
          <w:b/>
          <w:color w:val="auto"/>
          <w:sz w:val="44"/>
          <w:szCs w:val="44"/>
          <w:highlight w:val="none"/>
        </w:rPr>
        <w:t xml:space="preserve">  </w:t>
      </w:r>
      <w:r>
        <w:rPr>
          <w:rFonts w:hint="eastAsia" w:ascii="仿宋_GB2312" w:eastAsia="仿宋_GB2312"/>
          <w:b/>
          <w:color w:val="auto"/>
          <w:sz w:val="44"/>
          <w:szCs w:val="44"/>
          <w:highlight w:val="none"/>
        </w:rPr>
        <w:t>目录</w:t>
      </w:r>
    </w:p>
    <w:p>
      <w:pPr>
        <w:jc w:val="center"/>
        <w:rPr>
          <w:rFonts w:ascii="隶书" w:eastAsia="隶书"/>
          <w:b/>
          <w:color w:val="auto"/>
          <w:sz w:val="44"/>
          <w:szCs w:val="44"/>
          <w:highlight w:val="none"/>
        </w:rPr>
      </w:pPr>
    </w:p>
    <w:p>
      <w:pPr>
        <w:jc w:val="center"/>
        <w:rPr>
          <w:rFonts w:ascii="隶书" w:eastAsia="隶书"/>
          <w:color w:val="auto"/>
          <w:highlight w:val="none"/>
        </w:rPr>
      </w:pP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第一部分    招标公告</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 xml:space="preserve">第二部分   </w:t>
      </w:r>
      <w:r>
        <w:rPr>
          <w:rFonts w:ascii="仿宋_GB2312" w:hAnsi="宋体" w:eastAsia="仿宋_GB2312"/>
          <w:b/>
          <w:color w:val="auto"/>
          <w:sz w:val="36"/>
          <w:szCs w:val="36"/>
          <w:highlight w:val="none"/>
        </w:rPr>
        <w:t xml:space="preserve"> </w:t>
      </w:r>
      <w:r>
        <w:rPr>
          <w:rFonts w:hint="eastAsia" w:ascii="仿宋_GB2312" w:hAnsi="宋体" w:eastAsia="仿宋_GB2312"/>
          <w:b/>
          <w:color w:val="auto"/>
          <w:sz w:val="36"/>
          <w:szCs w:val="36"/>
          <w:highlight w:val="none"/>
        </w:rPr>
        <w:t>投标须知</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第四部分    合同的主要条款</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pPr>
        <w:snapToGrid w:val="0"/>
        <w:spacing w:line="480" w:lineRule="auto"/>
        <w:ind w:firstLine="1807" w:firstLineChars="500"/>
        <w:jc w:val="left"/>
        <w:rPr>
          <w:color w:val="auto"/>
          <w:highlight w:val="none"/>
        </w:rPr>
      </w:pPr>
      <w:r>
        <w:rPr>
          <w:rFonts w:hint="eastAsia" w:ascii="仿宋_GB2312" w:hAnsi="宋体" w:eastAsia="仿宋_GB2312"/>
          <w:b/>
          <w:color w:val="auto"/>
          <w:sz w:val="36"/>
          <w:szCs w:val="36"/>
          <w:highlight w:val="none"/>
        </w:rPr>
        <w:t>第六部分    投标文件及其附件格式</w:t>
      </w:r>
    </w:p>
    <w:tbl>
      <w:tblPr>
        <w:tblStyle w:val="64"/>
        <w:tblW w:w="8749" w:type="dxa"/>
        <w:tblInd w:w="0" w:type="dxa"/>
        <w:tblLayout w:type="fixed"/>
        <w:tblCellMar>
          <w:top w:w="0" w:type="dxa"/>
          <w:left w:w="0" w:type="dxa"/>
          <w:bottom w:w="0" w:type="dxa"/>
          <w:right w:w="0" w:type="dxa"/>
        </w:tblCellMar>
      </w:tblPr>
      <w:tblGrid>
        <w:gridCol w:w="8749"/>
      </w:tblGrid>
      <w:tr>
        <w:tblPrEx>
          <w:tblCellMar>
            <w:top w:w="0" w:type="dxa"/>
            <w:left w:w="0" w:type="dxa"/>
            <w:bottom w:w="0" w:type="dxa"/>
            <w:right w:w="0" w:type="dxa"/>
          </w:tblCellMar>
        </w:tblPrEx>
        <w:trPr>
          <w:trHeight w:val="12609" w:hRule="atLeast"/>
        </w:trPr>
        <w:tc>
          <w:tcPr>
            <w:tcW w:w="8749" w:type="dxa"/>
            <w:vAlign w:val="center"/>
          </w:tcPr>
          <w:p>
            <w:pPr>
              <w:pageBreakBefore/>
              <w:widowControl/>
              <w:jc w:val="center"/>
              <w:rPr>
                <w:rFonts w:ascii="仿宋_GB2312" w:hAnsi="宋体" w:eastAsia="仿宋_GB2312"/>
                <w:color w:val="auto"/>
                <w:sz w:val="36"/>
                <w:szCs w:val="36"/>
                <w:highlight w:val="none"/>
              </w:rPr>
            </w:pPr>
            <w:r>
              <w:rPr>
                <w:rFonts w:hint="eastAsia" w:ascii="仿宋_GB2312" w:eastAsia="仿宋_GB2312"/>
                <w:b/>
                <w:color w:val="auto"/>
                <w:sz w:val="36"/>
                <w:szCs w:val="36"/>
                <w:highlight w:val="none"/>
              </w:rPr>
              <w:t>第一部分 招标公告</w:t>
            </w:r>
          </w:p>
          <w:tbl>
            <w:tblPr>
              <w:tblStyle w:val="64"/>
              <w:tblpPr w:leftFromText="180" w:rightFromText="180" w:vertAnchor="text" w:horzAnchor="page" w:tblpXSpec="center" w:tblpY="1104"/>
              <w:tblOverlap w:val="never"/>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8" w:hRule="atLeast"/>
                <w:jc w:val="center"/>
              </w:trPr>
              <w:tc>
                <w:tcPr>
                  <w:tcW w:w="8220" w:type="dxa"/>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项目概况：</w:t>
                  </w:r>
                </w:p>
                <w:p>
                  <w:pPr>
                    <w:pStyle w:val="101"/>
                    <w:wordWrap w:val="0"/>
                    <w:spacing w:afterLines="0" w:line="440" w:lineRule="exact"/>
                    <w:ind w:firstLine="480"/>
                    <w:jc w:val="left"/>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u w:val="single"/>
                    </w:rPr>
                    <w:t>绍兴市城市大脑数字交通信创升级改造项目</w:t>
                  </w:r>
                  <w:r>
                    <w:rPr>
                      <w:rFonts w:hint="eastAsia" w:ascii="仿宋_GB2312" w:hAnsi="仿宋_GB2312" w:eastAsia="仿宋_GB2312" w:cs="仿宋_GB2312"/>
                      <w:color w:val="auto"/>
                      <w:szCs w:val="24"/>
                      <w:highlight w:val="none"/>
                    </w:rPr>
                    <w:t>招标项目的潜在投标人应在政采云平台（https://www.zcygov.cn/）获取（下载）招标文件，并于</w:t>
                  </w:r>
                  <w:bookmarkStart w:id="1" w:name="OLE_LINK2"/>
                  <w:r>
                    <w:rPr>
                      <w:rFonts w:hint="eastAsia" w:ascii="仿宋_GB2312" w:hAnsi="仿宋_GB2312" w:eastAsia="仿宋_GB2312" w:cs="仿宋_GB2312"/>
                      <w:b/>
                      <w:bCs/>
                      <w:color w:val="auto"/>
                      <w:szCs w:val="24"/>
                      <w:highlight w:val="none"/>
                    </w:rPr>
                    <w:t>2024年</w:t>
                  </w:r>
                  <w:r>
                    <w:rPr>
                      <w:rFonts w:hint="eastAsia" w:ascii="仿宋_GB2312" w:hAnsi="仿宋_GB2312" w:eastAsia="仿宋_GB2312" w:cs="仿宋_GB2312"/>
                      <w:b/>
                      <w:bCs/>
                      <w:color w:val="auto"/>
                      <w:szCs w:val="24"/>
                      <w:highlight w:val="none"/>
                      <w:lang w:val="en-US" w:eastAsia="zh-CN"/>
                    </w:rPr>
                    <w:t xml:space="preserve"> 8 </w:t>
                  </w:r>
                  <w:r>
                    <w:rPr>
                      <w:rFonts w:hint="eastAsia" w:ascii="仿宋_GB2312" w:hAnsi="仿宋_GB2312" w:eastAsia="仿宋_GB2312" w:cs="仿宋_GB2312"/>
                      <w:b/>
                      <w:bCs/>
                      <w:color w:val="auto"/>
                      <w:szCs w:val="24"/>
                      <w:highlight w:val="none"/>
                    </w:rPr>
                    <w:t>月</w:t>
                  </w:r>
                  <w:r>
                    <w:rPr>
                      <w:rFonts w:hint="eastAsia" w:ascii="仿宋_GB2312" w:hAnsi="仿宋_GB2312" w:eastAsia="仿宋_GB2312" w:cs="仿宋_GB2312"/>
                      <w:b/>
                      <w:bCs/>
                      <w:color w:val="auto"/>
                      <w:szCs w:val="24"/>
                      <w:highlight w:val="none"/>
                      <w:lang w:val="en-US" w:eastAsia="zh-CN"/>
                    </w:rPr>
                    <w:t xml:space="preserve"> 15 </w:t>
                  </w:r>
                  <w:r>
                    <w:rPr>
                      <w:rFonts w:hint="eastAsia" w:ascii="仿宋_GB2312" w:hAnsi="仿宋_GB2312" w:eastAsia="仿宋_GB2312" w:cs="仿宋_GB2312"/>
                      <w:b/>
                      <w:bCs/>
                      <w:color w:val="auto"/>
                      <w:szCs w:val="24"/>
                      <w:highlight w:val="none"/>
                    </w:rPr>
                    <w:t>日</w:t>
                  </w:r>
                  <w:r>
                    <w:rPr>
                      <w:rFonts w:hint="eastAsia" w:ascii="仿宋_GB2312" w:hAnsi="仿宋_GB2312" w:eastAsia="仿宋_GB2312" w:cs="仿宋_GB2312"/>
                      <w:color w:val="auto"/>
                      <w:szCs w:val="24"/>
                      <w:highlight w:val="none"/>
                    </w:rPr>
                    <w:t>9</w:t>
                  </w:r>
                  <w:bookmarkEnd w:id="1"/>
                  <w:r>
                    <w:rPr>
                      <w:rFonts w:hint="eastAsia" w:ascii="仿宋_GB2312" w:hAnsi="仿宋_GB2312" w:eastAsia="仿宋_GB2312" w:cs="仿宋_GB2312"/>
                      <w:color w:val="auto"/>
                      <w:szCs w:val="24"/>
                      <w:highlight w:val="none"/>
                    </w:rPr>
                    <w:t>点00分00秒（北京时间）前递交（上传）投标文件。</w:t>
                  </w:r>
                </w:p>
              </w:tc>
            </w:tr>
          </w:tbl>
          <w:p>
            <w:pPr>
              <w:rPr>
                <w:rFonts w:hint="eastAsia"/>
                <w:color w:val="auto"/>
                <w:highlight w:val="none"/>
              </w:rPr>
            </w:pPr>
          </w:p>
          <w:p>
            <w:pPr>
              <w:pStyle w:val="101"/>
              <w:numPr>
                <w:ilvl w:val="0"/>
                <w:numId w:val="6"/>
              </w:numPr>
              <w:spacing w:afterLines="0" w:line="440" w:lineRule="exact"/>
              <w:ind w:firstLine="480"/>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项目基本情况</w:t>
            </w:r>
          </w:p>
          <w:p>
            <w:pPr>
              <w:pStyle w:val="101"/>
              <w:spacing w:afterLines="0" w:line="440" w:lineRule="exact"/>
              <w:ind w:firstLine="480"/>
              <w:rPr>
                <w:rFonts w:hint="eastAsia" w:ascii="仿宋_GB2312" w:hAnsi="新宋体" w:eastAsia="仿宋_GB2312"/>
                <w:color w:val="auto"/>
                <w:szCs w:val="24"/>
                <w:highlight w:val="none"/>
              </w:rPr>
            </w:pPr>
            <w:r>
              <w:rPr>
                <w:rFonts w:hint="eastAsia" w:ascii="仿宋_GB2312" w:hAnsi="新宋体" w:eastAsia="仿宋_GB2312"/>
                <w:b/>
                <w:color w:val="auto"/>
                <w:szCs w:val="24"/>
                <w:highlight w:val="none"/>
              </w:rPr>
              <w:t>项目编号：</w:t>
            </w:r>
            <w:r>
              <w:rPr>
                <w:rFonts w:hint="eastAsia" w:ascii="仿宋_GB2312" w:hAnsi="新宋体" w:eastAsia="仿宋_GB2312"/>
                <w:color w:val="auto"/>
                <w:szCs w:val="24"/>
                <w:highlight w:val="none"/>
              </w:rPr>
              <w:t>HC2024-07-13</w:t>
            </w:r>
          </w:p>
          <w:p>
            <w:pPr>
              <w:pStyle w:val="101"/>
              <w:spacing w:afterLines="0" w:line="440" w:lineRule="exact"/>
              <w:ind w:right="-508" w:rightChars="-242" w:firstLine="480"/>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项目名称：</w:t>
            </w:r>
            <w:r>
              <w:rPr>
                <w:rFonts w:hint="eastAsia" w:ascii="仿宋_GB2312" w:hAnsi="新宋体" w:eastAsia="仿宋_GB2312"/>
                <w:bCs/>
                <w:color w:val="auto"/>
                <w:szCs w:val="24"/>
                <w:highlight w:val="none"/>
              </w:rPr>
              <w:t>绍兴市城市大脑数字交通信创升级改造项目</w:t>
            </w:r>
          </w:p>
          <w:p>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采购方式：</w:t>
            </w:r>
            <w:r>
              <w:rPr>
                <w:rFonts w:hint="eastAsia" w:ascii="仿宋_GB2312" w:hAnsi="新宋体" w:eastAsia="仿宋_GB2312"/>
                <w:color w:val="auto"/>
                <w:szCs w:val="24"/>
                <w:highlight w:val="none"/>
              </w:rPr>
              <w:t>公开招标</w:t>
            </w:r>
          </w:p>
          <w:p>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预算金额（元）：</w:t>
            </w:r>
            <w:bookmarkStart w:id="2" w:name="OLE_LINK3"/>
            <w:r>
              <w:rPr>
                <w:rFonts w:hint="eastAsia" w:ascii="仿宋_GB2312" w:hAnsi="新宋体" w:eastAsia="仿宋_GB2312"/>
                <w:bCs/>
                <w:color w:val="auto"/>
                <w:szCs w:val="24"/>
                <w:highlight w:val="none"/>
              </w:rPr>
              <w:t>1940000</w:t>
            </w:r>
          </w:p>
          <w:bookmarkEnd w:id="2"/>
          <w:p>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最高限价（元）：</w:t>
            </w:r>
            <w:r>
              <w:rPr>
                <w:rFonts w:hint="eastAsia" w:ascii="仿宋_GB2312" w:hAnsi="新宋体" w:eastAsia="仿宋_GB2312"/>
                <w:bCs/>
                <w:color w:val="auto"/>
                <w:szCs w:val="24"/>
                <w:highlight w:val="none"/>
              </w:rPr>
              <w:t>1940000</w:t>
            </w:r>
          </w:p>
          <w:p>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采购需求：</w:t>
            </w:r>
          </w:p>
          <w:p>
            <w:pPr>
              <w:pStyle w:val="101"/>
              <w:spacing w:afterLines="0" w:line="440" w:lineRule="exact"/>
              <w:ind w:firstLine="480"/>
              <w:rPr>
                <w:rFonts w:hint="eastAsia" w:ascii="仿宋_GB2312" w:hAnsi="新宋体" w:eastAsia="仿宋_GB2312"/>
                <w:color w:val="auto"/>
                <w:szCs w:val="24"/>
                <w:highlight w:val="none"/>
                <w:lang w:eastAsia="zh-CN"/>
              </w:rPr>
            </w:pPr>
            <w:r>
              <w:rPr>
                <w:rFonts w:hint="eastAsia" w:ascii="仿宋_GB2312" w:hAnsi="新宋体" w:eastAsia="仿宋_GB2312"/>
                <w:color w:val="auto"/>
                <w:szCs w:val="24"/>
                <w:highlight w:val="none"/>
              </w:rPr>
              <w:t>标项一:</w:t>
            </w:r>
          </w:p>
          <w:p>
            <w:pPr>
              <w:pStyle w:val="101"/>
              <w:spacing w:afterLines="0" w:line="440" w:lineRule="exact"/>
              <w:ind w:firstLine="480"/>
              <w:rPr>
                <w:rFonts w:ascii="仿宋_GB2312" w:hAnsi="新宋体" w:eastAsia="仿宋_GB2312"/>
                <w:color w:val="auto"/>
                <w:sz w:val="22"/>
                <w:szCs w:val="22"/>
                <w:highlight w:val="none"/>
              </w:rPr>
            </w:pP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标项名称: 绍兴市城市大脑数字交通信创升级改造项目</w:t>
            </w:r>
            <w:r>
              <w:rPr>
                <w:rFonts w:ascii="仿宋_GB2312" w:hAnsi="新宋体" w:eastAsia="仿宋_GB2312"/>
                <w:color w:val="auto"/>
                <w:sz w:val="22"/>
                <w:szCs w:val="22"/>
                <w:highlight w:val="none"/>
              </w:rPr>
              <w:t> </w:t>
            </w:r>
          </w:p>
          <w:p>
            <w:pPr>
              <w:pStyle w:val="101"/>
              <w:spacing w:afterLines="0" w:line="440" w:lineRule="exact"/>
              <w:ind w:firstLine="480"/>
              <w:rPr>
                <w:rFonts w:hint="eastAsia" w:ascii="仿宋_GB2312" w:hAnsi="新宋体" w:eastAsia="仿宋_GB2312"/>
                <w:color w:val="auto"/>
                <w:szCs w:val="24"/>
                <w:highlight w:val="none"/>
                <w:lang w:eastAsia="zh-CN"/>
              </w:rPr>
            </w:pPr>
            <w:r>
              <w:rPr>
                <w:rFonts w:hint="eastAsia" w:ascii="仿宋_GB2312" w:hAnsi="新宋体" w:eastAsia="仿宋_GB2312"/>
                <w:color w:val="auto"/>
                <w:szCs w:val="24"/>
                <w:highlight w:val="none"/>
              </w:rPr>
              <w:t>数量:1</w:t>
            </w:r>
          </w:p>
          <w:p>
            <w:pPr>
              <w:pStyle w:val="101"/>
              <w:spacing w:afterLines="0" w:line="440" w:lineRule="exact"/>
              <w:ind w:firstLine="480"/>
              <w:rPr>
                <w:rFonts w:ascii="仿宋_GB2312" w:hAnsi="新宋体" w:eastAsia="仿宋_GB2312"/>
                <w:color w:val="auto"/>
                <w:szCs w:val="24"/>
                <w:highlight w:val="none"/>
              </w:rPr>
            </w:pP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预算金额（元）:</w:t>
            </w:r>
            <w:r>
              <w:rPr>
                <w:rFonts w:hint="eastAsia" w:ascii="仿宋_GB2312" w:hAnsi="新宋体" w:eastAsia="仿宋_GB2312"/>
                <w:bCs/>
                <w:color w:val="auto"/>
                <w:szCs w:val="24"/>
                <w:highlight w:val="none"/>
              </w:rPr>
              <w:t>194000</w:t>
            </w:r>
            <w:r>
              <w:rPr>
                <w:rFonts w:hint="eastAsia" w:ascii="仿宋_GB2312" w:hAnsi="新宋体" w:eastAsia="仿宋_GB2312"/>
                <w:color w:val="auto"/>
                <w:szCs w:val="24"/>
                <w:highlight w:val="none"/>
              </w:rPr>
              <w:t>0</w:t>
            </w:r>
          </w:p>
          <w:p>
            <w:pPr>
              <w:pStyle w:val="101"/>
              <w:spacing w:afterLines="0" w:line="440" w:lineRule="exact"/>
              <w:ind w:firstLine="480"/>
              <w:rPr>
                <w:rFonts w:ascii="仿宋_GB2312" w:hAnsi="新宋体" w:eastAsia="仿宋_GB2312"/>
                <w:color w:val="auto"/>
                <w:szCs w:val="24"/>
                <w:highlight w:val="none"/>
              </w:rPr>
            </w:pPr>
            <w:r>
              <w:rPr>
                <w:rFonts w:ascii="仿宋_GB2312" w:hAnsi="新宋体" w:eastAsia="仿宋_GB2312"/>
                <w:color w:val="auto"/>
                <w:szCs w:val="24"/>
                <w:highlight w:val="none"/>
              </w:rPr>
              <w:t>  </w:t>
            </w:r>
            <w:r>
              <w:rPr>
                <w:rFonts w:hint="eastAsia" w:ascii="仿宋_GB2312" w:hAnsi="仿宋" w:eastAsia="仿宋_GB2312" w:cs="仿宋"/>
                <w:bCs/>
                <w:color w:val="auto"/>
                <w:highlight w:val="none"/>
              </w:rPr>
              <w:t>主要内容：</w:t>
            </w:r>
            <w:r>
              <w:rPr>
                <w:rFonts w:hint="eastAsia" w:ascii="仿宋_GB2312" w:hAnsi="新宋体" w:eastAsia="仿宋_GB2312"/>
                <w:color w:val="auto"/>
                <w:szCs w:val="24"/>
                <w:highlight w:val="none"/>
              </w:rPr>
              <w:t>简要规格描述或项目基本概况介绍、用途，详见采购文件。</w:t>
            </w:r>
          </w:p>
          <w:p>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合同履约期限：</w:t>
            </w:r>
            <w:r>
              <w:rPr>
                <w:rFonts w:hint="eastAsia" w:ascii="仿宋_GB2312" w:hAnsi="新宋体" w:eastAsia="仿宋_GB2312"/>
                <w:color w:val="auto"/>
                <w:szCs w:val="24"/>
                <w:highlight w:val="none"/>
              </w:rPr>
              <w:t>按双方合同约定条款执行。</w:t>
            </w:r>
          </w:p>
          <w:p>
            <w:pPr>
              <w:pStyle w:val="101"/>
              <w:spacing w:afterLines="0" w:line="440" w:lineRule="exact"/>
              <w:ind w:firstLine="480"/>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本项目接受联合体投标：</w:t>
            </w:r>
            <w:r>
              <w:rPr>
                <w:rFonts w:hint="eastAsia" w:ascii="仿宋_GB2312" w:hAnsi="MS Gothic" w:eastAsia="仿宋_GB2312" w:cs="Arial"/>
                <w:color w:val="auto"/>
                <w:highlight w:val="none"/>
              </w:rPr>
              <w:sym w:font="Wingdings" w:char="00A8"/>
            </w:r>
            <w:r>
              <w:rPr>
                <w:rFonts w:hint="eastAsia" w:ascii="仿宋_GB2312" w:hAnsi="新宋体" w:eastAsia="仿宋_GB2312"/>
                <w:b/>
                <w:color w:val="auto"/>
                <w:szCs w:val="24"/>
                <w:highlight w:val="none"/>
              </w:rPr>
              <w:t>是，</w:t>
            </w:r>
            <w:r>
              <w:rPr>
                <w:rFonts w:hint="eastAsia" w:ascii="仿宋_GB2312" w:hAnsi="MS Gothic" w:eastAsia="仿宋_GB2312" w:cs="Arial"/>
                <w:color w:val="auto"/>
                <w:highlight w:val="none"/>
              </w:rPr>
              <w:sym w:font="Wingdings" w:char="00FE"/>
            </w:r>
            <w:r>
              <w:rPr>
                <w:rFonts w:hint="eastAsia" w:ascii="仿宋_GB2312" w:hAnsi="新宋体" w:eastAsia="仿宋_GB2312"/>
                <w:b/>
                <w:color w:val="auto"/>
                <w:szCs w:val="24"/>
                <w:highlight w:val="none"/>
              </w:rPr>
              <w:t>否。</w:t>
            </w:r>
          </w:p>
          <w:p>
            <w:pPr>
              <w:pStyle w:val="101"/>
              <w:spacing w:afterLines="0" w:line="440" w:lineRule="exact"/>
              <w:ind w:firstLine="480"/>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二、申请人的资格要求：</w:t>
            </w:r>
          </w:p>
          <w:p>
            <w:pPr>
              <w:pStyle w:val="101"/>
              <w:spacing w:after="120" w:line="440" w:lineRule="exact"/>
              <w:ind w:right="101" w:rightChars="48"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101"/>
              <w:spacing w:after="12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2.以联合体形式投标的，提供联合体协议（本项目不接受联合体投标或者投标人不以联合体形式投标的，则不需要提供）；</w:t>
            </w:r>
          </w:p>
          <w:p>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3.落实政府采购政策需满足的资格要求：</w:t>
            </w:r>
          </w:p>
          <w:p>
            <w:pPr>
              <w:pStyle w:val="101"/>
              <w:spacing w:afterLines="0" w:line="440" w:lineRule="exact"/>
              <w:ind w:firstLine="420"/>
              <w:rPr>
                <w:rFonts w:ascii="仿宋_GB2312" w:hAnsi="新宋体" w:eastAsia="仿宋_GB2312"/>
                <w:color w:val="auto"/>
                <w:szCs w:val="24"/>
                <w:highlight w:val="none"/>
              </w:rPr>
            </w:pPr>
            <w:sdt>
              <w:sdtPr>
                <w:rPr>
                  <w:rFonts w:ascii="仿宋_GB2312" w:hAnsi="仿宋" w:eastAsia="仿宋_GB2312" w:cs="Arial"/>
                  <w:color w:val="auto"/>
                  <w:sz w:val="21"/>
                  <w:szCs w:val="21"/>
                  <w:highlight w:val="none"/>
                </w:rPr>
                <w:id w:val="725337177"/>
              </w:sdtPr>
              <w:sdtEndPr>
                <w:rPr>
                  <w:rFonts w:ascii="MS Gothic" w:hAnsi="MS Gothic" w:eastAsia="MS Gothic" w:cs="Arial"/>
                  <w:color w:val="auto"/>
                  <w:sz w:val="24"/>
                  <w:szCs w:val="20"/>
                  <w:highlight w:val="none"/>
                </w:rPr>
              </w:sdtEndPr>
              <w:sdtContent>
                <w:sdt>
                  <w:sdtPr>
                    <w:rPr>
                      <w:rFonts w:ascii="仿宋_GB2312" w:hAnsi="仿宋" w:eastAsia="仿宋_GB2312" w:cs="Arial"/>
                      <w:color w:val="auto"/>
                      <w:szCs w:val="21"/>
                      <w:highlight w:val="none"/>
                    </w:rPr>
                    <w:id w:val="743224"/>
                  </w:sdtPr>
                  <w:sdtEndPr>
                    <w:rPr>
                      <w:rFonts w:hint="eastAsia" w:ascii="仿宋_GB2312" w:hAnsi="仿宋" w:eastAsia="仿宋_GB2312" w:cs="Arial"/>
                      <w:color w:val="auto"/>
                      <w:szCs w:val="21"/>
                      <w:highlight w:val="none"/>
                    </w:rPr>
                  </w:sdtEndPr>
                  <w:sdtContent>
                    <w:r>
                      <w:rPr>
                        <w:rFonts w:hint="eastAsia" w:ascii="仿宋_GB2312" w:hAnsi="仿宋" w:eastAsia="仿宋_GB2312" w:cs="Arial"/>
                        <w:color w:val="auto"/>
                        <w:sz w:val="21"/>
                        <w:szCs w:val="21"/>
                        <w:highlight w:val="none"/>
                      </w:rPr>
                      <w:t xml:space="preserve">  </w:t>
                    </w:r>
                    <w:r>
                      <w:rPr>
                        <w:rFonts w:ascii="MS Gothic" w:hAnsi="MS Gothic" w:eastAsia="MS Gothic" w:cs="Arial"/>
                        <w:color w:val="auto"/>
                        <w:highlight w:val="none"/>
                      </w:rPr>
                      <w:t>☐</w:t>
                    </w:r>
                  </w:sdtContent>
                </w:sdt>
              </w:sdtContent>
            </w:sdt>
            <w:r>
              <w:rPr>
                <w:rFonts w:hint="eastAsia" w:ascii="仿宋_GB2312" w:hAnsi="仿宋" w:eastAsia="仿宋_GB2312"/>
                <w:color w:val="auto"/>
                <w:highlight w:val="none"/>
              </w:rPr>
              <w:t>无；</w:t>
            </w:r>
          </w:p>
          <w:p>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279565509"/>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Arial"/>
                    <w:color w:val="auto"/>
                    <w:kern w:val="0"/>
                    <w:sz w:val="24"/>
                    <w:highlight w:val="none"/>
                  </w:rPr>
                  <w:t xml:space="preserve"> </w:t>
                </w:r>
                <w:r>
                  <w:rPr>
                    <w:rFonts w:hint="eastAsia" w:ascii="仿宋_GB2312" w:hAnsi="MS Gothic" w:eastAsia="仿宋_GB2312" w:cs="Arial"/>
                    <w:color w:val="auto"/>
                    <w:highlight w:val="none"/>
                  </w:rPr>
                  <w:sym w:font="Wingdings" w:char="F0FE"/>
                </w:r>
              </w:sdtContent>
            </w:sdt>
            <w:r>
              <w:rPr>
                <w:rFonts w:hint="eastAsia" w:ascii="仿宋_GB2312" w:hAnsi="仿宋" w:eastAsia="仿宋_GB2312" w:cs="Arial"/>
                <w:color w:val="auto"/>
                <w:kern w:val="0"/>
                <w:sz w:val="24"/>
                <w:highlight w:val="none"/>
              </w:rPr>
              <w:t>专</w:t>
            </w:r>
            <w:r>
              <w:rPr>
                <w:rFonts w:hint="eastAsia" w:ascii="仿宋_GB2312" w:hAnsi="仿宋" w:eastAsia="仿宋_GB2312"/>
                <w:color w:val="auto"/>
                <w:sz w:val="24"/>
                <w:highlight w:val="none"/>
              </w:rPr>
              <w:t>门面向中小企业</w:t>
            </w:r>
          </w:p>
          <w:p>
            <w:pPr>
              <w:spacing w:line="360" w:lineRule="auto"/>
              <w:ind w:firstLine="785" w:firstLineChars="374"/>
              <w:rPr>
                <w:rFonts w:ascii="仿宋_GB2312" w:hAnsi="仿宋" w:eastAsia="仿宋_GB2312"/>
                <w:color w:val="auto"/>
                <w:sz w:val="24"/>
                <w:highlight w:val="none"/>
              </w:rPr>
            </w:pPr>
            <w:sdt>
              <w:sdtPr>
                <w:rPr>
                  <w:rFonts w:ascii="仿宋_GB2312" w:hAnsi="仿宋" w:eastAsia="仿宋_GB2312" w:cs="Arial"/>
                  <w:color w:val="auto"/>
                  <w:szCs w:val="21"/>
                  <w:highlight w:val="none"/>
                </w:rPr>
                <w:id w:val="743226"/>
              </w:sdtPr>
              <w:sdtEndPr>
                <w:rPr>
                  <w:rFonts w:hint="eastAsia" w:ascii="仿宋_GB2312" w:hAnsi="仿宋" w:eastAsia="仿宋_GB2312" w:cs="Arial"/>
                  <w:color w:val="auto"/>
                  <w:szCs w:val="21"/>
                  <w:highlight w:val="none"/>
                </w:rPr>
              </w:sdtEndPr>
              <w:sdtContent>
                <w:sdt>
                  <w:sdtPr>
                    <w:rPr>
                      <w:rFonts w:ascii="仿宋_GB2312" w:hAnsi="仿宋" w:eastAsia="仿宋_GB2312" w:cs="Arial"/>
                      <w:color w:val="auto"/>
                      <w:kern w:val="0"/>
                      <w:sz w:val="24"/>
                      <w:highlight w:val="none"/>
                    </w:rPr>
                    <w:id w:val="-948692587"/>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Arial"/>
                        <w:color w:val="auto"/>
                        <w:szCs w:val="21"/>
                        <w:highlight w:val="none"/>
                      </w:rPr>
                      <w:t xml:space="preserve"> </w:t>
                    </w:r>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货物全部由符合政策要求的中小企业制造，提供中小企业声明函；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909693257"/>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253587072"/>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货物全部由符合政策要求的小微企业制造，提供中小企业声明函；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06902902"/>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1"/>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highlight w:val="none"/>
                      </w:rPr>
                      <w:sym w:font="Wingdings" w:char="F0FE"/>
                    </w:r>
                  </w:sdtContent>
                </w:sdt>
              </w:sdtContent>
            </w:sdt>
            <w:r>
              <w:rPr>
                <w:rFonts w:hint="eastAsia" w:ascii="仿宋_GB2312" w:hAnsi="仿宋" w:eastAsia="仿宋_GB2312"/>
                <w:color w:val="auto"/>
                <w:sz w:val="24"/>
                <w:highlight w:val="none"/>
              </w:rPr>
              <w:t>服务全部由符合政策要求的中小企业承接，提供中小企业声明函；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98180505"/>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3"/>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服务全部由符合政策要求的小微企业承接，提供中小企业声明函；</w:t>
            </w:r>
          </w:p>
          <w:p>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603697228"/>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5"/>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要求以联合体形式参加，提供联合协议和中小企业声明函，联合协议中中小企业合同金额应当达到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color w:val="auto"/>
                <w:sz w:val="24"/>
                <w:highlight w:val="none"/>
              </w:rPr>
              <w:t>；</w:t>
            </w:r>
          </w:p>
          <w:p>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4630645"/>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7"/>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要求合同分包，提供分包意向协议和中小企业声明函，分包意向协议中中小企业合同金额应当达到达到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_GB2312" w:hAnsi="仿宋" w:eastAsia="仿宋_GB2312"/>
                <w:color w:val="auto"/>
                <w:sz w:val="24"/>
                <w:highlight w:val="none"/>
              </w:rPr>
              <w:t>；</w:t>
            </w:r>
          </w:p>
          <w:p>
            <w:pPr>
              <w:spacing w:line="360" w:lineRule="auto"/>
              <w:ind w:firstLine="480" w:firstLineChars="200"/>
              <w:jc w:val="left"/>
              <w:rPr>
                <w:rFonts w:ascii="仿宋_GB2312" w:hAnsi="新宋体" w:eastAsia="仿宋_GB2312"/>
                <w:color w:val="auto"/>
                <w:sz w:val="22"/>
                <w:szCs w:val="28"/>
                <w:highlight w:val="none"/>
              </w:rPr>
            </w:pPr>
            <w:r>
              <w:rPr>
                <w:rFonts w:hint="eastAsia" w:ascii="仿宋_GB2312" w:hAnsi="新宋体" w:eastAsia="仿宋_GB2312"/>
                <w:color w:val="auto"/>
                <w:kern w:val="0"/>
                <w:sz w:val="24"/>
                <w:highlight w:val="none"/>
              </w:rPr>
              <w:t>4.本项目的特定资格要求</w:t>
            </w:r>
            <w:r>
              <w:rPr>
                <w:rFonts w:hint="eastAsia" w:ascii="仿宋_GB2312" w:hAnsi="新宋体" w:eastAsia="仿宋_GB2312"/>
                <w:color w:val="auto"/>
                <w:sz w:val="22"/>
                <w:szCs w:val="28"/>
                <w:highlight w:val="none"/>
              </w:rPr>
              <w:t>：</w:t>
            </w:r>
            <w:r>
              <w:rPr>
                <w:rFonts w:hint="eastAsia" w:ascii="仿宋" w:hAnsi="仿宋" w:eastAsia="仿宋" w:cs="仿宋"/>
                <w:b/>
                <w:bCs/>
                <w:color w:val="auto"/>
                <w:sz w:val="22"/>
                <w:szCs w:val="28"/>
                <w:highlight w:val="none"/>
              </w:rPr>
              <w:t>无</w:t>
            </w:r>
          </w:p>
          <w:p>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101"/>
              <w:spacing w:afterLines="0" w:line="440" w:lineRule="exact"/>
              <w:ind w:firstLine="480"/>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三、获取招标文件</w:t>
            </w:r>
            <w:r>
              <w:rPr>
                <w:rFonts w:ascii="仿宋_GB2312" w:hAnsi="新宋体" w:eastAsia="仿宋_GB2312"/>
                <w:b/>
                <w:color w:val="auto"/>
                <w:szCs w:val="24"/>
                <w:highlight w:val="none"/>
              </w:rPr>
              <w:t> </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时间：</w:t>
            </w:r>
            <w:r>
              <w:rPr>
                <w:rFonts w:hint="eastAsia" w:ascii="仿宋_GB2312" w:hAnsi="仿宋" w:eastAsia="仿宋_GB2312" w:cs="仿宋"/>
                <w:color w:val="auto"/>
                <w:sz w:val="24"/>
                <w:highlight w:val="none"/>
              </w:rPr>
              <w:t>/至</w:t>
            </w:r>
            <w:r>
              <w:rPr>
                <w:rFonts w:hint="eastAsia" w:ascii="仿宋_GB2312" w:hAnsi="仿宋" w:eastAsia="仿宋_GB2312" w:cs="仿宋"/>
                <w:b/>
                <w:bCs/>
                <w:color w:val="auto"/>
                <w:sz w:val="24"/>
                <w:highlight w:val="none"/>
                <w:u w:val="single"/>
              </w:rPr>
              <w:t>2024年</w:t>
            </w:r>
            <w:r>
              <w:rPr>
                <w:rFonts w:hint="eastAsia" w:ascii="仿宋_GB2312" w:hAnsi="仿宋" w:eastAsia="仿宋_GB2312" w:cs="仿宋"/>
                <w:b/>
                <w:bCs/>
                <w:color w:val="auto"/>
                <w:sz w:val="24"/>
                <w:highlight w:val="none"/>
                <w:u w:val="single"/>
                <w:lang w:val="en-US" w:eastAsia="zh-CN"/>
              </w:rPr>
              <w:t xml:space="preserve">8 </w:t>
            </w:r>
            <w:r>
              <w:rPr>
                <w:rFonts w:hint="eastAsia" w:ascii="仿宋_GB2312" w:hAnsi="仿宋" w:eastAsia="仿宋_GB2312" w:cs="仿宋"/>
                <w:b/>
                <w:bCs/>
                <w:color w:val="auto"/>
                <w:sz w:val="24"/>
                <w:highlight w:val="none"/>
                <w:u w:val="single"/>
              </w:rPr>
              <w:t>月</w:t>
            </w:r>
            <w:r>
              <w:rPr>
                <w:rFonts w:hint="eastAsia" w:ascii="仿宋_GB2312" w:hAnsi="仿宋" w:eastAsia="仿宋_GB2312" w:cs="仿宋"/>
                <w:b/>
                <w:bCs/>
                <w:color w:val="auto"/>
                <w:sz w:val="24"/>
                <w:highlight w:val="none"/>
                <w:u w:val="single"/>
                <w:lang w:val="en-US" w:eastAsia="zh-CN"/>
              </w:rPr>
              <w:t xml:space="preserve">15 </w:t>
            </w:r>
            <w:r>
              <w:rPr>
                <w:rFonts w:hint="eastAsia" w:ascii="仿宋_GB2312" w:hAnsi="仿宋" w:eastAsia="仿宋_GB2312" w:cs="仿宋"/>
                <w:b/>
                <w:bCs/>
                <w:color w:val="auto"/>
                <w:sz w:val="24"/>
                <w:highlight w:val="none"/>
                <w:u w:val="single"/>
              </w:rPr>
              <w:t>日</w:t>
            </w:r>
            <w:r>
              <w:rPr>
                <w:rFonts w:hint="eastAsia" w:ascii="仿宋_GB2312" w:hAnsi="仿宋" w:eastAsia="仿宋_GB2312" w:cs="仿宋"/>
                <w:b/>
                <w:bCs/>
                <w:color w:val="auto"/>
                <w:sz w:val="24"/>
                <w:highlight w:val="none"/>
              </w:rPr>
              <w:t>，</w:t>
            </w:r>
            <w:r>
              <w:rPr>
                <w:rFonts w:hint="eastAsia" w:ascii="仿宋_GB2312" w:hAnsi="仿宋" w:eastAsia="仿宋_GB2312" w:cs="仿宋"/>
                <w:color w:val="auto"/>
                <w:sz w:val="24"/>
                <w:highlight w:val="none"/>
              </w:rPr>
              <w:t>每天上午00:00至12:00 ，下午12:00至23:59（北京时间，线上获取法定节假日均可，线下获取文件法定节假日除外）</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地点（网址）：</w:t>
            </w:r>
            <w:r>
              <w:rPr>
                <w:rFonts w:hint="eastAsia" w:ascii="仿宋_GB2312" w:hAnsi="仿宋" w:eastAsia="仿宋_GB2312" w:cs="仿宋"/>
                <w:color w:val="auto"/>
                <w:sz w:val="24"/>
                <w:highlight w:val="none"/>
              </w:rPr>
              <w:t xml:space="preserve">政采云平台（https://www.zcygov.cn/） </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方式：</w:t>
            </w:r>
            <w:r>
              <w:rPr>
                <w:rFonts w:hint="eastAsia" w:ascii="仿宋_GB2312" w:hAnsi="仿宋" w:eastAsia="仿宋_GB2312" w:cs="仿宋"/>
                <w:color w:val="auto"/>
                <w:sz w:val="24"/>
                <w:highlight w:val="none"/>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售价（元）：</w:t>
            </w:r>
            <w:r>
              <w:rPr>
                <w:rFonts w:hint="eastAsia" w:ascii="仿宋_GB2312" w:hAnsi="仿宋" w:eastAsia="仿宋_GB2312" w:cs="仿宋"/>
                <w:color w:val="auto"/>
                <w:sz w:val="24"/>
                <w:highlight w:val="none"/>
              </w:rPr>
              <w:t xml:space="preserve">0 </w:t>
            </w:r>
            <w:r>
              <w:rPr>
                <w:rFonts w:hint="eastAsia" w:ascii="仿宋_GB2312" w:hAnsi="仿宋" w:eastAsia="仿宋_GB2312" w:cs="仿宋"/>
                <w:color w:val="auto"/>
                <w:sz w:val="24"/>
                <w:highlight w:val="none"/>
              </w:rPr>
              <w:tab/>
            </w:r>
          </w:p>
          <w:p>
            <w:pPr>
              <w:pStyle w:val="101"/>
              <w:spacing w:afterLines="0" w:line="440" w:lineRule="exact"/>
              <w:ind w:firstLine="480"/>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四、提交投标文件截止时间、开标时间和地点</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提交投标文件截止时间：</w:t>
            </w:r>
            <w:r>
              <w:rPr>
                <w:rFonts w:hint="eastAsia" w:ascii="仿宋_GB2312" w:hAnsi="仿宋" w:eastAsia="仿宋_GB2312" w:cs="仿宋"/>
                <w:b/>
                <w:bCs/>
                <w:color w:val="auto"/>
                <w:sz w:val="24"/>
                <w:highlight w:val="none"/>
                <w:u w:val="single"/>
              </w:rPr>
              <w:t xml:space="preserve"> 2024年</w:t>
            </w:r>
            <w:r>
              <w:rPr>
                <w:rFonts w:hint="eastAsia" w:ascii="仿宋_GB2312" w:hAnsi="仿宋" w:eastAsia="仿宋_GB2312" w:cs="仿宋"/>
                <w:b/>
                <w:bCs/>
                <w:color w:val="auto"/>
                <w:sz w:val="24"/>
                <w:highlight w:val="none"/>
                <w:u w:val="single"/>
                <w:lang w:val="en-US" w:eastAsia="zh-CN"/>
              </w:rPr>
              <w:t xml:space="preserve">8 </w:t>
            </w:r>
            <w:r>
              <w:rPr>
                <w:rFonts w:hint="eastAsia" w:ascii="仿宋_GB2312" w:hAnsi="仿宋" w:eastAsia="仿宋_GB2312" w:cs="仿宋"/>
                <w:b/>
                <w:bCs/>
                <w:color w:val="auto"/>
                <w:sz w:val="24"/>
                <w:highlight w:val="none"/>
                <w:u w:val="single"/>
              </w:rPr>
              <w:t>月</w:t>
            </w:r>
            <w:r>
              <w:rPr>
                <w:rFonts w:hint="eastAsia" w:ascii="仿宋_GB2312" w:hAnsi="仿宋" w:eastAsia="仿宋_GB2312" w:cs="仿宋"/>
                <w:b/>
                <w:bCs/>
                <w:color w:val="auto"/>
                <w:sz w:val="24"/>
                <w:highlight w:val="none"/>
                <w:u w:val="single"/>
                <w:lang w:val="en-US" w:eastAsia="zh-CN"/>
              </w:rPr>
              <w:t xml:space="preserve">15 </w:t>
            </w:r>
            <w:r>
              <w:rPr>
                <w:rFonts w:hint="eastAsia" w:ascii="仿宋_GB2312" w:hAnsi="仿宋" w:eastAsia="仿宋_GB2312" w:cs="仿宋"/>
                <w:b/>
                <w:bCs/>
                <w:color w:val="auto"/>
                <w:sz w:val="24"/>
                <w:highlight w:val="none"/>
                <w:u w:val="single"/>
              </w:rPr>
              <w:t xml:space="preserve">日9 </w:t>
            </w:r>
            <w:r>
              <w:rPr>
                <w:rFonts w:hint="eastAsia" w:ascii="仿宋_GB2312" w:hAnsi="仿宋" w:eastAsia="仿宋_GB2312" w:cs="仿宋"/>
                <w:color w:val="auto"/>
                <w:sz w:val="24"/>
                <w:highlight w:val="none"/>
                <w:u w:val="single"/>
              </w:rPr>
              <w:t>点00 分00秒</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color w:val="auto"/>
                <w:sz w:val="24"/>
                <w:highlight w:val="none"/>
              </w:rPr>
              <w:t>（北京时间）</w:t>
            </w:r>
          </w:p>
          <w:p>
            <w:pPr>
              <w:spacing w:line="440" w:lineRule="exact"/>
              <w:ind w:firstLine="482" w:firstLineChars="20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投标地点（网址）：</w:t>
            </w:r>
            <w:r>
              <w:rPr>
                <w:rFonts w:hint="eastAsia" w:ascii="仿宋_GB2312" w:hAnsi="仿宋" w:eastAsia="仿宋_GB2312" w:cs="仿宋"/>
                <w:color w:val="auto"/>
                <w:sz w:val="24"/>
                <w:highlight w:val="none"/>
              </w:rPr>
              <w:t xml:space="preserve">政采云平台（https://www.zcygov.cn/） </w:t>
            </w:r>
          </w:p>
          <w:p>
            <w:pPr>
              <w:spacing w:line="440" w:lineRule="exact"/>
              <w:ind w:firstLine="482" w:firstLineChars="200"/>
              <w:rPr>
                <w:rFonts w:ascii="仿宋_GB2312" w:hAnsi="仿宋" w:eastAsia="仿宋_GB2312" w:cs="仿宋"/>
                <w:bCs/>
                <w:color w:val="auto"/>
                <w:sz w:val="24"/>
                <w:highlight w:val="none"/>
                <w:u w:val="single"/>
              </w:rPr>
            </w:pPr>
            <w:r>
              <w:rPr>
                <w:rFonts w:hint="eastAsia" w:ascii="仿宋_GB2312" w:hAnsi="仿宋" w:eastAsia="仿宋_GB2312" w:cs="仿宋"/>
                <w:b/>
                <w:color w:val="auto"/>
                <w:sz w:val="24"/>
                <w:highlight w:val="none"/>
              </w:rPr>
              <w:t>开标时间</w:t>
            </w:r>
            <w:r>
              <w:rPr>
                <w:rFonts w:hint="eastAsia" w:ascii="仿宋_GB2312" w:hAnsi="仿宋" w:eastAsia="仿宋_GB2312" w:cs="仿宋"/>
                <w:b w:val="0"/>
                <w:bCs/>
                <w:color w:val="auto"/>
                <w:sz w:val="24"/>
                <w:highlight w:val="none"/>
              </w:rPr>
              <w:t>：</w:t>
            </w:r>
            <w:r>
              <w:rPr>
                <w:rFonts w:hint="eastAsia" w:ascii="仿宋_GB2312" w:hAnsi="仿宋" w:eastAsia="仿宋_GB2312" w:cs="仿宋"/>
                <w:b/>
                <w:bCs w:val="0"/>
                <w:color w:val="auto"/>
                <w:sz w:val="24"/>
                <w:highlight w:val="none"/>
                <w:u w:val="single"/>
              </w:rPr>
              <w:t>2024年</w:t>
            </w:r>
            <w:r>
              <w:rPr>
                <w:rFonts w:hint="eastAsia" w:ascii="仿宋_GB2312" w:hAnsi="仿宋" w:eastAsia="仿宋_GB2312" w:cs="仿宋"/>
                <w:b/>
                <w:bCs w:val="0"/>
                <w:color w:val="auto"/>
                <w:sz w:val="24"/>
                <w:highlight w:val="none"/>
                <w:u w:val="single"/>
                <w:lang w:val="en-US" w:eastAsia="zh-CN"/>
              </w:rPr>
              <w:t xml:space="preserve"> 8</w:t>
            </w:r>
            <w:r>
              <w:rPr>
                <w:rFonts w:hint="eastAsia" w:ascii="仿宋_GB2312" w:hAnsi="仿宋" w:eastAsia="仿宋_GB2312" w:cs="仿宋"/>
                <w:b/>
                <w:bCs w:val="0"/>
                <w:color w:val="auto"/>
                <w:sz w:val="24"/>
                <w:highlight w:val="none"/>
                <w:u w:val="single"/>
              </w:rPr>
              <w:t>月</w:t>
            </w:r>
            <w:r>
              <w:rPr>
                <w:rFonts w:hint="eastAsia" w:ascii="仿宋_GB2312" w:hAnsi="仿宋" w:eastAsia="仿宋_GB2312" w:cs="仿宋"/>
                <w:b/>
                <w:bCs w:val="0"/>
                <w:color w:val="auto"/>
                <w:sz w:val="24"/>
                <w:highlight w:val="none"/>
                <w:u w:val="single"/>
                <w:lang w:val="en-US" w:eastAsia="zh-CN"/>
              </w:rPr>
              <w:t xml:space="preserve">15 </w:t>
            </w:r>
            <w:r>
              <w:rPr>
                <w:rFonts w:hint="eastAsia" w:ascii="仿宋_GB2312" w:hAnsi="仿宋" w:eastAsia="仿宋_GB2312" w:cs="仿宋"/>
                <w:b/>
                <w:bCs w:val="0"/>
                <w:color w:val="auto"/>
                <w:sz w:val="24"/>
                <w:highlight w:val="none"/>
                <w:u w:val="single"/>
              </w:rPr>
              <w:t>日9 点00</w:t>
            </w:r>
            <w:r>
              <w:rPr>
                <w:rFonts w:hint="eastAsia" w:ascii="仿宋_GB2312" w:hAnsi="仿宋" w:eastAsia="仿宋_GB2312" w:cs="仿宋"/>
                <w:color w:val="auto"/>
                <w:sz w:val="24"/>
                <w:highlight w:val="none"/>
                <w:u w:val="single"/>
              </w:rPr>
              <w:t xml:space="preserve"> 分00秒</w:t>
            </w:r>
            <w:r>
              <w:rPr>
                <w:rFonts w:hint="eastAsia" w:ascii="仿宋_GB2312" w:hAnsi="仿宋" w:eastAsia="仿宋_GB2312" w:cs="仿宋"/>
                <w:bCs/>
                <w:color w:val="auto"/>
                <w:sz w:val="24"/>
                <w:highlight w:val="none"/>
                <w:u w:val="single"/>
              </w:rPr>
              <w:t xml:space="preserve">  </w:t>
            </w:r>
          </w:p>
          <w:p>
            <w:pPr>
              <w:pStyle w:val="101"/>
              <w:spacing w:afterLines="0" w:line="440" w:lineRule="exact"/>
              <w:ind w:firstLine="480"/>
              <w:rPr>
                <w:rFonts w:ascii="仿宋_GB2312" w:hAnsi="新宋体" w:eastAsia="仿宋_GB2312"/>
                <w:color w:val="auto"/>
                <w:szCs w:val="24"/>
                <w:highlight w:val="none"/>
              </w:rPr>
            </w:pPr>
            <w:r>
              <w:rPr>
                <w:rFonts w:hint="eastAsia" w:ascii="仿宋_GB2312" w:hAnsi="仿宋" w:eastAsia="仿宋_GB2312" w:cs="仿宋"/>
                <w:b/>
                <w:color w:val="auto"/>
                <w:highlight w:val="none"/>
              </w:rPr>
              <w:t>开标地点（网址）：</w:t>
            </w:r>
            <w:r>
              <w:rPr>
                <w:rFonts w:hint="eastAsia" w:ascii="仿宋_GB2312" w:hAnsi="仿宋" w:eastAsia="仿宋_GB2312" w:cs="仿宋"/>
                <w:color w:val="auto"/>
                <w:highlight w:val="none"/>
              </w:rPr>
              <w:t>政采云平台（https://www.zcygov.cn/）</w:t>
            </w:r>
            <w:r>
              <w:rPr>
                <w:rFonts w:ascii="仿宋_GB2312" w:hAnsi="新宋体" w:eastAsia="仿宋_GB2312"/>
                <w:color w:val="auto"/>
                <w:szCs w:val="24"/>
                <w:highlight w:val="none"/>
              </w:rPr>
              <w:t>  </w:t>
            </w:r>
          </w:p>
          <w:p>
            <w:pPr>
              <w:pStyle w:val="101"/>
              <w:spacing w:afterLines="0" w:line="440" w:lineRule="exact"/>
              <w:ind w:firstLine="480"/>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五、公告期限</w:t>
            </w:r>
            <w:r>
              <w:rPr>
                <w:rFonts w:ascii="仿宋_GB2312" w:hAnsi="新宋体" w:eastAsia="仿宋_GB2312"/>
                <w:b/>
                <w:color w:val="auto"/>
                <w:szCs w:val="24"/>
                <w:highlight w:val="none"/>
              </w:rPr>
              <w:t> </w:t>
            </w:r>
          </w:p>
          <w:p>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自本公告发布之日起5个工作日。</w:t>
            </w:r>
          </w:p>
          <w:p>
            <w:pPr>
              <w:pStyle w:val="101"/>
              <w:spacing w:afterLines="0" w:line="440" w:lineRule="exact"/>
              <w:ind w:firstLine="480"/>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六、其他补充事宜</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101"/>
              <w:spacing w:afterLines="0" w:line="440" w:lineRule="exact"/>
              <w:ind w:firstLine="480"/>
              <w:rPr>
                <w:rFonts w:ascii="仿宋_GB2312" w:hAnsi="新宋体" w:eastAsia="仿宋_GB2312"/>
                <w:color w:val="auto"/>
                <w:szCs w:val="24"/>
                <w:highlight w:val="none"/>
              </w:rPr>
            </w:pPr>
            <w:r>
              <w:rPr>
                <w:rFonts w:hint="eastAsia" w:ascii="仿宋_GB2312" w:hAnsi="仿宋" w:eastAsia="仿宋_GB2312" w:cs="仿宋"/>
                <w:color w:val="auto"/>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2.其他事项：（1）需要落实的政府采购政策：包括节约资源、保护环境、支持创新、促进中小企业发展等。详见招标文件的第二部分总则。（2）</w:t>
            </w:r>
            <w:r>
              <w:rPr>
                <w:rFonts w:ascii="仿宋_GB2312" w:hAnsi="仿宋" w:eastAsia="仿宋_GB2312"/>
                <w:color w:val="auto"/>
                <w:highlight w:val="none"/>
              </w:rPr>
              <w:t>电子招投标的说明：</w:t>
            </w:r>
            <w:r>
              <w:rPr>
                <w:rFonts w:hint="eastAsia" w:ascii="仿宋_GB2312" w:hAnsi="仿宋" w:eastAsia="仿宋_GB2312" w:cs="仿宋_GB2312"/>
                <w:color w:val="auto"/>
                <w:highlight w:val="none"/>
              </w:rPr>
              <w:t>①</w:t>
            </w:r>
            <w:r>
              <w:rPr>
                <w:rFonts w:ascii="仿宋_GB2312" w:hAnsi="仿宋" w:eastAsia="仿宋_GB2312" w:cs="仿宋_GB2312"/>
                <w:color w:val="auto"/>
                <w:highlight w:val="none"/>
              </w:rPr>
              <w:t>电子招投标：本项目以数据电文形式，依托“政府采购云平台（www.zcygov.cn）”进行招投标活动，不接受纸质投标文件</w:t>
            </w:r>
            <w:r>
              <w:rPr>
                <w:rFonts w:hint="eastAsia" w:ascii="仿宋_GB2312" w:hAnsi="仿宋" w:eastAsia="仿宋_GB2312" w:cs="仿宋_GB2312"/>
                <w:color w:val="auto"/>
                <w:highlight w:val="none"/>
              </w:rPr>
              <w:t>；②</w:t>
            </w:r>
            <w:r>
              <w:rPr>
                <w:rFonts w:ascii="仿宋_GB2312" w:hAnsi="仿宋" w:eastAsia="仿宋_GB2312" w:cs="仿宋_GB2312"/>
                <w:color w:val="auto"/>
                <w:highlight w:val="none"/>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color w:val="auto"/>
                <w:highlight w:val="none"/>
              </w:rPr>
              <w:t>采云电子交易客户端”</w:t>
            </w:r>
            <w:r>
              <w:rPr>
                <w:rFonts w:ascii="仿宋_GB2312" w:hAnsi="仿宋" w:eastAsia="仿宋_GB2312" w:cs="仿宋_GB2312"/>
                <w:color w:val="auto"/>
                <w:highlight w:val="none"/>
              </w:rPr>
              <w:t>----前往“浙江政府采购网-下载专区-电子交易客户端”进行下载并安装</w:t>
            </w:r>
            <w:r>
              <w:rPr>
                <w:rFonts w:hint="eastAsia" w:ascii="仿宋_GB2312" w:hAnsi="仿宋" w:eastAsia="仿宋_GB2312" w:cs="仿宋_GB2312"/>
                <w:color w:val="auto"/>
                <w:highlight w:val="none"/>
              </w:rPr>
              <w:t>；③</w:t>
            </w:r>
            <w:r>
              <w:rPr>
                <w:rFonts w:ascii="仿宋_GB2312" w:hAnsi="仿宋" w:eastAsia="仿宋_GB2312" w:cs="仿宋_GB2312"/>
                <w:color w:val="auto"/>
                <w:highlight w:val="none"/>
              </w:rPr>
              <w:t>招标文件的获取：使用账号登录或者使用CA登录政</w:t>
            </w:r>
            <w:r>
              <w:rPr>
                <w:rFonts w:hint="eastAsia" w:ascii="仿宋_GB2312" w:hAnsi="仿宋" w:eastAsia="仿宋_GB2312" w:cs="仿宋_GB2312"/>
                <w:color w:val="auto"/>
                <w:highlight w:val="none"/>
              </w:rPr>
              <w:t>采云平台；进入“项目采购”应用，在获取采购文件菜单中选择项目，获取招标文件；④</w:t>
            </w:r>
            <w:r>
              <w:rPr>
                <w:rFonts w:ascii="仿宋_GB2312" w:hAnsi="仿宋" w:eastAsia="仿宋_GB2312" w:cs="仿宋_GB2312"/>
                <w:color w:val="auto"/>
                <w:highlight w:val="none"/>
              </w:rPr>
              <w:t>投标文件的制作：在“政</w:t>
            </w:r>
            <w:r>
              <w:rPr>
                <w:rFonts w:hint="eastAsia" w:ascii="仿宋_GB2312" w:hAnsi="仿宋" w:eastAsia="仿宋_GB2312" w:cs="仿宋_GB2312"/>
                <w:color w:val="auto"/>
                <w:highlight w:val="none"/>
              </w:rPr>
              <w:t>采云电子交易客户端”中完成“填写基本信息”、“导入投标文件”、“标书关联”、“标书检查”、“电子签名”、“生成电子标书”等操作；</w:t>
            </w:r>
            <w:r>
              <w:rPr>
                <w:rFonts w:hint="eastAsia" w:ascii="仿宋_GB2312" w:hAnsi="仿宋" w:eastAsia="仿宋_GB2312"/>
                <w:color w:val="auto"/>
                <w:highlight w:val="none"/>
              </w:rPr>
              <w:t>⑤</w:t>
            </w:r>
            <w:r>
              <w:rPr>
                <w:rFonts w:ascii="仿宋_GB2312" w:hAnsi="仿宋" w:eastAsia="仿宋_GB2312"/>
                <w:color w:val="auto"/>
                <w:highlight w:val="none"/>
              </w:rPr>
              <w:t>采购人、采购机构将依托政</w:t>
            </w:r>
            <w:r>
              <w:rPr>
                <w:rFonts w:hint="eastAsia" w:ascii="仿宋_GB2312" w:hAnsi="仿宋" w:eastAsia="仿宋_GB2312"/>
                <w:color w:val="auto"/>
                <w:highlight w:val="none"/>
              </w:rPr>
              <w:t>采云平台完成本项目的电子交易活动，平台不接受未按上述方式获取招标文件的供应商进行投标活动；</w:t>
            </w:r>
            <w:r>
              <w:rPr>
                <w:rFonts w:ascii="仿宋_GB2312" w:hAnsi="仿宋" w:eastAsia="仿宋_GB2312"/>
                <w:color w:val="auto"/>
                <w:highlight w:val="none"/>
              </w:rPr>
              <w:t xml:space="preserve"> </w:t>
            </w:r>
            <w:r>
              <w:rPr>
                <w:rFonts w:hint="eastAsia" w:ascii="仿宋_GB2312" w:hAnsi="仿宋" w:eastAsia="仿宋_GB2312"/>
                <w:color w:val="auto"/>
                <w:highlight w:val="none"/>
              </w:rPr>
              <w:t>⑥</w:t>
            </w:r>
            <w:r>
              <w:rPr>
                <w:rFonts w:ascii="仿宋_GB2312" w:hAnsi="仿宋" w:eastAsia="仿宋_GB2312"/>
                <w:color w:val="auto"/>
                <w:highlight w:val="none"/>
              </w:rPr>
              <w:t>对未按上述方式获取招标文件的供应商对该文件提出的质疑，采购人或采购代理机构将</w:t>
            </w:r>
            <w:r>
              <w:rPr>
                <w:rFonts w:hint="eastAsia" w:ascii="仿宋_GB2312" w:hAnsi="仿宋" w:eastAsia="仿宋_GB2312"/>
                <w:color w:val="auto"/>
                <w:highlight w:val="none"/>
              </w:rPr>
              <w:t>不予处理；⑦</w:t>
            </w:r>
            <w:r>
              <w:rPr>
                <w:rFonts w:ascii="仿宋_GB2312" w:hAnsi="仿宋" w:eastAsia="仿宋_GB2312"/>
                <w:color w:val="auto"/>
                <w:highlight w:val="none"/>
              </w:rPr>
              <w:t>不提供招标文件纸质版</w:t>
            </w:r>
            <w:r>
              <w:rPr>
                <w:rFonts w:hint="eastAsia" w:ascii="仿宋_GB2312" w:hAnsi="仿宋" w:eastAsia="仿宋_GB2312"/>
                <w:color w:val="auto"/>
                <w:highlight w:val="none"/>
              </w:rPr>
              <w:t>；</w:t>
            </w:r>
            <w:r>
              <w:rPr>
                <w:rFonts w:hint="eastAsia" w:ascii="仿宋_GB2312" w:hAnsi="仿宋" w:eastAsia="仿宋_GB2312" w:cs="仿宋_GB2312"/>
                <w:color w:val="auto"/>
                <w:highlight w:val="none"/>
              </w:rPr>
              <w:t>⑧</w:t>
            </w:r>
            <w:r>
              <w:rPr>
                <w:rFonts w:ascii="仿宋_GB2312" w:hAnsi="仿宋" w:eastAsia="仿宋_GB2312" w:cs="仿宋_GB2312"/>
                <w:color w:val="auto"/>
                <w:highlight w:val="none"/>
              </w:rPr>
              <w:t>投标文件的传输递交：投标人在投标截止时间前将加密的投标文件上传至政府采购云平台</w:t>
            </w:r>
            <w:r>
              <w:rPr>
                <w:rFonts w:hint="eastAsia" w:ascii="仿宋_GB2312" w:hAnsi="仿宋" w:eastAsia="仿宋_GB2312" w:cs="仿宋_GB2312"/>
                <w:color w:val="auto"/>
                <w:highlight w:val="none"/>
              </w:rPr>
              <w:t>；</w:t>
            </w:r>
            <w:r>
              <w:rPr>
                <w:rFonts w:hint="eastAsia" w:ascii="仿宋_GB2312" w:hAnsi="仿宋" w:eastAsia="仿宋_GB2312"/>
                <w:color w:val="auto"/>
                <w:highlight w:val="none"/>
              </w:rPr>
              <w:t>⑨</w:t>
            </w:r>
            <w:r>
              <w:rPr>
                <w:rFonts w:hint="eastAsia" w:ascii="仿宋_GB2312" w:hAnsi="仿宋" w:eastAsia="仿宋_GB2312" w:cs="仿宋_GB2312"/>
                <w:color w:val="auto"/>
                <w:highlight w:val="none"/>
              </w:rPr>
              <w:t>投标文件的解密：投标人按照平台提示和招标文件的规定在半小时内完成在线解密。通过“政府采购云平台”上传递交的投标文件无法按时解密</w:t>
            </w:r>
            <w:r>
              <w:rPr>
                <w:rFonts w:hint="eastAsia" w:ascii="仿宋_GB2312" w:hAnsi="仿宋" w:eastAsia="仿宋_GB2312" w:cs="仿宋_GB2312"/>
                <w:b/>
                <w:color w:val="auto"/>
                <w:highlight w:val="none"/>
              </w:rPr>
              <w:t>（投标人应特别注意CA锁有效性，CA锁延期、补办后，虽硬件介质不变，但锁的证书Key号发生改变，视为不同锁，会导致开标时无法解密投标文件）</w:t>
            </w:r>
            <w:r>
              <w:rPr>
                <w:rFonts w:hint="eastAsia" w:ascii="仿宋_GB2312" w:hAnsi="仿宋" w:eastAsia="仿宋_GB2312" w:cs="仿宋_GB2312"/>
                <w:color w:val="auto"/>
                <w:highlight w:val="none"/>
              </w:rPr>
              <w:t>，视为投标文件撤回；⑩</w:t>
            </w:r>
            <w:r>
              <w:rPr>
                <w:rFonts w:ascii="仿宋_GB2312" w:hAnsi="仿宋" w:eastAsia="仿宋_GB2312" w:cs="仿宋_GB2312"/>
                <w:color w:val="auto"/>
                <w:highlight w:val="none"/>
              </w:rPr>
              <w:t>具体操作指南：详见政</w:t>
            </w:r>
            <w:r>
              <w:rPr>
                <w:rFonts w:hint="eastAsia" w:ascii="仿宋_GB2312" w:hAnsi="仿宋" w:eastAsia="仿宋_GB2312" w:cs="仿宋_GB2312"/>
                <w:color w:val="auto"/>
                <w:highlight w:val="none"/>
              </w:rPr>
              <w:t>采云平台“服务中心</w:t>
            </w:r>
            <w:r>
              <w:rPr>
                <w:rFonts w:ascii="仿宋_GB2312" w:hAnsi="仿宋" w:eastAsia="仿宋_GB2312" w:cs="仿宋_GB2312"/>
                <w:color w:val="auto"/>
                <w:highlight w:val="none"/>
              </w:rPr>
              <w:t>-帮助文档-项目采购-操作流程-电子招投标-政府采购项目电子交易管理操作指南-供应商”。</w:t>
            </w:r>
            <w:r>
              <w:rPr>
                <w:rFonts w:hint="eastAsia" w:ascii="仿宋_GB2312" w:hAnsi="新宋体" w:eastAsia="仿宋_GB2312"/>
                <w:color w:val="auto"/>
                <w:szCs w:val="24"/>
                <w:highlight w:val="none"/>
              </w:rPr>
              <w:t>（3）招标文件公告期限与招标公告的公告期限一致。</w:t>
            </w:r>
          </w:p>
          <w:p>
            <w:pPr>
              <w:pStyle w:val="101"/>
              <w:spacing w:afterLines="0" w:line="440" w:lineRule="exact"/>
              <w:ind w:firstLine="480"/>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七、对本次采购提出询问、质疑、投诉，请按以下方式联系</w:t>
            </w:r>
          </w:p>
          <w:p>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1.采购人信息</w:t>
            </w:r>
          </w:p>
          <w:p>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w:t>
            </w:r>
            <w:r>
              <w:rPr>
                <w:rFonts w:hint="eastAsia" w:ascii="仿宋_GB2312" w:hAnsi="新宋体" w:eastAsia="仿宋_GB2312"/>
                <w:color w:val="auto"/>
                <w:szCs w:val="24"/>
                <w:highlight w:val="none"/>
                <w:lang w:eastAsia="zh-CN"/>
              </w:rPr>
              <w:t>绍兴市综合交通运行监测中心</w:t>
            </w:r>
            <w:r>
              <w:rPr>
                <w:rFonts w:ascii="仿宋_GB2312" w:hAnsi="新宋体" w:eastAsia="仿宋_GB2312"/>
                <w:color w:val="auto"/>
                <w:szCs w:val="24"/>
                <w:highlight w:val="none"/>
              </w:rPr>
              <w:t> </w:t>
            </w:r>
          </w:p>
          <w:p>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地址：绍兴市越城区凤林西路135号</w:t>
            </w:r>
          </w:p>
          <w:p>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w:t>
            </w:r>
          </w:p>
          <w:p>
            <w:pPr>
              <w:pStyle w:val="101"/>
              <w:spacing w:afterLines="0" w:line="440" w:lineRule="exact"/>
              <w:ind w:firstLine="480"/>
              <w:rPr>
                <w:rFonts w:hint="eastAsia" w:ascii="仿宋_GB2312" w:hAnsi="新宋体" w:eastAsia="仿宋_GB2312"/>
                <w:b/>
                <w:bCs/>
                <w:color w:val="auto"/>
                <w:szCs w:val="24"/>
                <w:highlight w:val="none"/>
                <w:lang w:val="en-US" w:eastAsia="zh-CN"/>
              </w:rPr>
            </w:pPr>
            <w:r>
              <w:rPr>
                <w:rFonts w:hint="eastAsia" w:ascii="仿宋_GB2312" w:hAnsi="新宋体" w:eastAsia="仿宋_GB2312"/>
                <w:b/>
                <w:bCs/>
                <w:color w:val="auto"/>
                <w:szCs w:val="24"/>
                <w:highlight w:val="none"/>
              </w:rPr>
              <w:t>项目联系人（询问）：</w:t>
            </w:r>
            <w:r>
              <w:rPr>
                <w:rFonts w:hint="eastAsia" w:ascii="仿宋_GB2312" w:hAnsi="新宋体" w:eastAsia="仿宋_GB2312"/>
                <w:b/>
                <w:bCs/>
                <w:color w:val="auto"/>
                <w:szCs w:val="24"/>
                <w:highlight w:val="none"/>
                <w:lang w:val="en-US" w:eastAsia="zh-CN"/>
              </w:rPr>
              <w:t>谢瀚森</w:t>
            </w:r>
          </w:p>
          <w:p>
            <w:pPr>
              <w:pStyle w:val="101"/>
              <w:spacing w:afterLines="0" w:line="440" w:lineRule="exact"/>
              <w:ind w:firstLine="480"/>
              <w:rPr>
                <w:rFonts w:hint="eastAsia" w:ascii="仿宋_GB2312" w:hAnsi="新宋体" w:eastAsia="仿宋_GB2312"/>
                <w:b/>
                <w:bCs/>
                <w:color w:val="auto"/>
                <w:szCs w:val="24"/>
                <w:highlight w:val="none"/>
                <w:lang w:val="en-US" w:eastAsia="zh-CN"/>
              </w:rPr>
            </w:pPr>
            <w:r>
              <w:rPr>
                <w:rFonts w:hint="eastAsia" w:ascii="仿宋_GB2312" w:hAnsi="新宋体" w:eastAsia="仿宋_GB2312"/>
                <w:b/>
                <w:bCs/>
                <w:color w:val="auto"/>
                <w:szCs w:val="24"/>
                <w:highlight w:val="none"/>
              </w:rPr>
              <w:t>项目联系方式（询问）：</w:t>
            </w:r>
            <w:r>
              <w:rPr>
                <w:rFonts w:hint="eastAsia" w:ascii="仿宋_GB2312" w:hAnsi="新宋体" w:eastAsia="仿宋_GB2312"/>
                <w:b/>
                <w:bCs/>
                <w:color w:val="auto"/>
                <w:szCs w:val="24"/>
                <w:highlight w:val="none"/>
                <w:lang w:val="en-US" w:eastAsia="zh-CN"/>
              </w:rPr>
              <w:t>0575-88269609</w:t>
            </w:r>
          </w:p>
          <w:p>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质疑联系人：傅晖</w:t>
            </w:r>
          </w:p>
          <w:p>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质疑联系方式：</w:t>
            </w:r>
            <w:r>
              <w:rPr>
                <w:rFonts w:ascii="仿宋_GB2312" w:hAnsi="新宋体" w:eastAsia="仿宋_GB2312"/>
                <w:color w:val="auto"/>
                <w:szCs w:val="24"/>
                <w:highlight w:val="none"/>
              </w:rPr>
              <w:t>0575-83150082</w:t>
            </w:r>
          </w:p>
          <w:p>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2.采购代理机构信息 </w:t>
            </w:r>
            <w:r>
              <w:rPr>
                <w:rFonts w:ascii="仿宋_GB2312" w:hAnsi="新宋体" w:eastAsia="仿宋_GB2312"/>
                <w:color w:val="auto"/>
                <w:szCs w:val="24"/>
                <w:highlight w:val="none"/>
              </w:rPr>
              <w:t>      </w:t>
            </w:r>
          </w:p>
          <w:p>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名称：浙江华诚工程管理有限公司</w:t>
            </w:r>
            <w:r>
              <w:rPr>
                <w:rFonts w:ascii="仿宋_GB2312" w:hAnsi="新宋体" w:eastAsia="仿宋_GB2312"/>
                <w:color w:val="auto"/>
                <w:szCs w:val="24"/>
                <w:highlight w:val="none"/>
              </w:rPr>
              <w:t>       </w:t>
            </w:r>
          </w:p>
          <w:p>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地址：绍兴市越城区罗东公寓22幢2楼203室</w:t>
            </w:r>
          </w:p>
          <w:p>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w:t>
            </w:r>
            <w:r>
              <w:rPr>
                <w:rFonts w:ascii="仿宋_GB2312" w:hAnsi="新宋体" w:eastAsia="仿宋_GB2312"/>
                <w:color w:val="auto"/>
                <w:szCs w:val="24"/>
                <w:highlight w:val="none"/>
              </w:rPr>
              <w:t>       </w:t>
            </w:r>
          </w:p>
          <w:p>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项目联系人（询问）：黄雅萍</w:t>
            </w:r>
            <w:r>
              <w:rPr>
                <w:rFonts w:ascii="仿宋_GB2312" w:hAnsi="新宋体" w:eastAsia="仿宋_GB2312"/>
                <w:color w:val="auto"/>
                <w:szCs w:val="24"/>
                <w:highlight w:val="none"/>
              </w:rPr>
              <w:t>      </w:t>
            </w:r>
          </w:p>
          <w:p>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项目联系方式（询问）：13735205277</w:t>
            </w:r>
          </w:p>
          <w:p>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质疑联系人：徐进</w:t>
            </w:r>
          </w:p>
          <w:p>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质疑联系方式：13675759208　　　　</w:t>
            </w:r>
            <w:r>
              <w:rPr>
                <w:rFonts w:ascii="仿宋_GB2312" w:hAnsi="新宋体" w:eastAsia="仿宋_GB2312"/>
                <w:color w:val="auto"/>
                <w:szCs w:val="24"/>
                <w:highlight w:val="none"/>
              </w:rPr>
              <w:t>   </w:t>
            </w:r>
          </w:p>
          <w:p>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3.同级政府采购监督管理部门 </w:t>
            </w:r>
            <w:r>
              <w:rPr>
                <w:rFonts w:ascii="仿宋_GB2312" w:hAnsi="新宋体" w:eastAsia="仿宋_GB2312"/>
                <w:color w:val="auto"/>
                <w:szCs w:val="24"/>
                <w:highlight w:val="none"/>
              </w:rPr>
              <w:t>      </w:t>
            </w:r>
          </w:p>
          <w:p>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名称：绍兴市财政局</w:t>
            </w:r>
            <w:r>
              <w:rPr>
                <w:rFonts w:ascii="仿宋_GB2312" w:hAnsi="新宋体" w:eastAsia="仿宋_GB2312"/>
                <w:color w:val="auto"/>
                <w:szCs w:val="24"/>
                <w:highlight w:val="none"/>
              </w:rPr>
              <w:t>       </w:t>
            </w:r>
          </w:p>
          <w:p>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地址：绍兴市越城区凤林西路151号</w:t>
            </w:r>
            <w:r>
              <w:rPr>
                <w:rFonts w:ascii="仿宋_GB2312" w:hAnsi="新宋体" w:eastAsia="仿宋_GB2312"/>
                <w:color w:val="auto"/>
                <w:szCs w:val="24"/>
                <w:highlight w:val="none"/>
              </w:rPr>
              <w:t>       </w:t>
            </w:r>
          </w:p>
          <w:p>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w:t>
            </w:r>
            <w:r>
              <w:rPr>
                <w:rFonts w:ascii="仿宋_GB2312" w:hAnsi="新宋体" w:eastAsia="仿宋_GB2312"/>
                <w:color w:val="auto"/>
                <w:szCs w:val="24"/>
                <w:highlight w:val="none"/>
              </w:rPr>
              <w:t>       </w:t>
            </w:r>
          </w:p>
          <w:p>
            <w:pPr>
              <w:pStyle w:val="101"/>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联系人 ：张婷婷      </w:t>
            </w:r>
          </w:p>
          <w:p>
            <w:pPr>
              <w:pStyle w:val="101"/>
              <w:spacing w:afterLines="0" w:line="440" w:lineRule="exact"/>
              <w:ind w:firstLine="480"/>
              <w:jc w:val="left"/>
              <w:rPr>
                <w:rFonts w:hint="eastAsia" w:ascii="仿宋_GB2312" w:hAnsi="新宋体" w:eastAsia="仿宋_GB2312"/>
                <w:color w:val="auto"/>
                <w:szCs w:val="24"/>
                <w:highlight w:val="none"/>
                <w:lang w:eastAsia="zh-CN"/>
              </w:rPr>
            </w:pPr>
            <w:r>
              <w:rPr>
                <w:rFonts w:hint="eastAsia" w:ascii="仿宋_GB2312" w:hAnsi="新宋体" w:eastAsia="仿宋_GB2312"/>
                <w:color w:val="auto"/>
                <w:szCs w:val="24"/>
                <w:highlight w:val="none"/>
              </w:rPr>
              <w:t>监督投诉电话：</w:t>
            </w:r>
            <w:r>
              <w:rPr>
                <w:rFonts w:ascii="仿宋_GB2312" w:hAnsi="新宋体" w:eastAsia="仿宋_GB2312"/>
                <w:color w:val="auto"/>
                <w:szCs w:val="24"/>
                <w:highlight w:val="none"/>
              </w:rPr>
              <w:t>0575-85209697</w:t>
            </w:r>
            <w:r>
              <w:rPr>
                <w:rFonts w:hint="eastAsia" w:ascii="仿宋_GB2312" w:hAnsi="新宋体" w:eastAsia="仿宋_GB2312"/>
                <w:color w:val="auto"/>
                <w:szCs w:val="24"/>
                <w:highlight w:val="none"/>
              </w:rPr>
              <w:t>     </w:t>
            </w:r>
            <w:r>
              <w:rPr>
                <w:rFonts w:ascii="仿宋_GB2312" w:hAnsi="新宋体" w:eastAsia="仿宋_GB2312"/>
                <w:color w:val="auto"/>
                <w:szCs w:val="24"/>
                <w:highlight w:val="none"/>
              </w:rPr>
              <w:t>  </w:t>
            </w:r>
          </w:p>
          <w:p>
            <w:pPr>
              <w:pStyle w:val="101"/>
              <w:spacing w:afterLines="0" w:line="440" w:lineRule="exact"/>
              <w:ind w:firstLine="480"/>
              <w:jc w:val="left"/>
              <w:rPr>
                <w:rFonts w:ascii="仿宋_GB2312" w:hAnsi="新宋体" w:eastAsia="仿宋_GB2312"/>
                <w:color w:val="auto"/>
                <w:szCs w:val="24"/>
                <w:highlight w:val="none"/>
              </w:rPr>
            </w:pP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若对项目采购电子交易系统操作有疑问，可登录政采云（https://www.zcygov.cn/），点击右侧咨询小采，获取采小蜜智能服务管家帮助，或拨打政采云服务热线</w:t>
            </w:r>
            <w:r>
              <w:rPr>
                <w:rFonts w:ascii="仿宋_GB2312" w:hAnsi="新宋体" w:eastAsia="仿宋_GB2312"/>
                <w:color w:val="auto"/>
                <w:szCs w:val="24"/>
                <w:highlight w:val="none"/>
              </w:rPr>
              <w:t>95763</w:t>
            </w:r>
            <w:r>
              <w:rPr>
                <w:rFonts w:hint="eastAsia" w:ascii="仿宋_GB2312" w:hAnsi="新宋体" w:eastAsia="仿宋_GB2312"/>
                <w:color w:val="auto"/>
                <w:szCs w:val="24"/>
                <w:highlight w:val="none"/>
              </w:rPr>
              <w:t>获取热线服务帮助。</w:t>
            </w:r>
          </w:p>
          <w:p>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CA问题联系电话（人工）：汇信CA 400-888-4636；天谷CA 400-087-8198。</w:t>
            </w:r>
          </w:p>
        </w:tc>
      </w:tr>
      <w:tr>
        <w:tblPrEx>
          <w:tblCellMar>
            <w:top w:w="0" w:type="dxa"/>
            <w:left w:w="0" w:type="dxa"/>
            <w:bottom w:w="0" w:type="dxa"/>
            <w:right w:w="0" w:type="dxa"/>
          </w:tblCellMar>
        </w:tblPrEx>
        <w:trPr>
          <w:trHeight w:val="147" w:hRule="atLeast"/>
        </w:trPr>
        <w:tc>
          <w:tcPr>
            <w:tcW w:w="8749" w:type="dxa"/>
            <w:vAlign w:val="center"/>
          </w:tcPr>
          <w:p>
            <w:pPr>
              <w:rPr>
                <w:rFonts w:ascii="仿宋_GB2312" w:hAnsi="新宋体" w:eastAsia="仿宋_GB2312"/>
                <w:color w:val="auto"/>
                <w:highlight w:val="none"/>
              </w:rPr>
            </w:pPr>
            <w:r>
              <w:rPr>
                <w:rFonts w:hint="eastAsia" w:ascii="仿宋_GB2312" w:hAnsi="新宋体" w:eastAsia="仿宋_GB2312"/>
                <w:color w:val="auto"/>
                <w:highlight w:val="none"/>
              </w:rPr>
              <w:t>·</w:t>
            </w:r>
          </w:p>
        </w:tc>
      </w:tr>
    </w:tbl>
    <w:p>
      <w:pPr>
        <w:pageBreakBefore/>
        <w:ind w:left="238"/>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第二部分 投标须知</w:t>
      </w:r>
    </w:p>
    <w:p>
      <w:pPr>
        <w:ind w:left="238"/>
        <w:jc w:val="center"/>
        <w:rPr>
          <w:rFonts w:ascii="仿宋_GB2312" w:hAnsi="宋体" w:eastAsia="仿宋_GB2312"/>
          <w:b/>
          <w:color w:val="auto"/>
          <w:sz w:val="30"/>
          <w:szCs w:val="36"/>
          <w:highlight w:val="none"/>
        </w:rPr>
      </w:pPr>
      <w:bookmarkStart w:id="3" w:name="_Hlk47616320"/>
      <w:r>
        <w:rPr>
          <w:rFonts w:hint="eastAsia" w:ascii="仿宋_GB2312" w:hAnsi="宋体" w:eastAsia="仿宋_GB2312"/>
          <w:b/>
          <w:color w:val="auto"/>
          <w:sz w:val="30"/>
          <w:szCs w:val="36"/>
          <w:highlight w:val="none"/>
        </w:rPr>
        <w:t>前附表</w:t>
      </w:r>
    </w:p>
    <w:tbl>
      <w:tblPr>
        <w:tblStyle w:val="64"/>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序号</w:t>
            </w:r>
          </w:p>
        </w:tc>
        <w:tc>
          <w:tcPr>
            <w:tcW w:w="8481" w:type="dxa"/>
            <w:gridSpan w:val="2"/>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p>
        </w:tc>
        <w:tc>
          <w:tcPr>
            <w:tcW w:w="8481" w:type="dxa"/>
            <w:gridSpan w:val="2"/>
            <w:vAlign w:val="center"/>
          </w:tcPr>
          <w:p>
            <w:pPr>
              <w:snapToGrid w:val="0"/>
              <w:spacing w:line="440" w:lineRule="exact"/>
              <w:rPr>
                <w:rFonts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投标人按照项目要求特许资格、资信证明文件（如果有）：</w:t>
            </w:r>
          </w:p>
          <w:p>
            <w:pPr>
              <w:spacing w:line="440" w:lineRule="exact"/>
              <w:ind w:firstLine="480" w:firstLineChars="200"/>
              <w:rPr>
                <w:rFonts w:ascii="仿宋_GB2312" w:hAnsi="宋体" w:eastAsia="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2</w:t>
            </w:r>
          </w:p>
        </w:tc>
        <w:tc>
          <w:tcPr>
            <w:tcW w:w="8481" w:type="dxa"/>
            <w:gridSpan w:val="2"/>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3</w:t>
            </w:r>
          </w:p>
        </w:tc>
        <w:tc>
          <w:tcPr>
            <w:tcW w:w="8481" w:type="dxa"/>
            <w:gridSpan w:val="2"/>
            <w:vAlign w:val="center"/>
          </w:tcPr>
          <w:p>
            <w:pPr>
              <w:autoSpaceDE w:val="0"/>
              <w:autoSpaceDN w:val="0"/>
              <w:spacing w:line="440" w:lineRule="exact"/>
              <w:textAlignment w:val="bottom"/>
              <w:rPr>
                <w:rFonts w:ascii="仿宋_GB2312" w:hAnsi="宋体" w:eastAsia="仿宋_GB2312"/>
                <w:color w:val="auto"/>
                <w:sz w:val="24"/>
                <w:highlight w:val="none"/>
              </w:rPr>
            </w:pPr>
            <w:r>
              <w:rPr>
                <w:rFonts w:hint="eastAsia" w:ascii="仿宋_GB2312" w:hAnsi="宋体" w:eastAsia="仿宋_GB2312"/>
                <w:b/>
                <w:color w:val="auto"/>
                <w:sz w:val="24"/>
                <w:highlight w:val="none"/>
              </w:rPr>
              <w:t>投标有效期：</w:t>
            </w:r>
            <w:r>
              <w:rPr>
                <w:rFonts w:hint="eastAsia" w:ascii="仿宋_GB2312" w:hAnsi="仿宋" w:eastAsia="仿宋_GB2312" w:cs="仿宋_GB2312"/>
                <w:color w:val="auto"/>
                <w:sz w:val="24"/>
                <w:highlight w:val="none"/>
              </w:rPr>
              <w:t>投标有效期为从提交投标文件的截止之日起90天。</w:t>
            </w:r>
            <w:r>
              <w:rPr>
                <w:rFonts w:hint="eastAsia" w:ascii="仿宋_GB2312" w:hAnsi="仿宋" w:eastAsia="仿宋_GB2312" w:cs="仿宋_GB2312"/>
                <w:b/>
                <w:color w:val="auto"/>
                <w:sz w:val="24"/>
                <w:highlight w:val="none"/>
              </w:rPr>
              <w:t>投标人的投标文件中承</w:t>
            </w:r>
            <w:r>
              <w:rPr>
                <w:rFonts w:hint="eastAsia" w:ascii="仿宋_GB2312" w:hAnsi="仿宋" w:eastAsia="仿宋_GB2312" w:cs="仿宋_GB2312"/>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4</w:t>
            </w:r>
          </w:p>
        </w:tc>
        <w:tc>
          <w:tcPr>
            <w:tcW w:w="8481" w:type="dxa"/>
            <w:gridSpan w:val="2"/>
            <w:vAlign w:val="center"/>
          </w:tcPr>
          <w:p>
            <w:pPr>
              <w:spacing w:line="440" w:lineRule="exact"/>
              <w:rPr>
                <w:rFonts w:ascii="仿宋_GB2312" w:hAnsi="宋体" w:eastAsia="仿宋_GB2312"/>
                <w:color w:val="auto"/>
                <w:sz w:val="24"/>
                <w:highlight w:val="none"/>
              </w:rPr>
            </w:pPr>
            <w:r>
              <w:rPr>
                <w:rFonts w:hint="eastAsia" w:ascii="仿宋_GB2312" w:hAnsi="仿宋" w:eastAsia="仿宋_GB2312" w:cs="仿宋_GB2312"/>
                <w:b/>
                <w:color w:val="auto"/>
                <w:sz w:val="24"/>
                <w:highlight w:val="none"/>
              </w:rPr>
              <w:t>转包：</w:t>
            </w:r>
            <w:r>
              <w:rPr>
                <w:rFonts w:hint="eastAsia" w:ascii="仿宋_GB2312" w:hAnsi="仿宋" w:eastAsia="仿宋_GB2312" w:cs="仿宋_GB2312"/>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5</w:t>
            </w:r>
          </w:p>
        </w:tc>
        <w:tc>
          <w:tcPr>
            <w:tcW w:w="8481" w:type="dxa"/>
            <w:gridSpan w:val="2"/>
            <w:vAlign w:val="center"/>
          </w:tcPr>
          <w:p>
            <w:pPr>
              <w:spacing w:line="440" w:lineRule="exact"/>
              <w:rPr>
                <w:rFonts w:ascii="仿宋_GB2312" w:hAnsi="仿宋" w:eastAsia="仿宋_GB2312"/>
                <w:color w:val="auto"/>
                <w:sz w:val="24"/>
                <w:highlight w:val="none"/>
              </w:rPr>
            </w:pPr>
            <w:r>
              <w:rPr>
                <w:rFonts w:hint="eastAsia" w:ascii="仿宋_GB2312" w:hAnsi="仿宋" w:eastAsia="仿宋_GB2312" w:cs="仿宋_GB2312"/>
                <w:b/>
                <w:color w:val="auto"/>
                <w:sz w:val="24"/>
                <w:highlight w:val="none"/>
              </w:rPr>
              <w:t>分包：</w:t>
            </w:r>
            <w:r>
              <w:rPr>
                <w:rFonts w:ascii="MS Gothic" w:hAnsi="MS Gothic" w:eastAsia="MS Gothic" w:cs="Arial"/>
                <w:color w:val="auto"/>
                <w:kern w:val="0"/>
                <w:sz w:val="24"/>
                <w:highlight w:val="none"/>
              </w:rPr>
              <w:t>☐</w:t>
            </w:r>
            <w:r>
              <w:rPr>
                <w:rFonts w:ascii="仿宋_GB2312" w:hAnsi="仿宋" w:eastAsia="仿宋_GB2312" w:cs="Arial"/>
                <w:color w:val="auto"/>
                <w:kern w:val="0"/>
                <w:sz w:val="24"/>
                <w:highlight w:val="none"/>
              </w:rPr>
              <w:t xml:space="preserve"> A</w:t>
            </w:r>
            <w:r>
              <w:rPr>
                <w:rFonts w:hint="eastAsia" w:ascii="仿宋_GB2312" w:hAnsi="仿宋" w:eastAsia="仿宋_GB2312"/>
                <w:color w:val="auto"/>
                <w:sz w:val="24"/>
                <w:highlight w:val="none"/>
              </w:rPr>
              <w:t>同意将非主体、非关键性的</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工作分包。</w:t>
            </w:r>
          </w:p>
          <w:p>
            <w:pPr>
              <w:spacing w:line="440" w:lineRule="exact"/>
              <w:ind w:firstLine="720" w:firstLineChars="300"/>
              <w:rPr>
                <w:rFonts w:ascii="仿宋_GB2312" w:hAnsi="仿宋" w:eastAsia="仿宋_GB2312" w:cs="仿宋_GB2312"/>
                <w:b/>
                <w:color w:val="auto"/>
                <w:sz w:val="24"/>
                <w:highlight w:val="none"/>
              </w:rPr>
            </w:pPr>
            <w:r>
              <w:rPr>
                <w:rFonts w:ascii="仿宋_GB2312" w:hAnsi="仿宋" w:eastAsia="仿宋_GB2312" w:cs="Arial"/>
                <w:color w:val="auto"/>
                <w:kern w:val="0"/>
                <w:sz w:val="24"/>
                <w:highlight w:val="none"/>
              </w:rPr>
              <w:sym w:font="Wingdings" w:char="F0FE"/>
            </w:r>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6</w:t>
            </w:r>
          </w:p>
        </w:tc>
        <w:tc>
          <w:tcPr>
            <w:tcW w:w="8481" w:type="dxa"/>
            <w:gridSpan w:val="2"/>
            <w:vAlign w:val="center"/>
          </w:tcPr>
          <w:p>
            <w:pPr>
              <w:spacing w:line="440" w:lineRule="exact"/>
              <w:rPr>
                <w:rFonts w:ascii="仿宋_GB2312" w:hAnsi="宋体" w:eastAsia="仿宋_GB2312"/>
                <w:color w:val="auto"/>
                <w:sz w:val="24"/>
                <w:highlight w:val="none"/>
              </w:rPr>
            </w:pPr>
            <w:r>
              <w:rPr>
                <w:rFonts w:hint="eastAsia" w:ascii="仿宋_GB2312" w:hAnsi="宋体" w:eastAsia="仿宋_GB2312"/>
                <w:b/>
                <w:color w:val="auto"/>
                <w:sz w:val="24"/>
                <w:highlight w:val="none"/>
              </w:rPr>
              <w:t>投标文件份数：</w:t>
            </w:r>
            <w:r>
              <w:rPr>
                <w:rFonts w:hint="eastAsia" w:ascii="仿宋_GB2312" w:hAnsi="宋体" w:eastAsia="仿宋_GB2312"/>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7</w:t>
            </w:r>
          </w:p>
        </w:tc>
        <w:tc>
          <w:tcPr>
            <w:tcW w:w="8481" w:type="dxa"/>
            <w:gridSpan w:val="2"/>
            <w:vAlign w:val="center"/>
          </w:tcPr>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开标前答疑会或现场考察：</w:t>
            </w:r>
          </w:p>
          <w:p>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269827233"/>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不组织。</w:t>
            </w:r>
          </w:p>
          <w:p>
            <w:pPr>
              <w:autoSpaceDE w:val="0"/>
              <w:autoSpaceDN w:val="0"/>
              <w:spacing w:line="440" w:lineRule="exact"/>
              <w:textAlignment w:val="bottom"/>
              <w:rPr>
                <w:rFonts w:ascii="仿宋_GB2312" w:hAnsi="宋体" w:eastAsia="仿宋_GB2312"/>
                <w:b/>
                <w:color w:val="auto"/>
                <w:sz w:val="24"/>
                <w:highlight w:val="none"/>
              </w:rPr>
            </w:pPr>
            <w:sdt>
              <w:sdtPr>
                <w:rPr>
                  <w:rFonts w:hint="eastAsia" w:ascii="仿宋_GB2312" w:hAnsi="仿宋" w:eastAsia="仿宋_GB2312" w:cs="Arial"/>
                  <w:color w:val="auto"/>
                  <w:kern w:val="0"/>
                  <w:sz w:val="24"/>
                  <w:highlight w:val="none"/>
                </w:rPr>
                <w:id w:val="-1377390262"/>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ascii="仿宋_GB2312" w:hAnsi="仿宋" w:eastAsia="仿宋_GB2312"/>
                <w:color w:val="auto"/>
                <w:kern w:val="0"/>
                <w:sz w:val="24"/>
                <w:highlight w:val="none"/>
              </w:rPr>
              <w:t>B组织，</w:t>
            </w:r>
            <w:r>
              <w:rPr>
                <w:rFonts w:hint="eastAsia" w:ascii="仿宋_GB2312" w:hAnsi="仿宋" w:eastAsia="仿宋_GB2312"/>
                <w:color w:val="auto"/>
                <w:sz w:val="24"/>
                <w:highlight w:val="none"/>
              </w:rPr>
              <w:t>时间：</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,地点：</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，联系人：</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，联系方式：</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8</w:t>
            </w:r>
          </w:p>
        </w:tc>
        <w:tc>
          <w:tcPr>
            <w:tcW w:w="8481" w:type="dxa"/>
            <w:gridSpan w:val="2"/>
            <w:vAlign w:val="center"/>
          </w:tcPr>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样品提供：</w:t>
            </w:r>
          </w:p>
          <w:p>
            <w:pPr>
              <w:spacing w:line="44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332680127"/>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02683198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不要求提供。</w:t>
            </w:r>
          </w:p>
          <w:p>
            <w:pPr>
              <w:spacing w:line="440" w:lineRule="exact"/>
              <w:rPr>
                <w:rFonts w:ascii="仿宋_GB2312" w:hAnsi="仿宋" w:eastAsia="仿宋_GB2312"/>
                <w:color w:val="auto"/>
                <w:kern w:val="0"/>
                <w:sz w:val="24"/>
                <w:highlight w:val="none"/>
              </w:rPr>
            </w:pPr>
            <w:r>
              <w:rPr>
                <w:rFonts w:hint="eastAsia" w:ascii="仿宋_GB2312" w:hAnsi="MS Gothic" w:eastAsia="仿宋_GB2312" w:cs="Arial"/>
                <w:color w:val="auto"/>
                <w:kern w:val="0"/>
                <w:sz w:val="24"/>
                <w:highlight w:val="none"/>
              </w:rPr>
              <w:t>□</w:t>
            </w:r>
            <w:r>
              <w:rPr>
                <w:rFonts w:hint="eastAsia" w:ascii="仿宋_GB2312" w:hAnsi="仿宋" w:eastAsia="仿宋_GB2312"/>
                <w:color w:val="auto"/>
                <w:kern w:val="0"/>
                <w:sz w:val="24"/>
                <w:highlight w:val="none"/>
              </w:rPr>
              <w:t>B要求提供，</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（1）</w:t>
            </w:r>
            <w:r>
              <w:rPr>
                <w:rFonts w:hint="eastAsia" w:ascii="仿宋_GB2312" w:hAnsi="仿宋" w:eastAsia="仿宋_GB2312"/>
                <w:snapToGrid w:val="0"/>
                <w:color w:val="auto"/>
                <w:kern w:val="28"/>
                <w:sz w:val="24"/>
                <w:highlight w:val="none"/>
              </w:rPr>
              <w:t>样品：</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（2）</w:t>
            </w:r>
            <w:r>
              <w:rPr>
                <w:rFonts w:hint="eastAsia" w:ascii="仿宋_GB2312" w:hAnsi="仿宋" w:eastAsia="仿宋_GB2312"/>
                <w:snapToGrid w:val="0"/>
                <w:color w:val="auto"/>
                <w:kern w:val="28"/>
                <w:sz w:val="24"/>
                <w:highlight w:val="none"/>
              </w:rPr>
              <w:t>样品制作的标准和要求：</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（3）样品的评审方法以及评审标准</w:t>
            </w:r>
            <w:r>
              <w:rPr>
                <w:rFonts w:hint="eastAsia" w:ascii="仿宋_GB2312" w:hAnsi="仿宋" w:eastAsia="仿宋_GB2312"/>
                <w:snapToGrid w:val="0"/>
                <w:color w:val="auto"/>
                <w:kern w:val="28"/>
                <w:sz w:val="24"/>
                <w:highlight w:val="none"/>
              </w:rPr>
              <w:t>：详见</w:t>
            </w:r>
            <w:r>
              <w:rPr>
                <w:rFonts w:hint="eastAsia" w:ascii="仿宋_GB2312" w:hAnsi="仿宋" w:eastAsia="仿宋_GB2312"/>
                <w:color w:val="auto"/>
                <w:sz w:val="24"/>
                <w:highlight w:val="none"/>
                <w:u w:val="single"/>
              </w:rPr>
              <w:t xml:space="preserve"> 评标办法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（4）是否需要随样品提交检测报告：</w:t>
            </w:r>
            <w:r>
              <w:rPr>
                <w:rFonts w:hint="eastAsia" w:ascii="仿宋_GB2312" w:hAnsi="MS Gothic" w:eastAsia="仿宋_GB2312" w:cs="Arial"/>
                <w:color w:val="auto"/>
                <w:kern w:val="0"/>
                <w:sz w:val="24"/>
                <w:highlight w:val="none"/>
              </w:rPr>
              <w:t>□</w:t>
            </w:r>
            <w:r>
              <w:rPr>
                <w:rFonts w:hint="eastAsia" w:ascii="仿宋_GB2312" w:hAnsi="仿宋" w:eastAsia="仿宋_GB2312" w:cs="Arial"/>
                <w:color w:val="auto"/>
                <w:kern w:val="0"/>
                <w:sz w:val="24"/>
                <w:highlight w:val="none"/>
              </w:rPr>
              <w:t>否</w:t>
            </w:r>
            <w:r>
              <w:rPr>
                <w:rFonts w:hint="eastAsia" w:ascii="仿宋_GB2312" w:hAnsi="仿宋" w:eastAsia="仿宋_GB2312"/>
                <w:color w:val="auto"/>
                <w:kern w:val="0"/>
                <w:sz w:val="24"/>
                <w:highlight w:val="none"/>
              </w:rPr>
              <w:t>；</w:t>
            </w:r>
            <w:sdt>
              <w:sdtPr>
                <w:rPr>
                  <w:rFonts w:hint="eastAsia" w:ascii="仿宋_GB2312" w:hAnsi="仿宋" w:eastAsia="仿宋_GB2312" w:cs="Arial"/>
                  <w:color w:val="auto"/>
                  <w:kern w:val="0"/>
                  <w:sz w:val="24"/>
                  <w:highlight w:val="none"/>
                </w:rPr>
                <w:id w:val="1621728433"/>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41474232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sdtContent>
            </w:sdt>
            <w:r>
              <w:rPr>
                <w:rFonts w:hint="eastAsia" w:ascii="仿宋_GB2312" w:hAnsi="仿宋" w:eastAsia="仿宋_GB2312"/>
                <w:color w:val="auto"/>
                <w:kern w:val="0"/>
                <w:sz w:val="24"/>
                <w:highlight w:val="none"/>
              </w:rPr>
              <w:t>是，检测机构的要求</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；检测内容</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（5）提供样品的时间：</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；地点：</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；联系人</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olor w:val="auto"/>
                <w:kern w:val="28"/>
                <w:sz w:val="24"/>
                <w:highlight w:val="none"/>
              </w:rPr>
              <w:t>联系电话：</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。请投标人在上述时间内提供样品并按规定位置安装完毕。超过截止时间的，采购人或采购代理机构将不予接收，并将清场并封闭样品现场。</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color w:val="auto"/>
                <w:sz w:val="24"/>
                <w:highlight w:val="none"/>
              </w:rPr>
            </w:pPr>
            <w:r>
              <w:rPr>
                <w:rFonts w:hint="eastAsia" w:ascii="仿宋_GB2312" w:hAnsi="仿宋" w:eastAsia="仿宋_GB2312"/>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9</w:t>
            </w:r>
          </w:p>
        </w:tc>
        <w:tc>
          <w:tcPr>
            <w:tcW w:w="8481" w:type="dxa"/>
            <w:gridSpan w:val="2"/>
            <w:vAlign w:val="center"/>
          </w:tcPr>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pPr>
              <w:spacing w:line="440" w:lineRule="exact"/>
              <w:rPr>
                <w:rFonts w:ascii="仿宋_GB2312" w:hAnsi="仿宋" w:eastAsia="仿宋_GB2312" w:cs="仿宋"/>
                <w:color w:val="auto"/>
                <w:sz w:val="24"/>
                <w:highlight w:val="none"/>
              </w:rPr>
            </w:pPr>
            <w:sdt>
              <w:sdtPr>
                <w:rPr>
                  <w:rFonts w:hint="eastAsia" w:ascii="仿宋_GB2312" w:hAnsi="仿宋" w:eastAsia="仿宋_GB2312" w:cs="Arial"/>
                  <w:color w:val="auto"/>
                  <w:kern w:val="0"/>
                  <w:sz w:val="24"/>
                  <w:highlight w:val="none"/>
                </w:rPr>
                <w:id w:val="743227"/>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r>
              <w:rPr>
                <w:rFonts w:hint="eastAsia" w:ascii="仿宋_GB2312" w:hAnsi="仿宋" w:eastAsia="仿宋_GB2312" w:cs="仿宋"/>
                <w:color w:val="auto"/>
                <w:sz w:val="24"/>
                <w:highlight w:val="none"/>
              </w:rPr>
              <w:t xml:space="preserve"> A无方案讲解演示。</w:t>
            </w:r>
          </w:p>
          <w:p>
            <w:pPr>
              <w:spacing w:line="440" w:lineRule="exact"/>
              <w:rPr>
                <w:rFonts w:ascii="仿宋_GB2312" w:hAnsi="仿宋" w:eastAsia="仿宋_GB2312" w:cs="仿宋"/>
                <w:b/>
                <w:color w:val="auto"/>
                <w:sz w:val="24"/>
                <w:highlight w:val="none"/>
              </w:rPr>
            </w:pPr>
            <w:sdt>
              <w:sdtPr>
                <w:rPr>
                  <w:rFonts w:hint="eastAsia" w:ascii="仿宋_GB2312" w:hAnsi="仿宋" w:eastAsia="仿宋_GB2312" w:cs="Arial"/>
                  <w:color w:val="auto"/>
                  <w:kern w:val="0"/>
                  <w:sz w:val="24"/>
                  <w:highlight w:val="none"/>
                </w:rPr>
                <w:id w:val="1303421454"/>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仿宋"/>
                    <w:color w:val="auto"/>
                    <w:sz w:val="24"/>
                    <w:highlight w:val="none"/>
                  </w:rPr>
                  <w:t>□</w:t>
                </w:r>
              </w:sdtContent>
            </w:sdt>
            <w:r>
              <w:rPr>
                <w:rFonts w:hint="eastAsia" w:ascii="仿宋_GB2312" w:hAnsi="仿宋" w:eastAsia="仿宋_GB2312" w:cs="仿宋"/>
                <w:color w:val="auto"/>
                <w:sz w:val="24"/>
                <w:highlight w:val="none"/>
              </w:rPr>
              <w:t>B有方案讲解演示：</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（1）在评标时安排每个供应商进行方案讲解演示。每个供应商时间不超过</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lang w:val="zh-CN"/>
              </w:rPr>
              <w:t>分钟，讲解次序以投标文件解密时间先后次序为准。讲解演示结束后按要求解答评标委员会提问。</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（2）方案讲解演示可选择以下其中一种方式：</w:t>
            </w:r>
          </w:p>
          <w:p>
            <w:pPr>
              <w:spacing w:line="440" w:lineRule="exact"/>
              <w:rPr>
                <w:rFonts w:ascii="仿宋_GB2312" w:hAnsi="仿宋" w:eastAsia="仿宋_GB2312" w:cs="仿宋"/>
                <w:color w:val="auto"/>
                <w:sz w:val="24"/>
                <w:highlight w:val="none"/>
                <w:lang w:val="zh-CN"/>
              </w:rPr>
            </w:pPr>
            <w:sdt>
              <w:sdtPr>
                <w:rPr>
                  <w:rFonts w:hint="eastAsia" w:ascii="仿宋_GB2312" w:hAnsi="仿宋" w:eastAsia="仿宋_GB2312" w:cs="Arial"/>
                  <w:color w:val="auto"/>
                  <w:kern w:val="0"/>
                  <w:sz w:val="24"/>
                  <w:highlight w:val="none"/>
                </w:rPr>
                <w:id w:val="33349208"/>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仿宋"/>
                    <w:color w:val="auto"/>
                    <w:sz w:val="24"/>
                    <w:highlight w:val="none"/>
                  </w:rPr>
                  <w:t>□</w:t>
                </w:r>
              </w:sdtContent>
            </w:sdt>
            <w:r>
              <w:rPr>
                <w:rFonts w:hint="eastAsia" w:ascii="仿宋_GB2312" w:hAnsi="仿宋" w:eastAsia="仿宋_GB2312" w:cs="仿宋"/>
                <w:color w:val="auto"/>
                <w:sz w:val="24"/>
                <w:highlight w:val="none"/>
                <w:lang w:val="zh-CN"/>
              </w:rPr>
              <w:t>方式一：政采云平台在线讲解演示。政采云平台在线讲解需供应商根据政采云平台操作要求做好准备工作，提前完善软硬件配置环境。</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lang w:val="zh-CN"/>
              </w:rPr>
              <w:t>方式二：现场讲解演示。现场讲解地点为</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w:t>
            </w:r>
            <w:r>
              <w:rPr>
                <w:rFonts w:hint="eastAsia" w:ascii="仿宋_GB2312" w:hAnsi="仿宋" w:eastAsia="仿宋_GB2312" w:cs="仿宋"/>
                <w:color w:val="auto"/>
                <w:kern w:val="0"/>
                <w:sz w:val="24"/>
                <w:highlight w:val="none"/>
                <w:lang w:val="zh-CN"/>
              </w:rPr>
              <w:t>讲解演示人员不超过</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lang w:val="zh-CN"/>
              </w:rPr>
              <w:t>人。</w:t>
            </w:r>
            <w:r>
              <w:rPr>
                <w:rFonts w:hint="eastAsia" w:ascii="仿宋_GB2312" w:hAnsi="仿宋" w:eastAsia="仿宋_GB2312" w:cs="仿宋"/>
                <w:color w:val="auto"/>
                <w:sz w:val="24"/>
                <w:highlight w:val="none"/>
                <w:lang w:val="zh-CN"/>
              </w:rPr>
              <w:t>讲解演示所用电脑等设备由供应商自备。现场讲解演示人员进场时提供讲解人员名单（加盖公章或授权代表签名）及身份证明，否则不得讲解演示。</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10</w:t>
            </w:r>
          </w:p>
        </w:tc>
        <w:tc>
          <w:tcPr>
            <w:tcW w:w="855" w:type="dxa"/>
            <w:vAlign w:val="center"/>
          </w:tcPr>
          <w:p>
            <w:pPr>
              <w:snapToGrid w:val="0"/>
              <w:spacing w:line="44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626" w:type="dxa"/>
            <w:vAlign w:val="center"/>
          </w:tcPr>
          <w:p>
            <w:pPr>
              <w:spacing w:line="360" w:lineRule="auto"/>
              <w:rPr>
                <w:rFonts w:ascii="仿宋_GB2312" w:hAnsi="仿宋" w:eastAsia="仿宋_GB2312" w:cs="Arial"/>
                <w:color w:val="auto"/>
                <w:kern w:val="0"/>
                <w:sz w:val="24"/>
                <w:highlight w:val="none"/>
              </w:rPr>
            </w:pPr>
            <w:sdt>
              <w:sdtPr>
                <w:rPr>
                  <w:rFonts w:hint="eastAsia" w:ascii="仿宋_GB2312" w:hAnsi="仿宋" w:eastAsia="仿宋_GB2312" w:cs="Arial"/>
                  <w:color w:val="auto"/>
                  <w:kern w:val="0"/>
                  <w:sz w:val="24"/>
                  <w:highlight w:val="none"/>
                </w:rPr>
                <w:id w:val="-1436666673"/>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r>
              <w:rPr>
                <w:rFonts w:hint="eastAsia" w:ascii="仿宋_GB2312" w:hAnsi="仿宋" w:eastAsia="仿宋_GB2312" w:cs="Arial"/>
                <w:color w:val="auto"/>
                <w:kern w:val="0"/>
                <w:sz w:val="24"/>
                <w:highlight w:val="none"/>
              </w:rPr>
              <w:t>本项目不允许采购进口产品。</w:t>
            </w:r>
          </w:p>
          <w:p>
            <w:pPr>
              <w:snapToGrid w:val="0"/>
              <w:spacing w:line="440" w:lineRule="exact"/>
              <w:rPr>
                <w:rFonts w:ascii="仿宋_GB2312" w:hAnsi="仿宋_GB2312" w:eastAsia="仿宋_GB2312" w:cs="仿宋_GB2312"/>
                <w:b/>
                <w:color w:val="auto"/>
                <w:sz w:val="24"/>
                <w:highlight w:val="none"/>
              </w:rPr>
            </w:pPr>
            <w:sdt>
              <w:sdtPr>
                <w:rPr>
                  <w:rFonts w:hint="eastAsia" w:ascii="仿宋_GB2312" w:hAnsi="仿宋" w:eastAsia="仿宋_GB2312" w:cs="Arial"/>
                  <w:color w:val="auto"/>
                  <w:kern w:val="0"/>
                  <w:sz w:val="24"/>
                  <w:highlight w:val="none"/>
                </w:rPr>
                <w:id w:val="-124524764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575819893"/>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sdtContent>
            </w:sdt>
            <w:r>
              <w:rPr>
                <w:rFonts w:hint="eastAsia" w:ascii="仿宋_GB2312" w:hAnsi="仿宋" w:eastAsia="仿宋_GB2312" w:cs="Arial"/>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11</w:t>
            </w:r>
          </w:p>
        </w:tc>
        <w:tc>
          <w:tcPr>
            <w:tcW w:w="855" w:type="dxa"/>
            <w:vAlign w:val="center"/>
          </w:tcPr>
          <w:p>
            <w:pPr>
              <w:snapToGrid w:val="0"/>
              <w:ind w:left="-3" w:leftChars="-8" w:right="-50" w:rightChars="-24" w:hanging="14" w:hangingChars="7"/>
              <w:rPr>
                <w:rFonts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626" w:type="dxa"/>
            <w:vAlign w:val="center"/>
          </w:tcPr>
          <w:p>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1872786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货物类，单一产品或</w:t>
            </w:r>
            <w:r>
              <w:rPr>
                <w:rFonts w:hint="eastAsia" w:ascii="仿宋_GB2312" w:hAnsi="仿宋" w:eastAsia="仿宋_GB2312"/>
                <w:color w:val="auto"/>
                <w:kern w:val="0"/>
                <w:sz w:val="24"/>
                <w:highlight w:val="none"/>
              </w:rPr>
              <w:t>核心产品为：</w:t>
            </w:r>
            <w:r>
              <w:rPr>
                <w:rFonts w:hint="eastAsia" w:ascii="仿宋_GB2312" w:hAnsi="仿宋" w:eastAsia="仿宋_GB2312"/>
                <w:color w:val="auto"/>
                <w:sz w:val="24"/>
                <w:highlight w:val="none"/>
                <w:u w:val="single"/>
              </w:rPr>
              <w:t>/</w:t>
            </w:r>
            <w:r>
              <w:rPr>
                <w:rFonts w:hint="eastAsia" w:ascii="仿宋_GB2312" w:hAnsi="仿宋" w:eastAsia="仿宋_GB2312"/>
                <w:color w:val="auto"/>
                <w:sz w:val="24"/>
                <w:highlight w:val="none"/>
              </w:rPr>
              <w:t>。</w:t>
            </w:r>
          </w:p>
          <w:p>
            <w:pPr>
              <w:snapToGrid w:val="0"/>
              <w:spacing w:line="440" w:lineRule="exact"/>
              <w:rPr>
                <w:rFonts w:ascii="仿宋_GB2312" w:hAnsi="仿宋_GB2312" w:eastAsia="仿宋_GB2312" w:cs="仿宋_GB2312"/>
                <w:color w:val="auto"/>
                <w:sz w:val="24"/>
                <w:highlight w:val="none"/>
              </w:rPr>
            </w:pPr>
            <w:sdt>
              <w:sdtPr>
                <w:rPr>
                  <w:rFonts w:hint="eastAsia" w:ascii="仿宋_GB2312" w:hAnsi="仿宋" w:eastAsia="仿宋_GB2312" w:cs="Arial"/>
                  <w:color w:val="auto"/>
                  <w:kern w:val="0"/>
                  <w:sz w:val="24"/>
                  <w:highlight w:val="none"/>
                </w:rPr>
                <w:id w:val="47488555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156535193"/>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sdtContent>
            </w:sdt>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12</w:t>
            </w:r>
          </w:p>
        </w:tc>
        <w:tc>
          <w:tcPr>
            <w:tcW w:w="855" w:type="dxa"/>
            <w:vAlign w:val="center"/>
          </w:tcPr>
          <w:p>
            <w:pPr>
              <w:snapToGrid w:val="0"/>
              <w:ind w:left="-18" w:leftChars="-9" w:right="-50" w:rightChars="-24" w:hanging="1"/>
              <w:jc w:val="center"/>
              <w:rPr>
                <w:rFonts w:ascii="仿宋_GB2312" w:hAnsi="仿宋" w:eastAsia="仿宋_GB2312" w:cs="仿宋_GB2312"/>
                <w:b/>
                <w:color w:val="auto"/>
                <w:spacing w:val="-20"/>
                <w:sz w:val="24"/>
                <w:highlight w:val="none"/>
              </w:rPr>
            </w:pPr>
            <w:r>
              <w:rPr>
                <w:rFonts w:hint="eastAsia" w:ascii="仿宋_GB2312" w:hAnsi="仿宋" w:eastAsia="仿宋_GB2312" w:cs="仿宋_GB2312"/>
                <w:b/>
                <w:color w:val="auto"/>
                <w:spacing w:val="-20"/>
                <w:sz w:val="24"/>
                <w:highlight w:val="none"/>
              </w:rPr>
              <w:t>采购标的对应的中小企业划分标准所属行业</w:t>
            </w:r>
          </w:p>
        </w:tc>
        <w:tc>
          <w:tcPr>
            <w:tcW w:w="7626" w:type="dxa"/>
            <w:vAlign w:val="center"/>
          </w:tcPr>
          <w:p>
            <w:pPr>
              <w:snapToGrid w:val="0"/>
              <w:spacing w:line="360" w:lineRule="auto"/>
              <w:rPr>
                <w:rFonts w:ascii="仿宋_GB2312" w:hAnsi="仿宋" w:eastAsia="仿宋_GB2312" w:cs="Arial"/>
                <w:color w:val="auto"/>
                <w:kern w:val="0"/>
                <w:sz w:val="24"/>
                <w:highlight w:val="none"/>
              </w:rPr>
            </w:pPr>
            <w:r>
              <w:rPr>
                <w:rFonts w:hint="eastAsia" w:ascii="仿宋_GB2312" w:hAnsi="仿宋" w:eastAsia="仿宋_GB2312" w:cs="Arial"/>
                <w:color w:val="auto"/>
                <w:kern w:val="0"/>
                <w:sz w:val="24"/>
                <w:highlight w:val="none"/>
              </w:rPr>
              <w:t>（</w:t>
            </w:r>
            <w:r>
              <w:rPr>
                <w:rFonts w:ascii="仿宋_GB2312" w:hAnsi="仿宋" w:eastAsia="仿宋_GB2312" w:cs="Arial"/>
                <w:color w:val="auto"/>
                <w:kern w:val="0"/>
                <w:sz w:val="24"/>
                <w:highlight w:val="none"/>
              </w:rPr>
              <w:t>1</w:t>
            </w:r>
            <w:r>
              <w:rPr>
                <w:rFonts w:hint="eastAsia" w:ascii="仿宋_GB2312" w:hAnsi="仿宋" w:eastAsia="仿宋_GB2312" w:cs="Arial"/>
                <w:color w:val="auto"/>
                <w:kern w:val="0"/>
                <w:sz w:val="24"/>
                <w:highlight w:val="none"/>
              </w:rPr>
              <w:t>）标的：</w:t>
            </w:r>
            <w:r>
              <w:rPr>
                <w:rFonts w:hint="eastAsia" w:ascii="仿宋_GB2312" w:hAnsi="仿宋" w:eastAsia="仿宋_GB2312" w:cs="Arial"/>
                <w:color w:val="auto"/>
                <w:kern w:val="0"/>
                <w:sz w:val="24"/>
                <w:highlight w:val="none"/>
                <w:u w:val="single"/>
              </w:rPr>
              <w:t xml:space="preserve"> 01标 </w:t>
            </w:r>
            <w:r>
              <w:rPr>
                <w:rFonts w:hint="eastAsia" w:ascii="仿宋_GB2312" w:hAnsi="仿宋" w:eastAsia="仿宋_GB2312" w:cs="Arial"/>
                <w:color w:val="auto"/>
                <w:kern w:val="0"/>
                <w:sz w:val="24"/>
                <w:highlight w:val="none"/>
              </w:rPr>
              <w:t>，属于</w:t>
            </w:r>
            <w:r>
              <w:rPr>
                <w:rFonts w:hint="eastAsia" w:ascii="仿宋_GB2312" w:hAnsi="仿宋" w:eastAsia="仿宋_GB2312" w:cs="Arial"/>
                <w:color w:val="auto"/>
                <w:kern w:val="0"/>
                <w:sz w:val="24"/>
                <w:highlight w:val="none"/>
                <w:u w:val="single"/>
              </w:rPr>
              <w:t xml:space="preserve">软件和信息技术服务业   </w:t>
            </w:r>
            <w:r>
              <w:rPr>
                <w:rFonts w:hint="eastAsia" w:ascii="仿宋_GB2312" w:hAnsi="仿宋" w:eastAsia="仿宋_GB2312" w:cs="Arial"/>
                <w:color w:val="auto"/>
                <w:kern w:val="0"/>
                <w:sz w:val="24"/>
                <w:highlight w:val="none"/>
              </w:rPr>
              <w:t>行业；</w:t>
            </w:r>
          </w:p>
          <w:p>
            <w:pPr>
              <w:snapToGrid w:val="0"/>
              <w:spacing w:line="360" w:lineRule="auto"/>
              <w:rPr>
                <w:color w:val="auto"/>
                <w:highlight w:val="none"/>
              </w:rPr>
            </w:pPr>
            <w:r>
              <w:rPr>
                <w:rFonts w:hint="eastAsia" w:ascii="仿宋_GB2312" w:hAnsi="仿宋" w:eastAsia="仿宋_GB2312" w:cs="Arial"/>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宋体" w:eastAsia="仿宋_GB2312"/>
                <w:color w:val="auto"/>
                <w:sz w:val="24"/>
                <w:highlight w:val="none"/>
              </w:rPr>
            </w:pPr>
            <w:r>
              <w:rPr>
                <w:rFonts w:ascii="仿宋_GB2312" w:hAnsi="宋体" w:eastAsia="仿宋_GB2312"/>
                <w:color w:val="auto"/>
                <w:sz w:val="24"/>
                <w:highlight w:val="none"/>
              </w:rPr>
              <w:t>1</w:t>
            </w:r>
            <w:r>
              <w:rPr>
                <w:rFonts w:hint="eastAsia" w:ascii="仿宋_GB2312" w:hAnsi="宋体" w:eastAsia="仿宋_GB2312"/>
                <w:color w:val="auto"/>
                <w:sz w:val="24"/>
                <w:highlight w:val="none"/>
              </w:rPr>
              <w:t>3</w:t>
            </w:r>
          </w:p>
        </w:tc>
        <w:tc>
          <w:tcPr>
            <w:tcW w:w="855" w:type="dxa"/>
            <w:vMerge w:val="restart"/>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投标人信用信息事项</w:t>
            </w:r>
          </w:p>
        </w:tc>
        <w:tc>
          <w:tcPr>
            <w:tcW w:w="7626" w:type="dxa"/>
            <w:vAlign w:val="center"/>
          </w:tcPr>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信用信息查询渠道及截止时间：</w:t>
            </w:r>
            <w:r>
              <w:rPr>
                <w:rFonts w:hint="eastAsia" w:ascii="仿宋_GB2312" w:hAnsi="仿宋" w:eastAsia="仿宋_GB2312" w:cs="仿宋"/>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 w:eastAsia="仿宋_GB2312" w:cs="仿宋"/>
                <w:b/>
                <w:color w:val="auto"/>
                <w:sz w:val="24"/>
                <w:highlight w:val="none"/>
              </w:rPr>
              <w:t>开标当天</w:t>
            </w:r>
            <w:r>
              <w:rPr>
                <w:rFonts w:hint="eastAsia" w:ascii="仿宋_GB2312" w:hAnsi="仿宋" w:eastAsia="仿宋_GB2312"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color w:val="auto"/>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auto"/>
                <w:sz w:val="24"/>
                <w:highlight w:val="none"/>
              </w:rPr>
            </w:pPr>
          </w:p>
        </w:tc>
        <w:tc>
          <w:tcPr>
            <w:tcW w:w="7626" w:type="dxa"/>
            <w:vAlign w:val="center"/>
          </w:tcPr>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信用信息查询记录和证据留存的具体方式：</w:t>
            </w:r>
            <w:r>
              <w:rPr>
                <w:rFonts w:hint="eastAsia" w:ascii="仿宋_GB2312" w:hAnsi="仿宋" w:eastAsia="仿宋_GB2312"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color w:val="auto"/>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auto"/>
                <w:sz w:val="24"/>
                <w:highlight w:val="none"/>
              </w:rPr>
            </w:pPr>
          </w:p>
        </w:tc>
        <w:tc>
          <w:tcPr>
            <w:tcW w:w="7626" w:type="dxa"/>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信用信息的使用规则：</w:t>
            </w:r>
            <w:r>
              <w:rPr>
                <w:rFonts w:hint="eastAsia" w:ascii="仿宋_GB2312" w:hAnsi="仿宋" w:eastAsia="仿宋_GB2312" w:cs="仿宋"/>
                <w:color w:val="auto"/>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14</w:t>
            </w:r>
          </w:p>
        </w:tc>
        <w:tc>
          <w:tcPr>
            <w:tcW w:w="8481" w:type="dxa"/>
            <w:gridSpan w:val="2"/>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扰乱公共资源交易市场秩序行为：</w:t>
            </w:r>
          </w:p>
          <w:p>
            <w:pPr>
              <w:snapToGrid w:val="0"/>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15</w:t>
            </w:r>
          </w:p>
        </w:tc>
        <w:tc>
          <w:tcPr>
            <w:tcW w:w="8481" w:type="dxa"/>
            <w:gridSpan w:val="2"/>
            <w:vAlign w:val="center"/>
          </w:tcPr>
          <w:p>
            <w:pPr>
              <w:snapToGrid w:val="0"/>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16</w:t>
            </w:r>
          </w:p>
        </w:tc>
        <w:tc>
          <w:tcPr>
            <w:tcW w:w="8481" w:type="dxa"/>
            <w:gridSpan w:val="2"/>
            <w:vAlign w:val="center"/>
          </w:tcPr>
          <w:p>
            <w:pPr>
              <w:snapToGrid w:val="0"/>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17                                                                                                                                                                                                                                                                                                                                                                                                                                                                                                                                                                                                                                                                                                                                                                                                                                                                                                                                                                                                                                                                                                                                                                                                                                                                                                                                        </w:t>
            </w:r>
          </w:p>
        </w:tc>
        <w:tc>
          <w:tcPr>
            <w:tcW w:w="8481" w:type="dxa"/>
            <w:gridSpan w:val="2"/>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投标与开标注意事项：</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1.本项目实行网上投标，采用电子投标文件。若供应商参与投标，自行承担投标一切费用。</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注：供应商CA相关操作可参考政采云平台</w:t>
            </w:r>
            <w:r>
              <w:rPr>
                <w:rFonts w:hint="eastAsia" w:ascii="仿宋_GB2312" w:hAnsi="仿宋" w:eastAsia="仿宋_GB2312" w:cs="仿宋"/>
                <w:color w:val="auto"/>
                <w:highlight w:val="none"/>
              </w:rPr>
              <w:t>https://www.zcygov.cn/</w:t>
            </w:r>
            <w:r>
              <w:rPr>
                <w:rFonts w:hint="eastAsia" w:ascii="仿宋_GB2312" w:hAnsi="仿宋" w:eastAsia="仿宋_GB2312" w:cs="仿宋"/>
                <w:color w:val="auto"/>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3.投标文件制作、递交、解密：</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3.2投标人通过“政采云”平台制作电子投标文件，投标文件制作详见“供应商-政府采购项目电子交易操作指南。</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3.3开标时间后30分钟内供应商可以登录“政采云”平台，用“项目采购-开标评标”功能进行解密投标文件。若供应商</w:t>
            </w:r>
            <w:r>
              <w:rPr>
                <w:rFonts w:hint="eastAsia" w:ascii="仿宋_GB2312" w:hAnsi="仿宋" w:eastAsia="仿宋_GB2312" w:cs="仿宋"/>
                <w:b/>
                <w:color w:val="auto"/>
                <w:sz w:val="24"/>
                <w:highlight w:val="none"/>
                <w:u w:val="single"/>
              </w:rPr>
              <w:t>未按时解密的</w:t>
            </w: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u w:val="single"/>
              </w:rPr>
              <w:t>视为投标文件撤回</w:t>
            </w:r>
            <w:r>
              <w:rPr>
                <w:rFonts w:hint="eastAsia" w:ascii="仿宋_GB2312" w:hAnsi="仿宋" w:eastAsia="仿宋_GB2312"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18</w:t>
            </w:r>
          </w:p>
        </w:tc>
        <w:tc>
          <w:tcPr>
            <w:tcW w:w="8481" w:type="dxa"/>
            <w:gridSpan w:val="2"/>
            <w:vAlign w:val="center"/>
          </w:tcPr>
          <w:p>
            <w:pPr>
              <w:spacing w:line="440" w:lineRule="exact"/>
              <w:rPr>
                <w:rFonts w:ascii="仿宋_GB2312" w:hAnsi="宋体" w:eastAsia="仿宋_GB2312" w:cs="宋体"/>
                <w:b/>
                <w:color w:val="auto"/>
                <w:sz w:val="24"/>
                <w:highlight w:val="none"/>
              </w:rPr>
            </w:pPr>
            <w:r>
              <w:rPr>
                <w:rFonts w:hint="eastAsia" w:ascii="仿宋_GB2312" w:hAnsi="宋体" w:eastAsia="仿宋_GB2312" w:cs="宋体"/>
                <w:b/>
                <w:color w:val="auto"/>
                <w:sz w:val="24"/>
                <w:highlight w:val="none"/>
              </w:rPr>
              <w:t>特别说明：</w:t>
            </w:r>
          </w:p>
          <w:p>
            <w:pPr>
              <w:spacing w:line="440" w:lineRule="exact"/>
              <w:rPr>
                <w:rFonts w:ascii="仿宋_GB2312" w:hAnsi="宋体" w:eastAsia="仿宋_GB2312"/>
                <w:color w:val="auto"/>
                <w:sz w:val="24"/>
                <w:highlight w:val="none"/>
              </w:rPr>
            </w:pPr>
            <w:r>
              <w:rPr>
                <w:rFonts w:hint="eastAsia" w:ascii="仿宋_GB2312" w:hAnsi="宋体" w:eastAsia="仿宋_GB2312" w:cs="宋体"/>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_GB2312" w:hAnsi="宋体" w:eastAsia="仿宋_GB2312"/>
                <w:color w:val="auto"/>
                <w:sz w:val="24"/>
                <w:highlight w:val="none"/>
              </w:rPr>
            </w:pPr>
          </w:p>
        </w:tc>
        <w:tc>
          <w:tcPr>
            <w:tcW w:w="8481" w:type="dxa"/>
            <w:gridSpan w:val="2"/>
            <w:vAlign w:val="center"/>
          </w:tcPr>
          <w:p>
            <w:pPr>
              <w:adjustRightInd w:val="0"/>
              <w:spacing w:line="440" w:lineRule="exact"/>
              <w:rPr>
                <w:rFonts w:ascii="仿宋_GB2312" w:hAnsi="宋体" w:eastAsia="仿宋_GB2312" w:cs="宋体"/>
                <w:snapToGrid w:val="0"/>
                <w:color w:val="auto"/>
                <w:kern w:val="28"/>
                <w:sz w:val="24"/>
                <w:highlight w:val="none"/>
              </w:rPr>
            </w:pPr>
            <w:sdt>
              <w:sdtPr>
                <w:rPr>
                  <w:rFonts w:hint="eastAsia" w:ascii="仿宋_GB2312" w:hAnsi="宋体" w:eastAsia="仿宋_GB2312" w:cs="宋体"/>
                  <w:color w:val="auto"/>
                  <w:kern w:val="0"/>
                  <w:sz w:val="24"/>
                  <w:szCs w:val="21"/>
                  <w:highlight w:val="none"/>
                </w:rPr>
                <w:id w:val="1178545159"/>
              </w:sdtPr>
              <w:sdtEndPr>
                <w:rPr>
                  <w:rFonts w:hint="eastAsia" w:ascii="仿宋_GB2312" w:hAnsi="宋体" w:eastAsia="仿宋_GB2312" w:cs="宋体"/>
                  <w:color w:val="auto"/>
                  <w:kern w:val="0"/>
                  <w:sz w:val="24"/>
                  <w:szCs w:val="21"/>
                  <w:highlight w:val="none"/>
                </w:rPr>
              </w:sdtEndPr>
              <w:sdtContent>
                <w:r>
                  <w:rPr>
                    <w:rFonts w:hint="eastAsia" w:ascii="仿宋_GB2312" w:hAnsi="MS Gothic" w:eastAsia="仿宋_GB2312" w:cs="Arial"/>
                    <w:color w:val="auto"/>
                    <w:kern w:val="0"/>
                    <w:sz w:val="24"/>
                    <w:highlight w:val="none"/>
                  </w:rPr>
                  <w:t>□</w:t>
                </w:r>
              </w:sdtContent>
            </w:sdt>
            <w:r>
              <w:rPr>
                <w:rFonts w:hint="eastAsia" w:ascii="仿宋_GB2312" w:hAnsi="宋体" w:eastAsia="仿宋_GB2312" w:cs="宋体"/>
                <w:snapToGrid w:val="0"/>
                <w:color w:val="auto"/>
                <w:kern w:val="28"/>
                <w:sz w:val="24"/>
                <w:highlight w:val="none"/>
              </w:rPr>
              <w:t>联合体投标的，联合体各方均需按招标文件第五部分评标标准要求提供资信证明文件，否则视为不符合相关要求。</w:t>
            </w:r>
          </w:p>
          <w:p>
            <w:pPr>
              <w:spacing w:line="440" w:lineRule="exact"/>
              <w:rPr>
                <w:rFonts w:ascii="宋体" w:hAnsi="宋体" w:cs="宋体"/>
                <w:b/>
                <w:color w:val="auto"/>
                <w:sz w:val="24"/>
                <w:highlight w:val="none"/>
              </w:rPr>
            </w:pPr>
            <w:sdt>
              <w:sdtPr>
                <w:rPr>
                  <w:rFonts w:hint="eastAsia" w:ascii="仿宋_GB2312" w:hAnsi="宋体" w:eastAsia="仿宋_GB2312" w:cs="宋体"/>
                  <w:color w:val="auto"/>
                  <w:kern w:val="0"/>
                  <w:sz w:val="24"/>
                  <w:szCs w:val="21"/>
                  <w:highlight w:val="none"/>
                </w:rPr>
                <w:id w:val="1996138926"/>
              </w:sdtPr>
              <w:sdtEndPr>
                <w:rPr>
                  <w:rFonts w:hint="eastAsia" w:ascii="仿宋_GB2312" w:hAnsi="宋体" w:eastAsia="仿宋_GB2312" w:cs="宋体"/>
                  <w:color w:val="auto"/>
                  <w:kern w:val="0"/>
                  <w:sz w:val="24"/>
                  <w:szCs w:val="21"/>
                  <w:highlight w:val="none"/>
                </w:rPr>
              </w:sdtEndPr>
              <w:sdtContent>
                <w:r>
                  <w:rPr>
                    <w:rFonts w:hint="eastAsia" w:ascii="MS Gothic" w:hAnsi="MS Gothic" w:eastAsia="MS Gothic" w:cs="宋体"/>
                    <w:color w:val="auto"/>
                    <w:kern w:val="0"/>
                    <w:sz w:val="24"/>
                    <w:highlight w:val="none"/>
                  </w:rPr>
                  <w:t>☐</w:t>
                </w:r>
              </w:sdtContent>
            </w:sdt>
            <w:r>
              <w:rPr>
                <w:rFonts w:hint="eastAsia" w:ascii="仿宋_GB2312" w:hAnsi="宋体" w:eastAsia="仿宋_GB2312" w:cs="宋体"/>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19</w:t>
            </w:r>
          </w:p>
        </w:tc>
        <w:tc>
          <w:tcPr>
            <w:tcW w:w="8481" w:type="dxa"/>
            <w:gridSpan w:val="2"/>
            <w:vAlign w:val="center"/>
          </w:tcPr>
          <w:p>
            <w:pPr>
              <w:spacing w:line="440" w:lineRule="exact"/>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采购代理服务费:</w:t>
            </w:r>
          </w:p>
          <w:p>
            <w:pPr>
              <w:spacing w:line="440" w:lineRule="exact"/>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中标人须向招标代理机构交纳招标代理服务费，并在投标报价中自行考虑:</w:t>
            </w:r>
          </w:p>
          <w:p>
            <w:pPr>
              <w:spacing w:line="440" w:lineRule="exact"/>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(1)按代理协议约定的内容，中标单位需支付以下费用，根据项目的中标金</w:t>
            </w:r>
          </w:p>
          <w:p>
            <w:pPr>
              <w:spacing w:line="440" w:lineRule="exact"/>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额，采用差额定率累进法进行计算，具体费率标准如下:成交金额100万元以</w:t>
            </w:r>
          </w:p>
          <w:p>
            <w:pPr>
              <w:spacing w:line="440" w:lineRule="exact"/>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下的部分，货物类采购费率1.50%，服务类采购费率1.50%;成交金额100万元</w:t>
            </w:r>
          </w:p>
          <w:p>
            <w:pPr>
              <w:spacing w:line="440" w:lineRule="exact"/>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至500 万元的部分，货物类采购费率1.10%，服务类采购费率0.80%;</w:t>
            </w:r>
          </w:p>
          <w:p>
            <w:pPr>
              <w:spacing w:line="440" w:lineRule="exact"/>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成交金额500万元至1000万元的部分，货物类采购费率0.80%，服务类采购费</w:t>
            </w:r>
          </w:p>
          <w:p>
            <w:pPr>
              <w:spacing w:line="440" w:lineRule="exact"/>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率 0.45%;成交金额1000万元至5000万元的部分，货物类采购费率0.50%，服</w:t>
            </w:r>
          </w:p>
          <w:p>
            <w:pPr>
              <w:spacing w:line="440" w:lineRule="exact"/>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务类采购费率0.25%。</w:t>
            </w:r>
          </w:p>
          <w:p>
            <w:pPr>
              <w:spacing w:line="440" w:lineRule="exact"/>
              <w:rPr>
                <w:rFonts w:ascii="仿宋_GB2312" w:hAnsi="仿宋" w:eastAsia="仿宋_GB2312" w:cs="仿宋"/>
                <w:b/>
                <w:color w:val="auto"/>
                <w:kern w:val="0"/>
                <w:sz w:val="24"/>
                <w:szCs w:val="21"/>
                <w:highlight w:val="none"/>
              </w:rPr>
            </w:pPr>
            <w:r>
              <w:rPr>
                <w:rFonts w:hint="eastAsia" w:ascii="仿宋_GB2312" w:hAnsi="宋体" w:eastAsia="仿宋_GB2312"/>
                <w:b/>
                <w:color w:val="auto"/>
                <w:sz w:val="24"/>
                <w:highlight w:val="none"/>
              </w:rPr>
              <w:t>(2)以上费用在领取中标通知书前交纳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351" w:type="dxa"/>
            <w:gridSpan w:val="3"/>
            <w:vAlign w:val="center"/>
          </w:tcPr>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351" w:type="dxa"/>
            <w:gridSpan w:val="3"/>
            <w:vAlign w:val="center"/>
          </w:tcPr>
          <w:p>
            <w:pPr>
              <w:spacing w:line="440" w:lineRule="exact"/>
              <w:rPr>
                <w:rFonts w:ascii="仿宋_GB2312" w:eastAsia="仿宋_GB2312"/>
                <w:b/>
                <w:color w:val="auto"/>
                <w:sz w:val="24"/>
                <w:highlight w:val="none"/>
              </w:rPr>
            </w:pPr>
            <w:r>
              <w:rPr>
                <w:rFonts w:hint="eastAsia" w:ascii="仿宋_GB2312" w:eastAsia="仿宋_GB2312"/>
                <w:b/>
                <w:color w:val="auto"/>
                <w:sz w:val="24"/>
                <w:highlight w:val="none"/>
              </w:rPr>
              <w:t>注：中标人放弃中标资格或因质疑、投诉被取消中标资格或不能履行合同的，本项目重新组织采购。</w:t>
            </w:r>
          </w:p>
        </w:tc>
      </w:tr>
      <w:bookmarkEnd w:id="3"/>
    </w:tbl>
    <w:p>
      <w:pPr>
        <w:pageBreakBefore/>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一、总则</w:t>
      </w:r>
    </w:p>
    <w:p>
      <w:pPr>
        <w:snapToGrid w:val="0"/>
        <w:spacing w:line="440" w:lineRule="exact"/>
        <w:jc w:val="left"/>
        <w:outlineLvl w:val="1"/>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1.适用范围</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本招标文件适用于该项目的招标、投标、开标、资格审查及信用信息查询、评标、定标、合同、验收等行为（法律、法规另有规定的，从其规定）。</w:t>
      </w:r>
    </w:p>
    <w:p>
      <w:pPr>
        <w:spacing w:line="440" w:lineRule="exact"/>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2.定义</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 “采购人”系指招标公告中载明的本项目的采购人。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 “采购代理机构”系指招标公告中载明的本项目的采购代理机构。</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 “投标人”“供应商”系指是指响应招标、参加投标竞争的法人、其他组织或者自然人。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2.4“监督单位”系指政府采购法定义监督管理部门。</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 “负责人”系指法人企业的法定负责人，或其他组织为法律、行政法规规定代表单位行使职权的主要负责人，或自然人本人。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2.7“电子交易平台”系指本项目政府采购活动所依托的政府采购云平台（https://www.zcygov.cn/）。</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MS Mincho" w:eastAsia="MS Mincho" w:cs="MS Mincho"/>
          <w:color w:val="auto"/>
          <w:sz w:val="24"/>
          <w:highlight w:val="none"/>
        </w:rPr>
        <w:t>☑</w:t>
      </w:r>
      <w:r>
        <w:rPr>
          <w:rFonts w:hint="eastAsia" w:ascii="仿宋_GB2312" w:hAnsi="仿宋" w:eastAsia="仿宋_GB2312" w:cs="仿宋"/>
          <w:color w:val="auto"/>
          <w:sz w:val="24"/>
          <w:highlight w:val="none"/>
        </w:rPr>
        <w:t>” 系指适用本项目的要求，“</w:t>
      </w:r>
      <w:r>
        <w:rPr>
          <w:rFonts w:hint="eastAsia" w:ascii="仿宋_GB2312" w:hAnsi="MS Mincho" w:eastAsia="MS Mincho" w:cs="MS Mincho"/>
          <w:color w:val="auto"/>
          <w:sz w:val="24"/>
          <w:highlight w:val="none"/>
        </w:rPr>
        <w:t>☐</w:t>
      </w:r>
      <w:r>
        <w:rPr>
          <w:rFonts w:hint="eastAsia" w:ascii="仿宋_GB2312" w:hAnsi="仿宋" w:eastAsia="仿宋_GB2312" w:cs="仿宋"/>
          <w:color w:val="auto"/>
          <w:sz w:val="24"/>
          <w:highlight w:val="none"/>
        </w:rPr>
        <w:t>” 系指不适用本项目的要求。</w:t>
      </w:r>
    </w:p>
    <w:p>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 支持绿色发展</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cs="仿宋"/>
          <w:color w:val="auto"/>
          <w:sz w:val="24"/>
          <w:highlight w:val="none"/>
        </w:rPr>
      </w:pPr>
      <w:r>
        <w:rPr>
          <w:rFonts w:hint="eastAsia" w:ascii="仿宋_GB2312" w:hAnsi="宋体" w:eastAsia="仿宋_GB2312"/>
          <w:color w:val="auto"/>
          <w:sz w:val="24"/>
          <w:highlight w:val="none"/>
        </w:rPr>
        <w:t>3.2.5</w:t>
      </w:r>
      <w:r>
        <w:rPr>
          <w:rFonts w:hint="eastAsia" w:ascii="仿宋_GB2312" w:hAnsi="仿宋" w:eastAsia="仿宋_GB2312"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3.4支持科技创新创新发展</w:t>
      </w:r>
    </w:p>
    <w:p>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3.5平等对待内外资企业和符合条件的破产重整企业</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平等对待内</w:t>
      </w:r>
      <w:r>
        <w:rPr>
          <w:rFonts w:hint="eastAsia" w:ascii="仿宋_GB2312" w:hAnsi="仿宋" w:eastAsia="仿宋_GB2312"/>
          <w:color w:val="auto"/>
          <w:sz w:val="24"/>
          <w:highlight w:val="none"/>
        </w:rPr>
        <w:t>外资企业</w:t>
      </w:r>
      <w:r>
        <w:rPr>
          <w:rFonts w:hint="eastAsia" w:ascii="仿宋_GB2312" w:hAnsi="仿宋" w:eastAsia="仿宋_GB2312" w:cs="仿宋"/>
          <w:color w:val="auto"/>
          <w:sz w:val="24"/>
          <w:highlight w:val="none"/>
        </w:rPr>
        <w:t>和符合条件的破产重整企业，切实保障企业公平竞争，平等维护企业的合法利益。</w:t>
      </w:r>
    </w:p>
    <w:p>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120" w:beforeLines="50" w:after="120" w:afterLines="50"/>
        <w:rPr>
          <w:rFonts w:ascii="仿宋_GB2312" w:hAnsi="宋体" w:eastAsia="仿宋_GB2312"/>
          <w:b/>
          <w:color w:val="auto"/>
          <w:sz w:val="36"/>
          <w:szCs w:val="36"/>
          <w:highlight w:val="none"/>
        </w:rPr>
      </w:pPr>
    </w:p>
    <w:p>
      <w:pPr>
        <w:spacing w:line="360"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二、招标文件</w:t>
      </w:r>
    </w:p>
    <w:p>
      <w:pPr>
        <w:snapToGrid w:val="0"/>
        <w:spacing w:line="440" w:lineRule="exact"/>
        <w:jc w:val="left"/>
        <w:rPr>
          <w:rFonts w:ascii="仿宋_GB2312" w:hAnsi="仿宋" w:eastAsia="仿宋_GB2312" w:cs="仿宋"/>
          <w:b/>
          <w:color w:val="auto"/>
          <w:sz w:val="24"/>
          <w:highlight w:val="none"/>
        </w:rPr>
      </w:pPr>
      <w:bookmarkStart w:id="4" w:name="_Toc81372776"/>
      <w:bookmarkStart w:id="5" w:name="_Toc84325929"/>
      <w:bookmarkStart w:id="6" w:name="_Toc81372953"/>
      <w:r>
        <w:rPr>
          <w:rFonts w:hint="eastAsia" w:ascii="仿宋_GB2312" w:hAnsi="仿宋" w:eastAsia="仿宋_GB2312" w:cs="仿宋"/>
          <w:b/>
          <w:color w:val="auto"/>
          <w:sz w:val="24"/>
          <w:highlight w:val="none"/>
        </w:rPr>
        <w:t>1．招标方式</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 本次招标采用公开招标方式进行。</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如某一标项投标人或实质性响应招标文件的投标人不足三家时，由采购人重新组织招标或按有关规定实施。</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本次招标设定限价，即招标公告中公布的各标项预算金额或最高限价（各标项之间的预算金额不能互相调整）。</w:t>
      </w:r>
    </w:p>
    <w:p>
      <w:pPr>
        <w:pStyle w:val="25"/>
        <w:snapToGrid w:val="0"/>
        <w:spacing w:line="440" w:lineRule="exact"/>
        <w:ind w:left="0" w:leftChars="0"/>
        <w:jc w:val="left"/>
        <w:rPr>
          <w:rFonts w:ascii="仿宋_GB2312" w:hAnsi="仿宋" w:eastAsia="仿宋_GB2312" w:cs="仿宋"/>
          <w:b/>
          <w:color w:val="auto"/>
          <w:highlight w:val="none"/>
        </w:rPr>
      </w:pPr>
      <w:r>
        <w:rPr>
          <w:rFonts w:hint="eastAsia" w:ascii="仿宋_GB2312" w:hAnsi="仿宋" w:eastAsia="仿宋_GB2312" w:cs="仿宋"/>
          <w:b/>
          <w:color w:val="auto"/>
          <w:sz w:val="24"/>
          <w:highlight w:val="none"/>
        </w:rPr>
        <w:t>2.授权委托</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本项目为电子投标项目，投标人的法定代表人或其授权代表或个体工商户不需要参加现场投标和开标。</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 投标费用</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 招标文件的修改</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4.1招标文件包括本招标文件及所有的招标答疑记录（澄清、修改）和发出的补充通知。</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4.2招标文件的澄清 </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4.3招标文件的修改</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5.参考品牌</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23"/>
        <w:rPr>
          <w:rFonts w:ascii="仿宋_GB2312" w:hAnsi="仿宋" w:cs="仿宋"/>
          <w:color w:val="auto"/>
          <w:sz w:val="32"/>
          <w:szCs w:val="32"/>
          <w:highlight w:val="none"/>
        </w:rPr>
      </w:pPr>
      <w:r>
        <w:rPr>
          <w:rFonts w:hint="eastAsia" w:ascii="仿宋_GB2312" w:hAnsi="仿宋" w:cs="仿宋"/>
          <w:color w:val="auto"/>
          <w:highlight w:val="none"/>
        </w:rPr>
        <w:t xml:space="preserve">  </w:t>
      </w:r>
      <w:r>
        <w:rPr>
          <w:rFonts w:hint="eastAsia" w:ascii="仿宋_GB2312" w:hAnsi="仿宋" w:cs="仿宋"/>
          <w:color w:val="auto"/>
          <w:sz w:val="32"/>
          <w:szCs w:val="32"/>
          <w:highlight w:val="none"/>
        </w:rPr>
        <w:t xml:space="preserve">  </w:t>
      </w:r>
    </w:p>
    <w:p>
      <w:pPr>
        <w:spacing w:line="360"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三、投标文件</w:t>
      </w:r>
    </w:p>
    <w:p>
      <w:pPr>
        <w:snapToGrid w:val="0"/>
        <w:spacing w:line="440" w:lineRule="exact"/>
        <w:jc w:val="left"/>
        <w:rPr>
          <w:rFonts w:ascii="仿宋_GB2312" w:hAnsi="仿宋" w:eastAsia="仿宋_GB2312" w:cs="仿宋"/>
          <w:b/>
          <w:bCs/>
          <w:color w:val="auto"/>
          <w:sz w:val="24"/>
          <w:highlight w:val="none"/>
        </w:rPr>
      </w:pPr>
      <w:r>
        <w:rPr>
          <w:rFonts w:hint="eastAsia" w:ascii="仿宋_GB2312" w:hAnsi="仿宋" w:eastAsia="仿宋_GB2312" w:cs="仿宋"/>
          <w:b/>
          <w:bCs/>
          <w:color w:val="auto"/>
          <w:sz w:val="24"/>
          <w:highlight w:val="none"/>
        </w:rPr>
        <w:t>1.投标文件的语言、计量单位、形式及效力</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投标文件以及投标方与招标方就有关投标事宜的所有来往函电，均应以中文书写（技术术语除外）。</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1.4不按招标文件的要求提供的投标文件可能导致被拒绝。</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1.5投标文件的形式和效力</w:t>
      </w:r>
    </w:p>
    <w:p>
      <w:pPr>
        <w:snapToGrid w:val="0"/>
        <w:spacing w:line="440" w:lineRule="exact"/>
        <w:ind w:firstLine="723" w:firstLineChars="3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1.5.2投标文件的效力：</w:t>
      </w:r>
    </w:p>
    <w:p>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投标文件未在投标截止时间前完成传输的，视为投标文件撤回；投标文件未按时解密，亦视为投标文件撤回。</w:t>
      </w:r>
    </w:p>
    <w:p>
      <w:pPr>
        <w:pStyle w:val="33"/>
        <w:spacing w:line="440" w:lineRule="exac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2. 投标文件的组成</w:t>
      </w:r>
    </w:p>
    <w:p>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投标文件由“资格文件”、“商务技术（资信）文件资料”、“报价文件资料”三部分组成，其中</w:t>
      </w:r>
      <w:r>
        <w:rPr>
          <w:rFonts w:hint="eastAsia" w:ascii="仿宋_GB2312" w:hAnsi="仿宋" w:eastAsia="仿宋_GB2312" w:cs="仿宋"/>
          <w:b/>
          <w:color w:val="auto"/>
          <w:sz w:val="24"/>
          <w:highlight w:val="none"/>
        </w:rPr>
        <w:t>电子投标文件中所须加盖公章部分均应采用电子签章。</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rPr>
        <w:t>2</w:t>
      </w:r>
      <w:r>
        <w:rPr>
          <w:rFonts w:hint="eastAsia" w:ascii="仿宋_GB2312" w:hAnsi="仿宋" w:eastAsia="仿宋_GB2312" w:cs="仿宋"/>
          <w:b/>
          <w:color w:val="auto"/>
          <w:sz w:val="24"/>
          <w:highlight w:val="none"/>
          <w:lang w:val="zh-CN"/>
        </w:rPr>
        <w:t>.1资格文件：</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2.1.1符合参加政府采购活动应当具备的一般条件的承诺函；</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2.1.2联合协议（如果有)；</w:t>
      </w:r>
    </w:p>
    <w:p>
      <w:pPr>
        <w:snapToGrid w:val="0"/>
        <w:spacing w:line="440" w:lineRule="exact"/>
        <w:ind w:firstLine="720" w:firstLineChars="300"/>
        <w:rPr>
          <w:rFonts w:ascii="仿宋_GB2312" w:hAnsi="仿宋" w:eastAsia="仿宋_GB2312" w:cs="仿宋"/>
          <w:color w:val="auto"/>
          <w:highlight w:val="none"/>
        </w:rPr>
      </w:pPr>
      <w:r>
        <w:rPr>
          <w:rFonts w:hint="eastAsia" w:ascii="仿宋_GB2312" w:hAnsi="仿宋" w:eastAsia="仿宋_GB2312" w:cs="仿宋"/>
          <w:color w:val="auto"/>
          <w:sz w:val="24"/>
          <w:highlight w:val="none"/>
        </w:rPr>
        <w:t>2.1.3分包意向协议</w:t>
      </w:r>
      <w:r>
        <w:rPr>
          <w:rFonts w:hint="eastAsia" w:ascii="仿宋_GB2312" w:hAnsi="仿宋" w:eastAsia="仿宋_GB2312" w:cs="仿宋"/>
          <w:snapToGrid w:val="0"/>
          <w:color w:val="auto"/>
          <w:kern w:val="28"/>
          <w:sz w:val="24"/>
          <w:szCs w:val="20"/>
          <w:highlight w:val="none"/>
        </w:rPr>
        <w:t>（如果有)</w:t>
      </w:r>
      <w:r>
        <w:rPr>
          <w:rFonts w:hint="eastAsia" w:ascii="仿宋_GB2312" w:hAnsi="仿宋" w:eastAsia="仿宋_GB2312" w:cs="仿宋"/>
          <w:color w:val="auto"/>
          <w:sz w:val="24"/>
          <w:highlight w:val="none"/>
        </w:rPr>
        <w:t>；</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2.1.4落实政府采购政策需满足的资格要求（如果有)；</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2.1.5本项目的特定资格要求（如果有)。</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2.</w:t>
      </w:r>
      <w:r>
        <w:rPr>
          <w:rFonts w:hint="eastAsia" w:ascii="仿宋_GB2312" w:hAnsi="仿宋" w:eastAsia="仿宋_GB2312" w:cs="仿宋"/>
          <w:b/>
          <w:color w:val="auto"/>
          <w:sz w:val="24"/>
          <w:highlight w:val="none"/>
        </w:rPr>
        <w:t>2商务技术</w:t>
      </w:r>
      <w:r>
        <w:rPr>
          <w:rFonts w:hint="eastAsia" w:ascii="仿宋_GB2312" w:hAnsi="仿宋" w:eastAsia="仿宋_GB2312" w:cs="仿宋"/>
          <w:b/>
          <w:color w:val="auto"/>
          <w:sz w:val="24"/>
          <w:highlight w:val="none"/>
          <w:lang w:val="zh-CN"/>
        </w:rPr>
        <w:t>文件：</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2.2.1投标函；</w:t>
      </w:r>
      <w:r>
        <w:rPr>
          <w:rFonts w:hint="eastAsia" w:ascii="仿宋_GB2312" w:hAnsi="仿宋" w:eastAsia="仿宋_GB2312" w:cs="仿宋"/>
          <w:color w:val="auto"/>
          <w:sz w:val="24"/>
          <w:highlight w:val="none"/>
          <w:lang w:val="zh-CN"/>
        </w:rPr>
        <w:t xml:space="preserve"> </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2.2.2法定代表人授权委托书；</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2.2.3授权代表社保证明；</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2.2.4法定代表人身份证明书；</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2.2.5法定代表人及其授权代表身份证复印件</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2.2.7廉政承诺书（格式见第六部分附件）；</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2.2.9供应商应提供针对项目的完整技术解决方案：</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2.2.12供应商售后服务证明材料：合作单位营业执照或供应商在本地（绍兴市行政区域范围内）设立的项目部、办公室、办事处等机构的证明材料或供应商作出的成交后提供本地化服务的承诺；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2.2.16培训计划（如有）；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2.2.17验收方案；</w:t>
      </w:r>
    </w:p>
    <w:p>
      <w:pPr>
        <w:snapToGrid w:val="0"/>
        <w:spacing w:line="336" w:lineRule="auto"/>
        <w:ind w:firstLine="720" w:firstLineChars="300"/>
        <w:rPr>
          <w:rFonts w:ascii="仿宋_GB2312" w:hAnsi="仿宋" w:eastAsia="仿宋_GB2312" w:cs="仿宋"/>
          <w:color w:val="auto"/>
          <w:sz w:val="24"/>
          <w:highlight w:val="none"/>
          <w:u w:val="wave"/>
        </w:rPr>
      </w:pPr>
      <w:r>
        <w:rPr>
          <w:rFonts w:hint="eastAsia" w:ascii="仿宋_GB2312" w:hAnsi="仿宋" w:eastAsia="仿宋_GB2312" w:cs="仿宋"/>
          <w:color w:val="auto"/>
          <w:sz w:val="24"/>
          <w:highlight w:val="none"/>
        </w:rPr>
        <w:t>2.2.18</w:t>
      </w:r>
      <w:r>
        <w:rPr>
          <w:rFonts w:hint="eastAsia" w:ascii="仿宋_GB2312" w:hAnsi="仿宋" w:eastAsia="仿宋_GB2312" w:cs="仿宋"/>
          <w:color w:val="auto"/>
          <w:sz w:val="24"/>
          <w:highlight w:val="none"/>
          <w:u w:val="wave"/>
        </w:rPr>
        <w:t>未尽事宜请各投标单位按评分标准和相对应标项相关要求制作；</w:t>
      </w:r>
    </w:p>
    <w:p>
      <w:pPr>
        <w:snapToGrid w:val="0"/>
        <w:spacing w:line="336" w:lineRule="auto"/>
        <w:ind w:firstLine="720" w:firstLineChars="300"/>
        <w:rPr>
          <w:rFonts w:ascii="仿宋_GB2312" w:eastAsia="仿宋_GB2312"/>
          <w:color w:val="auto"/>
          <w:highlight w:val="none"/>
          <w:lang w:val="zh-CN"/>
        </w:rPr>
      </w:pPr>
      <w:r>
        <w:rPr>
          <w:rFonts w:hint="eastAsia" w:ascii="仿宋_GB2312" w:hAnsi="仿宋" w:eastAsia="仿宋_GB2312" w:cs="仿宋"/>
          <w:color w:val="auto"/>
          <w:sz w:val="24"/>
          <w:highlight w:val="none"/>
        </w:rPr>
        <w:t>2.2.19投标人需要说明的其他文件和说明（格式自拟）。</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 xml:space="preserve">2.3报价文件： </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2.3.1开标一览表（报价表）；</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2.3.2中小企业声明函</w:t>
      </w:r>
      <w:r>
        <w:rPr>
          <w:rFonts w:hint="eastAsia" w:ascii="仿宋_GB2312" w:hAnsi="宋体" w:eastAsia="仿宋_GB2312" w:cs="仿宋_GB2312"/>
          <w:snapToGrid w:val="0"/>
          <w:color w:val="auto"/>
          <w:sz w:val="24"/>
          <w:highlight w:val="none"/>
        </w:rPr>
        <w:t>（如果有）</w:t>
      </w:r>
      <w:r>
        <w:rPr>
          <w:rFonts w:hint="eastAsia" w:ascii="仿宋_GB2312" w:hAnsi="仿宋" w:eastAsia="仿宋_GB2312" w:cs="仿宋"/>
          <w:color w:val="auto"/>
          <w:sz w:val="24"/>
          <w:highlight w:val="none"/>
        </w:rPr>
        <w:t>；</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snapToGrid w:val="0"/>
          <w:color w:val="auto"/>
          <w:sz w:val="24"/>
          <w:highlight w:val="none"/>
        </w:rPr>
        <w:t xml:space="preserve">2.3.3 </w:t>
      </w:r>
      <w:r>
        <w:rPr>
          <w:rFonts w:hint="eastAsia" w:ascii="仿宋_GB2312" w:hAnsi="宋体" w:eastAsia="仿宋_GB2312" w:cs="仿宋_GB2312"/>
          <w:snapToGrid w:val="0"/>
          <w:color w:val="auto"/>
          <w:sz w:val="24"/>
          <w:highlight w:val="none"/>
        </w:rPr>
        <w:t>残疾人福利性单位声明函（如果有）。</w:t>
      </w:r>
    </w:p>
    <w:p>
      <w:pPr>
        <w:snapToGrid w:val="0"/>
        <w:spacing w:line="440" w:lineRule="exact"/>
        <w:rPr>
          <w:rFonts w:ascii="仿宋_GB2312" w:hAnsi="仿宋" w:eastAsia="仿宋_GB2312" w:cs="仿宋"/>
          <w:b/>
          <w:bCs/>
          <w:color w:val="auto"/>
          <w:sz w:val="32"/>
          <w:highlight w:val="none"/>
        </w:rPr>
      </w:pPr>
      <w:r>
        <w:rPr>
          <w:rFonts w:hint="eastAsia" w:ascii="仿宋_GB2312" w:hAnsi="仿宋" w:eastAsia="仿宋_GB2312" w:cs="仿宋"/>
          <w:b/>
          <w:bCs/>
          <w:color w:val="auto"/>
          <w:sz w:val="24"/>
          <w:szCs w:val="20"/>
          <w:highlight w:val="none"/>
        </w:rPr>
        <w:t>3.投标报价</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3.1供应商应按招标文件中《开标一览表》等附表要求填写</w:t>
      </w:r>
      <w:r>
        <w:rPr>
          <w:rFonts w:hint="eastAsia" w:ascii="仿宋_GB2312" w:hAnsi="宋体" w:eastAsia="仿宋_GB2312" w:cs="仿宋_GB2312"/>
          <w:snapToGrid w:val="0"/>
          <w:color w:val="auto"/>
          <w:sz w:val="24"/>
          <w:highlight w:val="none"/>
        </w:rPr>
        <w:t>。</w:t>
      </w:r>
    </w:p>
    <w:p>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3.2报价为采购人可以合格使用产品的价格，包括货款、包装、运输、保险、货到就位以及安装、调试、培训、保修及产品知识产权等一切费用。</w:t>
      </w:r>
    </w:p>
    <w:p>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3.3招标文件未列明，而投标人认为必需的费用也需列入报价。</w:t>
      </w:r>
    </w:p>
    <w:p>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3.4投标报价只允许有一个报价，有选择的报价将不予接受（除指定外）。</w:t>
      </w:r>
    </w:p>
    <w:p>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3.5投标人提供虚假材料投标的，投标无效。</w:t>
      </w:r>
    </w:p>
    <w:p>
      <w:pPr>
        <w:pStyle w:val="185"/>
        <w:snapToGrid w:val="0"/>
        <w:spacing w:before="0" w:line="440" w:lineRule="exact"/>
        <w:ind w:firstLine="0" w:firstLineChars="0"/>
        <w:outlineLvl w:val="0"/>
        <w:rPr>
          <w:rFonts w:ascii="仿宋_GB2312" w:hAnsi="仿宋" w:eastAsia="仿宋_GB2312" w:cs="仿宋"/>
          <w:b/>
          <w:color w:val="auto"/>
          <w:szCs w:val="24"/>
          <w:highlight w:val="none"/>
        </w:rPr>
      </w:pPr>
      <w:r>
        <w:rPr>
          <w:rFonts w:hint="eastAsia" w:ascii="仿宋_GB2312" w:hAnsi="仿宋" w:eastAsia="仿宋_GB2312" w:cs="仿宋"/>
          <w:b/>
          <w:color w:val="auto"/>
          <w:kern w:val="0"/>
          <w:szCs w:val="24"/>
          <w:highlight w:val="none"/>
        </w:rPr>
        <w:t>4.</w:t>
      </w:r>
      <w:r>
        <w:rPr>
          <w:rFonts w:hint="eastAsia" w:ascii="仿宋_GB2312" w:hAnsi="仿宋" w:eastAsia="仿宋_GB2312" w:cs="仿宋"/>
          <w:b/>
          <w:color w:val="auto"/>
          <w:kern w:val="0"/>
          <w:szCs w:val="24"/>
          <w:highlight w:val="none"/>
          <w:lang w:val="zh-CN"/>
        </w:rPr>
        <w:t xml:space="preserve"> </w:t>
      </w:r>
      <w:r>
        <w:rPr>
          <w:rFonts w:hint="eastAsia" w:ascii="仿宋_GB2312" w:hAnsi="仿宋" w:eastAsia="仿宋_GB2312" w:cs="仿宋"/>
          <w:b/>
          <w:color w:val="auto"/>
          <w:szCs w:val="24"/>
          <w:highlight w:val="none"/>
        </w:rPr>
        <w:t>投标文件的编制和</w:t>
      </w:r>
      <w:r>
        <w:rPr>
          <w:rFonts w:hint="eastAsia" w:ascii="仿宋_GB2312" w:hAnsi="仿宋" w:eastAsia="仿宋_GB2312" w:cs="仿宋"/>
          <w:b/>
          <w:color w:val="auto"/>
          <w:highlight w:val="none"/>
        </w:rPr>
        <w:t>签署</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4.4</w:t>
      </w:r>
      <w:r>
        <w:rPr>
          <w:rFonts w:hint="eastAsia" w:ascii="仿宋_GB2312" w:hAnsi="仿宋" w:eastAsia="仿宋_GB2312"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4.5</w:t>
      </w:r>
      <w:r>
        <w:rPr>
          <w:rFonts w:hint="eastAsia" w:ascii="仿宋_GB2312" w:hAnsi="仿宋" w:eastAsia="仿宋_GB2312"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4.6</w:t>
      </w:r>
      <w:r>
        <w:rPr>
          <w:rFonts w:hint="eastAsia" w:ascii="仿宋_GB2312" w:hAnsi="仿宋" w:eastAsia="仿宋_GB2312" w:cs="仿宋"/>
          <w:color w:val="auto"/>
          <w:sz w:val="24"/>
          <w:highlight w:val="none"/>
          <w:lang w:val="zh-CN"/>
        </w:rPr>
        <w:t>招标文件对投标文件签署、盖章的要求适用于电子签名。</w:t>
      </w:r>
    </w:p>
    <w:p>
      <w:pPr>
        <w:pStyle w:val="185"/>
        <w:spacing w:before="0" w:line="440" w:lineRule="exact"/>
        <w:ind w:firstLine="0" w:firstLineChars="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5. 投标文件的提交、补充、修改、撤回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_GB2312" w:hAnsi="仿宋" w:eastAsia="仿宋_GB2312" w:cs="仿宋"/>
          <w:b/>
          <w:color w:val="auto"/>
          <w:sz w:val="32"/>
          <w:highlight w:val="none"/>
        </w:rPr>
      </w:pPr>
      <w:r>
        <w:rPr>
          <w:rFonts w:hint="eastAsia" w:ascii="仿宋_GB2312" w:hAnsi="仿宋" w:eastAsia="仿宋_GB2312" w:cs="仿宋"/>
          <w:b/>
          <w:bCs/>
          <w:color w:val="auto"/>
          <w:sz w:val="24"/>
          <w:highlight w:val="none"/>
        </w:rPr>
        <w:t>6.投标有效期</w:t>
      </w:r>
    </w:p>
    <w:p>
      <w:pPr>
        <w:snapToGrid w:val="0"/>
        <w:spacing w:line="440" w:lineRule="exact"/>
        <w:ind w:firstLine="480" w:firstLineChars="200"/>
        <w:jc w:val="left"/>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6.2投标文件合格投递后，自投标截止日期起，在投标有效期内有效。</w:t>
      </w:r>
    </w:p>
    <w:p>
      <w:pPr>
        <w:pStyle w:val="185"/>
        <w:ind w:firstLine="480"/>
        <w:rPr>
          <w:rFonts w:ascii="仿宋_GB2312" w:hAnsi="仿宋" w:eastAsia="仿宋_GB2312" w:cs="仿宋"/>
          <w:b/>
          <w:color w:val="auto"/>
          <w:sz w:val="32"/>
          <w:highlight w:val="none"/>
        </w:rPr>
      </w:pPr>
      <w:r>
        <w:rPr>
          <w:rFonts w:hint="eastAsia" w:ascii="仿宋_GB2312" w:hAnsi="仿宋" w:eastAsia="仿宋_GB2312" w:cs="仿宋"/>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四、开标和评标</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1．电子招投标开标及评审程序</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1.1投标截止时间后，主持人宣布开标会开始。</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1.3评标委员会对资格和商务技术响应文件进行评审。</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1.7主持人公布评标结果。</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特别说明：政采云公司如对电子化开标及评审程序有调整的，按调整后的程序操作。</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2.1电子交易平台发生故障而无法登录访问的； </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2.2电子交易平台应用或数据库出现错误，不能进行正常操作的；</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2.3电子交易平台发现严重安全漏洞，有潜在泄密危险的；</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2.4病毒发作导致不能进行正常操作的； </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2.5其他无法保证电子交易的公平、公正和安全的情况。</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3．评标</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3.2评标委员会由采购人代表和有关方面的专家组成，成员人数为五人以上单数。</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3.3评标委员会负责对投标人资格的最终审定。</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供应商通过政采云平台交换的数据电文必须进行电子签章。</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3.6评标委员会对投标文件的判定，只依据投标文件和招标文件内容本身，不依据任何外来证明。</w:t>
      </w:r>
    </w:p>
    <w:p>
      <w:pPr>
        <w:snapToGrid w:val="0"/>
        <w:spacing w:line="440" w:lineRule="exact"/>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3.7评标委员会不向落标方解释落标的原因。</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4．投标文件的初审鉴定</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4.1资格性审查</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4.2符合性审查</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kern w:val="0"/>
          <w:sz w:val="24"/>
          <w:highlight w:val="none"/>
        </w:rPr>
        <w:t xml:space="preserve">5. </w:t>
      </w:r>
      <w:r>
        <w:rPr>
          <w:rFonts w:hint="eastAsia" w:ascii="仿宋_GB2312" w:hAnsi="仿宋" w:eastAsia="仿宋_GB2312" w:cs="仿宋"/>
          <w:b/>
          <w:color w:val="auto"/>
          <w:sz w:val="24"/>
          <w:highlight w:val="none"/>
        </w:rPr>
        <w:t>投标文件报价出现前后不一致的，按照下列规定修正：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5.1投标文件中开标一览表（报价表）内容与投标文件中相应内容不一致的，以开标一览表（报价表）为准；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5.2大写金额和小写金额不一致的，以大写金额为准；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5.3单价金额小数点或者百分比有明显错位的，以开标一览表的总价为准，并修改单价；</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5.4总价金额与按单价汇总金额不一致的，以单价金额计算结果为准。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6.投标文件的评审、比较和否决</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6.1评标委员会将对在实质上响应招标文件要求的投标文件进行评估和比较。</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6.3在评标过程中，如发现与招标文件要求相偏离的，评标委员会可对其偏离情形进行必要的核实。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6.7.3如需投标价格修正，按财政部87号令第五十九条的规定对投标价格进行修正。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15"/>
        <w:spacing w:after="120" w:line="440" w:lineRule="exact"/>
        <w:ind w:left="0" w:firstLine="0"/>
        <w:rPr>
          <w:rFonts w:ascii="仿宋_GB2312" w:hAnsi="仿宋" w:eastAsia="仿宋_GB2312" w:cs="仿宋"/>
          <w:b/>
          <w:color w:val="auto"/>
          <w:kern w:val="2"/>
          <w:szCs w:val="24"/>
          <w:highlight w:val="none"/>
        </w:rPr>
      </w:pPr>
      <w:r>
        <w:rPr>
          <w:rFonts w:hint="eastAsia" w:ascii="仿宋_GB2312" w:hAnsi="仿宋" w:eastAsia="仿宋_GB2312" w:cs="仿宋"/>
          <w:b/>
          <w:color w:val="auto"/>
          <w:kern w:val="2"/>
          <w:szCs w:val="24"/>
          <w:highlight w:val="none"/>
        </w:rPr>
        <w:t>7.投标文件的澄清</w:t>
      </w:r>
    </w:p>
    <w:p>
      <w:pPr>
        <w:pStyle w:val="15"/>
        <w:spacing w:after="120" w:line="440" w:lineRule="exact"/>
        <w:ind w:left="0" w:firstLine="480" w:firstLineChars="200"/>
        <w:rPr>
          <w:rFonts w:ascii="仿宋_GB2312" w:hAnsi="仿宋" w:eastAsia="仿宋_GB2312" w:cs="仿宋"/>
          <w:color w:val="auto"/>
          <w:highlight w:val="none"/>
        </w:rPr>
      </w:pPr>
      <w:r>
        <w:rPr>
          <w:rFonts w:hint="eastAsia" w:ascii="仿宋_GB2312" w:hAnsi="仿宋" w:eastAsia="仿宋_GB2312"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snapToGrid w:val="0"/>
        <w:spacing w:line="440" w:lineRule="exact"/>
        <w:jc w:val="lef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8.无效投标的情形</w:t>
      </w:r>
    </w:p>
    <w:p>
      <w:pPr>
        <w:tabs>
          <w:tab w:val="left" w:pos="4085"/>
        </w:tabs>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投标文件有下列情形之一的作无效投标处理：</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8.1未按照招标文件规定要求电子签章、签字或盖章的；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8.8投标文件中的投标函无投标人的电子签章或填写不全的；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8.9报价一经涂改，未在涂改处加盖投标单位公章或者未经法定代表人或其授权代表签字或盖章的；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8.12《技术偏离说明表》不真实填写或弄虚作假的；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8.13投标文件含有采购人不能接受的附加条件；</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8.15报价超过招标文件中规定的预算金额或最高限价的；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8.16投标文件“商务技术（资信）文件资料”部分中出现《开标一览表》相关内容的；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8.18《开标一览表》填写不完整或字迹不能辨认或有漏项的，经评标委员会认定属于重大偏差的；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8.19投标人对根据修正原则修正后的报价不确认的；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8.20投标人提供虚假材料投标的（包括但不限于以下情节）；</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8.20.1使用伪造、变造的许可证件；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8.20.2提供虚假的财务状况或者业绩；</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8.20.4提供虚假的信用状况；</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8.20.5其他弄虚作假的行为。</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8.21下列情形之一的，视为投标人串通投标，其投标无效：</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8.21.1不同投标人的投标文件由同一单位或者个人编制；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8.21.2不同投标人委托同一单位或者个人办理投标事宜；</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8.21.5不同投标人的投标文件相互混装；</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8.22有下列情形之一的，属于恶意串通，其投标无效：</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8.22.5供应商之间事先约定由某一特定供应商中标、成交；</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8.23评标委员会认定有重大偏差或实质性不响应招标文件要求的；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8.24投标文件出现不是唯一的、有选择性投标报价的；</w:t>
      </w:r>
    </w:p>
    <w:p>
      <w:pPr>
        <w:snapToGrid w:val="0"/>
        <w:spacing w:line="440" w:lineRule="exact"/>
        <w:ind w:firstLine="482" w:firstLineChars="200"/>
        <w:jc w:val="left"/>
        <w:rPr>
          <w:rFonts w:ascii="仿宋_GB2312" w:hAnsi="仿宋" w:eastAsia="仿宋_GB2312" w:cs="仿宋"/>
          <w:color w:val="auto"/>
          <w:highlight w:val="none"/>
        </w:rPr>
      </w:pPr>
      <w:r>
        <w:rPr>
          <w:rFonts w:hint="eastAsia" w:ascii="仿宋_GB2312" w:hAnsi="仿宋" w:eastAsia="仿宋_GB2312" w:cs="仿宋"/>
          <w:b/>
          <w:color w:val="auto"/>
          <w:sz w:val="24"/>
          <w:highlight w:val="none"/>
        </w:rPr>
        <w:t>8.25其他违反法律、法规的情形。</w:t>
      </w:r>
    </w:p>
    <w:p>
      <w:pPr>
        <w:snapToGrid w:val="0"/>
        <w:spacing w:line="440" w:lineRule="exact"/>
        <w:rPr>
          <w:rFonts w:ascii="仿宋_GB2312" w:hAnsi="仿宋" w:eastAsia="仿宋_GB2312" w:cs="仿宋"/>
          <w:b/>
          <w:color w:val="auto"/>
          <w:kern w:val="0"/>
          <w:sz w:val="24"/>
          <w:highlight w:val="none"/>
        </w:rPr>
      </w:pPr>
      <w:r>
        <w:rPr>
          <w:rFonts w:hint="eastAsia" w:ascii="仿宋_GB2312" w:hAnsi="仿宋" w:eastAsia="仿宋_GB2312" w:cs="仿宋"/>
          <w:b/>
          <w:color w:val="auto"/>
          <w:kern w:val="0"/>
          <w:sz w:val="24"/>
          <w:highlight w:val="none"/>
        </w:rPr>
        <w:t>9. 评标过程保密</w:t>
      </w:r>
    </w:p>
    <w:p>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9.1</w:t>
      </w:r>
      <w:r>
        <w:rPr>
          <w:rFonts w:hint="eastAsia" w:ascii="仿宋_GB2312" w:hAnsi="仿宋" w:eastAsia="仿宋_GB2312"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9.2 在评标期间，投标人企图影响招标人或</w:t>
      </w:r>
      <w:r>
        <w:rPr>
          <w:rFonts w:hint="eastAsia" w:ascii="仿宋_GB2312" w:hAnsi="仿宋" w:eastAsia="仿宋_GB2312" w:cs="仿宋"/>
          <w:color w:val="auto"/>
          <w:sz w:val="24"/>
          <w:highlight w:val="none"/>
        </w:rPr>
        <w:t>评标委员会</w:t>
      </w:r>
      <w:r>
        <w:rPr>
          <w:rFonts w:hint="eastAsia" w:ascii="仿宋_GB2312" w:hAnsi="仿宋" w:eastAsia="仿宋_GB2312" w:cs="仿宋"/>
          <w:color w:val="auto"/>
          <w:kern w:val="0"/>
          <w:sz w:val="24"/>
          <w:highlight w:val="none"/>
        </w:rPr>
        <w:t>的任何活动，都将导致投标被拒绝，并由其承担相应的法律责任。</w:t>
      </w:r>
    </w:p>
    <w:p>
      <w:pPr>
        <w:pStyle w:val="33"/>
        <w:adjustRightInd w:val="0"/>
        <w:spacing w:line="360" w:lineRule="auto"/>
        <w:ind w:firstLine="726"/>
        <w:jc w:val="center"/>
        <w:rPr>
          <w:rFonts w:ascii="仿宋_GB2312" w:hAnsi="仿宋" w:eastAsia="仿宋_GB2312" w:cs="仿宋"/>
          <w:b/>
          <w:snapToGrid w:val="0"/>
          <w:color w:val="auto"/>
          <w:sz w:val="32"/>
          <w:szCs w:val="32"/>
          <w:highlight w:val="none"/>
        </w:rPr>
      </w:pPr>
    </w:p>
    <w:p>
      <w:pPr>
        <w:pStyle w:val="33"/>
        <w:adjustRightInd w:val="0"/>
        <w:spacing w:line="360" w:lineRule="auto"/>
        <w:ind w:firstLine="726"/>
        <w:jc w:val="center"/>
        <w:rPr>
          <w:rFonts w:ascii="仿宋_GB2312" w:hAnsi="仿宋" w:eastAsia="仿宋_GB2312" w:cs="仿宋"/>
          <w:b/>
          <w:snapToGrid w:val="0"/>
          <w:color w:val="auto"/>
          <w:sz w:val="32"/>
          <w:szCs w:val="32"/>
          <w:highlight w:val="none"/>
        </w:rPr>
      </w:pPr>
      <w:r>
        <w:rPr>
          <w:rFonts w:hint="eastAsia" w:ascii="仿宋_GB2312" w:hAnsi="仿宋" w:eastAsia="仿宋_GB2312" w:cs="仿宋"/>
          <w:b/>
          <w:snapToGrid w:val="0"/>
          <w:color w:val="auto"/>
          <w:sz w:val="32"/>
          <w:szCs w:val="32"/>
          <w:highlight w:val="none"/>
        </w:rPr>
        <w:t>五、授予合同</w:t>
      </w:r>
    </w:p>
    <w:bookmarkEnd w:id="4"/>
    <w:bookmarkEnd w:id="5"/>
    <w:bookmarkEnd w:id="6"/>
    <w:p>
      <w:pPr>
        <w:pStyle w:val="15"/>
        <w:spacing w:after="120" w:line="440" w:lineRule="exact"/>
        <w:ind w:left="0" w:firstLine="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1.中标条件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1.1投标文件基本符合招标文件要求；</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1.2投标人有很好的执行合同的能力；</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1.3实施方案最合理并对招标人最为有利，最大限度满足招标文件的要求；</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1.4投标人能够提供质量技术、商务经济占综合优势的系统及服务。</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1.5招标人将把中标通知书授予最佳投标者，但最低价不是中标的绝对保证。</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2.中标确认</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2.1采购人应当自收到评标报告之日起５个工作日内，在评标报告确定的中标候选人名单中按顺序确定中标人。</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2.3采购人应在确认中标人前再次对资格条件和相关证件材料进一步查验核实。</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3．中标通知</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_GB2312" w:hAnsi="仿宋" w:eastAsia="仿宋_GB2312" w:cs="仿宋"/>
          <w:color w:val="auto"/>
          <w:sz w:val="24"/>
          <w:highlight w:val="none"/>
        </w:rPr>
        <w:t>http://zfcg.czt.zj.gov.cn/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_GB2312" w:hAnsi="仿宋" w:eastAsia="仿宋_GB2312" w:cs="仿宋"/>
          <w:color w:val="auto"/>
          <w:sz w:val="24"/>
          <w:highlight w:val="none"/>
        </w:rPr>
        <w:t>http://ggb.s×.gov.cn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）发布中标公告，中标公告期限为1个工作日。</w:t>
      </w:r>
    </w:p>
    <w:p>
      <w:pPr>
        <w:snapToGrid w:val="0"/>
        <w:spacing w:line="440" w:lineRule="exact"/>
        <w:ind w:firstLine="480" w:firstLineChars="200"/>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color w:val="auto"/>
          <w:sz w:val="24"/>
          <w:highlight w:val="none"/>
          <w:lang w:val="zh-CN"/>
        </w:rPr>
        <w:t>。</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3.3采购代理机构对中标结果不作任何说明和解释，也不回答任何提问。</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4．履约保证金</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4.2项目验收结束后，采购人应及时退还履约保证金。</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4.3供应商以银行、保险公司出具保函形式提交履约保证金的，采购人不得拒收。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4.4政府采购货物和服务项目不得收取质量保证金。</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5．合同签订及备案</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5.1中标人应当在中标通知书发出之日起30天内与采购人签订合同，自采购合同签订之日起</w:t>
      </w:r>
      <w:r>
        <w:rPr>
          <w:rFonts w:hint="eastAsia" w:ascii="仿宋_GB2312" w:hAnsi="仿宋" w:eastAsia="仿宋_GB2312" w:cs="仿宋"/>
          <w:b/>
          <w:bCs/>
          <w:color w:val="auto"/>
          <w:sz w:val="24"/>
          <w:highlight w:val="none"/>
        </w:rPr>
        <w:t>3个工作日内</w:t>
      </w:r>
      <w:r>
        <w:rPr>
          <w:rFonts w:hint="eastAsia" w:ascii="仿宋_GB2312" w:hAnsi="仿宋" w:eastAsia="仿宋_GB2312" w:cs="仿宋"/>
          <w:color w:val="auto"/>
          <w:sz w:val="24"/>
          <w:highlight w:val="none"/>
        </w:rPr>
        <w:t>，通过电子交易平台进行备案。</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5.2如中标人为联合体的，由联合体成员各方法定代表人或其授权代表与采购人代表签订合同。</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6.验收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7.售后服务考核</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_GB2312" w:hAnsi="仿宋" w:eastAsia="仿宋_GB2312" w:cs="仿宋"/>
          <w:color w:val="auto"/>
          <w:kern w:val="0"/>
          <w:sz w:val="24"/>
          <w:highlight w:val="none"/>
        </w:rPr>
      </w:pPr>
    </w:p>
    <w:p>
      <w:pPr>
        <w:spacing w:line="336" w:lineRule="auto"/>
        <w:jc w:val="center"/>
        <w:outlineLvl w:val="0"/>
        <w:rPr>
          <w:rFonts w:ascii="仿宋_GB2312" w:hAnsi="仿宋" w:eastAsia="仿宋_GB2312" w:cs="仿宋"/>
          <w:b/>
          <w:color w:val="auto"/>
          <w:sz w:val="32"/>
          <w:szCs w:val="32"/>
          <w:highlight w:val="none"/>
        </w:rPr>
      </w:pPr>
    </w:p>
    <w:p>
      <w:pPr>
        <w:spacing w:line="336"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六、</w:t>
      </w:r>
      <w:r>
        <w:rPr>
          <w:rFonts w:hint="eastAsia" w:ascii="仿宋_GB2312" w:hAnsi="仿宋" w:eastAsia="仿宋_GB2312" w:cs="仿宋"/>
          <w:b/>
          <w:bCs/>
          <w:color w:val="auto"/>
          <w:sz w:val="32"/>
          <w:szCs w:val="20"/>
          <w:highlight w:val="none"/>
        </w:rPr>
        <w:t>询问、质疑与投诉</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1.在线询问、质疑、投诉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2. 供应商询问</w:t>
      </w:r>
    </w:p>
    <w:p>
      <w:pPr>
        <w:autoSpaceDE w:val="0"/>
        <w:autoSpaceDN w:val="0"/>
        <w:spacing w:line="336" w:lineRule="auto"/>
        <w:ind w:firstLine="480" w:firstLineChars="200"/>
        <w:jc w:val="left"/>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3. 供应商质疑</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sz w:val="24"/>
          <w:szCs w:val="20"/>
          <w:highlight w:val="none"/>
        </w:rPr>
        <w:t>.1质疑提出时效</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szCs w:val="20"/>
          <w:highlight w:val="none"/>
          <w:lang w:val="zh-CN"/>
        </w:rPr>
        <w:t>3</w:t>
      </w:r>
      <w:r>
        <w:rPr>
          <w:rFonts w:hint="eastAsia" w:ascii="仿宋_GB2312" w:hAnsi="仿宋" w:eastAsia="仿宋_GB2312"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3.1.2.2对采购过程提出质疑的，质疑期限为各采购程序环节结束之日起计算。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3.1.2.3对采购结果提出质疑的，质疑期限自采购结果公告期限届满之日起计算。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3.1.2.4对同一采购程序环节的质疑，供应商须一次性提出。</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kern w:val="0"/>
          <w:sz w:val="24"/>
          <w:szCs w:val="20"/>
          <w:highlight w:val="none"/>
        </w:rPr>
        <w:t>2</w:t>
      </w:r>
      <w:r>
        <w:rPr>
          <w:rFonts w:hint="eastAsia" w:ascii="仿宋_GB2312" w:hAnsi="仿宋" w:eastAsia="仿宋_GB2312" w:cs="仿宋"/>
          <w:b/>
          <w:bCs/>
          <w:color w:val="auto"/>
          <w:kern w:val="0"/>
          <w:sz w:val="24"/>
          <w:szCs w:val="20"/>
          <w:highlight w:val="none"/>
          <w:lang w:val="zh-CN"/>
        </w:rPr>
        <w:t>质疑函</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3.2.1供应商提出质疑应当提交质疑函和必要的证明材料。质疑函应当包括下列内容：</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供应商的姓名或者名称、地址、邮编、联系人及联系电话；</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质疑项目的名称、编号；</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具体、明确的质疑事项和与质疑事项相关的请求；</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事实依据；</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必要的法律依据；</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提出质疑的日期。</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质疑函范本及制作说明详见附件1。</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4.供应商投诉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4.2供应商投诉的事项不得超出已质疑事项的范围，基于质疑答复内容提出的投诉事项除外。</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4.3供应商投诉应当有明确的请求和必要的证明材料。</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4.4以联合体形式参加政府采购活动的，其投诉应当由组成联合体的所有供应商共同提出。</w:t>
      </w:r>
    </w:p>
    <w:p>
      <w:pPr>
        <w:snapToGrid w:val="0"/>
        <w:spacing w:line="360" w:lineRule="auto"/>
        <w:outlineLvl w:val="0"/>
        <w:rPr>
          <w:rFonts w:hint="eastAsia" w:ascii="仿宋_GB2312" w:hAnsi="仿宋" w:eastAsia="仿宋_GB2312" w:cs="仿宋"/>
          <w:b/>
          <w:bCs/>
          <w:color w:val="auto"/>
          <w:sz w:val="24"/>
          <w:szCs w:val="20"/>
          <w:highlight w:val="none"/>
        </w:rPr>
      </w:pPr>
      <w:r>
        <w:rPr>
          <w:rFonts w:hint="eastAsia" w:ascii="仿宋_GB2312" w:hAnsi="仿宋" w:eastAsia="仿宋_GB2312" w:cs="仿宋"/>
          <w:b/>
          <w:bCs/>
          <w:color w:val="auto"/>
          <w:sz w:val="24"/>
          <w:szCs w:val="20"/>
          <w:highlight w:val="none"/>
        </w:rPr>
        <w:t>投诉书范本及制作说明详见附件2。</w:t>
      </w:r>
    </w:p>
    <w:p>
      <w:pPr>
        <w:snapToGrid w:val="0"/>
        <w:spacing w:line="360" w:lineRule="auto"/>
        <w:ind w:firstLine="1807" w:firstLineChars="500"/>
        <w:outlineLvl w:val="0"/>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pPr>
        <w:spacing w:line="360" w:lineRule="auto"/>
        <w:outlineLvl w:val="1"/>
        <w:rPr>
          <w:rFonts w:hint="eastAsia" w:ascii="仿宋_GB2312" w:hAnsi="仿宋_GB2312" w:eastAsia="仿宋_GB2312" w:cs="仿宋_GB2312"/>
          <w:b/>
          <w:bCs/>
          <w:color w:val="auto"/>
          <w:sz w:val="24"/>
          <w:highlight w:val="none"/>
        </w:rPr>
      </w:pPr>
      <w:bookmarkStart w:id="7" w:name="_Toc151354173"/>
      <w:bookmarkStart w:id="8" w:name="_Toc84325981"/>
      <w:bookmarkStart w:id="9" w:name="_Toc81372787"/>
      <w:bookmarkStart w:id="10" w:name="_Toc81372964"/>
      <w:bookmarkStart w:id="11" w:name="_Toc80157775"/>
      <w:r>
        <w:rPr>
          <w:rFonts w:hint="eastAsia" w:ascii="仿宋_GB2312" w:hAnsi="仿宋_GB2312" w:eastAsia="仿宋_GB2312" w:cs="仿宋_GB2312"/>
          <w:b/>
          <w:bCs/>
          <w:color w:val="auto"/>
          <w:sz w:val="24"/>
          <w:highlight w:val="none"/>
        </w:rPr>
        <w:t xml:space="preserve">                      </w:t>
      </w:r>
    </w:p>
    <w:p>
      <w:pPr>
        <w:spacing w:line="360" w:lineRule="auto"/>
        <w:outlineLvl w:val="1"/>
        <w:rPr>
          <w:rFonts w:hint="eastAsia" w:ascii="仿宋" w:hAnsi="仿宋" w:eastAsia="仿宋" w:cs="仿宋"/>
          <w:b/>
          <w:bCs/>
          <w:color w:val="auto"/>
          <w:sz w:val="24"/>
          <w:highlight w:val="none"/>
        </w:rPr>
      </w:pPr>
      <w:r>
        <w:rPr>
          <w:rFonts w:hint="eastAsia" w:ascii="仿宋_GB2312" w:hAnsi="仿宋_GB2312" w:eastAsia="仿宋_GB2312" w:cs="仿宋_GB2312"/>
          <w:b/>
          <w:bCs/>
          <w:color w:val="auto"/>
          <w:sz w:val="24"/>
          <w:highlight w:val="none"/>
        </w:rPr>
        <w:t>1.</w:t>
      </w:r>
      <w:r>
        <w:rPr>
          <w:rFonts w:hint="eastAsia" w:ascii="仿宋" w:hAnsi="仿宋" w:eastAsia="仿宋" w:cs="仿宋"/>
          <w:b/>
          <w:bCs/>
          <w:color w:val="auto"/>
          <w:sz w:val="24"/>
          <w:highlight w:val="none"/>
        </w:rPr>
        <w:t>建设内容</w:t>
      </w:r>
    </w:p>
    <w:p>
      <w:pPr>
        <w:pStyle w:val="330"/>
        <w:rPr>
          <w:rFonts w:hint="eastAsia" w:ascii="仿宋" w:hAnsi="仿宋" w:eastAsia="仿宋" w:cs="仿宋"/>
          <w:color w:val="auto"/>
          <w:highlight w:val="none"/>
        </w:rPr>
      </w:pPr>
      <w:r>
        <w:rPr>
          <w:rFonts w:hint="eastAsia" w:ascii="仿宋" w:hAnsi="仿宋" w:eastAsia="仿宋" w:cs="仿宋"/>
          <w:color w:val="auto"/>
          <w:highlight w:val="none"/>
        </w:rPr>
        <w:t>（1）对绍兴市城市大脑数字交通建设一期项目及二期项目进行迁移，迁移至信创云，具体工作包括数据库改造、数据迁移、应用系统改造（前后端、中间件、浏览器、操作系统、国密算法适配等）、应用系统迁移、信创日志改造。涉及的信创改造范围包括视频图像平台国产化升级、交通大数据枢纽改造、数字打非应用系统改造、现场智能稽查改造、内河航道智能卡口系统改造。</w:t>
      </w:r>
    </w:p>
    <w:p>
      <w:pPr>
        <w:pStyle w:val="3"/>
        <w:keepNext/>
        <w:keepLines/>
        <w:pageBreakBefore w:val="0"/>
        <w:widowControl w:val="0"/>
        <w:numPr>
          <w:ilvl w:val="0"/>
          <w:numId w:val="0"/>
        </w:numPr>
        <w:tabs>
          <w:tab w:val="left" w:pos="360"/>
          <w:tab w:val="clear" w:pos="1145"/>
        </w:tabs>
        <w:kinsoku/>
        <w:wordWrap/>
        <w:overflowPunct/>
        <w:topLinePunct w:val="0"/>
        <w:autoSpaceDE/>
        <w:autoSpaceDN/>
        <w:bidi w:val="0"/>
        <w:adjustRightInd/>
        <w:snapToGrid/>
        <w:spacing w:before="0" w:after="0"/>
        <w:ind w:leftChars="0"/>
        <w:textAlignment w:val="auto"/>
        <w:rPr>
          <w:rFonts w:hint="eastAsia" w:ascii="仿宋" w:hAnsi="仿宋" w:eastAsia="仿宋" w:cs="仿宋"/>
          <w:b/>
          <w:bCs/>
          <w:color w:val="auto"/>
          <w:sz w:val="24"/>
          <w:szCs w:val="24"/>
          <w:highlight w:val="none"/>
        </w:rPr>
      </w:pPr>
      <w:bookmarkStart w:id="12" w:name="_Toc29356"/>
      <w:r>
        <w:rPr>
          <w:rFonts w:hint="eastAsia" w:ascii="仿宋" w:hAnsi="仿宋" w:eastAsia="仿宋" w:cs="仿宋"/>
          <w:b/>
          <w:bCs/>
          <w:color w:val="auto"/>
          <w:sz w:val="24"/>
          <w:szCs w:val="24"/>
          <w:highlight w:val="none"/>
          <w:lang w:val="en-US" w:eastAsia="zh-CN"/>
        </w:rPr>
        <w:t>1.1</w:t>
      </w:r>
      <w:r>
        <w:rPr>
          <w:rFonts w:hint="eastAsia" w:ascii="仿宋" w:hAnsi="仿宋" w:eastAsia="仿宋" w:cs="仿宋"/>
          <w:b/>
          <w:bCs/>
          <w:color w:val="auto"/>
          <w:sz w:val="24"/>
          <w:szCs w:val="24"/>
          <w:highlight w:val="none"/>
          <w:lang w:val="zh-CN"/>
        </w:rPr>
        <w:t>硬件设备</w:t>
      </w:r>
      <w:bookmarkEnd w:id="12"/>
      <w:r>
        <w:rPr>
          <w:rFonts w:hint="eastAsia" w:ascii="仿宋" w:hAnsi="仿宋" w:eastAsia="仿宋" w:cs="仿宋"/>
          <w:b/>
          <w:bCs/>
          <w:color w:val="auto"/>
          <w:sz w:val="24"/>
          <w:szCs w:val="24"/>
          <w:highlight w:val="none"/>
          <w:lang w:val="en-US" w:eastAsia="zh-CN"/>
        </w:rPr>
        <w:t>采购清单</w:t>
      </w:r>
    </w:p>
    <w:tbl>
      <w:tblPr>
        <w:tblStyle w:val="64"/>
        <w:tblW w:w="91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80"/>
        <w:gridCol w:w="1472"/>
        <w:gridCol w:w="881"/>
        <w:gridCol w:w="4176"/>
        <w:gridCol w:w="881"/>
        <w:gridCol w:w="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880" w:type="dxa"/>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序号</w:t>
            </w:r>
          </w:p>
        </w:tc>
        <w:tc>
          <w:tcPr>
            <w:tcW w:w="1472" w:type="dxa"/>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产品名称</w:t>
            </w:r>
          </w:p>
        </w:tc>
        <w:tc>
          <w:tcPr>
            <w:tcW w:w="881" w:type="dxa"/>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型号</w:t>
            </w:r>
          </w:p>
        </w:tc>
        <w:tc>
          <w:tcPr>
            <w:tcW w:w="4176" w:type="dxa"/>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技术规格</w:t>
            </w:r>
          </w:p>
        </w:tc>
        <w:tc>
          <w:tcPr>
            <w:tcW w:w="881" w:type="dxa"/>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单位</w:t>
            </w:r>
          </w:p>
        </w:tc>
        <w:tc>
          <w:tcPr>
            <w:tcW w:w="881" w:type="dxa"/>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88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472"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视频图像平台国产化升级</w:t>
            </w:r>
          </w:p>
        </w:tc>
        <w:tc>
          <w:tcPr>
            <w:tcW w:w="881"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基础视频应用</w:t>
            </w:r>
          </w:p>
        </w:tc>
        <w:tc>
          <w:tcPr>
            <w:tcW w:w="4176"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1、支持系统管理基础功能，包括应用平台门户、统一认证、权限管理、资源目录管理、日志管理、应用配置管理和时间同步；</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2、提供视频预览、录像回放、解码上墙、视频运维等视频应用；</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3、提供对外openAPI能力开放。</w:t>
            </w:r>
          </w:p>
        </w:tc>
        <w:tc>
          <w:tcPr>
            <w:tcW w:w="8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8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88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472"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881"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本级视频通道数</w:t>
            </w:r>
          </w:p>
        </w:tc>
        <w:tc>
          <w:tcPr>
            <w:tcW w:w="4176"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对本级视频设备的通道数进行管理。</w:t>
            </w:r>
          </w:p>
        </w:tc>
        <w:tc>
          <w:tcPr>
            <w:tcW w:w="8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路</w:t>
            </w:r>
          </w:p>
        </w:tc>
        <w:tc>
          <w:tcPr>
            <w:tcW w:w="8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88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472"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881"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级联视频通道数</w:t>
            </w:r>
          </w:p>
        </w:tc>
        <w:tc>
          <w:tcPr>
            <w:tcW w:w="4176"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1、对下级平台的通道数进行管理。</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2、支持视频通用标准协议：GB/T28181-2011、GB/T28181-2016、DB33/T629-2011。</w:t>
            </w:r>
          </w:p>
        </w:tc>
        <w:tc>
          <w:tcPr>
            <w:tcW w:w="8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路</w:t>
            </w:r>
          </w:p>
        </w:tc>
        <w:tc>
          <w:tcPr>
            <w:tcW w:w="8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88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472"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881"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卡口车道数</w:t>
            </w:r>
          </w:p>
        </w:tc>
        <w:tc>
          <w:tcPr>
            <w:tcW w:w="4176"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提供卡口车道的接入管理。</w:t>
            </w:r>
          </w:p>
        </w:tc>
        <w:tc>
          <w:tcPr>
            <w:tcW w:w="8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路</w:t>
            </w:r>
          </w:p>
        </w:tc>
        <w:tc>
          <w:tcPr>
            <w:tcW w:w="8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880"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1472"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881" w:type="dxa"/>
            <w:vMerge w:val="restar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过车查询</w:t>
            </w:r>
          </w:p>
        </w:tc>
        <w:tc>
          <w:tcPr>
            <w:tcW w:w="4176"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过车查询：按车辆属性包括车牌号牌、车辆类型、车牌类型、车牌颜色、车辆品牌等搜索查询过车记录，支持车牌的精确和模糊查询。</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记录展示：缩略图和列表两种展现形式展示过车数据，包括车牌号码、过车时间、过车图片等。</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记录导出：支持过车数据包括抓拍图片的单条/批量导出</w:t>
            </w:r>
          </w:p>
        </w:tc>
        <w:tc>
          <w:tcPr>
            <w:tcW w:w="881"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881"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88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1472"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881"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移动视频应用</w:t>
            </w:r>
          </w:p>
        </w:tc>
        <w:tc>
          <w:tcPr>
            <w:tcW w:w="4176"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1.点位实时预览，多个点位实时预览</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2.点位可按日期进行回放</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3.查询组织树监控点位列表，可收藏以及最近预览列表展示</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4.支持预览语音通话、云台控制、声音播放控制</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5.支持截图，录像并在文件管理模块查询</w:t>
            </w:r>
          </w:p>
        </w:tc>
        <w:tc>
          <w:tcPr>
            <w:tcW w:w="8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8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88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1472"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881"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单点登录对接</w:t>
            </w:r>
          </w:p>
        </w:tc>
        <w:tc>
          <w:tcPr>
            <w:tcW w:w="4176"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从市交通局的统一门户登录，支持同步操作人员信息并免密登到视频图像平台门户。</w:t>
            </w:r>
          </w:p>
        </w:tc>
        <w:tc>
          <w:tcPr>
            <w:tcW w:w="8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8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88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1472"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881"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视频资源编码命名规范</w:t>
            </w:r>
          </w:p>
        </w:tc>
        <w:tc>
          <w:tcPr>
            <w:tcW w:w="4176"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支持交通部编码要求的视频资源编码与命名规范，实现交通体系内部通过交通部编码要求进行上下级资源推送。</w:t>
            </w:r>
          </w:p>
        </w:tc>
        <w:tc>
          <w:tcPr>
            <w:tcW w:w="8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8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880"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1472"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881" w:type="dxa"/>
            <w:vMerge w:val="restar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国产化客户端</w:t>
            </w:r>
          </w:p>
        </w:tc>
        <w:tc>
          <w:tcPr>
            <w:tcW w:w="4176"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可适配国产化桌面操作系统进行客户端运行使用。</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包括：统信桌面操作系统V20专业版（1022）ARM 64位 / 统信桌面操作系统V20专业版（1031）ARM 64位 / 统信桌面操作系统V20专业版（1032）ARM 64位 / 统信桌面操作系统V20专业版（1032）x86 64位 / 统信桌面操作系统V20专业版（1043）ARM 64位 / 统信桌面操作系统V20专业版（1043）x86 64位</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银河麒麟桌面操作系统V10 ARM 64位 / 银河麒麟桌面操作系统V10（SP1）ARM 64位 / 银河麒麟桌面操作系统V10（SP1）x86 64位 / 银河麒麟桌面操作系统V10 x86 64位 / 银河麒麟桌面操作系统 4.0 ARM 64位</w:t>
            </w:r>
          </w:p>
        </w:tc>
        <w:tc>
          <w:tcPr>
            <w:tcW w:w="881"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881"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880"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1472"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数据级联</w:t>
            </w:r>
          </w:p>
        </w:tc>
        <w:tc>
          <w:tcPr>
            <w:tcW w:w="881" w:type="dxa"/>
            <w:vMerge w:val="restar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HDI基础包</w:t>
            </w:r>
          </w:p>
        </w:tc>
        <w:tc>
          <w:tcPr>
            <w:tcW w:w="4176"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系统仪表盘统计的方式可视化展现系统总体运维监控，可查看系统处理的数据条数、服务器数量、已接入数据源数量、已接入数据源表数量，支持以饼图展示已使用和未使用内存数量和占比，所有状态的任务数量和占比，所有状态的实例数量和占比，输入插件、处理插件、输出插件的数量和占比，支持以折线图展示近一个小时、近一天、近一周、近一月、近一年、全部处理的数据量变化趋势。</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2.系统按照关键字搜索和多条件组合查询任务列表，浏览任务信息，包括任务名称、锁定状态、运行状态、增量激活状态、策略激活时间、节点数、所属分组、创建人和创建时间等信息。</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3.系统根据字段值、正则、fel函数等条件进行数据过滤，可按多个条件组合过滤。</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4.系统将不同数据源数据，通过各个数据流中的主键字段，进行等值关联合并，输出到同一个目标源中。</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5.系统定义告警策略，包括任务运行异常 、增量异常、数据断流、数据加载异常、插件运行异常、运行环境（CPU、内存、磁盘、网络IO）异常等，同时设置推送到消息中心和设置告警等级。</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6.支持查看登录、查询、新增、更新、删除、退出、授权等类型的操作日志；支持按用户名、操作类型、操作状态、开始时间、结束时间进行日志筛选。</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7.系统配置标准数据集的多级分类；添加、修改、删除标准数据集的标签分类；一键导入和导出标准数据集；增加、删除、修改标准数据集。</w:t>
            </w:r>
          </w:p>
        </w:tc>
        <w:tc>
          <w:tcPr>
            <w:tcW w:w="881"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881"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880"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1472"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881" w:type="dxa"/>
            <w:vMerge w:val="restar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视图数据级联</w:t>
            </w:r>
          </w:p>
        </w:tc>
        <w:tc>
          <w:tcPr>
            <w:tcW w:w="4176"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1.支持通过1400及扩展协议级联车辆等数据。</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2.视图库接口协议符合GA/T1400.4中的规定。</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3.支持采集设备与采集系统对象的创建、更新、删除操作。</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4.支持上下级视图库进行注册、保活，支持查看上下级在线情况。</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5.支持订阅、取消订阅和修改订阅时间。</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6.支持多个下级视图库的联网接入。</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7.支持联网接入多个上级视图库。</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8.具备独立的认证鉴权功能，对接入视图库的用户身份进行合法性认证。</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9.支持通过手动筛选和导入白名单向上级自定义推送通道、卡口、车道等资源数据。支持取消级联推送。</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10.作为下级，支持本级已级联被修改的点位手动和自动推送给上级。</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11.作为上级，支持自定义编排下级推送不合理的数据，例如修改组织结构和设备外码。</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12.支持设置车辆等数据的过滤和填充规则，下级视图库根据规则将数据级联到上级视图库。</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13.支持以采集接口方式接收下级推送的采集设备，车辆采集数据。</w:t>
            </w:r>
          </w:p>
        </w:tc>
        <w:tc>
          <w:tcPr>
            <w:tcW w:w="881"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881"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880"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w:t>
            </w:r>
          </w:p>
        </w:tc>
        <w:tc>
          <w:tcPr>
            <w:tcW w:w="1472"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881" w:type="dxa"/>
            <w:vMerge w:val="restar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视图数据对账</w:t>
            </w:r>
          </w:p>
        </w:tc>
        <w:tc>
          <w:tcPr>
            <w:tcW w:w="4176"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1.支持根据时间和数据发送方查看车辆等数据的接收数据量、入库数据量、倒挂量、倒挂率、延迟量、延迟率和平均延迟。</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2.支持查看数据发送方每个区域下监控点的设备名称、设备编码、接收数据量、入库数据量、倒挂量、倒挂率、延迟量、延迟率。支持按照统计时间、设备编码、设备名称进行筛选。</w:t>
            </w:r>
          </w:p>
        </w:tc>
        <w:tc>
          <w:tcPr>
            <w:tcW w:w="881"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881"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88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w:t>
            </w:r>
          </w:p>
        </w:tc>
        <w:tc>
          <w:tcPr>
            <w:tcW w:w="147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信创服务器</w:t>
            </w:r>
          </w:p>
        </w:tc>
        <w:tc>
          <w:tcPr>
            <w:tcW w:w="881"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信创目录服务器</w:t>
            </w:r>
          </w:p>
        </w:tc>
        <w:tc>
          <w:tcPr>
            <w:tcW w:w="4176"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2U单路标准机架式服务器</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CPU：配置1颗 x86架构HYGON 7380处理器，核数≥32核，主频≥2.2GHz</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内存：配置128G DDR4，16根内存插槽，最大支持扩展至2TB内存</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硬盘：配置2块600G 10K 2.5寸SAS硬盘；最高可选支持12块3.5寸(兼容2.5寸)热插拔SATA/SAS硬盘，可选支持2块后置2.5寸热插拔SATA/SAS硬盘;</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阵列卡：配置SAS_HBA卡（支持RAID 0/1/10）；</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PCIE扩展：支持6个PCIe扩展插槽</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网口：板载2个千兆电口；支持选配10GbE、25GbE SFP+等多种网络接口；</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其他接口：配置1个千兆RJ-45管理接口，4个USB 3.0接口，2个位于机箱后部，2个位于机箱前部；1个VGA口，位于机箱后部；可选1个COM口位于机箱后部；</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电源：配置550W（1+1）高效铂金CRPS冗余电源</w:t>
            </w:r>
          </w:p>
        </w:tc>
        <w:tc>
          <w:tcPr>
            <w:tcW w:w="8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8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88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w:t>
            </w:r>
          </w:p>
        </w:tc>
        <w:tc>
          <w:tcPr>
            <w:tcW w:w="147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服务器操作系统</w:t>
            </w:r>
          </w:p>
        </w:tc>
        <w:tc>
          <w:tcPr>
            <w:tcW w:w="881"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麒麟高级服务器操作系统V10_海光 (3年服务)</w:t>
            </w:r>
          </w:p>
        </w:tc>
        <w:tc>
          <w:tcPr>
            <w:tcW w:w="4176"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Kylin OS V10 Server 3Y HG</w:t>
            </w:r>
          </w:p>
        </w:tc>
        <w:tc>
          <w:tcPr>
            <w:tcW w:w="8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8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r>
    </w:tbl>
    <w:p>
      <w:pPr>
        <w:rPr>
          <w:rFonts w:hint="eastAsia" w:ascii="仿宋" w:hAnsi="仿宋" w:eastAsia="仿宋" w:cs="仿宋"/>
          <w:color w:val="auto"/>
          <w:sz w:val="24"/>
          <w:szCs w:val="24"/>
          <w:highlight w:val="none"/>
        </w:rPr>
      </w:pPr>
    </w:p>
    <w:p>
      <w:pPr>
        <w:pStyle w:val="3"/>
        <w:keepNext/>
        <w:keepLines/>
        <w:pageBreakBefore w:val="0"/>
        <w:widowControl w:val="0"/>
        <w:numPr>
          <w:ilvl w:val="0"/>
          <w:numId w:val="0"/>
        </w:numPr>
        <w:tabs>
          <w:tab w:val="left" w:pos="360"/>
          <w:tab w:val="clear" w:pos="1145"/>
        </w:tabs>
        <w:kinsoku/>
        <w:wordWrap/>
        <w:overflowPunct/>
        <w:topLinePunct w:val="0"/>
        <w:autoSpaceDE/>
        <w:autoSpaceDN/>
        <w:bidi w:val="0"/>
        <w:adjustRightInd/>
        <w:snapToGrid/>
        <w:spacing w:before="0" w:after="0"/>
        <w:ind w:leftChars="0"/>
        <w:textAlignment w:val="auto"/>
        <w:rPr>
          <w:rFonts w:hint="eastAsia" w:ascii="仿宋" w:hAnsi="仿宋" w:eastAsia="仿宋" w:cs="仿宋"/>
          <w:b/>
          <w:bCs/>
          <w:color w:val="auto"/>
          <w:sz w:val="24"/>
          <w:szCs w:val="24"/>
          <w:highlight w:val="none"/>
          <w:lang w:val="zh-CN"/>
        </w:rPr>
      </w:pPr>
      <w:bookmarkStart w:id="13" w:name="_Toc19253"/>
      <w:r>
        <w:rPr>
          <w:rFonts w:hint="eastAsia" w:ascii="仿宋" w:hAnsi="仿宋" w:eastAsia="仿宋" w:cs="仿宋"/>
          <w:b/>
          <w:bCs/>
          <w:color w:val="auto"/>
          <w:sz w:val="24"/>
          <w:szCs w:val="24"/>
          <w:highlight w:val="none"/>
          <w:lang w:val="en-US" w:eastAsia="zh-CN"/>
        </w:rPr>
        <w:t>1.2</w:t>
      </w:r>
      <w:r>
        <w:rPr>
          <w:rFonts w:hint="eastAsia" w:ascii="仿宋" w:hAnsi="仿宋" w:eastAsia="仿宋" w:cs="仿宋"/>
          <w:b/>
          <w:bCs/>
          <w:color w:val="auto"/>
          <w:sz w:val="24"/>
          <w:szCs w:val="24"/>
          <w:highlight w:val="none"/>
          <w:lang w:val="zh-CN"/>
        </w:rPr>
        <w:t>软件</w:t>
      </w:r>
      <w:bookmarkEnd w:id="13"/>
      <w:r>
        <w:rPr>
          <w:rFonts w:hint="eastAsia" w:ascii="仿宋" w:hAnsi="仿宋" w:eastAsia="仿宋" w:cs="仿宋"/>
          <w:b/>
          <w:bCs/>
          <w:color w:val="auto"/>
          <w:sz w:val="24"/>
          <w:szCs w:val="24"/>
          <w:highlight w:val="none"/>
          <w:lang w:val="en-US" w:eastAsia="zh-CN"/>
        </w:rPr>
        <w:t>采购清单</w:t>
      </w:r>
    </w:p>
    <w:tbl>
      <w:tblPr>
        <w:tblStyle w:val="64"/>
        <w:tblW w:w="9077" w:type="dxa"/>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96"/>
        <w:gridCol w:w="1598"/>
        <w:gridCol w:w="2525"/>
        <w:gridCol w:w="3284"/>
        <w:gridCol w:w="487"/>
        <w:gridCol w:w="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15" w:hRule="atLeast"/>
        </w:trPr>
        <w:tc>
          <w:tcPr>
            <w:tcW w:w="696" w:type="dxa"/>
            <w:shd w:val="clear" w:color="auto" w:fill="D7D7D7"/>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8"/>
                <w:szCs w:val="28"/>
                <w:highlight w:val="none"/>
                <w:u w:val="none"/>
              </w:rPr>
            </w:pPr>
            <w:r>
              <w:rPr>
                <w:rStyle w:val="298"/>
                <w:rFonts w:hint="eastAsia" w:ascii="仿宋" w:hAnsi="仿宋" w:eastAsia="仿宋" w:cs="仿宋"/>
                <w:color w:val="auto"/>
                <w:sz w:val="24"/>
                <w:szCs w:val="24"/>
                <w:highlight w:val="none"/>
                <w:lang w:val="en-US" w:eastAsia="zh-CN" w:bidi="ar"/>
              </w:rPr>
              <w:t>序号</w:t>
            </w:r>
          </w:p>
        </w:tc>
        <w:tc>
          <w:tcPr>
            <w:tcW w:w="1598" w:type="dxa"/>
            <w:shd w:val="clear" w:color="auto" w:fill="D7D7D7"/>
            <w:vAlign w:val="center"/>
          </w:tcPr>
          <w:p>
            <w:pPr>
              <w:keepNext w:val="0"/>
              <w:keepLines w:val="0"/>
              <w:widowControl/>
              <w:suppressLineNumbers w:val="0"/>
              <w:jc w:val="center"/>
              <w:textAlignment w:val="center"/>
              <w:rPr>
                <w:rStyle w:val="298"/>
                <w:rFonts w:hint="eastAsia" w:ascii="仿宋" w:hAnsi="仿宋" w:eastAsia="仿宋" w:cs="仿宋"/>
                <w:color w:val="auto"/>
                <w:sz w:val="24"/>
                <w:szCs w:val="24"/>
                <w:highlight w:val="none"/>
                <w:lang w:val="en-US" w:eastAsia="zh-CN" w:bidi="ar"/>
              </w:rPr>
            </w:pPr>
            <w:r>
              <w:rPr>
                <w:rStyle w:val="298"/>
                <w:rFonts w:hint="eastAsia" w:ascii="仿宋" w:hAnsi="仿宋" w:eastAsia="仿宋" w:cs="仿宋"/>
                <w:color w:val="auto"/>
                <w:sz w:val="24"/>
                <w:szCs w:val="24"/>
                <w:highlight w:val="none"/>
                <w:lang w:val="en-US" w:eastAsia="zh-CN" w:bidi="ar"/>
              </w:rPr>
              <w:t>改造</w:t>
            </w:r>
          </w:p>
          <w:p>
            <w:pPr>
              <w:keepNext w:val="0"/>
              <w:keepLines w:val="0"/>
              <w:widowControl/>
              <w:suppressLineNumbers w:val="0"/>
              <w:jc w:val="center"/>
              <w:textAlignment w:val="center"/>
              <w:rPr>
                <w:rFonts w:hint="eastAsia" w:ascii="仿宋" w:hAnsi="仿宋" w:eastAsia="仿宋" w:cs="仿宋"/>
                <w:b/>
                <w:bCs/>
                <w:i w:val="0"/>
                <w:iCs w:val="0"/>
                <w:color w:val="auto"/>
                <w:sz w:val="28"/>
                <w:szCs w:val="28"/>
                <w:highlight w:val="none"/>
                <w:u w:val="none"/>
              </w:rPr>
            </w:pPr>
            <w:r>
              <w:rPr>
                <w:rStyle w:val="298"/>
                <w:rFonts w:hint="eastAsia" w:ascii="仿宋" w:hAnsi="仿宋" w:eastAsia="仿宋" w:cs="仿宋"/>
                <w:color w:val="auto"/>
                <w:sz w:val="24"/>
                <w:szCs w:val="24"/>
                <w:highlight w:val="none"/>
                <w:lang w:val="en-US" w:eastAsia="zh-CN" w:bidi="ar"/>
              </w:rPr>
              <w:t>内容</w:t>
            </w:r>
          </w:p>
        </w:tc>
        <w:tc>
          <w:tcPr>
            <w:tcW w:w="2525" w:type="dxa"/>
            <w:shd w:val="clear" w:color="auto" w:fill="D7D7D7"/>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8"/>
                <w:szCs w:val="28"/>
                <w:highlight w:val="none"/>
                <w:u w:val="none"/>
              </w:rPr>
            </w:pPr>
            <w:r>
              <w:rPr>
                <w:rStyle w:val="298"/>
                <w:rFonts w:hint="eastAsia" w:ascii="仿宋" w:hAnsi="仿宋" w:eastAsia="仿宋" w:cs="仿宋"/>
                <w:color w:val="auto"/>
                <w:sz w:val="24"/>
                <w:szCs w:val="24"/>
                <w:highlight w:val="none"/>
                <w:lang w:val="en-US" w:eastAsia="zh-CN" w:bidi="ar"/>
              </w:rPr>
              <w:t>功能模块</w:t>
            </w:r>
          </w:p>
        </w:tc>
        <w:tc>
          <w:tcPr>
            <w:tcW w:w="3284" w:type="dxa"/>
            <w:shd w:val="clear" w:color="auto" w:fill="D7D7D7"/>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8"/>
                <w:szCs w:val="28"/>
                <w:highlight w:val="none"/>
                <w:u w:val="none"/>
              </w:rPr>
            </w:pPr>
            <w:r>
              <w:rPr>
                <w:rStyle w:val="298"/>
                <w:rFonts w:hint="eastAsia" w:ascii="仿宋" w:hAnsi="仿宋" w:eastAsia="仿宋" w:cs="仿宋"/>
                <w:color w:val="auto"/>
                <w:sz w:val="24"/>
                <w:szCs w:val="24"/>
                <w:highlight w:val="none"/>
                <w:lang w:val="en-US" w:eastAsia="zh-CN" w:bidi="ar"/>
              </w:rPr>
              <w:t>子功能模块</w:t>
            </w:r>
          </w:p>
        </w:tc>
        <w:tc>
          <w:tcPr>
            <w:tcW w:w="487" w:type="dxa"/>
            <w:shd w:val="clear" w:color="auto" w:fill="D7D7D7"/>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单位</w:t>
            </w:r>
          </w:p>
        </w:tc>
        <w:tc>
          <w:tcPr>
            <w:tcW w:w="487" w:type="dxa"/>
            <w:shd w:val="clear" w:color="auto" w:fill="D7D7D7"/>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trPr>
        <w:tc>
          <w:tcPr>
            <w:tcW w:w="9077" w:type="dxa"/>
            <w:gridSpan w:val="6"/>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Style w:val="298"/>
                <w:rFonts w:hint="eastAsia" w:ascii="仿宋" w:hAnsi="仿宋" w:eastAsia="仿宋" w:cs="仿宋"/>
                <w:color w:val="auto"/>
                <w:highlight w:val="none"/>
                <w:lang w:val="en-US" w:eastAsia="zh-CN" w:bidi="ar"/>
              </w:rPr>
              <w:t>交通大数据枢纽改造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598"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数据库改造</w:t>
            </w:r>
          </w:p>
        </w:tc>
        <w:tc>
          <w:tcPr>
            <w:tcW w:w="5809"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梳理数据库和目标库映射关系，调整数据库表结构</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5809"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调整数据库语法函数</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598"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数据</w:t>
            </w:r>
          </w:p>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迁移</w:t>
            </w:r>
          </w:p>
        </w:tc>
        <w:tc>
          <w:tcPr>
            <w:tcW w:w="5809"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枢纽历史数据迁移</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598"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信创改造（国密算法、中间件适配等）</w:t>
            </w:r>
          </w:p>
        </w:tc>
        <w:tc>
          <w:tcPr>
            <w:tcW w:w="2525"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交通数据汇聚</w:t>
            </w: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数据接入子系统信创适配-数据库采集模块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数据接入子系统信创适配-流数据采集模块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数据接入子系统信创适配-接口数据采集模块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交通运输业务相关数据采集</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数据清洗转换</w:t>
            </w: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数据清洗转换模块信创适配</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数据运维</w:t>
            </w: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系统监控（CPU、内存等）</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实时监控（数据交换任务监控预警）</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5"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监控统计</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5" w:hRule="atLeast"/>
        </w:trPr>
        <w:tc>
          <w:tcPr>
            <w:tcW w:w="696" w:type="dxa"/>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cs="仿宋"/>
                <w:i w:val="0"/>
                <w:iCs w:val="0"/>
                <w:color w:val="auto"/>
                <w:kern w:val="0"/>
                <w:sz w:val="24"/>
                <w:szCs w:val="24"/>
                <w:highlight w:val="none"/>
                <w:u w:val="none"/>
                <w:lang w:val="en-US" w:eastAsia="zh-CN" w:bidi="ar"/>
              </w:rPr>
              <w:t>12</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shd w:val="clear" w:color="auto" w:fill="auto"/>
            <w:vAlign w:val="center"/>
          </w:tcPr>
          <w:p>
            <w:pPr>
              <w:jc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数据安全管理</w:t>
            </w: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数据加密、数据审计、异常报警</w:t>
            </w:r>
          </w:p>
        </w:tc>
        <w:tc>
          <w:tcPr>
            <w:tcW w:w="487" w:type="dxa"/>
            <w:shd w:val="clear" w:color="auto" w:fill="auto"/>
            <w:vAlign w:val="center"/>
          </w:tcPr>
          <w:p>
            <w:pPr>
              <w:keepNext w:val="0"/>
              <w:keepLines w:val="0"/>
              <w:widowControl/>
              <w:suppressLineNumbers w:val="0"/>
              <w:ind w:firstLine="0" w:firstLineChars="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ind w:firstLine="0" w:firstLineChars="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r>
              <w:rPr>
                <w:rFonts w:hint="eastAsia" w:ascii="仿宋" w:hAnsi="仿宋" w:cs="仿宋"/>
                <w:i w:val="0"/>
                <w:iCs w:val="0"/>
                <w:color w:val="auto"/>
                <w:kern w:val="0"/>
                <w:sz w:val="24"/>
                <w:szCs w:val="24"/>
                <w:highlight w:val="none"/>
                <w:u w:val="none"/>
                <w:lang w:val="en-US" w:eastAsia="zh-CN" w:bidi="ar"/>
              </w:rPr>
              <w:t>3</w:t>
            </w:r>
          </w:p>
        </w:tc>
        <w:tc>
          <w:tcPr>
            <w:tcW w:w="1598"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应用系统迁移</w:t>
            </w:r>
          </w:p>
        </w:tc>
        <w:tc>
          <w:tcPr>
            <w:tcW w:w="5809"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应用系统迁移部署</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r>
              <w:rPr>
                <w:rFonts w:hint="eastAsia" w:ascii="仿宋" w:hAnsi="仿宋" w:cs="仿宋"/>
                <w:i w:val="0"/>
                <w:iCs w:val="0"/>
                <w:color w:val="auto"/>
                <w:kern w:val="0"/>
                <w:sz w:val="24"/>
                <w:szCs w:val="24"/>
                <w:highlight w:val="none"/>
                <w:u w:val="none"/>
                <w:lang w:val="en-US" w:eastAsia="zh-CN" w:bidi="ar"/>
              </w:rPr>
              <w:t>4</w:t>
            </w:r>
          </w:p>
        </w:tc>
        <w:tc>
          <w:tcPr>
            <w:tcW w:w="1598"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信创日志改造</w:t>
            </w:r>
          </w:p>
        </w:tc>
        <w:tc>
          <w:tcPr>
            <w:tcW w:w="5809"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日志采集</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r>
              <w:rPr>
                <w:rFonts w:hint="eastAsia" w:ascii="仿宋" w:hAnsi="仿宋" w:cs="仿宋"/>
                <w:i w:val="0"/>
                <w:iCs w:val="0"/>
                <w:color w:val="auto"/>
                <w:kern w:val="0"/>
                <w:sz w:val="24"/>
                <w:szCs w:val="24"/>
                <w:highlight w:val="none"/>
                <w:u w:val="none"/>
                <w:lang w:val="en-US" w:eastAsia="zh-CN" w:bidi="ar"/>
              </w:rPr>
              <w:t>5</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5809"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日志归集</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trPr>
        <w:tc>
          <w:tcPr>
            <w:tcW w:w="9077" w:type="dxa"/>
            <w:gridSpan w:val="6"/>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Style w:val="298"/>
                <w:rFonts w:hint="eastAsia" w:ascii="仿宋" w:hAnsi="仿宋" w:eastAsia="仿宋" w:cs="仿宋"/>
                <w:color w:val="auto"/>
                <w:highlight w:val="none"/>
                <w:lang w:val="en-US" w:eastAsia="zh-CN" w:bidi="ar"/>
              </w:rPr>
              <w:t>数字打非应用系统改造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598"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数据库改造</w:t>
            </w:r>
          </w:p>
        </w:tc>
        <w:tc>
          <w:tcPr>
            <w:tcW w:w="5809"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梳理数据库和目标库映射关系，调整数据库表结构</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5809"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调整数据库语法函数</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598"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数据</w:t>
            </w:r>
          </w:p>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迁移</w:t>
            </w:r>
          </w:p>
        </w:tc>
        <w:tc>
          <w:tcPr>
            <w:tcW w:w="5809"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历史数据迁移</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598"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应用系统改造（前后端、中间件、浏览器、操作系统、国密算法适配等）</w:t>
            </w:r>
          </w:p>
        </w:tc>
        <w:tc>
          <w:tcPr>
            <w:tcW w:w="2525"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数据分析模型建立</w:t>
            </w: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疑似非法营运分析模型</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白车违规营运分析模型</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行车轨迹预测模型</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高速服务区（停车区）数据分析模型</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15"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围栏动态监控</w:t>
            </w: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卡口地图展示</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监测预警处置</w:t>
            </w: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疑似非法营运车辆预警处置</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营运车辆电子围栏预警处置</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系统配置</w:t>
            </w: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基础信息管理</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预警设置</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规则管理</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非法营运车辆名单库</w:t>
            </w: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非法营运线索库名单</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黑名单库</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白名单管理</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17</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黑白名单配置</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综合统计分析展示系统</w:t>
            </w: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客运非法营运车辆监测总览</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19</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疑似非法营运客车热力分布</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白车违规运营分析</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21</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单点登录对接和各系统对接</w:t>
            </w: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单点登录对接</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22</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融合通信单兵对接</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23</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全国地级市行政区划数据对接</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w:t>
            </w:r>
          </w:p>
        </w:tc>
        <w:tc>
          <w:tcPr>
            <w:tcW w:w="1598"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应用系统迁移</w:t>
            </w:r>
          </w:p>
        </w:tc>
        <w:tc>
          <w:tcPr>
            <w:tcW w:w="5809"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应用系统迁移部署</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25</w:t>
            </w:r>
          </w:p>
        </w:tc>
        <w:tc>
          <w:tcPr>
            <w:tcW w:w="1598"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信创日志改造</w:t>
            </w:r>
          </w:p>
        </w:tc>
        <w:tc>
          <w:tcPr>
            <w:tcW w:w="5809"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日志采集</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26</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5809"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日志归集</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trPr>
        <w:tc>
          <w:tcPr>
            <w:tcW w:w="9077" w:type="dxa"/>
            <w:gridSpan w:val="6"/>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Style w:val="298"/>
                <w:rFonts w:hint="eastAsia" w:ascii="仿宋" w:hAnsi="仿宋" w:eastAsia="仿宋" w:cs="仿宋"/>
                <w:color w:val="auto"/>
                <w:highlight w:val="none"/>
                <w:lang w:val="en-US" w:eastAsia="zh-CN" w:bidi="ar"/>
              </w:rPr>
              <w:t>现场智能稽查系统改造（即浙政钉执法作战平台）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598"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数据库改造</w:t>
            </w:r>
          </w:p>
        </w:tc>
        <w:tc>
          <w:tcPr>
            <w:tcW w:w="5809"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梳理数据库和目标库映射关系，调整数据库表结构</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5809"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调整数据库语法函数</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598"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数据</w:t>
            </w:r>
          </w:p>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迁移</w:t>
            </w:r>
          </w:p>
        </w:tc>
        <w:tc>
          <w:tcPr>
            <w:tcW w:w="5809"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历史数据迁移</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598"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应用系统改造（前后端、中间件、浏览器、操作系统、国密算法适配等）</w:t>
            </w:r>
          </w:p>
        </w:tc>
        <w:tc>
          <w:tcPr>
            <w:tcW w:w="5809"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智能预警</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5809"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到位打卡</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任务进度跟踪</w:t>
            </w: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预期预警</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任务催办</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5809"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布控指令调整</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5809"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预警中心</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5809"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轨迹预测</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5809"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我的查处记录</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5809"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执法稽查</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智能查验</w:t>
            </w: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车辆信息</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驾驶员信息</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轨迹查询</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w:t>
            </w:r>
          </w:p>
        </w:tc>
        <w:tc>
          <w:tcPr>
            <w:tcW w:w="1598"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应用系统迁移</w:t>
            </w:r>
          </w:p>
        </w:tc>
        <w:tc>
          <w:tcPr>
            <w:tcW w:w="5809"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应用系统迁移部署</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17</w:t>
            </w:r>
          </w:p>
        </w:tc>
        <w:tc>
          <w:tcPr>
            <w:tcW w:w="1598"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信创日志改造</w:t>
            </w:r>
          </w:p>
        </w:tc>
        <w:tc>
          <w:tcPr>
            <w:tcW w:w="5809"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日志采集</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5809"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日志归集</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trPr>
        <w:tc>
          <w:tcPr>
            <w:tcW w:w="9077" w:type="dxa"/>
            <w:gridSpan w:val="6"/>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Style w:val="298"/>
                <w:rFonts w:hint="eastAsia" w:ascii="仿宋" w:hAnsi="仿宋" w:eastAsia="仿宋" w:cs="仿宋"/>
                <w:color w:val="auto"/>
                <w:highlight w:val="none"/>
                <w:lang w:val="en-US" w:eastAsia="zh-CN" w:bidi="ar"/>
              </w:rPr>
              <w:t>内河航道智能卡口系统改造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598"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数据库改造</w:t>
            </w:r>
          </w:p>
        </w:tc>
        <w:tc>
          <w:tcPr>
            <w:tcW w:w="5809"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梳理数据库和目标库映射关系，调整数据库表结构</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5809"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调整数据库语法函数</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598"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数据</w:t>
            </w:r>
          </w:p>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迁移</w:t>
            </w:r>
          </w:p>
        </w:tc>
        <w:tc>
          <w:tcPr>
            <w:tcW w:w="5809"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历史数据迁移</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598"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应用系统改造（前后端、中间件、浏览器、操作系统、国密算法适配等）</w:t>
            </w:r>
          </w:p>
        </w:tc>
        <w:tc>
          <w:tcPr>
            <w:tcW w:w="25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规则库管理</w:t>
            </w: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规则库管理</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卡口管理</w:t>
            </w: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实时监管</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卡口历史</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卡口设置</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告警处置</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重点船舶管理</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统计分析</w:t>
            </w: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流量统计</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报警</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船舶特征</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船舶管理</w:t>
            </w: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船舶基本信息</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九位码管理</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水文监控</w:t>
            </w: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当前水位</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当前流速</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17</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历史水文</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效能监督</w:t>
            </w: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ais上线率统计</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19</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处理率监督统计</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超时处理量监督统计</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15"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21</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流量观测</w:t>
            </w: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流量观测</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22</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系统管理</w:t>
            </w: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字典管理</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23</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部门管理</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权限管理</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25</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角色管理</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26</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用户管理</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27</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配置管理</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28</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操作日志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29</w:t>
            </w:r>
          </w:p>
        </w:tc>
        <w:tc>
          <w:tcPr>
            <w:tcW w:w="1598"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应用系统迁移</w:t>
            </w:r>
          </w:p>
        </w:tc>
        <w:tc>
          <w:tcPr>
            <w:tcW w:w="5809"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应用系统迁移部署</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30</w:t>
            </w:r>
          </w:p>
        </w:tc>
        <w:tc>
          <w:tcPr>
            <w:tcW w:w="1598"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信创日志改造</w:t>
            </w:r>
          </w:p>
        </w:tc>
        <w:tc>
          <w:tcPr>
            <w:tcW w:w="5809"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日志采集</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31</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5809"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日志归集</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bl>
    <w:p>
      <w:pPr>
        <w:rPr>
          <w:rFonts w:hint="eastAsia" w:ascii="仿宋" w:hAnsi="仿宋" w:eastAsia="仿宋" w:cs="仿宋"/>
          <w:color w:val="auto"/>
          <w:sz w:val="24"/>
          <w:szCs w:val="24"/>
          <w:highlight w:val="none"/>
          <w:lang w:val="zh-CN"/>
        </w:rPr>
      </w:pPr>
    </w:p>
    <w:p>
      <w:pPr>
        <w:pStyle w:val="3"/>
        <w:keepNext/>
        <w:keepLines/>
        <w:pageBreakBefore w:val="0"/>
        <w:widowControl w:val="0"/>
        <w:numPr>
          <w:ilvl w:val="0"/>
          <w:numId w:val="0"/>
        </w:numPr>
        <w:tabs>
          <w:tab w:val="left" w:pos="360"/>
          <w:tab w:val="clear" w:pos="1145"/>
        </w:tabs>
        <w:kinsoku/>
        <w:wordWrap/>
        <w:overflowPunct/>
        <w:topLinePunct w:val="0"/>
        <w:autoSpaceDE/>
        <w:autoSpaceDN/>
        <w:bidi w:val="0"/>
        <w:adjustRightInd/>
        <w:snapToGrid/>
        <w:spacing w:before="0" w:after="0"/>
        <w:ind w:leftChars="0"/>
        <w:textAlignment w:val="auto"/>
        <w:rPr>
          <w:rFonts w:hint="eastAsia" w:ascii="仿宋" w:hAnsi="仿宋" w:eastAsia="仿宋" w:cs="仿宋"/>
          <w:b/>
          <w:bCs/>
          <w:color w:val="auto"/>
          <w:sz w:val="24"/>
          <w:szCs w:val="24"/>
          <w:highlight w:val="none"/>
          <w:lang w:val="zh-CN"/>
        </w:rPr>
      </w:pPr>
      <w:bookmarkStart w:id="14" w:name="_Toc2449"/>
      <w:r>
        <w:rPr>
          <w:rFonts w:hint="eastAsia" w:ascii="仿宋" w:hAnsi="仿宋" w:eastAsia="仿宋" w:cs="仿宋"/>
          <w:b/>
          <w:bCs/>
          <w:color w:val="auto"/>
          <w:sz w:val="24"/>
          <w:szCs w:val="24"/>
          <w:highlight w:val="none"/>
          <w:lang w:val="en-US" w:eastAsia="zh-CN"/>
        </w:rPr>
        <w:t>1.3</w:t>
      </w:r>
      <w:r>
        <w:rPr>
          <w:rFonts w:hint="eastAsia" w:ascii="仿宋" w:hAnsi="仿宋" w:eastAsia="仿宋" w:cs="仿宋"/>
          <w:b/>
          <w:bCs/>
          <w:color w:val="auto"/>
          <w:sz w:val="24"/>
          <w:szCs w:val="24"/>
          <w:highlight w:val="none"/>
          <w:lang w:val="zh-CN"/>
        </w:rPr>
        <w:t>其他</w:t>
      </w:r>
      <w:bookmarkEnd w:id="14"/>
    </w:p>
    <w:tbl>
      <w:tblPr>
        <w:tblStyle w:val="64"/>
        <w:tblW w:w="85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
        <w:gridCol w:w="2175"/>
        <w:gridCol w:w="3604"/>
        <w:gridCol w:w="1016"/>
        <w:gridCol w:w="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4" w:type="dxa"/>
            <w:tcBorders>
              <w:tl2br w:val="nil"/>
              <w:tr2bl w:val="nil"/>
            </w:tcBorders>
            <w:shd w:val="clear" w:color="auto" w:fill="FFFFFF"/>
            <w:vAlign w:val="center"/>
          </w:tcPr>
          <w:p>
            <w:pPr>
              <w:pStyle w:val="1042"/>
              <w:rPr>
                <w:rFonts w:ascii="仿宋" w:hAnsi="仿宋" w:cs="仿宋"/>
                <w:b/>
                <w:bCs w:val="0"/>
                <w:color w:val="auto"/>
                <w:sz w:val="24"/>
                <w:szCs w:val="24"/>
                <w:highlight w:val="none"/>
              </w:rPr>
            </w:pPr>
            <w:r>
              <w:rPr>
                <w:rFonts w:hint="eastAsia" w:ascii="仿宋" w:hAnsi="仿宋" w:cs="仿宋"/>
                <w:b/>
                <w:bCs w:val="0"/>
                <w:color w:val="auto"/>
                <w:sz w:val="24"/>
                <w:szCs w:val="24"/>
                <w:highlight w:val="none"/>
              </w:rPr>
              <w:t>序号</w:t>
            </w:r>
          </w:p>
        </w:tc>
        <w:tc>
          <w:tcPr>
            <w:tcW w:w="2175" w:type="dxa"/>
            <w:tcBorders>
              <w:tl2br w:val="nil"/>
              <w:tr2bl w:val="nil"/>
            </w:tcBorders>
            <w:shd w:val="clear" w:color="auto" w:fill="FFFFFF"/>
            <w:vAlign w:val="center"/>
          </w:tcPr>
          <w:p>
            <w:pPr>
              <w:pStyle w:val="1042"/>
              <w:rPr>
                <w:rFonts w:ascii="仿宋" w:hAnsi="仿宋" w:cs="仿宋"/>
                <w:b/>
                <w:bCs w:val="0"/>
                <w:color w:val="auto"/>
                <w:sz w:val="24"/>
                <w:szCs w:val="24"/>
                <w:highlight w:val="none"/>
              </w:rPr>
            </w:pPr>
            <w:r>
              <w:rPr>
                <w:rFonts w:hint="eastAsia" w:ascii="仿宋" w:hAnsi="仿宋" w:cs="仿宋"/>
                <w:b/>
                <w:bCs w:val="0"/>
                <w:color w:val="auto"/>
                <w:sz w:val="24"/>
                <w:szCs w:val="24"/>
                <w:highlight w:val="none"/>
              </w:rPr>
              <w:t>功能项</w:t>
            </w:r>
          </w:p>
        </w:tc>
        <w:tc>
          <w:tcPr>
            <w:tcW w:w="3604" w:type="dxa"/>
            <w:tcBorders>
              <w:tl2br w:val="nil"/>
              <w:tr2bl w:val="nil"/>
            </w:tcBorders>
            <w:shd w:val="clear" w:color="auto" w:fill="FFFFFF"/>
            <w:vAlign w:val="center"/>
          </w:tcPr>
          <w:p>
            <w:pPr>
              <w:pStyle w:val="1042"/>
              <w:rPr>
                <w:rFonts w:ascii="仿宋" w:hAnsi="仿宋" w:cs="仿宋"/>
                <w:b/>
                <w:bCs w:val="0"/>
                <w:color w:val="auto"/>
                <w:sz w:val="24"/>
                <w:szCs w:val="24"/>
                <w:highlight w:val="none"/>
                <w:lang w:eastAsia="zh-Hans"/>
              </w:rPr>
            </w:pPr>
            <w:r>
              <w:rPr>
                <w:rFonts w:hint="eastAsia" w:ascii="仿宋" w:hAnsi="仿宋" w:cs="仿宋"/>
                <w:b/>
                <w:bCs w:val="0"/>
                <w:color w:val="auto"/>
                <w:sz w:val="24"/>
                <w:szCs w:val="24"/>
                <w:highlight w:val="none"/>
              </w:rPr>
              <w:t>技术参数</w:t>
            </w:r>
          </w:p>
        </w:tc>
        <w:tc>
          <w:tcPr>
            <w:tcW w:w="1016" w:type="dxa"/>
            <w:tcBorders>
              <w:tl2br w:val="nil"/>
              <w:tr2bl w:val="nil"/>
            </w:tcBorders>
            <w:shd w:val="clear" w:color="auto" w:fill="FFFFFF"/>
            <w:vAlign w:val="center"/>
          </w:tcPr>
          <w:p>
            <w:pPr>
              <w:pStyle w:val="1042"/>
              <w:rPr>
                <w:rFonts w:ascii="仿宋" w:hAnsi="仿宋" w:cs="仿宋"/>
                <w:b/>
                <w:bCs w:val="0"/>
                <w:color w:val="auto"/>
                <w:sz w:val="24"/>
                <w:szCs w:val="24"/>
                <w:highlight w:val="none"/>
              </w:rPr>
            </w:pPr>
            <w:r>
              <w:rPr>
                <w:rFonts w:hint="eastAsia" w:ascii="仿宋" w:hAnsi="仿宋" w:cs="仿宋"/>
                <w:b/>
                <w:bCs w:val="0"/>
                <w:color w:val="auto"/>
                <w:sz w:val="24"/>
                <w:szCs w:val="24"/>
                <w:highlight w:val="none"/>
              </w:rPr>
              <w:t>数量</w:t>
            </w:r>
          </w:p>
        </w:tc>
        <w:tc>
          <w:tcPr>
            <w:tcW w:w="948" w:type="dxa"/>
            <w:tcBorders>
              <w:tl2br w:val="nil"/>
              <w:tr2bl w:val="nil"/>
            </w:tcBorders>
            <w:shd w:val="clear" w:color="auto" w:fill="FFFFFF"/>
            <w:vAlign w:val="center"/>
          </w:tcPr>
          <w:p>
            <w:pPr>
              <w:pStyle w:val="1042"/>
              <w:rPr>
                <w:rFonts w:ascii="仿宋" w:hAnsi="仿宋" w:cs="仿宋"/>
                <w:b/>
                <w:bCs w:val="0"/>
                <w:color w:val="auto"/>
                <w:sz w:val="24"/>
                <w:szCs w:val="24"/>
                <w:highlight w:val="none"/>
              </w:rPr>
            </w:pPr>
            <w:r>
              <w:rPr>
                <w:rFonts w:hint="eastAsia" w:ascii="仿宋" w:hAnsi="仿宋" w:cs="仿宋"/>
                <w:b/>
                <w:bCs w:val="0"/>
                <w:color w:val="auto"/>
                <w:sz w:val="24"/>
                <w:szCs w:val="24"/>
                <w:highlight w:val="none"/>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4" w:type="dxa"/>
            <w:tcBorders>
              <w:tl2br w:val="nil"/>
              <w:tr2bl w:val="nil"/>
            </w:tcBorders>
            <w:shd w:val="clear" w:color="auto" w:fill="FFFFFF"/>
            <w:vAlign w:val="center"/>
          </w:tcPr>
          <w:p>
            <w:pPr>
              <w:pStyle w:val="1042"/>
              <w:rPr>
                <w:rFonts w:ascii="仿宋" w:hAnsi="仿宋" w:cs="仿宋"/>
                <w:color w:val="auto"/>
                <w:sz w:val="24"/>
                <w:szCs w:val="24"/>
                <w:highlight w:val="none"/>
              </w:rPr>
            </w:pPr>
            <w:r>
              <w:rPr>
                <w:rFonts w:hint="eastAsia" w:ascii="仿宋" w:hAnsi="仿宋" w:cs="仿宋"/>
                <w:color w:val="auto"/>
                <w:sz w:val="24"/>
                <w:szCs w:val="24"/>
                <w:highlight w:val="none"/>
              </w:rPr>
              <w:t>1</w:t>
            </w:r>
          </w:p>
        </w:tc>
        <w:tc>
          <w:tcPr>
            <w:tcW w:w="2175" w:type="dxa"/>
            <w:tcBorders>
              <w:tl2br w:val="nil"/>
              <w:tr2bl w:val="nil"/>
            </w:tcBorders>
            <w:shd w:val="clear" w:color="auto" w:fill="FFFFFF"/>
            <w:vAlign w:val="center"/>
          </w:tcPr>
          <w:p>
            <w:pPr>
              <w:pStyle w:val="1042"/>
              <w:rPr>
                <w:rFonts w:ascii="仿宋" w:hAnsi="仿宋" w:cs="仿宋"/>
                <w:color w:val="auto"/>
                <w:sz w:val="24"/>
                <w:szCs w:val="24"/>
                <w:highlight w:val="none"/>
              </w:rPr>
            </w:pPr>
            <w:r>
              <w:rPr>
                <w:rFonts w:hint="eastAsia" w:ascii="仿宋" w:hAnsi="仿宋" w:cs="仿宋"/>
                <w:color w:val="auto"/>
                <w:sz w:val="24"/>
                <w:szCs w:val="24"/>
                <w:highlight w:val="none"/>
              </w:rPr>
              <w:t>网络安全测评</w:t>
            </w:r>
          </w:p>
        </w:tc>
        <w:tc>
          <w:tcPr>
            <w:tcW w:w="3604" w:type="dxa"/>
            <w:tcBorders>
              <w:tl2br w:val="nil"/>
              <w:tr2bl w:val="nil"/>
            </w:tcBorders>
            <w:shd w:val="clear" w:color="auto" w:fill="FFFFFF"/>
            <w:vAlign w:val="center"/>
          </w:tcPr>
          <w:p>
            <w:pPr>
              <w:pStyle w:val="1042"/>
              <w:rPr>
                <w:rFonts w:ascii="仿宋" w:hAnsi="仿宋" w:cs="仿宋"/>
                <w:color w:val="auto"/>
                <w:sz w:val="24"/>
                <w:szCs w:val="24"/>
                <w:highlight w:val="none"/>
              </w:rPr>
            </w:pPr>
            <w:r>
              <w:rPr>
                <w:rFonts w:hint="eastAsia" w:ascii="仿宋" w:hAnsi="仿宋" w:cs="仿宋"/>
                <w:color w:val="auto"/>
                <w:sz w:val="24"/>
                <w:szCs w:val="24"/>
                <w:highlight w:val="none"/>
                <w:lang w:eastAsia="zh-Hans"/>
              </w:rPr>
              <w:t>二级</w:t>
            </w:r>
            <w:r>
              <w:rPr>
                <w:rFonts w:hint="eastAsia" w:ascii="仿宋" w:hAnsi="仿宋" w:cs="仿宋"/>
                <w:color w:val="auto"/>
                <w:sz w:val="24"/>
                <w:szCs w:val="24"/>
                <w:highlight w:val="none"/>
              </w:rPr>
              <w:t>等保测评</w:t>
            </w:r>
          </w:p>
        </w:tc>
        <w:tc>
          <w:tcPr>
            <w:tcW w:w="1016" w:type="dxa"/>
            <w:tcBorders>
              <w:tl2br w:val="nil"/>
              <w:tr2bl w:val="nil"/>
            </w:tcBorders>
            <w:shd w:val="clear" w:color="auto" w:fill="FFFFFF"/>
            <w:vAlign w:val="center"/>
          </w:tcPr>
          <w:p>
            <w:pPr>
              <w:pStyle w:val="1042"/>
              <w:rPr>
                <w:rFonts w:ascii="仿宋" w:hAnsi="仿宋" w:cs="仿宋"/>
                <w:color w:val="auto"/>
                <w:sz w:val="24"/>
                <w:szCs w:val="24"/>
                <w:highlight w:val="none"/>
              </w:rPr>
            </w:pPr>
            <w:r>
              <w:rPr>
                <w:rFonts w:hint="eastAsia" w:ascii="仿宋" w:hAnsi="仿宋" w:cs="仿宋"/>
                <w:color w:val="auto"/>
                <w:sz w:val="24"/>
                <w:szCs w:val="24"/>
                <w:highlight w:val="none"/>
              </w:rPr>
              <w:t>1</w:t>
            </w:r>
          </w:p>
        </w:tc>
        <w:tc>
          <w:tcPr>
            <w:tcW w:w="948" w:type="dxa"/>
            <w:tcBorders>
              <w:tl2br w:val="nil"/>
              <w:tr2bl w:val="nil"/>
            </w:tcBorders>
            <w:shd w:val="clear" w:color="auto" w:fill="FFFFFF"/>
            <w:vAlign w:val="center"/>
          </w:tcPr>
          <w:p>
            <w:pPr>
              <w:pStyle w:val="1042"/>
              <w:rPr>
                <w:rFonts w:ascii="仿宋" w:hAnsi="仿宋" w:cs="仿宋"/>
                <w:color w:val="auto"/>
                <w:sz w:val="24"/>
                <w:szCs w:val="24"/>
                <w:highlight w:val="none"/>
              </w:rPr>
            </w:pPr>
            <w:r>
              <w:rPr>
                <w:rFonts w:hint="eastAsia" w:ascii="仿宋" w:hAnsi="仿宋" w:cs="仿宋"/>
                <w:color w:val="auto"/>
                <w:sz w:val="24"/>
                <w:szCs w:val="24"/>
                <w:highlight w:val="none"/>
              </w:rPr>
              <w:t>项</w:t>
            </w:r>
          </w:p>
        </w:tc>
      </w:tr>
    </w:tbl>
    <w:p>
      <w:pPr>
        <w:rPr>
          <w:rFonts w:hint="eastAsia" w:ascii="仿宋" w:hAnsi="仿宋" w:eastAsia="仿宋" w:cs="仿宋"/>
          <w:color w:val="auto"/>
          <w:sz w:val="24"/>
          <w:szCs w:val="24"/>
          <w:highlight w:val="none"/>
          <w:lang w:val="zh-CN"/>
        </w:rPr>
      </w:pPr>
    </w:p>
    <w:p>
      <w:pPr>
        <w:pStyle w:val="3"/>
        <w:keepNext/>
        <w:keepLines/>
        <w:pageBreakBefore w:val="0"/>
        <w:widowControl w:val="0"/>
        <w:numPr>
          <w:ilvl w:val="0"/>
          <w:numId w:val="0"/>
        </w:numPr>
        <w:tabs>
          <w:tab w:val="left" w:pos="360"/>
          <w:tab w:val="clear" w:pos="1145"/>
        </w:tabs>
        <w:kinsoku/>
        <w:wordWrap/>
        <w:overflowPunct/>
        <w:topLinePunct w:val="0"/>
        <w:autoSpaceDE/>
        <w:autoSpaceDN/>
        <w:bidi w:val="0"/>
        <w:adjustRightInd/>
        <w:snapToGrid/>
        <w:spacing w:before="0" w:after="0" w:line="360" w:lineRule="auto"/>
        <w:ind w:leftChars="0"/>
        <w:textAlignment w:val="auto"/>
        <w:rPr>
          <w:rFonts w:hint="eastAsia" w:ascii="仿宋" w:hAnsi="仿宋" w:eastAsia="仿宋" w:cs="仿宋"/>
          <w:strike w:val="0"/>
          <w:dstrike w:val="0"/>
          <w:color w:val="auto"/>
          <w:sz w:val="24"/>
          <w:szCs w:val="24"/>
          <w:highlight w:val="none"/>
          <w:lang w:val="zh-CN" w:eastAsia="zh-Hans"/>
        </w:rPr>
      </w:pPr>
      <w:r>
        <w:rPr>
          <w:rFonts w:hint="eastAsia" w:ascii="仿宋" w:hAnsi="仿宋" w:eastAsia="仿宋" w:cs="仿宋"/>
          <w:b/>
          <w:bCs/>
          <w:color w:val="auto"/>
          <w:sz w:val="24"/>
          <w:szCs w:val="24"/>
          <w:highlight w:val="none"/>
          <w:lang w:val="en-US" w:eastAsia="zh-CN"/>
        </w:rPr>
        <w:t>2.</w:t>
      </w:r>
      <w:r>
        <w:rPr>
          <w:rFonts w:hint="eastAsia" w:ascii="仿宋" w:hAnsi="仿宋" w:eastAsia="仿宋" w:cs="仿宋"/>
          <w:b/>
          <w:bCs/>
          <w:color w:val="auto"/>
          <w:sz w:val="24"/>
          <w:szCs w:val="24"/>
          <w:highlight w:val="none"/>
          <w:lang w:val="zh-CN"/>
        </w:rPr>
        <w:t>项目其他要求</w:t>
      </w:r>
    </w:p>
    <w:p>
      <w:pPr>
        <w:pStyle w:val="1043"/>
        <w:autoSpaceDE w:val="0"/>
        <w:spacing w:line="360" w:lineRule="auto"/>
        <w:ind w:firstLine="240" w:firstLineChars="100"/>
        <w:rPr>
          <w:rFonts w:ascii="仿宋" w:hAnsi="仿宋" w:eastAsia="仿宋"/>
          <w:color w:val="auto"/>
          <w:highlight w:val="none"/>
        </w:rPr>
      </w:pPr>
      <w:r>
        <w:rPr>
          <w:rFonts w:hint="eastAsia" w:ascii="仿宋" w:hAnsi="仿宋" w:eastAsia="仿宋"/>
          <w:color w:val="auto"/>
          <w:highlight w:val="none"/>
        </w:rPr>
        <w:t>（1）本项目</w:t>
      </w:r>
      <w:r>
        <w:rPr>
          <w:rFonts w:hint="eastAsia" w:ascii="仿宋" w:hAnsi="仿宋" w:eastAsia="仿宋"/>
          <w:color w:val="auto"/>
          <w:highlight w:val="none"/>
          <w:lang w:val="en-US" w:eastAsia="zh-CN"/>
        </w:rPr>
        <w:t>改造</w:t>
      </w:r>
      <w:r>
        <w:rPr>
          <w:rFonts w:hint="eastAsia" w:ascii="仿宋" w:hAnsi="仿宋" w:eastAsia="仿宋"/>
          <w:color w:val="auto"/>
          <w:highlight w:val="none"/>
        </w:rPr>
        <w:t>期为</w:t>
      </w:r>
      <w:r>
        <w:rPr>
          <w:rFonts w:hint="eastAsia" w:ascii="仿宋" w:hAnsi="仿宋" w:eastAsia="仿宋"/>
          <w:color w:val="auto"/>
          <w:highlight w:val="none"/>
          <w:lang w:val="en-US" w:eastAsia="zh-CN"/>
        </w:rPr>
        <w:t>9</w:t>
      </w:r>
      <w:r>
        <w:rPr>
          <w:rFonts w:hint="eastAsia" w:ascii="仿宋" w:hAnsi="仿宋" w:eastAsia="仿宋"/>
          <w:color w:val="auto"/>
          <w:highlight w:val="none"/>
        </w:rPr>
        <w:t>个月，项目中标并签订合同后，</w:t>
      </w:r>
      <w:r>
        <w:rPr>
          <w:rFonts w:hint="eastAsia" w:ascii="仿宋" w:hAnsi="仿宋" w:eastAsia="仿宋"/>
          <w:color w:val="auto"/>
          <w:highlight w:val="none"/>
          <w:lang w:val="en-US" w:eastAsia="zh-CN"/>
        </w:rPr>
        <w:t>6</w:t>
      </w:r>
      <w:r>
        <w:rPr>
          <w:rFonts w:hint="eastAsia" w:ascii="仿宋" w:hAnsi="仿宋" w:eastAsia="仿宋"/>
          <w:color w:val="auto"/>
          <w:highlight w:val="none"/>
        </w:rPr>
        <w:t>个月完成项目</w:t>
      </w:r>
      <w:r>
        <w:rPr>
          <w:rFonts w:hint="eastAsia" w:ascii="仿宋" w:hAnsi="仿宋" w:eastAsia="仿宋"/>
          <w:color w:val="auto"/>
          <w:highlight w:val="none"/>
          <w:lang w:val="en-US" w:eastAsia="zh-CN"/>
        </w:rPr>
        <w:t>改造</w:t>
      </w:r>
      <w:r>
        <w:rPr>
          <w:rFonts w:hint="eastAsia" w:ascii="仿宋" w:hAnsi="仿宋" w:eastAsia="仿宋"/>
          <w:color w:val="auto"/>
          <w:highlight w:val="none"/>
        </w:rPr>
        <w:t>并上线，</w:t>
      </w:r>
      <w:r>
        <w:rPr>
          <w:rFonts w:hint="eastAsia" w:ascii="仿宋" w:hAnsi="仿宋" w:eastAsia="仿宋"/>
          <w:color w:val="auto"/>
          <w:highlight w:val="none"/>
          <w:lang w:val="en-US" w:eastAsia="zh-CN"/>
        </w:rPr>
        <w:t>3</w:t>
      </w:r>
      <w:r>
        <w:rPr>
          <w:rFonts w:hint="eastAsia" w:ascii="仿宋" w:hAnsi="仿宋" w:eastAsia="仿宋"/>
          <w:color w:val="auto"/>
          <w:highlight w:val="none"/>
        </w:rPr>
        <w:t>个月时间试运行；通过终验后，</w:t>
      </w:r>
      <w:r>
        <w:rPr>
          <w:rFonts w:hint="eastAsia" w:ascii="仿宋" w:hAnsi="仿宋" w:eastAsia="仿宋"/>
          <w:color w:val="auto"/>
          <w:highlight w:val="none"/>
          <w:lang w:val="en-US" w:eastAsia="zh-CN"/>
        </w:rPr>
        <w:t>提供</w:t>
      </w:r>
      <w:r>
        <w:rPr>
          <w:rFonts w:hint="eastAsia" w:ascii="仿宋" w:hAnsi="仿宋" w:eastAsia="仿宋"/>
          <w:color w:val="auto"/>
          <w:highlight w:val="none"/>
        </w:rPr>
        <w:t>软件一年维保</w:t>
      </w:r>
      <w:r>
        <w:rPr>
          <w:rFonts w:hint="eastAsia" w:ascii="仿宋" w:hAnsi="仿宋" w:eastAsia="仿宋"/>
          <w:color w:val="auto"/>
          <w:highlight w:val="none"/>
          <w:lang w:eastAsia="zh-CN"/>
        </w:rPr>
        <w:t>、</w:t>
      </w:r>
      <w:r>
        <w:rPr>
          <w:rFonts w:hint="eastAsia" w:ascii="仿宋" w:hAnsi="仿宋" w:eastAsia="仿宋"/>
          <w:color w:val="auto"/>
          <w:highlight w:val="none"/>
        </w:rPr>
        <w:t>硬件三年维保。</w:t>
      </w:r>
    </w:p>
    <w:p>
      <w:pPr>
        <w:pStyle w:val="1043"/>
        <w:autoSpaceDE w:val="0"/>
        <w:spacing w:line="360" w:lineRule="auto"/>
        <w:ind w:firstLine="240" w:firstLineChars="100"/>
        <w:rPr>
          <w:rFonts w:hint="eastAsia" w:ascii="仿宋" w:hAnsi="仿宋" w:eastAsia="仿宋"/>
          <w:color w:val="auto"/>
          <w:highlight w:val="none"/>
        </w:rPr>
      </w:pPr>
      <w:r>
        <w:rPr>
          <w:rFonts w:hint="eastAsia" w:ascii="仿宋" w:hAnsi="仿宋" w:eastAsia="仿宋"/>
          <w:color w:val="auto"/>
          <w:highlight w:val="none"/>
        </w:rPr>
        <w:t>（2）要求中标单位在各阶段及时提供相应的项目管理文档、开发类文档及实施类文档，以便业主单位及时了解项目进展情况。</w:t>
      </w:r>
    </w:p>
    <w:p>
      <w:pPr>
        <w:pStyle w:val="4"/>
        <w:numPr>
          <w:ilvl w:val="0"/>
          <w:numId w:val="0"/>
        </w:numPr>
        <w:spacing w:line="360" w:lineRule="auto"/>
        <w:rPr>
          <w:rFonts w:hint="eastAsia" w:ascii="仿宋" w:hAnsi="仿宋" w:eastAsia="仿宋" w:cs="仿宋"/>
          <w:strike w:val="0"/>
          <w:dstrike w:val="0"/>
          <w:color w:val="auto"/>
          <w:sz w:val="24"/>
          <w:szCs w:val="24"/>
          <w:highlight w:val="none"/>
          <w:lang w:val="zh-CN" w:eastAsia="zh-Hans"/>
        </w:rPr>
      </w:pPr>
      <w:r>
        <w:rPr>
          <w:rFonts w:hint="eastAsia" w:ascii="仿宋" w:hAnsi="仿宋" w:eastAsia="仿宋" w:cs="仿宋"/>
          <w:strike w:val="0"/>
          <w:dstrike w:val="0"/>
          <w:color w:val="auto"/>
          <w:sz w:val="24"/>
          <w:szCs w:val="24"/>
          <w:highlight w:val="none"/>
          <w:lang w:val="en-US" w:eastAsia="zh-CN"/>
        </w:rPr>
        <w:t>2.1</w:t>
      </w:r>
      <w:r>
        <w:rPr>
          <w:rFonts w:hint="eastAsia" w:ascii="仿宋" w:hAnsi="仿宋" w:eastAsia="仿宋" w:cs="仿宋"/>
          <w:strike w:val="0"/>
          <w:dstrike w:val="0"/>
          <w:color w:val="auto"/>
          <w:sz w:val="24"/>
          <w:szCs w:val="24"/>
          <w:highlight w:val="none"/>
          <w:lang w:val="zh-CN" w:eastAsia="zh-Hans"/>
        </w:rPr>
        <w:t>项目验收要求</w:t>
      </w:r>
    </w:p>
    <w:p>
      <w:pPr>
        <w:pStyle w:val="1043"/>
        <w:autoSpaceDE w:val="0"/>
        <w:ind w:firstLine="240" w:firstLineChars="100"/>
        <w:rPr>
          <w:rFonts w:ascii="仿宋" w:hAnsi="仿宋" w:eastAsia="仿宋"/>
          <w:color w:val="auto"/>
          <w:highlight w:val="none"/>
        </w:rPr>
      </w:pPr>
      <w:r>
        <w:rPr>
          <w:rFonts w:hint="eastAsia" w:ascii="仿宋" w:hAnsi="仿宋" w:eastAsia="仿宋"/>
          <w:color w:val="auto"/>
          <w:highlight w:val="none"/>
        </w:rPr>
        <w:t>（1）项目分为初验和终验，承建单位完成项目</w:t>
      </w:r>
      <w:r>
        <w:rPr>
          <w:rFonts w:hint="eastAsia" w:ascii="仿宋" w:hAnsi="仿宋" w:eastAsia="仿宋"/>
          <w:color w:val="auto"/>
          <w:highlight w:val="none"/>
          <w:lang w:val="en-US" w:eastAsia="zh-CN"/>
        </w:rPr>
        <w:t>改造</w:t>
      </w:r>
      <w:r>
        <w:rPr>
          <w:rFonts w:hint="eastAsia" w:ascii="仿宋" w:hAnsi="仿宋" w:eastAsia="仿宋"/>
          <w:color w:val="auto"/>
          <w:highlight w:val="none"/>
        </w:rPr>
        <w:t>内容，甲方组织初步验收，初步验收通过后在系统试运行</w:t>
      </w:r>
      <w:r>
        <w:rPr>
          <w:rFonts w:hint="eastAsia" w:ascii="仿宋" w:hAnsi="仿宋" w:eastAsia="仿宋"/>
          <w:color w:val="auto"/>
          <w:highlight w:val="none"/>
          <w:lang w:val="en-US" w:eastAsia="zh-CN"/>
        </w:rPr>
        <w:t>3</w:t>
      </w:r>
      <w:r>
        <w:rPr>
          <w:rFonts w:hint="eastAsia" w:ascii="仿宋" w:hAnsi="仿宋" w:eastAsia="仿宋"/>
          <w:color w:val="auto"/>
          <w:highlight w:val="none"/>
        </w:rPr>
        <w:t>个月无重大故障，方可进行系统整体验收。</w:t>
      </w:r>
    </w:p>
    <w:p>
      <w:pPr>
        <w:pStyle w:val="1043"/>
        <w:autoSpaceDE w:val="0"/>
        <w:ind w:firstLine="240" w:firstLineChars="100"/>
        <w:rPr>
          <w:rFonts w:hint="eastAsia" w:ascii="仿宋" w:hAnsi="仿宋" w:eastAsia="仿宋"/>
          <w:color w:val="auto"/>
          <w:highlight w:val="none"/>
        </w:rPr>
      </w:pPr>
      <w:r>
        <w:rPr>
          <w:rFonts w:hint="eastAsia" w:ascii="仿宋" w:hAnsi="仿宋" w:eastAsia="仿宋"/>
          <w:color w:val="auto"/>
          <w:highlight w:val="none"/>
        </w:rPr>
        <w:t>（2）投标单位需提供全套完善的需求、设计、测试和过程等资料文档，还必须包括应用系统（或软件）的通讯协议、使用说明书、程序源代码等。</w:t>
      </w:r>
    </w:p>
    <w:p>
      <w:pPr>
        <w:pStyle w:val="330"/>
        <w:ind w:firstLine="3168" w:firstLineChars="1127"/>
        <w:rPr>
          <w:rFonts w:hint="eastAsia" w:ascii="仿宋" w:hAnsi="仿宋" w:eastAsia="仿宋" w:cs="仿宋"/>
          <w:b/>
          <w:bCs/>
          <w:color w:val="auto"/>
          <w:sz w:val="28"/>
          <w:szCs w:val="21"/>
          <w:highlight w:val="none"/>
        </w:rPr>
      </w:pPr>
    </w:p>
    <w:p>
      <w:pPr>
        <w:pStyle w:val="330"/>
        <w:ind w:firstLine="3168" w:firstLineChars="1127"/>
        <w:rPr>
          <w:rFonts w:hint="eastAsia" w:ascii="仿宋" w:hAnsi="仿宋" w:eastAsia="仿宋" w:cs="仿宋"/>
          <w:b/>
          <w:bCs/>
          <w:color w:val="auto"/>
          <w:sz w:val="28"/>
          <w:szCs w:val="21"/>
          <w:highlight w:val="none"/>
        </w:rPr>
      </w:pPr>
      <w:r>
        <w:rPr>
          <w:rFonts w:hint="eastAsia" w:ascii="仿宋" w:hAnsi="仿宋" w:eastAsia="仿宋" w:cs="仿宋"/>
          <w:b/>
          <w:bCs/>
          <w:color w:val="auto"/>
          <w:sz w:val="28"/>
          <w:szCs w:val="21"/>
          <w:highlight w:val="none"/>
        </w:rPr>
        <w:t>二、商务要求</w:t>
      </w:r>
    </w:p>
    <w:p>
      <w:pPr>
        <w:spacing w:line="360" w:lineRule="auto"/>
        <w:ind w:firstLine="482" w:firstLineChars="200"/>
        <w:outlineLvl w:val="1"/>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1、服务期限</w:t>
      </w:r>
    </w:p>
    <w:p>
      <w:pPr>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2025年6月中旬前完成相关工作。</w:t>
      </w:r>
    </w:p>
    <w:p>
      <w:pPr>
        <w:spacing w:line="360" w:lineRule="auto"/>
        <w:ind w:firstLine="482" w:firstLineChars="200"/>
        <w:outlineLvl w:val="1"/>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2、付款方式</w:t>
      </w:r>
    </w:p>
    <w:bookmarkEnd w:id="7"/>
    <w:p>
      <w:pPr>
        <w:pStyle w:val="62"/>
        <w:spacing w:line="360" w:lineRule="auto"/>
        <w:rPr>
          <w:rFonts w:hint="eastAsia"/>
          <w:color w:val="auto"/>
          <w:highlight w:val="none"/>
        </w:rPr>
      </w:pPr>
      <w:r>
        <w:rPr>
          <w:rFonts w:hint="eastAsia" w:ascii="仿宋" w:eastAsia="仿宋"/>
          <w:color w:val="auto"/>
          <w:kern w:val="0"/>
          <w:sz w:val="24"/>
          <w:highlight w:val="none"/>
        </w:rPr>
        <w:t>合同签订后15日内，支付合同价的40%为预付款；项目通过初验后15日内支付合同价的20%；项目通过终验后15日内支付合同价的20%；项目软件一年维保期结束后15日内支付合同价的20%。</w:t>
      </w:r>
    </w:p>
    <w:p>
      <w:pPr>
        <w:spacing w:line="360" w:lineRule="auto"/>
        <w:ind w:firstLine="2168" w:firstLineChars="600"/>
        <w:rPr>
          <w:rFonts w:ascii="仿宋_GB2312" w:hAnsi="仿宋" w:eastAsia="仿宋_GB2312" w:cs="仿宋"/>
          <w:b/>
          <w:color w:val="auto"/>
          <w:sz w:val="36"/>
          <w:szCs w:val="36"/>
          <w:highlight w:val="none"/>
        </w:rPr>
      </w:pPr>
      <w:r>
        <w:rPr>
          <w:rFonts w:hint="eastAsia" w:ascii="仿宋_GB2312" w:hAnsi="宋体" w:eastAsia="仿宋_GB2312"/>
          <w:b/>
          <w:color w:val="auto"/>
          <w:sz w:val="36"/>
          <w:szCs w:val="36"/>
          <w:highlight w:val="none"/>
        </w:rPr>
        <w:t xml:space="preserve">第四部分  </w:t>
      </w:r>
      <w:r>
        <w:rPr>
          <w:rFonts w:hint="eastAsia" w:ascii="仿宋_GB2312" w:hAnsi="仿宋" w:eastAsia="仿宋_GB2312" w:cs="仿宋"/>
          <w:b/>
          <w:color w:val="auto"/>
          <w:sz w:val="36"/>
          <w:szCs w:val="36"/>
          <w:highlight w:val="none"/>
        </w:rPr>
        <w:t>拟签订的合同文本</w:t>
      </w:r>
    </w:p>
    <w:p>
      <w:pPr>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合同编号：</w:t>
      </w:r>
      <w:r>
        <w:rPr>
          <w:rFonts w:hint="eastAsia" w:ascii="仿宋_GB2312" w:hAnsi="仿宋" w:eastAsia="仿宋_GB2312" w:cs="仿宋"/>
          <w:color w:val="auto"/>
          <w:sz w:val="24"/>
          <w:highlight w:val="none"/>
          <w:u w:val="single"/>
        </w:rPr>
        <w:t xml:space="preserve">           </w:t>
      </w:r>
    </w:p>
    <w:p>
      <w:pPr>
        <w:spacing w:line="480" w:lineRule="auto"/>
        <w:jc w:val="center"/>
        <w:rPr>
          <w:rFonts w:ascii="仿宋_GB2312" w:hAnsi="仿宋" w:eastAsia="仿宋_GB2312" w:cs="仿宋"/>
          <w:b/>
          <w:color w:val="auto"/>
          <w:sz w:val="28"/>
          <w:szCs w:val="28"/>
          <w:highlight w:val="none"/>
        </w:rPr>
      </w:pPr>
    </w:p>
    <w:p>
      <w:pPr>
        <w:spacing w:line="480" w:lineRule="auto"/>
        <w:jc w:val="center"/>
        <w:rPr>
          <w:rFonts w:ascii="仿宋_GB2312" w:hAnsi="仿宋" w:eastAsia="仿宋_GB2312" w:cs="仿宋"/>
          <w:b/>
          <w:color w:val="auto"/>
          <w:sz w:val="24"/>
          <w:highlight w:val="none"/>
        </w:rPr>
      </w:pPr>
    </w:p>
    <w:p>
      <w:pPr>
        <w:spacing w:line="480" w:lineRule="auto"/>
        <w:jc w:val="center"/>
        <w:rPr>
          <w:rFonts w:ascii="仿宋_GB2312" w:hAnsi="仿宋" w:eastAsia="仿宋_GB2312" w:cs="仿宋"/>
          <w:b/>
          <w:color w:val="auto"/>
          <w:sz w:val="24"/>
          <w:highlight w:val="none"/>
        </w:rPr>
      </w:pPr>
    </w:p>
    <w:p>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政府采购合同参考范本</w:t>
      </w:r>
    </w:p>
    <w:p>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（服务类）</w:t>
      </w:r>
    </w:p>
    <w:p>
      <w:pPr>
        <w:pStyle w:val="314"/>
        <w:ind w:firstLine="2843" w:firstLineChars="118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第一部分 合同书</w:t>
      </w:r>
    </w:p>
    <w:p>
      <w:pPr>
        <w:spacing w:before="120" w:line="22" w:lineRule="atLeast"/>
        <w:rPr>
          <w:rFonts w:ascii="仿宋_GB2312" w:hAnsi="仿宋" w:eastAsia="仿宋_GB2312" w:cs="仿宋"/>
          <w:color w:val="auto"/>
          <w:sz w:val="24"/>
          <w:highlight w:val="none"/>
        </w:rPr>
      </w:pPr>
    </w:p>
    <w:p>
      <w:pPr>
        <w:pStyle w:val="3"/>
        <w:numPr>
          <w:ilvl w:val="0"/>
          <w:numId w:val="0"/>
        </w:numPr>
        <w:ind w:left="992"/>
        <w:rPr>
          <w:rFonts w:cs="仿宋"/>
          <w:color w:val="auto"/>
          <w:highlight w:val="none"/>
        </w:rPr>
      </w:pPr>
    </w:p>
    <w:p>
      <w:pPr>
        <w:spacing w:before="120" w:line="22" w:lineRule="atLeast"/>
        <w:ind w:left="96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项目名称：</w:t>
      </w:r>
      <w:r>
        <w:rPr>
          <w:rFonts w:hint="eastAsia" w:ascii="仿宋_GB2312" w:hAnsi="仿宋" w:eastAsia="仿宋_GB2312" w:cs="仿宋"/>
          <w:color w:val="auto"/>
          <w:sz w:val="24"/>
          <w:highlight w:val="none"/>
          <w:u w:val="single"/>
        </w:rPr>
        <w:t xml:space="preserve">                                   </w:t>
      </w:r>
    </w:p>
    <w:p>
      <w:pPr>
        <w:pStyle w:val="313"/>
        <w:spacing w:before="120" w:line="22" w:lineRule="atLeast"/>
        <w:rPr>
          <w:rFonts w:hAnsi="仿宋" w:cs="仿宋"/>
          <w:color w:val="auto"/>
          <w:szCs w:val="24"/>
          <w:highlight w:val="none"/>
        </w:rPr>
      </w:pPr>
    </w:p>
    <w:p>
      <w:pPr>
        <w:pStyle w:val="313"/>
        <w:spacing w:before="120" w:line="22" w:lineRule="atLeast"/>
        <w:rPr>
          <w:rFonts w:hAnsi="仿宋" w:cs="仿宋"/>
          <w:color w:val="auto"/>
          <w:szCs w:val="24"/>
          <w:highlight w:val="none"/>
        </w:rPr>
      </w:pPr>
    </w:p>
    <w:p>
      <w:pPr>
        <w:rPr>
          <w:rFonts w:ascii="仿宋_GB2312" w:hAnsi="仿宋" w:eastAsia="仿宋_GB2312" w:cs="仿宋"/>
          <w:color w:val="auto"/>
          <w:sz w:val="24"/>
          <w:highlight w:val="none"/>
        </w:rPr>
      </w:pPr>
    </w:p>
    <w:p>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甲方：</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乙方：</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签订地：</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签订日期：</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日</w:t>
      </w:r>
    </w:p>
    <w:p>
      <w:pPr>
        <w:widowControl/>
        <w:jc w:val="left"/>
        <w:rPr>
          <w:rFonts w:ascii="仿宋_GB2312" w:hAnsi="仿宋" w:eastAsia="仿宋_GB2312" w:cs="仿宋"/>
          <w:color w:val="auto"/>
          <w:kern w:val="0"/>
          <w:sz w:val="24"/>
          <w:highlight w:val="none"/>
        </w:rPr>
        <w:sectPr>
          <w:footerReference r:id="rId5" w:type="first"/>
          <w:headerReference r:id="rId3" w:type="default"/>
          <w:footerReference r:id="rId4" w:type="default"/>
          <w:pgSz w:w="11907" w:h="16840"/>
          <w:pgMar w:top="1814" w:right="1474" w:bottom="1814" w:left="1474" w:header="851" w:footer="851" w:gutter="0"/>
          <w:cols w:space="720" w:num="1"/>
          <w:docGrid w:linePitch="286" w:charSpace="0"/>
        </w:sectPr>
      </w:pP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年</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月</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日</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rPr>
        <w:t>以</w:t>
      </w:r>
      <w:r>
        <w:rPr>
          <w:rFonts w:hint="eastAsia" w:ascii="仿宋_GB2312" w:hAnsi="仿宋" w:eastAsia="仿宋_GB2312" w:cs="仿宋"/>
          <w:color w:val="auto"/>
          <w:sz w:val="24"/>
          <w:highlight w:val="none"/>
          <w:u w:val="single"/>
        </w:rPr>
        <w:t xml:space="preserve">   （政府采购方式）  </w:t>
      </w:r>
      <w:r>
        <w:rPr>
          <w:rFonts w:hint="eastAsia" w:ascii="仿宋_GB2312" w:hAnsi="仿宋" w:eastAsia="仿宋_GB2312" w:cs="仿宋"/>
          <w:color w:val="auto"/>
          <w:sz w:val="24"/>
          <w:highlight w:val="none"/>
        </w:rPr>
        <w:t>对</w:t>
      </w:r>
      <w:r>
        <w:rPr>
          <w:rFonts w:hint="eastAsia" w:ascii="仿宋_GB2312" w:hAnsi="仿宋" w:eastAsia="仿宋_GB2312" w:cs="仿宋"/>
          <w:color w:val="auto"/>
          <w:sz w:val="24"/>
          <w:highlight w:val="none"/>
          <w:u w:val="single"/>
        </w:rPr>
        <w:t xml:space="preserve">  （项目名称）    </w:t>
      </w:r>
      <w:r>
        <w:rPr>
          <w:rFonts w:hint="eastAsia" w:ascii="仿宋_GB2312" w:hAnsi="仿宋" w:eastAsia="仿宋_GB2312" w:cs="仿宋"/>
          <w:color w:val="auto"/>
          <w:sz w:val="24"/>
          <w:highlight w:val="none"/>
        </w:rPr>
        <w:t>项目进行了采购。经</w:t>
      </w:r>
      <w:r>
        <w:rPr>
          <w:rFonts w:hint="eastAsia" w:ascii="仿宋_GB2312" w:hAnsi="仿宋" w:eastAsia="仿宋_GB2312" w:cs="仿宋"/>
          <w:color w:val="auto"/>
          <w:sz w:val="24"/>
          <w:highlight w:val="none"/>
          <w:u w:val="single"/>
        </w:rPr>
        <w:t xml:space="preserve">   （相关评定主体名称）   </w:t>
      </w:r>
      <w:r>
        <w:rPr>
          <w:rFonts w:hint="eastAsia" w:ascii="仿宋_GB2312" w:hAnsi="仿宋" w:eastAsia="仿宋_GB2312" w:cs="仿宋"/>
          <w:color w:val="auto"/>
          <w:sz w:val="24"/>
          <w:highlight w:val="none"/>
        </w:rPr>
        <w:t>评定，</w:t>
      </w:r>
      <w:r>
        <w:rPr>
          <w:rFonts w:hint="eastAsia" w:ascii="仿宋_GB2312" w:hAnsi="仿宋" w:eastAsia="仿宋_GB2312" w:cs="仿宋"/>
          <w:color w:val="auto"/>
          <w:sz w:val="24"/>
          <w:highlight w:val="none"/>
          <w:u w:val="single"/>
        </w:rPr>
        <w:t xml:space="preserve">   （中标或者成交供应商名称） </w:t>
      </w:r>
      <w:r>
        <w:rPr>
          <w:rFonts w:hint="eastAsia" w:ascii="仿宋_GB2312" w:hAnsi="仿宋" w:eastAsia="仿宋_GB2312" w:cs="仿宋"/>
          <w:color w:val="auto"/>
          <w:sz w:val="24"/>
          <w:highlight w:val="none"/>
        </w:rPr>
        <w:t>为该项目中标或者成交供应商。现于中标或者成交通知书发出之日起10个工作日内，按照采购文件确定的事项签订本合同。</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lang w:val="zh-CN"/>
        </w:rPr>
        <w:t>(以下简称：甲方)和</w:t>
      </w:r>
      <w:r>
        <w:rPr>
          <w:rFonts w:hint="eastAsia" w:ascii="仿宋_GB2312" w:hAnsi="仿宋" w:eastAsia="仿宋_GB2312" w:cs="仿宋"/>
          <w:color w:val="auto"/>
          <w:sz w:val="24"/>
          <w:highlight w:val="none"/>
          <w:u w:val="single"/>
        </w:rPr>
        <w:t xml:space="preserve">   （中或者成交标供应商名称）   </w:t>
      </w:r>
      <w:r>
        <w:rPr>
          <w:rFonts w:hint="eastAsia" w:ascii="仿宋_GB2312" w:hAnsi="仿宋" w:eastAsia="仿宋_GB2312" w:cs="仿宋"/>
          <w:color w:val="auto"/>
          <w:sz w:val="24"/>
          <w:highlight w:val="none"/>
          <w:lang w:val="zh-CN"/>
        </w:rPr>
        <w:t>(以下简称：乙方)协商一致，约定以下合同</w:t>
      </w:r>
      <w:r>
        <w:rPr>
          <w:rFonts w:hint="eastAsia" w:ascii="仿宋_GB2312" w:hAnsi="仿宋" w:eastAsia="仿宋_GB2312" w:cs="仿宋"/>
          <w:color w:val="auto"/>
          <w:sz w:val="24"/>
          <w:highlight w:val="none"/>
        </w:rPr>
        <w:t>条款，以兹共同遵守、全面履行。</w:t>
      </w:r>
    </w:p>
    <w:p>
      <w:pPr>
        <w:spacing w:line="440" w:lineRule="exact"/>
        <w:ind w:firstLine="482" w:firstLineChars="200"/>
        <w:outlineLvl w:val="0"/>
        <w:rPr>
          <w:rFonts w:ascii="仿宋_GB2312" w:hAnsi="仿宋" w:eastAsia="仿宋_GB2312" w:cs="仿宋"/>
          <w:color w:val="auto"/>
          <w:sz w:val="24"/>
          <w:highlight w:val="none"/>
        </w:rPr>
      </w:pPr>
      <w:bookmarkStart w:id="15" w:name="_Toc20421"/>
      <w:bookmarkStart w:id="16" w:name="_Toc19273"/>
      <w:bookmarkStart w:id="17" w:name="_Toc15367"/>
      <w:bookmarkStart w:id="18" w:name="_Toc22967"/>
      <w:bookmarkStart w:id="19" w:name="_Toc28855"/>
      <w:r>
        <w:rPr>
          <w:rFonts w:hint="eastAsia" w:ascii="仿宋_GB2312" w:hAnsi="仿宋" w:eastAsia="仿宋_GB2312" w:cs="仿宋"/>
          <w:b/>
          <w:color w:val="auto"/>
          <w:sz w:val="24"/>
          <w:highlight w:val="none"/>
        </w:rPr>
        <w:t>1.1 合同组成部分</w:t>
      </w:r>
      <w:bookmarkEnd w:id="15"/>
      <w:bookmarkEnd w:id="16"/>
      <w:bookmarkEnd w:id="17"/>
      <w:bookmarkEnd w:id="18"/>
      <w:bookmarkEnd w:id="19"/>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1.1.1 本合同及其补充合同、变更协议；</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1.1.2 中标或者成交通知书；</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1.1.3 投标或者响应文件（含澄清或者说明文件）；</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1.1.4 采购文件（含澄清或者修改文件）；</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1.1.5 其他相关采购文件。</w:t>
      </w:r>
    </w:p>
    <w:p>
      <w:pPr>
        <w:spacing w:line="440" w:lineRule="exact"/>
        <w:ind w:firstLine="482" w:firstLineChars="200"/>
        <w:outlineLvl w:val="0"/>
        <w:rPr>
          <w:rFonts w:ascii="仿宋_GB2312" w:hAnsi="仿宋" w:eastAsia="仿宋_GB2312" w:cs="仿宋"/>
          <w:b/>
          <w:color w:val="auto"/>
          <w:sz w:val="24"/>
          <w:highlight w:val="none"/>
        </w:rPr>
      </w:pPr>
      <w:bookmarkStart w:id="20" w:name="_Toc18585"/>
      <w:bookmarkStart w:id="21" w:name="_Toc2918"/>
      <w:bookmarkStart w:id="22" w:name="_Toc6773"/>
      <w:bookmarkStart w:id="23" w:name="_Toc6311"/>
      <w:bookmarkStart w:id="24" w:name="_Toc22185"/>
      <w:r>
        <w:rPr>
          <w:rFonts w:hint="eastAsia" w:ascii="仿宋_GB2312" w:hAnsi="仿宋" w:eastAsia="仿宋_GB2312" w:cs="仿宋"/>
          <w:b/>
          <w:color w:val="auto"/>
          <w:sz w:val="24"/>
          <w:highlight w:val="none"/>
        </w:rPr>
        <w:t>1.2 标的</w:t>
      </w:r>
      <w:bookmarkEnd w:id="20"/>
      <w:bookmarkEnd w:id="21"/>
      <w:bookmarkEnd w:id="22"/>
      <w:bookmarkEnd w:id="23"/>
      <w:bookmarkEnd w:id="24"/>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1.2.1 服务内容：</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1.2.2 服务标准：</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1.2.3 技术保障：</w:t>
      </w:r>
      <w:r>
        <w:rPr>
          <w:rFonts w:hint="eastAsia" w:ascii="仿宋_GB2312" w:hAnsi="仿宋" w:eastAsia="仿宋_GB2312" w:cs="仿宋"/>
          <w:color w:val="auto"/>
          <w:sz w:val="24"/>
          <w:highlight w:val="none"/>
          <w:u w:val="single"/>
        </w:rPr>
        <w:t>　　　　　　　　　                      　      ；</w:t>
      </w:r>
    </w:p>
    <w:p>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1.2.4 服务人员组成：</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pStyle w:val="315"/>
        <w:spacing w:before="0" w:beforeAutospacing="0" w:after="0" w:afterAutospacing="0" w:line="44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1.2.5合同</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（是/否）涉及货物。若涉及货物的的，则：</w:t>
      </w:r>
    </w:p>
    <w:p>
      <w:pPr>
        <w:spacing w:line="440" w:lineRule="exact"/>
        <w:ind w:firstLine="480" w:firstLineChars="200"/>
        <w:rPr>
          <w:rFonts w:ascii="仿宋_GB2312" w:hAnsi="仿宋" w:eastAsia="仿宋_GB2312" w:cs="仿宋"/>
          <w:color w:val="auto"/>
          <w:sz w:val="24"/>
          <w:highlight w:val="none"/>
          <w:u w:val="single"/>
        </w:rPr>
      </w:pPr>
      <w:bookmarkStart w:id="25" w:name="_Toc21124"/>
      <w:bookmarkStart w:id="26" w:name="_Toc13918"/>
      <w:bookmarkStart w:id="27" w:name="_Toc4929"/>
      <w:bookmarkStart w:id="28" w:name="_Toc5635"/>
      <w:bookmarkStart w:id="29" w:name="_Toc1386"/>
      <w:r>
        <w:rPr>
          <w:rFonts w:hint="eastAsia" w:ascii="仿宋_GB2312" w:hAnsi="仿宋" w:eastAsia="仿宋_GB2312" w:cs="仿宋"/>
          <w:color w:val="auto"/>
          <w:sz w:val="24"/>
          <w:highlight w:val="none"/>
        </w:rPr>
        <w:t>1.2.5.1 货物名称、品牌、规格型号、花色：</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1.2.5.2 货物数量：</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1.2.5.3 货物质量：</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44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1.3 价款</w:t>
      </w:r>
      <w:bookmarkEnd w:id="25"/>
      <w:bookmarkEnd w:id="26"/>
      <w:bookmarkEnd w:id="27"/>
      <w:bookmarkEnd w:id="28"/>
      <w:bookmarkEnd w:id="29"/>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本项目采用以下第</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条款规定的计价方式计价。</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1.3.1总价合同，本合同总价（含税）为：￥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元（大写：</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元人民币）。</w:t>
      </w:r>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分项价格：</w:t>
      </w:r>
    </w:p>
    <w:tbl>
      <w:tblPr>
        <w:tblStyle w:val="6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12"/>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序号</w:t>
            </w:r>
          </w:p>
        </w:tc>
        <w:tc>
          <w:tcPr>
            <w:tcW w:w="3402" w:type="dxa"/>
            <w:vAlign w:val="center"/>
          </w:tcPr>
          <w:p>
            <w:pPr>
              <w:pStyle w:val="212"/>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分项名称</w:t>
            </w:r>
          </w:p>
        </w:tc>
        <w:tc>
          <w:tcPr>
            <w:tcW w:w="2552" w:type="dxa"/>
            <w:vAlign w:val="center"/>
          </w:tcPr>
          <w:p>
            <w:pPr>
              <w:pStyle w:val="212"/>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12"/>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pPr>
              <w:pStyle w:val="212"/>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pPr>
              <w:pStyle w:val="212"/>
              <w:spacing w:line="440" w:lineRule="exact"/>
              <w:ind w:firstLine="480" w:firstLineChars="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12"/>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pPr>
              <w:pStyle w:val="212"/>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pPr>
              <w:pStyle w:val="212"/>
              <w:spacing w:line="440" w:lineRule="exact"/>
              <w:ind w:firstLine="480" w:firstLineChars="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12"/>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pPr>
              <w:pStyle w:val="212"/>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pPr>
              <w:pStyle w:val="212"/>
              <w:spacing w:line="440" w:lineRule="exact"/>
              <w:ind w:firstLine="480" w:firstLineChars="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12"/>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pPr>
              <w:pStyle w:val="212"/>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pPr>
              <w:pStyle w:val="212"/>
              <w:spacing w:line="440" w:lineRule="exact"/>
              <w:ind w:firstLine="480" w:firstLineChars="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212"/>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总价</w:t>
            </w:r>
          </w:p>
        </w:tc>
        <w:tc>
          <w:tcPr>
            <w:tcW w:w="2552" w:type="dxa"/>
            <w:vAlign w:val="center"/>
          </w:tcPr>
          <w:p>
            <w:pPr>
              <w:pStyle w:val="212"/>
              <w:spacing w:line="440" w:lineRule="exact"/>
              <w:ind w:firstLine="480" w:firstLineChars="200"/>
              <w:jc w:val="center"/>
              <w:rPr>
                <w:rFonts w:ascii="仿宋_GB2312" w:hAnsi="仿宋" w:eastAsia="仿宋_GB2312" w:cs="仿宋"/>
                <w:color w:val="auto"/>
                <w:sz w:val="24"/>
                <w:szCs w:val="24"/>
                <w:highlight w:val="none"/>
              </w:rPr>
            </w:pPr>
          </w:p>
        </w:tc>
      </w:tr>
    </w:tbl>
    <w:p>
      <w:pPr>
        <w:spacing w:line="400" w:lineRule="exact"/>
        <w:ind w:firstLine="480" w:firstLineChars="200"/>
        <w:rPr>
          <w:rFonts w:ascii="仿宋_GB2312" w:hAnsi="仿宋" w:eastAsia="仿宋_GB2312" w:cs="仿宋"/>
          <w:color w:val="auto"/>
          <w:sz w:val="24"/>
          <w:highlight w:val="none"/>
        </w:rPr>
      </w:pPr>
      <w:bookmarkStart w:id="30" w:name="_Toc26916"/>
      <w:bookmarkStart w:id="31" w:name="_Toc30158"/>
      <w:bookmarkStart w:id="32" w:name="_Toc14993"/>
      <w:bookmarkStart w:id="33" w:name="_Toc30506"/>
      <w:bookmarkStart w:id="34" w:name="_Toc3654"/>
      <w:r>
        <w:rPr>
          <w:rFonts w:hint="eastAsia" w:ascii="仿宋_GB2312" w:hAnsi="仿宋" w:eastAsia="仿宋_GB2312" w:cs="仿宋"/>
          <w:bCs/>
          <w:color w:val="auto"/>
          <w:sz w:val="24"/>
          <w:highlight w:val="none"/>
        </w:rPr>
        <w:t>1.3.2单价合同，本合同单价（含税）标准为：</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color w:val="auto"/>
          <w:sz w:val="24"/>
          <w:highlight w:val="none"/>
        </w:rPr>
        <w:t>。服务工作量的计量方式为：</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color w:val="auto"/>
          <w:sz w:val="24"/>
          <w:highlight w:val="none"/>
        </w:rPr>
        <w:t>。单价合同，在合同履行期间内，根据实际完成的工作量据实结算，但结算总价上限不得超过预算金额或者双方确定的金额￥</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元（大写：</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元人民币）。</w:t>
      </w:r>
    </w:p>
    <w:p>
      <w:pPr>
        <w:spacing w:line="400" w:lineRule="exact"/>
        <w:ind w:firstLine="480" w:firstLineChars="200"/>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1.3.3其他计价方式：</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bCs/>
          <w:color w:val="auto"/>
          <w:sz w:val="24"/>
          <w:highlight w:val="none"/>
        </w:rPr>
        <w:t>。</w:t>
      </w:r>
    </w:p>
    <w:bookmarkEnd w:id="30"/>
    <w:bookmarkEnd w:id="31"/>
    <w:bookmarkEnd w:id="32"/>
    <w:bookmarkEnd w:id="33"/>
    <w:bookmarkEnd w:id="34"/>
    <w:p>
      <w:pPr>
        <w:pStyle w:val="315"/>
        <w:spacing w:before="0" w:beforeAutospacing="0" w:after="0" w:afterAutospacing="0" w:line="400" w:lineRule="exact"/>
        <w:ind w:firstLine="482" w:firstLineChars="200"/>
        <w:rPr>
          <w:rFonts w:ascii="仿宋_GB2312" w:hAnsi="仿宋" w:eastAsia="仿宋_GB2312" w:cs="仿宋"/>
          <w:b/>
          <w:color w:val="auto"/>
          <w:highlight w:val="none"/>
        </w:rPr>
      </w:pPr>
      <w:bookmarkStart w:id="35" w:name="_Toc22618"/>
      <w:bookmarkStart w:id="36" w:name="_Toc10340"/>
      <w:bookmarkStart w:id="37" w:name="_Toc1814"/>
      <w:bookmarkStart w:id="38" w:name="_Toc8772"/>
      <w:bookmarkStart w:id="39" w:name="_Toc31421"/>
      <w:bookmarkStart w:id="40" w:name="_Toc11108"/>
      <w:bookmarkStart w:id="41" w:name="_Toc3625"/>
      <w:bookmarkStart w:id="42" w:name="_Toc4760"/>
      <w:r>
        <w:rPr>
          <w:rFonts w:hint="eastAsia" w:ascii="仿宋_GB2312" w:hAnsi="仿宋" w:eastAsia="仿宋_GB2312" w:cs="仿宋"/>
          <w:b/>
          <w:color w:val="auto"/>
          <w:highlight w:val="none"/>
        </w:rPr>
        <w:t>1.4履约保证金</w:t>
      </w:r>
    </w:p>
    <w:p>
      <w:pPr>
        <w:pStyle w:val="315"/>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乙方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（是/否）需要支付履约保证金。若需要支付履约保证金的，则：</w:t>
      </w:r>
    </w:p>
    <w:p>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1.4.1履约保证金的比例为合同金额的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1.4.2履约保证金支付方式详见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1.4.4甲方在项目验收结束后及时退还履约保证金。甲方在项目通过验收之日起</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%计算，最高限额为本合同履约保证金的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 xml:space="preserve"> %。</w:t>
      </w:r>
    </w:p>
    <w:p>
      <w:pPr>
        <w:spacing w:line="40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w:t>
      </w:r>
      <w:bookmarkEnd w:id="35"/>
      <w:bookmarkEnd w:id="36"/>
      <w:bookmarkEnd w:id="37"/>
      <w:r>
        <w:rPr>
          <w:rFonts w:hint="eastAsia" w:ascii="仿宋_GB2312" w:hAnsi="仿宋" w:eastAsia="仿宋_GB2312" w:cs="仿宋"/>
          <w:b/>
          <w:color w:val="auto"/>
          <w:sz w:val="24"/>
          <w:highlight w:val="none"/>
        </w:rPr>
        <w:t>预付款</w:t>
      </w:r>
    </w:p>
    <w:p>
      <w:pPr>
        <w:pStyle w:val="315"/>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甲方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（是/否）需要支付预付款。若需要支付预付款的，则：</w:t>
      </w:r>
    </w:p>
    <w:p>
      <w:pPr>
        <w:spacing w:line="40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1.5.1预付款比例、支付方式、时间详见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pStyle w:val="315"/>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1.5.2预付款的扣回方式详见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pPr>
        <w:pStyle w:val="315"/>
        <w:spacing w:before="0" w:beforeAutospacing="0" w:after="0" w:afterAutospacing="0" w:line="400" w:lineRule="exact"/>
        <w:ind w:firstLine="480" w:firstLineChars="200"/>
        <w:rPr>
          <w:rFonts w:ascii="仿宋_GB2312" w:hAnsi="仿宋" w:eastAsia="仿宋_GB2312" w:cs="仿宋"/>
          <w:color w:val="auto"/>
          <w:highlight w:val="none"/>
          <w:u w:val="single"/>
        </w:rPr>
      </w:pPr>
      <w:r>
        <w:rPr>
          <w:rFonts w:hint="eastAsia" w:ascii="仿宋_GB2312" w:hAnsi="仿宋" w:eastAsia="仿宋_GB2312" w:cs="仿宋"/>
          <w:color w:val="auto"/>
          <w:highlight w:val="none"/>
        </w:rPr>
        <w:t>1.5.3预付款的担保措施详见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pPr>
        <w:pStyle w:val="315"/>
        <w:spacing w:before="0" w:beforeAutospacing="0" w:after="0" w:afterAutospacing="0" w:line="400" w:lineRule="exact"/>
        <w:ind w:firstLine="482" w:firstLineChars="200"/>
        <w:rPr>
          <w:rFonts w:ascii="仿宋_GB2312" w:hAnsi="仿宋" w:eastAsia="仿宋_GB2312" w:cs="仿宋"/>
          <w:b/>
          <w:bCs/>
          <w:color w:val="auto"/>
          <w:highlight w:val="none"/>
        </w:rPr>
      </w:pPr>
      <w:r>
        <w:rPr>
          <w:rFonts w:hint="eastAsia" w:ascii="仿宋_GB2312" w:hAnsi="仿宋" w:eastAsia="仿宋_GB2312" w:cs="仿宋"/>
          <w:b/>
          <w:bCs/>
          <w:color w:val="auto"/>
          <w:highlight w:val="none"/>
        </w:rPr>
        <w:t>1.6资金支付</w:t>
      </w:r>
    </w:p>
    <w:p>
      <w:pPr>
        <w:pStyle w:val="315"/>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00" w:lineRule="exact"/>
        <w:ind w:firstLine="480" w:firstLineChars="200"/>
        <w:outlineLvl w:val="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1.6.2资金支付的方式、时间和条件详见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1.7 履行期限、地点和方式</w:t>
      </w:r>
      <w:bookmarkEnd w:id="38"/>
      <w:bookmarkEnd w:id="39"/>
      <w:bookmarkEnd w:id="40"/>
      <w:bookmarkEnd w:id="41"/>
      <w:bookmarkEnd w:id="42"/>
    </w:p>
    <w:p>
      <w:pPr>
        <w:spacing w:line="40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1.7.1 服务交付（实施）的时间（期限）：</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 服务交付（实施）的地点（地域范围）：</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 服务交付（实施）的方式：</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0" w:firstLineChars="200"/>
        <w:outlineLvl w:val="0"/>
        <w:rPr>
          <w:rFonts w:ascii="仿宋_GB2312" w:hAnsi="仿宋" w:eastAsia="仿宋_GB2312" w:cs="仿宋"/>
          <w:bCs/>
          <w:color w:val="auto"/>
          <w:sz w:val="24"/>
          <w:highlight w:val="none"/>
        </w:rPr>
      </w:pPr>
      <w:bookmarkStart w:id="43" w:name="_Toc8586"/>
      <w:bookmarkStart w:id="44" w:name="_Toc3079"/>
      <w:bookmarkStart w:id="45" w:name="_Toc5698"/>
      <w:bookmarkStart w:id="46" w:name="_Toc2375"/>
      <w:bookmarkStart w:id="47" w:name="_Toc24662"/>
      <w:r>
        <w:rPr>
          <w:rFonts w:hint="eastAsia" w:ascii="仿宋_GB2312" w:hAnsi="仿宋" w:eastAsia="仿宋_GB2312" w:cs="仿宋"/>
          <w:bCs/>
          <w:color w:val="auto"/>
          <w:sz w:val="24"/>
          <w:highlight w:val="none"/>
        </w:rPr>
        <w:t>1.7.4若服务涉及货物的，则货物的：</w:t>
      </w:r>
    </w:p>
    <w:p>
      <w:pPr>
        <w:spacing w:line="40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1.7.4.1 交付期限：详见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1.7.4.2 交付地点：</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1.7.4.3 交付方式：</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2" w:firstLineChars="200"/>
        <w:outlineLvl w:val="0"/>
        <w:rPr>
          <w:rFonts w:ascii="仿宋_GB2312" w:hAnsi="仿宋" w:eastAsia="仿宋_GB2312" w:cs="仿宋"/>
          <w:color w:val="auto"/>
          <w:sz w:val="24"/>
          <w:highlight w:val="none"/>
          <w:u w:val="single"/>
        </w:rPr>
      </w:pPr>
      <w:r>
        <w:rPr>
          <w:rFonts w:hint="eastAsia" w:ascii="仿宋_GB2312" w:hAnsi="仿宋" w:eastAsia="仿宋_GB2312" w:cs="仿宋"/>
          <w:b/>
          <w:color w:val="auto"/>
          <w:sz w:val="24"/>
          <w:highlight w:val="none"/>
        </w:rPr>
        <w:t>1.8违约责任</w:t>
      </w:r>
      <w:bookmarkEnd w:id="43"/>
      <w:bookmarkEnd w:id="44"/>
      <w:bookmarkEnd w:id="45"/>
      <w:bookmarkEnd w:id="46"/>
      <w:bookmarkEnd w:id="47"/>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%；迟延履行的违约金计算数额达到前述最高限额之日起，甲方有权在要求乙方支付违约金的同时，书面通知乙方解除本合同；</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%；迟延交付货物的违约金计算数额达到前述最高限额之日起，甲方有权在要求乙方支付违约金的同时，书面通知乙方解除本合同；</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%；迟延付款的违约金计算数额达到前述最高限额之日起，乙方有权在要求甲方支付违约金的同时，书面通知甲方解除本合同；</w:t>
      </w:r>
    </w:p>
    <w:p>
      <w:pPr>
        <w:spacing w:line="400" w:lineRule="exact"/>
        <w:ind w:firstLine="480" w:firstLineChars="200"/>
        <w:rPr>
          <w:rFonts w:ascii="仿宋_GB2312" w:hAnsi="仿宋" w:eastAsia="仿宋_GB2312" w:cs="仿宋"/>
          <w:color w:val="auto"/>
          <w:sz w:val="24"/>
          <w:highlight w:val="none"/>
        </w:rPr>
      </w:pPr>
      <w:bookmarkStart w:id="48" w:name="_Toc18683"/>
      <w:bookmarkStart w:id="49" w:name="_Toc30329"/>
      <w:bookmarkStart w:id="50" w:name="_Toc26807"/>
      <w:bookmarkStart w:id="51" w:name="_Toc9497"/>
      <w:bookmarkStart w:id="52" w:name="_Toc32454"/>
      <w:r>
        <w:rPr>
          <w:rFonts w:hint="eastAsia" w:ascii="仿宋_GB2312" w:hAnsi="仿宋" w:eastAsia="仿宋_GB2312"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sz w:val="24"/>
          <w:highlight w:val="none"/>
        </w:rPr>
        <w:t>1.8.7违约责任</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另有约定的，从其约定。</w:t>
      </w:r>
    </w:p>
    <w:bookmarkEnd w:id="48"/>
    <w:bookmarkEnd w:id="49"/>
    <w:bookmarkEnd w:id="50"/>
    <w:bookmarkEnd w:id="51"/>
    <w:bookmarkEnd w:id="52"/>
    <w:p>
      <w:pPr>
        <w:spacing w:line="400" w:lineRule="exact"/>
        <w:ind w:firstLine="482" w:firstLineChars="200"/>
        <w:outlineLvl w:val="0"/>
        <w:rPr>
          <w:rFonts w:ascii="仿宋_GB2312" w:hAnsi="仿宋" w:eastAsia="仿宋_GB2312" w:cs="仿宋"/>
          <w:b/>
          <w:color w:val="auto"/>
          <w:sz w:val="24"/>
          <w:highlight w:val="none"/>
        </w:rPr>
      </w:pPr>
      <w:bookmarkStart w:id="53" w:name="_Toc15583"/>
      <w:bookmarkStart w:id="54" w:name="_Toc16021"/>
      <w:bookmarkStart w:id="55" w:name="_Toc28375"/>
      <w:r>
        <w:rPr>
          <w:rFonts w:hint="eastAsia" w:ascii="仿宋_GB2312" w:hAnsi="仿宋" w:eastAsia="仿宋_GB2312" w:cs="仿宋"/>
          <w:b/>
          <w:color w:val="auto"/>
          <w:sz w:val="24"/>
          <w:highlight w:val="none"/>
        </w:rPr>
        <w:t>1.9合同争议的解决</w:t>
      </w:r>
      <w:bookmarkEnd w:id="53"/>
      <w:bookmarkEnd w:id="54"/>
      <w:bookmarkEnd w:id="55"/>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_GB2312" w:hAnsi="仿宋" w:eastAsia="仿宋_GB2312" w:cs="仿宋"/>
          <w:b/>
          <w:i/>
          <w:color w:val="auto"/>
          <w:sz w:val="24"/>
          <w:highlight w:val="none"/>
          <w:u w:val="single"/>
        </w:rPr>
        <w:t xml:space="preserve">      </w:t>
      </w:r>
      <w:r>
        <w:rPr>
          <w:rFonts w:hint="eastAsia" w:ascii="仿宋_GB2312" w:hAnsi="仿宋" w:eastAsia="仿宋_GB2312" w:cs="仿宋"/>
          <w:color w:val="auto"/>
          <w:sz w:val="24"/>
          <w:highlight w:val="none"/>
        </w:rPr>
        <w:t>条款规定的方式解决：</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1.9.1 将争议提交</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仲裁委员会依申请仲裁时其现行有效的仲裁规则裁决；</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1.9.2 向</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人民法院起诉。</w:t>
      </w:r>
    </w:p>
    <w:p>
      <w:pPr>
        <w:spacing w:line="400" w:lineRule="exact"/>
        <w:ind w:firstLine="482" w:firstLineChars="200"/>
        <w:outlineLvl w:val="0"/>
        <w:rPr>
          <w:rFonts w:ascii="仿宋_GB2312" w:hAnsi="仿宋" w:eastAsia="仿宋_GB2312" w:cs="仿宋"/>
          <w:b/>
          <w:color w:val="auto"/>
          <w:sz w:val="24"/>
          <w:highlight w:val="none"/>
        </w:rPr>
      </w:pPr>
      <w:bookmarkStart w:id="56" w:name="_Toc7245"/>
      <w:bookmarkStart w:id="57" w:name="_Toc11173"/>
      <w:bookmarkStart w:id="58" w:name="_Toc15322"/>
      <w:r>
        <w:rPr>
          <w:rFonts w:hint="eastAsia" w:ascii="仿宋_GB2312" w:hAnsi="仿宋" w:eastAsia="仿宋_GB2312" w:cs="仿宋"/>
          <w:b/>
          <w:color w:val="auto"/>
          <w:sz w:val="24"/>
          <w:highlight w:val="none"/>
        </w:rPr>
        <w:t>2.0 合同生效</w:t>
      </w:r>
      <w:bookmarkEnd w:id="56"/>
      <w:bookmarkEnd w:id="57"/>
      <w:bookmarkEnd w:id="58"/>
    </w:p>
    <w:p>
      <w:pPr>
        <w:spacing w:line="400" w:lineRule="exact"/>
        <w:ind w:firstLine="480" w:firstLineChars="200"/>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本合同自双方当事人盖章签字时生效。</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b/>
          <w:color w:val="auto"/>
          <w:sz w:val="24"/>
          <w:highlight w:val="none"/>
          <w:lang w:val="zh-CN"/>
        </w:rPr>
        <w:t>甲方</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b/>
          <w:color w:val="auto"/>
          <w:sz w:val="24"/>
          <w:highlight w:val="none"/>
          <w:lang w:val="zh-CN"/>
        </w:rPr>
        <w:t xml:space="preserve">      乙方</w:t>
      </w:r>
      <w:r>
        <w:rPr>
          <w:rFonts w:hint="eastAsia" w:ascii="仿宋_GB2312" w:hAnsi="仿宋" w:eastAsia="仿宋_GB2312" w:cs="仿宋"/>
          <w:color w:val="auto"/>
          <w:sz w:val="24"/>
          <w:highlight w:val="none"/>
          <w:lang w:val="zh-CN"/>
        </w:rPr>
        <w:t>：</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统一社会信用代码：                       统一社会信用代码或身份证号码：</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住所：                                   住所：</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法定代表人或                             法定代表人或</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授权代表（签字）：                       授权代表（签字）: </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联系人：                                 联系人：</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约定送达地址：                           约定送达地址：</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邮政编码：                               邮政编码：</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电话:                                    电话: </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传真:                                    传真:</w:t>
      </w:r>
    </w:p>
    <w:p>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电子邮箱：                               电子邮箱：</w:t>
      </w:r>
    </w:p>
    <w:p>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开户银行：                               开户银行： </w:t>
      </w:r>
    </w:p>
    <w:p>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开户名称：                               开户名称： </w:t>
      </w:r>
    </w:p>
    <w:p>
      <w:pPr>
        <w:autoSpaceDE w:val="0"/>
        <w:autoSpaceDN w:val="0"/>
        <w:spacing w:line="5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开户账号：</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color w:val="auto"/>
          <w:sz w:val="24"/>
          <w:highlight w:val="none"/>
        </w:rPr>
        <w:t>开户账号：</w:t>
      </w:r>
    </w:p>
    <w:p>
      <w:pPr>
        <w:pStyle w:val="314"/>
        <w:spacing w:line="560" w:lineRule="exact"/>
        <w:jc w:val="center"/>
        <w:rPr>
          <w:rFonts w:ascii="仿宋_GB2312" w:hAnsi="仿宋" w:eastAsia="仿宋_GB2312" w:cs="仿宋"/>
          <w:b/>
          <w:color w:val="auto"/>
          <w:szCs w:val="24"/>
          <w:highlight w:val="none"/>
        </w:rPr>
      </w:pPr>
    </w:p>
    <w:p>
      <w:pPr>
        <w:pStyle w:val="314"/>
        <w:spacing w:line="560" w:lineRule="exact"/>
        <w:jc w:val="center"/>
        <w:rPr>
          <w:rFonts w:ascii="仿宋_GB2312" w:hAnsi="仿宋" w:eastAsia="仿宋_GB2312" w:cs="仿宋"/>
          <w:b/>
          <w:color w:val="auto"/>
          <w:szCs w:val="24"/>
          <w:highlight w:val="none"/>
        </w:rPr>
      </w:pPr>
    </w:p>
    <w:p>
      <w:pPr>
        <w:pStyle w:val="314"/>
        <w:spacing w:line="560" w:lineRule="exact"/>
        <w:ind w:firstLine="2168" w:firstLineChars="900"/>
        <w:jc w:val="both"/>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第二部分 合同一般</w:t>
      </w:r>
      <w:bookmarkStart w:id="59" w:name="_Toc279701254"/>
      <w:bookmarkStart w:id="60" w:name="_Toc487900364"/>
      <w:bookmarkStart w:id="61" w:name="_Toc259093683"/>
      <w:bookmarkStart w:id="62" w:name="_Ref467378121"/>
      <w:r>
        <w:rPr>
          <w:rFonts w:hint="eastAsia" w:ascii="仿宋_GB2312" w:hAnsi="仿宋" w:eastAsia="仿宋_GB2312" w:cs="仿宋"/>
          <w:b/>
          <w:color w:val="auto"/>
          <w:szCs w:val="24"/>
          <w:highlight w:val="none"/>
        </w:rPr>
        <w:t>条款</w:t>
      </w:r>
    </w:p>
    <w:p>
      <w:pPr>
        <w:spacing w:line="560" w:lineRule="exact"/>
        <w:ind w:firstLine="482" w:firstLineChars="200"/>
        <w:outlineLvl w:val="0"/>
        <w:rPr>
          <w:rFonts w:ascii="仿宋_GB2312" w:hAnsi="仿宋" w:eastAsia="仿宋_GB2312" w:cs="仿宋"/>
          <w:b/>
          <w:color w:val="auto"/>
          <w:sz w:val="24"/>
          <w:highlight w:val="none"/>
        </w:rPr>
      </w:pPr>
      <w:bookmarkStart w:id="63" w:name="_Toc19680"/>
      <w:bookmarkStart w:id="64" w:name="_Toc25079"/>
      <w:bookmarkStart w:id="65" w:name="_Toc31297"/>
      <w:bookmarkStart w:id="66" w:name="_Toc5228"/>
      <w:bookmarkStart w:id="67" w:name="_Toc14021"/>
      <w:r>
        <w:rPr>
          <w:rFonts w:hint="eastAsia" w:ascii="仿宋_GB2312" w:hAnsi="仿宋" w:eastAsia="仿宋_GB2312" w:cs="仿宋"/>
          <w:b/>
          <w:color w:val="auto"/>
          <w:sz w:val="24"/>
          <w:highlight w:val="none"/>
        </w:rPr>
        <w:t>2.1 定义</w:t>
      </w:r>
      <w:bookmarkEnd w:id="63"/>
      <w:bookmarkEnd w:id="64"/>
      <w:bookmarkEnd w:id="65"/>
      <w:bookmarkEnd w:id="66"/>
      <w:bookmarkEnd w:id="67"/>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本合同中的下列词语应按以下内容进行解释：</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 “现场”系指合同约定提供服务的地点。</w:t>
      </w:r>
    </w:p>
    <w:p>
      <w:pPr>
        <w:spacing w:line="560" w:lineRule="exact"/>
        <w:ind w:firstLine="482" w:firstLineChars="200"/>
        <w:outlineLvl w:val="0"/>
        <w:rPr>
          <w:rFonts w:ascii="仿宋_GB2312" w:hAnsi="仿宋" w:eastAsia="仿宋_GB2312" w:cs="仿宋"/>
          <w:b/>
          <w:color w:val="auto"/>
          <w:sz w:val="24"/>
          <w:highlight w:val="none"/>
        </w:rPr>
      </w:pPr>
      <w:bookmarkStart w:id="68" w:name="_Toc23289"/>
      <w:bookmarkStart w:id="69" w:name="_Toc3769"/>
      <w:bookmarkStart w:id="70" w:name="_Toc16752"/>
      <w:bookmarkStart w:id="71" w:name="_Toc31402"/>
      <w:bookmarkStart w:id="72" w:name="_Toc19539"/>
      <w:r>
        <w:rPr>
          <w:rFonts w:hint="eastAsia" w:ascii="仿宋_GB2312" w:hAnsi="仿宋" w:eastAsia="仿宋_GB2312" w:cs="仿宋"/>
          <w:b/>
          <w:color w:val="auto"/>
          <w:sz w:val="24"/>
          <w:highlight w:val="none"/>
        </w:rPr>
        <w:t>2.2 技术规范</w:t>
      </w:r>
      <w:bookmarkEnd w:id="68"/>
      <w:bookmarkEnd w:id="69"/>
      <w:bookmarkEnd w:id="70"/>
      <w:bookmarkEnd w:id="71"/>
      <w:bookmarkEnd w:id="72"/>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_GB2312" w:hAnsi="仿宋" w:eastAsia="仿宋_GB2312" w:cs="仿宋"/>
          <w:b/>
          <w:color w:val="auto"/>
          <w:sz w:val="24"/>
          <w:highlight w:val="none"/>
        </w:rPr>
      </w:pPr>
      <w:bookmarkStart w:id="73" w:name="_Toc9161"/>
      <w:bookmarkStart w:id="74" w:name="_Toc12412"/>
      <w:bookmarkStart w:id="75" w:name="_Toc13673"/>
      <w:bookmarkStart w:id="76" w:name="_Toc4133"/>
      <w:bookmarkStart w:id="77" w:name="_Toc27945"/>
      <w:r>
        <w:rPr>
          <w:rFonts w:hint="eastAsia" w:ascii="仿宋_GB2312" w:hAnsi="仿宋" w:eastAsia="仿宋_GB2312" w:cs="仿宋"/>
          <w:b/>
          <w:color w:val="auto"/>
          <w:sz w:val="24"/>
          <w:highlight w:val="none"/>
        </w:rPr>
        <w:t>2.3 知识产权</w:t>
      </w:r>
      <w:bookmarkEnd w:id="73"/>
      <w:bookmarkEnd w:id="74"/>
      <w:bookmarkEnd w:id="75"/>
      <w:bookmarkEnd w:id="76"/>
      <w:bookmarkEnd w:id="77"/>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 合同涉及技术成果的归属和收益的分成办法的，详见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2.4 履约检查和问题反馈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2.4.2 合同履行期间，甲方有权将履行过程中出现的问题反馈给乙方，双方当事人应以书面形式约定需要完善和改进的内容。</w:t>
      </w:r>
    </w:p>
    <w:p>
      <w:pPr>
        <w:spacing w:line="560" w:lineRule="exact"/>
        <w:ind w:firstLine="482" w:firstLineChars="200"/>
        <w:outlineLvl w:val="0"/>
        <w:rPr>
          <w:rFonts w:ascii="仿宋_GB2312" w:hAnsi="仿宋" w:eastAsia="仿宋_GB2312" w:cs="仿宋"/>
          <w:b/>
          <w:color w:val="auto"/>
          <w:sz w:val="24"/>
          <w:highlight w:val="none"/>
        </w:rPr>
      </w:pPr>
      <w:bookmarkStart w:id="78" w:name="_Toc32670"/>
      <w:bookmarkStart w:id="79" w:name="_Toc31233"/>
      <w:bookmarkStart w:id="80" w:name="_Toc26555"/>
      <w:bookmarkStart w:id="81" w:name="_Toc22011"/>
      <w:bookmarkStart w:id="82" w:name="_Toc15447"/>
      <w:r>
        <w:rPr>
          <w:rFonts w:hint="eastAsia" w:ascii="仿宋_GB2312" w:hAnsi="仿宋" w:eastAsia="仿宋_GB2312" w:cs="仿宋"/>
          <w:b/>
          <w:color w:val="auto"/>
          <w:sz w:val="24"/>
          <w:highlight w:val="none"/>
        </w:rPr>
        <w:t>2.5 结算方式和付款条件</w:t>
      </w:r>
      <w:bookmarkEnd w:id="78"/>
      <w:bookmarkEnd w:id="79"/>
      <w:bookmarkEnd w:id="80"/>
      <w:bookmarkEnd w:id="81"/>
      <w:bookmarkEnd w:id="82"/>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83" w:name="_Toc13467"/>
      <w:bookmarkStart w:id="84" w:name="_Toc16163"/>
      <w:bookmarkStart w:id="85" w:name="_Toc18990"/>
      <w:bookmarkStart w:id="86" w:name="_Toc13154"/>
      <w:bookmarkStart w:id="87" w:name="_Toc30507"/>
      <w:r>
        <w:rPr>
          <w:rFonts w:hint="eastAsia" w:ascii="仿宋_GB2312" w:hAnsi="仿宋" w:eastAsia="仿宋_GB2312" w:cs="仿宋"/>
          <w:b/>
          <w:color w:val="auto"/>
          <w:sz w:val="24"/>
          <w:highlight w:val="none"/>
        </w:rPr>
        <w:t>2.6 技术资料和保密义务</w:t>
      </w:r>
      <w:bookmarkEnd w:id="83"/>
      <w:bookmarkEnd w:id="84"/>
      <w:bookmarkEnd w:id="85"/>
      <w:bookmarkEnd w:id="86"/>
      <w:bookmarkEnd w:id="87"/>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2.6.2 乙方有义务妥善保管和保护由甲方提供的前款信息和资料等；</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_GB2312" w:hAnsi="仿宋" w:eastAsia="仿宋_GB2312" w:cs="仿宋"/>
          <w:b/>
          <w:color w:val="auto"/>
          <w:sz w:val="24"/>
          <w:highlight w:val="none"/>
        </w:rPr>
      </w:pPr>
      <w:bookmarkStart w:id="88" w:name="_Toc19069"/>
      <w:r>
        <w:rPr>
          <w:rFonts w:hint="eastAsia" w:ascii="仿宋_GB2312" w:hAnsi="仿宋" w:eastAsia="仿宋_GB2312" w:cs="仿宋"/>
          <w:b/>
          <w:color w:val="auto"/>
          <w:sz w:val="24"/>
          <w:highlight w:val="none"/>
        </w:rPr>
        <w:t>2.7 质量保证</w:t>
      </w:r>
      <w:bookmarkEnd w:id="88"/>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_GB2312" w:hAnsi="仿宋" w:eastAsia="仿宋_GB2312" w:cs="仿宋"/>
          <w:b/>
          <w:color w:val="auto"/>
          <w:sz w:val="24"/>
          <w:highlight w:val="none"/>
        </w:rPr>
      </w:pPr>
      <w:bookmarkStart w:id="89" w:name="_Toc22267"/>
      <w:r>
        <w:rPr>
          <w:rFonts w:hint="eastAsia" w:ascii="仿宋_GB2312" w:hAnsi="仿宋" w:eastAsia="仿宋_GB2312" w:cs="仿宋"/>
          <w:b/>
          <w:color w:val="auto"/>
          <w:sz w:val="24"/>
          <w:highlight w:val="none"/>
        </w:rPr>
        <w:t>2.8 延迟履行</w:t>
      </w:r>
      <w:bookmarkEnd w:id="89"/>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ascii="仿宋_GB2312" w:hAnsi="仿宋" w:eastAsia="仿宋_GB2312" w:cs="仿宋"/>
          <w:b/>
          <w:color w:val="auto"/>
          <w:sz w:val="24"/>
          <w:highlight w:val="none"/>
        </w:rPr>
      </w:pPr>
      <w:bookmarkStart w:id="90" w:name="_Toc10611"/>
      <w:r>
        <w:rPr>
          <w:rFonts w:hint="eastAsia" w:ascii="仿宋_GB2312" w:hAnsi="仿宋" w:eastAsia="仿宋_GB2312" w:cs="仿宋"/>
          <w:b/>
          <w:color w:val="auto"/>
          <w:sz w:val="24"/>
          <w:highlight w:val="none"/>
        </w:rPr>
        <w:t>2.9 合同变更</w:t>
      </w:r>
      <w:bookmarkEnd w:id="90"/>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color w:val="auto"/>
          <w:sz w:val="24"/>
          <w:highlight w:val="none"/>
        </w:rPr>
      </w:pPr>
      <w:bookmarkStart w:id="91" w:name="_Toc42"/>
      <w:bookmarkStart w:id="92" w:name="_Toc21830"/>
      <w:bookmarkStart w:id="93" w:name="_Toc26689"/>
      <w:bookmarkStart w:id="94" w:name="_Toc10663"/>
      <w:bookmarkStart w:id="95" w:name="_Toc23368"/>
      <w:r>
        <w:rPr>
          <w:rFonts w:hint="eastAsia" w:ascii="仿宋_GB2312" w:hAnsi="仿宋" w:eastAsia="仿宋_GB2312" w:cs="仿宋"/>
          <w:b/>
          <w:color w:val="auto"/>
          <w:sz w:val="24"/>
          <w:highlight w:val="none"/>
        </w:rPr>
        <w:t>2.10 合同转让和分包</w:t>
      </w:r>
      <w:bookmarkEnd w:id="91"/>
      <w:bookmarkEnd w:id="92"/>
      <w:bookmarkEnd w:id="93"/>
      <w:bookmarkEnd w:id="94"/>
      <w:bookmarkEnd w:id="95"/>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ascii="仿宋_GB2312" w:hAnsi="仿宋" w:eastAsia="仿宋_GB2312" w:cs="仿宋"/>
          <w:b/>
          <w:color w:val="auto"/>
          <w:sz w:val="24"/>
          <w:highlight w:val="none"/>
        </w:rPr>
      </w:pPr>
      <w:bookmarkStart w:id="96" w:name="_Toc14371"/>
      <w:bookmarkStart w:id="97" w:name="_Toc25571"/>
      <w:bookmarkStart w:id="98" w:name="_Toc4720"/>
      <w:bookmarkStart w:id="99" w:name="_Toc26633"/>
      <w:bookmarkStart w:id="100" w:name="_Toc32494"/>
      <w:r>
        <w:rPr>
          <w:rFonts w:hint="eastAsia" w:ascii="仿宋_GB2312" w:hAnsi="仿宋" w:eastAsia="仿宋_GB2312" w:cs="仿宋"/>
          <w:b/>
          <w:color w:val="auto"/>
          <w:sz w:val="24"/>
          <w:highlight w:val="none"/>
        </w:rPr>
        <w:t>2.11 不可抗力</w:t>
      </w:r>
      <w:bookmarkEnd w:id="96"/>
      <w:bookmarkEnd w:id="97"/>
      <w:bookmarkEnd w:id="98"/>
      <w:bookmarkEnd w:id="99"/>
      <w:bookmarkEnd w:id="100"/>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2.11.2 因不可抗力致使不能实现合同目的的，当事人可以解除合同；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2.11.3 因不可抗力致使合同有变更必要的，双方当事人应在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约定时间内以书面形式变更合同；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2.11.4受不可抗力影响的一方在不可抗力发生后，应在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约定时间内以书面形式通知对方当事人，并在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约定时间内，将有关部门出具的证明文件送达对方当事人。</w:t>
      </w:r>
    </w:p>
    <w:p>
      <w:pPr>
        <w:spacing w:line="560" w:lineRule="exact"/>
        <w:ind w:firstLine="482" w:firstLineChars="200"/>
        <w:outlineLvl w:val="0"/>
        <w:rPr>
          <w:rFonts w:ascii="仿宋_GB2312" w:hAnsi="仿宋" w:eastAsia="仿宋_GB2312" w:cs="仿宋"/>
          <w:b/>
          <w:color w:val="auto"/>
          <w:sz w:val="24"/>
          <w:highlight w:val="none"/>
        </w:rPr>
      </w:pPr>
      <w:bookmarkStart w:id="101" w:name="_Toc3638"/>
      <w:bookmarkStart w:id="102" w:name="_Toc23854"/>
      <w:bookmarkStart w:id="103" w:name="_Toc25783"/>
      <w:bookmarkStart w:id="104" w:name="_Toc24465"/>
      <w:bookmarkStart w:id="105" w:name="_Toc14115"/>
      <w:r>
        <w:rPr>
          <w:rFonts w:hint="eastAsia" w:ascii="仿宋_GB2312" w:hAnsi="仿宋" w:eastAsia="仿宋_GB2312" w:cs="仿宋"/>
          <w:b/>
          <w:color w:val="auto"/>
          <w:sz w:val="24"/>
          <w:highlight w:val="none"/>
        </w:rPr>
        <w:t>2.12 税费</w:t>
      </w:r>
      <w:bookmarkEnd w:id="101"/>
      <w:bookmarkEnd w:id="102"/>
      <w:bookmarkEnd w:id="103"/>
      <w:bookmarkEnd w:id="104"/>
      <w:bookmarkEnd w:id="105"/>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与合同有关的一切税费，均按照中华人民共和国法律的相关规定缴纳。</w:t>
      </w:r>
    </w:p>
    <w:p>
      <w:pPr>
        <w:spacing w:line="560" w:lineRule="exact"/>
        <w:ind w:firstLine="482" w:firstLineChars="200"/>
        <w:outlineLvl w:val="0"/>
        <w:rPr>
          <w:rFonts w:ascii="仿宋_GB2312" w:hAnsi="仿宋" w:eastAsia="仿宋_GB2312" w:cs="仿宋"/>
          <w:b/>
          <w:color w:val="auto"/>
          <w:sz w:val="24"/>
          <w:highlight w:val="none"/>
        </w:rPr>
      </w:pPr>
      <w:bookmarkStart w:id="106" w:name="_Toc30105"/>
      <w:bookmarkStart w:id="107" w:name="_Toc26883"/>
      <w:bookmarkStart w:id="108" w:name="_Toc7315"/>
      <w:bookmarkStart w:id="109" w:name="_Toc14814"/>
      <w:bookmarkStart w:id="110" w:name="_Toc25525"/>
      <w:r>
        <w:rPr>
          <w:rFonts w:hint="eastAsia" w:ascii="仿宋_GB2312" w:hAnsi="仿宋" w:eastAsia="仿宋_GB2312" w:cs="仿宋"/>
          <w:b/>
          <w:color w:val="auto"/>
          <w:sz w:val="24"/>
          <w:highlight w:val="none"/>
        </w:rPr>
        <w:t>2.13 乙方破产</w:t>
      </w:r>
      <w:bookmarkEnd w:id="106"/>
      <w:bookmarkEnd w:id="107"/>
      <w:bookmarkEnd w:id="108"/>
      <w:bookmarkEnd w:id="109"/>
      <w:bookmarkEnd w:id="110"/>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_GB2312" w:hAnsi="仿宋" w:eastAsia="仿宋_GB2312" w:cs="仿宋"/>
          <w:b/>
          <w:color w:val="auto"/>
          <w:sz w:val="24"/>
          <w:highlight w:val="none"/>
        </w:rPr>
      </w:pPr>
      <w:bookmarkStart w:id="111" w:name="_Toc1123"/>
      <w:bookmarkStart w:id="112" w:name="_Toc23323"/>
      <w:bookmarkStart w:id="113" w:name="_Toc2016"/>
      <w:r>
        <w:rPr>
          <w:rFonts w:hint="eastAsia" w:ascii="仿宋_GB2312" w:hAnsi="仿宋" w:eastAsia="仿宋_GB2312" w:cs="仿宋"/>
          <w:b/>
          <w:color w:val="auto"/>
          <w:sz w:val="24"/>
          <w:highlight w:val="none"/>
        </w:rPr>
        <w:t>2.14 合同中止、终止</w:t>
      </w:r>
      <w:bookmarkEnd w:id="111"/>
      <w:bookmarkEnd w:id="112"/>
      <w:bookmarkEnd w:id="113"/>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2.14.1 双方当事人不得擅自中止或者终止合同；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color w:val="auto"/>
          <w:sz w:val="24"/>
          <w:highlight w:val="none"/>
        </w:rPr>
      </w:pPr>
      <w:bookmarkStart w:id="114" w:name="_Toc1969"/>
      <w:bookmarkStart w:id="115" w:name="_Toc17363"/>
      <w:bookmarkStart w:id="116" w:name="_Toc14525"/>
      <w:r>
        <w:rPr>
          <w:rFonts w:hint="eastAsia" w:ascii="仿宋_GB2312" w:hAnsi="仿宋" w:eastAsia="仿宋_GB2312" w:cs="仿宋"/>
          <w:b/>
          <w:color w:val="auto"/>
          <w:sz w:val="24"/>
          <w:highlight w:val="none"/>
        </w:rPr>
        <w:t>2.15 检验和验收</w:t>
      </w:r>
      <w:bookmarkEnd w:id="114"/>
      <w:bookmarkEnd w:id="115"/>
      <w:bookmarkEnd w:id="116"/>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2.15.1 乙方按照</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的约定，定期提交服务报告，甲方按照</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的约定进行定期验收；</w:t>
      </w:r>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2.15.3 检验和验收标准、程序等具体内容以及前述验收书的效力详见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i/>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117" w:name="_Toc31892"/>
      <w:bookmarkStart w:id="118" w:name="_Toc2308"/>
      <w:bookmarkStart w:id="119" w:name="_Toc25198"/>
      <w:bookmarkStart w:id="120" w:name="_Toc9808"/>
      <w:bookmarkStart w:id="121" w:name="_Toc12666"/>
      <w:r>
        <w:rPr>
          <w:rFonts w:hint="eastAsia" w:ascii="仿宋_GB2312" w:hAnsi="仿宋" w:eastAsia="仿宋_GB2312" w:cs="仿宋"/>
          <w:b/>
          <w:color w:val="auto"/>
          <w:sz w:val="24"/>
          <w:highlight w:val="none"/>
        </w:rPr>
        <w:t>2.16 通知和送达</w:t>
      </w:r>
      <w:bookmarkEnd w:id="117"/>
      <w:bookmarkEnd w:id="118"/>
      <w:bookmarkEnd w:id="119"/>
      <w:bookmarkEnd w:id="120"/>
      <w:bookmarkEnd w:id="121"/>
    </w:p>
    <w:p>
      <w:pPr>
        <w:spacing w:line="560" w:lineRule="exact"/>
        <w:ind w:firstLine="480" w:firstLineChars="200"/>
        <w:rPr>
          <w:rFonts w:ascii="仿宋_GB2312" w:hAnsi="仿宋" w:eastAsia="仿宋_GB2312" w:cs="仿宋"/>
          <w:color w:val="auto"/>
          <w:sz w:val="24"/>
          <w:highlight w:val="none"/>
        </w:rPr>
      </w:pPr>
      <w:bookmarkStart w:id="122" w:name="_Toc18401"/>
      <w:bookmarkStart w:id="123" w:name="_Toc27674"/>
      <w:r>
        <w:rPr>
          <w:rFonts w:hint="eastAsia" w:ascii="仿宋_GB2312" w:hAnsi="仿宋" w:eastAsia="仿宋_GB2312" w:cs="仿宋"/>
          <w:color w:val="auto"/>
          <w:sz w:val="24"/>
          <w:highlight w:val="none"/>
        </w:rPr>
        <w:t xml:space="preserve">2.17.1任何一方因履行合同而以合同第一部分尾部所列明的传真或电子邮件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发出的所有通知、文件、材料，均视为已向对方当事人送达；任何一方变更上述送达方式或者地址的，应于</w:t>
      </w:r>
      <w:r>
        <w:rPr>
          <w:rFonts w:hint="eastAsia" w:ascii="仿宋_GB2312" w:hAnsi="仿宋" w:eastAsia="仿宋_GB2312" w:cs="仿宋"/>
          <w:color w:val="auto"/>
          <w:sz w:val="24"/>
          <w:highlight w:val="none"/>
          <w:u w:val="single"/>
        </w:rPr>
        <w:t>3</w:t>
      </w:r>
      <w:r>
        <w:rPr>
          <w:rFonts w:hint="eastAsia" w:ascii="仿宋_GB2312" w:hAnsi="仿宋" w:eastAsia="仿宋_GB2312" w:cs="仿宋"/>
          <w:color w:val="auto"/>
          <w:sz w:val="24"/>
          <w:highlight w:val="none"/>
        </w:rPr>
        <w:t>个工作日内书面通知对方当事人，在对方当事人收到有关变更通知之前，变更前的约定送达方式或者地址仍视为有效。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22"/>
      <w:bookmarkEnd w:id="123"/>
    </w:p>
    <w:p>
      <w:pPr>
        <w:spacing w:line="560" w:lineRule="exact"/>
        <w:ind w:firstLine="482" w:firstLineChars="200"/>
        <w:outlineLvl w:val="0"/>
        <w:rPr>
          <w:rFonts w:ascii="仿宋_GB2312" w:hAnsi="仿宋" w:eastAsia="仿宋_GB2312" w:cs="仿宋"/>
          <w:b/>
          <w:color w:val="auto"/>
          <w:sz w:val="24"/>
          <w:highlight w:val="none"/>
        </w:rPr>
      </w:pPr>
      <w:bookmarkStart w:id="124" w:name="_Toc20808"/>
      <w:bookmarkStart w:id="125" w:name="_Toc5063"/>
      <w:bookmarkStart w:id="126" w:name="_Toc27644"/>
      <w:bookmarkStart w:id="127" w:name="_Toc28906"/>
      <w:bookmarkStart w:id="128" w:name="_Toc12254"/>
      <w:r>
        <w:rPr>
          <w:rFonts w:hint="eastAsia" w:ascii="仿宋_GB2312" w:hAnsi="仿宋" w:eastAsia="仿宋_GB2312" w:cs="仿宋"/>
          <w:b/>
          <w:color w:val="auto"/>
          <w:sz w:val="24"/>
          <w:highlight w:val="none"/>
        </w:rPr>
        <w:t>2.17 合同使用的文字和适用的法律</w:t>
      </w:r>
      <w:bookmarkEnd w:id="124"/>
      <w:bookmarkEnd w:id="125"/>
      <w:bookmarkEnd w:id="126"/>
      <w:bookmarkEnd w:id="127"/>
      <w:bookmarkEnd w:id="128"/>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2.17.1 合同使用汉语书就、变更和解释；</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2.17.2 合同适用中华人民共和国法律。</w:t>
      </w:r>
    </w:p>
    <w:p>
      <w:pPr>
        <w:spacing w:line="56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2.18 计量单位</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除技术规范中另有规定外,合同的计量单位均使用国家法定计量单位。</w:t>
      </w:r>
    </w:p>
    <w:p>
      <w:pPr>
        <w:spacing w:line="56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2.19 合同使用的文字和适用的法律</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2.19.1 合同使用汉语书就、变更和解释；</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2.19.2 合同适用中华人民共和国法律。</w:t>
      </w:r>
    </w:p>
    <w:p>
      <w:pPr>
        <w:spacing w:line="560" w:lineRule="exact"/>
        <w:ind w:firstLine="482" w:firstLineChars="20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2.20合同份数</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合同份数按</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规定，每份均具有同等法律效力。</w:t>
      </w:r>
    </w:p>
    <w:bookmarkEnd w:id="59"/>
    <w:bookmarkEnd w:id="60"/>
    <w:bookmarkEnd w:id="61"/>
    <w:bookmarkEnd w:id="62"/>
    <w:p>
      <w:pPr>
        <w:spacing w:line="560" w:lineRule="exact"/>
        <w:ind w:firstLine="480" w:firstLineChars="200"/>
        <w:rPr>
          <w:rFonts w:ascii="仿宋_GB2312" w:hAnsi="仿宋" w:eastAsia="仿宋_GB2312" w:cs="仿宋"/>
          <w:color w:val="auto"/>
          <w:sz w:val="24"/>
          <w:highlight w:val="none"/>
        </w:rPr>
      </w:pPr>
    </w:p>
    <w:p>
      <w:pPr>
        <w:spacing w:line="360" w:lineRule="auto"/>
        <w:ind w:firstLine="480" w:firstLineChars="200"/>
        <w:jc w:val="center"/>
        <w:outlineLvl w:val="0"/>
        <w:rPr>
          <w:rFonts w:ascii="仿宋_GB2312" w:hAnsi="仿宋" w:eastAsia="仿宋_GB2312" w:cs="仿宋"/>
          <w:b/>
          <w:color w:val="auto"/>
          <w:highlight w:val="none"/>
        </w:rPr>
      </w:pPr>
      <w:r>
        <w:rPr>
          <w:rFonts w:hint="eastAsia" w:ascii="仿宋_GB2312" w:hAnsi="仿宋" w:eastAsia="仿宋_GB2312" w:cs="仿宋"/>
          <w:color w:val="auto"/>
          <w:sz w:val="24"/>
          <w:highlight w:val="none"/>
        </w:rPr>
        <w:br w:type="page"/>
      </w:r>
      <w:r>
        <w:rPr>
          <w:rFonts w:hint="eastAsia" w:ascii="仿宋_GB2312" w:hAnsi="仿宋" w:eastAsia="仿宋_GB2312" w:cs="仿宋"/>
          <w:b/>
          <w:color w:val="auto"/>
          <w:sz w:val="32"/>
          <w:szCs w:val="20"/>
          <w:highlight w:val="none"/>
        </w:rPr>
        <w:t xml:space="preserve"> </w:t>
      </w:r>
      <w:r>
        <w:rPr>
          <w:rFonts w:hint="eastAsia" w:ascii="仿宋_GB2312" w:hAnsi="仿宋" w:eastAsia="仿宋_GB2312" w:cs="仿宋"/>
          <w:b/>
          <w:color w:val="auto"/>
          <w:sz w:val="24"/>
          <w:highlight w:val="none"/>
        </w:rPr>
        <w:t>第三部分  合同专用条款</w:t>
      </w:r>
    </w:p>
    <w:p>
      <w:pPr>
        <w:spacing w:line="560" w:lineRule="exact"/>
        <w:ind w:left="-420" w:leftChars="-200" w:right="-420" w:rightChars="-200" w:firstLine="480" w:firstLineChars="200"/>
        <w:rPr>
          <w:rFonts w:ascii="仿宋_GB2312" w:hAnsi="仿宋" w:eastAsia="仿宋_GB2312" w:cs="仿宋"/>
          <w:color w:val="auto"/>
          <w:highlight w:val="none"/>
        </w:rPr>
      </w:pPr>
      <w:r>
        <w:rPr>
          <w:rFonts w:hint="eastAsia" w:ascii="仿宋_GB2312" w:hAnsi="仿宋" w:eastAsia="仿宋_GB2312"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4"/>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条款号</w:t>
            </w:r>
          </w:p>
        </w:tc>
        <w:tc>
          <w:tcPr>
            <w:tcW w:w="8176"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1.4.2</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1.5.1</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1.5.2 </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1.7.1</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1.8.6</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w:t>
            </w:r>
          </w:p>
        </w:tc>
        <w:tc>
          <w:tcPr>
            <w:tcW w:w="8176" w:type="dxa"/>
            <w:vAlign w:val="center"/>
          </w:tcPr>
          <w:p>
            <w:pPr>
              <w:spacing w:line="360" w:lineRule="auto"/>
              <w:ind w:left="-420" w:leftChars="-200" w:right="-420" w:rightChars="-200" w:firstLine="480" w:firstLineChars="200"/>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2.4.1</w:t>
            </w:r>
          </w:p>
        </w:tc>
        <w:tc>
          <w:tcPr>
            <w:tcW w:w="8176" w:type="dxa"/>
            <w:vAlign w:val="center"/>
          </w:tcPr>
          <w:p>
            <w:pPr>
              <w:spacing w:line="360" w:lineRule="auto"/>
              <w:ind w:left="-420" w:leftChars="-200" w:right="-420" w:rightChars="-200" w:firstLine="480" w:firstLineChars="200"/>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2.8 </w:t>
            </w:r>
          </w:p>
        </w:tc>
        <w:tc>
          <w:tcPr>
            <w:tcW w:w="8176" w:type="dxa"/>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2.12.4</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2.16.1</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spacing w:line="360" w:lineRule="auto"/>
              <w:ind w:left="-420" w:leftChars="-200" w:right="-420" w:rightChars="-200" w:firstLine="480" w:firstLineChars="200"/>
              <w:outlineLvl w:val="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2.20 </w:t>
            </w:r>
          </w:p>
        </w:tc>
        <w:tc>
          <w:tcPr>
            <w:tcW w:w="8176" w:type="dxa"/>
            <w:vAlign w:val="center"/>
          </w:tcPr>
          <w:p>
            <w:pPr>
              <w:spacing w:line="360" w:lineRule="auto"/>
              <w:rPr>
                <w:rFonts w:ascii="仿宋_GB2312" w:hAnsi="仿宋" w:eastAsia="仿宋_GB2312" w:cs="仿宋"/>
                <w:color w:val="auto"/>
                <w:sz w:val="24"/>
                <w:highlight w:val="none"/>
              </w:rPr>
            </w:pPr>
          </w:p>
        </w:tc>
      </w:tr>
    </w:tbl>
    <w:p>
      <w:pPr>
        <w:rPr>
          <w:rFonts w:ascii="仿宋_GB2312" w:hAnsi="仿宋" w:eastAsia="仿宋_GB2312" w:cs="仿宋"/>
          <w:color w:val="auto"/>
          <w:highlight w:val="none"/>
        </w:rPr>
      </w:pPr>
    </w:p>
    <w:p>
      <w:pPr>
        <w:pStyle w:val="33"/>
        <w:pageBreakBefore/>
        <w:spacing w:line="800" w:lineRule="exact"/>
        <w:ind w:firstLine="726"/>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bookmarkEnd w:id="8"/>
    <w:bookmarkEnd w:id="9"/>
    <w:bookmarkEnd w:id="10"/>
    <w:bookmarkEnd w:id="11"/>
    <w:p>
      <w:pPr>
        <w:spacing w:line="440" w:lineRule="exact"/>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1、评标方法：</w:t>
      </w:r>
    </w:p>
    <w:p>
      <w:pPr>
        <w:spacing w:line="40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00" w:lineRule="exact"/>
        <w:ind w:firstLine="472" w:firstLineChars="196"/>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00" w:lineRule="exact"/>
        <w:ind w:firstLine="482"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2.评分标准：</w:t>
      </w:r>
      <w:r>
        <w:rPr>
          <w:rFonts w:hint="eastAsia" w:ascii="仿宋_GB2312" w:hAnsi="仿宋_GB2312" w:eastAsia="仿宋_GB2312" w:cs="仿宋_GB2312"/>
          <w:color w:val="auto"/>
          <w:sz w:val="24"/>
          <w:highlight w:val="none"/>
        </w:rPr>
        <w:t>共100分，其中商务技术分80分，价格分20分。评分依下述所列为评标打分依据，分值如下（计算分值时，按其算术平均值保留小数2位）。</w:t>
      </w:r>
    </w:p>
    <w:p>
      <w:pPr>
        <w:spacing w:line="360" w:lineRule="exact"/>
        <w:ind w:firstLine="482"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b/>
          <w:bCs/>
          <w:iCs/>
          <w:color w:val="auto"/>
          <w:sz w:val="24"/>
          <w:highlight w:val="none"/>
        </w:rPr>
        <w:t>2.1商务技术分（80分）</w:t>
      </w:r>
    </w:p>
    <w:tbl>
      <w:tblPr>
        <w:tblStyle w:val="64"/>
        <w:tblW w:w="9115" w:type="dxa"/>
        <w:jc w:val="center"/>
        <w:tblLayout w:type="fixed"/>
        <w:tblCellMar>
          <w:top w:w="0" w:type="dxa"/>
          <w:left w:w="108" w:type="dxa"/>
          <w:bottom w:w="0" w:type="dxa"/>
          <w:right w:w="108" w:type="dxa"/>
        </w:tblCellMar>
      </w:tblPr>
      <w:tblGrid>
        <w:gridCol w:w="864"/>
        <w:gridCol w:w="1220"/>
        <w:gridCol w:w="6162"/>
        <w:gridCol w:w="869"/>
      </w:tblGrid>
      <w:tr>
        <w:tblPrEx>
          <w:tblCellMar>
            <w:top w:w="0" w:type="dxa"/>
            <w:left w:w="108" w:type="dxa"/>
            <w:bottom w:w="0" w:type="dxa"/>
            <w:right w:w="108" w:type="dxa"/>
          </w:tblCellMar>
        </w:tblPrEx>
        <w:trPr>
          <w:trHeight w:val="561" w:hRule="atLeast"/>
          <w:jc w:val="center"/>
        </w:trPr>
        <w:tc>
          <w:tcPr>
            <w:tcW w:w="86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40" w:lineRule="exact"/>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序号</w:t>
            </w:r>
          </w:p>
        </w:tc>
        <w:tc>
          <w:tcPr>
            <w:tcW w:w="122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40" w:lineRule="exact"/>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评分项</w:t>
            </w:r>
          </w:p>
        </w:tc>
        <w:tc>
          <w:tcPr>
            <w:tcW w:w="616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40" w:lineRule="exact"/>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评审依据及标准</w:t>
            </w:r>
          </w:p>
        </w:tc>
        <w:tc>
          <w:tcPr>
            <w:tcW w:w="86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40" w:lineRule="exact"/>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分值</w:t>
            </w:r>
          </w:p>
        </w:tc>
      </w:tr>
      <w:tr>
        <w:tblPrEx>
          <w:tblCellMar>
            <w:top w:w="0" w:type="dxa"/>
            <w:left w:w="108" w:type="dxa"/>
            <w:bottom w:w="0" w:type="dxa"/>
            <w:right w:w="108" w:type="dxa"/>
          </w:tblCellMar>
        </w:tblPrEx>
        <w:trPr>
          <w:trHeight w:val="1134" w:hRule="atLeast"/>
          <w:jc w:val="center"/>
        </w:trPr>
        <w:tc>
          <w:tcPr>
            <w:tcW w:w="86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w:t>
            </w:r>
          </w:p>
        </w:tc>
        <w:tc>
          <w:tcPr>
            <w:tcW w:w="122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项目业绩</w:t>
            </w:r>
          </w:p>
        </w:tc>
        <w:tc>
          <w:tcPr>
            <w:tcW w:w="6162"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投标人自2021年1月1日至今（以合同签订时间为准）承接过同类项目业绩，每个得1分，本项最高得2分。（提供合同协议书或委托书的复印件或扫描件加盖单位公章）</w:t>
            </w:r>
          </w:p>
        </w:tc>
        <w:tc>
          <w:tcPr>
            <w:tcW w:w="86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2</w:t>
            </w:r>
          </w:p>
        </w:tc>
      </w:tr>
      <w:tr>
        <w:tblPrEx>
          <w:tblCellMar>
            <w:top w:w="0" w:type="dxa"/>
            <w:left w:w="108" w:type="dxa"/>
            <w:bottom w:w="0" w:type="dxa"/>
            <w:right w:w="108" w:type="dxa"/>
          </w:tblCellMar>
        </w:tblPrEx>
        <w:trPr>
          <w:trHeight w:val="1134" w:hRule="atLeast"/>
          <w:jc w:val="center"/>
        </w:trPr>
        <w:tc>
          <w:tcPr>
            <w:tcW w:w="86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2</w:t>
            </w:r>
          </w:p>
        </w:tc>
        <w:tc>
          <w:tcPr>
            <w:tcW w:w="122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企业证书</w:t>
            </w:r>
          </w:p>
        </w:tc>
        <w:tc>
          <w:tcPr>
            <w:tcW w:w="6162" w:type="dxa"/>
            <w:tcBorders>
              <w:top w:val="single" w:color="auto" w:sz="4" w:space="0"/>
              <w:left w:val="single" w:color="auto" w:sz="4" w:space="0"/>
              <w:bottom w:val="single" w:color="auto" w:sz="4" w:space="0"/>
              <w:right w:val="single" w:color="auto" w:sz="4" w:space="0"/>
            </w:tcBorders>
            <w:vAlign w:val="center"/>
          </w:tcPr>
          <w:p>
            <w:pPr>
              <w:widowControl/>
              <w:jc w:val="left"/>
              <w:rPr>
                <w:color w:val="auto"/>
                <w:highlight w:val="none"/>
              </w:rPr>
            </w:pPr>
            <w:r>
              <w:rPr>
                <w:rFonts w:hint="eastAsia" w:ascii="仿宋" w:hAnsi="仿宋" w:eastAsia="仿宋" w:cs="宋体"/>
                <w:color w:val="auto"/>
                <w:kern w:val="0"/>
                <w:sz w:val="24"/>
                <w:highlight w:val="none"/>
              </w:rPr>
              <w:t>投标人获得过交通行业方面的软著证书，每个得</w:t>
            </w:r>
            <w:r>
              <w:rPr>
                <w:rFonts w:hint="eastAsia" w:ascii="仿宋" w:hAnsi="仿宋" w:eastAsia="仿宋" w:cs="宋体"/>
                <w:color w:val="auto"/>
                <w:kern w:val="0"/>
                <w:sz w:val="24"/>
                <w:highlight w:val="none"/>
                <w:lang w:val="en-US" w:eastAsia="zh-CN"/>
              </w:rPr>
              <w:t>1</w:t>
            </w:r>
            <w:r>
              <w:rPr>
                <w:rFonts w:hint="eastAsia" w:ascii="仿宋" w:hAnsi="仿宋" w:eastAsia="仿宋" w:cs="宋体"/>
                <w:color w:val="auto"/>
                <w:kern w:val="0"/>
                <w:sz w:val="24"/>
                <w:highlight w:val="none"/>
              </w:rPr>
              <w:t>分，最多得</w:t>
            </w:r>
            <w:r>
              <w:rPr>
                <w:rFonts w:hint="eastAsia" w:ascii="仿宋" w:hAnsi="仿宋" w:eastAsia="仿宋" w:cs="宋体"/>
                <w:color w:val="auto"/>
                <w:kern w:val="0"/>
                <w:sz w:val="24"/>
                <w:highlight w:val="none"/>
                <w:lang w:val="en-US" w:eastAsia="zh-CN"/>
              </w:rPr>
              <w:t>2</w:t>
            </w:r>
            <w:r>
              <w:rPr>
                <w:rFonts w:hint="eastAsia" w:ascii="仿宋" w:hAnsi="仿宋" w:eastAsia="仿宋" w:cs="宋体"/>
                <w:color w:val="auto"/>
                <w:kern w:val="0"/>
                <w:sz w:val="24"/>
                <w:highlight w:val="none"/>
              </w:rPr>
              <w:t>分。</w:t>
            </w:r>
          </w:p>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（需提供证书复印件或扫描件加盖投标单位公章）</w:t>
            </w:r>
          </w:p>
        </w:tc>
        <w:tc>
          <w:tcPr>
            <w:tcW w:w="86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2</w:t>
            </w:r>
          </w:p>
        </w:tc>
      </w:tr>
      <w:tr>
        <w:tblPrEx>
          <w:tblCellMar>
            <w:top w:w="0" w:type="dxa"/>
            <w:left w:w="108" w:type="dxa"/>
            <w:bottom w:w="0" w:type="dxa"/>
            <w:right w:w="108" w:type="dxa"/>
          </w:tblCellMar>
        </w:tblPrEx>
        <w:trPr>
          <w:trHeight w:val="1134" w:hRule="atLeast"/>
          <w:jc w:val="center"/>
        </w:trPr>
        <w:tc>
          <w:tcPr>
            <w:tcW w:w="86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3</w:t>
            </w:r>
          </w:p>
        </w:tc>
        <w:tc>
          <w:tcPr>
            <w:tcW w:w="122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项目负责人</w:t>
            </w:r>
          </w:p>
        </w:tc>
        <w:tc>
          <w:tcPr>
            <w:tcW w:w="6162" w:type="dxa"/>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仿宋" w:hAnsi="仿宋" w:eastAsia="仿宋" w:cs="宋体"/>
                <w:color w:val="auto"/>
                <w:kern w:val="0"/>
                <w:sz w:val="24"/>
                <w:szCs w:val="24"/>
                <w:highlight w:val="none"/>
                <w:lang w:val="en-US" w:eastAsia="zh-CN"/>
              </w:rPr>
            </w:pPr>
            <w:r>
              <w:rPr>
                <w:rFonts w:hint="eastAsia" w:ascii="仿宋" w:hAnsi="仿宋" w:eastAsia="仿宋" w:cs="宋体"/>
                <w:color w:val="auto"/>
                <w:kern w:val="0"/>
                <w:sz w:val="24"/>
                <w:szCs w:val="24"/>
                <w:highlight w:val="none"/>
              </w:rPr>
              <w:t>项目负责人具有</w:t>
            </w:r>
            <w:r>
              <w:rPr>
                <w:rFonts w:hint="eastAsia" w:ascii="仿宋" w:hAnsi="仿宋" w:eastAsia="仿宋" w:cs="宋体"/>
                <w:color w:val="auto"/>
                <w:kern w:val="0"/>
                <w:sz w:val="24"/>
                <w:szCs w:val="24"/>
                <w:highlight w:val="none"/>
                <w:lang w:val="en-US" w:eastAsia="zh-CN"/>
              </w:rPr>
              <w:t>博士</w:t>
            </w:r>
            <w:r>
              <w:rPr>
                <w:rFonts w:hint="eastAsia" w:ascii="仿宋" w:hAnsi="仿宋" w:eastAsia="仿宋" w:cs="宋体"/>
                <w:color w:val="auto"/>
                <w:kern w:val="0"/>
                <w:sz w:val="24"/>
                <w:szCs w:val="24"/>
                <w:highlight w:val="none"/>
              </w:rPr>
              <w:t>生学</w:t>
            </w:r>
            <w:r>
              <w:rPr>
                <w:rFonts w:hint="eastAsia" w:ascii="仿宋" w:hAnsi="仿宋" w:eastAsia="仿宋" w:cs="宋体"/>
                <w:color w:val="auto"/>
                <w:kern w:val="0"/>
                <w:sz w:val="24"/>
                <w:szCs w:val="24"/>
                <w:highlight w:val="none"/>
                <w:lang w:val="en-US" w:eastAsia="zh-CN"/>
              </w:rPr>
              <w:t>位</w:t>
            </w:r>
            <w:r>
              <w:rPr>
                <w:rFonts w:hint="eastAsia" w:ascii="仿宋" w:hAnsi="仿宋" w:eastAsia="仿宋" w:cs="宋体"/>
                <w:color w:val="auto"/>
                <w:kern w:val="0"/>
                <w:sz w:val="24"/>
                <w:szCs w:val="24"/>
                <w:highlight w:val="none"/>
              </w:rPr>
              <w:t>或副高级职称得</w:t>
            </w:r>
            <w:r>
              <w:rPr>
                <w:rFonts w:hint="eastAsia" w:ascii="仿宋" w:hAnsi="仿宋" w:eastAsia="仿宋" w:cs="宋体"/>
                <w:color w:val="auto"/>
                <w:kern w:val="0"/>
                <w:sz w:val="24"/>
                <w:szCs w:val="24"/>
                <w:highlight w:val="none"/>
                <w:lang w:val="en-US" w:eastAsia="zh-CN"/>
              </w:rPr>
              <w:t>4</w:t>
            </w:r>
            <w:r>
              <w:rPr>
                <w:rFonts w:hint="eastAsia" w:ascii="仿宋" w:hAnsi="仿宋" w:eastAsia="仿宋" w:cs="宋体"/>
                <w:color w:val="auto"/>
                <w:kern w:val="0"/>
                <w:sz w:val="24"/>
                <w:szCs w:val="24"/>
                <w:highlight w:val="none"/>
              </w:rPr>
              <w:t>分</w:t>
            </w:r>
            <w:r>
              <w:rPr>
                <w:rFonts w:hint="eastAsia" w:ascii="仿宋" w:hAnsi="仿宋" w:eastAsia="仿宋" w:cs="宋体"/>
                <w:color w:val="auto"/>
                <w:kern w:val="0"/>
                <w:sz w:val="24"/>
                <w:szCs w:val="24"/>
                <w:highlight w:val="none"/>
                <w:lang w:eastAsia="zh-CN"/>
              </w:rPr>
              <w:t>，</w:t>
            </w:r>
            <w:r>
              <w:rPr>
                <w:rFonts w:hint="eastAsia" w:ascii="仿宋" w:hAnsi="仿宋" w:eastAsia="仿宋" w:cs="宋体"/>
                <w:color w:val="auto"/>
                <w:kern w:val="0"/>
                <w:sz w:val="24"/>
                <w:szCs w:val="24"/>
                <w:highlight w:val="none"/>
                <w:lang w:val="en-US" w:eastAsia="zh-CN"/>
              </w:rPr>
              <w:t>具有研究生学位或中级及以上职称的得2分</w:t>
            </w:r>
            <w:r>
              <w:rPr>
                <w:rFonts w:hint="eastAsia" w:ascii="仿宋" w:hAnsi="仿宋" w:eastAsia="仿宋" w:cs="宋体"/>
                <w:color w:val="auto"/>
                <w:kern w:val="0"/>
                <w:sz w:val="24"/>
                <w:szCs w:val="24"/>
                <w:highlight w:val="none"/>
              </w:rPr>
              <w:t>；</w:t>
            </w:r>
            <w:r>
              <w:rPr>
                <w:rFonts w:hint="eastAsia" w:ascii="仿宋" w:hAnsi="仿宋" w:eastAsia="仿宋" w:cs="宋体"/>
                <w:color w:val="auto"/>
                <w:kern w:val="0"/>
                <w:sz w:val="24"/>
                <w:szCs w:val="24"/>
                <w:highlight w:val="none"/>
                <w:lang w:eastAsia="zh-CN"/>
              </w:rPr>
              <w:t>本项最高</w:t>
            </w:r>
            <w:r>
              <w:rPr>
                <w:rFonts w:hint="eastAsia" w:ascii="仿宋" w:hAnsi="仿宋" w:eastAsia="仿宋" w:cs="宋体"/>
                <w:color w:val="auto"/>
                <w:kern w:val="0"/>
                <w:sz w:val="24"/>
                <w:szCs w:val="24"/>
                <w:highlight w:val="none"/>
                <w:lang w:val="en-US" w:eastAsia="zh-CN"/>
              </w:rPr>
              <w:t>4分。</w:t>
            </w:r>
          </w:p>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项目负责人曾担任过类似信息化项目负责人的得2分。</w:t>
            </w:r>
          </w:p>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（提供证书、合同协议书或委托书和业主证明材料的复印件或扫描件，以及投标人为其缴纳的近3个月社保证明材料加盖投标单位公章）</w:t>
            </w:r>
          </w:p>
        </w:tc>
        <w:tc>
          <w:tcPr>
            <w:tcW w:w="86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6</w:t>
            </w:r>
          </w:p>
        </w:tc>
      </w:tr>
      <w:tr>
        <w:tblPrEx>
          <w:tblCellMar>
            <w:top w:w="0" w:type="dxa"/>
            <w:left w:w="108" w:type="dxa"/>
            <w:bottom w:w="0" w:type="dxa"/>
            <w:right w:w="108" w:type="dxa"/>
          </w:tblCellMar>
        </w:tblPrEx>
        <w:trPr>
          <w:trHeight w:val="1134" w:hRule="atLeast"/>
          <w:jc w:val="center"/>
        </w:trPr>
        <w:tc>
          <w:tcPr>
            <w:tcW w:w="86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4</w:t>
            </w:r>
          </w:p>
        </w:tc>
        <w:tc>
          <w:tcPr>
            <w:tcW w:w="122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项目组成员</w:t>
            </w:r>
          </w:p>
        </w:tc>
        <w:tc>
          <w:tcPr>
            <w:tcW w:w="6162"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项目组成员具有信息系统项目管理师（高级），每有一名得2分，最高得2分。</w:t>
            </w:r>
          </w:p>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项目组成员具有软件设计师（中级），每有一名得1分，最高得1分。</w:t>
            </w:r>
          </w:p>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项目组成员具有注册信息安全工程师（CISP)，每有一名得1分，最高得1分。</w:t>
            </w:r>
          </w:p>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（需提供证书的复印件或扫描件及投标人为其缴纳的近3个月社保证明材料加盖投标单位公章）</w:t>
            </w:r>
          </w:p>
        </w:tc>
        <w:tc>
          <w:tcPr>
            <w:tcW w:w="86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4</w:t>
            </w:r>
          </w:p>
        </w:tc>
      </w:tr>
      <w:tr>
        <w:tblPrEx>
          <w:tblCellMar>
            <w:top w:w="0" w:type="dxa"/>
            <w:left w:w="108" w:type="dxa"/>
            <w:bottom w:w="0" w:type="dxa"/>
            <w:right w:w="108" w:type="dxa"/>
          </w:tblCellMar>
        </w:tblPrEx>
        <w:trPr>
          <w:trHeight w:val="1134" w:hRule="atLeast"/>
          <w:jc w:val="center"/>
        </w:trPr>
        <w:tc>
          <w:tcPr>
            <w:tcW w:w="864" w:type="dxa"/>
            <w:vMerge w:val="restart"/>
            <w:tcBorders>
              <w:top w:val="single" w:color="auto" w:sz="4" w:space="0"/>
              <w:left w:val="single" w:color="auto" w:sz="4" w:space="0"/>
              <w:right w:val="single" w:color="auto" w:sz="4" w:space="0"/>
            </w:tcBorders>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5</w:t>
            </w:r>
          </w:p>
        </w:tc>
        <w:tc>
          <w:tcPr>
            <w:tcW w:w="1220" w:type="dxa"/>
            <w:vMerge w:val="restart"/>
            <w:tcBorders>
              <w:top w:val="single" w:color="auto" w:sz="4" w:space="0"/>
              <w:left w:val="single" w:color="auto" w:sz="4" w:space="0"/>
              <w:right w:val="single" w:color="auto" w:sz="4" w:space="0"/>
            </w:tcBorders>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技术服务方案评价</w:t>
            </w:r>
          </w:p>
        </w:tc>
        <w:tc>
          <w:tcPr>
            <w:tcW w:w="6162"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根据投标单位对</w:t>
            </w:r>
            <w:r>
              <w:rPr>
                <w:rFonts w:hint="eastAsia" w:ascii="仿宋" w:hAnsi="仿宋" w:eastAsia="仿宋" w:cs="宋体"/>
                <w:color w:val="auto"/>
                <w:kern w:val="0"/>
                <w:sz w:val="24"/>
                <w:highlight w:val="none"/>
                <w:lang w:eastAsia="zh-CN"/>
              </w:rPr>
              <w:t>绍兴市综合交通运行监测中心</w:t>
            </w:r>
            <w:r>
              <w:rPr>
                <w:rFonts w:hint="eastAsia" w:ascii="仿宋" w:hAnsi="仿宋" w:eastAsia="仿宋" w:cs="宋体"/>
                <w:color w:val="auto"/>
                <w:kern w:val="0"/>
                <w:sz w:val="24"/>
                <w:highlight w:val="none"/>
              </w:rPr>
              <w:t>城市大脑数字交通项目的建设现状了解程度（包括数据接入共享情况、实现方式等），由评标专家进行横向对比打分，优秀8.4-10分，良好6.7-8.3分，一般5-6.6分，未提供不得分。</w:t>
            </w:r>
          </w:p>
        </w:tc>
        <w:tc>
          <w:tcPr>
            <w:tcW w:w="86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10</w:t>
            </w:r>
          </w:p>
        </w:tc>
      </w:tr>
      <w:tr>
        <w:tblPrEx>
          <w:tblCellMar>
            <w:top w:w="0" w:type="dxa"/>
            <w:left w:w="108" w:type="dxa"/>
            <w:bottom w:w="0" w:type="dxa"/>
            <w:right w:w="108" w:type="dxa"/>
          </w:tblCellMar>
        </w:tblPrEx>
        <w:trPr>
          <w:trHeight w:val="1134" w:hRule="atLeast"/>
          <w:jc w:val="center"/>
        </w:trPr>
        <w:tc>
          <w:tcPr>
            <w:tcW w:w="864" w:type="dxa"/>
            <w:vMerge w:val="continue"/>
            <w:tcBorders>
              <w:left w:val="single" w:color="auto" w:sz="4" w:space="0"/>
              <w:right w:val="single" w:color="auto" w:sz="4" w:space="0"/>
            </w:tcBorders>
          </w:tcPr>
          <w:p>
            <w:pPr>
              <w:widowControl/>
              <w:adjustRightInd w:val="0"/>
              <w:snapToGrid w:val="0"/>
              <w:spacing w:line="440" w:lineRule="exact"/>
              <w:jc w:val="center"/>
              <w:rPr>
                <w:rFonts w:ascii="仿宋" w:hAnsi="仿宋" w:eastAsia="仿宋" w:cs="仿宋"/>
                <w:color w:val="auto"/>
                <w:kern w:val="0"/>
                <w:sz w:val="24"/>
                <w:highlight w:val="none"/>
              </w:rPr>
            </w:pPr>
          </w:p>
        </w:tc>
        <w:tc>
          <w:tcPr>
            <w:tcW w:w="1220" w:type="dxa"/>
            <w:vMerge w:val="continue"/>
            <w:tcBorders>
              <w:left w:val="single" w:color="auto" w:sz="4" w:space="0"/>
              <w:right w:val="single" w:color="auto" w:sz="4" w:space="0"/>
            </w:tcBorders>
          </w:tcPr>
          <w:p>
            <w:pPr>
              <w:widowControl/>
              <w:adjustRightInd w:val="0"/>
              <w:snapToGrid w:val="0"/>
              <w:spacing w:line="440" w:lineRule="exact"/>
              <w:rPr>
                <w:rFonts w:ascii="仿宋" w:hAnsi="仿宋" w:eastAsia="仿宋" w:cs="仿宋"/>
                <w:color w:val="auto"/>
                <w:kern w:val="0"/>
                <w:sz w:val="24"/>
                <w:highlight w:val="none"/>
              </w:rPr>
            </w:pPr>
          </w:p>
        </w:tc>
        <w:tc>
          <w:tcPr>
            <w:tcW w:w="6162"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根据投标方案中数据迁移到信创环境实现方案描述的详细程度，由评标专家进行横向对比打分，优秀8.4-10分，良好6.7-8.3分，一般5-6.6分，未提供不得分。</w:t>
            </w:r>
          </w:p>
        </w:tc>
        <w:tc>
          <w:tcPr>
            <w:tcW w:w="86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10</w:t>
            </w:r>
          </w:p>
        </w:tc>
      </w:tr>
      <w:tr>
        <w:tblPrEx>
          <w:tblCellMar>
            <w:top w:w="0" w:type="dxa"/>
            <w:left w:w="108" w:type="dxa"/>
            <w:bottom w:w="0" w:type="dxa"/>
            <w:right w:w="108" w:type="dxa"/>
          </w:tblCellMar>
        </w:tblPrEx>
        <w:trPr>
          <w:trHeight w:val="874" w:hRule="atLeast"/>
          <w:jc w:val="center"/>
        </w:trPr>
        <w:tc>
          <w:tcPr>
            <w:tcW w:w="864" w:type="dxa"/>
            <w:vMerge w:val="continue"/>
            <w:tcBorders>
              <w:left w:val="single" w:color="auto" w:sz="4" w:space="0"/>
              <w:right w:val="single" w:color="auto" w:sz="4" w:space="0"/>
            </w:tcBorders>
          </w:tcPr>
          <w:p>
            <w:pPr>
              <w:widowControl/>
              <w:adjustRightInd w:val="0"/>
              <w:snapToGrid w:val="0"/>
              <w:spacing w:line="440" w:lineRule="exact"/>
              <w:jc w:val="center"/>
              <w:rPr>
                <w:rFonts w:ascii="仿宋" w:hAnsi="仿宋" w:eastAsia="仿宋" w:cs="仿宋"/>
                <w:color w:val="auto"/>
                <w:kern w:val="0"/>
                <w:sz w:val="24"/>
                <w:highlight w:val="none"/>
              </w:rPr>
            </w:pPr>
          </w:p>
        </w:tc>
        <w:tc>
          <w:tcPr>
            <w:tcW w:w="1220" w:type="dxa"/>
            <w:vMerge w:val="continue"/>
            <w:tcBorders>
              <w:left w:val="single" w:color="auto" w:sz="4" w:space="0"/>
              <w:right w:val="single" w:color="auto" w:sz="4" w:space="0"/>
            </w:tcBorders>
          </w:tcPr>
          <w:p>
            <w:pPr>
              <w:widowControl/>
              <w:adjustRightInd w:val="0"/>
              <w:snapToGrid w:val="0"/>
              <w:spacing w:line="440" w:lineRule="exact"/>
              <w:rPr>
                <w:rFonts w:ascii="仿宋" w:hAnsi="仿宋" w:eastAsia="仿宋" w:cs="仿宋"/>
                <w:color w:val="auto"/>
                <w:kern w:val="0"/>
                <w:sz w:val="24"/>
                <w:highlight w:val="none"/>
              </w:rPr>
            </w:pPr>
          </w:p>
        </w:tc>
        <w:tc>
          <w:tcPr>
            <w:tcW w:w="6162"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质量保证措施、进度保证措施、安全保证措施（如有），优秀8.4-10分，良好6.7-8.3分，一般5-6.6分，未提供不得分。</w:t>
            </w:r>
          </w:p>
        </w:tc>
        <w:tc>
          <w:tcPr>
            <w:tcW w:w="86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10</w:t>
            </w:r>
          </w:p>
        </w:tc>
      </w:tr>
      <w:tr>
        <w:tblPrEx>
          <w:tblCellMar>
            <w:top w:w="0" w:type="dxa"/>
            <w:left w:w="108" w:type="dxa"/>
            <w:bottom w:w="0" w:type="dxa"/>
            <w:right w:w="108" w:type="dxa"/>
          </w:tblCellMar>
        </w:tblPrEx>
        <w:trPr>
          <w:trHeight w:val="874" w:hRule="atLeast"/>
          <w:jc w:val="center"/>
        </w:trPr>
        <w:tc>
          <w:tcPr>
            <w:tcW w:w="864" w:type="dxa"/>
            <w:vMerge w:val="continue"/>
            <w:tcBorders>
              <w:left w:val="single" w:color="auto" w:sz="4" w:space="0"/>
              <w:right w:val="single" w:color="auto" w:sz="4" w:space="0"/>
            </w:tcBorders>
          </w:tcPr>
          <w:p>
            <w:pPr>
              <w:widowControl/>
              <w:adjustRightInd w:val="0"/>
              <w:snapToGrid w:val="0"/>
              <w:spacing w:line="440" w:lineRule="exact"/>
              <w:jc w:val="center"/>
              <w:rPr>
                <w:rFonts w:ascii="仿宋" w:hAnsi="仿宋" w:eastAsia="仿宋" w:cs="仿宋"/>
                <w:color w:val="auto"/>
                <w:kern w:val="0"/>
                <w:sz w:val="24"/>
                <w:highlight w:val="none"/>
              </w:rPr>
            </w:pPr>
          </w:p>
        </w:tc>
        <w:tc>
          <w:tcPr>
            <w:tcW w:w="1220" w:type="dxa"/>
            <w:vMerge w:val="continue"/>
            <w:tcBorders>
              <w:left w:val="single" w:color="auto" w:sz="4" w:space="0"/>
              <w:right w:val="single" w:color="auto" w:sz="4" w:space="0"/>
            </w:tcBorders>
          </w:tcPr>
          <w:p>
            <w:pPr>
              <w:widowControl/>
              <w:adjustRightInd w:val="0"/>
              <w:snapToGrid w:val="0"/>
              <w:spacing w:line="440" w:lineRule="exact"/>
              <w:rPr>
                <w:rFonts w:ascii="仿宋" w:hAnsi="仿宋" w:eastAsia="仿宋" w:cs="仿宋"/>
                <w:color w:val="auto"/>
                <w:kern w:val="0"/>
                <w:sz w:val="24"/>
                <w:highlight w:val="none"/>
              </w:rPr>
            </w:pPr>
          </w:p>
        </w:tc>
        <w:tc>
          <w:tcPr>
            <w:tcW w:w="6162"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工作量及计划安排，优秀8.4-10分，良好6.7-8.3分，一般5-6.6分，未提供不得分。</w:t>
            </w:r>
          </w:p>
        </w:tc>
        <w:tc>
          <w:tcPr>
            <w:tcW w:w="869"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10</w:t>
            </w:r>
          </w:p>
        </w:tc>
      </w:tr>
      <w:tr>
        <w:tblPrEx>
          <w:tblCellMar>
            <w:top w:w="0" w:type="dxa"/>
            <w:left w:w="108" w:type="dxa"/>
            <w:bottom w:w="0" w:type="dxa"/>
            <w:right w:w="108" w:type="dxa"/>
          </w:tblCellMar>
        </w:tblPrEx>
        <w:trPr>
          <w:trHeight w:val="1134" w:hRule="atLeast"/>
          <w:jc w:val="center"/>
        </w:trPr>
        <w:tc>
          <w:tcPr>
            <w:tcW w:w="864" w:type="dxa"/>
            <w:vMerge w:val="continue"/>
            <w:tcBorders>
              <w:left w:val="single" w:color="auto" w:sz="4" w:space="0"/>
              <w:right w:val="single" w:color="auto" w:sz="4" w:space="0"/>
            </w:tcBorders>
          </w:tcPr>
          <w:p>
            <w:pPr>
              <w:widowControl/>
              <w:adjustRightInd w:val="0"/>
              <w:snapToGrid w:val="0"/>
              <w:spacing w:line="440" w:lineRule="exact"/>
              <w:jc w:val="center"/>
              <w:rPr>
                <w:rFonts w:ascii="仿宋" w:hAnsi="仿宋" w:eastAsia="仿宋" w:cs="仿宋"/>
                <w:color w:val="auto"/>
                <w:kern w:val="0"/>
                <w:sz w:val="24"/>
                <w:highlight w:val="none"/>
              </w:rPr>
            </w:pPr>
          </w:p>
        </w:tc>
        <w:tc>
          <w:tcPr>
            <w:tcW w:w="1220" w:type="dxa"/>
            <w:vMerge w:val="continue"/>
            <w:tcBorders>
              <w:left w:val="single" w:color="auto" w:sz="4" w:space="0"/>
              <w:right w:val="single" w:color="auto" w:sz="4" w:space="0"/>
            </w:tcBorders>
          </w:tcPr>
          <w:p>
            <w:pPr>
              <w:widowControl/>
              <w:adjustRightInd w:val="0"/>
              <w:snapToGrid w:val="0"/>
              <w:spacing w:line="440" w:lineRule="exact"/>
              <w:rPr>
                <w:rFonts w:ascii="仿宋" w:hAnsi="仿宋" w:eastAsia="仿宋" w:cs="仿宋"/>
                <w:color w:val="auto"/>
                <w:kern w:val="0"/>
                <w:sz w:val="24"/>
                <w:highlight w:val="none"/>
              </w:rPr>
            </w:pPr>
          </w:p>
        </w:tc>
        <w:tc>
          <w:tcPr>
            <w:tcW w:w="6162"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b/>
                <w:bCs/>
                <w:color w:val="auto"/>
                <w:kern w:val="0"/>
                <w:sz w:val="24"/>
                <w:highlight w:val="none"/>
              </w:rPr>
            </w:pPr>
            <w:r>
              <w:rPr>
                <w:rFonts w:hint="eastAsia" w:ascii="仿宋" w:hAnsi="仿宋" w:eastAsia="仿宋" w:cs="宋体"/>
                <w:b/>
                <w:bCs/>
                <w:color w:val="auto"/>
                <w:kern w:val="0"/>
                <w:sz w:val="24"/>
                <w:highlight w:val="none"/>
              </w:rPr>
              <w:t>系统演示：总体时间不超过15分钟，由投标人自行录制视频，并通过U盘进行提交。投标人可选用在用案例系统、demo、PPT等进行演示，在用案例系统演示最多得1</w:t>
            </w:r>
            <w:r>
              <w:rPr>
                <w:rFonts w:hint="eastAsia" w:ascii="仿宋" w:hAnsi="仿宋" w:eastAsia="仿宋" w:cs="宋体"/>
                <w:b/>
                <w:bCs/>
                <w:color w:val="auto"/>
                <w:kern w:val="0"/>
                <w:sz w:val="24"/>
                <w:highlight w:val="none"/>
                <w:lang w:val="en-US" w:eastAsia="zh-CN"/>
              </w:rPr>
              <w:t>6</w:t>
            </w:r>
            <w:r>
              <w:rPr>
                <w:rFonts w:hint="eastAsia" w:ascii="仿宋" w:hAnsi="仿宋" w:eastAsia="仿宋" w:cs="宋体"/>
                <w:b/>
                <w:bCs/>
                <w:color w:val="auto"/>
                <w:kern w:val="0"/>
                <w:sz w:val="24"/>
                <w:highlight w:val="none"/>
              </w:rPr>
              <w:t>分，demo演示或ppt演示最多得6分，无演示不得分。</w:t>
            </w:r>
          </w:p>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城市大脑数字交通平台演示：</w:t>
            </w:r>
          </w:p>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1）数据迁移演示</w:t>
            </w:r>
          </w:p>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演示成功将MySQL数据库数据交换到达梦数据库的完整过程，要求交换速度不低于5000条/秒，交换数据不少于10万条；（0-</w:t>
            </w:r>
            <w:r>
              <w:rPr>
                <w:rFonts w:hint="eastAsia" w:ascii="仿宋" w:hAnsi="仿宋" w:eastAsia="仿宋" w:cs="宋体"/>
                <w:color w:val="auto"/>
                <w:kern w:val="0"/>
                <w:sz w:val="24"/>
                <w:highlight w:val="none"/>
                <w:lang w:val="en-US" w:eastAsia="zh-CN"/>
              </w:rPr>
              <w:t>2</w:t>
            </w:r>
            <w:r>
              <w:rPr>
                <w:rFonts w:hint="eastAsia" w:ascii="仿宋" w:hAnsi="仿宋" w:eastAsia="仿宋" w:cs="宋体"/>
                <w:color w:val="auto"/>
                <w:kern w:val="0"/>
                <w:sz w:val="24"/>
                <w:highlight w:val="none"/>
              </w:rPr>
              <w:t>分）</w:t>
            </w:r>
          </w:p>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2）软件系统演示</w:t>
            </w:r>
          </w:p>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1、流程处理，在国产操作系统中展示水上卡口的核查任务处理，数据存储保存至达梦国产信创数据库；（0-1分）</w:t>
            </w:r>
          </w:p>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2、实时预警：在国产操作系统上展示预警车辆所在位置分布及车辆预警简要信息。可筛选查看不同预警场景下的预警车辆，并在地图上展示车辆位置。同时展示实时预警所有产生过的预警信息，展示车辆预警的基础情况，支持预警类型、时间等条件检索及筛选功能。查看预警信息详情；（0-3分）</w:t>
            </w:r>
          </w:p>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3、布控任务：在国产操作系统中展示对于预警车辆发起布控抓捕，选定执法队或执法人员在布控时间之前到达对应布控地点的任务形式，下发布控核查任务；（0-3分）</w:t>
            </w:r>
          </w:p>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4、布控记录：在国产操作系统中展示列表展示所有布控任务信息，展示任务进展情况、核查状态、核查结果等信息，支持车牌号、核查情况、布控时间等信息检索及筛选，查看布控任务详情信息；（0-2分）</w:t>
            </w:r>
          </w:p>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5、营运车辆电子围栏预警：在国产操作系统中展示通过地图划定绍兴市区域的电子围栏，根据车辆卫星定位数据，对进入区域内的营运车辆进行有效监管。包括以下两类预警：①车辆非法组客预警，客车在绍兴市高速出入口等重点关注区域附近超过正常通行情况下的滞留，同时与高速出入口卡口等抓拍车辆、时间属实时则发出告警信息。②对不该出现在本区域的车辆，产生预警信息，提醒执法人员在附近执法卡点进行重点检查；（0-3分）</w:t>
            </w:r>
          </w:p>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6、名单管理：在国产操作系统中展示黑名单和白名单管理功能，包括名单查询、详情查看、导入、导出、删除。（0-2分）</w:t>
            </w:r>
          </w:p>
        </w:tc>
        <w:tc>
          <w:tcPr>
            <w:tcW w:w="86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rPr>
              <w:t>1</w:t>
            </w:r>
            <w:r>
              <w:rPr>
                <w:rFonts w:hint="eastAsia" w:ascii="仿宋" w:hAnsi="仿宋" w:eastAsia="仿宋" w:cs="宋体"/>
                <w:color w:val="auto"/>
                <w:kern w:val="0"/>
                <w:sz w:val="24"/>
                <w:highlight w:val="none"/>
                <w:lang w:val="en-US" w:eastAsia="zh-CN"/>
              </w:rPr>
              <w:t>6</w:t>
            </w:r>
          </w:p>
        </w:tc>
      </w:tr>
      <w:tr>
        <w:tblPrEx>
          <w:tblCellMar>
            <w:top w:w="0" w:type="dxa"/>
            <w:left w:w="108" w:type="dxa"/>
            <w:bottom w:w="0" w:type="dxa"/>
            <w:right w:w="108" w:type="dxa"/>
          </w:tblCellMar>
        </w:tblPrEx>
        <w:trPr>
          <w:trHeight w:val="1134" w:hRule="atLeast"/>
          <w:jc w:val="center"/>
        </w:trPr>
        <w:tc>
          <w:tcPr>
            <w:tcW w:w="864" w:type="dxa"/>
            <w:vMerge w:val="continue"/>
            <w:tcBorders>
              <w:left w:val="single" w:color="auto" w:sz="4" w:space="0"/>
              <w:bottom w:val="single" w:color="auto" w:sz="4" w:space="0"/>
              <w:right w:val="single" w:color="auto" w:sz="4" w:space="0"/>
            </w:tcBorders>
          </w:tcPr>
          <w:p>
            <w:pPr>
              <w:widowControl/>
              <w:adjustRightInd w:val="0"/>
              <w:snapToGrid w:val="0"/>
              <w:spacing w:line="440" w:lineRule="exact"/>
              <w:jc w:val="center"/>
              <w:rPr>
                <w:rFonts w:ascii="仿宋" w:hAnsi="仿宋" w:eastAsia="仿宋" w:cs="仿宋"/>
                <w:color w:val="auto"/>
                <w:kern w:val="0"/>
                <w:sz w:val="24"/>
                <w:highlight w:val="none"/>
              </w:rPr>
            </w:pPr>
          </w:p>
        </w:tc>
        <w:tc>
          <w:tcPr>
            <w:tcW w:w="1220" w:type="dxa"/>
            <w:vMerge w:val="continue"/>
            <w:tcBorders>
              <w:left w:val="single" w:color="auto" w:sz="4" w:space="0"/>
              <w:bottom w:val="single" w:color="auto" w:sz="4" w:space="0"/>
              <w:right w:val="single" w:color="auto" w:sz="4" w:space="0"/>
            </w:tcBorders>
          </w:tcPr>
          <w:p>
            <w:pPr>
              <w:widowControl/>
              <w:adjustRightInd w:val="0"/>
              <w:snapToGrid w:val="0"/>
              <w:spacing w:line="440" w:lineRule="exact"/>
              <w:rPr>
                <w:rFonts w:ascii="仿宋" w:hAnsi="仿宋" w:eastAsia="仿宋" w:cs="仿宋"/>
                <w:color w:val="auto"/>
                <w:kern w:val="0"/>
                <w:sz w:val="24"/>
                <w:highlight w:val="none"/>
              </w:rPr>
            </w:pPr>
          </w:p>
        </w:tc>
        <w:tc>
          <w:tcPr>
            <w:tcW w:w="6162"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宋体" w:hAnsi="宋体" w:cs="宋体"/>
                <w:color w:val="auto"/>
                <w:sz w:val="24"/>
                <w:highlight w:val="none"/>
              </w:rPr>
            </w:pPr>
            <w:r>
              <w:rPr>
                <w:rFonts w:hint="eastAsia" w:ascii="仿宋" w:hAnsi="仿宋" w:eastAsia="仿宋" w:cs="宋体"/>
                <w:color w:val="auto"/>
                <w:kern w:val="0"/>
                <w:sz w:val="24"/>
                <w:highlight w:val="none"/>
              </w:rPr>
              <w:t>后续服务安排、培训计划（如有）和服务保障能力，优秀8.4-10分，良好6.7-8.3分，一般5-6.6分，未提供不得分。</w:t>
            </w:r>
          </w:p>
        </w:tc>
        <w:tc>
          <w:tcPr>
            <w:tcW w:w="86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10</w:t>
            </w:r>
          </w:p>
        </w:tc>
      </w:tr>
    </w:tbl>
    <w:p>
      <w:pPr>
        <w:rPr>
          <w:rFonts w:ascii="仿宋_GB2312" w:hAnsi="仿宋_GB2312" w:eastAsia="仿宋_GB2312" w:cs="仿宋_GB2312"/>
          <w:color w:val="auto"/>
          <w:highlight w:val="none"/>
        </w:rPr>
      </w:pPr>
    </w:p>
    <w:p>
      <w:pPr>
        <w:spacing w:line="276"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注：1、本项目招标文件内对开标现场原件核验不作要求，招标人有权在标后对中标候选人进行原件核验，投标人对所提供的全部资料的真实性承担法律责任。</w:t>
      </w:r>
    </w:p>
    <w:p>
      <w:pPr>
        <w:spacing w:line="276"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 xml:space="preserve"> 2、所有的证书及检测报告必须在有效期内，不在有效期内的不得分。</w:t>
      </w:r>
    </w:p>
    <w:p>
      <w:pPr>
        <w:spacing w:line="440" w:lineRule="exact"/>
        <w:ind w:firstLine="241" w:firstLineChars="100"/>
        <w:rPr>
          <w:rFonts w:ascii="仿宋_GB2312" w:hAnsi="仿宋_GB2312" w:eastAsia="仿宋_GB2312" w:cs="仿宋_GB2312"/>
          <w:b/>
          <w:bCs/>
          <w:iCs/>
          <w:color w:val="auto"/>
          <w:sz w:val="24"/>
          <w:highlight w:val="none"/>
        </w:rPr>
      </w:pPr>
      <w:r>
        <w:rPr>
          <w:rFonts w:hint="eastAsia" w:ascii="仿宋_GB2312" w:hAnsi="仿宋_GB2312" w:eastAsia="仿宋_GB2312" w:cs="仿宋_GB2312"/>
          <w:b/>
          <w:bCs/>
          <w:iCs/>
          <w:color w:val="auto"/>
          <w:sz w:val="24"/>
          <w:highlight w:val="none"/>
        </w:rPr>
        <w:t>2.2价格分（20分）</w:t>
      </w:r>
    </w:p>
    <w:p>
      <w:pPr>
        <w:spacing w:line="440" w:lineRule="exact"/>
        <w:ind w:firstLine="240" w:firstLineChars="100"/>
        <w:rPr>
          <w:rFonts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2.2.1评标基准价：即满足招标文件要求且投标价格最低的投标报价为评标基准价，其价格分为满分。</w:t>
      </w:r>
    </w:p>
    <w:p>
      <w:pPr>
        <w:spacing w:line="440" w:lineRule="exact"/>
        <w:ind w:firstLine="240" w:firstLineChars="100"/>
        <w:rPr>
          <w:rFonts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即：投标报价得分=(评标基准价／投标报价)×20</w:t>
      </w:r>
    </w:p>
    <w:p>
      <w:pPr>
        <w:spacing w:line="360" w:lineRule="exact"/>
        <w:jc w:val="left"/>
        <w:rPr>
          <w:rFonts w:ascii="仿宋" w:hAnsi="仿宋" w:eastAsia="仿宋"/>
          <w:color w:val="auto"/>
          <w:sz w:val="24"/>
          <w:highlight w:val="none"/>
        </w:rPr>
      </w:pPr>
    </w:p>
    <w:p>
      <w:pPr>
        <w:spacing w:line="360" w:lineRule="exact"/>
        <w:jc w:val="left"/>
        <w:rPr>
          <w:color w:val="auto"/>
          <w:sz w:val="24"/>
          <w:highlight w:val="none"/>
        </w:rPr>
      </w:pPr>
      <w:r>
        <w:rPr>
          <w:rFonts w:hint="eastAsia" w:ascii="仿宋" w:hAnsi="仿宋" w:eastAsia="仿宋"/>
          <w:color w:val="auto"/>
          <w:sz w:val="24"/>
          <w:highlight w:val="none"/>
        </w:rPr>
        <w:t xml:space="preserve"> </w:t>
      </w:r>
    </w:p>
    <w:p>
      <w:pPr>
        <w:pageBreakBefore/>
        <w:snapToGrid w:val="0"/>
        <w:spacing w:line="360" w:lineRule="auto"/>
        <w:jc w:val="center"/>
        <w:rPr>
          <w:rFonts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 xml:space="preserve">第六部分   </w:t>
      </w:r>
      <w:r>
        <w:rPr>
          <w:rFonts w:hint="eastAsia" w:ascii="仿宋_GB2312" w:hAnsi="仿宋" w:eastAsia="仿宋_GB2312" w:cs="仿宋"/>
          <w:b/>
          <w:color w:val="auto"/>
          <w:sz w:val="36"/>
          <w:szCs w:val="20"/>
          <w:highlight w:val="none"/>
        </w:rPr>
        <w:t>投标文件及其附件格式</w:t>
      </w:r>
    </w:p>
    <w:p>
      <w:pPr>
        <w:spacing w:line="360" w:lineRule="auto"/>
        <w:ind w:firstLine="480" w:firstLineChars="200"/>
        <w:outlineLvl w:val="0"/>
        <w:rPr>
          <w:rFonts w:ascii="仿宋_GB2312" w:hAnsi="仿宋_GB2312" w:eastAsia="仿宋_GB2312" w:cs="仿宋_GB2312"/>
          <w:color w:val="auto"/>
          <w:sz w:val="24"/>
          <w:highlight w:val="none"/>
        </w:rPr>
      </w:pPr>
    </w:p>
    <w:p>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资格文件部分</w:t>
      </w:r>
    </w:p>
    <w:p>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pPr>
        <w:adjustRightInd w:val="0"/>
        <w:spacing w:line="360" w:lineRule="auto"/>
        <w:jc w:val="center"/>
        <w:outlineLvl w:val="0"/>
        <w:rPr>
          <w:rFonts w:ascii="仿宋_GB2312" w:hAnsi="仿宋" w:eastAsia="仿宋_GB2312" w:cs="仿宋"/>
          <w:b/>
          <w:color w:val="auto"/>
          <w:kern w:val="0"/>
          <w:sz w:val="36"/>
          <w:szCs w:val="36"/>
          <w:highlight w:val="none"/>
        </w:rPr>
      </w:pP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（1）符合参加政府采购活动应当具备的一般条件的承诺函……………（页码）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snapToGrid w:val="0"/>
          <w:color w:val="auto"/>
          <w:kern w:val="28"/>
          <w:sz w:val="24"/>
          <w:szCs w:val="20"/>
          <w:highlight w:val="none"/>
        </w:rPr>
        <w:t>（2）联合协议</w:t>
      </w:r>
      <w:r>
        <w:rPr>
          <w:rFonts w:hint="eastAsia" w:ascii="仿宋_GB2312" w:hAnsi="仿宋" w:eastAsia="仿宋_GB2312" w:cs="仿宋"/>
          <w:color w:val="auto"/>
          <w:sz w:val="24"/>
          <w:highlight w:val="none"/>
        </w:rPr>
        <w:t>………………………………………………………………（页码）</w:t>
      </w:r>
    </w:p>
    <w:p>
      <w:pPr>
        <w:autoSpaceDE w:val="0"/>
        <w:autoSpaceDN w:val="0"/>
        <w:adjustRightInd w:val="0"/>
        <w:spacing w:line="360" w:lineRule="auto"/>
        <w:rPr>
          <w:rFonts w:ascii="仿宋_GB2312" w:hAnsi="仿宋" w:eastAsia="仿宋_GB2312" w:cs="仿宋"/>
          <w:snapToGrid w:val="0"/>
          <w:color w:val="auto"/>
          <w:sz w:val="24"/>
          <w:szCs w:val="21"/>
          <w:highlight w:val="none"/>
          <w:lang w:val="zh-CN"/>
        </w:rPr>
      </w:pPr>
      <w:r>
        <w:rPr>
          <w:rFonts w:hint="eastAsia" w:ascii="仿宋_GB2312" w:hAnsi="仿宋" w:eastAsia="仿宋_GB2312" w:cs="仿宋"/>
          <w:snapToGrid w:val="0"/>
          <w:color w:val="auto"/>
          <w:sz w:val="24"/>
          <w:szCs w:val="21"/>
          <w:highlight w:val="none"/>
          <w:lang w:val="zh-CN"/>
        </w:rPr>
        <w:t>（3）分包协议………………………………………………………………（页码）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（4）落实政府采购政策需满足的资格要求………………………………（页码）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（5）本项目的特定资格要求………………………………………………（页码）</w:t>
      </w:r>
    </w:p>
    <w:p>
      <w:pPr>
        <w:adjustRightInd w:val="0"/>
        <w:snapToGrid w:val="0"/>
        <w:spacing w:line="360" w:lineRule="auto"/>
        <w:rPr>
          <w:rFonts w:ascii="仿宋_GB2312" w:hAnsi="仿宋" w:eastAsia="仿宋_GB2312" w:cs="仿宋"/>
          <w:color w:val="auto"/>
          <w:sz w:val="24"/>
          <w:highlight w:val="none"/>
        </w:rPr>
      </w:pPr>
    </w:p>
    <w:p>
      <w:pPr>
        <w:adjustRightInd w:val="0"/>
        <w:snapToGrid w:val="0"/>
        <w:spacing w:line="360" w:lineRule="auto"/>
        <w:rPr>
          <w:rFonts w:ascii="仿宋_GB2312" w:hAnsi="仿宋" w:eastAsia="仿宋_GB2312" w:cs="仿宋"/>
          <w:color w:val="auto"/>
          <w:sz w:val="24"/>
          <w:highlight w:val="none"/>
        </w:rPr>
      </w:pPr>
    </w:p>
    <w:p>
      <w:pPr>
        <w:adjustRightInd w:val="0"/>
        <w:snapToGrid w:val="0"/>
        <w:spacing w:line="360" w:lineRule="auto"/>
        <w:rPr>
          <w:rFonts w:ascii="仿宋_GB2312" w:hAnsi="仿宋" w:eastAsia="仿宋_GB2312" w:cs="仿宋"/>
          <w:color w:val="auto"/>
          <w:sz w:val="24"/>
          <w:highlight w:val="none"/>
        </w:rPr>
      </w:pPr>
    </w:p>
    <w:p>
      <w:pPr>
        <w:spacing w:line="360" w:lineRule="auto"/>
        <w:ind w:firstLine="480" w:firstLineChars="200"/>
        <w:outlineLvl w:val="0"/>
        <w:rPr>
          <w:rFonts w:ascii="仿宋_GB2312" w:hAnsi="仿宋_GB2312" w:eastAsia="仿宋_GB2312" w:cs="仿宋_GB2312"/>
          <w:color w:val="auto"/>
          <w:sz w:val="24"/>
          <w:highlight w:val="none"/>
        </w:rPr>
      </w:pPr>
    </w:p>
    <w:p>
      <w:pPr>
        <w:pStyle w:val="25"/>
        <w:spacing w:line="800" w:lineRule="atLeast"/>
        <w:ind w:left="0" w:leftChars="0"/>
        <w:rPr>
          <w:rFonts w:ascii="仿宋_GB2312" w:hAnsi="宋体" w:eastAsia="仿宋_GB2312"/>
          <w:b/>
          <w:color w:val="auto"/>
          <w:sz w:val="36"/>
          <w:szCs w:val="36"/>
          <w:highlight w:val="none"/>
        </w:rPr>
      </w:pPr>
    </w:p>
    <w:p>
      <w:pPr>
        <w:pStyle w:val="25"/>
        <w:spacing w:line="800" w:lineRule="atLeast"/>
        <w:ind w:left="0" w:leftChars="0"/>
        <w:rPr>
          <w:rFonts w:ascii="仿宋_GB2312" w:hAnsi="宋体" w:eastAsia="仿宋_GB2312"/>
          <w:b/>
          <w:color w:val="auto"/>
          <w:sz w:val="36"/>
          <w:szCs w:val="36"/>
          <w:highlight w:val="none"/>
        </w:rPr>
      </w:pPr>
    </w:p>
    <w:p>
      <w:pPr>
        <w:rPr>
          <w:rFonts w:ascii="仿宋_GB2312" w:hAnsi="宋体" w:eastAsia="仿宋_GB2312"/>
          <w:b/>
          <w:color w:val="auto"/>
          <w:sz w:val="30"/>
          <w:szCs w:val="30"/>
          <w:highlight w:val="none"/>
        </w:rPr>
      </w:pPr>
    </w:p>
    <w:p>
      <w:pPr>
        <w:rPr>
          <w:rFonts w:ascii="仿宋_GB2312" w:hAnsi="宋体" w:eastAsia="仿宋_GB2312"/>
          <w:b/>
          <w:color w:val="auto"/>
          <w:sz w:val="30"/>
          <w:szCs w:val="30"/>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r>
        <w:rPr>
          <w:rFonts w:hint="eastAsia" w:ascii="仿宋_GB2312" w:hAnsi="仿宋" w:eastAsia="仿宋_GB2312" w:cs="仿宋"/>
          <w:b/>
          <w:color w:val="auto"/>
          <w:kern w:val="0"/>
          <w:sz w:val="32"/>
          <w:szCs w:val="32"/>
          <w:highlight w:val="none"/>
        </w:rPr>
        <w:t>一、 符合参加政府采购活动应当具备的一般条件的承诺函</w:t>
      </w:r>
    </w:p>
    <w:p>
      <w:pPr>
        <w:snapToGrid w:val="0"/>
        <w:spacing w:line="440" w:lineRule="exact"/>
        <w:rPr>
          <w:rFonts w:ascii="仿宋_GB2312" w:hAnsi="仿宋_GB2312" w:eastAsia="仿宋_GB2312" w:cs="仿宋_GB2312"/>
          <w:color w:val="auto"/>
          <w:sz w:val="24"/>
          <w:highlight w:val="none"/>
        </w:rPr>
      </w:pP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eastAsia="zh-CN"/>
        </w:rPr>
        <w:t>绍兴市综合交通运行监测中心</w:t>
      </w:r>
      <w:r>
        <w:rPr>
          <w:rFonts w:hint="eastAsia" w:ascii="仿宋_GB2312" w:hAnsi="仿宋" w:eastAsia="仿宋_GB2312" w:cs="仿宋"/>
          <w:color w:val="auto"/>
          <w:sz w:val="24"/>
          <w:highlight w:val="none"/>
        </w:rPr>
        <w:t>、浙江华诚工程管理有限公司：</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我方参与</w:t>
      </w:r>
      <w:r>
        <w:rPr>
          <w:rFonts w:hint="eastAsia" w:ascii="仿宋_GB2312" w:hAnsi="仿宋" w:eastAsia="仿宋_GB2312" w:cs="仿宋"/>
          <w:color w:val="auto"/>
          <w:sz w:val="24"/>
          <w:highlight w:val="none"/>
          <w:u w:val="single"/>
        </w:rPr>
        <w:t>绍兴市城市大脑数字交通信创升级改造项目</w:t>
      </w:r>
      <w:r>
        <w:rPr>
          <w:rFonts w:hint="eastAsia" w:ascii="仿宋_GB2312" w:hAnsi="仿宋" w:eastAsia="仿宋_GB2312" w:cs="仿宋"/>
          <w:color w:val="auto"/>
          <w:sz w:val="24"/>
          <w:highlight w:val="none"/>
        </w:rPr>
        <w:t>（招标编号:</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）政府采购活动，郑重承诺：</w:t>
      </w:r>
    </w:p>
    <w:p>
      <w:pPr>
        <w:snapToGrid w:val="0"/>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（一）具备《中华人民共和国政府采购法》第二十二条第一款规定的条件：</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2、具有良好的商业信誉和健全的财务会计制度； </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3、具有履行合同所必需的设备和专业技术能力；</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4、有依法缴纳税收和社会保障资金的良好记录；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5、参加政府采购活动前三年内，在经营活动中没有重大违法记录；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6、具有法律、行政法规规定的其他条件。</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（三）不存在以下情况：</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投标人名称(电子签名)：</w:t>
      </w: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 xml:space="preserve">                        </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 xml:space="preserve">：  年  </w:t>
      </w:r>
      <w:r>
        <w:rPr>
          <w:rFonts w:hint="eastAsia" w:ascii="仿宋_GB2312" w:hAnsi="仿宋" w:eastAsia="仿宋_GB2312" w:cs="仿宋"/>
          <w:color w:val="auto"/>
          <w:kern w:val="0"/>
          <w:sz w:val="24"/>
          <w:highlight w:val="none"/>
          <w:lang w:val="zh-CN"/>
        </w:rPr>
        <w:t>月</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w:t>
      </w: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widowControl/>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二、联合协议（如果有）</w:t>
      </w:r>
    </w:p>
    <w:p>
      <w:pPr>
        <w:widowControl/>
        <w:spacing w:line="360" w:lineRule="auto"/>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[以联合体形式投标的，提供联合协议（附件5）；本项目不接受联合体投标或者投标人不以联合体形式投标的，则不需要提供]</w:t>
      </w:r>
    </w:p>
    <w:p>
      <w:pPr>
        <w:pStyle w:val="144"/>
        <w:rPr>
          <w:color w:val="auto"/>
          <w:highlight w:val="none"/>
        </w:rPr>
      </w:pPr>
    </w:p>
    <w:p>
      <w:pPr>
        <w:snapToGrid w:val="0"/>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三、分包意向协议（如果有）</w:t>
      </w:r>
    </w:p>
    <w:p>
      <w:pPr>
        <w:widowControl/>
        <w:spacing w:line="360" w:lineRule="auto"/>
        <w:ind w:firstLine="361" w:firstLineChars="1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四、落实政府采购政策需满足的资格要求</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A</w:t>
      </w:r>
      <w:r>
        <w:rPr>
          <w:rFonts w:hint="eastAsia" w:ascii="仿宋_GB2312" w:hAnsi="仿宋" w:eastAsia="仿宋_GB2312" w:cs="仿宋"/>
          <w:color w:val="auto"/>
          <w:sz w:val="24"/>
          <w:highlight w:val="none"/>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B.</w:t>
      </w:r>
      <w:r>
        <w:rPr>
          <w:rFonts w:hint="eastAsia" w:ascii="仿宋_GB2312" w:hAnsi="仿宋" w:eastAsia="仿宋_GB2312"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视同符合了资格条件，无需再与其他中小企业组成联合体参加政府采购活动，无需提供联合协议。</w:t>
      </w:r>
      <w:r>
        <w:rPr>
          <w:rFonts w:hint="eastAsia" w:ascii="仿宋_GB2312" w:hAnsi="仿宋" w:eastAsia="仿宋_GB2312" w:cs="仿宋"/>
          <w:b/>
          <w:color w:val="auto"/>
          <w:sz w:val="24"/>
          <w:highlight w:val="none"/>
        </w:rPr>
        <w:t xml:space="preserve">    </w:t>
      </w:r>
    </w:p>
    <w:p>
      <w:pPr>
        <w:spacing w:line="360" w:lineRule="auto"/>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C、</w:t>
      </w:r>
      <w:r>
        <w:rPr>
          <w:rFonts w:hint="eastAsia" w:ascii="仿宋_GB2312" w:hAnsi="仿宋" w:eastAsia="仿宋_GB2312"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视同符合了资格条件，无需再向中小企业分包，无需提供分包意向协议。</w:t>
      </w:r>
    </w:p>
    <w:p>
      <w:pPr>
        <w:widowControl/>
        <w:spacing w:line="360" w:lineRule="auto"/>
        <w:ind w:left="150"/>
        <w:jc w:val="center"/>
        <w:rPr>
          <w:rFonts w:ascii="仿宋_GB2312" w:hAnsi="仿宋" w:eastAsia="仿宋_GB2312" w:cs="仿宋"/>
          <w:b/>
          <w:color w:val="auto"/>
          <w:kern w:val="0"/>
          <w:sz w:val="32"/>
          <w:szCs w:val="32"/>
          <w:highlight w:val="none"/>
        </w:rPr>
      </w:pPr>
    </w:p>
    <w:p>
      <w:pPr>
        <w:widowControl/>
        <w:spacing w:line="360" w:lineRule="auto"/>
        <w:ind w:left="15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五、本项目的特定资格要求</w:t>
      </w:r>
    </w:p>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（根据招标公告本项目的特定资格要求提供相应的材料；未要求的，无需提供）</w:t>
      </w:r>
    </w:p>
    <w:p>
      <w:pPr>
        <w:spacing w:line="360" w:lineRule="auto"/>
        <w:jc w:val="center"/>
        <w:rPr>
          <w:rFonts w:ascii="仿宋_GB2312" w:hAnsi="仿宋" w:eastAsia="仿宋_GB2312" w:cs="仿宋"/>
          <w:color w:val="auto"/>
          <w:sz w:val="24"/>
          <w:highlight w:val="none"/>
        </w:rPr>
      </w:pPr>
    </w:p>
    <w:p>
      <w:pPr>
        <w:pStyle w:val="222"/>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p>
    <w:p>
      <w:pPr>
        <w:spacing w:line="336" w:lineRule="auto"/>
        <w:jc w:val="center"/>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商务技术文件部分</w:t>
      </w:r>
    </w:p>
    <w:p>
      <w:pPr>
        <w:spacing w:line="336" w:lineRule="auto"/>
        <w:jc w:val="center"/>
        <w:outlineLvl w:val="0"/>
        <w:rPr>
          <w:rFonts w:ascii="仿宋_GB2312" w:hAnsi="仿宋" w:eastAsia="仿宋_GB2312" w:cs="仿宋"/>
          <w:b/>
          <w:color w:val="auto"/>
          <w:kern w:val="0"/>
          <w:sz w:val="24"/>
          <w:highlight w:val="none"/>
        </w:rPr>
      </w:pPr>
    </w:p>
    <w:p>
      <w:pPr>
        <w:spacing w:line="336" w:lineRule="auto"/>
        <w:jc w:val="center"/>
        <w:outlineLvl w:val="0"/>
        <w:rPr>
          <w:rFonts w:ascii="仿宋_GB2312" w:hAnsi="仿宋" w:eastAsia="仿宋_GB2312" w:cs="仿宋"/>
          <w:b/>
          <w:color w:val="auto"/>
          <w:kern w:val="0"/>
          <w:sz w:val="28"/>
          <w:szCs w:val="28"/>
          <w:highlight w:val="none"/>
        </w:rPr>
      </w:pPr>
      <w:r>
        <w:rPr>
          <w:rFonts w:hint="eastAsia" w:ascii="仿宋_GB2312" w:hAnsi="仿宋" w:eastAsia="仿宋_GB2312" w:cs="仿宋"/>
          <w:b/>
          <w:color w:val="auto"/>
          <w:kern w:val="0"/>
          <w:sz w:val="28"/>
          <w:szCs w:val="28"/>
          <w:highlight w:val="none"/>
        </w:rPr>
        <w:t>目录</w:t>
      </w:r>
    </w:p>
    <w:p>
      <w:pPr>
        <w:pStyle w:val="225"/>
        <w:spacing w:line="336" w:lineRule="auto"/>
        <w:ind w:left="0" w:firstLine="0" w:firstLineChars="0"/>
        <w:rPr>
          <w:rFonts w:cs="仿宋"/>
          <w:color w:val="auto"/>
          <w:highlight w:val="none"/>
        </w:rPr>
      </w:pPr>
      <w:r>
        <w:rPr>
          <w:rFonts w:hint="eastAsia" w:hAnsi="仿宋_GB2312" w:cs="仿宋_GB2312"/>
          <w:color w:val="auto"/>
          <w:highlight w:val="none"/>
        </w:rPr>
        <w:t>（1）</w:t>
      </w:r>
      <w:r>
        <w:rPr>
          <w:rFonts w:hint="eastAsia" w:cs="仿宋"/>
          <w:color w:val="auto"/>
          <w:highlight w:val="none"/>
        </w:rPr>
        <w:t>投标函</w:t>
      </w:r>
      <w:r>
        <w:rPr>
          <w:rFonts w:hint="eastAsia" w:hAnsi="仿宋_GB2312" w:cs="仿宋_GB2312"/>
          <w:color w:val="auto"/>
          <w:highlight w:val="none"/>
        </w:rPr>
        <w:t xml:space="preserve">……………………………………………………………………… </w:t>
      </w:r>
      <w:r>
        <w:rPr>
          <w:rFonts w:hint="eastAsia" w:cs="仿宋"/>
          <w:color w:val="auto"/>
          <w:highlight w:val="none"/>
        </w:rPr>
        <w:t>（页码）</w:t>
      </w:r>
    </w:p>
    <w:p>
      <w:pPr>
        <w:pStyle w:val="225"/>
        <w:spacing w:line="336" w:lineRule="auto"/>
        <w:ind w:left="0" w:firstLine="0" w:firstLineChars="0"/>
        <w:rPr>
          <w:rFonts w:cs="仿宋"/>
          <w:color w:val="auto"/>
          <w:highlight w:val="none"/>
        </w:rPr>
      </w:pPr>
      <w:r>
        <w:rPr>
          <w:rFonts w:hint="eastAsia" w:hAnsi="仿宋_GB2312" w:cs="仿宋_GB2312"/>
          <w:color w:val="auto"/>
          <w:highlight w:val="none"/>
        </w:rPr>
        <w:t>（2）</w:t>
      </w:r>
      <w:r>
        <w:rPr>
          <w:rFonts w:hint="eastAsia" w:cs="仿宋"/>
          <w:color w:val="auto"/>
          <w:highlight w:val="none"/>
        </w:rPr>
        <w:t>法定代表人授权书………………</w:t>
      </w:r>
      <w:r>
        <w:rPr>
          <w:rFonts w:hint="eastAsia" w:hAnsi="仿宋_GB2312" w:cs="仿宋_GB2312"/>
          <w:color w:val="auto"/>
          <w:highlight w:val="none"/>
        </w:rPr>
        <w:t xml:space="preserve">………………………………………… </w:t>
      </w:r>
      <w:r>
        <w:rPr>
          <w:rFonts w:hint="eastAsia" w:cs="仿宋"/>
          <w:color w:val="auto"/>
          <w:highlight w:val="none"/>
        </w:rPr>
        <w:t>（页码）</w:t>
      </w:r>
    </w:p>
    <w:p>
      <w:pPr>
        <w:pStyle w:val="225"/>
        <w:spacing w:line="336" w:lineRule="auto"/>
        <w:ind w:left="0" w:firstLine="0" w:firstLineChars="0"/>
        <w:rPr>
          <w:rFonts w:cs="仿宋"/>
          <w:color w:val="auto"/>
          <w:highlight w:val="none"/>
        </w:rPr>
      </w:pPr>
      <w:r>
        <w:rPr>
          <w:rFonts w:hint="eastAsia" w:hAnsi="仿宋_GB2312" w:cs="仿宋_GB2312"/>
          <w:color w:val="auto"/>
          <w:highlight w:val="none"/>
        </w:rPr>
        <w:t>（3）</w:t>
      </w:r>
      <w:r>
        <w:rPr>
          <w:rFonts w:hint="eastAsia" w:cs="仿宋"/>
          <w:color w:val="auto"/>
          <w:highlight w:val="none"/>
        </w:rPr>
        <w:t>授权代表社保证明………………</w:t>
      </w:r>
      <w:r>
        <w:rPr>
          <w:rFonts w:hint="eastAsia" w:hAnsi="仿宋_GB2312" w:cs="仿宋_GB2312"/>
          <w:color w:val="auto"/>
          <w:highlight w:val="none"/>
        </w:rPr>
        <w:t xml:space="preserve">………………………………………… </w:t>
      </w:r>
      <w:r>
        <w:rPr>
          <w:rFonts w:hint="eastAsia" w:cs="仿宋"/>
          <w:color w:val="auto"/>
          <w:highlight w:val="none"/>
        </w:rPr>
        <w:t>（页码）</w:t>
      </w:r>
    </w:p>
    <w:p>
      <w:pPr>
        <w:pStyle w:val="225"/>
        <w:spacing w:line="336" w:lineRule="auto"/>
        <w:ind w:left="0" w:firstLine="0" w:firstLineChars="0"/>
        <w:rPr>
          <w:rFonts w:cs="仿宋"/>
          <w:color w:val="auto"/>
          <w:highlight w:val="none"/>
        </w:rPr>
      </w:pPr>
      <w:r>
        <w:rPr>
          <w:rFonts w:hint="eastAsia" w:hAnsi="仿宋_GB2312" w:cs="仿宋_GB2312"/>
          <w:color w:val="auto"/>
          <w:highlight w:val="none"/>
        </w:rPr>
        <w:t>（4）</w:t>
      </w:r>
      <w:r>
        <w:rPr>
          <w:rFonts w:hint="eastAsia" w:cs="仿宋"/>
          <w:color w:val="auto"/>
          <w:highlight w:val="none"/>
        </w:rPr>
        <w:t>法定代表人及其授权代表身份证复印件（复印件）……………</w:t>
      </w:r>
      <w:r>
        <w:rPr>
          <w:rFonts w:hint="eastAsia" w:hAnsi="仿宋_GB2312" w:cs="仿宋_GB2312"/>
          <w:color w:val="auto"/>
          <w:highlight w:val="none"/>
        </w:rPr>
        <w:t xml:space="preserve">……… </w:t>
      </w:r>
      <w:r>
        <w:rPr>
          <w:rFonts w:hint="eastAsia" w:cs="仿宋"/>
          <w:color w:val="auto"/>
          <w:highlight w:val="none"/>
        </w:rPr>
        <w:t>（页码）</w:t>
      </w:r>
    </w:p>
    <w:p>
      <w:pPr>
        <w:pStyle w:val="225"/>
        <w:spacing w:line="336" w:lineRule="auto"/>
        <w:ind w:left="0" w:firstLine="0" w:firstLineChars="0"/>
        <w:rPr>
          <w:rFonts w:cs="仿宋"/>
          <w:color w:val="auto"/>
          <w:highlight w:val="none"/>
        </w:rPr>
      </w:pPr>
      <w:r>
        <w:rPr>
          <w:rFonts w:hint="eastAsia" w:hAnsi="仿宋_GB2312" w:cs="仿宋_GB2312"/>
          <w:color w:val="auto"/>
          <w:highlight w:val="none"/>
        </w:rPr>
        <w:t>（5）</w:t>
      </w:r>
      <w:r>
        <w:rPr>
          <w:rFonts w:hint="eastAsia" w:cs="仿宋"/>
          <w:color w:val="auto"/>
          <w:highlight w:val="none"/>
        </w:rPr>
        <w:t>法定代表人身份证明书…………………………………………………… （页码）</w:t>
      </w:r>
    </w:p>
    <w:p>
      <w:pPr>
        <w:pStyle w:val="225"/>
        <w:spacing w:line="336" w:lineRule="auto"/>
        <w:ind w:left="0" w:firstLine="0" w:firstLineChars="0"/>
        <w:rPr>
          <w:rFonts w:cs="仿宋"/>
          <w:color w:val="auto"/>
          <w:highlight w:val="none"/>
        </w:rPr>
      </w:pPr>
      <w:r>
        <w:rPr>
          <w:rFonts w:hint="eastAsia" w:hAnsi="仿宋_GB2312" w:cs="仿宋_GB2312"/>
          <w:color w:val="auto"/>
          <w:highlight w:val="none"/>
        </w:rPr>
        <w:t>（6）</w:t>
      </w:r>
      <w:r>
        <w:rPr>
          <w:rFonts w:hint="eastAsia" w:cs="仿宋"/>
          <w:color w:val="auto"/>
          <w:highlight w:val="none"/>
        </w:rPr>
        <w:t>商务技术偏离表…………………………………………………………… （页码）</w:t>
      </w:r>
    </w:p>
    <w:p>
      <w:pPr>
        <w:pStyle w:val="225"/>
        <w:spacing w:line="336" w:lineRule="auto"/>
        <w:ind w:left="0" w:firstLine="0" w:firstLineChars="0"/>
        <w:rPr>
          <w:rFonts w:cs="仿宋"/>
          <w:color w:val="auto"/>
          <w:highlight w:val="none"/>
        </w:rPr>
      </w:pPr>
      <w:r>
        <w:rPr>
          <w:rFonts w:hint="eastAsia" w:hAnsi="仿宋_GB2312" w:cs="仿宋_GB2312"/>
          <w:color w:val="auto"/>
          <w:highlight w:val="none"/>
        </w:rPr>
        <w:t>（7）</w:t>
      </w:r>
      <w:r>
        <w:rPr>
          <w:rFonts w:hint="eastAsia" w:cs="仿宋"/>
          <w:color w:val="auto"/>
          <w:highlight w:val="none"/>
          <w:lang w:val="zh-CN"/>
        </w:rPr>
        <w:t>政府采购供应商廉洁自律承诺书</w:t>
      </w:r>
      <w:r>
        <w:rPr>
          <w:rFonts w:hint="eastAsia" w:cs="仿宋"/>
          <w:color w:val="auto"/>
          <w:highlight w:val="none"/>
        </w:rPr>
        <w:t>………………………………………… （页码）</w:t>
      </w:r>
    </w:p>
    <w:p>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 （页码）</w:t>
      </w:r>
    </w:p>
    <w:p>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（9）技术解决方案…………………………………………………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（10）组织实施方案……………………………………………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（11）售后服务方案……………………………………………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（12）供应商售后服务证明材料…………………………………………………（页码）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（13）项目小组人员名单………………………………………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（16）</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368" w:rightChars="-175"/>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534" w:firstLineChars="1100"/>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kern w:val="0"/>
          <w:sz w:val="32"/>
          <w:szCs w:val="32"/>
          <w:highlight w:val="none"/>
        </w:rPr>
        <w:t>一、投标</w:t>
      </w:r>
      <w:r>
        <w:rPr>
          <w:rFonts w:hint="eastAsia" w:ascii="仿宋_GB2312" w:hAnsi="仿宋" w:eastAsia="仿宋_GB2312" w:cs="仿宋"/>
          <w:b/>
          <w:color w:val="auto"/>
          <w:sz w:val="32"/>
          <w:szCs w:val="32"/>
          <w:highlight w:val="none"/>
        </w:rPr>
        <w:t>函</w:t>
      </w:r>
    </w:p>
    <w:p>
      <w:pPr>
        <w:pStyle w:val="101"/>
        <w:spacing w:after="120" w:line="336" w:lineRule="auto"/>
        <w:ind w:firstLine="0" w:firstLineChars="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致：</w:t>
      </w:r>
      <w:r>
        <w:rPr>
          <w:rFonts w:hint="eastAsia" w:ascii="仿宋_GB2312" w:hAnsi="仿宋" w:eastAsia="仿宋_GB2312" w:cs="仿宋"/>
          <w:color w:val="auto"/>
          <w:szCs w:val="24"/>
          <w:highlight w:val="none"/>
          <w:u w:val="single"/>
          <w:lang w:eastAsia="zh-CN"/>
        </w:rPr>
        <w:t>绍兴市综合交通运行监测中心</w:t>
      </w:r>
      <w:r>
        <w:rPr>
          <w:rFonts w:hint="eastAsia" w:ascii="仿宋_GB2312" w:hAnsi="仿宋" w:eastAsia="仿宋_GB2312" w:cs="仿宋"/>
          <w:color w:val="auto"/>
          <w:szCs w:val="24"/>
          <w:highlight w:val="none"/>
          <w:u w:val="single"/>
        </w:rPr>
        <w:t>、浙江华诚工程管理有限公司</w:t>
      </w:r>
    </w:p>
    <w:p>
      <w:pPr>
        <w:pStyle w:val="101"/>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根据贵方招标文件（</w:t>
      </w:r>
      <w:r>
        <w:rPr>
          <w:rFonts w:hint="eastAsia" w:ascii="仿宋_GB2312" w:hAnsi="仿宋" w:eastAsia="仿宋_GB2312" w:cs="仿宋"/>
          <w:b/>
          <w:color w:val="auto"/>
          <w:szCs w:val="24"/>
          <w:highlight w:val="none"/>
          <w:u w:val="single"/>
        </w:rPr>
        <w:t>填写招标编号：</w:t>
      </w:r>
      <w:r>
        <w:rPr>
          <w:rFonts w:hint="eastAsia" w:ascii="仿宋_GB2312" w:hAnsi="仿宋" w:eastAsia="仿宋_GB2312" w:cs="仿宋"/>
          <w:color w:val="auto"/>
          <w:szCs w:val="24"/>
          <w:highlight w:val="none"/>
        </w:rPr>
        <w:t>）的要求，正式授权</w:t>
      </w:r>
      <w:r>
        <w:rPr>
          <w:rFonts w:hint="eastAsia" w:ascii="仿宋_GB2312" w:hAnsi="仿宋" w:eastAsia="仿宋_GB2312" w:cs="仿宋"/>
          <w:b/>
          <w:color w:val="auto"/>
          <w:szCs w:val="24"/>
          <w:highlight w:val="none"/>
          <w:u w:val="single"/>
        </w:rPr>
        <w:t>（全权代表姓名    、单位    、职务   ）</w:t>
      </w:r>
      <w:r>
        <w:rPr>
          <w:rFonts w:hint="eastAsia" w:ascii="仿宋_GB2312" w:hAnsi="仿宋" w:eastAsia="仿宋_GB2312" w:cs="仿宋"/>
          <w:color w:val="auto"/>
          <w:szCs w:val="24"/>
          <w:highlight w:val="none"/>
        </w:rPr>
        <w:t>代表投标人</w:t>
      </w:r>
      <w:r>
        <w:rPr>
          <w:rFonts w:hint="eastAsia" w:ascii="仿宋_GB2312" w:hAnsi="仿宋" w:eastAsia="仿宋_GB2312" w:cs="仿宋"/>
          <w:color w:val="auto"/>
          <w:szCs w:val="24"/>
          <w:highlight w:val="none"/>
          <w:u w:val="single"/>
        </w:rPr>
        <w:t>（</w:t>
      </w:r>
      <w:r>
        <w:rPr>
          <w:rFonts w:hint="eastAsia" w:ascii="仿宋_GB2312" w:hAnsi="仿宋" w:eastAsia="仿宋_GB2312" w:cs="仿宋"/>
          <w:b/>
          <w:color w:val="auto"/>
          <w:szCs w:val="24"/>
          <w:highlight w:val="none"/>
          <w:u w:val="single"/>
        </w:rPr>
        <w:t xml:space="preserve">填写单位    、地址   </w:t>
      </w:r>
      <w:r>
        <w:rPr>
          <w:rFonts w:hint="eastAsia" w:ascii="仿宋_GB2312" w:hAnsi="仿宋" w:eastAsia="仿宋_GB2312" w:cs="仿宋"/>
          <w:color w:val="auto"/>
          <w:szCs w:val="24"/>
          <w:highlight w:val="none"/>
          <w:u w:val="single"/>
        </w:rPr>
        <w:t>）</w:t>
      </w:r>
      <w:r>
        <w:rPr>
          <w:rFonts w:hint="eastAsia" w:ascii="仿宋_GB2312" w:hAnsi="仿宋" w:eastAsia="仿宋_GB2312" w:cs="仿宋"/>
          <w:color w:val="auto"/>
          <w:szCs w:val="24"/>
          <w:highlight w:val="none"/>
        </w:rPr>
        <w:t>提交投标文件。</w:t>
      </w:r>
    </w:p>
    <w:p>
      <w:pPr>
        <w:pStyle w:val="101"/>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我方已完全明白招标文件的所有条款要求，兹声明同意如下：</w:t>
      </w:r>
    </w:p>
    <w:p>
      <w:pPr>
        <w:pStyle w:val="13"/>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1.我方同意在投标人</w:t>
      </w:r>
      <w:r>
        <w:rPr>
          <w:rFonts w:hint="eastAsia" w:ascii="仿宋_GB2312" w:hAnsi="仿宋" w:eastAsia="仿宋_GB2312" w:cs="仿宋"/>
          <w:color w:val="auto"/>
          <w:kern w:val="44"/>
          <w:szCs w:val="24"/>
          <w:highlight w:val="none"/>
        </w:rPr>
        <w:t>须知</w:t>
      </w:r>
      <w:r>
        <w:rPr>
          <w:rFonts w:hint="eastAsia" w:ascii="仿宋_GB2312" w:hAnsi="仿宋" w:eastAsia="仿宋_GB2312" w:cs="仿宋"/>
          <w:color w:val="auto"/>
          <w:szCs w:val="24"/>
          <w:highlight w:val="none"/>
        </w:rPr>
        <w:t>规定的开标日期起遵守本投标文件中的承诺且在投标有效期满之前均具有约束力。</w:t>
      </w:r>
    </w:p>
    <w:p>
      <w:pPr>
        <w:pStyle w:val="101"/>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2.我方承诺已经具备《中华人民共和国政府采购法》中规定的参加政府采购活动的供应商应当具备的条件。</w:t>
      </w:r>
    </w:p>
    <w:p>
      <w:pPr>
        <w:pStyle w:val="101"/>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101"/>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4.我方理解贵方将不受你们所收到的最低报价的约束。</w:t>
      </w:r>
    </w:p>
    <w:p>
      <w:pPr>
        <w:pStyle w:val="13"/>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5.本投标自开标之日（投标截止之日）起90天内有效。</w:t>
      </w:r>
    </w:p>
    <w:p>
      <w:pPr>
        <w:pStyle w:val="101"/>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a)提供虚假材料谋取中标、成交的；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b)采取不正当手段诋毁、排挤其他供应商的；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c)与采购人、其它供应商或者采购代理机构恶意串通的；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d)向采购人、采购代理机构行贿或者提供其他不正当利益的；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e)在招标采购过程中与采购人进行协商谈判的；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f)拒绝有关部门监督检查或提供虚假情况的。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供应商有前款第a)至e)项情形之一的，中标、成交无效。</w:t>
      </w:r>
    </w:p>
    <w:p>
      <w:pPr>
        <w:pStyle w:val="101"/>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地址：　　　　　　　　　　　　　　　邮政编码：</w:t>
      </w:r>
    </w:p>
    <w:p>
      <w:pPr>
        <w:pStyle w:val="101"/>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电话：                              传真：</w:t>
      </w:r>
    </w:p>
    <w:p>
      <w:pPr>
        <w:pStyle w:val="101"/>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开户银行：                          帐号：</w:t>
      </w:r>
    </w:p>
    <w:p>
      <w:pPr>
        <w:pStyle w:val="101"/>
        <w:spacing w:after="120" w:line="336" w:lineRule="auto"/>
        <w:ind w:firstLine="480"/>
        <w:rPr>
          <w:rFonts w:ascii="仿宋_GB2312" w:hAnsi="仿宋" w:eastAsia="仿宋_GB2312" w:cs="仿宋"/>
          <w:color w:val="auto"/>
          <w:szCs w:val="24"/>
          <w:highlight w:val="none"/>
        </w:rPr>
      </w:pPr>
    </w:p>
    <w:p>
      <w:pPr>
        <w:pStyle w:val="101"/>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法定代表人或其授权代表(签字或盖章)：</w:t>
      </w:r>
    </w:p>
    <w:p>
      <w:pPr>
        <w:snapToGrid w:val="0"/>
        <w:spacing w:line="336" w:lineRule="auto"/>
        <w:ind w:firstLine="480" w:firstLineChars="200"/>
        <w:jc w:val="left"/>
        <w:rPr>
          <w:rFonts w:ascii="仿宋_GB2312" w:hAnsi="仿宋" w:eastAsia="仿宋_GB2312" w:cs="仿宋"/>
          <w:color w:val="auto"/>
          <w:sz w:val="24"/>
          <w:highlight w:val="none"/>
        </w:rPr>
      </w:pPr>
    </w:p>
    <w:p>
      <w:pPr>
        <w:snapToGrid w:val="0"/>
        <w:spacing w:line="336" w:lineRule="auto"/>
        <w:ind w:firstLine="480" w:firstLineChars="200"/>
        <w:jc w:val="left"/>
        <w:rPr>
          <w:rFonts w:ascii="仿宋_GB2312" w:hAnsi="仿宋" w:eastAsia="仿宋_GB2312" w:cs="仿宋"/>
          <w:b/>
          <w:color w:val="auto"/>
          <w:kern w:val="0"/>
          <w:sz w:val="32"/>
          <w:szCs w:val="32"/>
          <w:highlight w:val="none"/>
        </w:rPr>
      </w:pPr>
      <w:r>
        <w:rPr>
          <w:rFonts w:hint="eastAsia" w:ascii="仿宋_GB2312" w:hAnsi="仿宋" w:eastAsia="仿宋_GB2312" w:cs="仿宋"/>
          <w:color w:val="auto"/>
          <w:sz w:val="24"/>
          <w:highlight w:val="none"/>
        </w:rPr>
        <w:t xml:space="preserve">投标人(电子签章)：　　　　　　　　　日期：  </w:t>
      </w:r>
    </w:p>
    <w:p>
      <w:pPr>
        <w:snapToGrid w:val="0"/>
        <w:spacing w:line="360" w:lineRule="auto"/>
        <w:jc w:val="center"/>
        <w:rPr>
          <w:rFonts w:ascii="仿宋_GB2312" w:hAnsi="仿宋" w:eastAsia="仿宋_GB2312" w:cs="仿宋"/>
          <w:b/>
          <w:color w:val="auto"/>
          <w:kern w:val="0"/>
          <w:sz w:val="32"/>
          <w:szCs w:val="32"/>
          <w:highlight w:val="none"/>
        </w:rPr>
      </w:pPr>
    </w:p>
    <w:p>
      <w:pPr>
        <w:spacing w:line="360" w:lineRule="auto"/>
        <w:jc w:val="center"/>
        <w:rPr>
          <w:rFonts w:ascii="仿宋_GB2312" w:hAnsi="仿宋_GB2312" w:eastAsia="仿宋_GB2312" w:cs="仿宋_GB2312"/>
          <w:b/>
          <w:color w:val="auto"/>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二、法定代表人授权委托书（格式） </w:t>
      </w:r>
      <w:r>
        <w:rPr>
          <w:rFonts w:hint="eastAsia" w:ascii="仿宋_GB2312" w:hAnsi="仿宋" w:eastAsia="仿宋_GB2312" w:cs="仿宋"/>
          <w:b/>
          <w:color w:val="auto"/>
          <w:kern w:val="0"/>
          <w:sz w:val="32"/>
          <w:szCs w:val="32"/>
          <w:highlight w:val="none"/>
          <w:lang w:val="zh-CN"/>
        </w:rPr>
        <w:t>（适用于非联合体投标）</w:t>
      </w:r>
    </w:p>
    <w:p>
      <w:pPr>
        <w:jc w:val="center"/>
        <w:rPr>
          <w:rFonts w:ascii="仿宋_GB2312" w:hAnsi="仿宋" w:eastAsia="仿宋_GB2312" w:cs="仿宋"/>
          <w:b/>
          <w:color w:val="auto"/>
          <w:sz w:val="24"/>
          <w:highlight w:val="none"/>
        </w:rPr>
      </w:pP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本授权委托书声明：我</w:t>
      </w:r>
      <w:r>
        <w:rPr>
          <w:rFonts w:hint="eastAsia" w:ascii="仿宋_GB2312" w:hAnsi="仿宋" w:eastAsia="仿宋_GB2312" w:cs="仿宋"/>
          <w:color w:val="auto"/>
          <w:sz w:val="24"/>
          <w:highlight w:val="none"/>
          <w:u w:val="single"/>
        </w:rPr>
        <w:t xml:space="preserve">         (填写姓名)</w:t>
      </w: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（填写投标人单位全称）</w:t>
      </w:r>
      <w:r>
        <w:rPr>
          <w:rFonts w:hint="eastAsia" w:ascii="仿宋_GB2312" w:hAnsi="仿宋" w:eastAsia="仿宋_GB2312" w:cs="仿宋"/>
          <w:color w:val="auto"/>
          <w:sz w:val="24"/>
          <w:highlight w:val="none"/>
        </w:rPr>
        <w:t>的法定代表人，现授权委托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的（填写姓名）为我公司授权代表，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。以本公司的名义参加</w:t>
      </w:r>
      <w:r>
        <w:rPr>
          <w:rFonts w:hint="eastAsia" w:ascii="仿宋_GB2312" w:hAnsi="仿宋" w:eastAsia="仿宋_GB2312" w:cs="仿宋"/>
          <w:color w:val="auto"/>
          <w:sz w:val="24"/>
          <w:highlight w:val="none"/>
          <w:u w:val="single"/>
          <w:lang w:eastAsia="zh-CN"/>
        </w:rPr>
        <w:t>绍兴市综合交通运行监测中心</w:t>
      </w:r>
      <w:r>
        <w:rPr>
          <w:rFonts w:hint="eastAsia" w:ascii="仿宋_GB2312" w:hAnsi="仿宋" w:eastAsia="仿宋_GB2312" w:cs="仿宋"/>
          <w:color w:val="auto"/>
          <w:sz w:val="24"/>
          <w:highlight w:val="none"/>
          <w:u w:val="single"/>
        </w:rPr>
        <w:t>、浙江华诚工程管理有限公司</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rPr>
        <w:t>绍兴市城市大脑数字交通信创升级改造项目（招标编号:                 ）</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pPr>
        <w:snapToGrid w:val="0"/>
        <w:spacing w:line="600" w:lineRule="exact"/>
        <w:jc w:val="lef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pPr>
        <w:spacing w:line="360" w:lineRule="exact"/>
        <w:rPr>
          <w:rFonts w:ascii="仿宋_GB2312" w:hAnsi="仿宋" w:eastAsia="仿宋_GB2312" w:cs="仿宋"/>
          <w:color w:val="auto"/>
          <w:sz w:val="24"/>
          <w:highlight w:val="none"/>
        </w:rPr>
      </w:pPr>
    </w:p>
    <w:p>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投标人（电子签章）：</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法定代表人（签字或盖章）：</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ind w:firstLine="5280" w:firstLineChars="2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日期：    年   月   日</w:t>
      </w:r>
    </w:p>
    <w:p>
      <w:pPr>
        <w:spacing w:line="800" w:lineRule="exact"/>
        <w:rPr>
          <w:rFonts w:ascii="仿宋_GB2312" w:hAnsi="仿宋" w:eastAsia="仿宋_GB2312" w:cs="仿宋"/>
          <w:b/>
          <w:color w:val="auto"/>
          <w:sz w:val="24"/>
          <w:highlight w:val="none"/>
        </w:rPr>
      </w:pPr>
    </w:p>
    <w:p>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法定代表人授权委托书（格式） </w:t>
      </w:r>
      <w:r>
        <w:rPr>
          <w:rFonts w:hint="eastAsia" w:ascii="仿宋_GB2312" w:hAnsi="仿宋" w:eastAsia="仿宋_GB2312" w:cs="仿宋"/>
          <w:b/>
          <w:color w:val="auto"/>
          <w:kern w:val="0"/>
          <w:sz w:val="32"/>
          <w:szCs w:val="32"/>
          <w:highlight w:val="none"/>
          <w:lang w:val="zh-CN"/>
        </w:rPr>
        <w:t>（适用于联合体投标）</w:t>
      </w:r>
    </w:p>
    <w:p>
      <w:pPr>
        <w:jc w:val="center"/>
        <w:rPr>
          <w:rFonts w:ascii="仿宋_GB2312" w:hAnsi="仿宋" w:eastAsia="仿宋_GB2312" w:cs="仿宋"/>
          <w:b/>
          <w:color w:val="auto"/>
          <w:sz w:val="24"/>
          <w:highlight w:val="none"/>
        </w:rPr>
      </w:pP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w:t>
      </w: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的（填写姓名）为我方授权代表，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。以我方的名义参加</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single"/>
          <w:lang w:eastAsia="zh-CN"/>
        </w:rPr>
        <w:t>绍兴市综合交通运行监测中心</w:t>
      </w:r>
      <w:r>
        <w:rPr>
          <w:rFonts w:hint="eastAsia" w:ascii="仿宋_GB2312" w:hAnsi="仿宋" w:eastAsia="仿宋_GB2312" w:cs="仿宋"/>
          <w:color w:val="auto"/>
          <w:sz w:val="24"/>
          <w:highlight w:val="none"/>
          <w:u w:val="single"/>
        </w:rPr>
        <w:t>、浙江华诚工程管理有限公司</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rPr>
        <w:t>绍兴市城市大脑数字交通信创升级改造项目（招标编号:            ）</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pPr>
        <w:snapToGrid w:val="0"/>
        <w:spacing w:line="600" w:lineRule="exact"/>
        <w:jc w:val="lef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pPr>
        <w:spacing w:line="360" w:lineRule="exact"/>
        <w:rPr>
          <w:rFonts w:ascii="仿宋_GB2312" w:hAnsi="仿宋" w:eastAsia="仿宋_GB2312" w:cs="仿宋"/>
          <w:color w:val="auto"/>
          <w:sz w:val="24"/>
          <w:highlight w:val="none"/>
        </w:rPr>
      </w:pPr>
    </w:p>
    <w:p>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jc w:val="center"/>
        <w:rPr>
          <w:rFonts w:ascii="仿宋_GB2312" w:hAnsi="仿宋" w:eastAsia="仿宋_GB2312" w:cs="仿宋"/>
          <w:b/>
          <w:color w:val="auto"/>
          <w:kern w:val="0"/>
          <w:sz w:val="32"/>
          <w:szCs w:val="32"/>
          <w:highlight w:val="none"/>
        </w:rPr>
      </w:pPr>
    </w:p>
    <w:p>
      <w:pPr>
        <w:rPr>
          <w:rFonts w:ascii="仿宋_GB2312" w:hAnsi="仿宋" w:eastAsia="仿宋_GB2312" w:cs="仿宋"/>
          <w:color w:val="auto"/>
          <w:highlight w:val="none"/>
        </w:rPr>
      </w:pP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pPr>
        <w:snapToGrid w:val="0"/>
        <w:spacing w:line="360" w:lineRule="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pPr>
        <w:autoSpaceDE w:val="0"/>
        <w:autoSpaceDN w:val="0"/>
        <w:spacing w:line="360" w:lineRule="auto"/>
        <w:jc w:val="center"/>
        <w:rPr>
          <w:rFonts w:ascii="仿宋_GB2312" w:hAnsi="仿宋" w:eastAsia="仿宋_GB2312" w:cs="仿宋"/>
          <w:b/>
          <w:color w:val="auto"/>
          <w:kern w:val="0"/>
          <w:sz w:val="32"/>
          <w:szCs w:val="32"/>
          <w:highlight w:val="none"/>
          <w:lang w:val="zh-CN"/>
        </w:rPr>
      </w:pPr>
    </w:p>
    <w:p>
      <w:pPr>
        <w:pageBreakBefore/>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pPr>
        <w:spacing w:line="800" w:lineRule="exact"/>
        <w:ind w:firstLine="480" w:firstLineChars="200"/>
        <w:rPr>
          <w:rFonts w:ascii="仿宋_GB2312" w:hAnsi="仿宋" w:eastAsia="仿宋_GB2312" w:cs="仿宋"/>
          <w:b/>
          <w:color w:val="auto"/>
          <w:sz w:val="30"/>
          <w:szCs w:val="30"/>
          <w:highlight w:val="non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四、法定代表人及其授权代表身份证复印件（正反面）</w:t>
      </w:r>
    </w:p>
    <w:p>
      <w:pPr>
        <w:spacing w:line="800" w:lineRule="exact"/>
        <w:rPr>
          <w:rFonts w:ascii="仿宋_GB2312" w:hAnsi="仿宋" w:eastAsia="仿宋_GB2312" w:cs="仿宋"/>
          <w:b/>
          <w:color w:val="auto"/>
          <w:sz w:val="24"/>
          <w:highlight w:val="none"/>
        </w:rPr>
      </w:pPr>
    </w:p>
    <w:p>
      <w:pPr>
        <w:spacing w:line="800" w:lineRule="exact"/>
        <w:rPr>
          <w:rFonts w:ascii="仿宋_GB2312" w:hAnsi="仿宋" w:eastAsia="仿宋_GB2312" w:cs="仿宋"/>
          <w:b/>
          <w:color w:val="auto"/>
          <w:sz w:val="24"/>
          <w:highlight w:val="none"/>
        </w:rPr>
      </w:pPr>
    </w:p>
    <w:p>
      <w:pPr>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五、法定代表人身份证明书(格式)</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 标 人：</w:t>
      </w:r>
      <w:r>
        <w:rPr>
          <w:rFonts w:hint="eastAsia" w:ascii="仿宋_GB2312" w:hAnsi="仿宋" w:eastAsia="仿宋_GB2312" w:cs="仿宋"/>
          <w:color w:val="auto"/>
          <w:sz w:val="24"/>
          <w:highlight w:val="none"/>
          <w:u w:val="single"/>
        </w:rPr>
        <w:t xml:space="preserve">                          </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姓    名：</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身份证号码：</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职   务：</w:t>
      </w:r>
      <w:r>
        <w:rPr>
          <w:rFonts w:hint="eastAsia" w:ascii="仿宋_GB2312" w:hAnsi="仿宋" w:eastAsia="仿宋_GB2312" w:cs="仿宋"/>
          <w:color w:val="auto"/>
          <w:sz w:val="24"/>
          <w:highlight w:val="none"/>
          <w:u w:val="single"/>
        </w:rPr>
        <w:t xml:space="preserve">                           </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（填写投标人名称）</w:t>
      </w:r>
      <w:r>
        <w:rPr>
          <w:rFonts w:hint="eastAsia" w:ascii="仿宋_GB2312" w:hAnsi="仿宋" w:eastAsia="仿宋_GB2312" w:cs="仿宋"/>
          <w:color w:val="auto"/>
          <w:sz w:val="24"/>
          <w:highlight w:val="none"/>
        </w:rPr>
        <w:t>的法定代表人。</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特此证明。</w:t>
      </w:r>
    </w:p>
    <w:p>
      <w:pPr>
        <w:spacing w:line="440" w:lineRule="exact"/>
        <w:rPr>
          <w:rFonts w:ascii="仿宋_GB2312" w:hAnsi="仿宋" w:eastAsia="仿宋_GB2312" w:cs="仿宋"/>
          <w:color w:val="auto"/>
          <w:sz w:val="24"/>
          <w:highlight w:val="none"/>
        </w:rPr>
      </w:pP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                             （电子签章）</w:t>
      </w:r>
    </w:p>
    <w:p>
      <w:pPr>
        <w:spacing w:line="440" w:lineRule="exact"/>
        <w:ind w:right="480"/>
        <w:rPr>
          <w:rFonts w:ascii="仿宋_GB2312" w:hAnsi="仿宋" w:eastAsia="仿宋_GB2312" w:cs="仿宋"/>
          <w:color w:val="auto"/>
          <w:sz w:val="24"/>
          <w:highlight w:val="none"/>
        </w:rPr>
      </w:pPr>
    </w:p>
    <w:p>
      <w:pPr>
        <w:spacing w:line="440" w:lineRule="exact"/>
        <w:ind w:right="720"/>
        <w:jc w:val="righ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年   月   日</w:t>
      </w:r>
    </w:p>
    <w:p>
      <w:pPr>
        <w:jc w:val="center"/>
        <w:rPr>
          <w:rFonts w:ascii="仿宋_GB2312" w:hAnsi="仿宋" w:eastAsia="仿宋_GB2312" w:cs="仿宋"/>
          <w:b/>
          <w:color w:val="auto"/>
          <w:kern w:val="0"/>
          <w:sz w:val="32"/>
          <w:szCs w:val="32"/>
          <w:highlight w:val="none"/>
        </w:rPr>
      </w:pPr>
    </w:p>
    <w:p>
      <w:pPr>
        <w:jc w:val="center"/>
        <w:rPr>
          <w:rFonts w:ascii="仿宋_GB2312" w:hAnsi="仿宋" w:eastAsia="仿宋_GB2312" w:cs="仿宋"/>
          <w:b/>
          <w:color w:val="auto"/>
          <w:kern w:val="0"/>
          <w:sz w:val="32"/>
          <w:szCs w:val="32"/>
          <w:highlight w:val="none"/>
        </w:rPr>
      </w:pPr>
    </w:p>
    <w:p>
      <w:pPr>
        <w:rPr>
          <w:rFonts w:ascii="仿宋_GB2312" w:eastAsia="仿宋_GB2312"/>
          <w:color w:val="auto"/>
          <w:highlight w:val="none"/>
        </w:rPr>
      </w:pPr>
    </w:p>
    <w:p>
      <w:pPr>
        <w:jc w:val="center"/>
        <w:rPr>
          <w:rFonts w:ascii="仿宋_GB2312" w:hAnsi="仿宋" w:eastAsia="仿宋_GB2312" w:cs="仿宋"/>
          <w:b/>
          <w:color w:val="auto"/>
          <w:kern w:val="0"/>
          <w:sz w:val="32"/>
          <w:szCs w:val="32"/>
          <w:highlight w:val="none"/>
        </w:rPr>
      </w:pPr>
    </w:p>
    <w:p>
      <w:pPr>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六、商务技术偏离表</w:t>
      </w:r>
    </w:p>
    <w:tbl>
      <w:tblPr>
        <w:tblStyle w:val="65"/>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序号</w:t>
            </w:r>
          </w:p>
        </w:tc>
        <w:tc>
          <w:tcPr>
            <w:tcW w:w="36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招标文件章节及具体内容</w:t>
            </w:r>
          </w:p>
        </w:tc>
        <w:tc>
          <w:tcPr>
            <w:tcW w:w="3514"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投标文件章节及具体内容</w:t>
            </w:r>
          </w:p>
        </w:tc>
        <w:tc>
          <w:tcPr>
            <w:tcW w:w="1265"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1</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2</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bl>
    <w:p>
      <w:pP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投标人保证：除商务技术偏离表列出的偏离外，投标人响应招标文件的全部要求</w:t>
      </w:r>
    </w:p>
    <w:p>
      <w:pPr>
        <w:jc w:val="center"/>
        <w:rPr>
          <w:rFonts w:ascii="仿宋_GB2312" w:hAnsi="仿宋" w:eastAsia="仿宋_GB2312" w:cs="仿宋"/>
          <w:b/>
          <w:color w:val="auto"/>
          <w:kern w:val="0"/>
          <w:sz w:val="32"/>
          <w:szCs w:val="32"/>
          <w:highlight w:val="none"/>
        </w:rPr>
      </w:pP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ind w:firstLine="1911" w:firstLineChars="595"/>
        <w:rPr>
          <w:rFonts w:ascii="仿宋_GB2312" w:hAnsi="仿宋" w:eastAsia="仿宋_GB2312" w:cs="仿宋"/>
          <w:b/>
          <w:bCs/>
          <w:color w:val="auto"/>
          <w:sz w:val="32"/>
          <w:szCs w:val="32"/>
          <w:highlight w:val="none"/>
        </w:rPr>
      </w:pPr>
    </w:p>
    <w:p>
      <w:pPr>
        <w:widowControl/>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bCs/>
          <w:color w:val="auto"/>
          <w:sz w:val="32"/>
          <w:szCs w:val="32"/>
          <w:highlight w:val="none"/>
        </w:rPr>
        <w:t>七</w:t>
      </w:r>
      <w:r>
        <w:rPr>
          <w:rFonts w:hint="eastAsia" w:ascii="仿宋_GB2312" w:hAnsi="仿宋" w:eastAsia="仿宋_GB2312" w:cs="仿宋"/>
          <w:b/>
          <w:color w:val="auto"/>
          <w:kern w:val="0"/>
          <w:sz w:val="32"/>
          <w:szCs w:val="32"/>
          <w:highlight w:val="none"/>
        </w:rPr>
        <w:t>、</w:t>
      </w:r>
      <w:r>
        <w:rPr>
          <w:rFonts w:hint="eastAsia" w:ascii="仿宋_GB2312" w:hAnsi="仿宋" w:eastAsia="仿宋_GB2312" w:cs="仿宋"/>
          <w:b/>
          <w:color w:val="auto"/>
          <w:kern w:val="0"/>
          <w:sz w:val="32"/>
          <w:szCs w:val="32"/>
          <w:highlight w:val="none"/>
          <w:lang w:val="zh-CN"/>
        </w:rPr>
        <w:t>政府采购供应商廉洁自律承诺书</w:t>
      </w:r>
    </w:p>
    <w:p>
      <w:pPr>
        <w:snapToGrid w:val="0"/>
        <w:spacing w:line="360" w:lineRule="auto"/>
        <w:rPr>
          <w:rFonts w:ascii="仿宋_GB2312" w:hAnsi="仿宋" w:eastAsia="仿宋_GB2312" w:cs="仿宋"/>
          <w:color w:val="auto"/>
          <w:sz w:val="24"/>
          <w:highlight w:val="none"/>
        </w:rPr>
      </w:pP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lang w:eastAsia="zh-CN"/>
        </w:rPr>
        <w:t>绍兴市综合交通运行监测中心</w:t>
      </w:r>
      <w:r>
        <w:rPr>
          <w:rFonts w:hint="eastAsia" w:ascii="仿宋_GB2312" w:hAnsi="仿宋" w:eastAsia="仿宋_GB2312" w:cs="仿宋"/>
          <w:color w:val="auto"/>
          <w:sz w:val="24"/>
          <w:highlight w:val="none"/>
        </w:rPr>
        <w:t>、浙江华诚工程管理有限公司</w:t>
      </w:r>
      <w:r>
        <w:rPr>
          <w:rFonts w:hint="eastAsia" w:ascii="仿宋_GB2312" w:hAnsi="仿宋" w:eastAsia="仿宋_GB2312" w:cs="仿宋"/>
          <w:color w:val="auto"/>
          <w:kern w:val="0"/>
          <w:sz w:val="24"/>
          <w:highlight w:val="none"/>
          <w:lang w:val="zh-CN"/>
        </w:rPr>
        <w:t>：</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我单位响应你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好处；</w:t>
      </w:r>
    </w:p>
    <w:p>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六、严格遵守《</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政府采购法》《</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招标投标</w:t>
      </w:r>
    </w:p>
    <w:p>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法》</w:t>
      </w:r>
      <w:r>
        <w:rPr>
          <w:rFonts w:hint="eastAsia" w:ascii="仿宋_GB2312" w:hAnsi="仿宋" w:eastAsia="仿宋_GB2312" w:cs="仿宋"/>
          <w:color w:val="auto"/>
          <w:sz w:val="24"/>
          <w:highlight w:val="none"/>
          <w:lang w:val="zh-CN"/>
        </w:rPr>
        <w:t>《中华人民共和国民法典》</w:t>
      </w:r>
      <w:r>
        <w:rPr>
          <w:rFonts w:hint="eastAsia" w:ascii="仿宋_GB2312" w:hAnsi="仿宋" w:eastAsia="仿宋_GB2312"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如违反上述承诺，你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有权立即取消我单位投标、中标或在建项目的建设资格，有权拒绝我单位在一定时期内进入你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leftChars="1" w:right="1120" w:firstLine="4560" w:firstLineChars="19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投标人名称（</w:t>
      </w:r>
      <w:r>
        <w:rPr>
          <w:rFonts w:hint="eastAsia" w:ascii="仿宋_GB2312" w:hAnsi="仿宋" w:eastAsia="仿宋_GB2312" w:cs="仿宋"/>
          <w:color w:val="auto"/>
          <w:sz w:val="24"/>
          <w:highlight w:val="none"/>
        </w:rPr>
        <w:t>电子签名</w:t>
      </w:r>
      <w:r>
        <w:rPr>
          <w:rFonts w:hint="eastAsia" w:ascii="仿宋_GB2312" w:hAnsi="仿宋" w:eastAsia="仿宋_GB2312" w:cs="仿宋"/>
          <w:color w:val="auto"/>
          <w:kern w:val="0"/>
          <w:sz w:val="24"/>
          <w:highlight w:val="none"/>
          <w:lang w:val="zh-CN"/>
        </w:rPr>
        <w:t xml:space="preserve">）：                                                                                                                                                                                                               </w:t>
      </w:r>
    </w:p>
    <w:p>
      <w:pPr>
        <w:spacing w:line="360" w:lineRule="auto"/>
        <w:ind w:left="4620" w:leftChars="2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w:t>
      </w:r>
      <w:r>
        <w:rPr>
          <w:rFonts w:hint="eastAsia" w:ascii="仿宋_GB2312" w:hAnsi="仿宋" w:eastAsia="仿宋_GB2312" w:cs="仿宋"/>
          <w:color w:val="auto"/>
          <w:kern w:val="0"/>
          <w:sz w:val="24"/>
          <w:highlight w:val="none"/>
          <w:lang w:val="zh-CN"/>
        </w:rPr>
        <w:t xml:space="preserve">   年   月   日</w:t>
      </w:r>
    </w:p>
    <w:p>
      <w:pPr>
        <w:spacing w:line="360" w:lineRule="auto"/>
        <w:jc w:val="center"/>
        <w:rPr>
          <w:rFonts w:ascii="仿宋_GB2312" w:hAnsi="仿宋" w:eastAsia="仿宋_GB2312" w:cs="仿宋"/>
          <w:b/>
          <w:bCs/>
          <w:color w:val="auto"/>
          <w:sz w:val="24"/>
          <w:highlight w:val="none"/>
        </w:rPr>
      </w:pP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color w:val="auto"/>
          <w:sz w:val="24"/>
          <w:highlight w:val="none"/>
        </w:rPr>
      </w:pPr>
    </w:p>
    <w:p>
      <w:pPr>
        <w:autoSpaceDE w:val="0"/>
        <w:autoSpaceDN w:val="0"/>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226"/>
        <w:ind w:firstLine="0"/>
        <w:jc w:val="both"/>
        <w:rPr>
          <w:rFonts w:hAnsi="仿宋_GB2312" w:cs="仿宋_GB2312"/>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pacing w:line="360" w:lineRule="auto"/>
        <w:jc w:val="center"/>
        <w:rPr>
          <w:rFonts w:ascii="仿宋_GB2312" w:hAnsi="仿宋_GB2312" w:eastAsia="仿宋_GB2312" w:cs="仿宋_GB2312"/>
          <w:color w:val="auto"/>
          <w:sz w:val="24"/>
          <w:highlight w:val="none"/>
        </w:rPr>
      </w:pPr>
    </w:p>
    <w:p>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_GB2312" w:hAnsi="仿宋" w:eastAsia="仿宋_GB2312"/>
          <w:b/>
          <w:color w:val="auto"/>
          <w:spacing w:val="6"/>
          <w:sz w:val="24"/>
          <w:highlight w:val="none"/>
        </w:rPr>
      </w:pPr>
      <w:r>
        <w:rPr>
          <w:rFonts w:hint="eastAsia" w:ascii="仿宋_GB2312" w:hAnsi="仿宋" w:eastAsia="仿宋_GB2312"/>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hint="eastAsia" w:ascii="仿宋_GB2312" w:hAnsi="仿宋_GB2312" w:eastAsia="仿宋_GB2312" w:cs="仿宋_GB2312"/>
          <w:b/>
          <w:color w:val="auto"/>
          <w:kern w:val="0"/>
          <w:sz w:val="28"/>
          <w:szCs w:val="28"/>
          <w:highlight w:val="none"/>
        </w:rPr>
        <w:object>
          <v:shape id="_x0000_i1025" o:spt="75" type="#_x0000_t75" style="height:42pt;width:443.4pt;" o:ole="t" filled="f" o:preferrelative="t" stroked="f" coordsize="21600,21600">
            <v:path/>
            <v:fill on="f" focussize="0,0"/>
            <v:stroke on="f" joinstyle="miter"/>
            <v:imagedata r:id="rId15" o:title=""/>
            <o:lock v:ext="edit" aspectratio="t"/>
            <w10:wrap type="none"/>
            <w10:anchorlock/>
          </v:shape>
          <o:OLEObject Type="Embed" ProgID="Package" ShapeID="_x0000_i1025" DrawAspect="Content" ObjectID="_1468075725" r:id="rId14">
            <o:LockedField>false</o:LockedField>
          </o:OLEObject>
        </w:object>
      </w:r>
      <w:r>
        <w:rPr>
          <w:rFonts w:hint="eastAsia"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17" o:title=""/>
            <o:lock v:ext="edit" aspectratio="t"/>
            <w10:wrap type="none"/>
            <w10:anchorlock/>
          </v:shape>
          <o:OLEObject Type="Embed" ProgID="Package" ShapeID="_x0000_i1026" DrawAspect="Content" ObjectID="_1468075726" r:id="rId16">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十、组织实施方案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144"/>
        <w:rPr>
          <w:color w:val="auto"/>
          <w:highlight w:val="none"/>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color w:val="auto"/>
          <w:kern w:val="0"/>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144"/>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bl>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pPr>
        <w:spacing w:line="336" w:lineRule="auto"/>
        <w:ind w:firstLine="3600" w:firstLineChars="1500"/>
        <w:rPr>
          <w:rFonts w:ascii="仿宋_GB2312" w:hAnsi="仿宋" w:eastAsia="仿宋_GB2312" w:cs="仿宋"/>
          <w:color w:val="auto"/>
          <w:sz w:val="24"/>
          <w:highlight w:val="none"/>
        </w:rPr>
      </w:pPr>
    </w:p>
    <w:p>
      <w:pPr>
        <w:pStyle w:val="144"/>
        <w:rPr>
          <w:color w:val="auto"/>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pStyle w:val="144"/>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pStyle w:val="144"/>
        <w:rPr>
          <w:color w:val="auto"/>
          <w:highlight w:val="none"/>
        </w:rPr>
      </w:pP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投标人名称（电子签名）：</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napToGrid w:val="0"/>
        <w:spacing w:line="360" w:lineRule="auto"/>
        <w:ind w:firstLine="6907" w:firstLineChars="2150"/>
        <w:rPr>
          <w:rFonts w:ascii="仿宋_GB2312" w:hAnsi="仿宋_GB2312" w:eastAsia="仿宋_GB2312" w:cs="仿宋_GB2312"/>
          <w:b/>
          <w:bCs/>
          <w:color w:val="auto"/>
          <w:sz w:val="32"/>
          <w:szCs w:val="32"/>
          <w:highlight w:val="none"/>
        </w:rPr>
      </w:pPr>
    </w:p>
    <w:p>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18"/>
          <w:szCs w:val="18"/>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b/>
          <w:bCs/>
          <w:color w:val="auto"/>
          <w:sz w:val="18"/>
          <w:szCs w:val="18"/>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jc w:val="center"/>
        <w:rPr>
          <w:rFonts w:ascii="仿宋_GB2312" w:hAnsi="仿宋_GB2312" w:eastAsia="仿宋_GB2312" w:cs="仿宋_GB2312"/>
          <w:color w:val="auto"/>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24"/>
          <w:highlight w:val="none"/>
        </w:rPr>
      </w:pPr>
    </w:p>
    <w:p>
      <w:pPr>
        <w:pStyle w:val="144"/>
        <w:rPr>
          <w:color w:val="auto"/>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319"/>
        <w:rPr>
          <w:rFonts w:ascii="仿宋_GB2312" w:eastAsia="仿宋_GB2312"/>
          <w:color w:val="auto"/>
          <w:highlight w:val="none"/>
        </w:rPr>
        <w:sectPr>
          <w:footerReference r:id="rId8" w:type="first"/>
          <w:headerReference r:id="rId6" w:type="default"/>
          <w:footerReference r:id="rId7" w:type="default"/>
          <w:pgSz w:w="11906" w:h="16838"/>
          <w:pgMar w:top="1701" w:right="1474" w:bottom="1701" w:left="1474" w:header="851" w:footer="992" w:gutter="0"/>
          <w:cols w:space="720" w:num="1"/>
          <w:docGrid w:linePitch="312" w:charSpace="0"/>
        </w:sectPr>
      </w:pPr>
    </w:p>
    <w:p>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报价文件部分</w:t>
      </w:r>
    </w:p>
    <w:p>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pPr>
        <w:spacing w:line="360" w:lineRule="auto"/>
        <w:jc w:val="center"/>
        <w:outlineLvl w:val="0"/>
        <w:rPr>
          <w:rFonts w:ascii="仿宋_GB2312" w:hAnsi="仿宋" w:eastAsia="仿宋_GB2312" w:cs="仿宋"/>
          <w:b/>
          <w:color w:val="auto"/>
          <w:kern w:val="0"/>
          <w:sz w:val="36"/>
          <w:szCs w:val="36"/>
          <w:highlight w:val="none"/>
        </w:rPr>
      </w:pP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（1）开标一览表（报价表）………………………………………………………（页码）</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（2）中小企业声明函………………………………………………………………（页码）</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（3）残疾人福利性单位声明函……………………………………………………（页码）</w:t>
      </w: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rPr>
          <w:rFonts w:ascii="仿宋_GB2312" w:hAnsi="仿宋" w:eastAsia="仿宋_GB2312" w:cs="仿宋"/>
          <w:b/>
          <w:color w:val="auto"/>
          <w:kern w:val="0"/>
          <w:sz w:val="32"/>
          <w:szCs w:val="32"/>
          <w:highlight w:val="none"/>
        </w:rPr>
      </w:pPr>
    </w:p>
    <w:p>
      <w:pPr>
        <w:pStyle w:val="222"/>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footerReference r:id="rId10" w:type="first"/>
          <w:footerReference r:id="rId9" w:type="default"/>
          <w:pgSz w:w="11906" w:h="16838"/>
          <w:pgMar w:top="1814" w:right="1474" w:bottom="1814" w:left="1474" w:header="851" w:footer="992" w:gutter="0"/>
          <w:cols w:space="720" w:num="1"/>
          <w:docGrid w:linePitch="312" w:charSpace="0"/>
        </w:sectPr>
      </w:pPr>
    </w:p>
    <w:p>
      <w:pPr>
        <w:pStyle w:val="222"/>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r>
        <w:rPr>
          <w:rFonts w:hint="eastAsia" w:ascii="仿宋_GB2312" w:hAnsi="仿宋" w:eastAsia="仿宋_GB2312" w:cs="仿宋"/>
          <w:color w:val="auto"/>
          <w:kern w:val="2"/>
          <w:sz w:val="32"/>
          <w:szCs w:val="32"/>
          <w:highlight w:val="none"/>
        </w:rPr>
        <w:t>一、开标一览表（报价表）</w:t>
      </w: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lang w:eastAsia="zh-CN"/>
        </w:rPr>
        <w:t>绍兴市综合交通运行监测中心</w:t>
      </w:r>
      <w:r>
        <w:rPr>
          <w:rFonts w:hint="eastAsia" w:ascii="仿宋_GB2312" w:hAnsi="仿宋" w:eastAsia="仿宋_GB2312" w:cs="仿宋"/>
          <w:color w:val="auto"/>
          <w:sz w:val="24"/>
          <w:highlight w:val="none"/>
        </w:rPr>
        <w:t>、浙江华诚工程管理有限公司</w:t>
      </w:r>
      <w:r>
        <w:rPr>
          <w:rFonts w:hint="eastAsia" w:ascii="仿宋_GB2312" w:hAnsi="仿宋" w:eastAsia="仿宋_GB2312" w:cs="仿宋"/>
          <w:color w:val="auto"/>
          <w:kern w:val="0"/>
          <w:sz w:val="24"/>
          <w:highlight w:val="none"/>
          <w:lang w:val="zh-CN"/>
        </w:rPr>
        <w:t>：</w:t>
      </w:r>
    </w:p>
    <w:p>
      <w:pPr>
        <w:snapToGrid w:val="0"/>
        <w:spacing w:line="360" w:lineRule="auto"/>
        <w:ind w:firstLine="482"/>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按你方招标文件要求，我们，本投标文件签字方，谨此向你方发出要约如下：如你方接受本投标，我方承诺按照如下开标一览表（报价表）的价格完成绍兴市城市大脑数字交通信创升级改造项目</w:t>
      </w:r>
      <w:r>
        <w:rPr>
          <w:rFonts w:hint="eastAsia" w:ascii="仿宋_GB2312" w:hAnsi="仿宋" w:eastAsia="仿宋_GB2312" w:cs="仿宋"/>
          <w:color w:val="auto"/>
          <w:sz w:val="24"/>
          <w:highlight w:val="none"/>
        </w:rPr>
        <w:t>（招标编号:</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）的实施</w:t>
      </w:r>
      <w:r>
        <w:rPr>
          <w:rFonts w:hint="eastAsia" w:ascii="仿宋_GB2312" w:hAnsi="仿宋" w:eastAsia="仿宋_GB2312" w:cs="仿宋"/>
          <w:color w:val="auto"/>
          <w:kern w:val="0"/>
          <w:sz w:val="24"/>
          <w:highlight w:val="none"/>
          <w:lang w:val="zh-CN"/>
        </w:rPr>
        <w:t>。</w:t>
      </w:r>
    </w:p>
    <w:p>
      <w:pPr>
        <w:spacing w:line="360" w:lineRule="auto"/>
        <w:jc w:val="center"/>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开标一览表（报价表）(单位均为人民币元)</w:t>
      </w:r>
    </w:p>
    <w:tbl>
      <w:tblPr>
        <w:tblStyle w:val="64"/>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序号</w:t>
            </w:r>
          </w:p>
        </w:tc>
        <w:tc>
          <w:tcPr>
            <w:tcW w:w="1417"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名称</w:t>
            </w:r>
          </w:p>
        </w:tc>
        <w:tc>
          <w:tcPr>
            <w:tcW w:w="1843" w:type="dxa"/>
          </w:tcPr>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品牌（如果有）</w:t>
            </w:r>
          </w:p>
        </w:tc>
        <w:tc>
          <w:tcPr>
            <w:tcW w:w="3118"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规格型号</w:t>
            </w:r>
          </w:p>
        </w:tc>
        <w:tc>
          <w:tcPr>
            <w:tcW w:w="993"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数量</w:t>
            </w:r>
          </w:p>
        </w:tc>
        <w:tc>
          <w:tcPr>
            <w:tcW w:w="1559"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单价</w:t>
            </w:r>
          </w:p>
        </w:tc>
        <w:tc>
          <w:tcPr>
            <w:tcW w:w="1984"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合计</w:t>
            </w:r>
          </w:p>
        </w:tc>
        <w:tc>
          <w:tcPr>
            <w:tcW w:w="3119" w:type="dxa"/>
            <w:vAlign w:val="center"/>
          </w:tcPr>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备注（如果有）</w:t>
            </w:r>
          </w:p>
          <w:p>
            <w:pPr>
              <w:spacing w:line="360" w:lineRule="auto"/>
              <w:jc w:val="center"/>
              <w:rPr>
                <w:rFonts w:ascii="仿宋_GB2312" w:hAnsi="仿宋" w:eastAsia="仿宋_GB2312"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p>
        </w:tc>
        <w:tc>
          <w:tcPr>
            <w:tcW w:w="1417" w:type="dxa"/>
            <w:vAlign w:val="center"/>
          </w:tcPr>
          <w:p>
            <w:pP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3118" w:type="dxa"/>
            <w:vAlign w:val="center"/>
          </w:tcPr>
          <w:p>
            <w:pPr>
              <w:snapToGrid w:val="0"/>
              <w:spacing w:line="360" w:lineRule="auto"/>
              <w:jc w:val="center"/>
              <w:rPr>
                <w:rFonts w:ascii="仿宋_GB2312" w:hAnsi="仿宋" w:eastAsia="仿宋_GB2312" w:cs="仿宋"/>
                <w:color w:val="auto"/>
                <w:sz w:val="24"/>
                <w:highlight w:val="none"/>
              </w:rPr>
            </w:pPr>
          </w:p>
        </w:tc>
        <w:tc>
          <w:tcPr>
            <w:tcW w:w="993" w:type="dxa"/>
            <w:vAlign w:val="center"/>
          </w:tcPr>
          <w:p>
            <w:pPr>
              <w:snapToGrid w:val="0"/>
              <w:spacing w:line="360" w:lineRule="auto"/>
              <w:jc w:val="center"/>
              <w:rPr>
                <w:rFonts w:ascii="仿宋_GB2312" w:hAnsi="仿宋" w:eastAsia="仿宋_GB2312" w:cs="仿宋"/>
                <w:color w:val="auto"/>
                <w:sz w:val="24"/>
                <w:highlight w:val="none"/>
              </w:rPr>
            </w:pPr>
          </w:p>
        </w:tc>
        <w:tc>
          <w:tcPr>
            <w:tcW w:w="1559" w:type="dxa"/>
            <w:vAlign w:val="center"/>
          </w:tcPr>
          <w:p>
            <w:pPr>
              <w:spacing w:line="360" w:lineRule="auto"/>
              <w:jc w:val="center"/>
              <w:rPr>
                <w:rFonts w:ascii="仿宋_GB2312" w:hAnsi="仿宋" w:eastAsia="仿宋_GB2312" w:cs="仿宋"/>
                <w:color w:val="auto"/>
                <w:sz w:val="24"/>
                <w:highlight w:val="none"/>
              </w:rPr>
            </w:pPr>
          </w:p>
        </w:tc>
        <w:tc>
          <w:tcPr>
            <w:tcW w:w="1984" w:type="dxa"/>
            <w:vAlign w:val="center"/>
          </w:tcPr>
          <w:p>
            <w:pPr>
              <w:spacing w:line="360" w:lineRule="auto"/>
              <w:jc w:val="center"/>
              <w:rPr>
                <w:rFonts w:ascii="仿宋_GB2312" w:hAnsi="仿宋" w:eastAsia="仿宋_GB2312" w:cs="仿宋"/>
                <w:color w:val="auto"/>
                <w:sz w:val="24"/>
                <w:highlight w:val="none"/>
              </w:rPr>
            </w:pPr>
          </w:p>
        </w:tc>
        <w:tc>
          <w:tcPr>
            <w:tcW w:w="3119"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p>
        </w:tc>
        <w:tc>
          <w:tcPr>
            <w:tcW w:w="1417" w:type="dxa"/>
            <w:vAlign w:val="center"/>
          </w:tcPr>
          <w:p>
            <w:pP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3118" w:type="dxa"/>
            <w:vAlign w:val="center"/>
          </w:tcPr>
          <w:p>
            <w:pPr>
              <w:snapToGrid w:val="0"/>
              <w:spacing w:line="360" w:lineRule="auto"/>
              <w:jc w:val="center"/>
              <w:rPr>
                <w:rFonts w:ascii="仿宋_GB2312" w:hAnsi="仿宋" w:eastAsia="仿宋_GB2312" w:cs="仿宋"/>
                <w:color w:val="auto"/>
                <w:sz w:val="24"/>
                <w:highlight w:val="none"/>
              </w:rPr>
            </w:pPr>
          </w:p>
        </w:tc>
        <w:tc>
          <w:tcPr>
            <w:tcW w:w="993" w:type="dxa"/>
            <w:vAlign w:val="center"/>
          </w:tcPr>
          <w:p>
            <w:pPr>
              <w:snapToGrid w:val="0"/>
              <w:spacing w:line="360" w:lineRule="auto"/>
              <w:jc w:val="center"/>
              <w:rPr>
                <w:rFonts w:ascii="仿宋_GB2312" w:hAnsi="仿宋" w:eastAsia="仿宋_GB2312" w:cs="仿宋"/>
                <w:color w:val="auto"/>
                <w:sz w:val="24"/>
                <w:highlight w:val="none"/>
              </w:rPr>
            </w:pPr>
          </w:p>
        </w:tc>
        <w:tc>
          <w:tcPr>
            <w:tcW w:w="1559" w:type="dxa"/>
            <w:vAlign w:val="center"/>
          </w:tcPr>
          <w:p>
            <w:pPr>
              <w:spacing w:line="360" w:lineRule="auto"/>
              <w:jc w:val="center"/>
              <w:rPr>
                <w:rFonts w:ascii="仿宋_GB2312" w:hAnsi="仿宋" w:eastAsia="仿宋_GB2312" w:cs="仿宋"/>
                <w:color w:val="auto"/>
                <w:sz w:val="24"/>
                <w:highlight w:val="none"/>
              </w:rPr>
            </w:pPr>
          </w:p>
        </w:tc>
        <w:tc>
          <w:tcPr>
            <w:tcW w:w="1984" w:type="dxa"/>
            <w:vAlign w:val="center"/>
          </w:tcPr>
          <w:p>
            <w:pPr>
              <w:spacing w:line="360" w:lineRule="auto"/>
              <w:jc w:val="center"/>
              <w:rPr>
                <w:rFonts w:ascii="仿宋_GB2312" w:hAnsi="仿宋" w:eastAsia="仿宋_GB2312" w:cs="仿宋"/>
                <w:color w:val="auto"/>
                <w:sz w:val="24"/>
                <w:highlight w:val="none"/>
              </w:rPr>
            </w:pPr>
          </w:p>
        </w:tc>
        <w:tc>
          <w:tcPr>
            <w:tcW w:w="3119"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tc>
        <w:tc>
          <w:tcPr>
            <w:tcW w:w="1417"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3118" w:type="dxa"/>
            <w:vAlign w:val="center"/>
          </w:tcPr>
          <w:p>
            <w:pPr>
              <w:snapToGrid w:val="0"/>
              <w:spacing w:line="360" w:lineRule="auto"/>
              <w:jc w:val="center"/>
              <w:rPr>
                <w:rFonts w:ascii="仿宋_GB2312" w:hAnsi="仿宋" w:eastAsia="仿宋_GB2312" w:cs="仿宋"/>
                <w:color w:val="auto"/>
                <w:sz w:val="24"/>
                <w:highlight w:val="none"/>
              </w:rPr>
            </w:pPr>
          </w:p>
        </w:tc>
        <w:tc>
          <w:tcPr>
            <w:tcW w:w="993" w:type="dxa"/>
            <w:vAlign w:val="center"/>
          </w:tcPr>
          <w:p>
            <w:pPr>
              <w:snapToGrid w:val="0"/>
              <w:spacing w:line="360" w:lineRule="auto"/>
              <w:jc w:val="center"/>
              <w:rPr>
                <w:rFonts w:ascii="仿宋_GB2312" w:hAnsi="仿宋" w:eastAsia="仿宋_GB2312" w:cs="仿宋"/>
                <w:color w:val="auto"/>
                <w:sz w:val="24"/>
                <w:highlight w:val="none"/>
              </w:rPr>
            </w:pPr>
          </w:p>
        </w:tc>
        <w:tc>
          <w:tcPr>
            <w:tcW w:w="1559" w:type="dxa"/>
            <w:vAlign w:val="center"/>
          </w:tcPr>
          <w:p>
            <w:pPr>
              <w:spacing w:line="360" w:lineRule="auto"/>
              <w:jc w:val="center"/>
              <w:rPr>
                <w:rFonts w:ascii="仿宋_GB2312" w:hAnsi="仿宋" w:eastAsia="仿宋_GB2312" w:cs="仿宋"/>
                <w:color w:val="auto"/>
                <w:sz w:val="24"/>
                <w:highlight w:val="none"/>
              </w:rPr>
            </w:pPr>
          </w:p>
        </w:tc>
        <w:tc>
          <w:tcPr>
            <w:tcW w:w="1984" w:type="dxa"/>
            <w:vAlign w:val="center"/>
          </w:tcPr>
          <w:p>
            <w:pPr>
              <w:spacing w:line="360" w:lineRule="auto"/>
              <w:jc w:val="center"/>
              <w:rPr>
                <w:rFonts w:ascii="仿宋_GB2312" w:hAnsi="仿宋" w:eastAsia="仿宋_GB2312" w:cs="仿宋"/>
                <w:color w:val="auto"/>
                <w:sz w:val="24"/>
                <w:highlight w:val="none"/>
              </w:rPr>
            </w:pPr>
          </w:p>
        </w:tc>
        <w:tc>
          <w:tcPr>
            <w:tcW w:w="3119"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color w:val="auto"/>
                <w:sz w:val="24"/>
                <w:highlight w:val="none"/>
              </w:rPr>
            </w:pPr>
          </w:p>
        </w:tc>
        <w:tc>
          <w:tcPr>
            <w:tcW w:w="1417"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3118" w:type="dxa"/>
            <w:vAlign w:val="center"/>
          </w:tcPr>
          <w:p>
            <w:pPr>
              <w:snapToGrid w:val="0"/>
              <w:spacing w:line="360" w:lineRule="auto"/>
              <w:jc w:val="center"/>
              <w:rPr>
                <w:rFonts w:ascii="仿宋_GB2312" w:hAnsi="仿宋" w:eastAsia="仿宋_GB2312" w:cs="仿宋"/>
                <w:color w:val="auto"/>
                <w:sz w:val="24"/>
                <w:highlight w:val="none"/>
              </w:rPr>
            </w:pPr>
          </w:p>
        </w:tc>
        <w:tc>
          <w:tcPr>
            <w:tcW w:w="993" w:type="dxa"/>
            <w:vAlign w:val="center"/>
          </w:tcPr>
          <w:p>
            <w:pPr>
              <w:snapToGrid w:val="0"/>
              <w:spacing w:line="360" w:lineRule="auto"/>
              <w:jc w:val="center"/>
              <w:rPr>
                <w:rFonts w:ascii="仿宋_GB2312" w:hAnsi="仿宋" w:eastAsia="仿宋_GB2312" w:cs="仿宋"/>
                <w:color w:val="auto"/>
                <w:sz w:val="24"/>
                <w:highlight w:val="none"/>
              </w:rPr>
            </w:pPr>
          </w:p>
        </w:tc>
        <w:tc>
          <w:tcPr>
            <w:tcW w:w="1559" w:type="dxa"/>
            <w:vAlign w:val="center"/>
          </w:tcPr>
          <w:p>
            <w:pPr>
              <w:spacing w:line="360" w:lineRule="auto"/>
              <w:jc w:val="center"/>
              <w:rPr>
                <w:rFonts w:ascii="仿宋_GB2312" w:hAnsi="仿宋" w:eastAsia="仿宋_GB2312" w:cs="仿宋"/>
                <w:color w:val="auto"/>
                <w:sz w:val="24"/>
                <w:highlight w:val="none"/>
              </w:rPr>
            </w:pPr>
          </w:p>
        </w:tc>
        <w:tc>
          <w:tcPr>
            <w:tcW w:w="1984" w:type="dxa"/>
            <w:vAlign w:val="center"/>
          </w:tcPr>
          <w:p>
            <w:pPr>
              <w:spacing w:line="360" w:lineRule="auto"/>
              <w:jc w:val="center"/>
              <w:rPr>
                <w:rFonts w:ascii="仿宋_GB2312" w:hAnsi="仿宋" w:eastAsia="仿宋_GB2312" w:cs="仿宋"/>
                <w:color w:val="auto"/>
                <w:sz w:val="24"/>
                <w:highlight w:val="none"/>
              </w:rPr>
            </w:pPr>
          </w:p>
        </w:tc>
        <w:tc>
          <w:tcPr>
            <w:tcW w:w="3119"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投标报价（小写）</w:t>
            </w:r>
          </w:p>
        </w:tc>
        <w:tc>
          <w:tcPr>
            <w:tcW w:w="7655" w:type="dxa"/>
            <w:gridSpan w:val="4"/>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投标报价（大写）</w:t>
            </w:r>
          </w:p>
        </w:tc>
        <w:tc>
          <w:tcPr>
            <w:tcW w:w="7655" w:type="dxa"/>
            <w:gridSpan w:val="4"/>
            <w:vAlign w:val="center"/>
          </w:tcPr>
          <w:p>
            <w:pPr>
              <w:spacing w:line="360" w:lineRule="auto"/>
              <w:jc w:val="center"/>
              <w:rPr>
                <w:rFonts w:ascii="仿宋_GB2312" w:hAnsi="仿宋" w:eastAsia="仿宋_GB2312" w:cs="仿宋"/>
                <w:color w:val="auto"/>
                <w:sz w:val="24"/>
                <w:highlight w:val="none"/>
              </w:rPr>
            </w:pPr>
          </w:p>
        </w:tc>
      </w:tr>
    </w:tbl>
    <w:p>
      <w:pPr>
        <w:snapToGrid w:val="0"/>
        <w:spacing w:line="360" w:lineRule="auto"/>
        <w:ind w:left="480"/>
        <w:rPr>
          <w:rFonts w:ascii="仿宋_GB2312" w:hAnsi="仿宋" w:eastAsia="仿宋_GB2312" w:cs="仿宋"/>
          <w:b/>
          <w:color w:val="auto"/>
          <w:kern w:val="0"/>
          <w:sz w:val="24"/>
          <w:highlight w:val="none"/>
          <w:lang w:val="zh-CN"/>
        </w:rPr>
      </w:pPr>
    </w:p>
    <w:p>
      <w:pPr>
        <w:snapToGrid w:val="0"/>
        <w:spacing w:line="360" w:lineRule="auto"/>
        <w:ind w:left="480"/>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注：</w:t>
      </w:r>
    </w:p>
    <w:p>
      <w:pPr>
        <w:spacing w:line="360" w:lineRule="auto"/>
        <w:ind w:left="-2" w:leftChars="-1" w:firstLine="480" w:firstLineChars="2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1、投标人需按本表格式填写</w:t>
      </w:r>
      <w:r>
        <w:rPr>
          <w:rFonts w:hint="eastAsia" w:ascii="仿宋_GB2312" w:hAnsi="仿宋" w:eastAsia="仿宋_GB2312" w:cs="仿宋"/>
          <w:b/>
          <w:color w:val="auto"/>
          <w:kern w:val="0"/>
          <w:sz w:val="24"/>
          <w:highlight w:val="none"/>
          <w:lang w:val="zh-CN"/>
        </w:rPr>
        <w:t>，</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color w:val="auto"/>
          <w:kern w:val="0"/>
          <w:sz w:val="24"/>
          <w:highlight w:val="none"/>
          <w:lang w:val="zh-CN"/>
        </w:rPr>
        <w:t>。</w:t>
      </w:r>
    </w:p>
    <w:p>
      <w:pPr>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2、有关本项目实施所涉及的一切费用均计入报价。</w:t>
      </w:r>
      <w:r>
        <w:rPr>
          <w:rFonts w:hint="eastAsia" w:ascii="仿宋_GB2312" w:hAnsi="仿宋" w:eastAsia="仿宋_GB2312" w:cs="仿宋"/>
          <w:b/>
          <w:color w:val="auto"/>
          <w:kern w:val="0"/>
          <w:sz w:val="24"/>
          <w:highlight w:val="none"/>
          <w:lang w:val="zh-CN"/>
        </w:rPr>
        <w:t>采购人将以合同形式有偿取得货物或服务，不接受投标人给予的赠品、回扣或者与采购无关的其他商品、服务</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不得出现“0元”“免费赠送”等形式的无偿报价，</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b/>
          <w:color w:val="auto"/>
          <w:kern w:val="0"/>
          <w:sz w:val="24"/>
          <w:highlight w:val="none"/>
          <w:lang w:val="zh-CN"/>
        </w:rPr>
        <w:t>；采购内容未包含在《开标一览表（报价表）》名称栏中，投标人不能作出合理解释的，</w:t>
      </w:r>
      <w:r>
        <w:rPr>
          <w:rFonts w:hint="eastAsia" w:ascii="仿宋_GB2312" w:hAnsi="仿宋" w:eastAsia="仿宋_GB2312" w:cs="仿宋"/>
          <w:b/>
          <w:color w:val="auto"/>
          <w:kern w:val="0"/>
          <w:sz w:val="24"/>
          <w:highlight w:val="none"/>
        </w:rPr>
        <w:t>视为</w:t>
      </w:r>
      <w:r>
        <w:rPr>
          <w:rFonts w:hint="eastAsia" w:ascii="仿宋_GB2312" w:hAnsi="仿宋" w:eastAsia="仿宋_GB2312" w:cs="仿宋"/>
          <w:b/>
          <w:color w:val="auto"/>
          <w:sz w:val="24"/>
          <w:highlight w:val="none"/>
        </w:rPr>
        <w:t>投标文件含有采购人不能接受的附加条件的，投标无效。</w:t>
      </w:r>
    </w:p>
    <w:p>
      <w:pP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szCs w:val="22"/>
          <w:highlight w:val="none"/>
          <w:lang w:val="zh-CN"/>
        </w:rPr>
        <w:t>4、</w:t>
      </w:r>
      <w:r>
        <w:rPr>
          <w:rFonts w:hint="eastAsia" w:ascii="仿宋_GB2312" w:hAnsi="仿宋" w:eastAsia="仿宋_GB2312"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_GB2312" w:hAnsi="仿宋" w:eastAsia="仿宋_GB2312" w:cs="仿宋"/>
          <w:b/>
          <w:color w:val="auto"/>
          <w:kern w:val="0"/>
          <w:sz w:val="24"/>
          <w:highlight w:val="none"/>
        </w:rPr>
      </w:pPr>
    </w:p>
    <w:p>
      <w:pPr>
        <w:pStyle w:val="222"/>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p>
    <w:p>
      <w:pPr>
        <w:pStyle w:val="222"/>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pgSz w:w="16838" w:h="11906" w:orient="landscape"/>
          <w:pgMar w:top="1814" w:right="1474" w:bottom="1814" w:left="1474" w:header="851" w:footer="992" w:gutter="0"/>
          <w:cols w:space="720" w:num="1"/>
          <w:docGrid w:linePitch="312" w:charSpace="0"/>
        </w:sectPr>
      </w:pPr>
    </w:p>
    <w:p>
      <w:pPr>
        <w:widowControl/>
        <w:spacing w:line="360" w:lineRule="auto"/>
        <w:ind w:firstLine="160" w:firstLineChars="50"/>
        <w:jc w:val="center"/>
        <w:rPr>
          <w:rFonts w:ascii="仿宋_GB2312" w:hAnsi="仿宋" w:eastAsia="仿宋_GB2312" w:cs="仿宋"/>
          <w:b/>
          <w:color w:val="auto"/>
          <w:sz w:val="24"/>
          <w:highlight w:val="none"/>
        </w:rPr>
      </w:pPr>
      <w:bookmarkStart w:id="129" w:name="_Toc465665161"/>
      <w:r>
        <w:rPr>
          <w:rFonts w:hint="eastAsia" w:ascii="仿宋_GB2312" w:hAnsi="仿宋" w:eastAsia="仿宋_GB2312" w:cs="仿宋"/>
          <w:color w:val="auto"/>
          <w:sz w:val="32"/>
          <w:szCs w:val="32"/>
          <w:highlight w:val="none"/>
        </w:rPr>
        <w:t>二、中小企业声明函</w:t>
      </w:r>
      <w:r>
        <w:rPr>
          <w:rFonts w:hint="eastAsia" w:ascii="仿宋_GB2312" w:hAnsi="仿宋" w:eastAsia="仿宋_GB2312" w:cs="仿宋"/>
          <w:b/>
          <w:bCs/>
          <w:color w:val="auto"/>
          <w:sz w:val="32"/>
          <w:szCs w:val="32"/>
          <w:highlight w:val="none"/>
        </w:rPr>
        <w:t>（如果有）</w:t>
      </w:r>
    </w:p>
    <w:p>
      <w:pPr>
        <w:widowControl/>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144"/>
        <w:rPr>
          <w:rFonts w:hAnsi="仿宋" w:cs="仿宋"/>
          <w:b/>
          <w:color w:val="auto"/>
          <w:highlight w:val="none"/>
        </w:rPr>
      </w:pPr>
    </w:p>
    <w:p>
      <w:pPr>
        <w:pStyle w:val="319"/>
        <w:rPr>
          <w:rFonts w:ascii="仿宋_GB2312" w:hAnsi="仿宋" w:eastAsia="仿宋_GB2312" w:cs="仿宋"/>
          <w:b/>
          <w:color w:val="auto"/>
          <w:sz w:val="24"/>
          <w:highlight w:val="none"/>
        </w:rPr>
      </w:pPr>
    </w:p>
    <w:p>
      <w:pPr>
        <w:rPr>
          <w:rFonts w:ascii="仿宋_GB2312" w:hAnsi="仿宋" w:eastAsia="仿宋_GB2312" w:cs="仿宋"/>
          <w:b/>
          <w:color w:val="auto"/>
          <w:sz w:val="24"/>
          <w:highlight w:val="none"/>
        </w:rPr>
      </w:pPr>
    </w:p>
    <w:p>
      <w:pPr>
        <w:pStyle w:val="144"/>
        <w:rPr>
          <w:rFonts w:hAnsi="仿宋" w:cs="仿宋"/>
          <w:b/>
          <w:color w:val="auto"/>
          <w:highlight w:val="none"/>
        </w:rPr>
      </w:pPr>
    </w:p>
    <w:p>
      <w:pPr>
        <w:pStyle w:val="319"/>
        <w:rPr>
          <w:rFonts w:ascii="仿宋_GB2312" w:eastAsia="仿宋_GB2312"/>
          <w:color w:val="auto"/>
          <w:highlight w:val="none"/>
        </w:rPr>
      </w:pPr>
    </w:p>
    <w:p>
      <w:pPr>
        <w:pStyle w:val="319"/>
        <w:rPr>
          <w:rFonts w:ascii="仿宋_GB2312" w:eastAsia="仿宋_GB2312"/>
          <w:color w:val="auto"/>
          <w:highlight w:val="none"/>
        </w:rPr>
      </w:pPr>
    </w:p>
    <w:p>
      <w:pPr>
        <w:widowControl/>
        <w:spacing w:line="360" w:lineRule="auto"/>
        <w:ind w:firstLine="161" w:firstLineChars="50"/>
        <w:jc w:val="center"/>
        <w:rPr>
          <w:rFonts w:ascii="仿宋_GB2312" w:hAnsi="仿宋" w:eastAsia="仿宋_GB2312" w:cs="仿宋"/>
          <w:b/>
          <w:color w:val="auto"/>
          <w:sz w:val="24"/>
          <w:highlight w:val="none"/>
        </w:rPr>
      </w:pPr>
      <w:r>
        <w:rPr>
          <w:rFonts w:hint="eastAsia" w:ascii="仿宋_GB2312" w:hAnsi="仿宋" w:eastAsia="仿宋_GB2312" w:cs="仿宋"/>
          <w:b/>
          <w:bCs/>
          <w:color w:val="auto"/>
          <w:sz w:val="32"/>
          <w:szCs w:val="32"/>
          <w:highlight w:val="none"/>
        </w:rPr>
        <w:t>三、残疾人福利性单位声明函（如果有）</w:t>
      </w:r>
    </w:p>
    <w:p>
      <w:pPr>
        <w:widowControl/>
        <w:autoSpaceDE w:val="0"/>
        <w:autoSpaceDN w:val="0"/>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bCs/>
          <w:snapToGrid w:val="0"/>
          <w:color w:val="auto"/>
          <w:sz w:val="24"/>
          <w:szCs w:val="21"/>
          <w:highlight w:val="none"/>
          <w:lang w:val="zh-CN"/>
        </w:rPr>
        <w:t>[符合条件的残疾人福利性单位，提供残疾人福利性单位声明函(附件</w:t>
      </w:r>
      <w:r>
        <w:rPr>
          <w:rFonts w:hint="eastAsia" w:ascii="仿宋_GB2312" w:hAnsi="仿宋" w:eastAsia="仿宋_GB2312" w:cs="仿宋"/>
          <w:b/>
          <w:bCs/>
          <w:snapToGrid w:val="0"/>
          <w:color w:val="auto"/>
          <w:sz w:val="24"/>
          <w:szCs w:val="21"/>
          <w:highlight w:val="none"/>
        </w:rPr>
        <w:t>6</w:t>
      </w:r>
      <w:r>
        <w:rPr>
          <w:rFonts w:hint="eastAsia" w:ascii="仿宋_GB2312" w:hAnsi="仿宋" w:eastAsia="仿宋_GB2312" w:cs="仿宋"/>
          <w:b/>
          <w:bCs/>
          <w:snapToGrid w:val="0"/>
          <w:color w:val="auto"/>
          <w:sz w:val="24"/>
          <w:szCs w:val="21"/>
          <w:highlight w:val="none"/>
          <w:lang w:val="zh-CN"/>
        </w:rPr>
        <w:t>)，否则不需要提供。]</w:t>
      </w:r>
    </w:p>
    <w:p>
      <w:pPr>
        <w:pStyle w:val="2"/>
        <w:keepNext w:val="0"/>
        <w:keepLines w:val="0"/>
        <w:pageBreakBefore/>
        <w:widowControl/>
        <w:numPr>
          <w:ilvl w:val="0"/>
          <w:numId w:val="0"/>
        </w:numPr>
        <w:spacing w:before="100" w:beforeAutospacing="1" w:after="100" w:afterAutospacing="1" w:line="360" w:lineRule="auto"/>
        <w:ind w:left="4382"/>
        <w:rPr>
          <w:rFonts w:ascii="仿宋_GB2312" w:hAnsi="仿宋" w:cs="仿宋"/>
          <w:color w:val="auto"/>
          <w:highlight w:val="none"/>
        </w:rPr>
      </w:pPr>
      <w:r>
        <w:rPr>
          <w:rFonts w:hint="eastAsia" w:ascii="仿宋_GB2312" w:hAnsi="仿宋" w:cs="仿宋"/>
          <w:color w:val="auto"/>
          <w:highlight w:val="none"/>
        </w:rPr>
        <w:t>附件</w:t>
      </w:r>
      <w:bookmarkEnd w:id="129"/>
    </w:p>
    <w:p>
      <w:pPr>
        <w:spacing w:line="360" w:lineRule="auto"/>
        <w:rPr>
          <w:rFonts w:ascii="仿宋_GB2312" w:hAnsi="仿宋" w:eastAsia="仿宋_GB2312" w:cs="仿宋"/>
          <w:b/>
          <w:color w:val="auto"/>
          <w:sz w:val="24"/>
          <w:highlight w:val="none"/>
        </w:rPr>
      </w:pPr>
    </w:p>
    <w:p>
      <w:pPr>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附件1：质疑函范本及制作说明</w:t>
      </w:r>
    </w:p>
    <w:p>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质疑函范本</w:t>
      </w:r>
    </w:p>
    <w:p>
      <w:pPr>
        <w:snapToGrid w:val="0"/>
        <w:spacing w:before="240" w:beforeLines="100"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一、质疑供应商基本信息</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质疑供应商：</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地址： </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二、质疑项目基本情况</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质疑项目的名称：</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采购文件获取日期：</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三、质疑事项具体内容</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质疑事项1：</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质疑事项2</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四、与质疑事项相关的质疑请求</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pPr>
        <w:spacing w:line="360" w:lineRule="auto"/>
        <w:jc w:val="center"/>
        <w:rPr>
          <w:rFonts w:ascii="仿宋_GB2312" w:hAnsi="仿宋" w:eastAsia="仿宋_GB2312" w:cs="仿宋"/>
          <w:b/>
          <w:bCs/>
          <w:color w:val="auto"/>
          <w:sz w:val="24"/>
          <w:highlight w:val="none"/>
        </w:rPr>
      </w:pPr>
    </w:p>
    <w:p>
      <w:pPr>
        <w:spacing w:line="360" w:lineRule="auto"/>
        <w:rPr>
          <w:rFonts w:ascii="仿宋_GB2312" w:hAnsi="仿宋" w:eastAsia="仿宋_GB2312" w:cs="仿宋"/>
          <w:b/>
          <w:color w:val="auto"/>
          <w:sz w:val="24"/>
          <w:highlight w:val="none"/>
        </w:rPr>
      </w:pPr>
    </w:p>
    <w:p>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质疑函制作说明：</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1.供应商提出质疑时，应提交质疑函和必要的证明材料。</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2.质疑供应商若委托代理人进行质疑的，质疑函应按要求列明“授权代表”的有关内容，并在附件中提交由质疑</w:t>
      </w:r>
      <w:r>
        <w:rPr>
          <w:rFonts w:hint="eastAsia" w:ascii="仿宋_GB2312" w:hAnsi="仿宋" w:eastAsia="仿宋_GB2312"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4.质疑函的质疑事项应具体、明确，并有必要的事实依据和法律依据。</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5.质疑函的质疑请求应与质疑事项相关。</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_GB2312" w:hAnsi="仿宋" w:eastAsia="仿宋_GB2312" w:cs="仿宋"/>
          <w:color w:val="auto"/>
          <w:sz w:val="30"/>
          <w:szCs w:val="30"/>
          <w:highlight w:val="none"/>
        </w:rPr>
      </w:pPr>
    </w:p>
    <w:p>
      <w:pPr>
        <w:spacing w:line="360" w:lineRule="auto"/>
        <w:jc w:val="center"/>
        <w:rPr>
          <w:rFonts w:ascii="仿宋_GB2312" w:hAnsi="仿宋" w:eastAsia="仿宋_GB2312" w:cs="仿宋"/>
          <w:b/>
          <w:color w:val="auto"/>
          <w:spacing w:val="6"/>
          <w:sz w:val="32"/>
          <w:szCs w:val="32"/>
          <w:highlight w:val="none"/>
        </w:rPr>
      </w:pPr>
    </w:p>
    <w:p>
      <w:pPr>
        <w:spacing w:line="360" w:lineRule="auto"/>
        <w:jc w:val="center"/>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pageBreakBefore/>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附件2：投诉书范本及制作说明</w:t>
      </w:r>
    </w:p>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投诉书范本</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一、投诉相关主体基本情况</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tabs>
          <w:tab w:val="left" w:pos="6510"/>
        </w:tabs>
        <w:spacing w:line="360" w:lineRule="auto"/>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法定代表人/主要负责人：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tabs>
          <w:tab w:val="left" w:pos="6510"/>
        </w:tabs>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被投诉人1：</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被投诉人2</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相关供应商：</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二、投诉项目基本情况</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采购项目名称：</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采购项目编号：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代理机构名称：</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采购文件公告: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采购结果公告: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三、质疑基本情况</w:t>
      </w:r>
    </w:p>
    <w:p>
      <w:pPr>
        <w:spacing w:line="360" w:lineRule="auto"/>
        <w:ind w:firstLine="480" w:firstLineChars="200"/>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日,向</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提出质疑，质疑事项为：</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采购人/代理机构</w:t>
      </w:r>
      <w:r>
        <w:rPr>
          <w:rFonts w:hint="eastAsia" w:ascii="仿宋_GB2312" w:hAnsi="仿宋" w:eastAsia="仿宋_GB2312" w:cs="仿宋"/>
          <w:color w:val="auto"/>
          <w:sz w:val="24"/>
          <w:highlight w:val="none"/>
        </w:rPr>
        <w:t>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日,就质疑事项作出了答复/没有在法定期限内作出答复。</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四、投诉事项具体内容</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投诉事项 1：</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投诉事项2</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五、与投诉事项相关的投诉请求</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pPr>
        <w:spacing w:line="360" w:lineRule="auto"/>
        <w:rPr>
          <w:rFonts w:ascii="仿宋_GB2312" w:hAnsi="仿宋" w:eastAsia="仿宋_GB2312" w:cs="仿宋"/>
          <w:b/>
          <w:color w:val="auto"/>
          <w:sz w:val="24"/>
          <w:highlight w:val="none"/>
        </w:rPr>
      </w:pPr>
    </w:p>
    <w:p>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投诉书制作说明：</w:t>
      </w:r>
    </w:p>
    <w:p>
      <w:pPr>
        <w:widowControl/>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2.投诉人若委托代理人进行投诉的，投诉书应按照要求列明“授权代表”的有关内容，并在附件中提交由</w:t>
      </w:r>
      <w:r>
        <w:rPr>
          <w:rFonts w:hint="eastAsia" w:ascii="仿宋_GB2312" w:hAnsi="仿宋" w:eastAsia="仿宋_GB2312"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3.投诉人若对项目的某一分包进行投诉，投诉书应列明具体分包号。</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4.投诉书应简要列明质疑事项，质疑函、质疑答复等作为附件材料提供。</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5.投诉书的投诉事项应具体、明确，并有必要的事实依据和法律依据。</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6.投诉书的投诉请求应与投诉事项相关。</w:t>
      </w:r>
    </w:p>
    <w:p>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7.投诉人为自然人的，投诉书应当由本人签字；投诉人为法人或者其他组织的，投诉书应当由法定代表人、主要负责人，或者其授权代表签字或者盖章，并加盖公章。</w:t>
      </w:r>
    </w:p>
    <w:p>
      <w:pPr>
        <w:pageBreakBefore/>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附件3：业务专用章使用说明函</w:t>
      </w:r>
    </w:p>
    <w:p>
      <w:pPr>
        <w:spacing w:line="360" w:lineRule="auto"/>
        <w:rPr>
          <w:rFonts w:ascii="仿宋_GB2312" w:hAnsi="仿宋" w:eastAsia="仿宋_GB2312" w:cs="仿宋"/>
          <w:color w:val="auto"/>
          <w:sz w:val="24"/>
          <w:highlight w:val="none"/>
          <w:u w:val="single"/>
        </w:rPr>
      </w:pP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rPr>
        <w:t>（采购人）、（采购代理机构）：</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我方</w:t>
      </w:r>
      <w:r>
        <w:rPr>
          <w:rFonts w:hint="eastAsia" w:ascii="仿宋_GB2312" w:hAnsi="仿宋" w:eastAsia="仿宋_GB2312" w:cs="仿宋"/>
          <w:color w:val="auto"/>
          <w:kern w:val="0"/>
          <w:sz w:val="24"/>
          <w:highlight w:val="none"/>
          <w:u w:val="single"/>
          <w:lang w:val="zh-CN"/>
        </w:rPr>
        <w:t xml:space="preserve">                         </w:t>
      </w:r>
      <w:r>
        <w:rPr>
          <w:rFonts w:hint="eastAsia" w:ascii="仿宋_GB2312" w:hAnsi="仿宋" w:eastAsia="仿宋_GB2312" w:cs="仿宋"/>
          <w:color w:val="auto"/>
          <w:sz w:val="24"/>
          <w:highlight w:val="none"/>
        </w:rPr>
        <w:t>(投标人全称)是中华人民共和国依法登记注册的合法企业，</w:t>
      </w:r>
      <w:r>
        <w:rPr>
          <w:rFonts w:hint="eastAsia" w:ascii="仿宋_GB2312" w:hAnsi="仿宋" w:eastAsia="仿宋_GB2312" w:cs="仿宋"/>
          <w:bCs/>
          <w:color w:val="auto"/>
          <w:sz w:val="24"/>
          <w:highlight w:val="none"/>
        </w:rPr>
        <w:t>在参加</w:t>
      </w:r>
      <w:r>
        <w:rPr>
          <w:rFonts w:hint="eastAsia" w:ascii="仿宋_GB2312" w:hAnsi="仿宋" w:eastAsia="仿宋_GB2312" w:cs="仿宋"/>
          <w:color w:val="auto"/>
          <w:sz w:val="24"/>
          <w:highlight w:val="none"/>
        </w:rPr>
        <w:t>你方组织的（项目名称）【招标编号：（采购编号）】</w:t>
      </w:r>
      <w:r>
        <w:rPr>
          <w:rFonts w:hint="eastAsia" w:ascii="仿宋_GB2312" w:hAnsi="仿宋" w:eastAsia="仿宋_GB2312" w:cs="仿宋"/>
          <w:bCs/>
          <w:color w:val="auto"/>
          <w:sz w:val="24"/>
          <w:highlight w:val="none"/>
        </w:rPr>
        <w:t>投标活动中作如下说明：</w:t>
      </w:r>
      <w:r>
        <w:rPr>
          <w:rFonts w:hint="eastAsia" w:ascii="仿宋_GB2312" w:hAnsi="仿宋" w:eastAsia="仿宋_GB2312" w:cs="仿宋"/>
          <w:color w:val="auto"/>
          <w:sz w:val="24"/>
          <w:highlight w:val="none"/>
        </w:rPr>
        <w:t xml:space="preserve">我方所使用的“××专用章”与法定名称章具有同等的法律效力，对使用“××专用章”的行为予以完全承认，并愿意承担相应责任。   </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特此说明。</w:t>
      </w:r>
    </w:p>
    <w:p>
      <w:pPr>
        <w:spacing w:line="360" w:lineRule="auto"/>
        <w:ind w:firstLine="494"/>
        <w:rPr>
          <w:rFonts w:ascii="仿宋_GB2312" w:hAnsi="仿宋" w:eastAsia="仿宋_GB2312" w:cs="仿宋"/>
          <w:color w:val="auto"/>
          <w:sz w:val="24"/>
          <w:highlight w:val="none"/>
        </w:rPr>
      </w:pPr>
    </w:p>
    <w:p>
      <w:pPr>
        <w:spacing w:line="360" w:lineRule="auto"/>
        <w:ind w:firstLine="494"/>
        <w:rPr>
          <w:rFonts w:ascii="仿宋_GB2312" w:hAnsi="仿宋" w:eastAsia="仿宋_GB2312" w:cs="仿宋"/>
          <w:color w:val="auto"/>
          <w:sz w:val="24"/>
          <w:highlight w:val="none"/>
        </w:rPr>
      </w:pPr>
    </w:p>
    <w:p>
      <w:pPr>
        <w:spacing w:line="360" w:lineRule="auto"/>
        <w:ind w:firstLine="494"/>
        <w:rPr>
          <w:rFonts w:ascii="仿宋_GB2312" w:hAnsi="仿宋" w:eastAsia="仿宋_GB2312" w:cs="仿宋"/>
          <w:color w:val="auto"/>
          <w:sz w:val="24"/>
          <w:highlight w:val="none"/>
        </w:rPr>
      </w:pPr>
    </w:p>
    <w:p>
      <w:pPr>
        <w:spacing w:line="360" w:lineRule="auto"/>
        <w:ind w:right="480" w:firstLine="4080" w:firstLineChars="17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投标单位（法定名称章）：</w:t>
      </w:r>
    </w:p>
    <w:p>
      <w:pPr>
        <w:ind w:right="1440" w:firstLine="494"/>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144"/>
        <w:rPr>
          <w:color w:val="auto"/>
          <w:highlight w:val="none"/>
        </w:rPr>
      </w:pPr>
    </w:p>
    <w:p>
      <w:pPr>
        <w:rPr>
          <w:rFonts w:ascii="仿宋_GB2312" w:hAnsi="仿宋" w:eastAsia="仿宋_GB2312" w:cs="仿宋"/>
          <w:color w:val="auto"/>
          <w:sz w:val="24"/>
          <w:highlight w:val="none"/>
        </w:rPr>
      </w:pPr>
      <w:r>
        <w:rPr>
          <w:rFonts w:hint="eastAsia" w:ascii="仿宋_GB2312" w:hAnsi="仿宋" w:eastAsia="仿宋_GB2312" w:cs="仿宋"/>
          <w:b/>
          <w:bCs/>
          <w:color w:val="auto"/>
          <w:sz w:val="24"/>
          <w:highlight w:val="none"/>
        </w:rPr>
        <w:t>附：</w:t>
      </w:r>
    </w:p>
    <w:p>
      <w:pPr>
        <w:spacing w:line="360" w:lineRule="auto"/>
        <w:rPr>
          <w:rFonts w:ascii="仿宋_GB2312" w:hAnsi="仿宋" w:eastAsia="仿宋_GB2312" w:cs="仿宋"/>
          <w:bCs/>
          <w:color w:val="auto"/>
          <w:sz w:val="24"/>
          <w:highlight w:val="none"/>
        </w:rPr>
      </w:pPr>
      <w:r>
        <w:rPr>
          <w:rFonts w:ascii="仿宋_GB2312" w:hAnsi="仿宋" w:eastAsia="仿宋_GB2312"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5080" t="4445" r="5080"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 w:eastAsia="仿宋_GB2312" w:cs="仿宋"/>
          <w:b/>
          <w:bCs/>
          <w:color w:val="auto"/>
          <w:sz w:val="24"/>
          <w:highlight w:val="none"/>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5080" t="4445" r="4445"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color w:val="auto"/>
          <w:sz w:val="24"/>
          <w:highlight w:val="none"/>
        </w:rPr>
        <w:t>投标单位法定名称章（印模）                投标单位“××专用章”（印模）</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pageBreakBefore/>
        <w:snapToGrid w:val="0"/>
        <w:spacing w:line="360" w:lineRule="auto"/>
        <w:jc w:val="center"/>
        <w:outlineLvl w:val="0"/>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附件4：联合协议</w:t>
      </w:r>
    </w:p>
    <w:p>
      <w:pPr>
        <w:widowControl/>
        <w:spacing w:line="360" w:lineRule="auto"/>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（联合体所有成员名称）</w:t>
      </w:r>
      <w:r>
        <w:rPr>
          <w:rFonts w:hint="eastAsia" w:ascii="仿宋_GB2312" w:hAnsi="仿宋" w:eastAsia="仿宋_GB2312" w:cs="仿宋"/>
          <w:color w:val="auto"/>
          <w:kern w:val="0"/>
          <w:sz w:val="24"/>
          <w:highlight w:val="none"/>
        </w:rPr>
        <w:t>自愿</w:t>
      </w:r>
      <w:r>
        <w:rPr>
          <w:rFonts w:hint="eastAsia" w:ascii="仿宋_GB2312" w:hAnsi="仿宋" w:eastAsia="仿宋_GB2312" w:cs="仿宋"/>
          <w:color w:val="auto"/>
          <w:kern w:val="0"/>
          <w:sz w:val="24"/>
          <w:highlight w:val="none"/>
          <w:lang w:val="zh-CN"/>
        </w:rPr>
        <w:t>组成一个联合体，以一个投标人的身份</w:t>
      </w:r>
      <w:r>
        <w:rPr>
          <w:rFonts w:hint="eastAsia" w:ascii="仿宋_GB2312" w:hAnsi="仿宋" w:eastAsia="仿宋_GB2312" w:cs="仿宋"/>
          <w:color w:val="auto"/>
          <w:kern w:val="0"/>
          <w:sz w:val="24"/>
          <w:highlight w:val="none"/>
        </w:rPr>
        <w:t>参加</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 xml:space="preserve">投标。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一、各方一致决定，</w:t>
      </w:r>
      <w:r>
        <w:rPr>
          <w:rFonts w:hint="eastAsia" w:ascii="仿宋_GB2312" w:hAnsi="仿宋" w:eastAsia="仿宋_GB2312" w:cs="仿宋"/>
          <w:color w:val="auto"/>
          <w:kern w:val="0"/>
          <w:sz w:val="24"/>
          <w:highlight w:val="none"/>
          <w:u w:val="single"/>
        </w:rPr>
        <w:t>（某联合体成员名称）</w:t>
      </w:r>
      <w:r>
        <w:rPr>
          <w:rFonts w:hint="eastAsia" w:ascii="仿宋_GB2312" w:hAnsi="仿宋" w:eastAsia="仿宋_GB2312" w:cs="仿宋"/>
          <w:color w:val="auto"/>
          <w:kern w:val="0"/>
          <w:sz w:val="24"/>
          <w:highlight w:val="none"/>
        </w:rPr>
        <w:t>为联合体</w:t>
      </w:r>
      <w:r>
        <w:rPr>
          <w:rFonts w:hint="eastAsia" w:ascii="仿宋_GB2312" w:hAnsi="仿宋" w:eastAsia="仿宋_GB2312" w:cs="仿宋"/>
          <w:color w:val="auto"/>
          <w:kern w:val="0"/>
          <w:sz w:val="24"/>
          <w:highlight w:val="none"/>
          <w:lang w:val="zh-CN"/>
        </w:rPr>
        <w:t>牵头人</w:t>
      </w:r>
      <w:r>
        <w:rPr>
          <w:rFonts w:hint="eastAsia" w:ascii="仿宋_GB2312" w:hAnsi="仿宋" w:eastAsia="仿宋_GB2312" w:cs="仿宋"/>
          <w:color w:val="auto"/>
          <w:sz w:val="24"/>
          <w:highlight w:val="none"/>
        </w:rPr>
        <w:t>，代表所有联合体成员负责投标和合同实施阶段的主办、协调工作</w:t>
      </w:r>
      <w:r>
        <w:rPr>
          <w:rFonts w:hint="eastAsia" w:ascii="仿宋_GB2312" w:hAnsi="仿宋" w:eastAsia="仿宋_GB2312" w:cs="仿宋"/>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w:t>
      </w:r>
      <w:r>
        <w:rPr>
          <w:rFonts w:hint="eastAsia" w:ascii="仿宋_GB2312" w:hAnsi="仿宋" w:eastAsia="仿宋_GB2312" w:cs="仿宋"/>
          <w:color w:val="auto"/>
          <w:sz w:val="24"/>
          <w:highlight w:val="none"/>
        </w:rPr>
        <w:t>所有联合体成员各方签署授权书，授权书载明的</w:t>
      </w:r>
      <w:r>
        <w:rPr>
          <w:rFonts w:hint="eastAsia" w:ascii="仿宋_GB2312" w:hAnsi="仿宋" w:eastAsia="仿宋_GB2312"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三、本次联合投标中，分工如下：</w:t>
      </w:r>
    </w:p>
    <w:p>
      <w:pPr>
        <w:snapToGrid w:val="0"/>
        <w:spacing w:line="360" w:lineRule="auto"/>
        <w:ind w:firstLine="576"/>
        <w:rPr>
          <w:rFonts w:ascii="仿宋_GB2312" w:hAnsi="仿宋" w:eastAsia="仿宋_GB2312" w:cs="仿宋"/>
          <w:color w:val="auto"/>
          <w:kern w:val="0"/>
          <w:sz w:val="24"/>
          <w:highlight w:val="none"/>
          <w:lang w:val="zh-CN"/>
        </w:rPr>
      </w:pPr>
      <w:bookmarkStart w:id="130" w:name="_Hlk101134295"/>
      <w:r>
        <w:rPr>
          <w:rFonts w:hint="eastAsia" w:ascii="仿宋_GB2312" w:hAnsi="仿宋" w:eastAsia="仿宋_GB2312" w:cs="仿宋"/>
          <w:color w:val="auto"/>
          <w:kern w:val="0"/>
          <w:sz w:val="24"/>
          <w:highlight w:val="none"/>
          <w:u w:val="single"/>
        </w:rPr>
        <w:t>（联合体成员1）</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（联合体成员2）</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w:t>
      </w:r>
    </w:p>
    <w:bookmarkEnd w:id="130"/>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四、联合体成员中小企业合同份额。</w:t>
      </w:r>
    </w:p>
    <w:p>
      <w:pPr>
        <w:snapToGrid w:val="0"/>
        <w:spacing w:line="360" w:lineRule="auto"/>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lang w:val="zh-CN"/>
        </w:rPr>
        <w:t>1、</w:t>
      </w:r>
      <w:r>
        <w:rPr>
          <w:rFonts w:hint="eastAsia" w:ascii="仿宋_GB2312" w:hAnsi="仿宋" w:eastAsia="仿宋_GB2312" w:cs="仿宋"/>
          <w:color w:val="auto"/>
          <w:kern w:val="0"/>
          <w:sz w:val="24"/>
          <w:highlight w:val="none"/>
          <w:u w:val="single"/>
        </w:rPr>
        <w:t>（联合体成员×,……）</w:t>
      </w:r>
      <w:r>
        <w:rPr>
          <w:rFonts w:hint="eastAsia" w:ascii="仿宋_GB2312" w:hAnsi="仿宋" w:eastAsia="仿宋_GB2312" w:cs="仿宋"/>
          <w:color w:val="auto"/>
          <w:kern w:val="0"/>
          <w:sz w:val="24"/>
          <w:highlight w:val="none"/>
        </w:rPr>
        <w:t>提供的全部货物由小微企业制造，其合同份额占到合同总金额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color w:val="auto"/>
          <w:sz w:val="24"/>
          <w:highlight w:val="none"/>
        </w:rPr>
        <w:t>拟享受以上价格扣除政策的，填写有关内容。</w:t>
      </w:r>
      <w:r>
        <w:rPr>
          <w:rFonts w:hint="eastAsia" w:ascii="仿宋_GB2312" w:hAnsi="仿宋" w:eastAsia="仿宋_GB2312" w:cs="仿宋"/>
          <w:b/>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sz w:val="24"/>
          <w:highlight w:val="none"/>
        </w:rPr>
        <w:t>2、中小企业合同金额达到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%，其中小微企业合同金额达到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五、如果中标，</w:t>
      </w:r>
      <w:r>
        <w:rPr>
          <w:rFonts w:hint="eastAsia" w:ascii="仿宋_GB2312" w:hAnsi="仿宋" w:eastAsia="仿宋_GB2312" w:cs="仿宋"/>
          <w:color w:val="auto"/>
          <w:sz w:val="24"/>
          <w:highlight w:val="none"/>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六、有关本次联合投标的其他事宜：</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right="960"/>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w:t>
      </w:r>
    </w:p>
    <w:p>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日期：  年  月   日</w:t>
      </w: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pageBreakBefore/>
        <w:snapToGrid w:val="0"/>
        <w:spacing w:line="360" w:lineRule="auto"/>
        <w:jc w:val="center"/>
        <w:outlineLvl w:val="0"/>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附件5：分包意向协议</w:t>
      </w:r>
    </w:p>
    <w:p>
      <w:pPr>
        <w:widowControl/>
        <w:spacing w:line="360" w:lineRule="auto"/>
        <w:ind w:firstLine="120" w:firstLineChars="5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
          <w:color w:val="auto"/>
          <w:sz w:val="24"/>
          <w:highlight w:val="none"/>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若成为</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的中标供应商，将依法采取分包方式履行合同。</w:t>
      </w: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rPr>
        <w:t>与</w:t>
      </w:r>
      <w:r>
        <w:rPr>
          <w:rFonts w:hint="eastAsia" w:ascii="仿宋_GB2312" w:hAnsi="仿宋" w:eastAsia="仿宋_GB2312" w:cs="仿宋"/>
          <w:color w:val="auto"/>
          <w:kern w:val="0"/>
          <w:sz w:val="24"/>
          <w:highlight w:val="none"/>
          <w:u w:val="single"/>
        </w:rPr>
        <w:t>（所有分包供应商名称）</w:t>
      </w:r>
      <w:r>
        <w:rPr>
          <w:rFonts w:hint="eastAsia" w:ascii="仿宋_GB2312" w:hAnsi="仿宋" w:eastAsia="仿宋_GB2312" w:cs="仿宋"/>
          <w:color w:val="auto"/>
          <w:kern w:val="0"/>
          <w:sz w:val="24"/>
          <w:highlight w:val="none"/>
        </w:rPr>
        <w:t>达成分包意向协议</w:t>
      </w:r>
      <w:r>
        <w:rPr>
          <w:rFonts w:hint="eastAsia" w:ascii="仿宋_GB2312" w:hAnsi="仿宋" w:eastAsia="仿宋_GB2312" w:cs="仿宋"/>
          <w:color w:val="auto"/>
          <w:kern w:val="0"/>
          <w:sz w:val="24"/>
          <w:highlight w:val="none"/>
          <w:lang w:val="zh-CN"/>
        </w:rPr>
        <w:t xml:space="preserve">。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一、分包标的及数量</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将</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u w:val="single"/>
        </w:rPr>
        <w:t xml:space="preserve">  ××工作内容   </w:t>
      </w:r>
      <w:r>
        <w:rPr>
          <w:rFonts w:hint="eastAsia" w:ascii="仿宋_GB2312" w:hAnsi="仿宋" w:eastAsia="仿宋_GB2312" w:cs="仿宋"/>
          <w:color w:val="auto"/>
          <w:sz w:val="24"/>
          <w:highlight w:val="none"/>
        </w:rPr>
        <w:t>分包给</w:t>
      </w:r>
      <w:r>
        <w:rPr>
          <w:rFonts w:hint="eastAsia" w:ascii="仿宋_GB2312" w:hAnsi="仿宋" w:eastAsia="仿宋_GB2312" w:cs="仿宋"/>
          <w:color w:val="auto"/>
          <w:kern w:val="0"/>
          <w:sz w:val="24"/>
          <w:highlight w:val="none"/>
          <w:u w:val="single"/>
        </w:rPr>
        <w:t>（分包供应商1名称）</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color w:val="auto"/>
          <w:kern w:val="0"/>
          <w:sz w:val="24"/>
          <w:highlight w:val="none"/>
          <w:u w:val="single"/>
        </w:rPr>
        <w:t>（分包供应商1名称），</w:t>
      </w:r>
      <w:r>
        <w:rPr>
          <w:rFonts w:hint="eastAsia" w:ascii="仿宋_GB2312" w:hAnsi="仿宋" w:eastAsia="仿宋_GB2312" w:cs="仿宋"/>
          <w:color w:val="auto"/>
          <w:kern w:val="0"/>
          <w:sz w:val="24"/>
          <w:highlight w:val="none"/>
          <w:lang w:val="zh-CN"/>
        </w:rPr>
        <w:t>具备承</w:t>
      </w:r>
      <w:r>
        <w:rPr>
          <w:rFonts w:hint="eastAsia" w:ascii="仿宋_GB2312" w:hAnsi="仿宋" w:eastAsia="仿宋_GB2312" w:cs="仿宋"/>
          <w:color w:val="auto"/>
          <w:kern w:val="0"/>
          <w:sz w:val="24"/>
          <w:highlight w:val="none"/>
        </w:rPr>
        <w:t>担</w:t>
      </w:r>
      <w:r>
        <w:rPr>
          <w:rFonts w:hint="eastAsia" w:ascii="仿宋_GB2312" w:hAnsi="仿宋" w:eastAsia="仿宋_GB2312" w:cs="仿宋"/>
          <w:color w:val="auto"/>
          <w:kern w:val="0"/>
          <w:sz w:val="24"/>
          <w:highlight w:val="none"/>
          <w:u w:val="single"/>
          <w:lang w:val="zh-CN"/>
        </w:rPr>
        <w:t>××工作内容</w:t>
      </w:r>
      <w:r>
        <w:rPr>
          <w:rFonts w:hint="eastAsia" w:ascii="仿宋_GB2312" w:hAnsi="仿宋" w:eastAsia="仿宋_GB2312" w:cs="仿宋"/>
          <w:color w:val="auto"/>
          <w:kern w:val="0"/>
          <w:sz w:val="24"/>
          <w:highlight w:val="none"/>
          <w:lang w:val="zh-CN"/>
        </w:rPr>
        <w:t>相应资质条件且不得再次分包；</w:t>
      </w:r>
    </w:p>
    <w:p>
      <w:pPr>
        <w:snapToGrid w:val="0"/>
        <w:spacing w:line="360" w:lineRule="auto"/>
        <w:ind w:firstLine="576"/>
        <w:jc w:val="left"/>
        <w:rPr>
          <w:rFonts w:cs="仿宋"/>
          <w:color w:val="auto"/>
          <w:kern w:val="0"/>
          <w:sz w:val="24"/>
          <w:highlight w:val="none"/>
        </w:rPr>
      </w:pPr>
      <w:r>
        <w:rPr>
          <w:rFonts w:hint="eastAsia" w:cs="仿宋"/>
          <w:color w:val="auto"/>
          <w:kern w:val="0"/>
          <w:sz w:val="24"/>
          <w:highlight w:val="none"/>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二、分包供应商中小企业合同份额</w:t>
      </w:r>
    </w:p>
    <w:p>
      <w:pPr>
        <w:snapToGrid w:val="0"/>
        <w:spacing w:line="360" w:lineRule="auto"/>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rPr>
        <w:t>1、</w:t>
      </w:r>
      <w:r>
        <w:rPr>
          <w:rFonts w:hint="eastAsia" w:ascii="仿宋_GB2312" w:hAnsi="仿宋" w:eastAsia="仿宋_GB2312" w:cs="仿宋"/>
          <w:color w:val="auto"/>
          <w:kern w:val="0"/>
          <w:sz w:val="24"/>
          <w:highlight w:val="none"/>
          <w:u w:val="single"/>
        </w:rPr>
        <w:t>（分包供应商×,……）提供的货物全部由小微企业制造，</w:t>
      </w:r>
      <w:r>
        <w:rPr>
          <w:rFonts w:hint="eastAsia" w:ascii="仿宋_GB2312" w:hAnsi="仿宋" w:eastAsia="仿宋_GB2312" w:cs="仿宋"/>
          <w:color w:val="auto"/>
          <w:kern w:val="0"/>
          <w:sz w:val="24"/>
          <w:highlight w:val="none"/>
        </w:rPr>
        <w:t>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highlight w:val="none"/>
        </w:rPr>
        <w:t>。</w:t>
      </w:r>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color w:val="auto"/>
          <w:sz w:val="24"/>
          <w:highlight w:val="none"/>
        </w:rPr>
        <w:t>拟享受以上价格扣除政策的，填写有关内容。</w:t>
      </w:r>
      <w:r>
        <w:rPr>
          <w:rFonts w:hint="eastAsia" w:ascii="仿宋_GB2312" w:hAnsi="仿宋" w:eastAsia="仿宋_GB2312" w:cs="仿宋"/>
          <w:b/>
          <w:color w:val="auto"/>
          <w:kern w:val="0"/>
          <w:sz w:val="24"/>
          <w:highlight w:val="none"/>
          <w:lang w:val="zh-CN"/>
        </w:rPr>
        <w:t>）</w:t>
      </w:r>
    </w:p>
    <w:p>
      <w:pPr>
        <w:spacing w:line="360" w:lineRule="auto"/>
        <w:ind w:firstLine="480" w:firstLineChars="200"/>
        <w:rPr>
          <w:rFonts w:ascii="仿宋_GB2312" w:hAnsi="仿宋" w:eastAsia="仿宋_GB2312" w:cs="仿宋"/>
          <w:b/>
          <w:bCs/>
          <w:color w:val="auto"/>
          <w:kern w:val="0"/>
          <w:sz w:val="24"/>
          <w:highlight w:val="none"/>
          <w:lang w:val="zh-CN"/>
        </w:rPr>
      </w:pPr>
      <w:r>
        <w:rPr>
          <w:rFonts w:hint="eastAsia" w:ascii="仿宋_GB2312" w:hAnsi="仿宋" w:eastAsia="仿宋_GB2312" w:cs="仿宋"/>
          <w:color w:val="auto"/>
          <w:sz w:val="24"/>
          <w:highlight w:val="none"/>
        </w:rPr>
        <w:t>2、</w:t>
      </w:r>
      <w:bookmarkStart w:id="131" w:name="_Hlk101133173"/>
      <w:r>
        <w:rPr>
          <w:rFonts w:hint="eastAsia" w:ascii="仿宋_GB2312" w:hAnsi="仿宋" w:eastAsia="仿宋_GB2312" w:cs="仿宋"/>
          <w:color w:val="auto"/>
          <w:sz w:val="24"/>
          <w:highlight w:val="none"/>
        </w:rPr>
        <w:t>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%，其中小微企业合同金额达到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要求合同分包形式参加的项目或采购包，供应商按招标文件第一部分招标公告申请人的资格要求中规定的</w:t>
      </w:r>
      <w:r>
        <w:rPr>
          <w:rFonts w:hint="eastAsia" w:ascii="仿宋_GB2312" w:hAnsi="仿宋" w:eastAsia="仿宋_GB2312" w:cs="仿宋"/>
          <w:b/>
          <w:color w:val="auto"/>
          <w:kern w:val="0"/>
          <w:sz w:val="24"/>
          <w:highlight w:val="none"/>
          <w:lang w:val="zh-CN"/>
        </w:rPr>
        <w:t>分包意向协议</w:t>
      </w:r>
      <w:r>
        <w:rPr>
          <w:rFonts w:hint="eastAsia" w:ascii="仿宋_GB2312" w:hAnsi="仿宋" w:eastAsia="仿宋_GB2312" w:cs="仿宋"/>
          <w:b/>
          <w:bCs/>
          <w:color w:val="auto"/>
          <w:sz w:val="24"/>
          <w:highlight w:val="none"/>
        </w:rPr>
        <w:t>中中小企业、小微企业合同金额应当达到的比例要求填写。</w:t>
      </w:r>
      <w:r>
        <w:rPr>
          <w:rFonts w:hint="eastAsia" w:ascii="仿宋_GB2312" w:hAnsi="仿宋" w:eastAsia="仿宋_GB2312" w:cs="仿宋"/>
          <w:b/>
          <w:bCs/>
          <w:color w:val="auto"/>
          <w:kern w:val="0"/>
          <w:sz w:val="24"/>
          <w:highlight w:val="none"/>
          <w:lang w:val="zh-CN"/>
        </w:rPr>
        <w:t>）</w:t>
      </w:r>
      <w:bookmarkEnd w:id="131"/>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三、分包工作履行期限、地点、方式</w:t>
      </w:r>
    </w:p>
    <w:p>
      <w:pPr>
        <w:snapToGrid w:val="0"/>
        <w:spacing w:line="360" w:lineRule="auto"/>
        <w:ind w:firstLine="576"/>
        <w:rPr>
          <w:rFonts w:ascii="仿宋_GB2312" w:hAnsi="仿宋" w:eastAsia="仿宋_GB2312" w:cs="仿宋"/>
          <w:color w:val="auto"/>
          <w:highlight w:val="none"/>
          <w:u w:val="single"/>
        </w:rPr>
      </w:pPr>
      <w:r>
        <w:rPr>
          <w:rFonts w:hint="eastAsia" w:ascii="仿宋_GB2312" w:hAnsi="仿宋" w:eastAsia="仿宋_GB2312" w:cs="仿宋"/>
          <w:color w:val="auto"/>
          <w:highlight w:val="none"/>
          <w:u w:val="single"/>
        </w:rPr>
        <w:t xml:space="preserve">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四、质量</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五、价款或者报酬</w:t>
      </w:r>
    </w:p>
    <w:p>
      <w:pPr>
        <w:snapToGrid w:val="0"/>
        <w:spacing w:line="360" w:lineRule="auto"/>
        <w:ind w:left="573" w:leftChars="273"/>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360" w:lineRule="auto"/>
        <w:ind w:left="573" w:leftChars="273"/>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六、违约责任</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七、争议解决的办法</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360" w:lineRule="auto"/>
        <w:ind w:left="5758" w:leftChars="342" w:hanging="5040" w:hanging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投标人名称(电子签名)：</w:t>
      </w:r>
    </w:p>
    <w:p>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分包供应商名称(电子签名/公章)：</w:t>
      </w:r>
    </w:p>
    <w:p>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pPr>
        <w:spacing w:line="360" w:lineRule="auto"/>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pStyle w:val="144"/>
        <w:rPr>
          <w:rFonts w:hAnsi="仿宋" w:cs="仿宋"/>
          <w:b/>
          <w:color w:val="auto"/>
          <w:spacing w:val="6"/>
          <w:sz w:val="32"/>
          <w:szCs w:val="32"/>
          <w:highlight w:val="none"/>
        </w:rPr>
      </w:pPr>
    </w:p>
    <w:p>
      <w:pPr>
        <w:pStyle w:val="319"/>
        <w:rPr>
          <w:rFonts w:ascii="仿宋_GB2312" w:hAnsi="仿宋" w:eastAsia="仿宋_GB2312" w:cs="仿宋"/>
          <w:b/>
          <w:color w:val="auto"/>
          <w:spacing w:val="6"/>
          <w:sz w:val="32"/>
          <w:szCs w:val="32"/>
          <w:highlight w:val="none"/>
        </w:rPr>
      </w:pPr>
    </w:p>
    <w:p>
      <w:pPr>
        <w:rPr>
          <w:rFonts w:ascii="仿宋_GB2312" w:hAnsi="仿宋" w:eastAsia="仿宋_GB2312" w:cs="仿宋"/>
          <w:b/>
          <w:color w:val="auto"/>
          <w:spacing w:val="6"/>
          <w:sz w:val="32"/>
          <w:szCs w:val="32"/>
          <w:highlight w:val="none"/>
        </w:rPr>
      </w:pPr>
    </w:p>
    <w:p>
      <w:pPr>
        <w:pStyle w:val="144"/>
        <w:rPr>
          <w:rFonts w:hAnsi="仿宋" w:cs="仿宋"/>
          <w:b/>
          <w:color w:val="auto"/>
          <w:spacing w:val="6"/>
          <w:sz w:val="32"/>
          <w:szCs w:val="32"/>
          <w:highlight w:val="none"/>
        </w:rPr>
      </w:pPr>
    </w:p>
    <w:p>
      <w:pPr>
        <w:pStyle w:val="319"/>
        <w:rPr>
          <w:rFonts w:ascii="仿宋_GB2312" w:eastAsia="仿宋_GB2312"/>
          <w:color w:val="auto"/>
          <w:highlight w:val="none"/>
        </w:rPr>
      </w:pPr>
    </w:p>
    <w:p>
      <w:pPr>
        <w:spacing w:line="360" w:lineRule="auto"/>
        <w:rPr>
          <w:rFonts w:ascii="仿宋_GB2312" w:hAnsi="仿宋" w:eastAsia="仿宋_GB2312" w:cs="仿宋"/>
          <w:b/>
          <w:color w:val="auto"/>
          <w:spacing w:val="6"/>
          <w:sz w:val="32"/>
          <w:szCs w:val="32"/>
          <w:highlight w:val="none"/>
        </w:rPr>
      </w:pPr>
      <w:bookmarkStart w:id="132" w:name="OLE_LINK14"/>
      <w:bookmarkStart w:id="133" w:name="OLE_LINK13"/>
    </w:p>
    <w:p>
      <w:pPr>
        <w:pageBreakBefore/>
        <w:spacing w:line="360" w:lineRule="auto"/>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附件6：</w:t>
      </w:r>
    </w:p>
    <w:p>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残疾人福利性单位声明函</w:t>
      </w:r>
    </w:p>
    <w:bookmarkEnd w:id="132"/>
    <w:bookmarkEnd w:id="133"/>
    <w:p>
      <w:pPr>
        <w:spacing w:line="360" w:lineRule="auto"/>
        <w:rPr>
          <w:rFonts w:ascii="仿宋_GB2312" w:hAnsi="仿宋" w:eastAsia="仿宋_GB2312" w:cs="仿宋"/>
          <w:b/>
          <w:color w:val="auto"/>
          <w:spacing w:val="6"/>
          <w:sz w:val="30"/>
          <w:szCs w:val="30"/>
          <w:highlight w:val="none"/>
        </w:rPr>
      </w:pP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color w:val="auto"/>
          <w:sz w:val="24"/>
          <w:highlight w:val="none"/>
          <w:u w:val="single"/>
        </w:rPr>
        <w:t>（采购人）</w:t>
      </w:r>
      <w:r>
        <w:rPr>
          <w:rFonts w:hint="eastAsia" w:ascii="仿宋_GB2312" w:hAnsi="仿宋" w:eastAsia="仿宋_GB2312" w:cs="仿宋"/>
          <w:color w:val="auto"/>
          <w:sz w:val="24"/>
          <w:highlight w:val="none"/>
        </w:rPr>
        <w:t>_单位的_</w:t>
      </w:r>
      <w:r>
        <w:rPr>
          <w:rFonts w:hint="eastAsia" w:ascii="仿宋_GB2312" w:hAnsi="仿宋" w:eastAsia="仿宋_GB2312" w:cs="仿宋"/>
          <w:color w:val="auto"/>
          <w:sz w:val="24"/>
          <w:highlight w:val="none"/>
          <w:u w:val="single"/>
        </w:rPr>
        <w:t>（项目名称）</w:t>
      </w:r>
      <w:r>
        <w:rPr>
          <w:rFonts w:hint="eastAsia" w:ascii="仿宋_GB2312" w:hAnsi="仿宋" w:eastAsia="仿宋_GB2312"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本单位对上述声明的真实性负责。如有虚假，将依法承担相应责任。</w:t>
      </w:r>
    </w:p>
    <w:p>
      <w:pPr>
        <w:spacing w:line="360" w:lineRule="auto"/>
        <w:ind w:firstLine="480" w:firstLineChars="200"/>
        <w:rPr>
          <w:rFonts w:ascii="仿宋_GB2312" w:hAnsi="仿宋" w:eastAsia="仿宋_GB2312" w:cs="仿宋"/>
          <w:color w:val="auto"/>
          <w:sz w:val="24"/>
          <w:highlight w:val="none"/>
        </w:rPr>
      </w:pPr>
    </w:p>
    <w:p>
      <w:pPr>
        <w:spacing w:line="360" w:lineRule="auto"/>
        <w:ind w:firstLine="480" w:firstLineChars="200"/>
        <w:rPr>
          <w:rFonts w:ascii="仿宋_GB2312" w:hAnsi="仿宋" w:eastAsia="仿宋_GB2312" w:cs="仿宋"/>
          <w:color w:val="auto"/>
          <w:sz w:val="24"/>
          <w:highlight w:val="none"/>
        </w:rPr>
      </w:pPr>
    </w:p>
    <w:p>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w:t>
      </w:r>
      <w:r>
        <w:rPr>
          <w:rFonts w:hint="eastAsia" w:ascii="仿宋_GB2312" w:hAnsi="仿宋" w:eastAsia="仿宋_GB2312" w:cs="仿宋"/>
          <w:color w:val="auto"/>
          <w:kern w:val="0"/>
          <w:sz w:val="24"/>
          <w:highlight w:val="none"/>
          <w:lang w:val="zh-CN"/>
        </w:rPr>
        <w:t>投标人名称（电子签名）</w:t>
      </w:r>
      <w:r>
        <w:rPr>
          <w:rFonts w:hint="eastAsia" w:ascii="仿宋_GB2312" w:hAnsi="仿宋" w:eastAsia="仿宋_GB2312" w:cs="仿宋"/>
          <w:color w:val="auto"/>
          <w:sz w:val="24"/>
          <w:highlight w:val="none"/>
        </w:rPr>
        <w:t>：</w:t>
      </w:r>
    </w:p>
    <w:p>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  期：</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pageBreakBefore/>
        <w:spacing w:line="360" w:lineRule="auto"/>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附件7：</w:t>
      </w:r>
    </w:p>
    <w:p>
      <w:pPr>
        <w:spacing w:line="360" w:lineRule="auto"/>
        <w:jc w:val="center"/>
        <w:rPr>
          <w:rFonts w:ascii="仿宋_GB2312" w:hAnsi="仿宋" w:eastAsia="仿宋_GB2312" w:cs="仿宋"/>
          <w:color w:val="auto"/>
          <w:sz w:val="24"/>
          <w:highlight w:val="none"/>
          <w:u w:val="single"/>
        </w:rPr>
      </w:pPr>
    </w:p>
    <w:p>
      <w:pPr>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中小企业声明函（货物）</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本公司（联合体）郑重声明，根据《政府采购促进中小企业发展管理办法》（财库</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2020</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 xml:space="preserve">46 号）的规定，本公司（联合体）参加 </w:t>
      </w:r>
      <w:r>
        <w:rPr>
          <w:rFonts w:hint="eastAsia" w:ascii="仿宋_GB2312" w:hAnsi="仿宋" w:eastAsia="仿宋_GB2312" w:cs="仿宋"/>
          <w:color w:val="auto"/>
          <w:sz w:val="24"/>
          <w:highlight w:val="none"/>
          <w:u w:val="single"/>
        </w:rPr>
        <w:t xml:space="preserve">（采购人） </w:t>
      </w:r>
      <w:r>
        <w:rPr>
          <w:rFonts w:hint="eastAsia" w:ascii="仿宋_GB2312" w:hAnsi="仿宋" w:eastAsia="仿宋_GB2312" w:cs="仿宋"/>
          <w:color w:val="auto"/>
          <w:sz w:val="24"/>
          <w:highlight w:val="none"/>
        </w:rPr>
        <w:t xml:space="preserve">的 </w:t>
      </w:r>
      <w:r>
        <w:rPr>
          <w:rFonts w:hint="eastAsia" w:ascii="仿宋_GB2312" w:hAnsi="仿宋" w:eastAsia="仿宋_GB2312" w:cs="仿宋"/>
          <w:color w:val="auto"/>
          <w:sz w:val="24"/>
          <w:highlight w:val="none"/>
          <w:u w:val="single"/>
        </w:rPr>
        <w:t>（项目名称）</w:t>
      </w:r>
      <w:r>
        <w:rPr>
          <w:rFonts w:hint="eastAsia" w:ascii="仿宋_GB2312" w:hAnsi="仿宋" w:eastAsia="仿宋_GB2312" w:cs="仿宋"/>
          <w:color w:val="auto"/>
          <w:sz w:val="24"/>
          <w:highlight w:val="none"/>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r>
        <w:rPr>
          <w:rFonts w:hint="eastAsia" w:ascii="仿宋_GB2312" w:hAnsi="仿宋" w:eastAsia="仿宋_GB2312" w:cs="仿宋"/>
          <w:color w:val="auto"/>
          <w:highlight w:val="none"/>
        </w:rPr>
        <w:t xml:space="preserve"> </w:t>
      </w:r>
      <w:r>
        <w:rPr>
          <w:rFonts w:hint="eastAsia" w:ascii="仿宋_GB2312" w:hAnsi="仿宋" w:eastAsia="仿宋_GB2312" w:cs="仿宋"/>
          <w:color w:val="auto"/>
          <w:sz w:val="24"/>
          <w:highlight w:val="none"/>
          <w:u w:val="single"/>
        </w:rPr>
        <w:t>（标的名称）</w:t>
      </w:r>
      <w:r>
        <w:rPr>
          <w:rFonts w:hint="eastAsia" w:ascii="仿宋_GB2312" w:hAnsi="仿宋" w:eastAsia="仿宋_GB2312" w:cs="仿宋"/>
          <w:color w:val="auto"/>
          <w:sz w:val="24"/>
          <w:highlight w:val="none"/>
        </w:rPr>
        <w:t xml:space="preserve"> ，属于 </w:t>
      </w:r>
      <w:r>
        <w:rPr>
          <w:rFonts w:hint="eastAsia" w:ascii="仿宋_GB2312" w:hAnsi="仿宋" w:eastAsia="仿宋_GB2312" w:cs="仿宋"/>
          <w:color w:val="auto"/>
          <w:sz w:val="24"/>
          <w:highlight w:val="none"/>
          <w:u w:val="single"/>
        </w:rPr>
        <w:t>（采购文件中明确的所属行业）</w:t>
      </w:r>
      <w:r>
        <w:rPr>
          <w:rFonts w:hint="eastAsia" w:ascii="仿宋_GB2312" w:hAnsi="仿宋" w:eastAsia="仿宋_GB2312" w:cs="仿宋"/>
          <w:color w:val="auto"/>
          <w:sz w:val="24"/>
          <w:highlight w:val="none"/>
        </w:rPr>
        <w:t>行业 ；制造商为</w:t>
      </w:r>
      <w:r>
        <w:rPr>
          <w:rFonts w:hint="eastAsia" w:ascii="仿宋_GB2312" w:hAnsi="仿宋" w:eastAsia="仿宋_GB2312" w:cs="仿宋"/>
          <w:color w:val="auto"/>
          <w:sz w:val="24"/>
          <w:highlight w:val="none"/>
          <w:u w:val="single"/>
        </w:rPr>
        <w:t xml:space="preserve"> （企业名称）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w:t>
      </w:r>
      <w:r>
        <w:rPr>
          <w:rFonts w:hint="eastAsia" w:ascii="仿宋_GB2312" w:hAnsi="仿宋" w:eastAsia="仿宋_GB2312" w:cs="仿宋"/>
          <w:color w:val="auto"/>
          <w:sz w:val="24"/>
          <w:highlight w:val="none"/>
        </w:rPr>
        <w:t xml:space="preserve"> ；</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r>
        <w:rPr>
          <w:rFonts w:hint="eastAsia" w:ascii="仿宋_GB2312" w:hAnsi="仿宋" w:eastAsia="仿宋_GB2312" w:cs="仿宋"/>
          <w:color w:val="auto"/>
          <w:highlight w:val="none"/>
        </w:rPr>
        <w:t xml:space="preserve"> </w:t>
      </w:r>
      <w:r>
        <w:rPr>
          <w:rFonts w:hint="eastAsia" w:ascii="仿宋_GB2312" w:hAnsi="仿宋" w:eastAsia="仿宋_GB2312" w:cs="仿宋"/>
          <w:color w:val="auto"/>
          <w:sz w:val="24"/>
          <w:highlight w:val="none"/>
          <w:u w:val="single"/>
        </w:rPr>
        <w:t>（标的名称）</w:t>
      </w:r>
      <w:r>
        <w:rPr>
          <w:rFonts w:hint="eastAsia" w:ascii="仿宋_GB2312" w:hAnsi="仿宋" w:eastAsia="仿宋_GB2312" w:cs="仿宋"/>
          <w:color w:val="auto"/>
          <w:sz w:val="24"/>
          <w:highlight w:val="none"/>
        </w:rPr>
        <w:t xml:space="preserve"> ，属于 </w:t>
      </w:r>
      <w:r>
        <w:rPr>
          <w:rFonts w:hint="eastAsia" w:ascii="仿宋_GB2312" w:hAnsi="仿宋" w:eastAsia="仿宋_GB2312" w:cs="仿宋"/>
          <w:color w:val="auto"/>
          <w:sz w:val="24"/>
          <w:highlight w:val="none"/>
          <w:u w:val="single"/>
        </w:rPr>
        <w:t>（采购文件中明确的所属行业）</w:t>
      </w:r>
      <w:r>
        <w:rPr>
          <w:rFonts w:hint="eastAsia" w:ascii="仿宋_GB2312" w:hAnsi="仿宋" w:eastAsia="仿宋_GB2312" w:cs="仿宋"/>
          <w:color w:val="auto"/>
          <w:sz w:val="24"/>
          <w:highlight w:val="none"/>
        </w:rPr>
        <w:t>行业 ；制造商为</w:t>
      </w:r>
      <w:r>
        <w:rPr>
          <w:rFonts w:hint="eastAsia" w:ascii="仿宋_GB2312" w:hAnsi="仿宋" w:eastAsia="仿宋_GB2312" w:cs="仿宋"/>
          <w:color w:val="auto"/>
          <w:sz w:val="24"/>
          <w:highlight w:val="none"/>
          <w:u w:val="single"/>
        </w:rPr>
        <w:t xml:space="preserve"> （企业名称）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w:t>
      </w:r>
      <w:r>
        <w:rPr>
          <w:rFonts w:hint="eastAsia" w:ascii="仿宋_GB2312" w:hAnsi="仿宋" w:eastAsia="仿宋_GB2312" w:cs="仿宋"/>
          <w:color w:val="auto"/>
          <w:sz w:val="24"/>
          <w:highlight w:val="none"/>
        </w:rPr>
        <w:t xml:space="preserve"> ；</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本企业对上述声明内容的真实性负责。如有虚假，将依法承担相应责任。</w:t>
      </w:r>
    </w:p>
    <w:p>
      <w:pPr>
        <w:snapToGrid w:val="0"/>
        <w:spacing w:line="360" w:lineRule="auto"/>
        <w:ind w:firstLine="5160" w:firstLineChars="215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投标人名称(电子签名)：</w:t>
      </w:r>
    </w:p>
    <w:p>
      <w:pPr>
        <w:snapToGrid w:val="0"/>
        <w:spacing w:line="360" w:lineRule="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w:t>
      </w:r>
      <w:r>
        <w:rPr>
          <w:rFonts w:hint="eastAsia" w:ascii="仿宋_GB2312" w:hAnsi="仿宋" w:eastAsia="仿宋_GB2312" w:cs="仿宋"/>
          <w:color w:val="auto"/>
          <w:kern w:val="0"/>
          <w:sz w:val="24"/>
          <w:highlight w:val="none"/>
        </w:rPr>
        <w:t xml:space="preserve">：  年  </w:t>
      </w:r>
      <w:r>
        <w:rPr>
          <w:rFonts w:hint="eastAsia" w:ascii="仿宋_GB2312" w:hAnsi="仿宋" w:eastAsia="仿宋_GB2312" w:cs="仿宋"/>
          <w:color w:val="auto"/>
          <w:kern w:val="0"/>
          <w:sz w:val="24"/>
          <w:highlight w:val="none"/>
          <w:lang w:val="zh-CN"/>
        </w:rPr>
        <w:t>月</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w:t>
      </w:r>
    </w:p>
    <w:p>
      <w:pPr>
        <w:spacing w:line="360" w:lineRule="auto"/>
        <w:jc w:val="left"/>
        <w:rPr>
          <w:rFonts w:ascii="仿宋_GB2312" w:hAnsi="仿宋" w:eastAsia="仿宋_GB2312" w:cs="仿宋"/>
          <w:color w:val="auto"/>
          <w:sz w:val="18"/>
          <w:szCs w:val="18"/>
          <w:highlight w:val="none"/>
        </w:rPr>
      </w:pPr>
      <w:r>
        <w:rPr>
          <w:rFonts w:hint="eastAsia" w:ascii="仿宋_GB2312" w:hAnsi="仿宋" w:eastAsia="仿宋_GB2312" w:cs="仿宋"/>
          <w:color w:val="auto"/>
          <w:sz w:val="18"/>
          <w:szCs w:val="18"/>
          <w:highlight w:val="none"/>
        </w:rPr>
        <w:t>从业人员、营业收入、资产总额填报上一年度数据，无上一年度数据的新成立企业可不填报。</w:t>
      </w:r>
    </w:p>
    <w:p>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w:t>
      </w:r>
    </w:p>
    <w:p>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pageBreakBefore/>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2017年12月28日</w:t>
      </w:r>
    </w:p>
    <w:p>
      <w:pPr>
        <w:pStyle w:val="23"/>
        <w:rPr>
          <w:rFonts w:ascii="仿宋_GB2312"/>
          <w:color w:val="auto"/>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附表：统计上大中小微型企业划分标准</w:t>
      </w:r>
    </w:p>
    <w:p>
      <w:pPr>
        <w:widowControl/>
        <w:jc w:val="left"/>
        <w:rPr>
          <w:rFonts w:ascii="仿宋_GB2312" w:hAnsi="仿宋" w:eastAsia="仿宋_GB2312" w:cs="仿宋"/>
          <w:color w:val="auto"/>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农、林、牧、渔业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50≤Y＜500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工业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2000≤Y＜40000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建筑业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Y≥80000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6000≤Y＜80000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300≤Y＜6000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Z≥80000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5000≤Z＜80000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300≤Z＜5000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批发业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20≤×＜200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5≤×＜20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5000≤Y＜40000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零售业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10≤×＜50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100≤Y＜500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交通运输业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200≤Y＜3000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仓储业*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100≤×＜200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邮政业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住宿业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餐饮业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信息传输业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100≤×＜2000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软件和信息技术服务业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房地产开发经营</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1000≤Y＜200000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2000≤Z＜5000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物业管理</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租赁和商务服务业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8000≤Z＜120000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100≤Z＜8000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其他未列明行业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w:t>
            </w:r>
          </w:p>
        </w:tc>
      </w:tr>
    </w:tbl>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说明：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（3）资产总额，采用资产总计代替。</w:t>
      </w:r>
    </w:p>
    <w:p>
      <w:pPr>
        <w:widowControl/>
        <w:jc w:val="left"/>
        <w:rPr>
          <w:rFonts w:ascii="仿宋_GB2312" w:hAnsi="仿宋" w:eastAsia="仿宋_GB2312" w:cs="仿宋"/>
          <w:color w:val="auto"/>
          <w:kern w:val="0"/>
          <w:sz w:val="24"/>
          <w:highlight w:val="none"/>
        </w:rPr>
      </w:pPr>
    </w:p>
    <w:p>
      <w:pPr>
        <w:widowControl/>
        <w:jc w:val="left"/>
        <w:rPr>
          <w:rFonts w:ascii="仿宋_GB2312" w:hAnsi="仿宋" w:eastAsia="仿宋_GB2312" w:cs="仿宋"/>
          <w:color w:val="auto"/>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ascii="仿宋_GB2312" w:hAnsi="仿宋" w:eastAsia="仿宋_GB2312" w:cs="仿宋"/>
          <w:color w:val="auto"/>
          <w:kern w:val="0"/>
          <w:sz w:val="18"/>
          <w:szCs w:val="18"/>
          <w:highlight w:val="none"/>
        </w:rPr>
      </w:pPr>
    </w:p>
    <w:p>
      <w:pPr>
        <w:widowControl/>
        <w:jc w:val="left"/>
        <w:rPr>
          <w:rFonts w:ascii="仿宋_GB2312" w:hAnsi="仿宋" w:eastAsia="仿宋_GB2312" w:cs="仿宋"/>
          <w:color w:val="auto"/>
          <w:kern w:val="0"/>
          <w:sz w:val="18"/>
          <w:szCs w:val="18"/>
          <w:highlight w:val="none"/>
        </w:rPr>
      </w:pPr>
    </w:p>
    <w:p>
      <w:pPr>
        <w:widowControl/>
        <w:jc w:val="left"/>
        <w:rPr>
          <w:rFonts w:ascii="仿宋_GB2312" w:hAnsi="仿宋" w:eastAsia="仿宋_GB2312" w:cs="仿宋"/>
          <w:color w:val="auto"/>
          <w:kern w:val="0"/>
          <w:sz w:val="18"/>
          <w:szCs w:val="18"/>
          <w:highlight w:val="none"/>
        </w:rPr>
      </w:pP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标准值的评估和调整。金融业企业划型标准工作组</w:t>
      </w:r>
      <w:r>
        <w:rPr>
          <w:rFonts w:hint="eastAsia" w:ascii="仿宋_GB2312" w:hAnsi="仿宋" w:eastAsia="仿宋" w:cs="仿宋"/>
          <w:color w:val="auto"/>
          <w:kern w:val="0"/>
          <w:szCs w:val="21"/>
          <w:highlight w:val="none"/>
        </w:rPr>
        <w:t>毎</w:t>
      </w:r>
      <w:r>
        <w:rPr>
          <w:rFonts w:hint="eastAsia" w:ascii="仿宋_GB2312" w:hAnsi="仿宋" w:eastAsia="仿宋_GB2312" w:cs="仿宋"/>
          <w:color w:val="auto"/>
          <w:kern w:val="0"/>
          <w:szCs w:val="21"/>
          <w:highlight w:val="none"/>
        </w:rPr>
        <w:t>五年对划型标准值受经济发展与通货膨胀等因素的响程度进行评估和调整。</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货币金融服务</w:t>
            </w: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货币银行服务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银行业存款类金融机构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非货币银行服务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银行业非存款类金融机构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贷款公司、小额贷款公司及典当行</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资本市场服务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证券业金融机构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其他金融业</w:t>
            </w: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金融信托与管理服务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信托公司</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控股公司服务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金融控股公司</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其他未包括的金融业</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除贷款公司、小额贷款公司及典当行以外的其他金融机构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bl>
    <w:p>
      <w:pPr>
        <w:spacing w:line="360" w:lineRule="auto"/>
        <w:rPr>
          <w:rFonts w:ascii="仿宋_GB2312" w:hAnsi="仿宋" w:eastAsia="仿宋_GB2312" w:cs="仿宋"/>
          <w:color w:val="auto"/>
          <w:sz w:val="24"/>
          <w:highlight w:val="none"/>
        </w:rPr>
      </w:pPr>
    </w:p>
    <w:sectPr>
      <w:footerReference r:id="rId11" w:type="default"/>
      <w:footerReference r:id="rId12"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MS Sans Serif">
    <w:altName w:val="Segoe Print"/>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0"/>
                          </w:pPr>
                          <w:r>
                            <w:t xml:space="preserve">第 </w:t>
                          </w:r>
                          <w:r>
                            <w:fldChar w:fldCharType="begin"/>
                          </w:r>
                          <w:r>
                            <w:instrText xml:space="preserve"> PAGE  \* MERGEFORMAT </w:instrText>
                          </w:r>
                          <w:r>
                            <w:fldChar w:fldCharType="separate"/>
                          </w:r>
                          <w:r>
                            <w:t>36</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Bp2gcnIAQAAmQMAAA4AAAAAAAAAAQAgAAAAHgEAAGRycy9lMm9Eb2Mu&#10;eG1sUEsFBgAAAAAGAAYAWQEAAFgFAAAAAA==&#10;">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36</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pPr>
      <w:pStyle w:val="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8vckBAACZAwAADgAAAGRycy9lMm9Eb2MueG1srVPNjtMwEL4j8Q6W&#10;79Rpk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Tb0NeUOG5x4Jfv3y4/fl1+fiWr&#10;3J4+QI1ZDwHz0nDnB1ya2Q/ozKoHFW3+oh6CcWzu+dpcOSQi8qP1ar2uMCQwNl8Qnz0+DxHSW+kt&#10;yUZDI06vNJWf3kMaU+eUXM35e21MmaBxfzkQM3tY5j5yzFYa9sMkaO/bM+rpcfANdbjnlJh3Dvua&#10;d2Q24mzsZ+MYoj50SG1ZeEG4PSYkUbjlCiPsVBgnVtRN25VX4s97yXr8o7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7/ry9yQEAAJkDAAAOAAAAAAAAAAEAIAAAAB4BAABkcnMvZTJvRG9j&#10;LnhtbFBLBQYAAAAABgAGAFkBAABZBQAAAAA=&#10;">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p>
    <w:pPr>
      <w:pStyle w:val="4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center" w:y="1"/>
      <w:rPr>
        <w:rStyle w:val="74"/>
      </w:rPr>
    </w:pPr>
    <w:r>
      <w:rPr>
        <w:rStyle w:val="74"/>
      </w:rPr>
      <w:fldChar w:fldCharType="begin"/>
    </w:r>
    <w:r>
      <w:rPr>
        <w:rStyle w:val="74"/>
      </w:rPr>
      <w:instrText xml:space="preserve">PAGE  </w:instrText>
    </w:r>
    <w:r>
      <w:rPr>
        <w:rStyle w:val="74"/>
      </w:rPr>
      <w:fldChar w:fldCharType="end"/>
    </w:r>
  </w:p>
  <w:p>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78A816"/>
    <w:multiLevelType w:val="singleLevel"/>
    <w:tmpl w:val="DB78A816"/>
    <w:lvl w:ilvl="0" w:tentative="0">
      <w:start w:val="1"/>
      <w:numFmt w:val="chineseCounting"/>
      <w:suff w:val="nothing"/>
      <w:lvlText w:val="%1、"/>
      <w:lvlJc w:val="left"/>
      <w:rPr>
        <w:rFonts w:hint="eastAsia"/>
      </w:rPr>
    </w:lvl>
  </w:abstractNum>
  <w:abstractNum w:abstractNumId="1">
    <w:nsid w:val="FFFFFF7C"/>
    <w:multiLevelType w:val="singleLevel"/>
    <w:tmpl w:val="FFFFFF7C"/>
    <w:lvl w:ilvl="0" w:tentative="0">
      <w:start w:val="1"/>
      <w:numFmt w:val="decimal"/>
      <w:pStyle w:val="48"/>
      <w:lvlText w:val="%1."/>
      <w:lvlJc w:val="left"/>
      <w:pPr>
        <w:tabs>
          <w:tab w:val="left" w:pos="2040"/>
        </w:tabs>
        <w:ind w:left="2040" w:leftChars="800" w:hanging="360" w:hangingChars="200"/>
      </w:pPr>
    </w:lvl>
  </w:abstractNum>
  <w:abstractNum w:abstractNumId="2">
    <w:nsid w:val="FFFFFF7E"/>
    <w:multiLevelType w:val="singleLevel"/>
    <w:tmpl w:val="FFFFFF7E"/>
    <w:lvl w:ilvl="0" w:tentative="0">
      <w:start w:val="1"/>
      <w:numFmt w:val="decimal"/>
      <w:pStyle w:val="4"/>
      <w:lvlText w:val="%1."/>
      <w:lvlJc w:val="left"/>
      <w:pPr>
        <w:tabs>
          <w:tab w:val="left" w:pos="1200"/>
        </w:tabs>
        <w:ind w:left="1200" w:leftChars="400" w:hanging="360" w:hangingChars="200"/>
      </w:pPr>
    </w:lvl>
  </w:abstractNum>
  <w:abstractNum w:abstractNumId="3">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5"/>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5"/>
  </w:num>
  <w:num w:numId="2">
    <w:abstractNumId w:val="3"/>
  </w:num>
  <w:num w:numId="3">
    <w:abstractNumId w:val="2"/>
  </w:num>
  <w:num w:numId="4">
    <w:abstractNumId w:val="6"/>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YwYzc5MjM1ZTcwNjViNzU2MTQ4ZDg1ZDFhYTA2M2UifQ=="/>
  </w:docVars>
  <w:rsids>
    <w:rsidRoot w:val="00417C8A"/>
    <w:rsid w:val="00002EF8"/>
    <w:rsid w:val="00003B69"/>
    <w:rsid w:val="00005125"/>
    <w:rsid w:val="0000551C"/>
    <w:rsid w:val="00010C9A"/>
    <w:rsid w:val="00010FC1"/>
    <w:rsid w:val="00012137"/>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55FE"/>
    <w:rsid w:val="0009629C"/>
    <w:rsid w:val="00097421"/>
    <w:rsid w:val="00097868"/>
    <w:rsid w:val="0009797B"/>
    <w:rsid w:val="000A0868"/>
    <w:rsid w:val="000A1F26"/>
    <w:rsid w:val="000A3D90"/>
    <w:rsid w:val="000A3FC5"/>
    <w:rsid w:val="000A4017"/>
    <w:rsid w:val="000A5AC0"/>
    <w:rsid w:val="000B00FF"/>
    <w:rsid w:val="000B0284"/>
    <w:rsid w:val="000B14AE"/>
    <w:rsid w:val="000B1744"/>
    <w:rsid w:val="000B1D0B"/>
    <w:rsid w:val="000B2A94"/>
    <w:rsid w:val="000B625B"/>
    <w:rsid w:val="000C112E"/>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E6ECA"/>
    <w:rsid w:val="001F14C4"/>
    <w:rsid w:val="001F2767"/>
    <w:rsid w:val="001F429B"/>
    <w:rsid w:val="001F43C6"/>
    <w:rsid w:val="001F4C63"/>
    <w:rsid w:val="001F661E"/>
    <w:rsid w:val="001F7E31"/>
    <w:rsid w:val="00201062"/>
    <w:rsid w:val="0020236F"/>
    <w:rsid w:val="0020436B"/>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91839"/>
    <w:rsid w:val="00291D57"/>
    <w:rsid w:val="002945E5"/>
    <w:rsid w:val="00295DD9"/>
    <w:rsid w:val="0029645F"/>
    <w:rsid w:val="002A0921"/>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1B52"/>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4907"/>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C70"/>
    <w:rsid w:val="0042557D"/>
    <w:rsid w:val="00425B8C"/>
    <w:rsid w:val="00426003"/>
    <w:rsid w:val="00426CA3"/>
    <w:rsid w:val="00427B10"/>
    <w:rsid w:val="00430F45"/>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7A7"/>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73B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C002F"/>
    <w:rsid w:val="006C02F5"/>
    <w:rsid w:val="006C5FEF"/>
    <w:rsid w:val="006C7EB3"/>
    <w:rsid w:val="006D5227"/>
    <w:rsid w:val="006D56C8"/>
    <w:rsid w:val="006D629D"/>
    <w:rsid w:val="006E16EB"/>
    <w:rsid w:val="006E51D3"/>
    <w:rsid w:val="006E64A5"/>
    <w:rsid w:val="006E6C77"/>
    <w:rsid w:val="006E772C"/>
    <w:rsid w:val="006E797A"/>
    <w:rsid w:val="006F0A0C"/>
    <w:rsid w:val="006F1D8D"/>
    <w:rsid w:val="006F2510"/>
    <w:rsid w:val="006F3A0F"/>
    <w:rsid w:val="006F448C"/>
    <w:rsid w:val="006F5BC6"/>
    <w:rsid w:val="007014C0"/>
    <w:rsid w:val="00702458"/>
    <w:rsid w:val="007040B6"/>
    <w:rsid w:val="007047D8"/>
    <w:rsid w:val="00707395"/>
    <w:rsid w:val="007109ED"/>
    <w:rsid w:val="007122EB"/>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3C"/>
    <w:rsid w:val="007814B9"/>
    <w:rsid w:val="0078165D"/>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A7711"/>
    <w:rsid w:val="007B0001"/>
    <w:rsid w:val="007B3695"/>
    <w:rsid w:val="007B58B1"/>
    <w:rsid w:val="007B5ADD"/>
    <w:rsid w:val="007B6A7E"/>
    <w:rsid w:val="007B7257"/>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3AD1"/>
    <w:rsid w:val="00885797"/>
    <w:rsid w:val="008859CE"/>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A73B6"/>
    <w:rsid w:val="008B259E"/>
    <w:rsid w:val="008B3818"/>
    <w:rsid w:val="008B43D4"/>
    <w:rsid w:val="008B470F"/>
    <w:rsid w:val="008B6655"/>
    <w:rsid w:val="008C2F81"/>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F03D5"/>
    <w:rsid w:val="008F07DF"/>
    <w:rsid w:val="008F1A2E"/>
    <w:rsid w:val="008F45C2"/>
    <w:rsid w:val="008F526D"/>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23D0"/>
    <w:rsid w:val="00933465"/>
    <w:rsid w:val="00933FD9"/>
    <w:rsid w:val="00934ED5"/>
    <w:rsid w:val="0093527E"/>
    <w:rsid w:val="00935678"/>
    <w:rsid w:val="00935C1D"/>
    <w:rsid w:val="00936104"/>
    <w:rsid w:val="00936426"/>
    <w:rsid w:val="00936632"/>
    <w:rsid w:val="009379E5"/>
    <w:rsid w:val="00940FA0"/>
    <w:rsid w:val="009415ED"/>
    <w:rsid w:val="00944F1A"/>
    <w:rsid w:val="009452AF"/>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1F79"/>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57196"/>
    <w:rsid w:val="00A607B9"/>
    <w:rsid w:val="00A67420"/>
    <w:rsid w:val="00A7154B"/>
    <w:rsid w:val="00A746F5"/>
    <w:rsid w:val="00A7634A"/>
    <w:rsid w:val="00A76F1B"/>
    <w:rsid w:val="00A773A7"/>
    <w:rsid w:val="00A773DA"/>
    <w:rsid w:val="00A8134F"/>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B6DAE"/>
    <w:rsid w:val="00AB738E"/>
    <w:rsid w:val="00AC1694"/>
    <w:rsid w:val="00AC2B19"/>
    <w:rsid w:val="00AC3A1C"/>
    <w:rsid w:val="00AC3D35"/>
    <w:rsid w:val="00AC4290"/>
    <w:rsid w:val="00AC4A89"/>
    <w:rsid w:val="00AC6CEC"/>
    <w:rsid w:val="00AC7411"/>
    <w:rsid w:val="00AD0DBF"/>
    <w:rsid w:val="00AD6ACB"/>
    <w:rsid w:val="00AE05FC"/>
    <w:rsid w:val="00AE1B40"/>
    <w:rsid w:val="00AE2ED6"/>
    <w:rsid w:val="00AF039F"/>
    <w:rsid w:val="00AF199C"/>
    <w:rsid w:val="00AF248E"/>
    <w:rsid w:val="00AF393A"/>
    <w:rsid w:val="00AF4A99"/>
    <w:rsid w:val="00AF6325"/>
    <w:rsid w:val="00AF7A6A"/>
    <w:rsid w:val="00B00F7A"/>
    <w:rsid w:val="00B012D5"/>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B763E"/>
    <w:rsid w:val="00BC02D7"/>
    <w:rsid w:val="00BC058F"/>
    <w:rsid w:val="00BC1E6A"/>
    <w:rsid w:val="00BC3D6F"/>
    <w:rsid w:val="00BC500A"/>
    <w:rsid w:val="00BC57B1"/>
    <w:rsid w:val="00BC61AC"/>
    <w:rsid w:val="00BD0EBD"/>
    <w:rsid w:val="00BD20CF"/>
    <w:rsid w:val="00BD3984"/>
    <w:rsid w:val="00BD3B87"/>
    <w:rsid w:val="00BD4C35"/>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37261"/>
    <w:rsid w:val="00C408A4"/>
    <w:rsid w:val="00C4126C"/>
    <w:rsid w:val="00C42C0C"/>
    <w:rsid w:val="00C42C40"/>
    <w:rsid w:val="00C45D96"/>
    <w:rsid w:val="00C51F84"/>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73E52"/>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177E"/>
    <w:rsid w:val="00D322B6"/>
    <w:rsid w:val="00D32534"/>
    <w:rsid w:val="00D32B75"/>
    <w:rsid w:val="00D32C0A"/>
    <w:rsid w:val="00D32C17"/>
    <w:rsid w:val="00D32D88"/>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17E8"/>
    <w:rsid w:val="00DD29D3"/>
    <w:rsid w:val="00DD4B24"/>
    <w:rsid w:val="00DD5651"/>
    <w:rsid w:val="00DD6196"/>
    <w:rsid w:val="00DD7EEA"/>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576DA"/>
    <w:rsid w:val="00E622B2"/>
    <w:rsid w:val="00E633B5"/>
    <w:rsid w:val="00E644CD"/>
    <w:rsid w:val="00E64DDA"/>
    <w:rsid w:val="00E65A9B"/>
    <w:rsid w:val="00E715C6"/>
    <w:rsid w:val="00E71D62"/>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4E9A"/>
    <w:rsid w:val="00F0661F"/>
    <w:rsid w:val="00F12CBB"/>
    <w:rsid w:val="00F1355C"/>
    <w:rsid w:val="00F13F46"/>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49D8"/>
    <w:rsid w:val="00F55C7F"/>
    <w:rsid w:val="00F564F6"/>
    <w:rsid w:val="00F56AD8"/>
    <w:rsid w:val="00F57CCC"/>
    <w:rsid w:val="00F6137E"/>
    <w:rsid w:val="00F63771"/>
    <w:rsid w:val="00F63922"/>
    <w:rsid w:val="00F64A27"/>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2DA9"/>
    <w:rsid w:val="00FB3989"/>
    <w:rsid w:val="00FB4C65"/>
    <w:rsid w:val="00FB5FF6"/>
    <w:rsid w:val="00FB67DD"/>
    <w:rsid w:val="00FB748E"/>
    <w:rsid w:val="00FC02C4"/>
    <w:rsid w:val="00FC066F"/>
    <w:rsid w:val="00FC33BC"/>
    <w:rsid w:val="00FC5B79"/>
    <w:rsid w:val="00FC7905"/>
    <w:rsid w:val="00FD0273"/>
    <w:rsid w:val="00FE07EE"/>
    <w:rsid w:val="00FE5E89"/>
    <w:rsid w:val="00FE7260"/>
    <w:rsid w:val="00FE7C72"/>
    <w:rsid w:val="00FF0866"/>
    <w:rsid w:val="00FF0CA9"/>
    <w:rsid w:val="00FF5317"/>
    <w:rsid w:val="00FF724C"/>
    <w:rsid w:val="00FF7BD2"/>
    <w:rsid w:val="02084847"/>
    <w:rsid w:val="034646F5"/>
    <w:rsid w:val="0381349D"/>
    <w:rsid w:val="05625D32"/>
    <w:rsid w:val="072A5BE0"/>
    <w:rsid w:val="07500B52"/>
    <w:rsid w:val="0E2459DD"/>
    <w:rsid w:val="0FF0442A"/>
    <w:rsid w:val="12A15B09"/>
    <w:rsid w:val="12DB0BB8"/>
    <w:rsid w:val="13202894"/>
    <w:rsid w:val="14A74173"/>
    <w:rsid w:val="1586677A"/>
    <w:rsid w:val="166C0651"/>
    <w:rsid w:val="175B6528"/>
    <w:rsid w:val="18D413E4"/>
    <w:rsid w:val="194A001A"/>
    <w:rsid w:val="196B62E3"/>
    <w:rsid w:val="1BB038FA"/>
    <w:rsid w:val="1E297885"/>
    <w:rsid w:val="1EA8187B"/>
    <w:rsid w:val="20673947"/>
    <w:rsid w:val="216A31AD"/>
    <w:rsid w:val="23436E50"/>
    <w:rsid w:val="23D02B29"/>
    <w:rsid w:val="23D079E7"/>
    <w:rsid w:val="25194117"/>
    <w:rsid w:val="264115B7"/>
    <w:rsid w:val="26D93DA6"/>
    <w:rsid w:val="27C34368"/>
    <w:rsid w:val="2815700C"/>
    <w:rsid w:val="29221BE8"/>
    <w:rsid w:val="2AA94EA9"/>
    <w:rsid w:val="2B4C7522"/>
    <w:rsid w:val="2BE617CC"/>
    <w:rsid w:val="2CA945A8"/>
    <w:rsid w:val="2CE850D0"/>
    <w:rsid w:val="2EBC20B2"/>
    <w:rsid w:val="2F4F0632"/>
    <w:rsid w:val="30124787"/>
    <w:rsid w:val="30B360F4"/>
    <w:rsid w:val="317C672F"/>
    <w:rsid w:val="317F45BE"/>
    <w:rsid w:val="33145890"/>
    <w:rsid w:val="33755046"/>
    <w:rsid w:val="33A75022"/>
    <w:rsid w:val="342358B1"/>
    <w:rsid w:val="34396036"/>
    <w:rsid w:val="39B66B89"/>
    <w:rsid w:val="3AA363AF"/>
    <w:rsid w:val="3AD21334"/>
    <w:rsid w:val="3BE92403"/>
    <w:rsid w:val="3D175D5B"/>
    <w:rsid w:val="3DE82D0D"/>
    <w:rsid w:val="3FE30F81"/>
    <w:rsid w:val="41395FB1"/>
    <w:rsid w:val="426B2224"/>
    <w:rsid w:val="4282762B"/>
    <w:rsid w:val="42EF70E9"/>
    <w:rsid w:val="434631A8"/>
    <w:rsid w:val="44167442"/>
    <w:rsid w:val="44A56A8B"/>
    <w:rsid w:val="44C33C6E"/>
    <w:rsid w:val="46C3245C"/>
    <w:rsid w:val="47121716"/>
    <w:rsid w:val="47E63F6F"/>
    <w:rsid w:val="48002F3B"/>
    <w:rsid w:val="494B4088"/>
    <w:rsid w:val="494F034F"/>
    <w:rsid w:val="4A17781B"/>
    <w:rsid w:val="4AEC212D"/>
    <w:rsid w:val="4B9304A5"/>
    <w:rsid w:val="4BBF7AB0"/>
    <w:rsid w:val="4BD8085A"/>
    <w:rsid w:val="4C613EDC"/>
    <w:rsid w:val="4C9C083E"/>
    <w:rsid w:val="4CDB14BA"/>
    <w:rsid w:val="4F034732"/>
    <w:rsid w:val="51482C1F"/>
    <w:rsid w:val="527F273C"/>
    <w:rsid w:val="52DC4E82"/>
    <w:rsid w:val="536B37E7"/>
    <w:rsid w:val="541608B3"/>
    <w:rsid w:val="554752F7"/>
    <w:rsid w:val="556F4EF0"/>
    <w:rsid w:val="572F7B62"/>
    <w:rsid w:val="5A424193"/>
    <w:rsid w:val="5B0B233F"/>
    <w:rsid w:val="5B806C8F"/>
    <w:rsid w:val="5DA909FF"/>
    <w:rsid w:val="616E2598"/>
    <w:rsid w:val="61F913CD"/>
    <w:rsid w:val="62242812"/>
    <w:rsid w:val="62343D1D"/>
    <w:rsid w:val="640D40E8"/>
    <w:rsid w:val="649E1A3E"/>
    <w:rsid w:val="64D95BE5"/>
    <w:rsid w:val="661716C9"/>
    <w:rsid w:val="66CD7175"/>
    <w:rsid w:val="6A58767F"/>
    <w:rsid w:val="6AD62431"/>
    <w:rsid w:val="6BEB120D"/>
    <w:rsid w:val="6E1C3288"/>
    <w:rsid w:val="6EAD1708"/>
    <w:rsid w:val="6EDB63E4"/>
    <w:rsid w:val="6EF70F71"/>
    <w:rsid w:val="70102148"/>
    <w:rsid w:val="71630796"/>
    <w:rsid w:val="72783EAE"/>
    <w:rsid w:val="72B512E8"/>
    <w:rsid w:val="72E87C49"/>
    <w:rsid w:val="7372081D"/>
    <w:rsid w:val="73BC5E5C"/>
    <w:rsid w:val="73DA3E74"/>
    <w:rsid w:val="79940557"/>
    <w:rsid w:val="79997DD2"/>
    <w:rsid w:val="79FA6E68"/>
    <w:rsid w:val="7BB83858"/>
    <w:rsid w:val="7C815C29"/>
    <w:rsid w:val="7DFBB8BB"/>
    <w:rsid w:val="AEBA6020"/>
    <w:rsid w:val="E4F35F40"/>
    <w:rsid w:val="EB921889"/>
    <w:rsid w:val="F75EB7A7"/>
    <w:rsid w:val="FCFA8C6D"/>
    <w:rsid w:val="FEDF0E3F"/>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qFormat="1"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4"/>
    <w:qFormat/>
    <w:uiPriority w:val="9"/>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1"/>
    <w:link w:val="1041"/>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4">
    <w:name w:val="heading 3"/>
    <w:basedOn w:val="1"/>
    <w:next w:val="1"/>
    <w:link w:val="88"/>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5">
    <w:name w:val="heading 4"/>
    <w:basedOn w:val="1"/>
    <w:next w:val="6"/>
    <w:link w:val="89"/>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6"/>
    <w:link w:val="90"/>
    <w:qFormat/>
    <w:uiPriority w:val="0"/>
    <w:pPr>
      <w:keepNext/>
      <w:widowControl/>
      <w:numPr>
        <w:ilvl w:val="0"/>
        <w:numId w:val="4"/>
      </w:numPr>
      <w:jc w:val="left"/>
      <w:outlineLvl w:val="4"/>
    </w:pPr>
    <w:rPr>
      <w:kern w:val="0"/>
      <w:sz w:val="24"/>
      <w:szCs w:val="20"/>
    </w:rPr>
  </w:style>
  <w:style w:type="paragraph" w:styleId="8">
    <w:name w:val="heading 6"/>
    <w:basedOn w:val="1"/>
    <w:next w:val="1"/>
    <w:link w:val="91"/>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92"/>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93"/>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4"/>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1">
    <w:name w:val="Default Paragraph Font"/>
    <w:semiHidden/>
    <w:unhideWhenUsed/>
    <w:qFormat/>
    <w:uiPriority w:val="1"/>
  </w:style>
  <w:style w:type="table" w:default="1" w:styleId="64">
    <w:name w:val="Normal Table"/>
    <w:semiHidden/>
    <w:unhideWhenUsed/>
    <w:qFormat/>
    <w:uiPriority w:val="99"/>
    <w:tblPr>
      <w:tblCellMar>
        <w:top w:w="0" w:type="dxa"/>
        <w:left w:w="108" w:type="dxa"/>
        <w:bottom w:w="0" w:type="dxa"/>
        <w:right w:w="108" w:type="dxa"/>
      </w:tblCellMar>
    </w:tblPr>
  </w:style>
  <w:style w:type="paragraph" w:styleId="6">
    <w:name w:val="Normal Indent"/>
    <w:basedOn w:val="1"/>
    <w:link w:val="85"/>
    <w:qFormat/>
    <w:uiPriority w:val="0"/>
    <w:pPr>
      <w:ind w:firstLine="420" w:firstLineChars="200"/>
    </w:pPr>
  </w:style>
  <w:style w:type="paragraph" w:styleId="12">
    <w:name w:val="toc 7"/>
    <w:basedOn w:val="1"/>
    <w:next w:val="1"/>
    <w:qFormat/>
    <w:uiPriority w:val="0"/>
    <w:pPr>
      <w:adjustRightInd w:val="0"/>
      <w:ind w:left="2520" w:leftChars="1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12"/>
    <w:qFormat/>
    <w:uiPriority w:val="0"/>
    <w:pPr>
      <w:spacing w:line="360" w:lineRule="auto"/>
      <w:jc w:val="center"/>
    </w:pPr>
    <w:rPr>
      <w:rFonts w:ascii="Calibri" w:hAnsi="Calibri"/>
      <w:sz w:val="20"/>
      <w:szCs w:val="20"/>
    </w:rPr>
  </w:style>
  <w:style w:type="paragraph" w:styleId="17">
    <w:name w:val="index 5"/>
    <w:basedOn w:val="1"/>
    <w:next w:val="1"/>
    <w:qFormat/>
    <w:uiPriority w:val="0"/>
    <w:pPr>
      <w:ind w:left="800" w:leftChars="800" w:firstLine="200" w:firstLineChars="200"/>
    </w:pPr>
  </w:style>
  <w:style w:type="paragraph" w:styleId="18">
    <w:name w:val="Document Map"/>
    <w:basedOn w:val="1"/>
    <w:link w:val="151"/>
    <w:qFormat/>
    <w:uiPriority w:val="0"/>
    <w:pPr>
      <w:shd w:val="clear" w:color="auto" w:fill="000080"/>
    </w:pPr>
  </w:style>
  <w:style w:type="paragraph" w:styleId="19">
    <w:name w:val="annotation text"/>
    <w:basedOn w:val="1"/>
    <w:link w:val="103"/>
    <w:qFormat/>
    <w:uiPriority w:val="99"/>
    <w:pPr>
      <w:jc w:val="left"/>
    </w:pPr>
  </w:style>
  <w:style w:type="paragraph" w:styleId="20">
    <w:name w:val="Salutation"/>
    <w:basedOn w:val="1"/>
    <w:next w:val="1"/>
    <w:link w:val="320"/>
    <w:qFormat/>
    <w:uiPriority w:val="0"/>
    <w:pPr>
      <w:adjustRightInd w:val="0"/>
    </w:pPr>
    <w:rPr>
      <w:rFonts w:ascii="仿宋_GB2312" w:eastAsia="仿宋_GB2312"/>
      <w:sz w:val="28"/>
      <w:szCs w:val="20"/>
    </w:rPr>
  </w:style>
  <w:style w:type="paragraph" w:styleId="21">
    <w:name w:val="Body Text 3"/>
    <w:basedOn w:val="1"/>
    <w:link w:val="321"/>
    <w:qFormat/>
    <w:uiPriority w:val="0"/>
    <w:pPr>
      <w:adjustRightInd w:val="0"/>
      <w:jc w:val="center"/>
    </w:pPr>
    <w:rPr>
      <w:szCs w:val="20"/>
    </w:rPr>
  </w:style>
  <w:style w:type="paragraph" w:styleId="22">
    <w:name w:val="List Bullet 3"/>
    <w:basedOn w:val="1"/>
    <w:qFormat/>
    <w:uiPriority w:val="0"/>
    <w:pPr>
      <w:adjustRightInd w:val="0"/>
      <w:snapToGrid w:val="0"/>
      <w:spacing w:line="360" w:lineRule="auto"/>
      <w:ind w:left="360" w:right="238" w:hanging="360"/>
      <w:contextualSpacing/>
    </w:pPr>
    <w:rPr>
      <w:sz w:val="24"/>
    </w:rPr>
  </w:style>
  <w:style w:type="paragraph" w:styleId="23">
    <w:name w:val="Body Text"/>
    <w:basedOn w:val="1"/>
    <w:next w:val="24"/>
    <w:link w:val="116"/>
    <w:qFormat/>
    <w:uiPriority w:val="0"/>
    <w:pPr>
      <w:spacing w:line="360" w:lineRule="auto"/>
    </w:pPr>
    <w:rPr>
      <w:rFonts w:eastAsia="仿宋_GB2312"/>
      <w:sz w:val="28"/>
    </w:rPr>
  </w:style>
  <w:style w:type="paragraph" w:styleId="24">
    <w:name w:val="Body Text First Indent"/>
    <w:basedOn w:val="23"/>
    <w:next w:val="1"/>
    <w:link w:val="234"/>
    <w:qFormat/>
    <w:uiPriority w:val="0"/>
    <w:pPr>
      <w:spacing w:after="120" w:line="240" w:lineRule="auto"/>
      <w:ind w:firstLine="420" w:firstLineChars="100"/>
    </w:pPr>
    <w:rPr>
      <w:rFonts w:eastAsia="宋体"/>
      <w:sz w:val="21"/>
    </w:rPr>
  </w:style>
  <w:style w:type="paragraph" w:styleId="25">
    <w:name w:val="Body Text Indent"/>
    <w:basedOn w:val="1"/>
    <w:next w:val="1"/>
    <w:link w:val="97"/>
    <w:qFormat/>
    <w:uiPriority w:val="0"/>
    <w:pPr>
      <w:spacing w:after="120"/>
      <w:ind w:left="420" w:leftChars="200"/>
    </w:pPr>
  </w:style>
  <w:style w:type="paragraph" w:styleId="26">
    <w:name w:val="List Number 3"/>
    <w:basedOn w:val="1"/>
    <w:qFormat/>
    <w:uiPriority w:val="0"/>
    <w:pPr>
      <w:widowControl/>
      <w:tabs>
        <w:tab w:val="left" w:pos="482"/>
      </w:tabs>
      <w:spacing w:afterLines="50"/>
      <w:ind w:left="482" w:hanging="340"/>
      <w:jc w:val="left"/>
    </w:pPr>
    <w:rPr>
      <w:kern w:val="0"/>
      <w:sz w:val="24"/>
      <w:szCs w:val="20"/>
    </w:rPr>
  </w:style>
  <w:style w:type="paragraph" w:styleId="27">
    <w:name w:val="List 2"/>
    <w:basedOn w:val="1"/>
    <w:qFormat/>
    <w:uiPriority w:val="0"/>
    <w:pPr>
      <w:spacing w:line="360" w:lineRule="auto"/>
      <w:ind w:left="100" w:leftChars="200" w:hanging="200" w:hangingChars="200"/>
    </w:pPr>
    <w:rPr>
      <w:rFonts w:eastAsia="微软雅黑"/>
    </w:rPr>
  </w:style>
  <w:style w:type="paragraph" w:styleId="28">
    <w:name w:val="Block Text"/>
    <w:basedOn w:val="1"/>
    <w:qFormat/>
    <w:uiPriority w:val="0"/>
    <w:pPr>
      <w:spacing w:before="120" w:line="360" w:lineRule="auto"/>
      <w:ind w:left="824" w:right="202"/>
    </w:pPr>
    <w:rPr>
      <w:rFonts w:ascii="宋体" w:hAnsi="宋体"/>
      <w:sz w:val="24"/>
      <w:szCs w:val="21"/>
    </w:rPr>
  </w:style>
  <w:style w:type="paragraph" w:styleId="29">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0">
    <w:name w:val="HTML Address"/>
    <w:basedOn w:val="1"/>
    <w:link w:val="322"/>
    <w:qFormat/>
    <w:uiPriority w:val="0"/>
    <w:pPr>
      <w:widowControl/>
      <w:ind w:firstLine="200" w:firstLineChars="200"/>
      <w:jc w:val="left"/>
    </w:pPr>
    <w:rPr>
      <w:rFonts w:ascii="宋体" w:hAnsi="宋体"/>
      <w:i/>
      <w:iCs/>
      <w:kern w:val="0"/>
      <w:sz w:val="24"/>
    </w:rPr>
  </w:style>
  <w:style w:type="paragraph" w:styleId="31">
    <w:name w:val="toc 5"/>
    <w:basedOn w:val="1"/>
    <w:next w:val="1"/>
    <w:qFormat/>
    <w:uiPriority w:val="0"/>
    <w:pPr>
      <w:adjustRightInd w:val="0"/>
      <w:ind w:left="1680" w:leftChars="800"/>
    </w:pPr>
  </w:style>
  <w:style w:type="paragraph" w:styleId="32">
    <w:name w:val="toc 3"/>
    <w:basedOn w:val="1"/>
    <w:next w:val="1"/>
    <w:unhideWhenUsed/>
    <w:qFormat/>
    <w:uiPriority w:val="0"/>
    <w:pPr>
      <w:ind w:left="840" w:leftChars="400"/>
    </w:pPr>
    <w:rPr>
      <w:rFonts w:ascii="Calibri" w:hAnsi="Calibri"/>
      <w:szCs w:val="22"/>
    </w:rPr>
  </w:style>
  <w:style w:type="paragraph" w:styleId="33">
    <w:name w:val="Plain Text"/>
    <w:basedOn w:val="1"/>
    <w:next w:val="1"/>
    <w:link w:val="95"/>
    <w:qFormat/>
    <w:uiPriority w:val="0"/>
    <w:rPr>
      <w:rFonts w:ascii="宋体" w:hAnsi="Courier New"/>
      <w:szCs w:val="20"/>
    </w:rPr>
  </w:style>
  <w:style w:type="paragraph" w:styleId="34">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5">
    <w:name w:val="toc 8"/>
    <w:basedOn w:val="1"/>
    <w:next w:val="1"/>
    <w:qFormat/>
    <w:uiPriority w:val="0"/>
    <w:pPr>
      <w:adjustRightInd w:val="0"/>
      <w:ind w:left="2940" w:leftChars="1400"/>
    </w:pPr>
  </w:style>
  <w:style w:type="paragraph" w:styleId="36">
    <w:name w:val="Date"/>
    <w:basedOn w:val="1"/>
    <w:next w:val="1"/>
    <w:link w:val="98"/>
    <w:qFormat/>
    <w:uiPriority w:val="0"/>
    <w:rPr>
      <w:rFonts w:ascii="楷体_GB2312" w:eastAsia="楷体_GB2312"/>
      <w:b/>
      <w:sz w:val="28"/>
      <w:szCs w:val="20"/>
    </w:rPr>
  </w:style>
  <w:style w:type="paragraph" w:styleId="37">
    <w:name w:val="Body Text Indent 2"/>
    <w:basedOn w:val="1"/>
    <w:link w:val="112"/>
    <w:qFormat/>
    <w:uiPriority w:val="0"/>
    <w:pPr>
      <w:spacing w:after="120" w:line="480" w:lineRule="auto"/>
      <w:ind w:left="420" w:leftChars="200"/>
    </w:pPr>
  </w:style>
  <w:style w:type="paragraph" w:styleId="38">
    <w:name w:val="endnote text"/>
    <w:basedOn w:val="1"/>
    <w:link w:val="323"/>
    <w:qFormat/>
    <w:uiPriority w:val="0"/>
    <w:pPr>
      <w:adjustRightInd w:val="0"/>
    </w:pPr>
    <w:rPr>
      <w:lang w:val="zh-CN"/>
    </w:rPr>
  </w:style>
  <w:style w:type="paragraph" w:styleId="39">
    <w:name w:val="Balloon Text"/>
    <w:basedOn w:val="1"/>
    <w:link w:val="230"/>
    <w:qFormat/>
    <w:uiPriority w:val="0"/>
    <w:rPr>
      <w:sz w:val="18"/>
      <w:szCs w:val="18"/>
    </w:rPr>
  </w:style>
  <w:style w:type="paragraph" w:styleId="40">
    <w:name w:val="footer"/>
    <w:basedOn w:val="1"/>
    <w:link w:val="100"/>
    <w:qFormat/>
    <w:uiPriority w:val="99"/>
    <w:pPr>
      <w:tabs>
        <w:tab w:val="center" w:pos="4153"/>
        <w:tab w:val="right" w:pos="8306"/>
      </w:tabs>
      <w:snapToGrid w:val="0"/>
      <w:jc w:val="left"/>
    </w:pPr>
    <w:rPr>
      <w:sz w:val="18"/>
      <w:szCs w:val="18"/>
    </w:rPr>
  </w:style>
  <w:style w:type="paragraph" w:styleId="41">
    <w:name w:val="header"/>
    <w:basedOn w:val="1"/>
    <w:link w:val="99"/>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24"/>
    <w:qFormat/>
    <w:uiPriority w:val="0"/>
    <w:pPr>
      <w:adjustRightInd w:val="0"/>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tabs>
        <w:tab w:val="right" w:leader="dot" w:pos="8314"/>
      </w:tabs>
      <w:ind w:firstLine="588" w:firstLineChars="245"/>
    </w:pPr>
  </w:style>
  <w:style w:type="paragraph" w:styleId="45">
    <w:name w:val="index heading"/>
    <w:basedOn w:val="1"/>
    <w:next w:val="46"/>
    <w:qFormat/>
    <w:uiPriority w:val="0"/>
    <w:pPr>
      <w:ind w:firstLine="200" w:firstLineChars="200"/>
    </w:pPr>
  </w:style>
  <w:style w:type="paragraph" w:styleId="46">
    <w:name w:val="index 1"/>
    <w:basedOn w:val="1"/>
    <w:next w:val="1"/>
    <w:qFormat/>
    <w:uiPriority w:val="0"/>
    <w:pPr>
      <w:spacing w:line="320" w:lineRule="exact"/>
    </w:pPr>
    <w:rPr>
      <w:b/>
      <w:snapToGrid w:val="0"/>
      <w:color w:val="FF6600"/>
      <w:kern w:val="0"/>
      <w:sz w:val="18"/>
      <w:szCs w:val="21"/>
    </w:rPr>
  </w:style>
  <w:style w:type="paragraph" w:styleId="47">
    <w:name w:val="Subtitle"/>
    <w:link w:val="325"/>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unhideWhenUsed/>
    <w:qFormat/>
    <w:uiPriority w:val="0"/>
    <w:pPr>
      <w:numPr>
        <w:ilvl w:val="0"/>
        <w:numId w:val="5"/>
      </w:numPr>
      <w:contextualSpacing/>
    </w:pPr>
  </w:style>
  <w:style w:type="paragraph" w:styleId="49">
    <w:name w:val="List"/>
    <w:basedOn w:val="1"/>
    <w:qFormat/>
    <w:uiPriority w:val="0"/>
    <w:pPr>
      <w:adjustRightInd w:val="0"/>
      <w:ind w:left="200" w:hanging="200" w:hangingChars="200"/>
    </w:pPr>
  </w:style>
  <w:style w:type="paragraph" w:styleId="50">
    <w:name w:val="footnote text"/>
    <w:basedOn w:val="6"/>
    <w:link w:val="326"/>
    <w:qFormat/>
    <w:uiPriority w:val="0"/>
    <w:pPr>
      <w:widowControl/>
      <w:spacing w:before="60" w:after="60" w:line="300" w:lineRule="exact"/>
      <w:ind w:firstLine="0" w:firstLineChars="0"/>
    </w:pPr>
    <w:rPr>
      <w:rFonts w:ascii="Calibri"/>
      <w:color w:val="0000FF"/>
      <w:kern w:val="0"/>
      <w:szCs w:val="20"/>
    </w:rPr>
  </w:style>
  <w:style w:type="paragraph" w:styleId="51">
    <w:name w:val="toc 6"/>
    <w:basedOn w:val="1"/>
    <w:next w:val="1"/>
    <w:qFormat/>
    <w:uiPriority w:val="0"/>
    <w:pPr>
      <w:adjustRightInd w:val="0"/>
      <w:ind w:left="2100" w:leftChars="1000"/>
    </w:pPr>
  </w:style>
  <w:style w:type="paragraph" w:styleId="52">
    <w:name w:val="List 5"/>
    <w:basedOn w:val="1"/>
    <w:qFormat/>
    <w:uiPriority w:val="0"/>
    <w:pPr>
      <w:ind w:left="100" w:leftChars="800" w:hanging="200" w:hangingChars="200"/>
    </w:pPr>
  </w:style>
  <w:style w:type="paragraph" w:styleId="53">
    <w:name w:val="Body Text Indent 3"/>
    <w:basedOn w:val="1"/>
    <w:link w:val="231"/>
    <w:qFormat/>
    <w:uiPriority w:val="0"/>
    <w:pPr>
      <w:spacing w:after="120"/>
      <w:ind w:left="420" w:leftChars="200"/>
    </w:pPr>
    <w:rPr>
      <w:sz w:val="16"/>
      <w:szCs w:val="16"/>
    </w:rPr>
  </w:style>
  <w:style w:type="paragraph" w:styleId="54">
    <w:name w:val="toc 2"/>
    <w:basedOn w:val="1"/>
    <w:next w:val="1"/>
    <w:qFormat/>
    <w:uiPriority w:val="0"/>
    <w:pPr>
      <w:ind w:left="420" w:leftChars="200"/>
    </w:pPr>
  </w:style>
  <w:style w:type="paragraph" w:styleId="55">
    <w:name w:val="toc 9"/>
    <w:basedOn w:val="1"/>
    <w:next w:val="1"/>
    <w:qFormat/>
    <w:uiPriority w:val="0"/>
    <w:pPr>
      <w:adjustRightInd w:val="0"/>
      <w:ind w:left="3360" w:leftChars="1600"/>
    </w:pPr>
  </w:style>
  <w:style w:type="paragraph" w:styleId="56">
    <w:name w:val="Body Text 2"/>
    <w:basedOn w:val="1"/>
    <w:link w:val="104"/>
    <w:qFormat/>
    <w:uiPriority w:val="0"/>
    <w:pPr>
      <w:widowControl/>
      <w:spacing w:afterLines="50" w:line="216" w:lineRule="auto"/>
      <w:jc w:val="center"/>
    </w:pPr>
    <w:rPr>
      <w:rFonts w:ascii="隶书" w:eastAsia="隶书"/>
      <w:bCs/>
      <w:kern w:val="0"/>
      <w:sz w:val="72"/>
      <w:szCs w:val="84"/>
    </w:rPr>
  </w:style>
  <w:style w:type="paragraph" w:styleId="57">
    <w:name w:val="List Continue 2"/>
    <w:basedOn w:val="1"/>
    <w:qFormat/>
    <w:uiPriority w:val="0"/>
    <w:pPr>
      <w:spacing w:after="120"/>
      <w:ind w:left="840" w:leftChars="400"/>
    </w:pPr>
  </w:style>
  <w:style w:type="paragraph" w:styleId="58">
    <w:name w:val="HTML Preformatted"/>
    <w:basedOn w:val="1"/>
    <w:link w:val="23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9">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0">
    <w:name w:val="Title"/>
    <w:basedOn w:val="1"/>
    <w:next w:val="1"/>
    <w:link w:val="206"/>
    <w:qFormat/>
    <w:uiPriority w:val="10"/>
    <w:pPr>
      <w:adjustRightInd w:val="0"/>
      <w:spacing w:before="240" w:after="60"/>
      <w:jc w:val="center"/>
      <w:outlineLvl w:val="0"/>
    </w:pPr>
    <w:rPr>
      <w:rFonts w:ascii="Calibri Light" w:hAnsi="Calibri Light"/>
      <w:b/>
      <w:bCs/>
      <w:sz w:val="32"/>
      <w:szCs w:val="32"/>
    </w:rPr>
  </w:style>
  <w:style w:type="paragraph" w:styleId="61">
    <w:name w:val="annotation subject"/>
    <w:basedOn w:val="19"/>
    <w:next w:val="19"/>
    <w:link w:val="233"/>
    <w:qFormat/>
    <w:uiPriority w:val="0"/>
    <w:pPr>
      <w:widowControl/>
      <w:spacing w:afterLines="50"/>
    </w:pPr>
    <w:rPr>
      <w:b/>
      <w:bCs/>
      <w:kern w:val="0"/>
      <w:sz w:val="24"/>
      <w:szCs w:val="20"/>
    </w:rPr>
  </w:style>
  <w:style w:type="paragraph" w:styleId="62">
    <w:name w:val="Body Text First Indent 2"/>
    <w:basedOn w:val="25"/>
    <w:next w:val="63"/>
    <w:link w:val="235"/>
    <w:qFormat/>
    <w:uiPriority w:val="0"/>
    <w:pPr>
      <w:ind w:firstLine="420" w:firstLineChars="200"/>
    </w:pPr>
  </w:style>
  <w:style w:type="paragraph" w:customStyle="1" w:styleId="63">
    <w:name w:val="xl53"/>
    <w:basedOn w:val="1"/>
    <w:next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kern w:val="0"/>
      <w:sz w:val="24"/>
    </w:r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22"/>
    <w:rPr>
      <w:b/>
      <w:bCs/>
    </w:rPr>
  </w:style>
  <w:style w:type="character" w:styleId="73">
    <w:name w:val="endnote reference"/>
    <w:qFormat/>
    <w:uiPriority w:val="0"/>
    <w:rPr>
      <w:vertAlign w:val="superscript"/>
    </w:rPr>
  </w:style>
  <w:style w:type="character" w:styleId="74">
    <w:name w:val="page number"/>
    <w:basedOn w:val="71"/>
    <w:qFormat/>
    <w:uiPriority w:val="0"/>
  </w:style>
  <w:style w:type="character" w:styleId="75">
    <w:name w:val="FollowedHyperlink"/>
    <w:qFormat/>
    <w:uiPriority w:val="99"/>
    <w:rPr>
      <w:color w:val="800080"/>
      <w:u w:val="single"/>
    </w:rPr>
  </w:style>
  <w:style w:type="character" w:styleId="76">
    <w:name w:val="Emphasis"/>
    <w:qFormat/>
    <w:uiPriority w:val="20"/>
    <w:rPr>
      <w:color w:val="CC0000"/>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qFormat/>
    <w:uiPriority w:val="99"/>
    <w:rPr>
      <w:color w:val="0000FF"/>
      <w:u w:val="singl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99"/>
    <w:rPr>
      <w:sz w:val="21"/>
      <w:szCs w:val="21"/>
    </w:rPr>
  </w:style>
  <w:style w:type="character" w:styleId="81">
    <w:name w:val="footnote reference"/>
    <w:basedOn w:val="71"/>
    <w:semiHidden/>
    <w:unhideWhenUsed/>
    <w:qFormat/>
    <w:uiPriority w:val="0"/>
    <w:rPr>
      <w:vertAlign w:val="superscript"/>
    </w:rPr>
  </w:style>
  <w:style w:type="character" w:customStyle="1" w:styleId="82">
    <w:name w:val="标题 3 字符"/>
    <w:qFormat/>
    <w:uiPriority w:val="9"/>
    <w:rPr>
      <w:b/>
      <w:bCs/>
      <w:kern w:val="2"/>
      <w:sz w:val="32"/>
      <w:szCs w:val="32"/>
    </w:rPr>
  </w:style>
  <w:style w:type="character" w:customStyle="1" w:styleId="83">
    <w:name w:val="标题 2 字符"/>
    <w:qFormat/>
    <w:uiPriority w:val="1"/>
    <w:rPr>
      <w:rFonts w:ascii="仿宋_GB2312" w:hAnsi="Times New Roman" w:eastAsia="仿宋_GB2312" w:cs="Times New Roman"/>
      <w:b/>
      <w:kern w:val="2"/>
      <w:sz w:val="24"/>
      <w:lang w:val="zh-CN"/>
    </w:rPr>
  </w:style>
  <w:style w:type="character" w:customStyle="1" w:styleId="84">
    <w:name w:val="标题 1 字符1"/>
    <w:link w:val="2"/>
    <w:qFormat/>
    <w:uiPriority w:val="9"/>
    <w:rPr>
      <w:rFonts w:eastAsia="仿宋_GB2312"/>
      <w:b/>
      <w:kern w:val="44"/>
      <w:sz w:val="44"/>
      <w:lang w:val="en-US" w:eastAsia="zh-CN" w:bidi="ar-SA"/>
    </w:rPr>
  </w:style>
  <w:style w:type="character" w:customStyle="1" w:styleId="85">
    <w:name w:val="正文缩进 字符2"/>
    <w:link w:val="6"/>
    <w:qFormat/>
    <w:uiPriority w:val="0"/>
    <w:rPr>
      <w:rFonts w:eastAsia="宋体"/>
      <w:kern w:val="2"/>
      <w:sz w:val="21"/>
      <w:szCs w:val="24"/>
      <w:lang w:val="en-US" w:eastAsia="zh-CN" w:bidi="ar-SA"/>
    </w:rPr>
  </w:style>
  <w:style w:type="paragraph" w:customStyle="1" w:styleId="86">
    <w:name w:val="_Style 15"/>
    <w:basedOn w:val="1"/>
    <w:qFormat/>
    <w:uiPriority w:val="0"/>
    <w:rPr>
      <w:rFonts w:ascii="Tahoma" w:hAnsi="Tahoma"/>
      <w:sz w:val="24"/>
      <w:szCs w:val="20"/>
    </w:rPr>
  </w:style>
  <w:style w:type="character" w:customStyle="1" w:styleId="87">
    <w:name w:val="标题 2 Char"/>
    <w:qFormat/>
    <w:uiPriority w:val="0"/>
    <w:rPr>
      <w:rFonts w:ascii="Arial" w:hAnsi="Arial" w:eastAsia="黑体"/>
      <w:b/>
      <w:kern w:val="2"/>
      <w:sz w:val="32"/>
      <w:lang w:val="en-US" w:eastAsia="zh-CN" w:bidi="ar-SA"/>
    </w:rPr>
  </w:style>
  <w:style w:type="character" w:customStyle="1" w:styleId="88">
    <w:name w:val="标题 3 字符1"/>
    <w:link w:val="4"/>
    <w:qFormat/>
    <w:uiPriority w:val="0"/>
    <w:rPr>
      <w:rFonts w:eastAsia="仿宋_GB2312"/>
      <w:b/>
      <w:kern w:val="2"/>
      <w:sz w:val="32"/>
      <w:lang w:val="en-US" w:eastAsia="zh-CN" w:bidi="ar-SA"/>
    </w:rPr>
  </w:style>
  <w:style w:type="character" w:customStyle="1" w:styleId="89">
    <w:name w:val="标题 4 字符1"/>
    <w:link w:val="5"/>
    <w:qFormat/>
    <w:uiPriority w:val="9"/>
    <w:rPr>
      <w:rFonts w:ascii="Arial" w:hAnsi="Arial" w:eastAsia="黑体"/>
      <w:b/>
      <w:kern w:val="2"/>
      <w:sz w:val="28"/>
      <w:lang w:val="en-US" w:eastAsia="zh-CN" w:bidi="ar-SA"/>
    </w:rPr>
  </w:style>
  <w:style w:type="character" w:customStyle="1" w:styleId="90">
    <w:name w:val="标题 5 字符"/>
    <w:link w:val="7"/>
    <w:qFormat/>
    <w:uiPriority w:val="0"/>
    <w:rPr>
      <w:rFonts w:eastAsia="宋体"/>
      <w:sz w:val="24"/>
      <w:lang w:val="en-US" w:eastAsia="zh-CN" w:bidi="ar-SA"/>
    </w:rPr>
  </w:style>
  <w:style w:type="character" w:customStyle="1" w:styleId="91">
    <w:name w:val="标题 6 字符"/>
    <w:link w:val="8"/>
    <w:qFormat/>
    <w:uiPriority w:val="0"/>
    <w:rPr>
      <w:rFonts w:ascii="宋体" w:hAnsi="Arial" w:eastAsia="宋体"/>
      <w:sz w:val="24"/>
      <w:lang w:val="en-US" w:eastAsia="zh-CN" w:bidi="ar-SA"/>
    </w:rPr>
  </w:style>
  <w:style w:type="character" w:customStyle="1" w:styleId="92">
    <w:name w:val="标题 7 字符"/>
    <w:link w:val="9"/>
    <w:qFormat/>
    <w:uiPriority w:val="0"/>
    <w:rPr>
      <w:rFonts w:ascii="宋体" w:hAnsi="Arial" w:eastAsia="宋体"/>
      <w:b/>
      <w:sz w:val="24"/>
      <w:lang w:val="en-US" w:eastAsia="zh-CN" w:bidi="ar-SA"/>
    </w:rPr>
  </w:style>
  <w:style w:type="character" w:customStyle="1" w:styleId="93">
    <w:name w:val="标题 8 字符"/>
    <w:link w:val="10"/>
    <w:qFormat/>
    <w:uiPriority w:val="0"/>
    <w:rPr>
      <w:rFonts w:ascii="Arial" w:hAnsi="Arial" w:eastAsia="黑体"/>
      <w:sz w:val="24"/>
      <w:lang w:val="en-US" w:eastAsia="zh-CN" w:bidi="ar-SA"/>
    </w:rPr>
  </w:style>
  <w:style w:type="character" w:customStyle="1" w:styleId="94">
    <w:name w:val="标题 9 字符"/>
    <w:link w:val="11"/>
    <w:qFormat/>
    <w:uiPriority w:val="0"/>
    <w:rPr>
      <w:rFonts w:ascii="Arial" w:hAnsi="Arial" w:eastAsia="黑体"/>
      <w:sz w:val="24"/>
      <w:lang w:val="en-US" w:eastAsia="zh-CN" w:bidi="ar-SA"/>
    </w:rPr>
  </w:style>
  <w:style w:type="character" w:customStyle="1" w:styleId="95">
    <w:name w:val="纯文本 字符1"/>
    <w:link w:val="33"/>
    <w:qFormat/>
    <w:uiPriority w:val="0"/>
    <w:rPr>
      <w:rFonts w:ascii="宋体" w:hAnsi="Courier New" w:eastAsia="宋体"/>
      <w:kern w:val="2"/>
      <w:sz w:val="21"/>
      <w:lang w:val="en-US" w:eastAsia="zh-CN" w:bidi="ar-SA"/>
    </w:rPr>
  </w:style>
  <w:style w:type="paragraph" w:customStyle="1" w:styleId="96">
    <w:name w:val="表正文"/>
    <w:basedOn w:val="1"/>
    <w:next w:val="33"/>
    <w:qFormat/>
    <w:uiPriority w:val="0"/>
    <w:rPr>
      <w:rFonts w:ascii="宋体" w:hAnsi="Courier New"/>
      <w:szCs w:val="20"/>
    </w:rPr>
  </w:style>
  <w:style w:type="character" w:customStyle="1" w:styleId="97">
    <w:name w:val="正文文本缩进 字符1"/>
    <w:link w:val="25"/>
    <w:qFormat/>
    <w:uiPriority w:val="0"/>
    <w:rPr>
      <w:rFonts w:eastAsia="宋体"/>
      <w:kern w:val="2"/>
      <w:sz w:val="21"/>
      <w:szCs w:val="24"/>
      <w:lang w:val="en-US" w:eastAsia="zh-CN" w:bidi="ar-SA"/>
    </w:rPr>
  </w:style>
  <w:style w:type="character" w:customStyle="1" w:styleId="98">
    <w:name w:val="日期 字符"/>
    <w:link w:val="36"/>
    <w:qFormat/>
    <w:uiPriority w:val="0"/>
    <w:rPr>
      <w:rFonts w:ascii="楷体_GB2312" w:eastAsia="楷体_GB2312"/>
      <w:b/>
      <w:kern w:val="2"/>
      <w:sz w:val="28"/>
      <w:lang w:val="en-US" w:eastAsia="zh-CN" w:bidi="ar-SA"/>
    </w:rPr>
  </w:style>
  <w:style w:type="character" w:customStyle="1" w:styleId="99">
    <w:name w:val="页眉 字符2"/>
    <w:link w:val="41"/>
    <w:qFormat/>
    <w:uiPriority w:val="0"/>
    <w:rPr>
      <w:rFonts w:eastAsia="宋体"/>
      <w:kern w:val="2"/>
      <w:sz w:val="18"/>
      <w:szCs w:val="18"/>
      <w:lang w:val="en-US" w:eastAsia="zh-CN" w:bidi="ar-SA"/>
    </w:rPr>
  </w:style>
  <w:style w:type="character" w:customStyle="1" w:styleId="100">
    <w:name w:val="页脚 字符2"/>
    <w:link w:val="40"/>
    <w:qFormat/>
    <w:locked/>
    <w:uiPriority w:val="0"/>
    <w:rPr>
      <w:rFonts w:eastAsia="宋体"/>
      <w:kern w:val="2"/>
      <w:sz w:val="18"/>
      <w:szCs w:val="18"/>
      <w:lang w:val="en-US" w:eastAsia="zh-CN" w:bidi="ar-SA"/>
    </w:rPr>
  </w:style>
  <w:style w:type="paragraph" w:customStyle="1" w:styleId="101">
    <w:name w:val="正文段"/>
    <w:basedOn w:val="1"/>
    <w:link w:val="102"/>
    <w:qFormat/>
    <w:uiPriority w:val="0"/>
    <w:pPr>
      <w:widowControl/>
      <w:snapToGrid w:val="0"/>
      <w:spacing w:afterLines="50"/>
      <w:ind w:firstLine="200" w:firstLineChars="200"/>
    </w:pPr>
    <w:rPr>
      <w:kern w:val="0"/>
      <w:sz w:val="24"/>
      <w:szCs w:val="20"/>
    </w:rPr>
  </w:style>
  <w:style w:type="character" w:customStyle="1" w:styleId="102">
    <w:name w:val="正文段 Char"/>
    <w:link w:val="101"/>
    <w:qFormat/>
    <w:uiPriority w:val="0"/>
    <w:rPr>
      <w:rFonts w:eastAsia="宋体"/>
      <w:sz w:val="24"/>
      <w:lang w:val="en-US" w:eastAsia="zh-CN" w:bidi="ar-SA"/>
    </w:rPr>
  </w:style>
  <w:style w:type="character" w:customStyle="1" w:styleId="103">
    <w:name w:val="批注文字 字符1"/>
    <w:link w:val="19"/>
    <w:qFormat/>
    <w:uiPriority w:val="0"/>
    <w:rPr>
      <w:rFonts w:eastAsia="宋体"/>
      <w:kern w:val="2"/>
      <w:sz w:val="21"/>
      <w:szCs w:val="24"/>
      <w:lang w:val="en-US" w:eastAsia="zh-CN" w:bidi="ar-SA"/>
    </w:rPr>
  </w:style>
  <w:style w:type="character" w:customStyle="1" w:styleId="104">
    <w:name w:val="正文文本 2 字符1"/>
    <w:link w:val="56"/>
    <w:qFormat/>
    <w:uiPriority w:val="0"/>
    <w:rPr>
      <w:rFonts w:ascii="隶书" w:eastAsia="隶书"/>
      <w:bCs/>
      <w:sz w:val="72"/>
      <w:szCs w:val="84"/>
      <w:lang w:val="en-US" w:eastAsia="zh-CN" w:bidi="ar-SA"/>
    </w:rPr>
  </w:style>
  <w:style w:type="paragraph" w:customStyle="1" w:styleId="105">
    <w:name w:val="Char"/>
    <w:basedOn w:val="1"/>
    <w:qFormat/>
    <w:uiPriority w:val="0"/>
    <w:rPr>
      <w:rFonts w:ascii="仿宋_GB2312" w:eastAsia="仿宋_GB2312"/>
      <w:b/>
      <w:sz w:val="32"/>
      <w:szCs w:val="32"/>
    </w:rPr>
  </w:style>
  <w:style w:type="paragraph" w:customStyle="1" w:styleId="106">
    <w:name w:val="Table Text"/>
    <w:link w:val="107"/>
    <w:qFormat/>
    <w:uiPriority w:val="0"/>
    <w:pPr>
      <w:snapToGrid w:val="0"/>
      <w:spacing w:before="80" w:after="80"/>
    </w:pPr>
    <w:rPr>
      <w:rFonts w:ascii="Arial" w:hAnsi="Arial" w:eastAsia="宋体" w:cs="Times New Roman"/>
      <w:sz w:val="18"/>
      <w:lang w:val="en-US" w:eastAsia="zh-CN" w:bidi="ar-SA"/>
    </w:rPr>
  </w:style>
  <w:style w:type="character" w:customStyle="1" w:styleId="107">
    <w:name w:val="Table Text Char1"/>
    <w:link w:val="106"/>
    <w:qFormat/>
    <w:uiPriority w:val="0"/>
    <w:rPr>
      <w:rFonts w:ascii="Arial" w:hAnsi="Arial"/>
      <w:sz w:val="18"/>
      <w:lang w:val="en-US" w:eastAsia="zh-CN" w:bidi="ar-SA"/>
    </w:rPr>
  </w:style>
  <w:style w:type="character" w:customStyle="1" w:styleId="108">
    <w:name w:val="正文（缩进2汉字） Char"/>
    <w:link w:val="109"/>
    <w:qFormat/>
    <w:uiPriority w:val="0"/>
    <w:rPr>
      <w:rFonts w:ascii="宋体"/>
      <w:kern w:val="2"/>
      <w:sz w:val="21"/>
      <w:lang w:bidi="ar-SA"/>
    </w:rPr>
  </w:style>
  <w:style w:type="paragraph" w:customStyle="1" w:styleId="109">
    <w:name w:val="正文（缩进2汉字）"/>
    <w:basedOn w:val="1"/>
    <w:link w:val="108"/>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10">
    <w:name w:val="Char111"/>
    <w:basedOn w:val="1"/>
    <w:qFormat/>
    <w:uiPriority w:val="0"/>
    <w:pPr>
      <w:tabs>
        <w:tab w:val="left" w:pos="432"/>
      </w:tabs>
      <w:spacing w:beforeLines="50" w:afterLines="50"/>
      <w:ind w:left="432" w:hanging="432"/>
      <w:jc w:val="center"/>
    </w:pPr>
    <w:rPr>
      <w:sz w:val="24"/>
    </w:rPr>
  </w:style>
  <w:style w:type="paragraph" w:customStyle="1" w:styleId="111">
    <w:name w:val="模板普通正文"/>
    <w:basedOn w:val="25"/>
    <w:qFormat/>
    <w:uiPriority w:val="0"/>
    <w:pPr>
      <w:spacing w:beforeLines="50" w:after="10" w:line="360" w:lineRule="auto"/>
      <w:ind w:left="0" w:leftChars="0" w:firstLine="175" w:firstLineChars="175"/>
      <w:jc w:val="left"/>
    </w:pPr>
    <w:rPr>
      <w:sz w:val="24"/>
    </w:rPr>
  </w:style>
  <w:style w:type="character" w:customStyle="1" w:styleId="112">
    <w:name w:val="正文文本缩进 2 字符"/>
    <w:link w:val="37"/>
    <w:qFormat/>
    <w:locked/>
    <w:uiPriority w:val="99"/>
    <w:rPr>
      <w:rFonts w:eastAsia="宋体"/>
      <w:kern w:val="2"/>
      <w:sz w:val="21"/>
      <w:szCs w:val="24"/>
      <w:lang w:val="en-US" w:eastAsia="zh-CN" w:bidi="ar-SA"/>
    </w:rPr>
  </w:style>
  <w:style w:type="paragraph" w:customStyle="1" w:styleId="113">
    <w:name w:val="缺省文本"/>
    <w:basedOn w:val="1"/>
    <w:qFormat/>
    <w:uiPriority w:val="0"/>
    <w:pPr>
      <w:autoSpaceDE w:val="0"/>
      <w:autoSpaceDN w:val="0"/>
      <w:adjustRightInd w:val="0"/>
      <w:jc w:val="left"/>
    </w:pPr>
    <w:rPr>
      <w:kern w:val="0"/>
      <w:sz w:val="24"/>
    </w:rPr>
  </w:style>
  <w:style w:type="paragraph" w:customStyle="1" w:styleId="114">
    <w:name w:val="WW-正文文字缩进 2"/>
    <w:basedOn w:val="1"/>
    <w:qFormat/>
    <w:uiPriority w:val="0"/>
    <w:pPr>
      <w:suppressAutoHyphens/>
      <w:ind w:firstLine="420"/>
    </w:pPr>
    <w:rPr>
      <w:kern w:val="1"/>
      <w:szCs w:val="20"/>
    </w:rPr>
  </w:style>
  <w:style w:type="paragraph" w:customStyle="1" w:styleId="115">
    <w:name w:val="默认段落字体 Para Char Char Char Char Char Char Char Char Char1 Char Char Char Char"/>
    <w:basedOn w:val="1"/>
    <w:qFormat/>
    <w:uiPriority w:val="0"/>
    <w:rPr>
      <w:rFonts w:ascii="Tahoma" w:hAnsi="Tahoma"/>
      <w:sz w:val="24"/>
      <w:szCs w:val="20"/>
    </w:rPr>
  </w:style>
  <w:style w:type="character" w:customStyle="1" w:styleId="116">
    <w:name w:val="正文文本 字符"/>
    <w:link w:val="23"/>
    <w:qFormat/>
    <w:locked/>
    <w:uiPriority w:val="0"/>
    <w:rPr>
      <w:rFonts w:eastAsia="仿宋_GB2312"/>
      <w:kern w:val="2"/>
      <w:sz w:val="28"/>
      <w:szCs w:val="24"/>
      <w:lang w:val="en-US" w:eastAsia="zh-CN" w:bidi="ar-SA"/>
    </w:rPr>
  </w:style>
  <w:style w:type="paragraph" w:customStyle="1" w:styleId="117">
    <w:name w:val="项目排列"/>
    <w:basedOn w:val="1"/>
    <w:link w:val="118"/>
    <w:qFormat/>
    <w:uiPriority w:val="0"/>
    <w:pPr>
      <w:tabs>
        <w:tab w:val="left" w:pos="900"/>
      </w:tabs>
      <w:spacing w:beforeLines="50" w:afterLines="50" w:line="300" w:lineRule="auto"/>
      <w:ind w:left="900" w:hanging="420"/>
    </w:pPr>
    <w:rPr>
      <w:sz w:val="24"/>
    </w:rPr>
  </w:style>
  <w:style w:type="character" w:customStyle="1" w:styleId="118">
    <w:name w:val="项目排列 Char"/>
    <w:link w:val="117"/>
    <w:qFormat/>
    <w:uiPriority w:val="0"/>
    <w:rPr>
      <w:kern w:val="2"/>
      <w:sz w:val="24"/>
      <w:szCs w:val="24"/>
    </w:rPr>
  </w:style>
  <w:style w:type="character" w:customStyle="1" w:styleId="119">
    <w:name w:val="style21"/>
    <w:qFormat/>
    <w:uiPriority w:val="0"/>
    <w:rPr>
      <w:sz w:val="15"/>
      <w:szCs w:val="15"/>
    </w:rPr>
  </w:style>
  <w:style w:type="paragraph" w:customStyle="1" w:styleId="120">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21">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22">
    <w:name w:val="Char1"/>
    <w:basedOn w:val="1"/>
    <w:qFormat/>
    <w:uiPriority w:val="0"/>
    <w:rPr>
      <w:szCs w:val="20"/>
    </w:rPr>
  </w:style>
  <w:style w:type="paragraph" w:customStyle="1" w:styleId="123">
    <w:name w:val="列出段落1"/>
    <w:basedOn w:val="1"/>
    <w:qFormat/>
    <w:uiPriority w:val="0"/>
    <w:pPr>
      <w:ind w:firstLine="420" w:firstLineChars="200"/>
    </w:pPr>
    <w:rPr>
      <w:rFonts w:ascii="Calibri" w:hAnsi="Calibri"/>
      <w:szCs w:val="22"/>
    </w:rPr>
  </w:style>
  <w:style w:type="paragraph" w:customStyle="1" w:styleId="124">
    <w:name w:val="默认段落字体 Para Char Char Char Char"/>
    <w:basedOn w:val="1"/>
    <w:qFormat/>
    <w:uiPriority w:val="0"/>
  </w:style>
  <w:style w:type="paragraph" w:customStyle="1" w:styleId="125">
    <w:name w:val="Char Char Char1 Char Char Char1 Char Char Char Char"/>
    <w:basedOn w:val="1"/>
    <w:qFormat/>
    <w:uiPriority w:val="0"/>
  </w:style>
  <w:style w:type="character" w:customStyle="1" w:styleId="126">
    <w:name w:val="font1"/>
    <w:qFormat/>
    <w:uiPriority w:val="0"/>
    <w:rPr>
      <w:color w:val="999999"/>
      <w:sz w:val="18"/>
      <w:szCs w:val="18"/>
      <w:u w:val="none"/>
    </w:rPr>
  </w:style>
  <w:style w:type="paragraph" w:customStyle="1" w:styleId="127">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8">
    <w:name w:val="Char Char Char Char Char Char Char Char Char Char"/>
    <w:basedOn w:val="1"/>
    <w:qFormat/>
    <w:uiPriority w:val="0"/>
    <w:rPr>
      <w:rFonts w:ascii="Tahoma" w:hAnsi="Tahoma"/>
      <w:sz w:val="24"/>
      <w:szCs w:val="20"/>
    </w:rPr>
  </w:style>
  <w:style w:type="character" w:customStyle="1" w:styleId="129">
    <w:name w:val="apple-style-span"/>
    <w:basedOn w:val="71"/>
    <w:qFormat/>
    <w:uiPriority w:val="0"/>
  </w:style>
  <w:style w:type="paragraph" w:customStyle="1" w:styleId="130">
    <w:name w:val="正文无缩进"/>
    <w:basedOn w:val="1"/>
    <w:link w:val="131"/>
    <w:qFormat/>
    <w:uiPriority w:val="0"/>
    <w:pPr>
      <w:spacing w:line="360" w:lineRule="auto"/>
    </w:pPr>
    <w:rPr>
      <w:rFonts w:ascii="宋体"/>
      <w:color w:val="000000"/>
      <w:sz w:val="24"/>
    </w:rPr>
  </w:style>
  <w:style w:type="character" w:customStyle="1" w:styleId="131">
    <w:name w:val="正文无缩进 Char"/>
    <w:link w:val="130"/>
    <w:qFormat/>
    <w:uiPriority w:val="0"/>
    <w:rPr>
      <w:rFonts w:ascii="宋体" w:eastAsia="宋体"/>
      <w:color w:val="000000"/>
      <w:kern w:val="2"/>
      <w:sz w:val="24"/>
      <w:szCs w:val="24"/>
      <w:lang w:val="en-US" w:eastAsia="zh-CN" w:bidi="ar-SA"/>
    </w:rPr>
  </w:style>
  <w:style w:type="paragraph" w:customStyle="1" w:styleId="132">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33">
    <w:name w:val="ca-3"/>
    <w:basedOn w:val="71"/>
    <w:qFormat/>
    <w:uiPriority w:val="0"/>
  </w:style>
  <w:style w:type="paragraph" w:customStyle="1" w:styleId="134">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5">
    <w:name w:val="表格 Char Char"/>
    <w:link w:val="136"/>
    <w:qFormat/>
    <w:locked/>
    <w:uiPriority w:val="0"/>
    <w:rPr>
      <w:rFonts w:ascii="宋体" w:hAnsi="宋体" w:eastAsia="宋体"/>
      <w:lang w:val="en-US" w:eastAsia="zh-CN" w:bidi="ar-SA"/>
    </w:rPr>
  </w:style>
  <w:style w:type="paragraph" w:customStyle="1" w:styleId="136">
    <w:name w:val="表格"/>
    <w:basedOn w:val="1"/>
    <w:link w:val="135"/>
    <w:qFormat/>
    <w:uiPriority w:val="0"/>
    <w:pPr>
      <w:snapToGrid w:val="0"/>
      <w:ind w:firstLine="42" w:firstLineChars="21"/>
    </w:pPr>
    <w:rPr>
      <w:rFonts w:ascii="宋体" w:hAnsi="宋体"/>
      <w:kern w:val="0"/>
      <w:sz w:val="20"/>
      <w:szCs w:val="20"/>
    </w:rPr>
  </w:style>
  <w:style w:type="paragraph" w:customStyle="1" w:styleId="137">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8">
    <w:name w:val="Char Char1 Char Char Char Char Char Char"/>
    <w:basedOn w:val="1"/>
    <w:qFormat/>
    <w:uiPriority w:val="0"/>
    <w:pPr>
      <w:widowControl/>
      <w:spacing w:after="160" w:line="240" w:lineRule="exact"/>
      <w:jc w:val="left"/>
    </w:pPr>
  </w:style>
  <w:style w:type="character" w:customStyle="1" w:styleId="139">
    <w:name w:val="Char Char"/>
    <w:qFormat/>
    <w:uiPriority w:val="0"/>
    <w:rPr>
      <w:rFonts w:hint="eastAsia" w:ascii="宋体" w:hAnsi="Courier New" w:eastAsia="宋体"/>
      <w:kern w:val="2"/>
      <w:sz w:val="21"/>
      <w:lang w:val="en-US" w:eastAsia="zh-CN" w:bidi="ar-SA"/>
    </w:rPr>
  </w:style>
  <w:style w:type="character" w:customStyle="1" w:styleId="140">
    <w:name w:val="style51"/>
    <w:qFormat/>
    <w:uiPriority w:val="0"/>
    <w:rPr>
      <w:sz w:val="21"/>
      <w:szCs w:val="21"/>
    </w:rPr>
  </w:style>
  <w:style w:type="paragraph" w:customStyle="1" w:styleId="141">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42">
    <w:name w:val="标准文本"/>
    <w:basedOn w:val="1"/>
    <w:link w:val="143"/>
    <w:qFormat/>
    <w:uiPriority w:val="0"/>
    <w:pPr>
      <w:spacing w:line="360" w:lineRule="auto"/>
      <w:ind w:firstLine="480" w:firstLineChars="200"/>
    </w:pPr>
    <w:rPr>
      <w:rFonts w:cs="宋体"/>
      <w:sz w:val="24"/>
      <w:szCs w:val="20"/>
    </w:rPr>
  </w:style>
  <w:style w:type="character" w:customStyle="1" w:styleId="143">
    <w:name w:val="标准文本 Char"/>
    <w:link w:val="142"/>
    <w:qFormat/>
    <w:uiPriority w:val="0"/>
    <w:rPr>
      <w:rFonts w:eastAsia="宋体" w:cs="宋体"/>
      <w:kern w:val="2"/>
      <w:sz w:val="24"/>
      <w:lang w:val="en-US" w:eastAsia="zh-CN" w:bidi="ar-SA"/>
    </w:rPr>
  </w:style>
  <w:style w:type="paragraph" w:customStyle="1" w:styleId="144">
    <w:name w:val="Default"/>
    <w:link w:val="318"/>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5">
    <w:name w:val="自定义正文"/>
    <w:basedOn w:val="1"/>
    <w:link w:val="146"/>
    <w:qFormat/>
    <w:uiPriority w:val="0"/>
    <w:pPr>
      <w:spacing w:line="480" w:lineRule="exact"/>
      <w:ind w:firstLine="200" w:firstLineChars="200"/>
      <w:jc w:val="left"/>
    </w:pPr>
    <w:rPr>
      <w:rFonts w:ascii="仿宋_GB2312" w:eastAsia="仿宋_GB2312"/>
      <w:sz w:val="28"/>
    </w:rPr>
  </w:style>
  <w:style w:type="character" w:customStyle="1" w:styleId="146">
    <w:name w:val="自定义正文 Char"/>
    <w:link w:val="145"/>
    <w:qFormat/>
    <w:uiPriority w:val="0"/>
    <w:rPr>
      <w:rFonts w:ascii="仿宋_GB2312" w:eastAsia="仿宋_GB2312"/>
      <w:kern w:val="2"/>
      <w:sz w:val="28"/>
      <w:szCs w:val="24"/>
      <w:lang w:val="en-US" w:eastAsia="zh-CN" w:bidi="ar-SA"/>
    </w:rPr>
  </w:style>
  <w:style w:type="paragraph" w:customStyle="1" w:styleId="147">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8">
    <w:name w:val="自定义表格文字"/>
    <w:basedOn w:val="1"/>
    <w:qFormat/>
    <w:uiPriority w:val="0"/>
    <w:pPr>
      <w:spacing w:before="60" w:after="60" w:line="320" w:lineRule="exact"/>
      <w:jc w:val="left"/>
    </w:pPr>
    <w:rPr>
      <w:rFonts w:ascii="宋体" w:eastAsia="楷体_GB2312"/>
    </w:rPr>
  </w:style>
  <w:style w:type="paragraph" w:customStyle="1" w:styleId="149">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50">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51">
    <w:name w:val="文档结构图 字符"/>
    <w:link w:val="18"/>
    <w:qFormat/>
    <w:uiPriority w:val="0"/>
    <w:rPr>
      <w:rFonts w:eastAsia="宋体"/>
      <w:kern w:val="2"/>
      <w:sz w:val="21"/>
      <w:szCs w:val="24"/>
      <w:lang w:val="en-US" w:eastAsia="zh-CN" w:bidi="ar-SA"/>
    </w:rPr>
  </w:style>
  <w:style w:type="character" w:customStyle="1" w:styleId="152">
    <w:name w:val="Char Char12"/>
    <w:qFormat/>
    <w:uiPriority w:val="0"/>
    <w:rPr>
      <w:rFonts w:ascii="宋体" w:hAnsi="Courier New" w:eastAsia="宋体"/>
      <w:kern w:val="2"/>
      <w:sz w:val="21"/>
      <w:lang w:val="en-US" w:eastAsia="zh-CN" w:bidi="ar-SA"/>
    </w:rPr>
  </w:style>
  <w:style w:type="character" w:customStyle="1" w:styleId="153">
    <w:name w:val="H4 Char"/>
    <w:qFormat/>
    <w:uiPriority w:val="0"/>
    <w:rPr>
      <w:rFonts w:ascii="宋体" w:hAnsi="宋体" w:eastAsia="黑体"/>
      <w:b/>
      <w:bCs/>
      <w:color w:val="000000"/>
      <w:spacing w:val="-4"/>
      <w:kern w:val="2"/>
      <w:sz w:val="24"/>
      <w:szCs w:val="30"/>
      <w:lang w:val="en-US" w:eastAsia="zh-CN" w:bidi="ar-SA"/>
    </w:rPr>
  </w:style>
  <w:style w:type="character" w:customStyle="1" w:styleId="154">
    <w:name w:val="H5 Char"/>
    <w:qFormat/>
    <w:uiPriority w:val="0"/>
    <w:rPr>
      <w:rFonts w:ascii="Arial" w:hAnsi="Arial" w:eastAsia="宋体"/>
      <w:sz w:val="24"/>
      <w:lang w:val="en-US" w:eastAsia="zh-CN" w:bidi="ar-SA"/>
    </w:rPr>
  </w:style>
  <w:style w:type="character" w:customStyle="1" w:styleId="155">
    <w:name w:val="Char Char8"/>
    <w:qFormat/>
    <w:uiPriority w:val="0"/>
    <w:rPr>
      <w:rFonts w:ascii="宋体" w:eastAsia="宋体"/>
      <w:kern w:val="2"/>
      <w:sz w:val="28"/>
      <w:lang w:val="en-US" w:eastAsia="zh-CN" w:bidi="ar-SA"/>
    </w:rPr>
  </w:style>
  <w:style w:type="character" w:customStyle="1" w:styleId="156">
    <w:name w:val="Char Char7"/>
    <w:qFormat/>
    <w:uiPriority w:val="0"/>
    <w:rPr>
      <w:rFonts w:eastAsia="仿宋_GB2312"/>
      <w:kern w:val="2"/>
      <w:sz w:val="24"/>
      <w:szCs w:val="24"/>
      <w:lang w:val="en-US" w:eastAsia="zh-CN" w:bidi="ar-SA"/>
    </w:rPr>
  </w:style>
  <w:style w:type="paragraph" w:customStyle="1" w:styleId="157">
    <w:name w:val="表内文字"/>
    <w:basedOn w:val="1"/>
    <w:qFormat/>
    <w:uiPriority w:val="0"/>
    <w:pPr>
      <w:jc w:val="center"/>
    </w:pPr>
    <w:rPr>
      <w:color w:val="FF0000"/>
      <w:kern w:val="0"/>
      <w:sz w:val="24"/>
    </w:rPr>
  </w:style>
  <w:style w:type="character" w:customStyle="1" w:styleId="158">
    <w:name w:val="Char Char3"/>
    <w:qFormat/>
    <w:uiPriority w:val="0"/>
    <w:rPr>
      <w:rFonts w:eastAsia="仿宋_GB2312"/>
      <w:kern w:val="2"/>
      <w:sz w:val="28"/>
      <w:szCs w:val="24"/>
      <w:lang w:val="en-US" w:eastAsia="zh-CN" w:bidi="ar-SA"/>
    </w:rPr>
  </w:style>
  <w:style w:type="paragraph" w:customStyle="1" w:styleId="159">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60">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61">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62">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3">
    <w:name w:val="项目1"/>
    <w:basedOn w:val="1"/>
    <w:qFormat/>
    <w:uiPriority w:val="0"/>
    <w:pPr>
      <w:tabs>
        <w:tab w:val="left" w:pos="840"/>
      </w:tabs>
      <w:spacing w:after="60"/>
      <w:ind w:left="840" w:hanging="420"/>
    </w:pPr>
    <w:rPr>
      <w:rFonts w:ascii="宋体"/>
      <w:spacing w:val="4"/>
      <w:szCs w:val="20"/>
    </w:rPr>
  </w:style>
  <w:style w:type="paragraph" w:customStyle="1" w:styleId="164">
    <w:name w:val="编10号"/>
    <w:basedOn w:val="1"/>
    <w:qFormat/>
    <w:uiPriority w:val="0"/>
    <w:pPr>
      <w:tabs>
        <w:tab w:val="left" w:pos="1620"/>
      </w:tabs>
      <w:ind w:left="1620" w:hanging="360"/>
    </w:pPr>
  </w:style>
  <w:style w:type="paragraph" w:customStyle="1" w:styleId="165">
    <w:name w:val="段"/>
    <w:basedOn w:val="1"/>
    <w:qFormat/>
    <w:uiPriority w:val="0"/>
    <w:pPr>
      <w:ind w:firstLine="425"/>
    </w:pPr>
    <w:rPr>
      <w:rFonts w:ascii="宋体"/>
      <w:szCs w:val="20"/>
    </w:rPr>
  </w:style>
  <w:style w:type="paragraph" w:customStyle="1" w:styleId="166">
    <w:name w:val="Char Char Char Char"/>
    <w:basedOn w:val="1"/>
    <w:qFormat/>
    <w:uiPriority w:val="0"/>
    <w:pPr>
      <w:widowControl/>
      <w:spacing w:after="160" w:line="240" w:lineRule="exact"/>
      <w:jc w:val="left"/>
    </w:pPr>
    <w:rPr>
      <w:kern w:val="0"/>
      <w:sz w:val="24"/>
    </w:rPr>
  </w:style>
  <w:style w:type="paragraph" w:customStyle="1" w:styleId="167">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8">
    <w:name w:val="bulletintext1"/>
    <w:qFormat/>
    <w:uiPriority w:val="0"/>
    <w:rPr>
      <w:rFonts w:hint="eastAsia" w:ascii="宋体" w:hAnsi="宋体" w:eastAsia="宋体"/>
      <w:sz w:val="18"/>
      <w:szCs w:val="18"/>
    </w:rPr>
  </w:style>
  <w:style w:type="paragraph" w:customStyle="1" w:styleId="169">
    <w:name w:val="Char1 Char Char Char Char Char Char"/>
    <w:basedOn w:val="1"/>
    <w:qFormat/>
    <w:uiPriority w:val="0"/>
    <w:rPr>
      <w:rFonts w:ascii="Tahoma" w:hAnsi="Tahoma"/>
      <w:sz w:val="24"/>
      <w:szCs w:val="20"/>
    </w:rPr>
  </w:style>
  <w:style w:type="paragraph" w:customStyle="1" w:styleId="170">
    <w:name w:val="Char Char2 Char Char Char Char"/>
    <w:basedOn w:val="18"/>
    <w:qFormat/>
    <w:uiPriority w:val="0"/>
    <w:rPr>
      <w:rFonts w:ascii="Tahoma" w:hAnsi="Tahoma"/>
      <w:sz w:val="24"/>
    </w:rPr>
  </w:style>
  <w:style w:type="paragraph" w:customStyle="1" w:styleId="171">
    <w:name w:val="Char Char Char"/>
    <w:basedOn w:val="18"/>
    <w:qFormat/>
    <w:uiPriority w:val="0"/>
    <w:rPr>
      <w:rFonts w:ascii="Tahoma" w:hAnsi="Tahoma"/>
      <w:sz w:val="24"/>
    </w:rPr>
  </w:style>
  <w:style w:type="paragraph" w:customStyle="1" w:styleId="172">
    <w:name w:val="正文缩进 New"/>
    <w:basedOn w:val="1"/>
    <w:qFormat/>
    <w:uiPriority w:val="0"/>
    <w:pPr>
      <w:ind w:firstLine="420" w:firstLineChars="200"/>
    </w:pPr>
    <w:rPr>
      <w:szCs w:val="20"/>
    </w:rPr>
  </w:style>
  <w:style w:type="paragraph" w:customStyle="1" w:styleId="173">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4">
    <w:name w:val="tpc_content1"/>
    <w:qFormat/>
    <w:uiPriority w:val="0"/>
    <w:rPr>
      <w:sz w:val="20"/>
      <w:szCs w:val="20"/>
    </w:rPr>
  </w:style>
  <w:style w:type="character" w:customStyle="1" w:styleId="175">
    <w:name w:val="Char Char11"/>
    <w:qFormat/>
    <w:uiPriority w:val="0"/>
    <w:rPr>
      <w:b/>
      <w:kern w:val="44"/>
      <w:sz w:val="44"/>
    </w:rPr>
  </w:style>
  <w:style w:type="character" w:customStyle="1" w:styleId="176">
    <w:name w:val="Char Char10"/>
    <w:qFormat/>
    <w:uiPriority w:val="0"/>
    <w:rPr>
      <w:b/>
      <w:kern w:val="2"/>
      <w:sz w:val="28"/>
      <w:szCs w:val="28"/>
    </w:rPr>
  </w:style>
  <w:style w:type="character" w:customStyle="1" w:styleId="177">
    <w:name w:val="Char Char9"/>
    <w:qFormat/>
    <w:uiPriority w:val="0"/>
    <w:rPr>
      <w:b/>
      <w:kern w:val="2"/>
      <w:sz w:val="24"/>
      <w:szCs w:val="24"/>
    </w:rPr>
  </w:style>
  <w:style w:type="paragraph" w:customStyle="1" w:styleId="178">
    <w:name w:val="Char Char Char 字元 字元"/>
    <w:basedOn w:val="1"/>
    <w:qFormat/>
    <w:uiPriority w:val="0"/>
    <w:pPr>
      <w:spacing w:line="360" w:lineRule="auto"/>
      <w:ind w:firstLine="200" w:firstLineChars="200"/>
    </w:pPr>
    <w:rPr>
      <w:szCs w:val="20"/>
    </w:rPr>
  </w:style>
  <w:style w:type="paragraph" w:customStyle="1" w:styleId="179">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80">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81">
    <w:name w:val="style11"/>
    <w:qFormat/>
    <w:uiPriority w:val="0"/>
    <w:rPr>
      <w:b/>
      <w:bCs/>
      <w:color w:val="FF0000"/>
    </w:rPr>
  </w:style>
  <w:style w:type="character" w:customStyle="1" w:styleId="182">
    <w:name w:val="info"/>
    <w:basedOn w:val="71"/>
    <w:qFormat/>
    <w:uiPriority w:val="0"/>
  </w:style>
  <w:style w:type="paragraph" w:customStyle="1" w:styleId="183">
    <w:name w:val="样式 正文缩进 + 首行缩进:  2 字符"/>
    <w:basedOn w:val="6"/>
    <w:link w:val="184"/>
    <w:qFormat/>
    <w:uiPriority w:val="0"/>
    <w:pPr>
      <w:spacing w:line="360" w:lineRule="auto"/>
      <w:ind w:firstLine="480"/>
    </w:pPr>
    <w:rPr>
      <w:rFonts w:ascii="宋体" w:hAnsi="宋体"/>
      <w:color w:val="000000"/>
      <w:kern w:val="0"/>
      <w:sz w:val="24"/>
      <w:szCs w:val="20"/>
    </w:rPr>
  </w:style>
  <w:style w:type="character" w:customStyle="1" w:styleId="184">
    <w:name w:val="样式 正文缩进 + 首行缩进:  2 字符 Char"/>
    <w:link w:val="183"/>
    <w:qFormat/>
    <w:locked/>
    <w:uiPriority w:val="0"/>
    <w:rPr>
      <w:rFonts w:ascii="宋体" w:hAnsi="宋体" w:eastAsia="宋体"/>
      <w:color w:val="000000"/>
      <w:sz w:val="24"/>
      <w:lang w:bidi="ar-SA"/>
    </w:rPr>
  </w:style>
  <w:style w:type="paragraph" w:customStyle="1" w:styleId="185">
    <w:name w:val="正文2"/>
    <w:basedOn w:val="1"/>
    <w:link w:val="186"/>
    <w:qFormat/>
    <w:uiPriority w:val="0"/>
    <w:pPr>
      <w:spacing w:before="156" w:line="360" w:lineRule="auto"/>
      <w:ind w:firstLine="510" w:firstLineChars="200"/>
    </w:pPr>
    <w:rPr>
      <w:sz w:val="24"/>
      <w:szCs w:val="20"/>
    </w:rPr>
  </w:style>
  <w:style w:type="character" w:customStyle="1" w:styleId="186">
    <w:name w:val="正文2 Char"/>
    <w:link w:val="185"/>
    <w:qFormat/>
    <w:uiPriority w:val="0"/>
    <w:rPr>
      <w:rFonts w:eastAsia="宋体"/>
      <w:kern w:val="2"/>
      <w:sz w:val="24"/>
      <w:lang w:val="en-US" w:eastAsia="zh-CN" w:bidi="ar-SA"/>
    </w:rPr>
  </w:style>
  <w:style w:type="paragraph" w:customStyle="1" w:styleId="187">
    <w:name w:val="p0"/>
    <w:basedOn w:val="1"/>
    <w:qFormat/>
    <w:uiPriority w:val="0"/>
    <w:pPr>
      <w:widowControl/>
    </w:pPr>
    <w:rPr>
      <w:kern w:val="0"/>
      <w:szCs w:val="21"/>
    </w:rPr>
  </w:style>
  <w:style w:type="character" w:customStyle="1" w:styleId="188">
    <w:name w:val="param-name"/>
    <w:basedOn w:val="71"/>
    <w:qFormat/>
    <w:uiPriority w:val="99"/>
  </w:style>
  <w:style w:type="character" w:customStyle="1" w:styleId="189">
    <w:name w:val="日期 Char"/>
    <w:qFormat/>
    <w:uiPriority w:val="0"/>
    <w:rPr>
      <w:rFonts w:ascii="楷体_GB2312" w:eastAsia="楷体_GB2312"/>
      <w:b/>
      <w:kern w:val="2"/>
      <w:sz w:val="28"/>
      <w:lang w:val="en-US" w:eastAsia="zh-CN" w:bidi="ar-SA"/>
    </w:rPr>
  </w:style>
  <w:style w:type="character" w:customStyle="1" w:styleId="190">
    <w:name w:val="标题 4 Char"/>
    <w:qFormat/>
    <w:uiPriority w:val="0"/>
    <w:rPr>
      <w:rFonts w:ascii="Arial" w:hAnsi="Arial" w:eastAsia="黑体"/>
      <w:b/>
      <w:kern w:val="2"/>
      <w:sz w:val="28"/>
      <w:lang w:val="en-US" w:eastAsia="zh-CN" w:bidi="ar-SA"/>
    </w:rPr>
  </w:style>
  <w:style w:type="character" w:customStyle="1" w:styleId="191">
    <w:name w:val="标题 6 Char"/>
    <w:qFormat/>
    <w:uiPriority w:val="0"/>
    <w:rPr>
      <w:rFonts w:ascii="宋体" w:hAnsi="Arial" w:eastAsia="宋体"/>
      <w:sz w:val="24"/>
      <w:lang w:val="en-US" w:eastAsia="zh-CN" w:bidi="ar-SA"/>
    </w:rPr>
  </w:style>
  <w:style w:type="character" w:customStyle="1" w:styleId="192">
    <w:name w:val="标题 8 Char"/>
    <w:qFormat/>
    <w:uiPriority w:val="0"/>
    <w:rPr>
      <w:rFonts w:ascii="Arial" w:hAnsi="Arial" w:eastAsia="黑体"/>
      <w:sz w:val="24"/>
      <w:lang w:val="en-US" w:eastAsia="zh-CN" w:bidi="ar-SA"/>
    </w:rPr>
  </w:style>
  <w:style w:type="character" w:customStyle="1" w:styleId="193">
    <w:name w:val="标题 9 Char"/>
    <w:qFormat/>
    <w:uiPriority w:val="0"/>
    <w:rPr>
      <w:rFonts w:ascii="Arial" w:hAnsi="Arial" w:eastAsia="黑体"/>
      <w:sz w:val="24"/>
      <w:lang w:val="en-US" w:eastAsia="zh-CN" w:bidi="ar-SA"/>
    </w:rPr>
  </w:style>
  <w:style w:type="character" w:customStyle="1" w:styleId="194">
    <w:name w:val="标题 5 Char"/>
    <w:qFormat/>
    <w:uiPriority w:val="9"/>
    <w:rPr>
      <w:rFonts w:eastAsia="宋体"/>
      <w:sz w:val="24"/>
      <w:lang w:val="en-US" w:eastAsia="zh-CN" w:bidi="ar-SA"/>
    </w:rPr>
  </w:style>
  <w:style w:type="character" w:customStyle="1" w:styleId="195">
    <w:name w:val="正文文本 Char"/>
    <w:qFormat/>
    <w:locked/>
    <w:uiPriority w:val="0"/>
    <w:rPr>
      <w:rFonts w:eastAsia="仿宋_GB2312"/>
      <w:kern w:val="2"/>
      <w:sz w:val="28"/>
      <w:szCs w:val="24"/>
      <w:lang w:val="en-US" w:eastAsia="zh-CN" w:bidi="ar-SA"/>
    </w:rPr>
  </w:style>
  <w:style w:type="character" w:customStyle="1" w:styleId="196">
    <w:name w:val="正文文本缩进 2 Char"/>
    <w:qFormat/>
    <w:locked/>
    <w:uiPriority w:val="0"/>
    <w:rPr>
      <w:rFonts w:eastAsia="宋体"/>
      <w:kern w:val="2"/>
      <w:sz w:val="21"/>
      <w:szCs w:val="24"/>
      <w:lang w:val="en-US" w:eastAsia="zh-CN" w:bidi="ar-SA"/>
    </w:rPr>
  </w:style>
  <w:style w:type="character" w:customStyle="1" w:styleId="197">
    <w:name w:val="正文文本 2 Char"/>
    <w:qFormat/>
    <w:uiPriority w:val="0"/>
    <w:rPr>
      <w:rFonts w:ascii="隶书" w:eastAsia="隶书"/>
      <w:bCs/>
      <w:sz w:val="72"/>
      <w:szCs w:val="84"/>
      <w:lang w:val="en-US" w:eastAsia="zh-CN" w:bidi="ar-SA"/>
    </w:rPr>
  </w:style>
  <w:style w:type="character" w:customStyle="1" w:styleId="198">
    <w:name w:val="标题 7 Char"/>
    <w:qFormat/>
    <w:uiPriority w:val="0"/>
    <w:rPr>
      <w:rFonts w:ascii="宋体" w:hAnsi="Arial" w:eastAsia="宋体"/>
      <w:b/>
      <w:sz w:val="24"/>
      <w:lang w:val="en-US" w:eastAsia="zh-CN" w:bidi="ar-SA"/>
    </w:rPr>
  </w:style>
  <w:style w:type="character" w:customStyle="1" w:styleId="199">
    <w:name w:val="页眉 Char"/>
    <w:qFormat/>
    <w:uiPriority w:val="0"/>
    <w:rPr>
      <w:rFonts w:eastAsia="宋体"/>
      <w:kern w:val="2"/>
      <w:sz w:val="18"/>
      <w:szCs w:val="18"/>
      <w:lang w:val="en-US" w:eastAsia="zh-CN" w:bidi="ar-SA"/>
    </w:rPr>
  </w:style>
  <w:style w:type="character" w:customStyle="1" w:styleId="200">
    <w:name w:val="批注文字 Char"/>
    <w:qFormat/>
    <w:uiPriority w:val="0"/>
    <w:rPr>
      <w:rFonts w:eastAsia="宋体"/>
      <w:kern w:val="2"/>
      <w:sz w:val="21"/>
      <w:szCs w:val="24"/>
      <w:lang w:val="en-US" w:eastAsia="zh-CN" w:bidi="ar-SA"/>
    </w:rPr>
  </w:style>
  <w:style w:type="character" w:customStyle="1" w:styleId="201">
    <w:name w:val="汇视源正文 Char"/>
    <w:link w:val="202"/>
    <w:qFormat/>
    <w:uiPriority w:val="0"/>
    <w:rPr>
      <w:rFonts w:cs="宋体"/>
      <w:kern w:val="2"/>
      <w:sz w:val="24"/>
      <w:lang w:val="en-US" w:eastAsia="zh-CN" w:bidi="ar-SA"/>
    </w:rPr>
  </w:style>
  <w:style w:type="paragraph" w:customStyle="1" w:styleId="202">
    <w:name w:val="汇视源正文"/>
    <w:link w:val="201"/>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3">
    <w:name w:val="样式 列表编号 + 段后: 0.5 行"/>
    <w:basedOn w:val="15"/>
    <w:qFormat/>
    <w:uiPriority w:val="2"/>
    <w:pPr>
      <w:tabs>
        <w:tab w:val="left" w:pos="840"/>
      </w:tabs>
      <w:spacing w:afterLines="0"/>
      <w:ind w:left="425" w:hanging="425"/>
    </w:pPr>
    <w:rPr>
      <w:rFonts w:cs="宋体"/>
    </w:rPr>
  </w:style>
  <w:style w:type="paragraph" w:customStyle="1" w:styleId="204">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5">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6">
    <w:name w:val="标题 字符"/>
    <w:link w:val="60"/>
    <w:qFormat/>
    <w:locked/>
    <w:uiPriority w:val="0"/>
    <w:rPr>
      <w:rFonts w:ascii="Calibri Light" w:hAnsi="Calibri Light" w:eastAsia="宋体"/>
      <w:b/>
      <w:bCs/>
      <w:kern w:val="2"/>
      <w:sz w:val="32"/>
      <w:szCs w:val="32"/>
      <w:lang w:val="en-US" w:eastAsia="zh-CN" w:bidi="ar-SA"/>
    </w:rPr>
  </w:style>
  <w:style w:type="character" w:customStyle="1" w:styleId="207">
    <w:name w:val="Date Char"/>
    <w:qFormat/>
    <w:locked/>
    <w:uiPriority w:val="0"/>
    <w:rPr>
      <w:rFonts w:ascii="宋体"/>
      <w:sz w:val="21"/>
      <w:lang w:val="zh-CN"/>
    </w:rPr>
  </w:style>
  <w:style w:type="character" w:customStyle="1" w:styleId="208">
    <w:name w:val="Normal Indent Char"/>
    <w:qFormat/>
    <w:locked/>
    <w:uiPriority w:val="0"/>
    <w:rPr>
      <w:rFonts w:ascii="宋体" w:eastAsia="宋体"/>
      <w:snapToGrid w:val="0"/>
      <w:color w:val="000000"/>
      <w:kern w:val="28"/>
      <w:sz w:val="28"/>
    </w:rPr>
  </w:style>
  <w:style w:type="character" w:customStyle="1" w:styleId="209">
    <w:name w:val="Plain Text Char"/>
    <w:qFormat/>
    <w:locked/>
    <w:uiPriority w:val="0"/>
    <w:rPr>
      <w:rFonts w:ascii="宋体" w:hAnsi="Courier New" w:eastAsia="宋体"/>
      <w:snapToGrid w:val="0"/>
      <w:sz w:val="21"/>
    </w:rPr>
  </w:style>
  <w:style w:type="character" w:customStyle="1" w:styleId="210">
    <w:name w:val="日期 Char1"/>
    <w:qFormat/>
    <w:uiPriority w:val="99"/>
    <w:rPr>
      <w:rFonts w:ascii="Times New Roman" w:hAnsi="Times New Roman" w:eastAsia="宋体" w:cs="Times New Roman"/>
      <w:sz w:val="24"/>
      <w:szCs w:val="24"/>
    </w:rPr>
  </w:style>
  <w:style w:type="character" w:customStyle="1" w:styleId="211">
    <w:name w:val="纯文本 Char1"/>
    <w:link w:val="212"/>
    <w:qFormat/>
    <w:uiPriority w:val="0"/>
    <w:rPr>
      <w:rFonts w:ascii="宋体" w:hAnsi="Courier New" w:eastAsia="宋体" w:cs="Courier New"/>
      <w:sz w:val="21"/>
      <w:szCs w:val="21"/>
    </w:rPr>
  </w:style>
  <w:style w:type="paragraph" w:customStyle="1" w:styleId="212">
    <w:name w:val="纯文本1"/>
    <w:basedOn w:val="1"/>
    <w:link w:val="211"/>
    <w:qFormat/>
    <w:uiPriority w:val="0"/>
    <w:rPr>
      <w:rFonts w:ascii="宋体" w:hAnsi="Courier New" w:cs="Courier New"/>
      <w:kern w:val="0"/>
      <w:szCs w:val="21"/>
    </w:rPr>
  </w:style>
  <w:style w:type="paragraph" w:customStyle="1" w:styleId="213">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4">
    <w:name w:val="列出段落112"/>
    <w:basedOn w:val="1"/>
    <w:link w:val="238"/>
    <w:qFormat/>
    <w:uiPriority w:val="0"/>
    <w:pPr>
      <w:adjustRightInd w:val="0"/>
      <w:spacing w:line="360" w:lineRule="auto"/>
      <w:ind w:firstLine="200" w:firstLineChars="200"/>
    </w:pPr>
    <w:rPr>
      <w:rFonts w:eastAsia="楷体_GB2312" w:cs="Lucida Sans"/>
      <w:sz w:val="24"/>
    </w:rPr>
  </w:style>
  <w:style w:type="paragraph" w:customStyle="1" w:styleId="215">
    <w:name w:val="标题2def"/>
    <w:basedOn w:val="60"/>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6">
    <w:name w:val="标题3def"/>
    <w:basedOn w:val="4"/>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7">
    <w:name w:val="Header Char"/>
    <w:qFormat/>
    <w:locked/>
    <w:uiPriority w:val="0"/>
    <w:rPr>
      <w:rFonts w:ascii="Times New Roman" w:hAnsi="Times New Roman" w:eastAsia="宋体" w:cs="Times New Roman"/>
      <w:sz w:val="18"/>
      <w:szCs w:val="18"/>
    </w:rPr>
  </w:style>
  <w:style w:type="paragraph" w:customStyle="1" w:styleId="21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9">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20">
    <w:name w:val="Comment Text Char"/>
    <w:qFormat/>
    <w:locked/>
    <w:uiPriority w:val="0"/>
    <w:rPr>
      <w:rFonts w:ascii="Times New Roman" w:hAnsi="Times New Roman" w:eastAsia="宋体" w:cs="Times New Roman"/>
      <w:kern w:val="0"/>
      <w:sz w:val="24"/>
      <w:szCs w:val="24"/>
      <w:lang w:val="zh-CN" w:eastAsia="zh-CN"/>
    </w:rPr>
  </w:style>
  <w:style w:type="paragraph" w:customStyle="1" w:styleId="221">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2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3">
    <w:name w:val="Char Char Char Char1"/>
    <w:basedOn w:val="1"/>
    <w:qFormat/>
    <w:uiPriority w:val="0"/>
    <w:rPr>
      <w:rFonts w:ascii="Tahoma" w:hAnsi="Tahoma"/>
      <w:sz w:val="24"/>
      <w:szCs w:val="20"/>
    </w:rPr>
  </w:style>
  <w:style w:type="paragraph" w:customStyle="1" w:styleId="224">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5">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6">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7">
    <w:name w:val="正文2 Char Char"/>
    <w:qFormat/>
    <w:uiPriority w:val="0"/>
    <w:rPr>
      <w:kern w:val="2"/>
      <w:sz w:val="24"/>
    </w:rPr>
  </w:style>
  <w:style w:type="character" w:customStyle="1" w:styleId="228">
    <w:name w:val="普通文字 Char Char3"/>
    <w:qFormat/>
    <w:uiPriority w:val="0"/>
    <w:rPr>
      <w:rFonts w:ascii="宋体" w:hAnsi="Courier New"/>
      <w:kern w:val="2"/>
      <w:sz w:val="24"/>
      <w:szCs w:val="24"/>
    </w:rPr>
  </w:style>
  <w:style w:type="character" w:customStyle="1" w:styleId="229">
    <w:name w:val="特点 Char2"/>
    <w:qFormat/>
    <w:uiPriority w:val="0"/>
    <w:rPr>
      <w:rFonts w:ascii="Times New Roman" w:hAnsi="Times New Roman" w:eastAsia="宋体" w:cs="Times New Roman"/>
      <w:szCs w:val="24"/>
    </w:rPr>
  </w:style>
  <w:style w:type="character" w:customStyle="1" w:styleId="230">
    <w:name w:val="批注框文本 字符1"/>
    <w:basedOn w:val="71"/>
    <w:link w:val="39"/>
    <w:qFormat/>
    <w:uiPriority w:val="0"/>
    <w:rPr>
      <w:kern w:val="2"/>
      <w:sz w:val="18"/>
      <w:szCs w:val="18"/>
    </w:rPr>
  </w:style>
  <w:style w:type="character" w:customStyle="1" w:styleId="231">
    <w:name w:val="正文文本缩进 3 字符"/>
    <w:basedOn w:val="71"/>
    <w:link w:val="53"/>
    <w:qFormat/>
    <w:uiPriority w:val="0"/>
    <w:rPr>
      <w:kern w:val="2"/>
      <w:sz w:val="16"/>
      <w:szCs w:val="16"/>
    </w:rPr>
  </w:style>
  <w:style w:type="character" w:customStyle="1" w:styleId="232">
    <w:name w:val="HTML 预设格式 字符"/>
    <w:basedOn w:val="71"/>
    <w:link w:val="58"/>
    <w:qFormat/>
    <w:uiPriority w:val="0"/>
    <w:rPr>
      <w:rFonts w:ascii="黑体" w:hAnsi="Courier New" w:eastAsia="黑体" w:cs="Courier New"/>
    </w:rPr>
  </w:style>
  <w:style w:type="character" w:customStyle="1" w:styleId="233">
    <w:name w:val="批注主题 字符"/>
    <w:basedOn w:val="200"/>
    <w:link w:val="61"/>
    <w:qFormat/>
    <w:uiPriority w:val="0"/>
    <w:rPr>
      <w:rFonts w:eastAsia="宋体"/>
      <w:b/>
      <w:bCs/>
      <w:kern w:val="2"/>
      <w:sz w:val="24"/>
      <w:szCs w:val="24"/>
      <w:lang w:val="en-US" w:eastAsia="zh-CN" w:bidi="ar-SA"/>
    </w:rPr>
  </w:style>
  <w:style w:type="character" w:customStyle="1" w:styleId="234">
    <w:name w:val="正文文本首行缩进 字符"/>
    <w:basedOn w:val="195"/>
    <w:link w:val="24"/>
    <w:qFormat/>
    <w:uiPriority w:val="0"/>
    <w:rPr>
      <w:rFonts w:eastAsia="仿宋_GB2312"/>
      <w:kern w:val="2"/>
      <w:sz w:val="21"/>
      <w:szCs w:val="24"/>
      <w:lang w:val="en-US" w:eastAsia="zh-CN" w:bidi="ar-SA"/>
    </w:rPr>
  </w:style>
  <w:style w:type="character" w:customStyle="1" w:styleId="235">
    <w:name w:val="正文文本首行缩进 2 字符"/>
    <w:basedOn w:val="97"/>
    <w:link w:val="62"/>
    <w:qFormat/>
    <w:uiPriority w:val="0"/>
    <w:rPr>
      <w:rFonts w:eastAsia="宋体"/>
      <w:kern w:val="2"/>
      <w:sz w:val="21"/>
      <w:szCs w:val="24"/>
      <w:lang w:val="en-US" w:eastAsia="zh-CN" w:bidi="ar-SA"/>
    </w:rPr>
  </w:style>
  <w:style w:type="paragraph" w:customStyle="1" w:styleId="236">
    <w:name w:val="_Style 11"/>
    <w:basedOn w:val="1"/>
    <w:qFormat/>
    <w:uiPriority w:val="34"/>
    <w:pPr>
      <w:spacing w:line="440" w:lineRule="exact"/>
      <w:ind w:firstLine="200" w:firstLineChars="200"/>
    </w:pPr>
    <w:rPr>
      <w:rFonts w:ascii="Tahoma" w:hAnsi="Tahoma" w:eastAsia="仿宋_GB2312"/>
      <w:sz w:val="24"/>
      <w:szCs w:val="20"/>
    </w:rPr>
  </w:style>
  <w:style w:type="paragraph" w:customStyle="1" w:styleId="237">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8">
    <w:name w:val="列出段落 Char"/>
    <w:link w:val="214"/>
    <w:qFormat/>
    <w:uiPriority w:val="0"/>
    <w:rPr>
      <w:rFonts w:eastAsia="楷体_GB2312" w:cs="Lucida Sans"/>
      <w:kern w:val="2"/>
      <w:sz w:val="24"/>
      <w:szCs w:val="24"/>
    </w:rPr>
  </w:style>
  <w:style w:type="paragraph" w:customStyle="1" w:styleId="239">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40">
    <w:name w:val="Char Char Char1 Char1"/>
    <w:basedOn w:val="1"/>
    <w:qFormat/>
    <w:uiPriority w:val="6"/>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41">
    <w:name w:val="TOC 标题11"/>
    <w:basedOn w:val="2"/>
    <w:next w:val="1"/>
    <w:qFormat/>
    <w:uiPriority w:val="4"/>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42">
    <w:name w:val="列出段落111"/>
    <w:basedOn w:val="1"/>
    <w:qFormat/>
    <w:uiPriority w:val="34"/>
    <w:pPr>
      <w:adjustRightInd w:val="0"/>
      <w:spacing w:line="360" w:lineRule="auto"/>
      <w:ind w:firstLine="200" w:firstLineChars="200"/>
    </w:pPr>
    <w:rPr>
      <w:rFonts w:eastAsia="楷体_GB2312" w:cs="Lucida Sans"/>
      <w:sz w:val="24"/>
    </w:rPr>
  </w:style>
  <w:style w:type="paragraph" w:customStyle="1" w:styleId="243">
    <w:name w:val="正文缩进2格"/>
    <w:basedOn w:val="1"/>
    <w:link w:val="244"/>
    <w:qFormat/>
    <w:uiPriority w:val="0"/>
    <w:pPr>
      <w:spacing w:line="600" w:lineRule="exact"/>
      <w:ind w:firstLine="639" w:firstLineChars="206"/>
    </w:pPr>
    <w:rPr>
      <w:rFonts w:ascii="仿宋_GB2312" w:hAnsi="宋体" w:eastAsia="仿宋_GB2312"/>
      <w:kern w:val="0"/>
      <w:sz w:val="31"/>
      <w:szCs w:val="20"/>
    </w:rPr>
  </w:style>
  <w:style w:type="character" w:customStyle="1" w:styleId="244">
    <w:name w:val="正文缩进2格 Char"/>
    <w:link w:val="243"/>
    <w:qFormat/>
    <w:uiPriority w:val="0"/>
    <w:rPr>
      <w:rFonts w:ascii="仿宋_GB2312" w:hAnsi="宋体" w:eastAsia="仿宋_GB2312"/>
      <w:sz w:val="31"/>
    </w:rPr>
  </w:style>
  <w:style w:type="paragraph" w:customStyle="1" w:styleId="245">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6">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7">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8">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9">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0">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1">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2">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4">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5">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7">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8">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0">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1">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2">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3">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5">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6">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7">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9">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70">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1">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2">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3">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80">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1">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2">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3">
    <w:name w:val="正文1级"/>
    <w:link w:val="284"/>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4">
    <w:name w:val="正文1级 Char Char"/>
    <w:link w:val="283"/>
    <w:qFormat/>
    <w:uiPriority w:val="0"/>
    <w:rPr>
      <w:bCs/>
      <w:kern w:val="44"/>
      <w:sz w:val="24"/>
      <w:szCs w:val="44"/>
    </w:rPr>
  </w:style>
  <w:style w:type="character" w:customStyle="1" w:styleId="285">
    <w:name w:val="Char Char1"/>
    <w:qFormat/>
    <w:uiPriority w:val="0"/>
    <w:rPr>
      <w:rFonts w:ascii="宋体" w:hAnsi="Courier New" w:eastAsia="宋体"/>
      <w:kern w:val="2"/>
      <w:sz w:val="21"/>
      <w:lang w:val="en-US" w:eastAsia="zh-CN" w:bidi="ar-SA"/>
    </w:rPr>
  </w:style>
  <w:style w:type="paragraph" w:customStyle="1" w:styleId="286">
    <w:name w:val="列出段落2"/>
    <w:basedOn w:val="1"/>
    <w:qFormat/>
    <w:uiPriority w:val="0"/>
    <w:pPr>
      <w:spacing w:line="440" w:lineRule="exact"/>
      <w:ind w:firstLine="420" w:firstLineChars="200"/>
    </w:pPr>
    <w:rPr>
      <w:rFonts w:eastAsia="仿宋_GB2312"/>
      <w:sz w:val="24"/>
    </w:rPr>
  </w:style>
  <w:style w:type="paragraph" w:customStyle="1" w:styleId="287">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8">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9">
    <w:name w:val="列出段落21"/>
    <w:basedOn w:val="1"/>
    <w:qFormat/>
    <w:uiPriority w:val="0"/>
    <w:pPr>
      <w:ind w:firstLine="420" w:firstLineChars="200"/>
    </w:pPr>
    <w:rPr>
      <w:rFonts w:ascii="Calibri" w:hAnsi="Calibri"/>
      <w:szCs w:val="22"/>
    </w:rPr>
  </w:style>
  <w:style w:type="paragraph" w:customStyle="1" w:styleId="290">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92">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93">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4">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5">
    <w:name w:val="_Style 151"/>
    <w:basedOn w:val="1"/>
    <w:qFormat/>
    <w:uiPriority w:val="0"/>
    <w:rPr>
      <w:rFonts w:ascii="Tahoma" w:hAnsi="Tahoma"/>
      <w:sz w:val="24"/>
      <w:szCs w:val="20"/>
    </w:rPr>
  </w:style>
  <w:style w:type="paragraph" w:customStyle="1" w:styleId="296">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7">
    <w:name w:val="font01"/>
    <w:basedOn w:val="71"/>
    <w:qFormat/>
    <w:uiPriority w:val="0"/>
    <w:rPr>
      <w:rFonts w:hint="eastAsia" w:ascii="宋体" w:hAnsi="宋体" w:eastAsia="宋体" w:cs="宋体"/>
      <w:color w:val="000000"/>
      <w:sz w:val="22"/>
      <w:szCs w:val="22"/>
      <w:u w:val="none"/>
    </w:rPr>
  </w:style>
  <w:style w:type="character" w:customStyle="1" w:styleId="298">
    <w:name w:val="font11"/>
    <w:basedOn w:val="71"/>
    <w:qFormat/>
    <w:uiPriority w:val="0"/>
    <w:rPr>
      <w:rFonts w:hint="eastAsia" w:ascii="宋体" w:hAnsi="宋体" w:eastAsia="宋体" w:cs="宋体"/>
      <w:color w:val="FF0000"/>
      <w:sz w:val="22"/>
      <w:szCs w:val="22"/>
      <w:u w:val="none"/>
    </w:rPr>
  </w:style>
  <w:style w:type="character" w:customStyle="1" w:styleId="299">
    <w:name w:val="font41"/>
    <w:basedOn w:val="71"/>
    <w:qFormat/>
    <w:uiPriority w:val="0"/>
    <w:rPr>
      <w:rFonts w:hint="default" w:ascii="等线" w:hAnsi="等线" w:eastAsia="等线" w:cs="等线"/>
      <w:color w:val="FF0000"/>
      <w:sz w:val="22"/>
      <w:szCs w:val="22"/>
      <w:u w:val="none"/>
    </w:rPr>
  </w:style>
  <w:style w:type="character" w:customStyle="1" w:styleId="300">
    <w:name w:val="font21"/>
    <w:basedOn w:val="71"/>
    <w:qFormat/>
    <w:uiPriority w:val="0"/>
    <w:rPr>
      <w:rFonts w:hint="default" w:ascii="等线" w:hAnsi="等线" w:eastAsia="等线" w:cs="等线"/>
      <w:color w:val="000000"/>
      <w:sz w:val="22"/>
      <w:szCs w:val="22"/>
      <w:u w:val="none"/>
    </w:rPr>
  </w:style>
  <w:style w:type="character" w:customStyle="1" w:styleId="301">
    <w:name w:val="font51"/>
    <w:basedOn w:val="71"/>
    <w:qFormat/>
    <w:uiPriority w:val="0"/>
    <w:rPr>
      <w:rFonts w:hint="default" w:ascii="等线" w:hAnsi="等线" w:eastAsia="等线" w:cs="等线"/>
      <w:color w:val="FF0000"/>
      <w:sz w:val="22"/>
      <w:szCs w:val="22"/>
      <w:u w:val="none"/>
    </w:rPr>
  </w:style>
  <w:style w:type="character" w:customStyle="1" w:styleId="302">
    <w:name w:val="font61"/>
    <w:basedOn w:val="71"/>
    <w:qFormat/>
    <w:uiPriority w:val="0"/>
    <w:rPr>
      <w:rFonts w:hint="default" w:ascii="等线" w:hAnsi="等线" w:eastAsia="等线" w:cs="等线"/>
      <w:color w:val="000000"/>
      <w:sz w:val="22"/>
      <w:szCs w:val="22"/>
      <w:u w:val="none"/>
    </w:rPr>
  </w:style>
  <w:style w:type="paragraph" w:customStyle="1" w:styleId="303">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4">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5">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6">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7">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8">
    <w:name w:val="未处理的提及1"/>
    <w:basedOn w:val="71"/>
    <w:unhideWhenUsed/>
    <w:qFormat/>
    <w:uiPriority w:val="0"/>
    <w:rPr>
      <w:color w:val="605E5C"/>
      <w:shd w:val="clear" w:color="auto" w:fill="E1DFDD"/>
    </w:rPr>
  </w:style>
  <w:style w:type="paragraph" w:customStyle="1" w:styleId="309">
    <w:name w:val="p15"/>
    <w:basedOn w:val="1"/>
    <w:qFormat/>
    <w:uiPriority w:val="0"/>
    <w:pPr>
      <w:widowControl/>
      <w:adjustRightInd w:val="0"/>
    </w:pPr>
    <w:rPr>
      <w:rFonts w:ascii="宋体" w:hAnsi="宋体" w:cs="宋体"/>
      <w:kern w:val="0"/>
      <w:sz w:val="20"/>
      <w:szCs w:val="20"/>
    </w:rPr>
  </w:style>
  <w:style w:type="character" w:customStyle="1" w:styleId="310">
    <w:name w:val="bookmark-item"/>
    <w:basedOn w:val="71"/>
    <w:qFormat/>
    <w:uiPriority w:val="0"/>
  </w:style>
  <w:style w:type="paragraph" w:customStyle="1" w:styleId="311">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12">
    <w:name w:val="题注 字符"/>
    <w:link w:val="16"/>
    <w:qFormat/>
    <w:uiPriority w:val="0"/>
    <w:rPr>
      <w:rFonts w:ascii="Calibri" w:hAnsi="Calibri"/>
      <w:kern w:val="2"/>
    </w:rPr>
  </w:style>
  <w:style w:type="paragraph" w:customStyle="1" w:styleId="313">
    <w:name w:val="索引 11"/>
    <w:basedOn w:val="1"/>
    <w:next w:val="1"/>
    <w:qFormat/>
    <w:uiPriority w:val="99"/>
    <w:pPr>
      <w:spacing w:line="360" w:lineRule="auto"/>
    </w:pPr>
    <w:rPr>
      <w:rFonts w:ascii="仿宋_GB2312" w:eastAsia="仿宋_GB2312"/>
      <w:sz w:val="24"/>
      <w:szCs w:val="20"/>
    </w:rPr>
  </w:style>
  <w:style w:type="paragraph" w:customStyle="1" w:styleId="314">
    <w:name w:val="正文缩进1"/>
    <w:basedOn w:val="1"/>
    <w:next w:val="25"/>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5">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6">
    <w:name w:val="页脚 Char2"/>
    <w:qFormat/>
    <w:locked/>
    <w:uiPriority w:val="99"/>
    <w:rPr>
      <w:kern w:val="2"/>
      <w:sz w:val="18"/>
      <w:szCs w:val="18"/>
    </w:rPr>
  </w:style>
  <w:style w:type="character" w:customStyle="1" w:styleId="317">
    <w:name w:val="页眉 Char2"/>
    <w:qFormat/>
    <w:uiPriority w:val="99"/>
    <w:rPr>
      <w:kern w:val="2"/>
      <w:sz w:val="18"/>
      <w:szCs w:val="18"/>
    </w:rPr>
  </w:style>
  <w:style w:type="character" w:customStyle="1" w:styleId="318">
    <w:name w:val="Default Char"/>
    <w:link w:val="144"/>
    <w:qFormat/>
    <w:uiPriority w:val="0"/>
    <w:rPr>
      <w:color w:val="000000"/>
      <w:sz w:val="24"/>
      <w:szCs w:val="24"/>
    </w:rPr>
  </w:style>
  <w:style w:type="paragraph" w:customStyle="1" w:styleId="319">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320">
    <w:name w:val="称呼 字符"/>
    <w:basedOn w:val="71"/>
    <w:link w:val="20"/>
    <w:qFormat/>
    <w:uiPriority w:val="0"/>
    <w:rPr>
      <w:rFonts w:ascii="仿宋_GB2312" w:eastAsia="仿宋_GB2312"/>
      <w:kern w:val="2"/>
      <w:sz w:val="28"/>
    </w:rPr>
  </w:style>
  <w:style w:type="character" w:customStyle="1" w:styleId="321">
    <w:name w:val="正文文本 3 字符"/>
    <w:basedOn w:val="71"/>
    <w:link w:val="21"/>
    <w:qFormat/>
    <w:uiPriority w:val="0"/>
    <w:rPr>
      <w:kern w:val="2"/>
      <w:sz w:val="21"/>
    </w:rPr>
  </w:style>
  <w:style w:type="character" w:customStyle="1" w:styleId="322">
    <w:name w:val="HTML 地址 字符"/>
    <w:basedOn w:val="71"/>
    <w:link w:val="30"/>
    <w:qFormat/>
    <w:uiPriority w:val="0"/>
    <w:rPr>
      <w:rFonts w:ascii="宋体" w:hAnsi="宋体"/>
      <w:i/>
      <w:iCs/>
      <w:sz w:val="24"/>
      <w:szCs w:val="24"/>
    </w:rPr>
  </w:style>
  <w:style w:type="character" w:customStyle="1" w:styleId="323">
    <w:name w:val="尾注文本 字符"/>
    <w:basedOn w:val="71"/>
    <w:link w:val="38"/>
    <w:qFormat/>
    <w:uiPriority w:val="0"/>
    <w:rPr>
      <w:kern w:val="2"/>
      <w:sz w:val="21"/>
      <w:szCs w:val="24"/>
      <w:lang w:val="zh-CN"/>
    </w:rPr>
  </w:style>
  <w:style w:type="character" w:customStyle="1" w:styleId="324">
    <w:name w:val="签名 字符"/>
    <w:basedOn w:val="71"/>
    <w:link w:val="42"/>
    <w:qFormat/>
    <w:uiPriority w:val="0"/>
    <w:rPr>
      <w:rFonts w:eastAsia="仿宋_GB2312"/>
      <w:sz w:val="24"/>
    </w:rPr>
  </w:style>
  <w:style w:type="character" w:customStyle="1" w:styleId="325">
    <w:name w:val="副标题 字符"/>
    <w:basedOn w:val="71"/>
    <w:link w:val="47"/>
    <w:qFormat/>
    <w:uiPriority w:val="0"/>
    <w:rPr>
      <w:rFonts w:ascii="Arial" w:hAnsi="Arial" w:eastAsia="隶书"/>
      <w:b/>
      <w:bCs/>
      <w:kern w:val="28"/>
      <w:sz w:val="44"/>
      <w:szCs w:val="32"/>
    </w:rPr>
  </w:style>
  <w:style w:type="character" w:customStyle="1" w:styleId="326">
    <w:name w:val="脚注文本 字符"/>
    <w:basedOn w:val="71"/>
    <w:link w:val="50"/>
    <w:qFormat/>
    <w:uiPriority w:val="0"/>
    <w:rPr>
      <w:rFonts w:ascii="Calibri"/>
      <w:color w:val="0000FF"/>
      <w:sz w:val="21"/>
    </w:rPr>
  </w:style>
  <w:style w:type="character" w:customStyle="1" w:styleId="327">
    <w:name w:val="表格非标题文字 Char"/>
    <w:link w:val="328"/>
    <w:qFormat/>
    <w:uiPriority w:val="0"/>
    <w:rPr>
      <w:rFonts w:ascii="Futura Bk" w:hAnsi="Futura Bk"/>
      <w:kern w:val="2"/>
      <w:sz w:val="18"/>
      <w:szCs w:val="21"/>
    </w:rPr>
  </w:style>
  <w:style w:type="paragraph" w:customStyle="1" w:styleId="328">
    <w:name w:val="表格非标题文字"/>
    <w:link w:val="327"/>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9">
    <w:name w:val="*正文 Char"/>
    <w:link w:val="330"/>
    <w:qFormat/>
    <w:uiPriority w:val="0"/>
    <w:rPr>
      <w:rFonts w:ascii="宋体" w:hAnsi="宋体"/>
      <w:sz w:val="24"/>
    </w:rPr>
  </w:style>
  <w:style w:type="paragraph" w:customStyle="1" w:styleId="330">
    <w:name w:val="*正文"/>
    <w:basedOn w:val="1"/>
    <w:link w:val="329"/>
    <w:qFormat/>
    <w:uiPriority w:val="0"/>
    <w:pPr>
      <w:adjustRightInd w:val="0"/>
      <w:snapToGrid w:val="0"/>
      <w:spacing w:line="360" w:lineRule="auto"/>
      <w:ind w:firstLine="482"/>
      <w:jc w:val="left"/>
    </w:pPr>
    <w:rPr>
      <w:rFonts w:ascii="宋体" w:hAnsi="宋体"/>
      <w:kern w:val="0"/>
      <w:sz w:val="24"/>
      <w:szCs w:val="20"/>
    </w:rPr>
  </w:style>
  <w:style w:type="character" w:customStyle="1" w:styleId="331">
    <w:name w:val="Char Char71"/>
    <w:qFormat/>
    <w:uiPriority w:val="0"/>
    <w:rPr>
      <w:rFonts w:eastAsia="宋体"/>
      <w:kern w:val="2"/>
      <w:sz w:val="21"/>
      <w:szCs w:val="24"/>
      <w:lang w:val="en-US" w:eastAsia="zh-CN" w:bidi="ar-SA"/>
    </w:rPr>
  </w:style>
  <w:style w:type="character" w:customStyle="1" w:styleId="332">
    <w:name w:val="Char Char6"/>
    <w:qFormat/>
    <w:uiPriority w:val="0"/>
    <w:rPr>
      <w:rFonts w:eastAsia="宋体"/>
      <w:kern w:val="2"/>
      <w:sz w:val="21"/>
      <w:szCs w:val="24"/>
      <w:lang w:val="en-US" w:eastAsia="zh-CN" w:bidi="ar-SA"/>
    </w:rPr>
  </w:style>
  <w:style w:type="character" w:customStyle="1" w:styleId="333">
    <w:name w:val="正文首行缩进 Char1"/>
    <w:qFormat/>
    <w:uiPriority w:val="0"/>
    <w:rPr>
      <w:rFonts w:ascii="宋体" w:hAnsi="Times New Roman" w:eastAsia="宋体" w:cs="Times New Roman"/>
      <w:snapToGrid w:val="0"/>
      <w:kern w:val="2"/>
      <w:sz w:val="24"/>
      <w:szCs w:val="21"/>
      <w:lang w:val="zh-CN"/>
    </w:rPr>
  </w:style>
  <w:style w:type="character" w:customStyle="1" w:styleId="334">
    <w:name w:val="Char Char28"/>
    <w:qFormat/>
    <w:uiPriority w:val="6"/>
    <w:rPr>
      <w:rFonts w:ascii="仿宋_GB2312" w:hAnsi="仿宋_GB2312" w:eastAsia="仿宋_GB2312"/>
      <w:kern w:val="1"/>
      <w:sz w:val="28"/>
    </w:rPr>
  </w:style>
  <w:style w:type="character" w:customStyle="1" w:styleId="335">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6">
    <w:name w:val="Heading 1 Char_a7bee19d-6ee1-4f59-9a95-63e8ae457081"/>
    <w:qFormat/>
    <w:uiPriority w:val="6"/>
    <w:rPr>
      <w:rFonts w:ascii="Times New Roman" w:hAnsi="Times New Roman" w:eastAsia="黑体" w:cs="Times New Roman"/>
      <w:b/>
      <w:kern w:val="0"/>
      <w:sz w:val="24"/>
      <w:szCs w:val="24"/>
    </w:rPr>
  </w:style>
  <w:style w:type="character" w:customStyle="1" w:styleId="337">
    <w:name w:val="U_正文 Char"/>
    <w:link w:val="338"/>
    <w:qFormat/>
    <w:uiPriority w:val="0"/>
    <w:rPr>
      <w:sz w:val="24"/>
      <w:szCs w:val="24"/>
    </w:rPr>
  </w:style>
  <w:style w:type="paragraph" w:customStyle="1" w:styleId="338">
    <w:name w:val="U_正文"/>
    <w:basedOn w:val="1"/>
    <w:link w:val="337"/>
    <w:qFormat/>
    <w:uiPriority w:val="0"/>
    <w:pPr>
      <w:spacing w:beforeLines="20" w:afterLines="20" w:line="300" w:lineRule="auto"/>
      <w:ind w:firstLine="200" w:firstLineChars="200"/>
    </w:pPr>
    <w:rPr>
      <w:kern w:val="0"/>
      <w:sz w:val="24"/>
    </w:rPr>
  </w:style>
  <w:style w:type="character" w:customStyle="1" w:styleId="339">
    <w:name w:val="HTML 地址 Char1"/>
    <w:qFormat/>
    <w:uiPriority w:val="0"/>
    <w:rPr>
      <w:rFonts w:ascii="Times New Roman" w:hAnsi="Times New Roman" w:eastAsia="宋体" w:cs="Times New Roman"/>
      <w:i/>
      <w:iCs/>
      <w:szCs w:val="24"/>
    </w:rPr>
  </w:style>
  <w:style w:type="character" w:customStyle="1" w:styleId="340">
    <w:name w:val="批注主题 Char1"/>
    <w:qFormat/>
    <w:uiPriority w:val="0"/>
    <w:rPr>
      <w:b/>
      <w:bCs/>
      <w:kern w:val="2"/>
      <w:sz w:val="21"/>
      <w:szCs w:val="24"/>
    </w:rPr>
  </w:style>
  <w:style w:type="character" w:customStyle="1" w:styleId="341">
    <w:name w:val="Char Char51"/>
    <w:qFormat/>
    <w:uiPriority w:val="0"/>
    <w:rPr>
      <w:rFonts w:ascii="宋体" w:hAnsi="Courier New" w:eastAsia="宋体"/>
      <w:kern w:val="2"/>
      <w:sz w:val="21"/>
      <w:lang w:val="en-US" w:eastAsia="zh-CN"/>
    </w:rPr>
  </w:style>
  <w:style w:type="character" w:customStyle="1" w:styleId="342">
    <w:name w:val="表正文 Char"/>
    <w:qFormat/>
    <w:uiPriority w:val="0"/>
    <w:rPr>
      <w:rFonts w:ascii="宋体" w:eastAsia="宋体"/>
      <w:snapToGrid w:val="0"/>
      <w:color w:val="000000"/>
      <w:kern w:val="28"/>
      <w:sz w:val="28"/>
      <w:lang w:val="en-US" w:eastAsia="zh-CN" w:bidi="ar-SA"/>
    </w:rPr>
  </w:style>
  <w:style w:type="character" w:customStyle="1" w:styleId="343">
    <w:name w:val="Char Char34"/>
    <w:qFormat/>
    <w:uiPriority w:val="6"/>
    <w:rPr>
      <w:b/>
      <w:kern w:val="1"/>
      <w:sz w:val="28"/>
      <w:szCs w:val="28"/>
    </w:rPr>
  </w:style>
  <w:style w:type="character" w:customStyle="1" w:styleId="344">
    <w:name w:val="哈哈正文 Char"/>
    <w:link w:val="345"/>
    <w:qFormat/>
    <w:uiPriority w:val="0"/>
    <w:rPr>
      <w:rFonts w:ascii="宋体" w:hAnsi="宋体"/>
      <w:kern w:val="2"/>
      <w:sz w:val="24"/>
    </w:rPr>
  </w:style>
  <w:style w:type="paragraph" w:customStyle="1" w:styleId="345">
    <w:name w:val="哈哈正文"/>
    <w:basedOn w:val="1"/>
    <w:link w:val="344"/>
    <w:qFormat/>
    <w:uiPriority w:val="0"/>
    <w:pPr>
      <w:spacing w:line="360" w:lineRule="auto"/>
      <w:ind w:firstLine="200" w:firstLineChars="200"/>
    </w:pPr>
    <w:rPr>
      <w:rFonts w:ascii="宋体" w:hAnsi="宋体"/>
      <w:sz w:val="24"/>
      <w:szCs w:val="20"/>
    </w:rPr>
  </w:style>
  <w:style w:type="character" w:customStyle="1" w:styleId="346">
    <w:name w:val="txt"/>
    <w:qFormat/>
    <w:uiPriority w:val="0"/>
    <w:rPr>
      <w:rFonts w:ascii="仿宋_GB2312" w:eastAsia="微软雅黑"/>
      <w:b/>
      <w:kern w:val="2"/>
      <w:sz w:val="32"/>
      <w:szCs w:val="32"/>
      <w:lang w:val="en-US" w:eastAsia="zh-CN" w:bidi="ar-SA"/>
    </w:rPr>
  </w:style>
  <w:style w:type="character" w:customStyle="1" w:styleId="347">
    <w:name w:val="二级标题 Char Char"/>
    <w:qFormat/>
    <w:uiPriority w:val="0"/>
    <w:rPr>
      <w:rFonts w:ascii="宋体" w:hAnsi="宋体" w:eastAsia="宋体"/>
      <w:b/>
      <w:snapToGrid w:val="0"/>
      <w:kern w:val="2"/>
      <w:sz w:val="24"/>
      <w:szCs w:val="24"/>
      <w:lang w:val="en-US" w:eastAsia="zh-CN" w:bidi="ar-SA"/>
    </w:rPr>
  </w:style>
  <w:style w:type="character" w:customStyle="1" w:styleId="348">
    <w:name w:val="Char Char32"/>
    <w:qFormat/>
    <w:uiPriority w:val="6"/>
    <w:rPr>
      <w:b/>
      <w:kern w:val="1"/>
      <w:sz w:val="24"/>
      <w:szCs w:val="24"/>
    </w:rPr>
  </w:style>
  <w:style w:type="character" w:customStyle="1" w:styleId="349">
    <w:name w:val="PI Char1"/>
    <w:qFormat/>
    <w:uiPriority w:val="0"/>
    <w:rPr>
      <w:rFonts w:ascii="宋体" w:hAnsi="宋体"/>
      <w:kern w:val="2"/>
      <w:sz w:val="24"/>
      <w:szCs w:val="24"/>
    </w:rPr>
  </w:style>
  <w:style w:type="character" w:customStyle="1" w:styleId="350">
    <w:name w:val="tw4winTerm"/>
    <w:qFormat/>
    <w:uiPriority w:val="0"/>
    <w:rPr>
      <w:color w:val="0000FF"/>
    </w:rPr>
  </w:style>
  <w:style w:type="character" w:customStyle="1" w:styleId="351">
    <w:name w:val="Footer Char_349d8ccd-87a8-4174-b318-483ee852d82b"/>
    <w:qFormat/>
    <w:uiPriority w:val="0"/>
    <w:rPr>
      <w:rFonts w:eastAsia="宋体"/>
      <w:kern w:val="2"/>
      <w:sz w:val="18"/>
      <w:lang w:val="en-US" w:eastAsia="zh-CN" w:bidi="ar-SA"/>
    </w:rPr>
  </w:style>
  <w:style w:type="character" w:customStyle="1" w:styleId="352">
    <w:name w:val="普通文字 Char Char1"/>
    <w:qFormat/>
    <w:uiPriority w:val="0"/>
    <w:rPr>
      <w:rFonts w:ascii="宋体" w:hAnsi="Courier New"/>
      <w:kern w:val="2"/>
      <w:sz w:val="21"/>
    </w:rPr>
  </w:style>
  <w:style w:type="character" w:customStyle="1" w:styleId="353">
    <w:name w:val="Char Char101"/>
    <w:qFormat/>
    <w:uiPriority w:val="6"/>
    <w:rPr>
      <w:rFonts w:ascii="宋体" w:hAnsi="宋体"/>
      <w:kern w:val="2"/>
      <w:sz w:val="21"/>
      <w:szCs w:val="24"/>
      <w:lang w:val="en-US" w:eastAsia="zh-CN"/>
    </w:rPr>
  </w:style>
  <w:style w:type="character" w:customStyle="1" w:styleId="354">
    <w:name w:val="链接"/>
    <w:qFormat/>
    <w:uiPriority w:val="0"/>
    <w:rPr>
      <w:color w:val="0000FF"/>
      <w:sz w:val="21"/>
      <w:szCs w:val="21"/>
      <w:u w:val="single"/>
    </w:rPr>
  </w:style>
  <w:style w:type="character" w:customStyle="1" w:styleId="355">
    <w:name w:val="h4 Char"/>
    <w:qFormat/>
    <w:uiPriority w:val="0"/>
    <w:rPr>
      <w:rFonts w:ascii="Arial" w:hAnsi="Arial" w:eastAsia="黑体"/>
      <w:b/>
      <w:bCs/>
      <w:kern w:val="2"/>
      <w:sz w:val="28"/>
      <w:szCs w:val="28"/>
      <w:lang w:val="zh-CN" w:eastAsia="zh-CN" w:bidi="ar-SA"/>
    </w:rPr>
  </w:style>
  <w:style w:type="character" w:customStyle="1" w:styleId="356">
    <w:name w:val="5正文 Char"/>
    <w:link w:val="357"/>
    <w:qFormat/>
    <w:uiPriority w:val="0"/>
    <w:rPr>
      <w:rFonts w:ascii="仿宋_GB2312" w:hAnsi="微软雅黑" w:eastAsia="仿宋_GB2312"/>
      <w:sz w:val="28"/>
      <w:szCs w:val="21"/>
    </w:rPr>
  </w:style>
  <w:style w:type="paragraph" w:customStyle="1" w:styleId="357">
    <w:name w:val="5正文"/>
    <w:basedOn w:val="1"/>
    <w:link w:val="356"/>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8">
    <w:name w:val="样式6 Char"/>
    <w:qFormat/>
    <w:uiPriority w:val="0"/>
    <w:rPr>
      <w:rFonts w:ascii="仿宋_GB2312" w:hAnsi="宋体" w:eastAsia="仿宋_GB2312"/>
      <w:b/>
      <w:bCs/>
      <w:kern w:val="2"/>
      <w:sz w:val="24"/>
      <w:szCs w:val="24"/>
      <w:lang w:val="en-US" w:eastAsia="zh-CN" w:bidi="ar-SA"/>
    </w:rPr>
  </w:style>
  <w:style w:type="character" w:customStyle="1" w:styleId="359">
    <w:name w:val="Char Char14"/>
    <w:qFormat/>
    <w:uiPriority w:val="6"/>
    <w:rPr>
      <w:rFonts w:ascii="黑体" w:hAnsi="黑体" w:eastAsia="黑体"/>
    </w:rPr>
  </w:style>
  <w:style w:type="character" w:customStyle="1" w:styleId="360">
    <w:name w:val="Heading 2 Hidden Char"/>
    <w:qFormat/>
    <w:uiPriority w:val="0"/>
    <w:rPr>
      <w:rFonts w:ascii="仿宋_GB2312" w:eastAsia="仿宋_GB2312"/>
      <w:b/>
      <w:bCs/>
      <w:kern w:val="2"/>
      <w:sz w:val="24"/>
      <w:szCs w:val="24"/>
      <w:lang w:val="zh-CN" w:eastAsia="zh-CN" w:bidi="ar-SA"/>
    </w:rPr>
  </w:style>
  <w:style w:type="character" w:customStyle="1" w:styleId="361">
    <w:name w:val="表正文 Char1"/>
    <w:qFormat/>
    <w:uiPriority w:val="0"/>
    <w:rPr>
      <w:rFonts w:ascii="宋体" w:eastAsia="宋体"/>
      <w:snapToGrid w:val="0"/>
      <w:color w:val="000000"/>
      <w:kern w:val="28"/>
      <w:sz w:val="28"/>
    </w:rPr>
  </w:style>
  <w:style w:type="character" w:customStyle="1" w:styleId="362">
    <w:name w:val="blue1"/>
    <w:basedOn w:val="71"/>
    <w:qFormat/>
    <w:uiPriority w:val="0"/>
    <w:rPr>
      <w:rFonts w:ascii="Arial" w:hAnsi="Arial" w:eastAsia="黑体" w:cs="Arial"/>
      <w:snapToGrid w:val="0"/>
      <w:kern w:val="0"/>
      <w:szCs w:val="21"/>
    </w:rPr>
  </w:style>
  <w:style w:type="character" w:customStyle="1" w:styleId="363">
    <w:name w:val="标书1 Char"/>
    <w:qFormat/>
    <w:uiPriority w:val="0"/>
    <w:rPr>
      <w:rFonts w:eastAsia="宋体"/>
      <w:b/>
      <w:bCs/>
      <w:kern w:val="44"/>
      <w:sz w:val="44"/>
      <w:szCs w:val="44"/>
      <w:lang w:val="en-US" w:eastAsia="zh-CN" w:bidi="ar-SA"/>
    </w:rPr>
  </w:style>
  <w:style w:type="character" w:customStyle="1" w:styleId="364">
    <w:name w:val="样式5 Char"/>
    <w:qFormat/>
    <w:uiPriority w:val="0"/>
    <w:rPr>
      <w:rFonts w:ascii="仿宋_GB2312" w:hAnsi="仿宋" w:eastAsia="仿宋_GB2312"/>
      <w:kern w:val="2"/>
      <w:sz w:val="24"/>
      <w:szCs w:val="24"/>
    </w:rPr>
  </w:style>
  <w:style w:type="character" w:customStyle="1" w:styleId="365">
    <w:name w:val="样式4 Char"/>
    <w:qFormat/>
    <w:uiPriority w:val="0"/>
    <w:rPr>
      <w:rFonts w:ascii="仿宋_GB2312" w:hAnsi="仿宋" w:eastAsia="仿宋_GB2312"/>
      <w:b/>
      <w:kern w:val="2"/>
      <w:sz w:val="32"/>
      <w:szCs w:val="32"/>
      <w:lang w:bidi="ar-SA"/>
    </w:rPr>
  </w:style>
  <w:style w:type="character" w:customStyle="1" w:styleId="366">
    <w:name w:val="插图说明 Char"/>
    <w:qFormat/>
    <w:uiPriority w:val="0"/>
    <w:rPr>
      <w:rFonts w:eastAsia="黑体"/>
      <w:sz w:val="24"/>
      <w:lang w:val="en-US" w:eastAsia="zh-CN"/>
    </w:rPr>
  </w:style>
  <w:style w:type="character" w:customStyle="1" w:styleId="367">
    <w:name w:val="Char Char24"/>
    <w:qFormat/>
    <w:uiPriority w:val="6"/>
    <w:rPr>
      <w:kern w:val="1"/>
      <w:sz w:val="21"/>
    </w:rPr>
  </w:style>
  <w:style w:type="character" w:customStyle="1" w:styleId="368">
    <w:name w:val="普通文字 Char1 Char"/>
    <w:qFormat/>
    <w:uiPriority w:val="0"/>
    <w:rPr>
      <w:rFonts w:ascii="宋体" w:hAnsi="Courier New" w:eastAsia="宋体"/>
      <w:kern w:val="2"/>
      <w:sz w:val="21"/>
      <w:szCs w:val="24"/>
      <w:lang w:val="en-US" w:eastAsia="zh-CN" w:bidi="ar-SA"/>
    </w:rPr>
  </w:style>
  <w:style w:type="character" w:customStyle="1" w:styleId="369">
    <w:name w:val="h3 Char1"/>
    <w:qFormat/>
    <w:uiPriority w:val="0"/>
    <w:rPr>
      <w:rFonts w:eastAsia="宋体"/>
      <w:b/>
      <w:bCs/>
      <w:kern w:val="2"/>
      <w:sz w:val="32"/>
      <w:szCs w:val="32"/>
      <w:lang w:bidi="ar-SA"/>
    </w:rPr>
  </w:style>
  <w:style w:type="character" w:customStyle="1" w:styleId="370">
    <w:name w:val="标题 Char1"/>
    <w:qFormat/>
    <w:uiPriority w:val="0"/>
    <w:rPr>
      <w:rFonts w:ascii="Cambria" w:hAnsi="Cambria" w:eastAsia="宋体" w:cs="Times New Roman"/>
      <w:b/>
      <w:bCs/>
      <w:sz w:val="32"/>
      <w:szCs w:val="32"/>
      <w:lang w:bidi="ar-SA"/>
    </w:rPr>
  </w:style>
  <w:style w:type="character" w:customStyle="1" w:styleId="371">
    <w:name w:val="gf正文1 Char"/>
    <w:qFormat/>
    <w:uiPriority w:val="0"/>
    <w:rPr>
      <w:rFonts w:ascii="宋体" w:hAnsi="宋体" w:eastAsia="宋体" w:cs="宋体"/>
      <w:kern w:val="2"/>
      <w:sz w:val="24"/>
      <w:szCs w:val="24"/>
      <w:lang w:val="en-US" w:eastAsia="zh-CN" w:bidi="ar-SA"/>
    </w:rPr>
  </w:style>
  <w:style w:type="character" w:customStyle="1" w:styleId="372">
    <w:name w:val="正文文本缩进 Char1"/>
    <w:qFormat/>
    <w:uiPriority w:val="0"/>
    <w:rPr>
      <w:rFonts w:ascii="Calibri" w:hAnsi="Calibri"/>
      <w:sz w:val="28"/>
    </w:rPr>
  </w:style>
  <w:style w:type="character" w:customStyle="1" w:styleId="373">
    <w:name w:val="No Spacing Char"/>
    <w:link w:val="374"/>
    <w:qFormat/>
    <w:uiPriority w:val="1"/>
    <w:rPr>
      <w:sz w:val="22"/>
      <w:szCs w:val="22"/>
    </w:rPr>
  </w:style>
  <w:style w:type="paragraph" w:customStyle="1" w:styleId="374">
    <w:name w:val="无间隔1"/>
    <w:link w:val="373"/>
    <w:qFormat/>
    <w:uiPriority w:val="1"/>
    <w:rPr>
      <w:rFonts w:ascii="Times New Roman" w:hAnsi="Times New Roman" w:eastAsia="宋体" w:cs="Times New Roman"/>
      <w:sz w:val="22"/>
      <w:szCs w:val="22"/>
      <w:lang w:val="en-US" w:eastAsia="zh-CN" w:bidi="ar-SA"/>
    </w:rPr>
  </w:style>
  <w:style w:type="character" w:customStyle="1" w:styleId="375">
    <w:name w:val="样式7 Char"/>
    <w:qFormat/>
    <w:uiPriority w:val="0"/>
    <w:rPr>
      <w:rFonts w:ascii="仿宋_GB2312" w:hAnsi="仿宋" w:eastAsia="仿宋_GB2312"/>
      <w:b/>
      <w:kern w:val="2"/>
      <w:sz w:val="24"/>
      <w:szCs w:val="24"/>
    </w:rPr>
  </w:style>
  <w:style w:type="character" w:customStyle="1" w:styleId="376">
    <w:name w:val="font12gray1"/>
    <w:qFormat/>
    <w:uiPriority w:val="0"/>
    <w:rPr>
      <w:rFonts w:ascii="仿宋_GB2312" w:eastAsia="微软雅黑"/>
      <w:b/>
      <w:spacing w:val="300"/>
      <w:kern w:val="2"/>
      <w:sz w:val="18"/>
      <w:szCs w:val="18"/>
      <w:lang w:val="en-US" w:eastAsia="zh-CN" w:bidi="ar-SA"/>
    </w:rPr>
  </w:style>
  <w:style w:type="character" w:customStyle="1" w:styleId="377">
    <w:name w:val="表名 Char"/>
    <w:qFormat/>
    <w:uiPriority w:val="0"/>
    <w:rPr>
      <w:rFonts w:eastAsia="宋体"/>
      <w:b/>
      <w:bCs/>
      <w:kern w:val="2"/>
      <w:sz w:val="24"/>
      <w:szCs w:val="24"/>
      <w:lang w:val="en-US" w:eastAsia="zh-CN" w:bidi="ar-SA"/>
    </w:rPr>
  </w:style>
  <w:style w:type="character" w:customStyle="1" w:styleId="378">
    <w:name w:val="Document Map Char"/>
    <w:qFormat/>
    <w:uiPriority w:val="0"/>
    <w:rPr>
      <w:rFonts w:eastAsia="宋体"/>
      <w:kern w:val="2"/>
      <w:sz w:val="21"/>
      <w:szCs w:val="24"/>
      <w:lang w:val="en-US" w:eastAsia="zh-CN" w:bidi="ar-SA"/>
    </w:rPr>
  </w:style>
  <w:style w:type="character" w:customStyle="1" w:styleId="379">
    <w:name w:val="纯文本 Char_0"/>
    <w:link w:val="380"/>
    <w:qFormat/>
    <w:uiPriority w:val="0"/>
    <w:rPr>
      <w:rFonts w:ascii="宋体" w:hAnsi="Courier New"/>
      <w:kern w:val="2"/>
      <w:sz w:val="21"/>
      <w:szCs w:val="21"/>
    </w:rPr>
  </w:style>
  <w:style w:type="paragraph" w:customStyle="1" w:styleId="380">
    <w:name w:val="纯文本_0_0"/>
    <w:basedOn w:val="381"/>
    <w:link w:val="379"/>
    <w:qFormat/>
    <w:uiPriority w:val="0"/>
    <w:rPr>
      <w:rFonts w:ascii="宋体" w:hAnsi="Courier New"/>
      <w:szCs w:val="21"/>
    </w:rPr>
  </w:style>
  <w:style w:type="paragraph" w:customStyle="1" w:styleId="38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82">
    <w:name w:val="Balloon Text Char"/>
    <w:qFormat/>
    <w:uiPriority w:val="0"/>
    <w:rPr>
      <w:rFonts w:eastAsia="宋体"/>
      <w:kern w:val="2"/>
      <w:sz w:val="18"/>
      <w:szCs w:val="18"/>
      <w:lang w:val="en-US" w:eastAsia="zh-CN" w:bidi="ar-SA"/>
    </w:rPr>
  </w:style>
  <w:style w:type="character" w:customStyle="1" w:styleId="383">
    <w:name w:val="正文 项目2 Char"/>
    <w:basedOn w:val="384"/>
    <w:qFormat/>
    <w:uiPriority w:val="0"/>
    <w:rPr>
      <w:rFonts w:ascii="仿宋_GB2312" w:hAnsi="仿宋_GB2312" w:eastAsia="仿宋_GB2312"/>
      <w:kern w:val="2"/>
      <w:sz w:val="24"/>
      <w:lang w:bidi="ar-SA"/>
    </w:rPr>
  </w:style>
  <w:style w:type="character" w:customStyle="1" w:styleId="384">
    <w:name w:val="正文 项目 Char"/>
    <w:qFormat/>
    <w:uiPriority w:val="0"/>
    <w:rPr>
      <w:rFonts w:ascii="仿宋_GB2312" w:hAnsi="仿宋_GB2312" w:eastAsia="仿宋_GB2312"/>
      <w:kern w:val="2"/>
      <w:sz w:val="24"/>
      <w:lang w:bidi="ar-SA"/>
    </w:rPr>
  </w:style>
  <w:style w:type="character" w:customStyle="1" w:styleId="385">
    <w:name w:val="h Char Char1"/>
    <w:qFormat/>
    <w:uiPriority w:val="0"/>
    <w:rPr>
      <w:rFonts w:eastAsia="宋体"/>
      <w:kern w:val="2"/>
      <w:sz w:val="18"/>
      <w:szCs w:val="18"/>
      <w:lang w:val="en-US" w:eastAsia="zh-CN" w:bidi="ar-SA"/>
    </w:rPr>
  </w:style>
  <w:style w:type="character" w:customStyle="1" w:styleId="386">
    <w:name w:val="px14"/>
    <w:qFormat/>
    <w:uiPriority w:val="0"/>
    <w:rPr>
      <w:rFonts w:ascii="仿宋_GB2312" w:eastAsia="微软雅黑" w:cs="Times New Roman"/>
      <w:b/>
      <w:kern w:val="2"/>
      <w:sz w:val="32"/>
      <w:szCs w:val="32"/>
      <w:lang w:val="en-US" w:eastAsia="zh-CN" w:bidi="ar-SA"/>
    </w:rPr>
  </w:style>
  <w:style w:type="character" w:customStyle="1" w:styleId="387">
    <w:name w:val="HTML 预设格式 Char1"/>
    <w:qFormat/>
    <w:uiPriority w:val="0"/>
    <w:rPr>
      <w:rFonts w:ascii="Courier New" w:hAnsi="Courier New" w:eastAsia="宋体" w:cs="Courier New"/>
      <w:sz w:val="20"/>
      <w:szCs w:val="20"/>
    </w:rPr>
  </w:style>
  <w:style w:type="character" w:customStyle="1" w:styleId="388">
    <w:name w:val="普通文字 Char1"/>
    <w:qFormat/>
    <w:uiPriority w:val="0"/>
    <w:rPr>
      <w:rFonts w:ascii="宋体" w:hAnsi="Courier New" w:eastAsia="宋体"/>
      <w:kern w:val="2"/>
      <w:sz w:val="21"/>
      <w:lang w:val="en-US" w:eastAsia="zh-CN"/>
    </w:rPr>
  </w:style>
  <w:style w:type="character" w:customStyle="1" w:styleId="389">
    <w:name w:val="hei16b1"/>
    <w:qFormat/>
    <w:uiPriority w:val="0"/>
    <w:rPr>
      <w:rFonts w:hint="default" w:ascii="Arial" w:hAnsi="Arial" w:cs="Arial"/>
      <w:b/>
      <w:bCs/>
      <w:color w:val="000000"/>
      <w:sz w:val="24"/>
      <w:szCs w:val="24"/>
    </w:rPr>
  </w:style>
  <w:style w:type="character" w:customStyle="1" w:styleId="390">
    <w:name w:val="正文（绿盟科技） Char"/>
    <w:link w:val="391"/>
    <w:qFormat/>
    <w:uiPriority w:val="0"/>
    <w:rPr>
      <w:rFonts w:ascii="Arial" w:hAnsi="Arial"/>
      <w:sz w:val="21"/>
      <w:szCs w:val="21"/>
    </w:rPr>
  </w:style>
  <w:style w:type="paragraph" w:customStyle="1" w:styleId="391">
    <w:name w:val="正文（绿盟科技）"/>
    <w:link w:val="390"/>
    <w:qFormat/>
    <w:uiPriority w:val="0"/>
    <w:pPr>
      <w:spacing w:line="300" w:lineRule="auto"/>
    </w:pPr>
    <w:rPr>
      <w:rFonts w:ascii="Arial" w:hAnsi="Arial" w:eastAsia="宋体" w:cs="Times New Roman"/>
      <w:sz w:val="21"/>
      <w:szCs w:val="21"/>
      <w:lang w:val="en-US" w:eastAsia="zh-CN" w:bidi="ar-SA"/>
    </w:rPr>
  </w:style>
  <w:style w:type="character" w:customStyle="1" w:styleId="392">
    <w:name w:val="Char Char19"/>
    <w:qFormat/>
    <w:uiPriority w:val="6"/>
    <w:rPr>
      <w:rFonts w:ascii="宋体" w:hAnsi="宋体"/>
      <w:i/>
      <w:sz w:val="24"/>
      <w:szCs w:val="24"/>
    </w:rPr>
  </w:style>
  <w:style w:type="character" w:customStyle="1" w:styleId="393">
    <w:name w:val="Char Char72"/>
    <w:qFormat/>
    <w:uiPriority w:val="0"/>
    <w:rPr>
      <w:rFonts w:eastAsia="宋体"/>
      <w:kern w:val="2"/>
      <w:sz w:val="21"/>
      <w:szCs w:val="24"/>
      <w:lang w:val="en-US" w:eastAsia="zh-CN" w:bidi="ar-SA"/>
    </w:rPr>
  </w:style>
  <w:style w:type="character" w:customStyle="1" w:styleId="394">
    <w:name w:val="正文文本缩进 Char2"/>
    <w:qFormat/>
    <w:uiPriority w:val="0"/>
    <w:rPr>
      <w:rFonts w:ascii="Times New Roman" w:hAnsi="Times New Roman" w:eastAsia="宋体" w:cs="Times New Roman"/>
      <w:snapToGrid w:val="0"/>
      <w:kern w:val="0"/>
      <w:szCs w:val="24"/>
    </w:rPr>
  </w:style>
  <w:style w:type="character" w:customStyle="1" w:styleId="395">
    <w:name w:val="样式2 Char"/>
    <w:qFormat/>
    <w:uiPriority w:val="0"/>
    <w:rPr>
      <w:rFonts w:ascii="仿宋_GB2312" w:hAnsi="仿宋" w:eastAsia="仿宋_GB2312" w:cs="仿宋_GB2312"/>
      <w:b/>
      <w:bCs/>
      <w:sz w:val="32"/>
      <w:szCs w:val="30"/>
      <w:lang w:val="zh-CN"/>
    </w:rPr>
  </w:style>
  <w:style w:type="character" w:customStyle="1" w:styleId="396">
    <w:name w:val="表格名称[858D7CFB-ED40-4347-BF05-701D383B685F]"/>
    <w:link w:val="397"/>
    <w:qFormat/>
    <w:uiPriority w:val="0"/>
    <w:rPr>
      <w:sz w:val="32"/>
    </w:rPr>
  </w:style>
  <w:style w:type="paragraph" w:customStyle="1" w:styleId="397">
    <w:name w:val="表格名称"/>
    <w:basedOn w:val="3"/>
    <w:link w:val="396"/>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8">
    <w:name w:val="Char Char4"/>
    <w:qFormat/>
    <w:uiPriority w:val="0"/>
    <w:rPr>
      <w:rFonts w:eastAsia="宋体"/>
      <w:b/>
      <w:sz w:val="24"/>
      <w:lang w:val="en-GB" w:eastAsia="zh-CN" w:bidi="ar-SA"/>
    </w:rPr>
  </w:style>
  <w:style w:type="character" w:customStyle="1" w:styleId="399">
    <w:name w:val="c7 style3"/>
    <w:qFormat/>
    <w:uiPriority w:val="0"/>
  </w:style>
  <w:style w:type="character" w:customStyle="1" w:styleId="400">
    <w:name w:val="正文文本 3 Char1"/>
    <w:qFormat/>
    <w:uiPriority w:val="99"/>
    <w:rPr>
      <w:rFonts w:ascii="Times New Roman" w:hAnsi="Times New Roman" w:eastAsia="宋体" w:cs="Times New Roman"/>
      <w:sz w:val="16"/>
      <w:szCs w:val="16"/>
    </w:rPr>
  </w:style>
  <w:style w:type="character" w:customStyle="1" w:styleId="401">
    <w:name w:val="tw4winInternal"/>
    <w:qFormat/>
    <w:uiPriority w:val="0"/>
    <w:rPr>
      <w:rFonts w:ascii="Courier New" w:hAnsi="Courier New" w:cs="Courier New"/>
      <w:color w:val="FF0000"/>
      <w:lang w:val="en-US" w:eastAsia="zh-CN"/>
    </w:rPr>
  </w:style>
  <w:style w:type="character" w:customStyle="1" w:styleId="402">
    <w:name w:val="shadow11"/>
    <w:qFormat/>
    <w:uiPriority w:val="0"/>
    <w:rPr>
      <w:color w:val="000000"/>
      <w:sz w:val="21"/>
    </w:rPr>
  </w:style>
  <w:style w:type="character" w:customStyle="1" w:styleId="403">
    <w:name w:val="正文非缩进 Char3"/>
    <w:qFormat/>
    <w:uiPriority w:val="0"/>
    <w:rPr>
      <w:rFonts w:ascii="宋体" w:eastAsia="宋体"/>
      <w:snapToGrid w:val="0"/>
      <w:color w:val="000000"/>
      <w:kern w:val="28"/>
      <w:sz w:val="28"/>
      <w:lang w:val="en-US" w:eastAsia="zh-CN" w:bidi="ar-SA"/>
    </w:rPr>
  </w:style>
  <w:style w:type="character" w:customStyle="1" w:styleId="404">
    <w:name w:val="签名 Char1"/>
    <w:qFormat/>
    <w:uiPriority w:val="0"/>
    <w:rPr>
      <w:rFonts w:ascii="Times New Roman" w:hAnsi="Times New Roman" w:eastAsia="宋体" w:cs="Times New Roman"/>
      <w:szCs w:val="24"/>
    </w:rPr>
  </w:style>
  <w:style w:type="character" w:customStyle="1" w:styleId="405">
    <w:name w:val="Char Char18"/>
    <w:qFormat/>
    <w:uiPriority w:val="6"/>
    <w:rPr>
      <w:rFonts w:ascii="宋体" w:hAnsi="宋体"/>
      <w:sz w:val="28"/>
    </w:rPr>
  </w:style>
  <w:style w:type="character" w:customStyle="1" w:styleId="406">
    <w:name w:val="Char Char22"/>
    <w:qFormat/>
    <w:uiPriority w:val="6"/>
    <w:rPr>
      <w:rFonts w:ascii="宋体" w:hAnsi="宋体"/>
      <w:kern w:val="1"/>
      <w:sz w:val="24"/>
      <w:szCs w:val="24"/>
    </w:rPr>
  </w:style>
  <w:style w:type="character" w:customStyle="1" w:styleId="407">
    <w:name w:val="pt141"/>
    <w:qFormat/>
    <w:uiPriority w:val="0"/>
    <w:rPr>
      <w:color w:val="330066"/>
      <w:sz w:val="22"/>
      <w:szCs w:val="22"/>
    </w:rPr>
  </w:style>
  <w:style w:type="character" w:customStyle="1" w:styleId="408">
    <w:name w:val="Char Char611"/>
    <w:qFormat/>
    <w:uiPriority w:val="0"/>
    <w:rPr>
      <w:rFonts w:eastAsia="宋体"/>
      <w:kern w:val="2"/>
      <w:sz w:val="21"/>
      <w:szCs w:val="24"/>
      <w:lang w:val="en-US" w:eastAsia="zh-CN" w:bidi="ar-SA"/>
    </w:rPr>
  </w:style>
  <w:style w:type="character" w:customStyle="1" w:styleId="409">
    <w:name w:val="highlight1"/>
    <w:qFormat/>
    <w:uiPriority w:val="0"/>
    <w:rPr>
      <w:rFonts w:ascii="仿宋_GB2312" w:eastAsia="微软雅黑"/>
      <w:b/>
      <w:kern w:val="2"/>
      <w:sz w:val="23"/>
      <w:szCs w:val="23"/>
      <w:lang w:val="en-US" w:eastAsia="zh-CN" w:bidi="ar-SA"/>
    </w:rPr>
  </w:style>
  <w:style w:type="character" w:customStyle="1" w:styleId="410">
    <w:name w:val="my正文 Char"/>
    <w:link w:val="411"/>
    <w:qFormat/>
    <w:uiPriority w:val="0"/>
    <w:rPr>
      <w:rFonts w:ascii="Tahoma" w:hAnsi="Tahoma"/>
      <w:sz w:val="24"/>
      <w:szCs w:val="24"/>
    </w:rPr>
  </w:style>
  <w:style w:type="paragraph" w:customStyle="1" w:styleId="411">
    <w:name w:val="my正文"/>
    <w:basedOn w:val="1"/>
    <w:link w:val="410"/>
    <w:qFormat/>
    <w:uiPriority w:val="0"/>
    <w:pPr>
      <w:spacing w:line="360" w:lineRule="auto"/>
      <w:ind w:firstLine="480" w:firstLineChars="200"/>
    </w:pPr>
    <w:rPr>
      <w:rFonts w:ascii="Tahoma" w:hAnsi="Tahoma"/>
      <w:kern w:val="0"/>
      <w:sz w:val="24"/>
    </w:rPr>
  </w:style>
  <w:style w:type="character" w:customStyle="1" w:styleId="412">
    <w:name w:val="正文缩进 Char2"/>
    <w:qFormat/>
    <w:uiPriority w:val="0"/>
    <w:rPr>
      <w:rFonts w:ascii="宋体" w:eastAsia="宋体"/>
      <w:snapToGrid w:val="0"/>
      <w:color w:val="000000"/>
      <w:kern w:val="28"/>
      <w:sz w:val="28"/>
      <w:lang w:val="en-US" w:eastAsia="zh-CN" w:bidi="ar-SA"/>
    </w:rPr>
  </w:style>
  <w:style w:type="character" w:customStyle="1" w:styleId="413">
    <w:name w:val="Used by Word for text of Help footnotes Char Char1"/>
    <w:qFormat/>
    <w:uiPriority w:val="0"/>
    <w:rPr>
      <w:color w:val="0000FF"/>
      <w:sz w:val="21"/>
    </w:rPr>
  </w:style>
  <w:style w:type="character" w:customStyle="1" w:styleId="414">
    <w:name w:val="FA正文 Char Char"/>
    <w:qFormat/>
    <w:uiPriority w:val="0"/>
    <w:rPr>
      <w:rFonts w:hAnsi="宋体"/>
      <w:kern w:val="2"/>
      <w:sz w:val="24"/>
      <w:lang w:bidi="ar-SA"/>
    </w:rPr>
  </w:style>
  <w:style w:type="character" w:customStyle="1" w:styleId="415">
    <w:name w:val="纯文本 字符"/>
    <w:qFormat/>
    <w:uiPriority w:val="0"/>
    <w:rPr>
      <w:rFonts w:ascii="宋体" w:hAnsi="Courier New" w:eastAsia="宋体" w:cs="Arial"/>
      <w:snapToGrid w:val="0"/>
      <w:kern w:val="2"/>
      <w:sz w:val="21"/>
      <w:szCs w:val="21"/>
      <w:lang w:val="en-US" w:eastAsia="zh-CN" w:bidi="ar-SA"/>
    </w:rPr>
  </w:style>
  <w:style w:type="character" w:customStyle="1" w:styleId="416">
    <w:name w:val="3级 Char"/>
    <w:link w:val="417"/>
    <w:qFormat/>
    <w:uiPriority w:val="0"/>
    <w:rPr>
      <w:rFonts w:ascii="宋体" w:hAnsi="宋体"/>
      <w:b/>
      <w:bCs/>
      <w:sz w:val="28"/>
    </w:rPr>
  </w:style>
  <w:style w:type="paragraph" w:customStyle="1" w:styleId="417">
    <w:name w:val="3级"/>
    <w:basedOn w:val="418"/>
    <w:link w:val="416"/>
    <w:qFormat/>
    <w:uiPriority w:val="0"/>
    <w:pPr>
      <w:ind w:left="0" w:right="466" w:firstLine="288"/>
    </w:pPr>
    <w:rPr>
      <w:rFonts w:hAnsi="宋体"/>
      <w:snapToGrid/>
    </w:rPr>
  </w:style>
  <w:style w:type="paragraph" w:customStyle="1" w:styleId="418">
    <w:name w:val="样式 标题 3h33rd level3BOD 0H3l3CTHeading 3 - oldLevel 3 He..."/>
    <w:basedOn w:val="4"/>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9">
    <w:name w:val="myp11"/>
    <w:qFormat/>
    <w:uiPriority w:val="0"/>
    <w:rPr>
      <w:rFonts w:ascii="仿宋_GB2312" w:eastAsia="微软雅黑"/>
      <w:b/>
      <w:kern w:val="2"/>
      <w:sz w:val="32"/>
      <w:szCs w:val="32"/>
      <w:lang w:val="en-US" w:eastAsia="zh-CN" w:bidi="ar-SA"/>
    </w:rPr>
  </w:style>
  <w:style w:type="character" w:customStyle="1" w:styleId="420">
    <w:name w:val="文档结构图 Char1"/>
    <w:qFormat/>
    <w:uiPriority w:val="0"/>
    <w:rPr>
      <w:kern w:val="2"/>
      <w:sz w:val="21"/>
      <w:szCs w:val="24"/>
      <w:shd w:val="clear" w:color="auto" w:fill="000080"/>
    </w:rPr>
  </w:style>
  <w:style w:type="character" w:customStyle="1" w:styleId="421">
    <w:name w:val="H6 Char"/>
    <w:qFormat/>
    <w:uiPriority w:val="0"/>
    <w:rPr>
      <w:rFonts w:ascii="Arial" w:hAnsi="Arial" w:eastAsia="黑体"/>
      <w:b/>
      <w:bCs/>
      <w:kern w:val="2"/>
      <w:sz w:val="24"/>
      <w:szCs w:val="24"/>
    </w:rPr>
  </w:style>
  <w:style w:type="character" w:customStyle="1" w:styleId="422">
    <w:name w:val="Char Char91"/>
    <w:qFormat/>
    <w:uiPriority w:val="0"/>
    <w:rPr>
      <w:rFonts w:eastAsia="宋体"/>
      <w:kern w:val="2"/>
      <w:sz w:val="18"/>
      <w:szCs w:val="18"/>
      <w:lang w:val="en-US" w:eastAsia="zh-CN" w:bidi="ar-SA"/>
    </w:rPr>
  </w:style>
  <w:style w:type="character" w:customStyle="1" w:styleId="423">
    <w:name w:val="副标题 Char1"/>
    <w:qFormat/>
    <w:uiPriority w:val="0"/>
    <w:rPr>
      <w:rFonts w:ascii="Cambria" w:hAnsi="Cambria" w:eastAsia="宋体" w:cs="Times New Roman"/>
      <w:b/>
      <w:bCs/>
      <w:snapToGrid w:val="0"/>
      <w:kern w:val="28"/>
      <w:sz w:val="32"/>
      <w:szCs w:val="32"/>
    </w:rPr>
  </w:style>
  <w:style w:type="character" w:customStyle="1" w:styleId="424">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5">
    <w:name w:val="Char Char211"/>
    <w:qFormat/>
    <w:uiPriority w:val="0"/>
    <w:rPr>
      <w:rFonts w:eastAsia="宋体"/>
      <w:b/>
      <w:bCs/>
      <w:kern w:val="2"/>
      <w:sz w:val="21"/>
      <w:szCs w:val="24"/>
      <w:lang w:val="en-US" w:eastAsia="zh-CN" w:bidi="ar-SA"/>
    </w:rPr>
  </w:style>
  <w:style w:type="character" w:customStyle="1" w:styleId="426">
    <w:name w:val="maywed421"/>
    <w:qFormat/>
    <w:uiPriority w:val="0"/>
    <w:rPr>
      <w:color w:val="366FB6"/>
      <w:u w:val="none"/>
    </w:rPr>
  </w:style>
  <w:style w:type="character" w:customStyle="1" w:styleId="427">
    <w:name w:val="Char Char102"/>
    <w:qFormat/>
    <w:uiPriority w:val="0"/>
    <w:rPr>
      <w:rFonts w:ascii="宋体" w:hAnsi="宋体"/>
      <w:kern w:val="2"/>
      <w:sz w:val="21"/>
      <w:szCs w:val="24"/>
      <w:lang w:val="en-US" w:eastAsia="zh-CN"/>
    </w:rPr>
  </w:style>
  <w:style w:type="character" w:customStyle="1" w:styleId="428">
    <w:name w:val="md"/>
    <w:basedOn w:val="71"/>
    <w:qFormat/>
    <w:uiPriority w:val="0"/>
    <w:rPr>
      <w:rFonts w:ascii="Arial" w:hAnsi="Arial" w:eastAsia="黑体" w:cs="Arial"/>
      <w:snapToGrid w:val="0"/>
      <w:kern w:val="0"/>
      <w:szCs w:val="21"/>
    </w:rPr>
  </w:style>
  <w:style w:type="character" w:customStyle="1" w:styleId="429">
    <w:name w:val="big1"/>
    <w:qFormat/>
    <w:uiPriority w:val="0"/>
    <w:rPr>
      <w:rFonts w:hint="eastAsia" w:ascii="宋体" w:hAnsi="宋体" w:eastAsia="宋体"/>
      <w:color w:val="333333"/>
      <w:sz w:val="22"/>
      <w:szCs w:val="22"/>
    </w:rPr>
  </w:style>
  <w:style w:type="character" w:customStyle="1" w:styleId="430">
    <w:name w:val="Char Char311"/>
    <w:qFormat/>
    <w:uiPriority w:val="0"/>
    <w:rPr>
      <w:rFonts w:eastAsia="宋体"/>
      <w:kern w:val="2"/>
      <w:sz w:val="21"/>
      <w:szCs w:val="24"/>
      <w:lang w:val="en-US" w:eastAsia="zh-CN" w:bidi="ar-SA"/>
    </w:rPr>
  </w:style>
  <w:style w:type="character" w:customStyle="1" w:styleId="431">
    <w:name w:val="Char Char81"/>
    <w:qFormat/>
    <w:uiPriority w:val="6"/>
    <w:rPr>
      <w:rFonts w:eastAsia="宋体"/>
      <w:b/>
      <w:sz w:val="24"/>
      <w:lang w:val="en-GB" w:eastAsia="zh-CN"/>
    </w:rPr>
  </w:style>
  <w:style w:type="character" w:customStyle="1" w:styleId="432">
    <w:name w:val="样式3 Char"/>
    <w:basedOn w:val="395"/>
    <w:qFormat/>
    <w:uiPriority w:val="0"/>
    <w:rPr>
      <w:rFonts w:ascii="仿宋_GB2312" w:hAnsi="仿宋" w:eastAsia="仿宋_GB2312" w:cs="仿宋_GB2312"/>
      <w:sz w:val="32"/>
      <w:szCs w:val="30"/>
      <w:lang w:val="zh-CN"/>
    </w:rPr>
  </w:style>
  <w:style w:type="character" w:customStyle="1" w:styleId="433">
    <w:name w:val="正文首行缩进 2 Char1"/>
    <w:qFormat/>
    <w:uiPriority w:val="0"/>
    <w:rPr>
      <w:rFonts w:ascii="Times New Roman" w:hAnsi="Times New Roman" w:eastAsia="宋体" w:cs="Times New Roman"/>
      <w:kern w:val="2"/>
      <w:sz w:val="24"/>
      <w:szCs w:val="24"/>
    </w:rPr>
  </w:style>
  <w:style w:type="character" w:customStyle="1" w:styleId="434">
    <w:name w:val="副标题 Char2"/>
    <w:qFormat/>
    <w:uiPriority w:val="0"/>
    <w:rPr>
      <w:rFonts w:ascii="Cambria" w:hAnsi="Cambria" w:eastAsia="宋体" w:cs="Times New Roman"/>
      <w:b/>
      <w:bCs/>
      <w:snapToGrid w:val="0"/>
      <w:kern w:val="28"/>
      <w:sz w:val="32"/>
      <w:szCs w:val="32"/>
    </w:rPr>
  </w:style>
  <w:style w:type="character" w:customStyle="1" w:styleId="435">
    <w:name w:val="标题4-dyf Char"/>
    <w:link w:val="436"/>
    <w:qFormat/>
    <w:uiPriority w:val="0"/>
    <w:rPr>
      <w:rFonts w:ascii="Cambria" w:hAnsi="Cambria"/>
      <w:b/>
      <w:bCs/>
      <w:color w:val="000000"/>
      <w:kern w:val="2"/>
      <w:sz w:val="21"/>
      <w:szCs w:val="21"/>
    </w:rPr>
  </w:style>
  <w:style w:type="paragraph" w:customStyle="1" w:styleId="436">
    <w:name w:val="标题4-dyf"/>
    <w:basedOn w:val="5"/>
    <w:link w:val="435"/>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7">
    <w:name w:val="dectext1"/>
    <w:qFormat/>
    <w:uiPriority w:val="0"/>
    <w:rPr>
      <w:rFonts w:ascii="宋体" w:hAnsi="宋体" w:eastAsia="宋体"/>
      <w:color w:val="333333"/>
      <w:sz w:val="21"/>
      <w:szCs w:val="21"/>
      <w:u w:val="none"/>
    </w:rPr>
  </w:style>
  <w:style w:type="character" w:customStyle="1" w:styleId="438">
    <w:name w:val="冯 Char"/>
    <w:link w:val="439"/>
    <w:qFormat/>
    <w:uiPriority w:val="0"/>
    <w:rPr>
      <w:rFonts w:ascii="宋体" w:hAnsi="宋体"/>
      <w:color w:val="000000"/>
      <w:sz w:val="24"/>
      <w:szCs w:val="24"/>
    </w:rPr>
  </w:style>
  <w:style w:type="paragraph" w:customStyle="1" w:styleId="439">
    <w:name w:val="冯"/>
    <w:basedOn w:val="1"/>
    <w:link w:val="438"/>
    <w:qFormat/>
    <w:uiPriority w:val="0"/>
    <w:pPr>
      <w:widowControl/>
      <w:spacing w:line="360" w:lineRule="auto"/>
      <w:ind w:firstLine="480" w:firstLineChars="200"/>
    </w:pPr>
    <w:rPr>
      <w:rFonts w:ascii="宋体" w:hAnsi="宋体"/>
      <w:color w:val="000000"/>
      <w:kern w:val="0"/>
      <w:sz w:val="24"/>
    </w:rPr>
  </w:style>
  <w:style w:type="character" w:customStyle="1" w:styleId="440">
    <w:name w:val="Header Char_72f22585-e026-41c0-b855-8ac788c27b1e"/>
    <w:qFormat/>
    <w:uiPriority w:val="0"/>
    <w:rPr>
      <w:rFonts w:eastAsia="宋体"/>
      <w:kern w:val="2"/>
      <w:sz w:val="18"/>
      <w:szCs w:val="18"/>
      <w:lang w:val="en-US" w:eastAsia="zh-CN" w:bidi="ar-SA"/>
    </w:rPr>
  </w:style>
  <w:style w:type="character" w:customStyle="1" w:styleId="441">
    <w:name w:val="普通文字 Char3"/>
    <w:qFormat/>
    <w:uiPriority w:val="0"/>
    <w:rPr>
      <w:rFonts w:ascii="宋体" w:hAnsi="Courier New" w:eastAsia="宋体"/>
      <w:kern w:val="2"/>
      <w:sz w:val="21"/>
      <w:lang w:val="en-US" w:eastAsia="zh-CN" w:bidi="ar-SA"/>
    </w:rPr>
  </w:style>
  <w:style w:type="character" w:customStyle="1" w:styleId="442">
    <w:name w:val="公文正文 Char"/>
    <w:qFormat/>
    <w:uiPriority w:val="0"/>
    <w:rPr>
      <w:rFonts w:ascii="仿宋_GB2312" w:eastAsia="仿宋_GB2312"/>
      <w:kern w:val="2"/>
      <w:sz w:val="24"/>
      <w:szCs w:val="24"/>
      <w:lang w:val="en-US" w:eastAsia="zh-CN" w:bidi="ar-SA"/>
    </w:rPr>
  </w:style>
  <w:style w:type="character" w:customStyle="1" w:styleId="443">
    <w:name w:val="正文首行缩进 Char Char Char Char Char"/>
    <w:qFormat/>
    <w:uiPriority w:val="0"/>
    <w:rPr>
      <w:rFonts w:ascii="宋体"/>
      <w:kern w:val="2"/>
      <w:sz w:val="24"/>
      <w:lang w:val="zh-CN"/>
    </w:rPr>
  </w:style>
  <w:style w:type="character" w:customStyle="1" w:styleId="444">
    <w:name w:val="PI Char"/>
    <w:qFormat/>
    <w:uiPriority w:val="0"/>
    <w:rPr>
      <w:rFonts w:ascii="宋体" w:hAnsi="宋体" w:eastAsia="宋体"/>
      <w:kern w:val="2"/>
      <w:sz w:val="24"/>
      <w:szCs w:val="24"/>
      <w:lang w:val="en-US" w:eastAsia="zh-CN" w:bidi="ar-SA"/>
    </w:rPr>
  </w:style>
  <w:style w:type="character" w:customStyle="1" w:styleId="445">
    <w:name w:val="style91"/>
    <w:qFormat/>
    <w:uiPriority w:val="0"/>
    <w:rPr>
      <w:color w:val="333333"/>
    </w:rPr>
  </w:style>
  <w:style w:type="character" w:customStyle="1" w:styleId="446">
    <w:name w:val="列出段落 Char2"/>
    <w:qFormat/>
    <w:uiPriority w:val="34"/>
    <w:rPr>
      <w:rFonts w:ascii="Calibri" w:hAnsi="Calibri"/>
      <w:kern w:val="2"/>
      <w:sz w:val="28"/>
    </w:rPr>
  </w:style>
  <w:style w:type="character" w:customStyle="1" w:styleId="447">
    <w:name w:val="mdeck"/>
    <w:qFormat/>
    <w:uiPriority w:val="0"/>
    <w:rPr>
      <w:rFonts w:ascii="仿宋_GB2312" w:eastAsia="微软雅黑"/>
      <w:b/>
      <w:kern w:val="2"/>
      <w:sz w:val="32"/>
      <w:szCs w:val="32"/>
      <w:lang w:val="en-US" w:eastAsia="zh-CN" w:bidi="ar-SA"/>
    </w:rPr>
  </w:style>
  <w:style w:type="character" w:customStyle="1" w:styleId="448">
    <w:name w:val="unnamed11"/>
    <w:qFormat/>
    <w:uiPriority w:val="0"/>
    <w:rPr>
      <w:sz w:val="20"/>
      <w:szCs w:val="20"/>
    </w:rPr>
  </w:style>
  <w:style w:type="character" w:customStyle="1" w:styleId="449">
    <w:name w:val="正文文本 Char2"/>
    <w:qFormat/>
    <w:uiPriority w:val="99"/>
    <w:rPr>
      <w:rFonts w:ascii="Times New Roman" w:hAnsi="Times New Roman" w:eastAsia="宋体" w:cs="Times New Roman"/>
      <w:snapToGrid w:val="0"/>
      <w:kern w:val="0"/>
      <w:szCs w:val="24"/>
    </w:rPr>
  </w:style>
  <w:style w:type="character" w:customStyle="1" w:styleId="450">
    <w:name w:val="标书正文格式 Char"/>
    <w:qFormat/>
    <w:uiPriority w:val="0"/>
    <w:rPr>
      <w:rFonts w:eastAsia="楷体_GB2312"/>
      <w:kern w:val="2"/>
      <w:sz w:val="24"/>
      <w:szCs w:val="24"/>
      <w:lang w:bidi="ar-SA"/>
    </w:rPr>
  </w:style>
  <w:style w:type="character" w:customStyle="1" w:styleId="451">
    <w:name w:val="ca-131"/>
    <w:qFormat/>
    <w:uiPriority w:val="0"/>
    <w:rPr>
      <w:rFonts w:hint="eastAsia" w:ascii="仿宋_GB2312" w:eastAsia="仿宋_GB2312"/>
      <w:b/>
      <w:bCs/>
      <w:color w:val="000000"/>
      <w:spacing w:val="-20"/>
      <w:sz w:val="24"/>
      <w:szCs w:val="24"/>
    </w:rPr>
  </w:style>
  <w:style w:type="character" w:customStyle="1" w:styleId="452">
    <w:name w:val="tw4winMark"/>
    <w:qFormat/>
    <w:uiPriority w:val="0"/>
    <w:rPr>
      <w:rFonts w:ascii="Courier New" w:hAnsi="Courier New" w:cs="Courier New"/>
      <w:vanish/>
      <w:color w:val="800080"/>
      <w:sz w:val="24"/>
      <w:szCs w:val="24"/>
      <w:vertAlign w:val="subscript"/>
    </w:rPr>
  </w:style>
  <w:style w:type="character" w:customStyle="1" w:styleId="453">
    <w:name w:val="正文样式 Char"/>
    <w:link w:val="454"/>
    <w:qFormat/>
    <w:uiPriority w:val="0"/>
    <w:rPr>
      <w:rFonts w:ascii="Calibri" w:hAnsi="Calibri"/>
      <w:sz w:val="24"/>
      <w:szCs w:val="24"/>
    </w:rPr>
  </w:style>
  <w:style w:type="paragraph" w:customStyle="1" w:styleId="454">
    <w:name w:val="正文样式"/>
    <w:basedOn w:val="1"/>
    <w:link w:val="453"/>
    <w:qFormat/>
    <w:uiPriority w:val="0"/>
    <w:pPr>
      <w:spacing w:line="360" w:lineRule="auto"/>
      <w:ind w:firstLine="480" w:firstLineChars="200"/>
    </w:pPr>
    <w:rPr>
      <w:rFonts w:ascii="Calibri" w:hAnsi="Calibri"/>
      <w:kern w:val="0"/>
      <w:sz w:val="24"/>
    </w:rPr>
  </w:style>
  <w:style w:type="character" w:customStyle="1" w:styleId="455">
    <w:name w:val="表正文 Char3"/>
    <w:qFormat/>
    <w:uiPriority w:val="0"/>
    <w:rPr>
      <w:rFonts w:eastAsia="宋体"/>
    </w:rPr>
  </w:style>
  <w:style w:type="character" w:customStyle="1" w:styleId="456">
    <w:name w:val="正文 编号 Char"/>
    <w:qFormat/>
    <w:uiPriority w:val="0"/>
    <w:rPr>
      <w:rFonts w:ascii="仿宋_GB2312" w:hAnsi="仿宋_GB2312" w:eastAsia="仿宋_GB2312"/>
      <w:kern w:val="2"/>
      <w:sz w:val="24"/>
      <w:lang w:bidi="ar-SA"/>
    </w:rPr>
  </w:style>
  <w:style w:type="character" w:customStyle="1" w:styleId="457">
    <w:name w:val="question-title2"/>
    <w:qFormat/>
    <w:uiPriority w:val="6"/>
    <w:rPr>
      <w:rFonts w:ascii="Arial" w:hAnsi="Arial" w:eastAsia="黑体" w:cs="Arial"/>
      <w:snapToGrid w:val="0"/>
      <w:kern w:val="0"/>
      <w:szCs w:val="21"/>
    </w:rPr>
  </w:style>
  <w:style w:type="character" w:customStyle="1" w:styleId="458">
    <w:name w:val="gf正文1 Char Char"/>
    <w:link w:val="459"/>
    <w:qFormat/>
    <w:uiPriority w:val="0"/>
    <w:rPr>
      <w:rFonts w:ascii="宋体" w:hAnsi="宋体" w:cs="宋体"/>
      <w:kern w:val="2"/>
      <w:sz w:val="24"/>
      <w:szCs w:val="24"/>
    </w:rPr>
  </w:style>
  <w:style w:type="paragraph" w:customStyle="1" w:styleId="459">
    <w:name w:val="gf正文1"/>
    <w:basedOn w:val="1"/>
    <w:link w:val="458"/>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60">
    <w:name w:val="Char Char15"/>
    <w:qFormat/>
    <w:uiPriority w:val="6"/>
    <w:rPr>
      <w:rFonts w:ascii="宋体" w:hAnsi="宋体"/>
      <w:kern w:val="1"/>
      <w:sz w:val="21"/>
    </w:rPr>
  </w:style>
  <w:style w:type="character" w:customStyle="1" w:styleId="461">
    <w:name w:val="正文缩进 Char3"/>
    <w:qFormat/>
    <w:uiPriority w:val="0"/>
    <w:rPr>
      <w:rFonts w:ascii="宋体" w:eastAsia="宋体"/>
      <w:snapToGrid w:val="0"/>
      <w:color w:val="000000"/>
      <w:kern w:val="28"/>
      <w:sz w:val="28"/>
      <w:lang w:val="en-US" w:eastAsia="zh-CN" w:bidi="ar-SA"/>
    </w:rPr>
  </w:style>
  <w:style w:type="character" w:customStyle="1" w:styleId="462">
    <w:name w:val="列出段落 Char1"/>
    <w:link w:val="463"/>
    <w:qFormat/>
    <w:uiPriority w:val="0"/>
    <w:rPr>
      <w:rFonts w:ascii="Calibri" w:hAnsi="Calibri"/>
      <w:sz w:val="24"/>
      <w:lang w:eastAsia="en-US"/>
    </w:rPr>
  </w:style>
  <w:style w:type="paragraph" w:customStyle="1" w:styleId="463">
    <w:name w:val="列表1"/>
    <w:basedOn w:val="1"/>
    <w:next w:val="123"/>
    <w:link w:val="462"/>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4">
    <w:name w:val="Normal Indent Char Char"/>
    <w:qFormat/>
    <w:uiPriority w:val="0"/>
    <w:rPr>
      <w:rFonts w:eastAsia="宋体"/>
      <w:kern w:val="2"/>
      <w:sz w:val="21"/>
      <w:lang w:val="en-US" w:eastAsia="zh-CN" w:bidi="ar-SA"/>
    </w:rPr>
  </w:style>
  <w:style w:type="character" w:customStyle="1" w:styleId="465">
    <w:name w:val="列表段落 字符"/>
    <w:qFormat/>
    <w:uiPriority w:val="99"/>
  </w:style>
  <w:style w:type="character" w:customStyle="1" w:styleId="466">
    <w:name w:val="Ò³Ã¼ Char Char1"/>
    <w:qFormat/>
    <w:uiPriority w:val="0"/>
    <w:rPr>
      <w:rFonts w:eastAsia="宋体"/>
      <w:kern w:val="2"/>
      <w:sz w:val="18"/>
      <w:szCs w:val="18"/>
      <w:lang w:val="en-US" w:eastAsia="zh-CN" w:bidi="ar-SA"/>
    </w:rPr>
  </w:style>
  <w:style w:type="character" w:customStyle="1" w:styleId="467">
    <w:name w:val="方案正文 Char"/>
    <w:qFormat/>
    <w:uiPriority w:val="0"/>
    <w:rPr>
      <w:rFonts w:ascii="仿宋_GB2312" w:eastAsia="仿宋_GB2312"/>
      <w:b/>
      <w:color w:val="000000"/>
      <w:kern w:val="2"/>
      <w:sz w:val="24"/>
      <w:lang w:val="en-US" w:eastAsia="zh-CN" w:bidi="ar-SA"/>
    </w:rPr>
  </w:style>
  <w:style w:type="character" w:customStyle="1" w:styleId="468">
    <w:name w:val="Char Char30"/>
    <w:qFormat/>
    <w:uiPriority w:val="6"/>
    <w:rPr>
      <w:rFonts w:ascii="Arial" w:hAnsi="Arial" w:eastAsia="黑体"/>
      <w:kern w:val="1"/>
      <w:sz w:val="21"/>
      <w:szCs w:val="21"/>
    </w:rPr>
  </w:style>
  <w:style w:type="character" w:customStyle="1" w:styleId="469">
    <w:name w:val="正文文本缩进 Char3"/>
    <w:qFormat/>
    <w:uiPriority w:val="0"/>
    <w:rPr>
      <w:rFonts w:ascii="宋体" w:hAnsi="宋体"/>
      <w:kern w:val="2"/>
      <w:sz w:val="24"/>
      <w:szCs w:val="24"/>
    </w:rPr>
  </w:style>
  <w:style w:type="character" w:customStyle="1" w:styleId="470">
    <w:name w:val="Char Char20"/>
    <w:qFormat/>
    <w:uiPriority w:val="6"/>
    <w:rPr>
      <w:kern w:val="1"/>
      <w:sz w:val="24"/>
    </w:rPr>
  </w:style>
  <w:style w:type="character" w:customStyle="1" w:styleId="471">
    <w:name w:val="tw4winExternal"/>
    <w:qFormat/>
    <w:uiPriority w:val="0"/>
    <w:rPr>
      <w:rFonts w:ascii="Courier New" w:hAnsi="Courier New" w:cs="Courier New"/>
      <w:color w:val="808080"/>
      <w:lang w:val="en-US" w:eastAsia="zh-CN"/>
    </w:rPr>
  </w:style>
  <w:style w:type="character" w:customStyle="1" w:styleId="472">
    <w:name w:val="批注文字 Char2"/>
    <w:qFormat/>
    <w:uiPriority w:val="99"/>
    <w:rPr>
      <w:rFonts w:ascii="Times New Roman" w:hAnsi="Times New Roman" w:eastAsia="宋体" w:cs="Times New Roman"/>
      <w:snapToGrid w:val="0"/>
      <w:kern w:val="0"/>
      <w:szCs w:val="24"/>
    </w:rPr>
  </w:style>
  <w:style w:type="character" w:customStyle="1" w:styleId="473">
    <w:name w:val="Ò³Ã¼ Char Char"/>
    <w:qFormat/>
    <w:uiPriority w:val="0"/>
    <w:rPr>
      <w:rFonts w:eastAsia="宋体"/>
      <w:kern w:val="2"/>
      <w:sz w:val="18"/>
      <w:lang w:val="en-US" w:eastAsia="zh-CN" w:bidi="ar-SA"/>
    </w:rPr>
  </w:style>
  <w:style w:type="character" w:customStyle="1" w:styleId="474">
    <w:name w:val="message1"/>
    <w:qFormat/>
    <w:uiPriority w:val="0"/>
    <w:rPr>
      <w:rFonts w:hint="default" w:ascii="Tahoma" w:hAnsi="Tahoma" w:cs="Tahoma"/>
      <w:sz w:val="18"/>
      <w:szCs w:val="18"/>
    </w:rPr>
  </w:style>
  <w:style w:type="character" w:customStyle="1" w:styleId="475">
    <w:name w:val="Char Char23"/>
    <w:qFormat/>
    <w:uiPriority w:val="6"/>
    <w:rPr>
      <w:color w:val="0000FF"/>
      <w:sz w:val="21"/>
    </w:rPr>
  </w:style>
  <w:style w:type="character" w:customStyle="1" w:styleId="476">
    <w:name w:val="批注框文本 字符"/>
    <w:qFormat/>
    <w:uiPriority w:val="0"/>
    <w:rPr>
      <w:rFonts w:ascii="Arial" w:hAnsi="Arial" w:eastAsia="黑体" w:cs="Arial"/>
      <w:snapToGrid w:val="0"/>
      <w:kern w:val="0"/>
      <w:sz w:val="18"/>
      <w:szCs w:val="18"/>
    </w:rPr>
  </w:style>
  <w:style w:type="character" w:customStyle="1" w:styleId="477">
    <w:name w:val="纯文本 Char2"/>
    <w:qFormat/>
    <w:uiPriority w:val="99"/>
    <w:rPr>
      <w:rFonts w:ascii="宋体" w:hAnsi="Courier New" w:eastAsia="宋体" w:cs="Courier New"/>
    </w:rPr>
  </w:style>
  <w:style w:type="character" w:customStyle="1" w:styleId="478">
    <w:name w:val="Char Char25"/>
    <w:qFormat/>
    <w:uiPriority w:val="6"/>
    <w:rPr>
      <w:rFonts w:ascii="宋体" w:hAnsi="宋体"/>
      <w:kern w:val="1"/>
      <w:sz w:val="24"/>
      <w:lang w:val="zh-CN"/>
    </w:rPr>
  </w:style>
  <w:style w:type="character" w:customStyle="1" w:styleId="479">
    <w:name w:val="Char Char411"/>
    <w:qFormat/>
    <w:uiPriority w:val="0"/>
    <w:rPr>
      <w:rFonts w:eastAsia="宋体"/>
      <w:b/>
      <w:sz w:val="24"/>
      <w:lang w:val="en-GB" w:eastAsia="zh-CN" w:bidi="ar-SA"/>
    </w:rPr>
  </w:style>
  <w:style w:type="character" w:customStyle="1" w:styleId="480">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81">
    <w:name w:val="此正文 Char"/>
    <w:link w:val="482"/>
    <w:qFormat/>
    <w:uiPriority w:val="0"/>
    <w:rPr>
      <w:kern w:val="2"/>
      <w:sz w:val="24"/>
      <w:szCs w:val="24"/>
    </w:rPr>
  </w:style>
  <w:style w:type="paragraph" w:customStyle="1" w:styleId="482">
    <w:name w:val="此正文"/>
    <w:basedOn w:val="1"/>
    <w:link w:val="481"/>
    <w:qFormat/>
    <w:uiPriority w:val="0"/>
    <w:pPr>
      <w:spacing w:line="360" w:lineRule="auto"/>
      <w:ind w:firstLine="200" w:firstLineChars="200"/>
    </w:pPr>
    <w:rPr>
      <w:sz w:val="24"/>
    </w:rPr>
  </w:style>
  <w:style w:type="character" w:customStyle="1" w:styleId="483">
    <w:name w:val="Char Char2"/>
    <w:qFormat/>
    <w:uiPriority w:val="0"/>
    <w:rPr>
      <w:rFonts w:eastAsia="宋体"/>
      <w:b/>
      <w:bCs/>
      <w:kern w:val="2"/>
      <w:sz w:val="21"/>
      <w:szCs w:val="24"/>
      <w:lang w:val="en-US" w:eastAsia="zh-CN" w:bidi="ar-SA"/>
    </w:rPr>
  </w:style>
  <w:style w:type="character" w:customStyle="1" w:styleId="484">
    <w:name w:val="Footer-Even Char1"/>
    <w:qFormat/>
    <w:uiPriority w:val="0"/>
    <w:rPr>
      <w:rFonts w:eastAsia="宋体"/>
      <w:kern w:val="2"/>
      <w:sz w:val="18"/>
      <w:szCs w:val="18"/>
      <w:lang w:val="en-US" w:eastAsia="zh-CN" w:bidi="ar-SA"/>
    </w:rPr>
  </w:style>
  <w:style w:type="character" w:customStyle="1" w:styleId="485">
    <w:name w:val="Char Char29"/>
    <w:qFormat/>
    <w:uiPriority w:val="6"/>
    <w:rPr>
      <w:rFonts w:ascii="Arial" w:hAnsi="Arial" w:eastAsia="微软雅黑"/>
      <w:b/>
      <w:kern w:val="1"/>
      <w:sz w:val="44"/>
      <w:szCs w:val="32"/>
      <w:lang w:val="en-US" w:eastAsia="zh-CN" w:bidi="ar-SA"/>
    </w:rPr>
  </w:style>
  <w:style w:type="character" w:customStyle="1" w:styleId="486">
    <w:name w:val="标题 Char2"/>
    <w:qFormat/>
    <w:uiPriority w:val="10"/>
    <w:rPr>
      <w:b/>
      <w:sz w:val="24"/>
      <w:lang w:val="en-GB"/>
    </w:rPr>
  </w:style>
  <w:style w:type="character" w:customStyle="1" w:styleId="487">
    <w:name w:val="font81"/>
    <w:qFormat/>
    <w:uiPriority w:val="0"/>
    <w:rPr>
      <w:rFonts w:ascii="微软雅黑" w:hAnsi="微软雅黑" w:eastAsia="微软雅黑" w:cs="微软雅黑"/>
      <w:color w:val="000000"/>
      <w:sz w:val="20"/>
      <w:szCs w:val="20"/>
      <w:u w:val="none"/>
    </w:rPr>
  </w:style>
  <w:style w:type="character" w:customStyle="1" w:styleId="488">
    <w:name w:val="Char Char312"/>
    <w:qFormat/>
    <w:uiPriority w:val="0"/>
    <w:rPr>
      <w:rFonts w:ascii="Times New Roman" w:hAnsi="Times New Roman" w:eastAsia="宋体" w:cs="Times New Roman"/>
      <w:b/>
      <w:kern w:val="2"/>
      <w:sz w:val="32"/>
      <w:szCs w:val="24"/>
      <w:lang w:val="en-US" w:eastAsia="zh-CN" w:bidi="ar-SA"/>
    </w:rPr>
  </w:style>
  <w:style w:type="character" w:customStyle="1" w:styleId="489">
    <w:name w:val="t21"/>
    <w:qFormat/>
    <w:uiPriority w:val="0"/>
    <w:rPr>
      <w:rFonts w:ascii="仿宋_GB2312" w:eastAsia="微软雅黑"/>
      <w:b/>
      <w:kern w:val="2"/>
      <w:sz w:val="23"/>
      <w:szCs w:val="23"/>
      <w:lang w:val="en-US" w:eastAsia="zh-CN" w:bidi="ar-SA"/>
    </w:rPr>
  </w:style>
  <w:style w:type="character" w:customStyle="1" w:styleId="490">
    <w:name w:val="样式8 Char"/>
    <w:qFormat/>
    <w:uiPriority w:val="0"/>
    <w:rPr>
      <w:rFonts w:ascii="仿宋_GB2312" w:hAnsi="宋体" w:eastAsia="仿宋_GB2312"/>
      <w:b/>
      <w:bCs/>
      <w:kern w:val="2"/>
      <w:sz w:val="24"/>
      <w:szCs w:val="24"/>
    </w:rPr>
  </w:style>
  <w:style w:type="character" w:customStyle="1" w:styleId="491">
    <w:name w:val="正文文本 字符1"/>
    <w:qFormat/>
    <w:uiPriority w:val="0"/>
    <w:rPr>
      <w:rFonts w:ascii="Calibri" w:hAnsi="Calibri" w:eastAsia="黑体" w:cs="Arial"/>
      <w:snapToGrid w:val="0"/>
      <w:kern w:val="2"/>
      <w:sz w:val="28"/>
      <w:szCs w:val="21"/>
    </w:rPr>
  </w:style>
  <w:style w:type="character" w:customStyle="1" w:styleId="492">
    <w:name w:val="带编号样式 Char"/>
    <w:qFormat/>
    <w:uiPriority w:val="0"/>
    <w:rPr>
      <w:rFonts w:ascii="仿宋_GB2312" w:eastAsia="仿宋_GB2312"/>
      <w:color w:val="000000"/>
      <w:sz w:val="24"/>
      <w:lang w:bidi="ar-SA"/>
    </w:rPr>
  </w:style>
  <w:style w:type="character" w:customStyle="1" w:styleId="493">
    <w:name w:val="unnamed31"/>
    <w:qFormat/>
    <w:uiPriority w:val="0"/>
    <w:rPr>
      <w:rFonts w:ascii="Tahoma" w:hAnsi="Tahoma" w:eastAsia="宋体"/>
      <w:b/>
      <w:kern w:val="2"/>
      <w:sz w:val="24"/>
      <w:szCs w:val="32"/>
      <w:u w:val="none"/>
      <w:lang w:val="en-US" w:eastAsia="zh-CN" w:bidi="ar-SA"/>
    </w:rPr>
  </w:style>
  <w:style w:type="character" w:customStyle="1" w:styleId="494">
    <w:name w:val="正文首行缩进 Char Char Char Char Char Char1"/>
    <w:qFormat/>
    <w:uiPriority w:val="0"/>
    <w:rPr>
      <w:rFonts w:ascii="宋体" w:eastAsia="宋体"/>
      <w:kern w:val="2"/>
      <w:sz w:val="24"/>
      <w:szCs w:val="24"/>
      <w:lang w:val="zh-CN" w:bidi="ar-SA"/>
    </w:rPr>
  </w:style>
  <w:style w:type="character" w:customStyle="1" w:styleId="495">
    <w:name w:val="文本正文 Char Char"/>
    <w:qFormat/>
    <w:uiPriority w:val="0"/>
    <w:rPr>
      <w:sz w:val="24"/>
      <w:lang w:bidi="ar-SA"/>
    </w:rPr>
  </w:style>
  <w:style w:type="character" w:customStyle="1" w:styleId="496">
    <w:name w:val="正文缩进 字符"/>
    <w:qFormat/>
    <w:uiPriority w:val="0"/>
    <w:rPr>
      <w:rFonts w:ascii="宋体" w:eastAsia="宋体"/>
      <w:snapToGrid w:val="0"/>
      <w:color w:val="000000"/>
      <w:kern w:val="28"/>
      <w:sz w:val="28"/>
      <w:lang w:val="en-US" w:eastAsia="zh-CN" w:bidi="ar-SA"/>
    </w:rPr>
  </w:style>
  <w:style w:type="character" w:customStyle="1" w:styleId="497">
    <w:name w:val="样式 样式 标题 4h4H4Fab-4T5Ref Heading 1rh1Heading sqlsect 1.2.3.... +... Char"/>
    <w:link w:val="498"/>
    <w:qFormat/>
    <w:uiPriority w:val="0"/>
    <w:rPr>
      <w:rFonts w:ascii="微软雅黑" w:hAnsi="微软雅黑" w:eastAsia="微软雅黑"/>
      <w:b/>
      <w:bCs/>
      <w:kern w:val="2"/>
      <w:sz w:val="24"/>
      <w:szCs w:val="28"/>
    </w:rPr>
  </w:style>
  <w:style w:type="paragraph" w:customStyle="1" w:styleId="498">
    <w:name w:val="样式 样式 标题 4h4H4Fab-4T5Ref Heading 1rh1Heading sqlsect 1.2.3.... +..."/>
    <w:basedOn w:val="499"/>
    <w:link w:val="497"/>
    <w:qFormat/>
    <w:uiPriority w:val="0"/>
    <w:pPr>
      <w:tabs>
        <w:tab w:val="left" w:pos="2356"/>
      </w:tabs>
    </w:pPr>
    <w:rPr>
      <w:lang w:val="en-US"/>
    </w:rPr>
  </w:style>
  <w:style w:type="paragraph" w:customStyle="1" w:styleId="499">
    <w:name w:val="样式 标题 4h4H4Fab-4T5Ref Heading 1rh1Heading sqlsect 1.2.3...."/>
    <w:basedOn w:val="5"/>
    <w:link w:val="579"/>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500">
    <w:name w:val="正文非缩进 Char"/>
    <w:qFormat/>
    <w:uiPriority w:val="0"/>
    <w:rPr>
      <w:rFonts w:ascii="宋体" w:eastAsia="宋体"/>
      <w:snapToGrid w:val="0"/>
      <w:color w:val="000000"/>
      <w:kern w:val="28"/>
      <w:sz w:val="28"/>
      <w:lang w:val="en-US" w:eastAsia="zh-CN" w:bidi="ar-SA"/>
    </w:rPr>
  </w:style>
  <w:style w:type="character" w:customStyle="1" w:styleId="501">
    <w:name w:val="Char Char5"/>
    <w:qFormat/>
    <w:uiPriority w:val="0"/>
    <w:rPr>
      <w:rFonts w:ascii="宋体" w:hAnsi="Courier New" w:eastAsia="宋体"/>
      <w:kern w:val="2"/>
      <w:sz w:val="21"/>
      <w:lang w:val="en-US" w:eastAsia="zh-CN"/>
    </w:rPr>
  </w:style>
  <w:style w:type="character" w:customStyle="1" w:styleId="502">
    <w:name w:val="称呼 Char1"/>
    <w:qFormat/>
    <w:uiPriority w:val="0"/>
    <w:rPr>
      <w:rFonts w:ascii="Times New Roman" w:hAnsi="Times New Roman" w:eastAsia="宋体" w:cs="Times New Roman"/>
      <w:szCs w:val="24"/>
    </w:rPr>
  </w:style>
  <w:style w:type="character" w:customStyle="1" w:styleId="503">
    <w:name w:val="正文1 Char"/>
    <w:qFormat/>
    <w:uiPriority w:val="0"/>
    <w:rPr>
      <w:rFonts w:ascii="宋体" w:eastAsia="宋体"/>
      <w:snapToGrid w:val="0"/>
      <w:color w:val="000000"/>
      <w:kern w:val="28"/>
      <w:sz w:val="28"/>
      <w:lang w:val="en-US" w:eastAsia="zh-CN" w:bidi="ar-SA"/>
    </w:rPr>
  </w:style>
  <w:style w:type="character" w:customStyle="1" w:styleId="504">
    <w:name w:val="正文缩进 Char1"/>
    <w:qFormat/>
    <w:uiPriority w:val="0"/>
    <w:rPr>
      <w:rFonts w:ascii="宋体" w:eastAsia="宋体"/>
      <w:snapToGrid w:val="0"/>
      <w:color w:val="000000"/>
      <w:kern w:val="28"/>
      <w:sz w:val="28"/>
      <w:lang w:val="en-US" w:eastAsia="zh-CN" w:bidi="ar-SA"/>
    </w:rPr>
  </w:style>
  <w:style w:type="character" w:customStyle="1" w:styleId="505">
    <w:name w:val="Char Char26"/>
    <w:qFormat/>
    <w:uiPriority w:val="6"/>
    <w:rPr>
      <w:kern w:val="1"/>
      <w:sz w:val="21"/>
      <w:szCs w:val="24"/>
    </w:rPr>
  </w:style>
  <w:style w:type="character" w:customStyle="1" w:styleId="506">
    <w:name w:val="Item List Char"/>
    <w:link w:val="507"/>
    <w:qFormat/>
    <w:uiPriority w:val="0"/>
    <w:rPr>
      <w:rFonts w:ascii="Arial"/>
      <w:bCs/>
      <w:sz w:val="21"/>
      <w:szCs w:val="21"/>
    </w:rPr>
  </w:style>
  <w:style w:type="paragraph" w:customStyle="1" w:styleId="507">
    <w:name w:val="Item List"/>
    <w:link w:val="50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8">
    <w:name w:val="批注框文本 Char1"/>
    <w:qFormat/>
    <w:uiPriority w:val="0"/>
    <w:rPr>
      <w:rFonts w:ascii="Times New Roman" w:hAnsi="Times New Roman" w:eastAsia="宋体" w:cs="Times New Roman"/>
      <w:sz w:val="18"/>
      <w:szCs w:val="18"/>
    </w:rPr>
  </w:style>
  <w:style w:type="character" w:customStyle="1" w:styleId="509">
    <w:name w:val="h3 Char"/>
    <w:qFormat/>
    <w:uiPriority w:val="0"/>
    <w:rPr>
      <w:rFonts w:eastAsia="宋体"/>
      <w:b/>
      <w:kern w:val="2"/>
      <w:sz w:val="32"/>
      <w:lang w:val="en-US" w:eastAsia="zh-CN" w:bidi="ar-SA"/>
    </w:rPr>
  </w:style>
  <w:style w:type="character" w:customStyle="1" w:styleId="510">
    <w:name w:val="dandyren_title1"/>
    <w:qFormat/>
    <w:uiPriority w:val="0"/>
    <w:rPr>
      <w:b/>
      <w:bCs/>
      <w:color w:val="FF6633"/>
      <w:sz w:val="18"/>
      <w:szCs w:val="18"/>
    </w:rPr>
  </w:style>
  <w:style w:type="character" w:customStyle="1" w:styleId="511">
    <w:name w:val="Char Char31"/>
    <w:qFormat/>
    <w:uiPriority w:val="6"/>
    <w:rPr>
      <w:rFonts w:ascii="Arial" w:hAnsi="Arial" w:eastAsia="黑体"/>
      <w:kern w:val="1"/>
      <w:sz w:val="24"/>
      <w:szCs w:val="24"/>
    </w:rPr>
  </w:style>
  <w:style w:type="character" w:customStyle="1" w:styleId="512">
    <w:name w:val="h Char1"/>
    <w:qFormat/>
    <w:uiPriority w:val="0"/>
    <w:rPr>
      <w:sz w:val="18"/>
      <w:szCs w:val="18"/>
    </w:rPr>
  </w:style>
  <w:style w:type="character" w:customStyle="1" w:styleId="513">
    <w:name w:val="solutionfonts"/>
    <w:qFormat/>
    <w:uiPriority w:val="0"/>
  </w:style>
  <w:style w:type="character" w:customStyle="1" w:styleId="514">
    <w:name w:val="标题 4 Char2"/>
    <w:qFormat/>
    <w:uiPriority w:val="9"/>
    <w:rPr>
      <w:rFonts w:ascii="Arial" w:hAnsi="Arial" w:eastAsia="黑体"/>
      <w:b/>
      <w:bCs/>
      <w:kern w:val="2"/>
      <w:sz w:val="28"/>
      <w:szCs w:val="28"/>
      <w:lang w:val="zh-CN"/>
    </w:rPr>
  </w:style>
  <w:style w:type="character" w:customStyle="1" w:styleId="515">
    <w:name w:val="首行缩进 Char"/>
    <w:qFormat/>
    <w:uiPriority w:val="0"/>
    <w:rPr>
      <w:rFonts w:ascii="宋体" w:eastAsia="宋体"/>
      <w:kern w:val="2"/>
      <w:sz w:val="24"/>
      <w:lang w:val="en-US" w:eastAsia="zh-CN" w:bidi="ar-SA"/>
    </w:rPr>
  </w:style>
  <w:style w:type="character" w:customStyle="1" w:styleId="516">
    <w:name w:val="Char Char52"/>
    <w:qFormat/>
    <w:uiPriority w:val="0"/>
    <w:rPr>
      <w:rFonts w:ascii="宋体" w:hAnsi="Courier New" w:eastAsia="宋体"/>
      <w:kern w:val="2"/>
      <w:sz w:val="21"/>
      <w:lang w:val="en-US" w:eastAsia="zh-CN"/>
    </w:rPr>
  </w:style>
  <w:style w:type="character" w:customStyle="1" w:styleId="517">
    <w:name w:val="font31"/>
    <w:qFormat/>
    <w:uiPriority w:val="0"/>
    <w:rPr>
      <w:rFonts w:hint="eastAsia" w:ascii="仿宋" w:hAnsi="仿宋" w:eastAsia="仿宋" w:cs="仿宋"/>
      <w:color w:val="000000"/>
      <w:sz w:val="20"/>
      <w:szCs w:val="20"/>
      <w:u w:val="none"/>
    </w:rPr>
  </w:style>
  <w:style w:type="character" w:customStyle="1" w:styleId="518">
    <w:name w:val="正文说明 Char"/>
    <w:link w:val="519"/>
    <w:qFormat/>
    <w:uiPriority w:val="0"/>
    <w:rPr>
      <w:sz w:val="24"/>
      <w:szCs w:val="24"/>
    </w:rPr>
  </w:style>
  <w:style w:type="paragraph" w:customStyle="1" w:styleId="519">
    <w:name w:val="正文说明"/>
    <w:basedOn w:val="1"/>
    <w:link w:val="518"/>
    <w:qFormat/>
    <w:uiPriority w:val="0"/>
    <w:pPr>
      <w:spacing w:line="360" w:lineRule="auto"/>
    </w:pPr>
    <w:rPr>
      <w:kern w:val="0"/>
      <w:sz w:val="24"/>
    </w:rPr>
  </w:style>
  <w:style w:type="character" w:customStyle="1" w:styleId="520">
    <w:name w:val="脚注文本 Char1"/>
    <w:qFormat/>
    <w:uiPriority w:val="0"/>
    <w:rPr>
      <w:rFonts w:ascii="Times New Roman" w:hAnsi="Times New Roman" w:eastAsia="宋体" w:cs="Times New Roman"/>
      <w:sz w:val="18"/>
      <w:szCs w:val="18"/>
    </w:rPr>
  </w:style>
  <w:style w:type="character" w:customStyle="1" w:styleId="521">
    <w:name w:val="Char Char1211"/>
    <w:qFormat/>
    <w:uiPriority w:val="0"/>
    <w:rPr>
      <w:rFonts w:ascii="仿宋_GB2312" w:eastAsia="仿宋_GB2312"/>
      <w:b/>
      <w:bCs/>
      <w:kern w:val="2"/>
      <w:sz w:val="24"/>
      <w:szCs w:val="24"/>
      <w:lang w:val="zh-CN" w:eastAsia="zh-CN" w:bidi="ar-SA"/>
    </w:rPr>
  </w:style>
  <w:style w:type="character" w:customStyle="1" w:styleId="522">
    <w:name w:val="Char Char35"/>
    <w:qFormat/>
    <w:uiPriority w:val="6"/>
    <w:rPr>
      <w:rFonts w:ascii="Arial" w:hAnsi="Arial" w:eastAsia="黑体"/>
      <w:b/>
      <w:kern w:val="1"/>
      <w:sz w:val="28"/>
      <w:szCs w:val="28"/>
      <w:lang w:val="zh-CN"/>
    </w:rPr>
  </w:style>
  <w:style w:type="character" w:customStyle="1" w:styleId="523">
    <w:name w:val="纯文本 Char Char Char"/>
    <w:qFormat/>
    <w:uiPriority w:val="0"/>
    <w:rPr>
      <w:rFonts w:ascii="宋体" w:hAnsi="Courier New" w:eastAsia="宋体"/>
      <w:kern w:val="2"/>
      <w:sz w:val="21"/>
      <w:lang w:val="en-US" w:eastAsia="zh-CN" w:bidi="ar-SA"/>
    </w:rPr>
  </w:style>
  <w:style w:type="character" w:customStyle="1" w:styleId="524">
    <w:name w:val="Table Text Char"/>
    <w:qFormat/>
    <w:uiPriority w:val="0"/>
    <w:rPr>
      <w:sz w:val="24"/>
      <w:szCs w:val="24"/>
    </w:rPr>
  </w:style>
  <w:style w:type="character" w:customStyle="1" w:styleId="525">
    <w:name w:val="正文1 Char1"/>
    <w:qFormat/>
    <w:uiPriority w:val="0"/>
    <w:rPr>
      <w:rFonts w:ascii="仿宋_GB2312" w:hAnsi="Courier New" w:eastAsia="仿宋_GB2312"/>
      <w:kern w:val="28"/>
      <w:sz w:val="24"/>
      <w:szCs w:val="24"/>
      <w:lang w:val="en-US" w:eastAsia="zh-CN"/>
    </w:rPr>
  </w:style>
  <w:style w:type="character" w:customStyle="1" w:styleId="526">
    <w:name w:val="页脚 Char1"/>
    <w:qFormat/>
    <w:uiPriority w:val="0"/>
    <w:rPr>
      <w:rFonts w:eastAsia="宋体"/>
      <w:kern w:val="2"/>
      <w:sz w:val="18"/>
      <w:szCs w:val="18"/>
      <w:lang w:val="en-US" w:eastAsia="zh-CN" w:bidi="ar-SA"/>
    </w:rPr>
  </w:style>
  <w:style w:type="character" w:customStyle="1" w:styleId="527">
    <w:name w:val="Bold"/>
    <w:qFormat/>
    <w:uiPriority w:val="0"/>
    <w:rPr>
      <w:rFonts w:ascii="Arial" w:hAnsi="Arial" w:eastAsia="黑体" w:cs="Times New Roman"/>
      <w:b/>
      <w:kern w:val="2"/>
      <w:sz w:val="32"/>
      <w:szCs w:val="32"/>
      <w:lang w:val="en-US" w:eastAsia="zh-CN" w:bidi="ar-SA"/>
    </w:rPr>
  </w:style>
  <w:style w:type="character" w:customStyle="1" w:styleId="528">
    <w:name w:val="hui3"/>
    <w:qFormat/>
    <w:uiPriority w:val="0"/>
    <w:rPr>
      <w:color w:val="333333"/>
    </w:rPr>
  </w:style>
  <w:style w:type="character" w:customStyle="1" w:styleId="529">
    <w:name w:val="Char Char17"/>
    <w:qFormat/>
    <w:uiPriority w:val="6"/>
    <w:rPr>
      <w:rFonts w:eastAsia="仿宋_GB2312"/>
      <w:sz w:val="24"/>
    </w:rPr>
  </w:style>
  <w:style w:type="character" w:customStyle="1" w:styleId="530">
    <w:name w:val="标题 4 字符"/>
    <w:qFormat/>
    <w:uiPriority w:val="9"/>
    <w:rPr>
      <w:rFonts w:ascii="等线 Light" w:hAnsi="等线 Light" w:eastAsia="等线 Light" w:cs="Times New Roman"/>
      <w:b/>
      <w:bCs/>
      <w:snapToGrid w:val="0"/>
      <w:kern w:val="0"/>
      <w:sz w:val="28"/>
      <w:szCs w:val="28"/>
    </w:rPr>
  </w:style>
  <w:style w:type="character" w:customStyle="1" w:styleId="531">
    <w:name w:val="Char Char37"/>
    <w:qFormat/>
    <w:uiPriority w:val="6"/>
    <w:rPr>
      <w:b/>
      <w:kern w:val="1"/>
      <w:sz w:val="44"/>
      <w:szCs w:val="44"/>
    </w:rPr>
  </w:style>
  <w:style w:type="character" w:customStyle="1" w:styleId="532">
    <w:name w:val="正文文本缩进 3 Char1"/>
    <w:qFormat/>
    <w:uiPriority w:val="99"/>
    <w:rPr>
      <w:rFonts w:ascii="Times New Roman" w:hAnsi="Times New Roman" w:eastAsia="宋体" w:cs="Times New Roman"/>
      <w:sz w:val="16"/>
      <w:szCs w:val="16"/>
    </w:rPr>
  </w:style>
  <w:style w:type="character" w:customStyle="1" w:styleId="533">
    <w:name w:val="公文正文 Char Char"/>
    <w:link w:val="534"/>
    <w:qFormat/>
    <w:uiPriority w:val="0"/>
    <w:rPr>
      <w:rFonts w:ascii="仿宋_GB2312" w:eastAsia="仿宋_GB2312"/>
      <w:kern w:val="2"/>
      <w:sz w:val="24"/>
      <w:szCs w:val="24"/>
    </w:rPr>
  </w:style>
  <w:style w:type="paragraph" w:customStyle="1" w:styleId="534">
    <w:name w:val="公文正文"/>
    <w:basedOn w:val="1"/>
    <w:link w:val="533"/>
    <w:qFormat/>
    <w:uiPriority w:val="0"/>
    <w:pPr>
      <w:spacing w:before="156" w:line="360" w:lineRule="auto"/>
      <w:ind w:firstLine="360" w:firstLineChars="200"/>
    </w:pPr>
    <w:rPr>
      <w:rFonts w:ascii="仿宋_GB2312" w:eastAsia="仿宋_GB2312"/>
      <w:sz w:val="24"/>
    </w:rPr>
  </w:style>
  <w:style w:type="character" w:customStyle="1" w:styleId="535">
    <w:name w:val="标题 1 Char Char"/>
    <w:qFormat/>
    <w:uiPriority w:val="0"/>
    <w:rPr>
      <w:rFonts w:hint="eastAsia" w:ascii="宋体" w:hAnsi="宋体" w:eastAsia="宋体"/>
      <w:b/>
      <w:spacing w:val="-2"/>
      <w:sz w:val="24"/>
      <w:lang w:val="en-US" w:eastAsia="zh-CN" w:bidi="ar-SA"/>
    </w:rPr>
  </w:style>
  <w:style w:type="character" w:customStyle="1" w:styleId="536">
    <w:name w:val="标书表格字体格式 Char"/>
    <w:qFormat/>
    <w:uiPriority w:val="0"/>
    <w:rPr>
      <w:kern w:val="2"/>
      <w:sz w:val="21"/>
      <w:szCs w:val="24"/>
      <w:lang w:bidi="ar-SA"/>
    </w:rPr>
  </w:style>
  <w:style w:type="character" w:customStyle="1" w:styleId="537">
    <w:name w:val="tw4winError"/>
    <w:qFormat/>
    <w:uiPriority w:val="0"/>
    <w:rPr>
      <w:rFonts w:ascii="Courier New" w:hAnsi="Courier New" w:cs="Courier New"/>
      <w:color w:val="00FF00"/>
      <w:sz w:val="40"/>
      <w:szCs w:val="40"/>
    </w:rPr>
  </w:style>
  <w:style w:type="character" w:customStyle="1" w:styleId="538">
    <w:name w:val="Body Text(ch) Char Char"/>
    <w:qFormat/>
    <w:uiPriority w:val="0"/>
    <w:rPr>
      <w:rFonts w:ascii="宋体"/>
      <w:kern w:val="2"/>
      <w:sz w:val="24"/>
      <w:szCs w:val="21"/>
      <w:lang w:val="zh-CN"/>
    </w:rPr>
  </w:style>
  <w:style w:type="character" w:customStyle="1" w:styleId="539">
    <w:name w:val="正文首行缩进两字 Char"/>
    <w:qFormat/>
    <w:uiPriority w:val="0"/>
    <w:rPr>
      <w:sz w:val="24"/>
      <w:szCs w:val="24"/>
      <w:lang w:val="en-US" w:eastAsia="zh-CN" w:bidi="ar-SA"/>
    </w:rPr>
  </w:style>
  <w:style w:type="character" w:customStyle="1" w:styleId="540">
    <w:name w:val="文档结构图 字符1"/>
    <w:qFormat/>
    <w:uiPriority w:val="0"/>
    <w:rPr>
      <w:rFonts w:ascii="宋体" w:hAnsi="Calibri" w:eastAsia="黑体" w:cs="Arial"/>
      <w:snapToGrid w:val="0"/>
      <w:kern w:val="2"/>
      <w:sz w:val="18"/>
      <w:szCs w:val="18"/>
    </w:rPr>
  </w:style>
  <w:style w:type="character" w:customStyle="1" w:styleId="541">
    <w:name w:val="content"/>
    <w:qFormat/>
    <w:uiPriority w:val="0"/>
  </w:style>
  <w:style w:type="character" w:customStyle="1" w:styleId="542">
    <w:name w:val="tw4winPopup"/>
    <w:qFormat/>
    <w:uiPriority w:val="0"/>
    <w:rPr>
      <w:rFonts w:ascii="Courier New" w:hAnsi="Courier New" w:cs="Courier New"/>
      <w:color w:val="008000"/>
      <w:lang w:val="en-US" w:eastAsia="zh-CN"/>
    </w:rPr>
  </w:style>
  <w:style w:type="character" w:customStyle="1" w:styleId="543">
    <w:name w:val="标准正文格式 Char"/>
    <w:qFormat/>
    <w:uiPriority w:val="0"/>
    <w:rPr>
      <w:rFonts w:ascii="宋体" w:eastAsia="仿宋_GB2312" w:cs="宋体"/>
      <w:color w:val="000000"/>
      <w:sz w:val="24"/>
      <w:lang w:val="en-US" w:eastAsia="zh-CN" w:bidi="ar-SA"/>
    </w:rPr>
  </w:style>
  <w:style w:type="character" w:customStyle="1" w:styleId="544">
    <w:name w:val="Char Char212"/>
    <w:qFormat/>
    <w:uiPriority w:val="0"/>
    <w:rPr>
      <w:rFonts w:eastAsia="宋体"/>
      <w:b/>
      <w:bCs/>
      <w:kern w:val="2"/>
      <w:sz w:val="21"/>
      <w:szCs w:val="24"/>
      <w:lang w:val="en-US" w:eastAsia="zh-CN" w:bidi="ar-SA"/>
    </w:rPr>
  </w:style>
  <w:style w:type="character" w:customStyle="1" w:styleId="545">
    <w:name w:val="zbggmain style9"/>
    <w:qFormat/>
    <w:uiPriority w:val="0"/>
  </w:style>
  <w:style w:type="character" w:customStyle="1" w:styleId="546">
    <w:name w:val="Char Char16"/>
    <w:qFormat/>
    <w:uiPriority w:val="6"/>
    <w:rPr>
      <w:kern w:val="1"/>
      <w:sz w:val="18"/>
      <w:szCs w:val="18"/>
    </w:rPr>
  </w:style>
  <w:style w:type="character" w:customStyle="1" w:styleId="547">
    <w:name w:val="Char Char82"/>
    <w:qFormat/>
    <w:uiPriority w:val="0"/>
    <w:rPr>
      <w:rFonts w:eastAsia="宋体"/>
      <w:b/>
      <w:sz w:val="24"/>
      <w:lang w:val="en-GB" w:eastAsia="zh-CN"/>
    </w:rPr>
  </w:style>
  <w:style w:type="character" w:customStyle="1" w:styleId="548">
    <w:name w:val="页眉 字符"/>
    <w:qFormat/>
    <w:uiPriority w:val="99"/>
    <w:rPr>
      <w:kern w:val="2"/>
      <w:sz w:val="18"/>
      <w:szCs w:val="18"/>
    </w:rPr>
  </w:style>
  <w:style w:type="character" w:customStyle="1" w:styleId="549">
    <w:name w:val="Char Char33"/>
    <w:qFormat/>
    <w:uiPriority w:val="6"/>
    <w:rPr>
      <w:rFonts w:ascii="Arial" w:hAnsi="Arial" w:eastAsia="黑体"/>
      <w:b/>
      <w:kern w:val="1"/>
      <w:sz w:val="24"/>
      <w:szCs w:val="24"/>
    </w:rPr>
  </w:style>
  <w:style w:type="character" w:customStyle="1" w:styleId="550">
    <w:name w:val="b11_01b Char"/>
    <w:link w:val="551"/>
    <w:qFormat/>
    <w:uiPriority w:val="0"/>
    <w:rPr>
      <w:rFonts w:ascii="Verdana" w:hAnsi="Verdana"/>
      <w:b/>
      <w:bCs/>
      <w:color w:val="4A82CA"/>
      <w:sz w:val="17"/>
      <w:szCs w:val="17"/>
    </w:rPr>
  </w:style>
  <w:style w:type="paragraph" w:customStyle="1" w:styleId="551">
    <w:name w:val="b11_01b"/>
    <w:basedOn w:val="1"/>
    <w:next w:val="1"/>
    <w:link w:val="550"/>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2">
    <w:name w:val="Char Char121"/>
    <w:qFormat/>
    <w:uiPriority w:val="6"/>
    <w:rPr>
      <w:rFonts w:ascii="仿宋_GB2312" w:eastAsia="仿宋_GB2312"/>
      <w:b/>
      <w:bCs/>
      <w:kern w:val="2"/>
      <w:sz w:val="24"/>
      <w:szCs w:val="24"/>
      <w:lang w:val="zh-CN" w:eastAsia="zh-CN" w:bidi="ar-SA"/>
    </w:rPr>
  </w:style>
  <w:style w:type="character" w:customStyle="1" w:styleId="553">
    <w:name w:val="Footer-Even Char"/>
    <w:qFormat/>
    <w:uiPriority w:val="0"/>
    <w:rPr>
      <w:rFonts w:eastAsia="宋体"/>
      <w:kern w:val="2"/>
      <w:sz w:val="18"/>
      <w:lang w:val="en-US" w:eastAsia="zh-CN" w:bidi="ar-SA"/>
    </w:rPr>
  </w:style>
  <w:style w:type="character" w:customStyle="1" w:styleId="554">
    <w:name w:val="Char Char36"/>
    <w:qFormat/>
    <w:uiPriority w:val="6"/>
    <w:rPr>
      <w:rFonts w:ascii="仿宋_GB2312" w:hAnsi="仿宋_GB2312" w:eastAsia="仿宋_GB2312" w:cs="Arial"/>
      <w:b/>
      <w:kern w:val="1"/>
      <w:sz w:val="32"/>
      <w:szCs w:val="32"/>
      <w:lang w:val="zh-CN" w:eastAsia="zh-CN" w:bidi="ar-SA"/>
    </w:rPr>
  </w:style>
  <w:style w:type="character" w:customStyle="1" w:styleId="555">
    <w:name w:val="Char Char61"/>
    <w:qFormat/>
    <w:uiPriority w:val="6"/>
    <w:rPr>
      <w:rFonts w:eastAsia="宋体"/>
      <w:kern w:val="2"/>
      <w:sz w:val="21"/>
      <w:szCs w:val="24"/>
      <w:lang w:val="en-US" w:eastAsia="zh-CN" w:bidi="ar-SA"/>
    </w:rPr>
  </w:style>
  <w:style w:type="character" w:customStyle="1" w:styleId="556">
    <w:name w:val="正文文字缩进 2 Char Char"/>
    <w:qFormat/>
    <w:uiPriority w:val="0"/>
    <w:rPr>
      <w:rFonts w:ascii="宋体"/>
      <w:sz w:val="28"/>
    </w:rPr>
  </w:style>
  <w:style w:type="character" w:customStyle="1" w:styleId="557">
    <w:name w:val="f141"/>
    <w:qFormat/>
    <w:uiPriority w:val="0"/>
    <w:rPr>
      <w:rFonts w:ascii="Tahoma" w:hAnsi="Tahoma" w:eastAsia="宋体"/>
      <w:b/>
      <w:kern w:val="2"/>
      <w:sz w:val="21"/>
      <w:szCs w:val="21"/>
      <w:lang w:val="en-US" w:eastAsia="zh-CN" w:bidi="ar-SA"/>
    </w:rPr>
  </w:style>
  <w:style w:type="character" w:customStyle="1" w:styleId="558">
    <w:name w:val="段落 Char Char"/>
    <w:link w:val="559"/>
    <w:qFormat/>
    <w:uiPriority w:val="0"/>
    <w:rPr>
      <w:rFonts w:ascii="宋体" w:hAnsi="宋体"/>
      <w:sz w:val="24"/>
    </w:rPr>
  </w:style>
  <w:style w:type="paragraph" w:customStyle="1" w:styleId="559">
    <w:name w:val="段落"/>
    <w:basedOn w:val="1"/>
    <w:link w:val="558"/>
    <w:qFormat/>
    <w:uiPriority w:val="0"/>
    <w:pPr>
      <w:spacing w:line="360" w:lineRule="auto"/>
      <w:ind w:firstLine="480" w:firstLineChars="200"/>
    </w:pPr>
    <w:rPr>
      <w:rFonts w:ascii="宋体" w:hAnsi="宋体"/>
      <w:kern w:val="0"/>
      <w:sz w:val="24"/>
      <w:szCs w:val="20"/>
    </w:rPr>
  </w:style>
  <w:style w:type="character" w:customStyle="1" w:styleId="560">
    <w:name w:val="标题 3 Char2"/>
    <w:qFormat/>
    <w:uiPriority w:val="0"/>
    <w:rPr>
      <w:rFonts w:eastAsia="宋体"/>
      <w:b/>
      <w:bCs/>
      <w:kern w:val="2"/>
      <w:sz w:val="32"/>
      <w:szCs w:val="32"/>
      <w:lang w:val="en-US" w:eastAsia="zh-CN" w:bidi="ar-SA"/>
    </w:rPr>
  </w:style>
  <w:style w:type="character" w:customStyle="1" w:styleId="561">
    <w:name w:val="apple-converted-space"/>
    <w:qFormat/>
    <w:uiPriority w:val="0"/>
  </w:style>
  <w:style w:type="character" w:customStyle="1" w:styleId="562">
    <w:name w:val="Char Char41"/>
    <w:qFormat/>
    <w:uiPriority w:val="0"/>
    <w:rPr>
      <w:rFonts w:eastAsia="宋体"/>
      <w:b/>
      <w:sz w:val="24"/>
      <w:lang w:val="en-GB" w:eastAsia="zh-CN" w:bidi="ar-SA"/>
    </w:rPr>
  </w:style>
  <w:style w:type="character" w:customStyle="1" w:styleId="563">
    <w:name w:val="large1"/>
    <w:qFormat/>
    <w:uiPriority w:val="0"/>
    <w:rPr>
      <w:rFonts w:hint="eastAsia" w:ascii="宋体" w:hAnsi="宋体" w:eastAsia="宋体"/>
      <w:sz w:val="21"/>
      <w:szCs w:val="21"/>
    </w:rPr>
  </w:style>
  <w:style w:type="character" w:customStyle="1" w:styleId="564">
    <w:name w:val="Char Char13"/>
    <w:qFormat/>
    <w:uiPriority w:val="6"/>
    <w:rPr>
      <w:rFonts w:ascii="宋体" w:hAnsi="宋体"/>
      <w:kern w:val="1"/>
      <w:sz w:val="21"/>
      <w:szCs w:val="24"/>
    </w:rPr>
  </w:style>
  <w:style w:type="character" w:customStyle="1" w:styleId="565">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6">
    <w:name w:val="冯广丽 Char"/>
    <w:link w:val="567"/>
    <w:qFormat/>
    <w:uiPriority w:val="0"/>
    <w:rPr>
      <w:rFonts w:ascii="宋体" w:hAnsi="宋体"/>
      <w:kern w:val="2"/>
      <w:sz w:val="24"/>
      <w:szCs w:val="22"/>
    </w:rPr>
  </w:style>
  <w:style w:type="paragraph" w:customStyle="1" w:styleId="567">
    <w:name w:val="冯广丽"/>
    <w:basedOn w:val="1"/>
    <w:link w:val="566"/>
    <w:qFormat/>
    <w:uiPriority w:val="0"/>
    <w:pPr>
      <w:spacing w:line="360" w:lineRule="auto"/>
      <w:ind w:firstLine="480" w:firstLineChars="200"/>
    </w:pPr>
    <w:rPr>
      <w:rFonts w:ascii="宋体" w:hAnsi="宋体"/>
      <w:sz w:val="24"/>
      <w:szCs w:val="22"/>
    </w:rPr>
  </w:style>
  <w:style w:type="character" w:customStyle="1" w:styleId="568">
    <w:name w:val="批注文字 字符"/>
    <w:qFormat/>
    <w:uiPriority w:val="0"/>
    <w:rPr>
      <w:rFonts w:ascii="Arial" w:hAnsi="Arial" w:eastAsia="黑体" w:cs="Arial"/>
      <w:snapToGrid w:val="0"/>
      <w:kern w:val="0"/>
      <w:szCs w:val="21"/>
    </w:rPr>
  </w:style>
  <w:style w:type="character" w:customStyle="1" w:styleId="569">
    <w:name w:val="Char Char161"/>
    <w:qFormat/>
    <w:uiPriority w:val="0"/>
    <w:rPr>
      <w:rFonts w:eastAsia="宋体"/>
      <w:b/>
      <w:kern w:val="2"/>
      <w:sz w:val="32"/>
      <w:lang w:val="en-US" w:eastAsia="zh-CN"/>
    </w:rPr>
  </w:style>
  <w:style w:type="character" w:customStyle="1" w:styleId="570">
    <w:name w:val="javascript"/>
    <w:qFormat/>
    <w:uiPriority w:val="0"/>
  </w:style>
  <w:style w:type="character" w:customStyle="1" w:styleId="571">
    <w:name w:val="图名 Char"/>
    <w:qFormat/>
    <w:uiPriority w:val="0"/>
    <w:rPr>
      <w:rFonts w:ascii="Arial" w:hAnsi="Arial" w:eastAsia="黑体"/>
      <w:kern w:val="2"/>
      <w:sz w:val="24"/>
      <w:szCs w:val="24"/>
      <w:lang w:val="en-US" w:eastAsia="zh-CN" w:bidi="ar-SA"/>
    </w:rPr>
  </w:style>
  <w:style w:type="character" w:customStyle="1" w:styleId="572">
    <w:name w:val="Used by Word for text of Help footnotes Char Char"/>
    <w:qFormat/>
    <w:uiPriority w:val="0"/>
    <w:rPr>
      <w:rFonts w:ascii="Times New Roman" w:hAnsi="Times New Roman" w:eastAsia="宋体" w:cs="Times New Roman"/>
      <w:sz w:val="20"/>
      <w:szCs w:val="20"/>
    </w:rPr>
  </w:style>
  <w:style w:type="character" w:customStyle="1" w:styleId="573">
    <w:name w:val="编号，小四 Char"/>
    <w:link w:val="574"/>
    <w:qFormat/>
    <w:uiPriority w:val="0"/>
    <w:rPr>
      <w:rFonts w:ascii="Arial" w:hAnsi="Arial"/>
      <w:sz w:val="24"/>
    </w:rPr>
  </w:style>
  <w:style w:type="paragraph" w:customStyle="1" w:styleId="574">
    <w:name w:val="编号，小四"/>
    <w:basedOn w:val="1"/>
    <w:link w:val="573"/>
    <w:qFormat/>
    <w:uiPriority w:val="0"/>
    <w:pPr>
      <w:tabs>
        <w:tab w:val="left" w:pos="432"/>
      </w:tabs>
      <w:spacing w:line="360" w:lineRule="auto"/>
      <w:ind w:left="432" w:hanging="432"/>
    </w:pPr>
    <w:rPr>
      <w:rFonts w:ascii="Arial" w:hAnsi="Arial"/>
      <w:kern w:val="0"/>
      <w:sz w:val="24"/>
      <w:szCs w:val="20"/>
    </w:rPr>
  </w:style>
  <w:style w:type="character" w:customStyle="1" w:styleId="575">
    <w:name w:val="Font Style82"/>
    <w:qFormat/>
    <w:uiPriority w:val="99"/>
    <w:rPr>
      <w:rFonts w:ascii="宋体" w:eastAsia="宋体" w:cs="宋体"/>
      <w:color w:val="000000"/>
      <w:sz w:val="14"/>
      <w:szCs w:val="14"/>
    </w:rPr>
  </w:style>
  <w:style w:type="character" w:customStyle="1" w:styleId="576">
    <w:name w:val="标题 2 Char Char"/>
    <w:qFormat/>
    <w:uiPriority w:val="0"/>
    <w:rPr>
      <w:rFonts w:ascii="楷体_GB2312" w:hAnsi="Arial" w:eastAsia="楷体_GB2312"/>
      <w:b/>
      <w:bCs/>
      <w:kern w:val="2"/>
      <w:sz w:val="24"/>
      <w:szCs w:val="32"/>
      <w:lang w:val="en-US" w:eastAsia="zh-CN" w:bidi="ar-SA"/>
    </w:rPr>
  </w:style>
  <w:style w:type="character" w:customStyle="1" w:styleId="577">
    <w:name w:val="未用 Char"/>
    <w:qFormat/>
    <w:uiPriority w:val="0"/>
    <w:rPr>
      <w:rFonts w:ascii="Arial" w:hAnsi="Arial" w:eastAsia="黑体"/>
      <w:kern w:val="2"/>
      <w:sz w:val="21"/>
      <w:szCs w:val="21"/>
      <w:lang w:val="en-US" w:eastAsia="zh-CN" w:bidi="ar-SA"/>
    </w:rPr>
  </w:style>
  <w:style w:type="character" w:customStyle="1" w:styleId="578">
    <w:name w:val="myp1111"/>
    <w:qFormat/>
    <w:uiPriority w:val="0"/>
    <w:rPr>
      <w:rFonts w:hint="default" w:ascii="ˎ̥" w:hAnsi="ˎ̥"/>
      <w:color w:val="000000"/>
      <w:sz w:val="20"/>
      <w:szCs w:val="20"/>
      <w:u w:val="none"/>
    </w:rPr>
  </w:style>
  <w:style w:type="character" w:customStyle="1" w:styleId="579">
    <w:name w:val="样式 标题 4h4H4Fab-4T5Ref Heading 1rh1Heading sqlsect 1.2.3.... Char"/>
    <w:link w:val="499"/>
    <w:qFormat/>
    <w:uiPriority w:val="0"/>
    <w:rPr>
      <w:rFonts w:ascii="微软雅黑" w:hAnsi="微软雅黑" w:eastAsia="微软雅黑"/>
      <w:b/>
      <w:bCs/>
      <w:kern w:val="2"/>
      <w:sz w:val="24"/>
      <w:szCs w:val="28"/>
      <w:lang w:val="zh-CN"/>
    </w:rPr>
  </w:style>
  <w:style w:type="character" w:customStyle="1" w:styleId="580">
    <w:name w:val="h Char Char"/>
    <w:qFormat/>
    <w:uiPriority w:val="0"/>
    <w:rPr>
      <w:rFonts w:eastAsia="宋体"/>
      <w:kern w:val="2"/>
      <w:sz w:val="18"/>
      <w:lang w:val="en-US" w:eastAsia="zh-CN" w:bidi="ar-SA"/>
    </w:rPr>
  </w:style>
  <w:style w:type="character" w:customStyle="1" w:styleId="581">
    <w:name w:val="仿宋正文 Char"/>
    <w:link w:val="582"/>
    <w:qFormat/>
    <w:uiPriority w:val="0"/>
    <w:rPr>
      <w:rFonts w:ascii="仿宋_GB2312" w:eastAsia="仿宋_GB2312"/>
      <w:kern w:val="2"/>
      <w:sz w:val="24"/>
    </w:rPr>
  </w:style>
  <w:style w:type="paragraph" w:customStyle="1" w:styleId="582">
    <w:name w:val="仿宋正文"/>
    <w:basedOn w:val="1"/>
    <w:link w:val="581"/>
    <w:qFormat/>
    <w:uiPriority w:val="0"/>
    <w:pPr>
      <w:spacing w:line="360" w:lineRule="auto"/>
      <w:ind w:firstLine="480" w:firstLineChars="200"/>
    </w:pPr>
    <w:rPr>
      <w:rFonts w:ascii="仿宋_GB2312" w:eastAsia="仿宋_GB2312"/>
      <w:sz w:val="24"/>
      <w:szCs w:val="20"/>
    </w:rPr>
  </w:style>
  <w:style w:type="character" w:customStyle="1" w:styleId="583">
    <w:name w:val="正文首行缩进 Char Char Char Char Char Char"/>
    <w:qFormat/>
    <w:uiPriority w:val="0"/>
    <w:rPr>
      <w:rFonts w:ascii="宋体" w:eastAsia="宋体"/>
      <w:kern w:val="2"/>
      <w:sz w:val="24"/>
      <w:lang w:val="zh-CN" w:bidi="ar-SA"/>
    </w:rPr>
  </w:style>
  <w:style w:type="character" w:customStyle="1" w:styleId="584">
    <w:name w:val="样式 宋体"/>
    <w:qFormat/>
    <w:uiPriority w:val="0"/>
    <w:rPr>
      <w:rFonts w:ascii="宋体" w:hAnsi="宋体"/>
      <w:sz w:val="24"/>
    </w:rPr>
  </w:style>
  <w:style w:type="character" w:customStyle="1" w:styleId="585">
    <w:name w:val="tw4winJump"/>
    <w:qFormat/>
    <w:uiPriority w:val="0"/>
    <w:rPr>
      <w:rFonts w:ascii="Courier New" w:hAnsi="Courier New" w:cs="Courier New"/>
      <w:color w:val="008080"/>
      <w:lang w:val="en-US" w:eastAsia="zh-CN"/>
    </w:rPr>
  </w:style>
  <w:style w:type="character" w:customStyle="1" w:styleId="586">
    <w:name w:val="标题 1 字符"/>
    <w:qFormat/>
    <w:uiPriority w:val="9"/>
    <w:rPr>
      <w:rFonts w:ascii="Arial" w:hAnsi="Arial" w:eastAsia="黑体" w:cs="Arial"/>
      <w:b/>
      <w:bCs/>
      <w:snapToGrid w:val="0"/>
      <w:kern w:val="44"/>
      <w:sz w:val="44"/>
      <w:szCs w:val="44"/>
    </w:rPr>
  </w:style>
  <w:style w:type="character" w:customStyle="1" w:styleId="587">
    <w:name w:val="style36"/>
    <w:basedOn w:val="71"/>
    <w:qFormat/>
    <w:uiPriority w:val="0"/>
    <w:rPr>
      <w:rFonts w:ascii="Arial" w:hAnsi="Arial" w:eastAsia="黑体" w:cs="Arial"/>
      <w:snapToGrid w:val="0"/>
      <w:kern w:val="0"/>
      <w:szCs w:val="21"/>
    </w:rPr>
  </w:style>
  <w:style w:type="character" w:customStyle="1" w:styleId="588">
    <w:name w:val="pt9"/>
    <w:qFormat/>
    <w:uiPriority w:val="0"/>
    <w:rPr>
      <w:rFonts w:ascii="仿宋_GB2312" w:eastAsia="微软雅黑"/>
      <w:b/>
      <w:kern w:val="2"/>
      <w:sz w:val="32"/>
      <w:szCs w:val="32"/>
      <w:lang w:val="en-US" w:eastAsia="zh-CN" w:bidi="ar-SA"/>
    </w:rPr>
  </w:style>
  <w:style w:type="character" w:customStyle="1" w:styleId="589">
    <w:name w:val="DO_NOT_TRANSLATE"/>
    <w:qFormat/>
    <w:uiPriority w:val="0"/>
    <w:rPr>
      <w:rFonts w:ascii="Courier New" w:hAnsi="Courier New" w:cs="Courier New"/>
      <w:color w:val="800000"/>
      <w:lang w:val="en-US" w:eastAsia="zh-CN"/>
    </w:rPr>
  </w:style>
  <w:style w:type="character" w:customStyle="1" w:styleId="590">
    <w:name w:val="标书1 Char1"/>
    <w:qFormat/>
    <w:uiPriority w:val="0"/>
    <w:rPr>
      <w:rFonts w:eastAsia="宋体"/>
      <w:b/>
      <w:bCs/>
      <w:kern w:val="44"/>
      <w:sz w:val="44"/>
      <w:szCs w:val="44"/>
      <w:lang w:val="en-US" w:eastAsia="zh-CN" w:bidi="ar-SA"/>
    </w:rPr>
  </w:style>
  <w:style w:type="character" w:customStyle="1" w:styleId="591">
    <w:name w:val="页脚 字符"/>
    <w:qFormat/>
    <w:uiPriority w:val="99"/>
    <w:rPr>
      <w:kern w:val="2"/>
      <w:sz w:val="18"/>
      <w:szCs w:val="18"/>
    </w:rPr>
  </w:style>
  <w:style w:type="character" w:customStyle="1" w:styleId="592">
    <w:name w:val="Char Char21"/>
    <w:qFormat/>
    <w:uiPriority w:val="6"/>
    <w:rPr>
      <w:rFonts w:ascii="宋体" w:hAnsi="宋体"/>
      <w:kern w:val="1"/>
      <w:sz w:val="24"/>
      <w:szCs w:val="21"/>
      <w:lang w:val="zh-CN"/>
    </w:rPr>
  </w:style>
  <w:style w:type="character" w:customStyle="1" w:styleId="593">
    <w:name w:val="样式 正文缩进 + 首行缩进:  2 字符 Char Char"/>
    <w:qFormat/>
    <w:uiPriority w:val="0"/>
    <w:rPr>
      <w:rFonts w:cs="宋体"/>
      <w:kern w:val="2"/>
      <w:sz w:val="24"/>
    </w:rPr>
  </w:style>
  <w:style w:type="character" w:customStyle="1" w:styleId="594">
    <w:name w:val="gray6"/>
    <w:basedOn w:val="71"/>
    <w:qFormat/>
    <w:uiPriority w:val="0"/>
    <w:rPr>
      <w:rFonts w:ascii="Arial" w:hAnsi="Arial" w:eastAsia="黑体" w:cs="Arial"/>
      <w:snapToGrid w:val="0"/>
      <w:kern w:val="0"/>
      <w:szCs w:val="21"/>
    </w:rPr>
  </w:style>
  <w:style w:type="character" w:customStyle="1" w:styleId="595">
    <w:name w:val="hui"/>
    <w:basedOn w:val="71"/>
    <w:qFormat/>
    <w:uiPriority w:val="0"/>
    <w:rPr>
      <w:rFonts w:ascii="Arial" w:hAnsi="Arial" w:eastAsia="黑体" w:cs="Arial"/>
      <w:snapToGrid w:val="0"/>
      <w:kern w:val="0"/>
      <w:szCs w:val="21"/>
    </w:rPr>
  </w:style>
  <w:style w:type="character" w:customStyle="1" w:styleId="596">
    <w:name w:val="哈哈正文 Char Char"/>
    <w:qFormat/>
    <w:uiPriority w:val="0"/>
    <w:rPr>
      <w:rFonts w:ascii="宋体" w:hAnsi="宋体" w:eastAsia="宋体" w:cs="宋体"/>
      <w:kern w:val="2"/>
      <w:sz w:val="24"/>
      <w:lang w:val="en-US" w:eastAsia="zh-CN" w:bidi="ar-SA"/>
    </w:rPr>
  </w:style>
  <w:style w:type="paragraph" w:customStyle="1" w:styleId="597">
    <w:name w:val="样式 正文文本缩进 + 左侧:  2 字符 首行缩进:  2 字符"/>
    <w:basedOn w:val="25"/>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8">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9">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600">
    <w:name w:val="表格标题1"/>
    <w:basedOn w:val="1"/>
    <w:qFormat/>
    <w:uiPriority w:val="0"/>
    <w:pPr>
      <w:spacing w:line="360" w:lineRule="auto"/>
      <w:jc w:val="center"/>
    </w:pPr>
    <w:rPr>
      <w:rFonts w:ascii="宋体" w:hAnsi="宋体" w:cs="宋体"/>
      <w:b/>
      <w:bCs/>
      <w:color w:val="000000"/>
      <w:sz w:val="24"/>
      <w:szCs w:val="21"/>
    </w:rPr>
  </w:style>
  <w:style w:type="paragraph" w:customStyle="1" w:styleId="601">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2">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3">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4">
    <w:name w:val="标题4_自定义"/>
    <w:basedOn w:val="5"/>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5">
    <w:name w:val="正文 内标 序号标"/>
    <w:basedOn w:val="606"/>
    <w:qFormat/>
    <w:uiPriority w:val="0"/>
    <w:pPr>
      <w:tabs>
        <w:tab w:val="left" w:pos="0"/>
      </w:tabs>
      <w:adjustRightInd/>
      <w:spacing w:before="0"/>
      <w:ind w:firstLine="482"/>
    </w:pPr>
    <w:rPr>
      <w:rFonts w:ascii="微软雅黑" w:hAnsi="微软雅黑"/>
      <w:sz w:val="24"/>
      <w:szCs w:val="24"/>
    </w:rPr>
  </w:style>
  <w:style w:type="paragraph" w:customStyle="1" w:styleId="606">
    <w:name w:val="My正文"/>
    <w:basedOn w:val="1"/>
    <w:qFormat/>
    <w:uiPriority w:val="0"/>
    <w:pPr>
      <w:adjustRightInd w:val="0"/>
      <w:spacing w:before="120" w:line="360" w:lineRule="auto"/>
      <w:ind w:firstLine="567"/>
    </w:pPr>
    <w:rPr>
      <w:rFonts w:ascii="Arial" w:hAnsi="Arial"/>
      <w:sz w:val="20"/>
      <w:szCs w:val="20"/>
    </w:rPr>
  </w:style>
  <w:style w:type="paragraph" w:customStyle="1" w:styleId="607">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8">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9">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10">
    <w:name w:val="修订2"/>
    <w:qFormat/>
    <w:uiPriority w:val="0"/>
    <w:rPr>
      <w:rFonts w:ascii="Times New Roman" w:hAnsi="Times New Roman" w:eastAsia="宋体" w:cs="Times New Roman"/>
      <w:kern w:val="2"/>
      <w:sz w:val="21"/>
      <w:lang w:val="en-US" w:eastAsia="zh-CN" w:bidi="ar-SA"/>
    </w:rPr>
  </w:style>
  <w:style w:type="paragraph" w:customStyle="1" w:styleId="611">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2">
    <w:name w:val="文章标题"/>
    <w:next w:val="613"/>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3">
    <w:name w:val="封面公司名"/>
    <w:qFormat/>
    <w:uiPriority w:val="0"/>
    <w:pPr>
      <w:jc w:val="center"/>
    </w:pPr>
    <w:rPr>
      <w:rFonts w:ascii="Arial" w:hAnsi="Arial" w:eastAsia="楷体_GB2312" w:cs="宋体"/>
      <w:bCs/>
      <w:kern w:val="2"/>
      <w:sz w:val="28"/>
      <w:lang w:val="en-US" w:eastAsia="zh-CN" w:bidi="ar-SA"/>
    </w:rPr>
  </w:style>
  <w:style w:type="paragraph" w:customStyle="1" w:styleId="614">
    <w:name w:val="Char1 Char Char Char5"/>
    <w:basedOn w:val="1"/>
    <w:qFormat/>
    <w:uiPriority w:val="0"/>
    <w:pPr>
      <w:ind w:firstLine="200" w:firstLineChars="200"/>
    </w:pPr>
    <w:rPr>
      <w:rFonts w:ascii="Tahoma" w:hAnsi="Tahoma"/>
      <w:sz w:val="24"/>
      <w:szCs w:val="20"/>
    </w:rPr>
  </w:style>
  <w:style w:type="paragraph" w:customStyle="1" w:styleId="615">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6">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7">
    <w:name w:val="Char Char Char Char Char Char Char Char"/>
    <w:basedOn w:val="1"/>
    <w:qFormat/>
    <w:uiPriority w:val="0"/>
    <w:pPr>
      <w:tabs>
        <w:tab w:val="left" w:pos="360"/>
      </w:tabs>
      <w:adjustRightInd w:val="0"/>
    </w:pPr>
    <w:rPr>
      <w:sz w:val="24"/>
      <w:szCs w:val="20"/>
    </w:rPr>
  </w:style>
  <w:style w:type="paragraph" w:customStyle="1" w:styleId="618">
    <w:name w:val="Char Char11 Char Char Char"/>
    <w:basedOn w:val="1"/>
    <w:qFormat/>
    <w:uiPriority w:val="0"/>
    <w:pPr>
      <w:adjustRightInd w:val="0"/>
      <w:spacing w:line="360" w:lineRule="auto"/>
    </w:pPr>
    <w:rPr>
      <w:szCs w:val="20"/>
    </w:rPr>
  </w:style>
  <w:style w:type="paragraph" w:customStyle="1" w:styleId="619">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20">
    <w:name w:val="金宏发行正文"/>
    <w:basedOn w:val="1"/>
    <w:qFormat/>
    <w:uiPriority w:val="0"/>
    <w:pPr>
      <w:spacing w:line="500" w:lineRule="exact"/>
      <w:ind w:firstLine="560" w:firstLineChars="200"/>
    </w:pPr>
    <w:rPr>
      <w:rFonts w:eastAsia="仿宋_GB2312"/>
      <w:sz w:val="28"/>
      <w:szCs w:val="20"/>
    </w:rPr>
  </w:style>
  <w:style w:type="paragraph" w:customStyle="1" w:styleId="621">
    <w:name w:val="样式3"/>
    <w:basedOn w:val="622"/>
    <w:qFormat/>
    <w:uiPriority w:val="0"/>
    <w:pPr>
      <w:tabs>
        <w:tab w:val="left" w:pos="2790"/>
        <w:tab w:val="left" w:pos="4230"/>
      </w:tabs>
      <w:spacing w:beforeLines="100"/>
      <w:jc w:val="left"/>
    </w:pPr>
  </w:style>
  <w:style w:type="paragraph" w:customStyle="1" w:styleId="622">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3">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4">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5">
    <w:name w:val="标书标题2"/>
    <w:basedOn w:val="3"/>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6">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7">
    <w:name w:val="正文21"/>
    <w:basedOn w:val="1"/>
    <w:qFormat/>
    <w:uiPriority w:val="0"/>
    <w:pPr>
      <w:spacing w:before="156" w:line="360" w:lineRule="auto"/>
      <w:ind w:firstLine="510" w:firstLineChars="200"/>
    </w:pPr>
    <w:rPr>
      <w:sz w:val="24"/>
      <w:szCs w:val="20"/>
    </w:rPr>
  </w:style>
  <w:style w:type="paragraph" w:customStyle="1" w:styleId="628">
    <w:name w:val="Test2"/>
    <w:basedOn w:val="3"/>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9">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30">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31">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2">
    <w:name w:val="6级标题"/>
    <w:basedOn w:val="633"/>
    <w:qFormat/>
    <w:uiPriority w:val="0"/>
    <w:pPr>
      <w:keepNext/>
      <w:tabs>
        <w:tab w:val="left" w:pos="360"/>
      </w:tabs>
      <w:outlineLvl w:val="5"/>
    </w:pPr>
  </w:style>
  <w:style w:type="paragraph" w:customStyle="1" w:styleId="633">
    <w:name w:val="5级标题"/>
    <w:basedOn w:val="634"/>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4">
    <w:name w:val="4级标题"/>
    <w:basedOn w:val="123"/>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5">
    <w:name w:val="样式 正文文本缩进 + 段前: 2 字符"/>
    <w:basedOn w:val="1"/>
    <w:qFormat/>
    <w:uiPriority w:val="0"/>
    <w:pPr>
      <w:ind w:left="420" w:leftChars="200"/>
      <w:jc w:val="left"/>
    </w:pPr>
    <w:rPr>
      <w:sz w:val="28"/>
      <w:szCs w:val="20"/>
      <w:lang w:eastAsia="zh-TW"/>
    </w:rPr>
  </w:style>
  <w:style w:type="paragraph" w:customStyle="1" w:styleId="636">
    <w:name w:val="Char2 Char Char"/>
    <w:basedOn w:val="1"/>
    <w:qFormat/>
    <w:uiPriority w:val="0"/>
    <w:rPr>
      <w:rFonts w:ascii="Tahoma" w:hAnsi="Tahoma"/>
      <w:sz w:val="24"/>
      <w:szCs w:val="20"/>
    </w:rPr>
  </w:style>
  <w:style w:type="paragraph" w:customStyle="1" w:styleId="637">
    <w:name w:val="数字标题6"/>
    <w:basedOn w:val="8"/>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8">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9">
    <w:name w:val="无间隔2"/>
    <w:basedOn w:val="1"/>
    <w:link w:val="1016"/>
    <w:qFormat/>
    <w:uiPriority w:val="0"/>
    <w:pPr>
      <w:adjustRightInd w:val="0"/>
    </w:pPr>
    <w:rPr>
      <w:szCs w:val="22"/>
    </w:rPr>
  </w:style>
  <w:style w:type="paragraph" w:customStyle="1" w:styleId="640">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41">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2">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3">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4">
    <w:name w:val="MM Topic 2"/>
    <w:basedOn w:val="3"/>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5">
    <w:name w:val="五级无标题条"/>
    <w:basedOn w:val="1"/>
    <w:qFormat/>
    <w:uiPriority w:val="0"/>
  </w:style>
  <w:style w:type="paragraph" w:customStyle="1" w:styleId="646">
    <w:name w:val="Char5"/>
    <w:basedOn w:val="1"/>
    <w:qFormat/>
    <w:uiPriority w:val="0"/>
    <w:pPr>
      <w:adjustRightInd w:val="0"/>
    </w:pPr>
    <w:rPr>
      <w:rFonts w:ascii="仿宋_GB2312" w:eastAsia="仿宋_GB2312"/>
      <w:b/>
      <w:sz w:val="32"/>
      <w:szCs w:val="32"/>
    </w:rPr>
  </w:style>
  <w:style w:type="paragraph" w:customStyle="1" w:styleId="647">
    <w:name w:val="彩色列表 - 强调文字颜色 12"/>
    <w:basedOn w:val="1"/>
    <w:qFormat/>
    <w:uiPriority w:val="0"/>
    <w:pPr>
      <w:ind w:firstLine="420" w:firstLineChars="200"/>
    </w:pPr>
    <w:rPr>
      <w:rFonts w:ascii="Calibri" w:hAnsi="Calibri"/>
      <w:szCs w:val="22"/>
    </w:rPr>
  </w:style>
  <w:style w:type="paragraph" w:customStyle="1" w:styleId="648">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9">
    <w:name w:val="Char2"/>
    <w:basedOn w:val="1"/>
    <w:qFormat/>
    <w:uiPriority w:val="0"/>
    <w:pPr>
      <w:adjustRightInd w:val="0"/>
    </w:pPr>
    <w:rPr>
      <w:rFonts w:ascii="仿宋_GB2312" w:eastAsia="仿宋_GB2312"/>
      <w:b/>
      <w:sz w:val="32"/>
      <w:szCs w:val="32"/>
    </w:rPr>
  </w:style>
  <w:style w:type="paragraph" w:customStyle="1" w:styleId="650">
    <w:name w:val="数字标题3"/>
    <w:basedOn w:val="4"/>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51">
    <w:name w:val="FA正文"/>
    <w:basedOn w:val="1"/>
    <w:qFormat/>
    <w:uiPriority w:val="0"/>
    <w:pPr>
      <w:adjustRightInd w:val="0"/>
      <w:spacing w:line="360" w:lineRule="auto"/>
      <w:ind w:firstLine="480" w:firstLineChars="200"/>
    </w:pPr>
    <w:rPr>
      <w:rFonts w:hAnsi="宋体"/>
      <w:sz w:val="24"/>
      <w:szCs w:val="20"/>
    </w:rPr>
  </w:style>
  <w:style w:type="paragraph" w:customStyle="1" w:styleId="652">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3">
    <w:name w:val="Char Char Char Char Char Char Char Char Char Char1"/>
    <w:basedOn w:val="1"/>
    <w:qFormat/>
    <w:uiPriority w:val="0"/>
    <w:pPr>
      <w:adjustRightInd w:val="0"/>
    </w:pPr>
    <w:rPr>
      <w:rFonts w:ascii="仿宋_GB2312" w:eastAsia="仿宋_GB2312"/>
      <w:b/>
      <w:sz w:val="32"/>
      <w:szCs w:val="32"/>
    </w:rPr>
  </w:style>
  <w:style w:type="paragraph" w:customStyle="1" w:styleId="654">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5">
    <w:name w:val="修订1"/>
    <w:qFormat/>
    <w:uiPriority w:val="3"/>
    <w:rPr>
      <w:rFonts w:ascii="Times New Roman" w:hAnsi="Times New Roman" w:eastAsia="宋体" w:cs="Times New Roman"/>
      <w:color w:val="000000"/>
      <w:kern w:val="1"/>
      <w:sz w:val="21"/>
      <w:lang w:val="en-US" w:eastAsia="zh-CN" w:bidi="ar-SA"/>
    </w:rPr>
  </w:style>
  <w:style w:type="paragraph" w:customStyle="1" w:styleId="656">
    <w:name w:val="Char2 Char Char Char"/>
    <w:basedOn w:val="1"/>
    <w:qFormat/>
    <w:uiPriority w:val="0"/>
    <w:pPr>
      <w:adjustRightInd w:val="0"/>
    </w:pPr>
    <w:rPr>
      <w:rFonts w:ascii="仿宋_GB2312" w:eastAsia="仿宋_GB2312"/>
      <w:b/>
      <w:sz w:val="32"/>
      <w:szCs w:val="32"/>
    </w:rPr>
  </w:style>
  <w:style w:type="paragraph" w:customStyle="1" w:styleId="657">
    <w:name w:val="Char2 Char Char Char1"/>
    <w:basedOn w:val="1"/>
    <w:qFormat/>
    <w:uiPriority w:val="6"/>
    <w:pPr>
      <w:adjustRightInd w:val="0"/>
    </w:pPr>
    <w:rPr>
      <w:rFonts w:ascii="仿宋_GB2312" w:eastAsia="仿宋_GB2312"/>
      <w:b/>
      <w:sz w:val="32"/>
      <w:szCs w:val="32"/>
    </w:rPr>
  </w:style>
  <w:style w:type="paragraph" w:customStyle="1" w:styleId="658">
    <w:name w:val="默认段落样式"/>
    <w:basedOn w:val="185"/>
    <w:qFormat/>
    <w:uiPriority w:val="0"/>
    <w:pPr>
      <w:adjustRightInd w:val="0"/>
      <w:spacing w:before="0"/>
      <w:ind w:firstLine="480"/>
      <w:outlineLvl w:val="2"/>
    </w:pPr>
    <w:rPr>
      <w:rFonts w:ascii="仿宋_GB2312" w:hAnsi="宋体" w:eastAsia="仿宋_GB2312"/>
      <w:color w:val="000000"/>
      <w:szCs w:val="24"/>
    </w:rPr>
  </w:style>
  <w:style w:type="paragraph" w:customStyle="1" w:styleId="659">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60">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61">
    <w:name w:val="MM Topic 3"/>
    <w:basedOn w:val="4"/>
    <w:qFormat/>
    <w:uiPriority w:val="0"/>
    <w:pPr>
      <w:numPr>
        <w:numId w:val="0"/>
      </w:numPr>
      <w:tabs>
        <w:tab w:val="left" w:pos="900"/>
        <w:tab w:val="left" w:pos="1680"/>
        <w:tab w:val="clear" w:pos="2651"/>
      </w:tabs>
      <w:ind w:left="1680" w:hanging="420"/>
    </w:pPr>
    <w:rPr>
      <w:rFonts w:eastAsia="宋体"/>
      <w:bCs/>
      <w:szCs w:val="32"/>
    </w:rPr>
  </w:style>
  <w:style w:type="paragraph" w:customStyle="1" w:styleId="662">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3">
    <w:name w:val="样式 标题 2H2h2Underrubrik1prop2l2Chapter Titlesect 1.2DO NO..."/>
    <w:basedOn w:val="3"/>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4">
    <w:name w:val="表格（小）"/>
    <w:basedOn w:val="1"/>
    <w:qFormat/>
    <w:uiPriority w:val="0"/>
    <w:pPr>
      <w:snapToGrid w:val="0"/>
      <w:spacing w:line="300" w:lineRule="auto"/>
    </w:pPr>
    <w:rPr>
      <w:rFonts w:eastAsia="仿宋"/>
      <w:szCs w:val="21"/>
    </w:rPr>
  </w:style>
  <w:style w:type="paragraph" w:customStyle="1" w:styleId="665">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6">
    <w:name w:val="Char2 Char Char1"/>
    <w:basedOn w:val="1"/>
    <w:qFormat/>
    <w:uiPriority w:val="6"/>
    <w:rPr>
      <w:rFonts w:ascii="Tahoma" w:hAnsi="Tahoma"/>
      <w:sz w:val="24"/>
      <w:szCs w:val="20"/>
    </w:rPr>
  </w:style>
  <w:style w:type="paragraph" w:customStyle="1" w:styleId="667">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8">
    <w:name w:val="表格文字"/>
    <w:basedOn w:val="1"/>
    <w:next w:val="6"/>
    <w:qFormat/>
    <w:uiPriority w:val="0"/>
    <w:pPr>
      <w:ind w:firstLine="200" w:firstLineChars="200"/>
    </w:pPr>
    <w:rPr>
      <w:rFonts w:ascii="Arial" w:hAnsi="Arial"/>
      <w:spacing w:val="-5"/>
      <w:kern w:val="0"/>
      <w:sz w:val="24"/>
      <w:szCs w:val="20"/>
    </w:rPr>
  </w:style>
  <w:style w:type="paragraph" w:customStyle="1" w:styleId="669">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70">
    <w:name w:val="TOC 标题111"/>
    <w:basedOn w:val="2"/>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71">
    <w:name w:val="样式 左侧:  0.85 厘米 首行缩进:  0.85 厘米"/>
    <w:basedOn w:val="1"/>
    <w:qFormat/>
    <w:uiPriority w:val="0"/>
    <w:pPr>
      <w:spacing w:line="360" w:lineRule="auto"/>
      <w:ind w:firstLine="482"/>
    </w:pPr>
    <w:rPr>
      <w:rFonts w:cs="宋体"/>
      <w:sz w:val="24"/>
      <w:szCs w:val="20"/>
    </w:rPr>
  </w:style>
  <w:style w:type="paragraph" w:customStyle="1" w:styleId="672">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3">
    <w:name w:val="_Style 3"/>
    <w:basedOn w:val="1"/>
    <w:qFormat/>
    <w:uiPriority w:val="0"/>
    <w:pPr>
      <w:ind w:firstLine="420" w:firstLineChars="200"/>
    </w:pPr>
    <w:rPr>
      <w:rFonts w:eastAsia="仿宋_GB2312"/>
      <w:sz w:val="28"/>
    </w:rPr>
  </w:style>
  <w:style w:type="paragraph" w:customStyle="1" w:styleId="674">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Bulleting First Indent 1"/>
    <w:basedOn w:val="24"/>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6">
    <w:name w:val="左对齐表格文字"/>
    <w:basedOn w:val="1"/>
    <w:qFormat/>
    <w:uiPriority w:val="0"/>
    <w:pPr>
      <w:ind w:firstLine="200" w:firstLineChars="200"/>
      <w:jc w:val="right"/>
    </w:pPr>
  </w:style>
  <w:style w:type="paragraph" w:customStyle="1" w:styleId="677">
    <w:name w:val="Char Char11 Char Char Char Char Char Char Char Char Char"/>
    <w:basedOn w:val="1"/>
    <w:qFormat/>
    <w:uiPriority w:val="0"/>
    <w:pPr>
      <w:adjustRightInd w:val="0"/>
      <w:spacing w:line="360" w:lineRule="auto"/>
    </w:pPr>
    <w:rPr>
      <w:szCs w:val="20"/>
    </w:rPr>
  </w:style>
  <w:style w:type="paragraph" w:customStyle="1" w:styleId="678">
    <w:name w:val="正文1.25"/>
    <w:basedOn w:val="1"/>
    <w:qFormat/>
    <w:uiPriority w:val="0"/>
    <w:pPr>
      <w:spacing w:line="300" w:lineRule="auto"/>
      <w:ind w:firstLine="480" w:firstLineChars="200"/>
    </w:pPr>
    <w:rPr>
      <w:sz w:val="24"/>
      <w:szCs w:val="20"/>
    </w:rPr>
  </w:style>
  <w:style w:type="paragraph" w:customStyle="1" w:styleId="679">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80">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81">
    <w:name w:val="Char Char1 Char Char Char1"/>
    <w:basedOn w:val="1"/>
    <w:qFormat/>
    <w:uiPriority w:val="6"/>
    <w:pPr>
      <w:adjustRightInd w:val="0"/>
    </w:pPr>
    <w:rPr>
      <w:rFonts w:ascii="仿宋_GB2312" w:eastAsia="仿宋_GB2312"/>
      <w:b/>
      <w:sz w:val="32"/>
      <w:szCs w:val="20"/>
    </w:rPr>
  </w:style>
  <w:style w:type="paragraph" w:customStyle="1" w:styleId="682">
    <w:name w:val="默认段落字体 Para Char Char Char Char Char Char Char"/>
    <w:basedOn w:val="1"/>
    <w:qFormat/>
    <w:uiPriority w:val="0"/>
    <w:pPr>
      <w:adjustRightInd w:val="0"/>
    </w:pPr>
    <w:rPr>
      <w:rFonts w:eastAsia="仿宋_GB2312"/>
      <w:sz w:val="28"/>
      <w:szCs w:val="20"/>
    </w:rPr>
  </w:style>
  <w:style w:type="paragraph" w:customStyle="1" w:styleId="683">
    <w:name w:val="样式 标题 4PIM 4H4h4bulletblbbH41H42H43H44H45H46H47H48...1"/>
    <w:basedOn w:val="5"/>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4">
    <w:name w:val="彩色列表 - 强调文字颜色 11"/>
    <w:basedOn w:val="1"/>
    <w:qFormat/>
    <w:uiPriority w:val="0"/>
    <w:pPr>
      <w:ind w:firstLine="420" w:firstLineChars="200"/>
    </w:pPr>
    <w:rPr>
      <w:rFonts w:ascii="Calibri" w:hAnsi="Calibri"/>
      <w:szCs w:val="22"/>
    </w:rPr>
  </w:style>
  <w:style w:type="paragraph" w:customStyle="1" w:styleId="685">
    <w:name w:val="加粗正文"/>
    <w:basedOn w:val="1"/>
    <w:qFormat/>
    <w:uiPriority w:val="0"/>
    <w:pPr>
      <w:spacing w:beforeLines="50" w:afterLines="50" w:line="360" w:lineRule="auto"/>
      <w:ind w:firstLine="422" w:firstLineChars="200"/>
    </w:pPr>
    <w:rPr>
      <w:b/>
      <w:bCs/>
      <w:szCs w:val="21"/>
    </w:rPr>
  </w:style>
  <w:style w:type="paragraph" w:customStyle="1" w:styleId="686">
    <w:name w:val="正文6"/>
    <w:basedOn w:val="1"/>
    <w:qFormat/>
    <w:uiPriority w:val="0"/>
    <w:pPr>
      <w:tabs>
        <w:tab w:val="left" w:pos="0"/>
        <w:tab w:val="left" w:pos="703"/>
      </w:tabs>
      <w:spacing w:before="60" w:after="60" w:line="360" w:lineRule="auto"/>
      <w:ind w:left="600" w:leftChars="600"/>
    </w:pPr>
    <w:rPr>
      <w:sz w:val="28"/>
    </w:rPr>
  </w:style>
  <w:style w:type="paragraph" w:customStyle="1" w:styleId="687">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8">
    <w:name w:val="样式 标题 2 + 宋体 左侧:  1.76 厘米 首行缩进:  0 厘米"/>
    <w:basedOn w:val="3"/>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9">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90">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91">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2">
    <w:name w:val="CM14"/>
    <w:basedOn w:val="144"/>
    <w:next w:val="144"/>
    <w:qFormat/>
    <w:uiPriority w:val="0"/>
    <w:pPr>
      <w:spacing w:after="68"/>
    </w:pPr>
    <w:rPr>
      <w:rFonts w:ascii="FHLHE E+ Futura Bk" w:eastAsia="FHLHE E+ Futura Bk"/>
      <w:color w:val="auto"/>
    </w:rPr>
  </w:style>
  <w:style w:type="paragraph" w:customStyle="1" w:styleId="693">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4">
    <w:name w:val="正文文字 2"/>
    <w:basedOn w:val="144"/>
    <w:next w:val="144"/>
    <w:qFormat/>
    <w:uiPriority w:val="0"/>
    <w:rPr>
      <w:rFonts w:ascii="宋体"/>
      <w:color w:val="auto"/>
    </w:rPr>
  </w:style>
  <w:style w:type="paragraph" w:customStyle="1" w:styleId="695">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6">
    <w:name w:val="Char Char1 Char"/>
    <w:basedOn w:val="1"/>
    <w:qFormat/>
    <w:uiPriority w:val="0"/>
    <w:pPr>
      <w:adjustRightInd w:val="0"/>
    </w:pPr>
    <w:rPr>
      <w:rFonts w:ascii="仿宋_GB2312" w:eastAsia="仿宋_GB2312"/>
      <w:b/>
      <w:sz w:val="32"/>
      <w:szCs w:val="32"/>
    </w:rPr>
  </w:style>
  <w:style w:type="paragraph" w:customStyle="1" w:styleId="697">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8">
    <w:name w:val="Char Char111"/>
    <w:basedOn w:val="1"/>
    <w:qFormat/>
    <w:uiPriority w:val="0"/>
    <w:pPr>
      <w:adjustRightInd w:val="0"/>
      <w:spacing w:line="360" w:lineRule="auto"/>
    </w:pPr>
    <w:rPr>
      <w:szCs w:val="20"/>
    </w:rPr>
  </w:style>
  <w:style w:type="paragraph" w:customStyle="1" w:styleId="699">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700">
    <w:name w:val="正文标准"/>
    <w:basedOn w:val="1"/>
    <w:qFormat/>
    <w:uiPriority w:val="0"/>
    <w:pPr>
      <w:spacing w:line="360" w:lineRule="auto"/>
      <w:ind w:firstLine="200" w:firstLineChars="200"/>
    </w:pPr>
    <w:rPr>
      <w:rFonts w:ascii="宋体" w:hAnsi="Calibri"/>
      <w:sz w:val="24"/>
    </w:rPr>
  </w:style>
  <w:style w:type="paragraph" w:customStyle="1" w:styleId="701">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2">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3">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4">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5">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6">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7">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8">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10">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11">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2">
    <w:name w:val="标准有序列表（L1）"/>
    <w:basedOn w:val="6"/>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3">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4">
    <w:name w:val="_正文段落"/>
    <w:basedOn w:val="1"/>
    <w:qFormat/>
    <w:uiPriority w:val="0"/>
    <w:pPr>
      <w:ind w:firstLine="560"/>
    </w:pPr>
    <w:rPr>
      <w:rFonts w:ascii="仿宋_GB2312" w:hAnsi="仿宋" w:eastAsia="仿宋_GB2312"/>
      <w:kern w:val="0"/>
      <w:sz w:val="28"/>
      <w:szCs w:val="28"/>
    </w:rPr>
  </w:style>
  <w:style w:type="paragraph" w:customStyle="1" w:styleId="715">
    <w:name w:val="列出段落4"/>
    <w:basedOn w:val="1"/>
    <w:qFormat/>
    <w:uiPriority w:val="0"/>
    <w:pPr>
      <w:spacing w:line="360" w:lineRule="auto"/>
      <w:ind w:firstLine="420" w:firstLineChars="200"/>
    </w:pPr>
    <w:rPr>
      <w:rFonts w:ascii="Calibri" w:hAnsi="Calibri"/>
      <w:sz w:val="24"/>
      <w:szCs w:val="22"/>
    </w:rPr>
  </w:style>
  <w:style w:type="paragraph" w:customStyle="1" w:styleId="71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7">
    <w:name w:val="正文（首行缩进）"/>
    <w:basedOn w:val="25"/>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8">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20">
    <w:name w:val="Char Char Char1 Char2"/>
    <w:basedOn w:val="1"/>
    <w:qFormat/>
    <w:uiPriority w:val="0"/>
    <w:pPr>
      <w:adjustRightInd w:val="0"/>
    </w:pPr>
    <w:rPr>
      <w:szCs w:val="20"/>
    </w:rPr>
  </w:style>
  <w:style w:type="paragraph" w:customStyle="1" w:styleId="721">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2">
    <w:name w:val="默认段落字体 Para Char"/>
    <w:basedOn w:val="1"/>
    <w:qFormat/>
    <w:uiPriority w:val="0"/>
    <w:pPr>
      <w:adjustRightInd w:val="0"/>
    </w:pPr>
    <w:rPr>
      <w:rFonts w:ascii="Tahoma" w:hAnsi="Tahoma"/>
      <w:sz w:val="24"/>
      <w:szCs w:val="20"/>
    </w:rPr>
  </w:style>
  <w:style w:type="paragraph" w:customStyle="1" w:styleId="723">
    <w:name w:val="标题五"/>
    <w:basedOn w:val="1"/>
    <w:qFormat/>
    <w:uiPriority w:val="0"/>
    <w:pPr>
      <w:spacing w:beforeLines="50" w:line="360" w:lineRule="auto"/>
    </w:pPr>
    <w:rPr>
      <w:b/>
      <w:sz w:val="24"/>
    </w:rPr>
  </w:style>
  <w:style w:type="paragraph" w:customStyle="1" w:styleId="724">
    <w:name w:val="Char Char1101"/>
    <w:basedOn w:val="1"/>
    <w:qFormat/>
    <w:uiPriority w:val="0"/>
    <w:pPr>
      <w:adjustRightInd w:val="0"/>
      <w:spacing w:line="360" w:lineRule="auto"/>
    </w:pPr>
    <w:rPr>
      <w:rFonts w:ascii="Tahoma" w:hAnsi="Tahoma"/>
      <w:sz w:val="24"/>
      <w:szCs w:val="20"/>
    </w:rPr>
  </w:style>
  <w:style w:type="paragraph" w:customStyle="1" w:styleId="725">
    <w:name w:val="Char Char Char Char Char Char Char Char1"/>
    <w:basedOn w:val="1"/>
    <w:qFormat/>
    <w:uiPriority w:val="0"/>
    <w:pPr>
      <w:tabs>
        <w:tab w:val="left" w:pos="360"/>
      </w:tabs>
      <w:adjustRightInd w:val="0"/>
    </w:pPr>
    <w:rPr>
      <w:sz w:val="24"/>
      <w:szCs w:val="20"/>
    </w:rPr>
  </w:style>
  <w:style w:type="paragraph" w:customStyle="1" w:styleId="726">
    <w:name w:val="Char Char Char Char Char Char Char"/>
    <w:basedOn w:val="1"/>
    <w:qFormat/>
    <w:uiPriority w:val="0"/>
    <w:pPr>
      <w:adjustRightInd w:val="0"/>
    </w:pPr>
    <w:rPr>
      <w:rFonts w:ascii="仿宋_GB2312" w:eastAsia="仿宋_GB2312"/>
      <w:b/>
      <w:sz w:val="32"/>
      <w:szCs w:val="32"/>
    </w:rPr>
  </w:style>
  <w:style w:type="paragraph" w:customStyle="1" w:styleId="727">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8">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9">
    <w:name w:val="样式 标题 22h2L1 Heading 2H2sect 1.2H21sect 1.21H22sect 1.2..."/>
    <w:basedOn w:val="3"/>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30">
    <w:name w:val="样式6"/>
    <w:basedOn w:val="33"/>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31">
    <w:name w:val="批注框文本 Char Char"/>
    <w:basedOn w:val="1"/>
    <w:qFormat/>
    <w:uiPriority w:val="0"/>
    <w:rPr>
      <w:sz w:val="18"/>
      <w:szCs w:val="20"/>
    </w:rPr>
  </w:style>
  <w:style w:type="paragraph" w:customStyle="1" w:styleId="732">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3">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4">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5">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6">
    <w:name w:val="正文文字缩进项目"/>
    <w:basedOn w:val="25"/>
    <w:qFormat/>
    <w:uiPriority w:val="0"/>
    <w:pPr>
      <w:tabs>
        <w:tab w:val="left" w:pos="840"/>
      </w:tabs>
      <w:ind w:left="0" w:leftChars="0" w:hanging="420"/>
    </w:pPr>
    <w:rPr>
      <w:rFonts w:ascii="Tahoma" w:hAnsi="Tahoma"/>
      <w:sz w:val="22"/>
      <w:szCs w:val="20"/>
    </w:rPr>
  </w:style>
  <w:style w:type="paragraph" w:customStyle="1" w:styleId="737">
    <w:name w:val="文档正文"/>
    <w:basedOn w:val="1"/>
    <w:qFormat/>
    <w:uiPriority w:val="0"/>
    <w:pPr>
      <w:adjustRightInd w:val="0"/>
      <w:spacing w:line="480" w:lineRule="atLeast"/>
      <w:ind w:firstLine="567"/>
      <w:textAlignment w:val="baseline"/>
    </w:pPr>
    <w:rPr>
      <w:kern w:val="0"/>
      <w:sz w:val="24"/>
      <w:szCs w:val="20"/>
    </w:rPr>
  </w:style>
  <w:style w:type="paragraph" w:customStyle="1" w:styleId="738">
    <w:name w:val="正文文字表格居中"/>
    <w:basedOn w:val="1"/>
    <w:next w:val="56"/>
    <w:qFormat/>
    <w:uiPriority w:val="0"/>
    <w:pPr>
      <w:adjustRightInd w:val="0"/>
      <w:snapToGrid w:val="0"/>
      <w:spacing w:line="360" w:lineRule="auto"/>
    </w:pPr>
    <w:rPr>
      <w:rFonts w:ascii="宋体"/>
      <w:b/>
      <w:sz w:val="24"/>
      <w:szCs w:val="20"/>
    </w:rPr>
  </w:style>
  <w:style w:type="paragraph" w:customStyle="1" w:styleId="739">
    <w:name w:val="规划正文"/>
    <w:basedOn w:val="1"/>
    <w:qFormat/>
    <w:uiPriority w:val="0"/>
    <w:pPr>
      <w:spacing w:beforeLines="100" w:line="360" w:lineRule="auto"/>
      <w:jc w:val="left"/>
    </w:pPr>
    <w:rPr>
      <w:rFonts w:ascii="Arial" w:hAnsi="Arial" w:eastAsia="仿宋_GB2312"/>
      <w:bCs/>
      <w:sz w:val="28"/>
    </w:rPr>
  </w:style>
  <w:style w:type="paragraph" w:customStyle="1" w:styleId="740">
    <w:name w:val="小节"/>
    <w:basedOn w:val="4"/>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41">
    <w:name w:val="Plain Text1"/>
    <w:basedOn w:val="1"/>
    <w:qFormat/>
    <w:uiPriority w:val="7"/>
    <w:rPr>
      <w:rFonts w:ascii="宋体" w:hAnsi="Courier New"/>
    </w:rPr>
  </w:style>
  <w:style w:type="paragraph" w:customStyle="1" w:styleId="742">
    <w:name w:val="Char3"/>
    <w:basedOn w:val="1"/>
    <w:qFormat/>
    <w:uiPriority w:val="0"/>
    <w:rPr>
      <w:rFonts w:ascii="仿宋_GB2312" w:eastAsia="仿宋_GB2312"/>
      <w:b/>
      <w:sz w:val="32"/>
      <w:szCs w:val="32"/>
    </w:rPr>
  </w:style>
  <w:style w:type="paragraph" w:customStyle="1" w:styleId="743">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4">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5">
    <w:name w:val="标题2"/>
    <w:basedOn w:val="3"/>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6">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7">
    <w:name w:val="样式 标题 3标题 3 Char第二层条h33Bold Headbh章标题1小标题level_3PIM 3..."/>
    <w:basedOn w:val="4"/>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8">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9">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50">
    <w:name w:val="Char3 Char Char Char"/>
    <w:basedOn w:val="1"/>
    <w:qFormat/>
    <w:uiPriority w:val="0"/>
    <w:pPr>
      <w:widowControl/>
      <w:spacing w:after="160" w:line="240" w:lineRule="exact"/>
      <w:jc w:val="left"/>
    </w:pPr>
    <w:rPr>
      <w:szCs w:val="20"/>
    </w:rPr>
  </w:style>
  <w:style w:type="paragraph" w:customStyle="1" w:styleId="751">
    <w:name w:val="表格标题2"/>
    <w:basedOn w:val="752"/>
    <w:qFormat/>
    <w:uiPriority w:val="0"/>
    <w:rPr>
      <w:b/>
    </w:rPr>
  </w:style>
  <w:style w:type="paragraph" w:customStyle="1" w:styleId="752">
    <w:name w:val="表格内文"/>
    <w:basedOn w:val="1"/>
    <w:qFormat/>
    <w:uiPriority w:val="0"/>
    <w:pPr>
      <w:spacing w:line="360" w:lineRule="auto"/>
    </w:pPr>
    <w:rPr>
      <w:rFonts w:ascii="宋体" w:hAnsi="宋体" w:cs="宋体"/>
      <w:color w:val="000000"/>
      <w:szCs w:val="20"/>
    </w:rPr>
  </w:style>
  <w:style w:type="paragraph" w:customStyle="1" w:styleId="753">
    <w:name w:val="Char Char Char Char Char Char Char Char Char Char2"/>
    <w:basedOn w:val="1"/>
    <w:qFormat/>
    <w:uiPriority w:val="0"/>
    <w:pPr>
      <w:adjustRightInd w:val="0"/>
    </w:pPr>
    <w:rPr>
      <w:rFonts w:ascii="仿宋_GB2312" w:eastAsia="仿宋_GB2312"/>
      <w:b/>
      <w:sz w:val="32"/>
      <w:szCs w:val="32"/>
    </w:rPr>
  </w:style>
  <w:style w:type="paragraph" w:customStyle="1" w:styleId="754">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5">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6">
    <w:name w:val="Char Char11 Char Char Char Char Char Char Char Char Char11"/>
    <w:basedOn w:val="1"/>
    <w:qFormat/>
    <w:uiPriority w:val="0"/>
    <w:pPr>
      <w:adjustRightInd w:val="0"/>
      <w:spacing w:line="360" w:lineRule="auto"/>
    </w:pPr>
    <w:rPr>
      <w:szCs w:val="20"/>
    </w:rPr>
  </w:style>
  <w:style w:type="paragraph" w:customStyle="1" w:styleId="757">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8">
    <w:name w:val="样式  + 首行缩进:  2 字符"/>
    <w:basedOn w:val="1"/>
    <w:qFormat/>
    <w:uiPriority w:val="0"/>
    <w:pPr>
      <w:spacing w:before="60" w:after="60" w:line="360" w:lineRule="auto"/>
      <w:ind w:firstLine="200" w:firstLineChars="200"/>
    </w:pPr>
    <w:rPr>
      <w:sz w:val="28"/>
      <w:szCs w:val="20"/>
    </w:rPr>
  </w:style>
  <w:style w:type="paragraph" w:customStyle="1" w:styleId="759">
    <w:name w:val="MM Topic 1"/>
    <w:basedOn w:val="2"/>
    <w:qFormat/>
    <w:uiPriority w:val="0"/>
    <w:pPr>
      <w:numPr>
        <w:numId w:val="0"/>
      </w:numPr>
      <w:tabs>
        <w:tab w:val="left" w:pos="432"/>
        <w:tab w:val="left" w:pos="840"/>
      </w:tabs>
      <w:ind w:left="840" w:hanging="420"/>
    </w:pPr>
    <w:rPr>
      <w:rFonts w:eastAsia="宋体"/>
      <w:bCs/>
      <w:szCs w:val="44"/>
    </w:rPr>
  </w:style>
  <w:style w:type="paragraph" w:customStyle="1" w:styleId="760">
    <w:name w:val="样式 标题 2标题2H2Heading 2 HiddenHeading 2 CCBSheading 22nd lev..."/>
    <w:basedOn w:val="3"/>
    <w:qFormat/>
    <w:uiPriority w:val="0"/>
    <w:pPr>
      <w:widowControl/>
      <w:numPr>
        <w:numId w:val="0"/>
      </w:numPr>
      <w:tabs>
        <w:tab w:val="left" w:pos="432"/>
        <w:tab w:val="clear" w:pos="1145"/>
      </w:tabs>
      <w:jc w:val="left"/>
    </w:pPr>
    <w:rPr>
      <w:bCs/>
      <w:sz w:val="30"/>
      <w:szCs w:val="21"/>
      <w:lang w:val="zh-CN"/>
    </w:rPr>
  </w:style>
  <w:style w:type="paragraph" w:customStyle="1" w:styleId="761">
    <w:name w:val="文本正文 Char"/>
    <w:basedOn w:val="1"/>
    <w:qFormat/>
    <w:uiPriority w:val="0"/>
    <w:pPr>
      <w:adjustRightInd w:val="0"/>
      <w:spacing w:line="360" w:lineRule="auto"/>
      <w:ind w:firstLine="200" w:firstLineChars="200"/>
    </w:pPr>
    <w:rPr>
      <w:kern w:val="0"/>
      <w:sz w:val="24"/>
      <w:szCs w:val="20"/>
    </w:rPr>
  </w:style>
  <w:style w:type="paragraph" w:customStyle="1" w:styleId="762">
    <w:name w:val="标书标题4"/>
    <w:basedOn w:val="5"/>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3">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4">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5">
    <w:name w:val="EB_表格"/>
    <w:basedOn w:val="1"/>
    <w:qFormat/>
    <w:uiPriority w:val="0"/>
    <w:pPr>
      <w:spacing w:line="300" w:lineRule="auto"/>
      <w:jc w:val="center"/>
    </w:pPr>
  </w:style>
  <w:style w:type="paragraph" w:customStyle="1" w:styleId="766">
    <w:name w:val="_Style 6"/>
    <w:basedOn w:val="1"/>
    <w:qFormat/>
    <w:uiPriority w:val="34"/>
    <w:pPr>
      <w:ind w:firstLine="420" w:firstLineChars="200"/>
    </w:pPr>
    <w:rPr>
      <w:rFonts w:eastAsia="仿宋_GB2312"/>
      <w:sz w:val="28"/>
    </w:rPr>
  </w:style>
  <w:style w:type="paragraph" w:customStyle="1" w:styleId="767">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8">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9">
    <w:name w:val="!大节"/>
    <w:basedOn w:val="3"/>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70">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71">
    <w:name w:val="正文表标题"/>
    <w:next w:val="165"/>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2">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3">
    <w:name w:val="trademark"/>
    <w:qFormat/>
    <w:uiPriority w:val="0"/>
    <w:pPr>
      <w:spacing w:after="60"/>
    </w:pPr>
    <w:rPr>
      <w:rFonts w:ascii="Futura Bk" w:hAnsi="Futura Bk" w:eastAsia="宋体" w:cs="Times New Roman"/>
      <w:sz w:val="15"/>
      <w:lang w:val="en-US" w:eastAsia="en-US" w:bidi="ar-SA"/>
    </w:rPr>
  </w:style>
  <w:style w:type="paragraph" w:customStyle="1" w:styleId="774">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5">
    <w:name w:val="Char Char1 Char Char Char Char Char Char1"/>
    <w:basedOn w:val="1"/>
    <w:qFormat/>
    <w:uiPriority w:val="0"/>
    <w:pPr>
      <w:adjustRightInd w:val="0"/>
    </w:pPr>
    <w:rPr>
      <w:rFonts w:ascii="仿宋_GB2312" w:eastAsia="仿宋_GB2312"/>
      <w:b/>
      <w:sz w:val="32"/>
      <w:szCs w:val="20"/>
    </w:rPr>
  </w:style>
  <w:style w:type="paragraph" w:customStyle="1" w:styleId="776">
    <w:name w:val="大汉方案正文"/>
    <w:basedOn w:val="1"/>
    <w:qFormat/>
    <w:uiPriority w:val="0"/>
    <w:pPr>
      <w:spacing w:line="360" w:lineRule="auto"/>
      <w:ind w:firstLine="200" w:firstLineChars="200"/>
    </w:pPr>
    <w:rPr>
      <w:rFonts w:ascii="Arial" w:hAnsi="Arial"/>
      <w:sz w:val="24"/>
      <w:szCs w:val="20"/>
    </w:rPr>
  </w:style>
  <w:style w:type="paragraph" w:customStyle="1" w:styleId="777">
    <w:name w:val="Char1 Char Char Char1"/>
    <w:basedOn w:val="1"/>
    <w:qFormat/>
    <w:uiPriority w:val="0"/>
    <w:pPr>
      <w:ind w:firstLine="200" w:firstLineChars="200"/>
    </w:pPr>
    <w:rPr>
      <w:rFonts w:ascii="Tahoma" w:hAnsi="Tahoma"/>
      <w:sz w:val="24"/>
      <w:szCs w:val="20"/>
    </w:rPr>
  </w:style>
  <w:style w:type="paragraph" w:customStyle="1" w:styleId="778">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9">
    <w:name w:val="样式7"/>
    <w:basedOn w:val="226"/>
    <w:next w:val="1"/>
    <w:qFormat/>
    <w:uiPriority w:val="0"/>
    <w:pPr>
      <w:spacing w:afterLines="50"/>
      <w:jc w:val="left"/>
      <w:outlineLvl w:val="3"/>
    </w:pPr>
    <w:rPr>
      <w:sz w:val="24"/>
      <w:szCs w:val="24"/>
    </w:rPr>
  </w:style>
  <w:style w:type="paragraph" w:customStyle="1" w:styleId="780">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81">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2">
    <w:name w:val="样式 样式2 + 左侧:  1 字符 右侧:  1 字符"/>
    <w:basedOn w:val="622"/>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3">
    <w:name w:val="Char2 Char Char2"/>
    <w:basedOn w:val="1"/>
    <w:qFormat/>
    <w:uiPriority w:val="0"/>
    <w:rPr>
      <w:rFonts w:ascii="Tahoma" w:hAnsi="Tahoma"/>
      <w:sz w:val="24"/>
      <w:szCs w:val="20"/>
    </w:rPr>
  </w:style>
  <w:style w:type="paragraph" w:customStyle="1" w:styleId="784">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5">
    <w:name w:val="三级条标题"/>
    <w:basedOn w:val="786"/>
    <w:next w:val="165"/>
    <w:qFormat/>
    <w:uiPriority w:val="0"/>
    <w:pPr>
      <w:tabs>
        <w:tab w:val="left" w:pos="1260"/>
        <w:tab w:val="left" w:pos="1680"/>
        <w:tab w:val="left" w:pos="2100"/>
        <w:tab w:val="left" w:pos="2520"/>
      </w:tabs>
      <w:ind w:left="2520"/>
      <w:outlineLvl w:val="4"/>
    </w:pPr>
  </w:style>
  <w:style w:type="paragraph" w:customStyle="1" w:styleId="786">
    <w:name w:val="二级条标题"/>
    <w:basedOn w:val="787"/>
    <w:next w:val="165"/>
    <w:qFormat/>
    <w:uiPriority w:val="0"/>
    <w:pPr>
      <w:tabs>
        <w:tab w:val="left" w:pos="1260"/>
        <w:tab w:val="left" w:pos="1680"/>
        <w:tab w:val="left" w:pos="2100"/>
      </w:tabs>
      <w:ind w:left="0"/>
      <w:outlineLvl w:val="3"/>
    </w:pPr>
  </w:style>
  <w:style w:type="paragraph" w:customStyle="1" w:styleId="787">
    <w:name w:val="一级条标题"/>
    <w:basedOn w:val="788"/>
    <w:next w:val="165"/>
    <w:qFormat/>
    <w:uiPriority w:val="0"/>
    <w:pPr>
      <w:tabs>
        <w:tab w:val="left" w:pos="1260"/>
        <w:tab w:val="left" w:pos="1680"/>
      </w:tabs>
      <w:ind w:left="1680"/>
      <w:outlineLvl w:val="2"/>
    </w:pPr>
  </w:style>
  <w:style w:type="paragraph" w:customStyle="1" w:styleId="788">
    <w:name w:val="章标题"/>
    <w:next w:val="165"/>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9">
    <w:name w:val="数字标题2"/>
    <w:basedOn w:val="3"/>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90">
    <w:name w:val="样式 标题 1Level 1 HeadPIM 1Section Headh1l11Heading 0Datash..."/>
    <w:basedOn w:val="2"/>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91">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2">
    <w:name w:val="样式 标题 1章节第一层h1H"/>
    <w:basedOn w:val="2"/>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3">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4">
    <w:name w:val="正文 项目2"/>
    <w:basedOn w:val="795"/>
    <w:qFormat/>
    <w:uiPriority w:val="0"/>
    <w:pPr>
      <w:tabs>
        <w:tab w:val="left" w:pos="840"/>
      </w:tabs>
      <w:spacing w:after="0"/>
      <w:ind w:left="900"/>
    </w:pPr>
  </w:style>
  <w:style w:type="paragraph" w:customStyle="1" w:styleId="795">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6">
    <w:name w:val="Body Text 2*"/>
    <w:basedOn w:val="1"/>
    <w:qFormat/>
    <w:uiPriority w:val="6"/>
    <w:pPr>
      <w:widowControl/>
      <w:ind w:left="720" w:hanging="720"/>
    </w:pPr>
    <w:rPr>
      <w:color w:val="000000"/>
      <w:kern w:val="0"/>
      <w:sz w:val="24"/>
      <w:szCs w:val="20"/>
      <w:lang w:val="en-GB"/>
    </w:rPr>
  </w:style>
  <w:style w:type="paragraph" w:customStyle="1" w:styleId="797">
    <w:name w:val="表1"/>
    <w:basedOn w:val="1"/>
    <w:qFormat/>
    <w:uiPriority w:val="0"/>
    <w:pPr>
      <w:tabs>
        <w:tab w:val="left" w:pos="703"/>
      </w:tabs>
      <w:spacing w:line="360" w:lineRule="auto"/>
      <w:ind w:left="703"/>
      <w:jc w:val="center"/>
    </w:pPr>
  </w:style>
  <w:style w:type="paragraph" w:customStyle="1" w:styleId="79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9">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800">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801">
    <w:name w:val="2级标题"/>
    <w:basedOn w:val="802"/>
    <w:qFormat/>
    <w:uiPriority w:val="0"/>
    <w:pPr>
      <w:jc w:val="left"/>
      <w:outlineLvl w:val="1"/>
    </w:pPr>
    <w:rPr>
      <w:rFonts w:ascii="Times New Roman" w:hAnsi="Times New Roman" w:eastAsia="仿宋"/>
      <w:sz w:val="30"/>
    </w:rPr>
  </w:style>
  <w:style w:type="paragraph" w:customStyle="1" w:styleId="802">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4">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5">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6">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7">
    <w:name w:val="bullet"/>
    <w:basedOn w:val="1"/>
    <w:qFormat/>
    <w:uiPriority w:val="0"/>
    <w:pPr>
      <w:tabs>
        <w:tab w:val="left" w:pos="840"/>
      </w:tabs>
      <w:ind w:left="840" w:hanging="420"/>
    </w:pPr>
  </w:style>
  <w:style w:type="paragraph" w:customStyle="1" w:styleId="808">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9">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10">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11">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2">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3">
    <w:name w:val="MM Topic 4"/>
    <w:basedOn w:val="5"/>
    <w:qFormat/>
    <w:uiPriority w:val="0"/>
    <w:pPr>
      <w:numPr>
        <w:ilvl w:val="0"/>
        <w:numId w:val="0"/>
      </w:numPr>
      <w:tabs>
        <w:tab w:val="left" w:pos="864"/>
        <w:tab w:val="left" w:pos="2100"/>
        <w:tab w:val="clear" w:pos="1984"/>
      </w:tabs>
      <w:ind w:left="2100" w:hanging="420"/>
    </w:pPr>
    <w:rPr>
      <w:bCs/>
      <w:szCs w:val="28"/>
    </w:rPr>
  </w:style>
  <w:style w:type="paragraph" w:customStyle="1" w:styleId="814">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5">
    <w:name w:val="Char Char11 Char Char Char Char Char Char Char Char Char1"/>
    <w:basedOn w:val="1"/>
    <w:qFormat/>
    <w:uiPriority w:val="6"/>
    <w:pPr>
      <w:adjustRightInd w:val="0"/>
      <w:spacing w:line="360" w:lineRule="auto"/>
    </w:pPr>
    <w:rPr>
      <w:szCs w:val="20"/>
    </w:rPr>
  </w:style>
  <w:style w:type="paragraph" w:customStyle="1" w:styleId="816">
    <w:name w:val="金宏发行正文 Char"/>
    <w:basedOn w:val="1"/>
    <w:qFormat/>
    <w:uiPriority w:val="0"/>
    <w:pPr>
      <w:spacing w:line="500" w:lineRule="exact"/>
      <w:ind w:firstLine="560" w:firstLineChars="200"/>
    </w:pPr>
    <w:rPr>
      <w:rFonts w:eastAsia="仿宋_GB2312"/>
      <w:sz w:val="28"/>
      <w:szCs w:val="20"/>
    </w:rPr>
  </w:style>
  <w:style w:type="paragraph" w:customStyle="1" w:styleId="817">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8">
    <w:name w:val="body text bold"/>
    <w:basedOn w:val="23"/>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9">
    <w:name w:val="正文文字格式"/>
    <w:basedOn w:val="1"/>
    <w:qFormat/>
    <w:uiPriority w:val="0"/>
    <w:pPr>
      <w:spacing w:line="460" w:lineRule="exact"/>
      <w:ind w:firstLine="505"/>
      <w:jc w:val="left"/>
    </w:pPr>
    <w:rPr>
      <w:rFonts w:ascii="宋体"/>
      <w:kern w:val="24"/>
      <w:sz w:val="24"/>
      <w:szCs w:val="20"/>
    </w:rPr>
  </w:style>
  <w:style w:type="paragraph" w:customStyle="1" w:styleId="820">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21">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2">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3">
    <w:name w:val="单元格居中"/>
    <w:basedOn w:val="1"/>
    <w:qFormat/>
    <w:uiPriority w:val="0"/>
    <w:pPr>
      <w:spacing w:line="360" w:lineRule="auto"/>
      <w:jc w:val="center"/>
    </w:pPr>
    <w:rPr>
      <w:sz w:val="24"/>
    </w:rPr>
  </w:style>
  <w:style w:type="paragraph" w:customStyle="1" w:styleId="824">
    <w:name w:val="Char Char Char Char Char Char Char1"/>
    <w:basedOn w:val="1"/>
    <w:qFormat/>
    <w:uiPriority w:val="6"/>
    <w:pPr>
      <w:adjustRightInd w:val="0"/>
    </w:pPr>
    <w:rPr>
      <w:rFonts w:ascii="仿宋_GB2312" w:eastAsia="仿宋_GB2312"/>
      <w:b/>
      <w:sz w:val="32"/>
      <w:szCs w:val="32"/>
    </w:rPr>
  </w:style>
  <w:style w:type="paragraph" w:customStyle="1" w:styleId="825">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6">
    <w:name w:val="Char3 Char Char Char11"/>
    <w:basedOn w:val="1"/>
    <w:qFormat/>
    <w:uiPriority w:val="0"/>
    <w:pPr>
      <w:widowControl/>
      <w:spacing w:after="160" w:line="240" w:lineRule="exact"/>
      <w:jc w:val="left"/>
    </w:pPr>
    <w:rPr>
      <w:szCs w:val="20"/>
    </w:rPr>
  </w:style>
  <w:style w:type="paragraph" w:customStyle="1" w:styleId="827">
    <w:name w:val="Char Char1121"/>
    <w:basedOn w:val="1"/>
    <w:qFormat/>
    <w:uiPriority w:val="0"/>
    <w:pPr>
      <w:adjustRightInd w:val="0"/>
      <w:spacing w:line="360" w:lineRule="auto"/>
    </w:pPr>
    <w:rPr>
      <w:szCs w:val="20"/>
    </w:rPr>
  </w:style>
  <w:style w:type="paragraph" w:customStyle="1" w:styleId="828">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9">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30">
    <w:name w:val="Normal0"/>
    <w:qFormat/>
    <w:uiPriority w:val="0"/>
    <w:rPr>
      <w:rFonts w:ascii="Times New Roman" w:hAnsi="Times New Roman" w:eastAsia="宋体" w:cs="Times New Roman"/>
      <w:lang w:val="en-US" w:eastAsia="en-US" w:bidi="ar-SA"/>
    </w:rPr>
  </w:style>
  <w:style w:type="paragraph" w:customStyle="1" w:styleId="831">
    <w:name w:val="带编号样式"/>
    <w:basedOn w:val="761"/>
    <w:qFormat/>
    <w:uiPriority w:val="0"/>
    <w:pPr>
      <w:tabs>
        <w:tab w:val="left" w:pos="840"/>
      </w:tabs>
      <w:snapToGrid w:val="0"/>
      <w:ind w:left="840" w:hanging="420" w:firstLineChars="0"/>
    </w:pPr>
    <w:rPr>
      <w:rFonts w:ascii="仿宋_GB2312" w:eastAsia="仿宋_GB2312"/>
      <w:color w:val="000000"/>
    </w:rPr>
  </w:style>
  <w:style w:type="paragraph" w:customStyle="1" w:styleId="832">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3">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4">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5">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6">
    <w:name w:val="默认段落字体 Para Char Char Char1 Char"/>
    <w:basedOn w:val="1"/>
    <w:qFormat/>
    <w:uiPriority w:val="0"/>
    <w:pPr>
      <w:adjustRightInd w:val="0"/>
      <w:spacing w:line="240" w:lineRule="atLeast"/>
      <w:ind w:left="420" w:firstLine="420"/>
    </w:pPr>
    <w:rPr>
      <w:sz w:val="24"/>
    </w:rPr>
  </w:style>
  <w:style w:type="paragraph" w:customStyle="1" w:styleId="837">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8">
    <w:name w:val="样式 标题 2 + 四号"/>
    <w:basedOn w:val="3"/>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9">
    <w:name w:val="有符号正文"/>
    <w:basedOn w:val="1"/>
    <w:qFormat/>
    <w:uiPriority w:val="0"/>
    <w:pPr>
      <w:spacing w:line="400" w:lineRule="exact"/>
      <w:ind w:firstLine="200" w:firstLineChars="200"/>
    </w:pPr>
    <w:rPr>
      <w:rFonts w:ascii="Arial" w:hAnsi="Arial"/>
    </w:rPr>
  </w:style>
  <w:style w:type="paragraph" w:customStyle="1" w:styleId="840">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41">
    <w:name w:val="4"/>
    <w:basedOn w:val="1"/>
    <w:next w:val="37"/>
    <w:qFormat/>
    <w:uiPriority w:val="0"/>
    <w:pPr>
      <w:adjustRightInd w:val="0"/>
      <w:spacing w:after="120" w:line="480" w:lineRule="auto"/>
      <w:ind w:left="420" w:leftChars="200"/>
    </w:pPr>
    <w:rPr>
      <w:sz w:val="24"/>
      <w:szCs w:val="20"/>
    </w:rPr>
  </w:style>
  <w:style w:type="paragraph" w:customStyle="1" w:styleId="842">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3">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4">
    <w:name w:val="样式 标题 3H3 + 两端对齐"/>
    <w:basedOn w:val="4"/>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5">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6">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7">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8">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9">
    <w:name w:val="Char Char1 Char Char Char"/>
    <w:basedOn w:val="1"/>
    <w:qFormat/>
    <w:uiPriority w:val="0"/>
    <w:pPr>
      <w:adjustRightInd w:val="0"/>
    </w:pPr>
    <w:rPr>
      <w:rFonts w:ascii="仿宋_GB2312" w:eastAsia="仿宋_GB2312"/>
      <w:b/>
      <w:sz w:val="32"/>
      <w:szCs w:val="20"/>
    </w:rPr>
  </w:style>
  <w:style w:type="paragraph" w:customStyle="1" w:styleId="850">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51">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2">
    <w:name w:val="Picture"/>
    <w:basedOn w:val="1"/>
    <w:next w:val="16"/>
    <w:qFormat/>
    <w:uiPriority w:val="0"/>
    <w:pPr>
      <w:keepNext/>
      <w:widowControl/>
      <w:ind w:firstLine="200" w:firstLineChars="200"/>
    </w:pPr>
    <w:rPr>
      <w:rFonts w:ascii="楷体" w:hAnsi="Arial" w:eastAsia="楷体"/>
      <w:b/>
      <w:spacing w:val="-5"/>
      <w:w w:val="98"/>
      <w:kern w:val="0"/>
      <w:sz w:val="24"/>
      <w:szCs w:val="20"/>
    </w:rPr>
  </w:style>
  <w:style w:type="paragraph" w:customStyle="1" w:styleId="853">
    <w:name w:val="Char Char1 Char Char Char2"/>
    <w:basedOn w:val="1"/>
    <w:qFormat/>
    <w:uiPriority w:val="0"/>
    <w:pPr>
      <w:adjustRightInd w:val="0"/>
    </w:pPr>
    <w:rPr>
      <w:rFonts w:ascii="仿宋_GB2312" w:eastAsia="仿宋_GB2312"/>
      <w:b/>
      <w:sz w:val="32"/>
      <w:szCs w:val="32"/>
    </w:rPr>
  </w:style>
  <w:style w:type="paragraph" w:customStyle="1" w:styleId="854">
    <w:name w:val="Char3 Char Char Char1"/>
    <w:basedOn w:val="1"/>
    <w:qFormat/>
    <w:uiPriority w:val="6"/>
    <w:pPr>
      <w:widowControl/>
      <w:spacing w:after="160" w:line="240" w:lineRule="exact"/>
      <w:jc w:val="left"/>
    </w:pPr>
    <w:rPr>
      <w:szCs w:val="20"/>
    </w:rPr>
  </w:style>
  <w:style w:type="paragraph" w:customStyle="1" w:styleId="855">
    <w:name w:val="Char1 Char Char Char21"/>
    <w:basedOn w:val="1"/>
    <w:qFormat/>
    <w:uiPriority w:val="0"/>
    <w:pPr>
      <w:adjustRightInd w:val="0"/>
    </w:pPr>
    <w:rPr>
      <w:rFonts w:ascii="Tahoma" w:hAnsi="Tahoma"/>
      <w:sz w:val="24"/>
      <w:szCs w:val="20"/>
    </w:rPr>
  </w:style>
  <w:style w:type="paragraph" w:customStyle="1" w:styleId="856">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7">
    <w:name w:val="正文（标题三）"/>
    <w:basedOn w:val="1"/>
    <w:qFormat/>
    <w:uiPriority w:val="0"/>
    <w:pPr>
      <w:adjustRightInd w:val="0"/>
      <w:spacing w:line="360" w:lineRule="auto"/>
      <w:ind w:firstLine="200" w:firstLineChars="200"/>
    </w:pPr>
    <w:rPr>
      <w:sz w:val="24"/>
    </w:rPr>
  </w:style>
  <w:style w:type="paragraph" w:customStyle="1" w:styleId="858">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9">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60">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61">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2">
    <w:name w:val="Char1 Char Char Char4"/>
    <w:basedOn w:val="1"/>
    <w:qFormat/>
    <w:uiPriority w:val="0"/>
    <w:pPr>
      <w:ind w:firstLine="200" w:firstLineChars="200"/>
    </w:pPr>
    <w:rPr>
      <w:rFonts w:ascii="Tahoma" w:hAnsi="Tahoma"/>
      <w:sz w:val="24"/>
      <w:szCs w:val="20"/>
    </w:rPr>
  </w:style>
  <w:style w:type="paragraph" w:customStyle="1" w:styleId="863">
    <w:name w:val="_标题2"/>
    <w:basedOn w:val="835"/>
    <w:next w:val="835"/>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4">
    <w:name w:val="样式1 + (中宋体"/>
    <w:basedOn w:val="84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5">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6">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7">
    <w:name w:val="四号　首行缩进"/>
    <w:basedOn w:val="1"/>
    <w:qFormat/>
    <w:uiPriority w:val="0"/>
    <w:pPr>
      <w:spacing w:line="360" w:lineRule="auto"/>
    </w:pPr>
    <w:rPr>
      <w:rFonts w:ascii="宋体" w:hAnsi="宋体"/>
      <w:szCs w:val="20"/>
    </w:rPr>
  </w:style>
  <w:style w:type="paragraph" w:customStyle="1" w:styleId="868">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9">
    <w:name w:val="Char Char Char Char Char Char Char Char Char Char Char1 Char"/>
    <w:basedOn w:val="1"/>
    <w:qFormat/>
    <w:uiPriority w:val="0"/>
    <w:rPr>
      <w:rFonts w:ascii="Tahoma" w:hAnsi="Tahoma"/>
      <w:sz w:val="24"/>
    </w:rPr>
  </w:style>
  <w:style w:type="paragraph" w:customStyle="1" w:styleId="870">
    <w:name w:val="Char Char Char Char11"/>
    <w:basedOn w:val="1"/>
    <w:qFormat/>
    <w:uiPriority w:val="0"/>
    <w:pPr>
      <w:adjustRightInd w:val="0"/>
    </w:pPr>
    <w:rPr>
      <w:rFonts w:ascii="Tahoma" w:hAnsi="Tahoma"/>
      <w:sz w:val="24"/>
      <w:szCs w:val="20"/>
    </w:rPr>
  </w:style>
  <w:style w:type="paragraph" w:customStyle="1" w:styleId="871">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2">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3">
    <w:name w:val="Char19"/>
    <w:basedOn w:val="1"/>
    <w:qFormat/>
    <w:uiPriority w:val="0"/>
    <w:rPr>
      <w:szCs w:val="20"/>
    </w:rPr>
  </w:style>
  <w:style w:type="paragraph" w:customStyle="1" w:styleId="874">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5">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6">
    <w:name w:val="_Style 5"/>
    <w:basedOn w:val="1"/>
    <w:qFormat/>
    <w:uiPriority w:val="34"/>
    <w:pPr>
      <w:ind w:firstLine="420" w:firstLineChars="200"/>
    </w:pPr>
    <w:rPr>
      <w:rFonts w:eastAsia="仿宋_GB2312"/>
      <w:sz w:val="28"/>
    </w:rPr>
  </w:style>
  <w:style w:type="paragraph" w:customStyle="1" w:styleId="877">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8">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9">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80">
    <w:name w:val="标书表格字体格式"/>
    <w:next w:val="874"/>
    <w:qFormat/>
    <w:uiPriority w:val="0"/>
    <w:rPr>
      <w:rFonts w:ascii="Times New Roman" w:hAnsi="Times New Roman" w:eastAsia="宋体" w:cs="Times New Roman"/>
      <w:kern w:val="2"/>
      <w:sz w:val="21"/>
      <w:szCs w:val="24"/>
      <w:lang w:val="en-US" w:eastAsia="zh-CN" w:bidi="ar-SA"/>
    </w:rPr>
  </w:style>
  <w:style w:type="paragraph" w:customStyle="1" w:styleId="881">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2">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3">
    <w:name w:val="修订3"/>
    <w:qFormat/>
    <w:uiPriority w:val="0"/>
    <w:rPr>
      <w:rFonts w:ascii="Times New Roman" w:hAnsi="Times New Roman" w:eastAsia="宋体" w:cs="Times New Roman"/>
      <w:kern w:val="2"/>
      <w:sz w:val="21"/>
      <w:lang w:val="en-US" w:eastAsia="zh-CN" w:bidi="ar-SA"/>
    </w:rPr>
  </w:style>
  <w:style w:type="paragraph" w:customStyle="1" w:styleId="884">
    <w:name w:val="CSS1级正文 Char"/>
    <w:basedOn w:val="23"/>
    <w:qFormat/>
    <w:uiPriority w:val="0"/>
    <w:pPr>
      <w:adjustRightInd w:val="0"/>
      <w:snapToGrid w:val="0"/>
      <w:ind w:firstLine="480" w:firstLineChars="200"/>
    </w:pPr>
    <w:rPr>
      <w:rFonts w:hAnsi="Arial" w:eastAsia="宋体" w:cs="Arial"/>
      <w:snapToGrid w:val="0"/>
      <w:sz w:val="24"/>
    </w:rPr>
  </w:style>
  <w:style w:type="paragraph" w:customStyle="1" w:styleId="885">
    <w:name w:val="表文字"/>
    <w:qFormat/>
    <w:uiPriority w:val="0"/>
    <w:rPr>
      <w:rFonts w:ascii="宋体" w:hAnsi="Times New Roman" w:eastAsia="宋体" w:cs="Times New Roman"/>
      <w:kern w:val="2"/>
      <w:lang w:val="en-US" w:eastAsia="zh-CN" w:bidi="ar-SA"/>
    </w:rPr>
  </w:style>
  <w:style w:type="paragraph" w:customStyle="1" w:styleId="886">
    <w:name w:val="MM Title"/>
    <w:basedOn w:val="60"/>
    <w:qFormat/>
    <w:uiPriority w:val="0"/>
    <w:pPr>
      <w:adjustRightInd/>
    </w:pPr>
    <w:rPr>
      <w:rFonts w:ascii="Arial" w:hAnsi="Arial" w:cs="Arial"/>
    </w:rPr>
  </w:style>
  <w:style w:type="paragraph" w:customStyle="1" w:styleId="887">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8">
    <w:name w:val="Char Char Char Char Char Char Char Char2"/>
    <w:basedOn w:val="1"/>
    <w:qFormat/>
    <w:uiPriority w:val="0"/>
    <w:pPr>
      <w:tabs>
        <w:tab w:val="left" w:pos="360"/>
      </w:tabs>
      <w:adjustRightInd w:val="0"/>
    </w:pPr>
    <w:rPr>
      <w:sz w:val="24"/>
      <w:szCs w:val="20"/>
    </w:rPr>
  </w:style>
  <w:style w:type="paragraph" w:customStyle="1" w:styleId="889">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90">
    <w:name w:val="中文标题 3"/>
    <w:basedOn w:val="25"/>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91">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2">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3">
    <w:name w:val="正文－恩普"/>
    <w:basedOn w:val="6"/>
    <w:qFormat/>
    <w:uiPriority w:val="0"/>
    <w:pPr>
      <w:widowControl/>
      <w:spacing w:before="100" w:beforeAutospacing="1" w:afterLines="50" w:afterAutospacing="1" w:line="360" w:lineRule="auto"/>
      <w:ind w:firstLine="480"/>
      <w:jc w:val="left"/>
    </w:pPr>
    <w:rPr>
      <w:kern w:val="0"/>
      <w:sz w:val="24"/>
      <w:szCs w:val="20"/>
    </w:rPr>
  </w:style>
  <w:style w:type="paragraph" w:customStyle="1" w:styleId="894">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5">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6">
    <w:name w:val="Char6"/>
    <w:basedOn w:val="1"/>
    <w:qFormat/>
    <w:uiPriority w:val="0"/>
    <w:pPr>
      <w:adjustRightInd w:val="0"/>
    </w:pPr>
    <w:rPr>
      <w:rFonts w:ascii="仿宋_GB2312" w:eastAsia="仿宋_GB2312"/>
      <w:b/>
      <w:sz w:val="32"/>
      <w:szCs w:val="32"/>
    </w:rPr>
  </w:style>
  <w:style w:type="paragraph" w:customStyle="1" w:styleId="897">
    <w:name w:val="标题3"/>
    <w:basedOn w:val="4"/>
    <w:next w:val="53"/>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8">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9">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900">
    <w:name w:val="Char1 Char Char Char2"/>
    <w:basedOn w:val="1"/>
    <w:qFormat/>
    <w:uiPriority w:val="0"/>
    <w:pPr>
      <w:ind w:firstLine="200" w:firstLineChars="200"/>
    </w:pPr>
    <w:rPr>
      <w:rFonts w:ascii="Tahoma" w:hAnsi="Tahoma"/>
      <w:sz w:val="24"/>
      <w:szCs w:val="20"/>
    </w:rPr>
  </w:style>
  <w:style w:type="paragraph" w:customStyle="1" w:styleId="901">
    <w:name w:val="样式 标题 1 + 黑色 段前: 0.5 行 段后: 0.5 行1"/>
    <w:basedOn w:val="2"/>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2">
    <w:name w:val="Char Char Char Char Char Char Char2"/>
    <w:basedOn w:val="1"/>
    <w:qFormat/>
    <w:uiPriority w:val="0"/>
    <w:pPr>
      <w:adjustRightInd w:val="0"/>
    </w:pPr>
    <w:rPr>
      <w:rFonts w:ascii="仿宋_GB2312" w:eastAsia="仿宋_GB2312"/>
      <w:b/>
      <w:sz w:val="32"/>
      <w:szCs w:val="32"/>
    </w:rPr>
  </w:style>
  <w:style w:type="paragraph" w:customStyle="1" w:styleId="903">
    <w:name w:val="五级条标题"/>
    <w:basedOn w:val="904"/>
    <w:next w:val="165"/>
    <w:qFormat/>
    <w:uiPriority w:val="0"/>
    <w:pPr>
      <w:tabs>
        <w:tab w:val="left" w:pos="1260"/>
        <w:tab w:val="left" w:pos="1680"/>
        <w:tab w:val="left" w:pos="2100"/>
        <w:tab w:val="left" w:pos="2940"/>
        <w:tab w:val="left" w:pos="3360"/>
      </w:tabs>
      <w:ind w:left="3360"/>
      <w:outlineLvl w:val="6"/>
    </w:pPr>
  </w:style>
  <w:style w:type="paragraph" w:customStyle="1" w:styleId="904">
    <w:name w:val="四级条标题"/>
    <w:basedOn w:val="785"/>
    <w:next w:val="165"/>
    <w:qFormat/>
    <w:uiPriority w:val="0"/>
    <w:pPr>
      <w:tabs>
        <w:tab w:val="clear" w:pos="2520"/>
      </w:tabs>
      <w:ind w:left="2940"/>
      <w:outlineLvl w:val="5"/>
    </w:pPr>
  </w:style>
  <w:style w:type="paragraph" w:customStyle="1" w:styleId="905">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6">
    <w:name w:val="Char23"/>
    <w:basedOn w:val="1"/>
    <w:qFormat/>
    <w:uiPriority w:val="0"/>
    <w:pPr>
      <w:adjustRightInd w:val="0"/>
    </w:pPr>
    <w:rPr>
      <w:rFonts w:ascii="仿宋_GB2312" w:eastAsia="仿宋_GB2312"/>
      <w:b/>
      <w:sz w:val="32"/>
      <w:szCs w:val="32"/>
    </w:rPr>
  </w:style>
  <w:style w:type="paragraph" w:customStyle="1" w:styleId="907">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8">
    <w:name w:val="列出段落3"/>
    <w:basedOn w:val="1"/>
    <w:qFormat/>
    <w:uiPriority w:val="34"/>
    <w:pPr>
      <w:spacing w:line="360" w:lineRule="auto"/>
      <w:ind w:firstLine="420" w:firstLineChars="200"/>
    </w:pPr>
    <w:rPr>
      <w:rFonts w:ascii="Calibri" w:hAnsi="Calibri"/>
      <w:sz w:val="24"/>
      <w:szCs w:val="22"/>
    </w:rPr>
  </w:style>
  <w:style w:type="paragraph" w:customStyle="1" w:styleId="909">
    <w:name w:val="首行缩进"/>
    <w:basedOn w:val="1"/>
    <w:qFormat/>
    <w:uiPriority w:val="0"/>
    <w:pPr>
      <w:adjustRightInd w:val="0"/>
      <w:spacing w:line="360" w:lineRule="auto"/>
      <w:ind w:firstLine="480" w:firstLineChars="200"/>
    </w:pPr>
    <w:rPr>
      <w:rFonts w:ascii="宋体"/>
      <w:sz w:val="24"/>
      <w:szCs w:val="20"/>
    </w:rPr>
  </w:style>
  <w:style w:type="paragraph" w:customStyle="1" w:styleId="910">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11">
    <w:name w:val="单元格左对齐"/>
    <w:basedOn w:val="1"/>
    <w:qFormat/>
    <w:uiPriority w:val="0"/>
    <w:pPr>
      <w:spacing w:line="360" w:lineRule="auto"/>
    </w:pPr>
    <w:rPr>
      <w:sz w:val="24"/>
    </w:rPr>
  </w:style>
  <w:style w:type="paragraph" w:customStyle="1" w:styleId="912">
    <w:name w:val="正文主体"/>
    <w:basedOn w:val="758"/>
    <w:qFormat/>
    <w:uiPriority w:val="0"/>
  </w:style>
  <w:style w:type="paragraph" w:customStyle="1" w:styleId="913">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4">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5">
    <w:name w:val="正文（首行缩进2字符）"/>
    <w:basedOn w:val="1"/>
    <w:qFormat/>
    <w:uiPriority w:val="0"/>
    <w:pPr>
      <w:spacing w:line="360" w:lineRule="auto"/>
      <w:ind w:firstLine="480" w:firstLineChars="200"/>
    </w:pPr>
    <w:rPr>
      <w:sz w:val="24"/>
      <w:szCs w:val="20"/>
    </w:rPr>
  </w:style>
  <w:style w:type="paragraph" w:customStyle="1" w:styleId="916">
    <w:name w:val="P1"/>
    <w:basedOn w:val="1"/>
    <w:qFormat/>
    <w:uiPriority w:val="0"/>
    <w:pPr>
      <w:spacing w:line="288" w:lineRule="auto"/>
      <w:ind w:firstLine="425" w:firstLineChars="200"/>
    </w:pPr>
  </w:style>
  <w:style w:type="paragraph" w:customStyle="1" w:styleId="917">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8">
    <w:name w:val="Char Char11 Char Char Char1"/>
    <w:basedOn w:val="1"/>
    <w:qFormat/>
    <w:uiPriority w:val="6"/>
    <w:pPr>
      <w:adjustRightInd w:val="0"/>
      <w:spacing w:line="360" w:lineRule="auto"/>
    </w:pPr>
    <w:rPr>
      <w:szCs w:val="20"/>
    </w:rPr>
  </w:style>
  <w:style w:type="paragraph" w:customStyle="1" w:styleId="919">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20">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21">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2">
    <w:name w:val="正文文字缩进2字"/>
    <w:basedOn w:val="23"/>
    <w:qFormat/>
    <w:uiPriority w:val="0"/>
    <w:pPr>
      <w:spacing w:before="60" w:after="60"/>
      <w:ind w:firstLine="200" w:firstLineChars="200"/>
    </w:pPr>
    <w:rPr>
      <w:rFonts w:hAnsi="Arial" w:eastAsia="宋体" w:cs="Arial"/>
      <w:snapToGrid w:val="0"/>
      <w:sz w:val="24"/>
      <w:szCs w:val="20"/>
    </w:rPr>
  </w:style>
  <w:style w:type="paragraph" w:customStyle="1" w:styleId="923">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4">
    <w:name w:val="Char2 Char Char Char2"/>
    <w:basedOn w:val="1"/>
    <w:qFormat/>
    <w:uiPriority w:val="0"/>
    <w:pPr>
      <w:adjustRightInd w:val="0"/>
    </w:pPr>
    <w:rPr>
      <w:rFonts w:ascii="仿宋_GB2312" w:eastAsia="仿宋_GB2312"/>
      <w:b/>
      <w:sz w:val="32"/>
      <w:szCs w:val="32"/>
    </w:rPr>
  </w:style>
  <w:style w:type="paragraph" w:customStyle="1" w:styleId="925">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6">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7">
    <w:name w:val="正文 首行缩进:  2 字符 Char"/>
    <w:basedOn w:val="1"/>
    <w:qFormat/>
    <w:uiPriority w:val="0"/>
    <w:pPr>
      <w:spacing w:line="360" w:lineRule="auto"/>
      <w:ind w:firstLine="480"/>
    </w:pPr>
    <w:rPr>
      <w:rFonts w:cs="宋体"/>
      <w:sz w:val="24"/>
      <w:szCs w:val="20"/>
    </w:rPr>
  </w:style>
  <w:style w:type="paragraph" w:customStyle="1" w:styleId="928">
    <w:name w:val="Char Char4 Char Char"/>
    <w:basedOn w:val="1"/>
    <w:qFormat/>
    <w:uiPriority w:val="0"/>
    <w:pPr>
      <w:widowControl/>
      <w:spacing w:after="160" w:line="240" w:lineRule="exact"/>
      <w:jc w:val="left"/>
    </w:pPr>
  </w:style>
  <w:style w:type="paragraph" w:customStyle="1" w:styleId="929">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30">
    <w:name w:val="Char Char11 Char Char Char2"/>
    <w:basedOn w:val="1"/>
    <w:qFormat/>
    <w:uiPriority w:val="0"/>
    <w:pPr>
      <w:adjustRightInd w:val="0"/>
      <w:spacing w:line="360" w:lineRule="auto"/>
    </w:pPr>
    <w:rPr>
      <w:szCs w:val="20"/>
    </w:rPr>
  </w:style>
  <w:style w:type="paragraph" w:customStyle="1" w:styleId="931">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2">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3">
    <w:name w:val="数字标题4"/>
    <w:basedOn w:val="5"/>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4">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5">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6">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7">
    <w:name w:val="Char311"/>
    <w:basedOn w:val="1"/>
    <w:qFormat/>
    <w:uiPriority w:val="0"/>
    <w:pPr>
      <w:ind w:firstLine="200" w:firstLineChars="200"/>
    </w:pPr>
    <w:rPr>
      <w:rFonts w:ascii="Tahoma" w:hAnsi="Tahoma"/>
      <w:sz w:val="24"/>
      <w:szCs w:val="20"/>
    </w:rPr>
  </w:style>
  <w:style w:type="paragraph" w:customStyle="1" w:styleId="938">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9">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40">
    <w:name w:val="正文 内标"/>
    <w:basedOn w:val="866"/>
    <w:qFormat/>
    <w:uiPriority w:val="0"/>
    <w:pPr>
      <w:tabs>
        <w:tab w:val="left" w:pos="0"/>
      </w:tabs>
      <w:ind w:left="900" w:firstLine="0" w:firstLineChars="0"/>
    </w:pPr>
  </w:style>
  <w:style w:type="paragraph" w:customStyle="1" w:styleId="941">
    <w:name w:val="Bulleted List"/>
    <w:basedOn w:val="1"/>
    <w:qFormat/>
    <w:uiPriority w:val="0"/>
    <w:pPr>
      <w:tabs>
        <w:tab w:val="left" w:pos="1260"/>
      </w:tabs>
      <w:ind w:left="1260" w:hanging="420"/>
    </w:pPr>
  </w:style>
  <w:style w:type="paragraph" w:customStyle="1" w:styleId="942">
    <w:name w:val="样式 正文文本缩进 2 + 仿宋_GB2312 黑色 行距: 1.5 倍行距"/>
    <w:basedOn w:val="37"/>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3">
    <w:name w:val="样式 左侧:  0.85 厘米"/>
    <w:basedOn w:val="1"/>
    <w:qFormat/>
    <w:uiPriority w:val="2"/>
    <w:pPr>
      <w:spacing w:line="360" w:lineRule="auto"/>
    </w:pPr>
    <w:rPr>
      <w:rFonts w:cs="宋体"/>
      <w:sz w:val="24"/>
      <w:szCs w:val="20"/>
    </w:rPr>
  </w:style>
  <w:style w:type="paragraph" w:customStyle="1" w:styleId="944">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5">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6">
    <w:name w:val="Char Char1 Char Char Char Char Char Char2"/>
    <w:basedOn w:val="1"/>
    <w:qFormat/>
    <w:uiPriority w:val="0"/>
    <w:pPr>
      <w:adjustRightInd w:val="0"/>
    </w:pPr>
    <w:rPr>
      <w:rFonts w:ascii="仿宋_GB2312" w:eastAsia="仿宋_GB2312"/>
      <w:b/>
      <w:sz w:val="32"/>
      <w:szCs w:val="20"/>
    </w:rPr>
  </w:style>
  <w:style w:type="paragraph" w:customStyle="1" w:styleId="947">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8">
    <w:name w:val="默认段落字体 Para Char Char Char Char Char Char Char Char Char Char"/>
    <w:basedOn w:val="1"/>
    <w:qFormat/>
    <w:uiPriority w:val="0"/>
    <w:rPr>
      <w:rFonts w:ascii="Tahoma" w:hAnsi="Tahoma"/>
      <w:color w:val="000000"/>
      <w:sz w:val="24"/>
      <w:szCs w:val="20"/>
    </w:rPr>
  </w:style>
  <w:style w:type="paragraph" w:customStyle="1" w:styleId="949">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50">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51">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2">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3">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4">
    <w:name w:val="Char31"/>
    <w:basedOn w:val="1"/>
    <w:qFormat/>
    <w:uiPriority w:val="0"/>
    <w:rPr>
      <w:rFonts w:ascii="仿宋_GB2312" w:eastAsia="仿宋_GB2312"/>
      <w:b/>
      <w:sz w:val="32"/>
      <w:szCs w:val="32"/>
    </w:rPr>
  </w:style>
  <w:style w:type="paragraph" w:customStyle="1" w:styleId="955">
    <w:name w:val="样式 标题 3h33rd level3Heading 3 - oldH3l3CTheading 3Headin..."/>
    <w:basedOn w:val="4"/>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6">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7">
    <w:name w:val="Char21"/>
    <w:basedOn w:val="1"/>
    <w:qFormat/>
    <w:uiPriority w:val="0"/>
    <w:pPr>
      <w:ind w:firstLine="200" w:firstLineChars="200"/>
    </w:pPr>
    <w:rPr>
      <w:rFonts w:ascii="仿宋_GB2312" w:eastAsia="仿宋_GB2312"/>
      <w:b/>
      <w:sz w:val="32"/>
      <w:szCs w:val="32"/>
    </w:rPr>
  </w:style>
  <w:style w:type="paragraph" w:customStyle="1" w:styleId="958">
    <w:name w:val="列表段落1"/>
    <w:basedOn w:val="1"/>
    <w:qFormat/>
    <w:uiPriority w:val="34"/>
    <w:pPr>
      <w:ind w:right="238" w:firstLine="420"/>
    </w:pPr>
    <w:rPr>
      <w:rFonts w:ascii="Calibri" w:hAnsi="Calibri"/>
      <w:sz w:val="24"/>
    </w:rPr>
  </w:style>
  <w:style w:type="paragraph" w:customStyle="1" w:styleId="959">
    <w:name w:val="Char Char110"/>
    <w:basedOn w:val="1"/>
    <w:qFormat/>
    <w:uiPriority w:val="6"/>
    <w:pPr>
      <w:adjustRightInd w:val="0"/>
      <w:spacing w:line="360" w:lineRule="auto"/>
    </w:pPr>
    <w:rPr>
      <w:rFonts w:ascii="Tahoma" w:hAnsi="Tahoma"/>
      <w:sz w:val="24"/>
      <w:szCs w:val="20"/>
    </w:rPr>
  </w:style>
  <w:style w:type="paragraph" w:customStyle="1" w:styleId="960">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61">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2">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3">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4">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5">
    <w:name w:val="Char Char Char Char Char Char Char Char Char"/>
    <w:basedOn w:val="1"/>
    <w:qFormat/>
    <w:uiPriority w:val="0"/>
    <w:pPr>
      <w:ind w:firstLine="200" w:firstLineChars="200"/>
    </w:pPr>
    <w:rPr>
      <w:rFonts w:ascii="Tahoma" w:hAnsi="Tahoma"/>
      <w:sz w:val="24"/>
      <w:szCs w:val="20"/>
    </w:rPr>
  </w:style>
  <w:style w:type="paragraph" w:customStyle="1" w:styleId="966">
    <w:name w:val="_Style 12"/>
    <w:basedOn w:val="18"/>
    <w:qFormat/>
    <w:uiPriority w:val="0"/>
    <w:pPr>
      <w:adjustRightInd w:val="0"/>
      <w:snapToGrid w:val="0"/>
      <w:spacing w:line="360" w:lineRule="auto"/>
    </w:pPr>
  </w:style>
  <w:style w:type="paragraph" w:customStyle="1" w:styleId="967">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8">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9">
    <w:name w:val="_Style 94"/>
    <w:basedOn w:val="1"/>
    <w:next w:val="123"/>
    <w:qFormat/>
    <w:uiPriority w:val="34"/>
    <w:pPr>
      <w:spacing w:line="360" w:lineRule="auto"/>
      <w:ind w:firstLine="200" w:firstLineChars="200"/>
    </w:pPr>
    <w:rPr>
      <w:rFonts w:ascii="Calibri" w:hAnsi="Calibri"/>
      <w:sz w:val="28"/>
      <w:szCs w:val="20"/>
    </w:rPr>
  </w:style>
  <w:style w:type="paragraph" w:customStyle="1" w:styleId="970">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71">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2">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3">
    <w:name w:val="3级标题"/>
    <w:basedOn w:val="801"/>
    <w:qFormat/>
    <w:uiPriority w:val="0"/>
    <w:pPr>
      <w:outlineLvl w:val="2"/>
    </w:pPr>
  </w:style>
  <w:style w:type="paragraph" w:customStyle="1" w:styleId="974">
    <w:name w:val="Char1 Char Char Char3"/>
    <w:basedOn w:val="1"/>
    <w:qFormat/>
    <w:uiPriority w:val="0"/>
    <w:pPr>
      <w:ind w:firstLine="200" w:firstLineChars="200"/>
    </w:pPr>
    <w:rPr>
      <w:rFonts w:ascii="Tahoma" w:hAnsi="Tahoma"/>
      <w:sz w:val="24"/>
      <w:szCs w:val="20"/>
    </w:rPr>
  </w:style>
  <w:style w:type="paragraph" w:customStyle="1" w:styleId="975">
    <w:name w:val="GP正文(首行缩进)"/>
    <w:basedOn w:val="1"/>
    <w:qFormat/>
    <w:uiPriority w:val="0"/>
    <w:pPr>
      <w:spacing w:line="360" w:lineRule="auto"/>
      <w:ind w:firstLine="200" w:firstLineChars="200"/>
    </w:pPr>
    <w:rPr>
      <w:rFonts w:eastAsia="仿宋_GB2312"/>
      <w:sz w:val="28"/>
      <w:szCs w:val="21"/>
    </w:rPr>
  </w:style>
  <w:style w:type="paragraph" w:customStyle="1" w:styleId="976">
    <w:name w:val="MM Empty"/>
    <w:basedOn w:val="1"/>
    <w:qFormat/>
    <w:uiPriority w:val="0"/>
  </w:style>
  <w:style w:type="paragraph" w:customStyle="1" w:styleId="977">
    <w:name w:val="Char24"/>
    <w:basedOn w:val="1"/>
    <w:qFormat/>
    <w:uiPriority w:val="0"/>
    <w:pPr>
      <w:adjustRightInd w:val="0"/>
    </w:pPr>
    <w:rPr>
      <w:rFonts w:ascii="仿宋_GB2312" w:eastAsia="仿宋_GB2312"/>
      <w:b/>
      <w:sz w:val="32"/>
      <w:szCs w:val="32"/>
    </w:rPr>
  </w:style>
  <w:style w:type="paragraph" w:customStyle="1" w:styleId="978">
    <w:name w:val="正文箭头"/>
    <w:basedOn w:val="686"/>
    <w:qFormat/>
    <w:uiPriority w:val="0"/>
  </w:style>
  <w:style w:type="paragraph" w:customStyle="1" w:styleId="979">
    <w:name w:val="U_编号2"/>
    <w:basedOn w:val="1"/>
    <w:qFormat/>
    <w:uiPriority w:val="0"/>
    <w:pPr>
      <w:tabs>
        <w:tab w:val="left" w:pos="785"/>
      </w:tabs>
      <w:spacing w:beforeLines="10" w:afterLines="10" w:line="300" w:lineRule="auto"/>
    </w:pPr>
    <w:rPr>
      <w:sz w:val="24"/>
    </w:rPr>
  </w:style>
  <w:style w:type="paragraph" w:customStyle="1" w:styleId="980">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81">
    <w:name w:val="标书标题3"/>
    <w:basedOn w:val="4"/>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2">
    <w:name w:val="_Style 1"/>
    <w:basedOn w:val="1"/>
    <w:qFormat/>
    <w:uiPriority w:val="34"/>
    <w:pPr>
      <w:ind w:firstLine="420" w:firstLineChars="200"/>
    </w:pPr>
    <w:rPr>
      <w:rFonts w:eastAsia="仿宋_GB2312"/>
      <w:sz w:val="28"/>
    </w:rPr>
  </w:style>
  <w:style w:type="paragraph" w:customStyle="1" w:styleId="983">
    <w:name w:val="表格 内容"/>
    <w:basedOn w:val="848"/>
    <w:qFormat/>
    <w:uiPriority w:val="0"/>
    <w:rPr>
      <w:b w:val="0"/>
      <w:sz w:val="20"/>
    </w:rPr>
  </w:style>
  <w:style w:type="paragraph" w:customStyle="1" w:styleId="984">
    <w:name w:val="正文首行缩进1"/>
    <w:basedOn w:val="23"/>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5">
    <w:name w:val="标准正文"/>
    <w:basedOn w:val="1"/>
    <w:qFormat/>
    <w:uiPriority w:val="0"/>
    <w:pPr>
      <w:tabs>
        <w:tab w:val="left" w:pos="780"/>
      </w:tabs>
      <w:spacing w:line="360" w:lineRule="auto"/>
      <w:ind w:left="200" w:leftChars="200" w:firstLine="200" w:firstLineChars="200"/>
    </w:pPr>
    <w:rPr>
      <w:sz w:val="24"/>
    </w:rPr>
  </w:style>
  <w:style w:type="paragraph" w:customStyle="1" w:styleId="986">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7">
    <w:name w:val="数字标题1"/>
    <w:basedOn w:val="2"/>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8">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9">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90">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91">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2">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3">
    <w:name w:val="0"/>
    <w:basedOn w:val="1"/>
    <w:qFormat/>
    <w:uiPriority w:val="0"/>
    <w:pPr>
      <w:widowControl/>
      <w:adjustRightInd w:val="0"/>
    </w:pPr>
    <w:rPr>
      <w:kern w:val="0"/>
      <w:sz w:val="24"/>
      <w:szCs w:val="20"/>
    </w:rPr>
  </w:style>
  <w:style w:type="paragraph" w:customStyle="1" w:styleId="994">
    <w:name w:val="Char Char113"/>
    <w:basedOn w:val="1"/>
    <w:qFormat/>
    <w:uiPriority w:val="0"/>
    <w:pPr>
      <w:widowControl/>
      <w:adjustRightInd w:val="0"/>
      <w:spacing w:after="160" w:line="240" w:lineRule="exact"/>
      <w:jc w:val="left"/>
    </w:pPr>
    <w:rPr>
      <w:rFonts w:eastAsia="仿宋_GB2312"/>
      <w:sz w:val="28"/>
    </w:rPr>
  </w:style>
  <w:style w:type="paragraph" w:customStyle="1" w:styleId="995">
    <w:name w:val="_Style 8"/>
    <w:basedOn w:val="1"/>
    <w:qFormat/>
    <w:uiPriority w:val="34"/>
    <w:pPr>
      <w:ind w:firstLine="420" w:firstLineChars="200"/>
    </w:pPr>
    <w:rPr>
      <w:rFonts w:eastAsia="仿宋_GB2312"/>
      <w:sz w:val="28"/>
    </w:rPr>
  </w:style>
  <w:style w:type="paragraph" w:customStyle="1" w:styleId="996">
    <w:name w:val="正文样式 首行缩进:  0.74 厘米"/>
    <w:basedOn w:val="1"/>
    <w:qFormat/>
    <w:uiPriority w:val="0"/>
    <w:pPr>
      <w:spacing w:beforeLines="50" w:line="360" w:lineRule="auto"/>
      <w:ind w:firstLine="420"/>
    </w:pPr>
    <w:rPr>
      <w:rFonts w:cs="宋体"/>
      <w:sz w:val="24"/>
      <w:szCs w:val="20"/>
    </w:rPr>
  </w:style>
  <w:style w:type="paragraph" w:customStyle="1" w:styleId="997">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8">
    <w:name w:val="列出段落31"/>
    <w:basedOn w:val="1"/>
    <w:qFormat/>
    <w:uiPriority w:val="0"/>
    <w:pPr>
      <w:spacing w:line="360" w:lineRule="auto"/>
      <w:ind w:firstLine="420" w:firstLineChars="200"/>
    </w:pPr>
    <w:rPr>
      <w:rFonts w:ascii="Calibri" w:hAnsi="Calibri"/>
      <w:sz w:val="24"/>
      <w:szCs w:val="22"/>
    </w:rPr>
  </w:style>
  <w:style w:type="paragraph" w:customStyle="1" w:styleId="999">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1000">
    <w:name w:val="Char Char112"/>
    <w:basedOn w:val="1"/>
    <w:qFormat/>
    <w:uiPriority w:val="6"/>
    <w:pPr>
      <w:widowControl/>
      <w:adjustRightInd w:val="0"/>
      <w:spacing w:after="160" w:line="240" w:lineRule="exact"/>
      <w:jc w:val="left"/>
    </w:pPr>
    <w:rPr>
      <w:rFonts w:eastAsia="仿宋_GB2312"/>
      <w:sz w:val="28"/>
    </w:rPr>
  </w:style>
  <w:style w:type="paragraph" w:customStyle="1" w:styleId="1001">
    <w:name w:val="正文 图"/>
    <w:basedOn w:val="606"/>
    <w:qFormat/>
    <w:uiPriority w:val="0"/>
    <w:pPr>
      <w:adjustRightInd/>
      <w:spacing w:before="0"/>
      <w:ind w:firstLine="0"/>
      <w:jc w:val="center"/>
    </w:pPr>
    <w:rPr>
      <w:rFonts w:ascii="微软雅黑" w:hAnsi="微软雅黑"/>
    </w:rPr>
  </w:style>
  <w:style w:type="paragraph" w:customStyle="1" w:styleId="1002">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3">
    <w:name w:val="Thf"/>
    <w:basedOn w:val="703"/>
    <w:qFormat/>
    <w:uiPriority w:val="0"/>
    <w:pPr>
      <w:ind w:left="0"/>
    </w:pPr>
  </w:style>
  <w:style w:type="paragraph" w:customStyle="1" w:styleId="1004">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5">
    <w:name w:val="注释"/>
    <w:basedOn w:val="1"/>
    <w:qFormat/>
    <w:uiPriority w:val="0"/>
    <w:pPr>
      <w:spacing w:line="360" w:lineRule="auto"/>
      <w:ind w:firstLine="480"/>
    </w:pPr>
    <w:rPr>
      <w:sz w:val="24"/>
    </w:rPr>
  </w:style>
  <w:style w:type="table" w:customStyle="1" w:styleId="1006">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7">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8">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9">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0">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1">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12">
    <w:name w:val="交叉引用"/>
    <w:qFormat/>
    <w:uiPriority w:val="1"/>
    <w:rPr>
      <w:rFonts w:ascii="Arial" w:hAnsi="Arial" w:eastAsia="黑体"/>
      <w:snapToGrid w:val="0"/>
      <w:color w:val="0000FF"/>
      <w:kern w:val="0"/>
      <w:sz w:val="20"/>
      <w:szCs w:val="21"/>
      <w:u w:val="single"/>
      <w:lang w:val="en-US" w:eastAsia="zh-CN"/>
    </w:rPr>
  </w:style>
  <w:style w:type="character" w:customStyle="1" w:styleId="1013">
    <w:name w:val="正文缩进 字符1"/>
    <w:qFormat/>
    <w:uiPriority w:val="0"/>
    <w:rPr>
      <w:rFonts w:ascii="宋体" w:eastAsia="宋体"/>
      <w:snapToGrid w:val="0"/>
      <w:color w:val="000000"/>
      <w:kern w:val="28"/>
      <w:sz w:val="28"/>
      <w:lang w:val="en-US" w:eastAsia="zh-CN" w:bidi="ar-SA"/>
    </w:rPr>
  </w:style>
  <w:style w:type="character" w:customStyle="1" w:styleId="1014">
    <w:name w:val="页脚 字符1"/>
    <w:qFormat/>
    <w:uiPriority w:val="99"/>
    <w:rPr>
      <w:kern w:val="2"/>
      <w:sz w:val="18"/>
      <w:szCs w:val="18"/>
    </w:rPr>
  </w:style>
  <w:style w:type="character" w:customStyle="1" w:styleId="1015">
    <w:name w:val="页眉 字符1"/>
    <w:qFormat/>
    <w:uiPriority w:val="99"/>
    <w:rPr>
      <w:kern w:val="2"/>
      <w:sz w:val="18"/>
      <w:szCs w:val="18"/>
    </w:rPr>
  </w:style>
  <w:style w:type="character" w:customStyle="1" w:styleId="1016">
    <w:name w:val="无间隔 Char"/>
    <w:link w:val="639"/>
    <w:qFormat/>
    <w:uiPriority w:val="0"/>
    <w:rPr>
      <w:kern w:val="2"/>
      <w:sz w:val="21"/>
      <w:szCs w:val="22"/>
    </w:rPr>
  </w:style>
  <w:style w:type="character" w:customStyle="1" w:styleId="1017">
    <w:name w:val="标准文本 Char Char"/>
    <w:qFormat/>
    <w:uiPriority w:val="0"/>
    <w:rPr>
      <w:rFonts w:cs="宋体"/>
      <w:kern w:val="2"/>
      <w:sz w:val="24"/>
    </w:rPr>
  </w:style>
  <w:style w:type="character" w:customStyle="1" w:styleId="1018">
    <w:name w:val="Char Char213"/>
    <w:qFormat/>
    <w:uiPriority w:val="0"/>
    <w:rPr>
      <w:rFonts w:eastAsia="Century Gothic"/>
      <w:b/>
      <w:bCs/>
      <w:kern w:val="44"/>
      <w:sz w:val="32"/>
      <w:szCs w:val="44"/>
      <w:lang w:val="en-US" w:eastAsia="zh-CN" w:bidi="ar-SA"/>
    </w:rPr>
  </w:style>
  <w:style w:type="character" w:customStyle="1" w:styleId="1019">
    <w:name w:val="15"/>
    <w:qFormat/>
    <w:uiPriority w:val="0"/>
    <w:rPr>
      <w:rFonts w:hint="default" w:ascii="Calibri" w:hAnsi="Calibri"/>
      <w:color w:val="0000FF"/>
      <w:u w:val="single"/>
    </w:rPr>
  </w:style>
  <w:style w:type="character" w:customStyle="1" w:styleId="1020">
    <w:name w:val="16"/>
    <w:qFormat/>
    <w:uiPriority w:val="0"/>
    <w:rPr>
      <w:rFonts w:hint="eastAsia" w:ascii="宋体" w:hAnsi="宋体" w:eastAsia="宋体"/>
      <w:color w:val="000000"/>
      <w:sz w:val="20"/>
      <w:szCs w:val="20"/>
    </w:rPr>
  </w:style>
  <w:style w:type="character" w:customStyle="1" w:styleId="1021">
    <w:name w:val="edui-unclickable"/>
    <w:qFormat/>
    <w:uiPriority w:val="0"/>
    <w:rPr>
      <w:color w:val="808080"/>
    </w:rPr>
  </w:style>
  <w:style w:type="character" w:customStyle="1" w:styleId="1022">
    <w:name w:val="正文文本缩进 字符"/>
    <w:qFormat/>
    <w:uiPriority w:val="0"/>
    <w:rPr>
      <w:rFonts w:ascii="Century Gothic" w:hAnsi="Century Gothic" w:eastAsia="Century Gothic"/>
      <w:kern w:val="2"/>
      <w:sz w:val="24"/>
      <w:lang w:val="en-US" w:eastAsia="zh-CN" w:bidi="ar-SA"/>
    </w:rPr>
  </w:style>
  <w:style w:type="character" w:customStyle="1" w:styleId="1023">
    <w:name w:val="正文文本 2 字符"/>
    <w:qFormat/>
    <w:uiPriority w:val="0"/>
    <w:rPr>
      <w:rFonts w:ascii="Arial" w:hAnsi="Arial" w:eastAsia="宋体"/>
      <w:kern w:val="2"/>
      <w:sz w:val="24"/>
      <w:szCs w:val="24"/>
      <w:lang w:val="en-US" w:eastAsia="zh-CN" w:bidi="ar-SA"/>
    </w:rPr>
  </w:style>
  <w:style w:type="character" w:customStyle="1" w:styleId="1024">
    <w:name w:val="edui-clickable2"/>
    <w:qFormat/>
    <w:uiPriority w:val="0"/>
    <w:rPr>
      <w:color w:val="0000FF"/>
      <w:u w:val="single"/>
    </w:rPr>
  </w:style>
  <w:style w:type="character" w:customStyle="1" w:styleId="1025">
    <w:name w:val="style1"/>
    <w:qFormat/>
    <w:uiPriority w:val="0"/>
    <w:rPr>
      <w:rFonts w:ascii="Arial" w:hAnsi="Arial" w:eastAsia="黑体" w:cs="Arial"/>
      <w:snapToGrid w:val="0"/>
      <w:kern w:val="0"/>
      <w:szCs w:val="21"/>
    </w:rPr>
  </w:style>
  <w:style w:type="character" w:customStyle="1" w:styleId="1026">
    <w:name w:val="zbggtop11 style5"/>
    <w:qFormat/>
    <w:uiPriority w:val="0"/>
    <w:rPr>
      <w:rFonts w:ascii="Arial" w:hAnsi="Arial" w:eastAsia="黑体" w:cs="Arial"/>
      <w:snapToGrid w:val="0"/>
      <w:kern w:val="0"/>
      <w:szCs w:val="21"/>
    </w:rPr>
  </w:style>
  <w:style w:type="character" w:customStyle="1" w:styleId="102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8">
    <w:name w:val="_Style 947"/>
    <w:basedOn w:val="1"/>
    <w:next w:val="123"/>
    <w:qFormat/>
    <w:uiPriority w:val="34"/>
    <w:pPr>
      <w:ind w:firstLine="420" w:firstLineChars="200"/>
    </w:pPr>
  </w:style>
  <w:style w:type="paragraph" w:customStyle="1" w:styleId="102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30">
    <w:name w:val="纯文本2"/>
    <w:basedOn w:val="1"/>
    <w:qFormat/>
    <w:uiPriority w:val="0"/>
    <w:pPr>
      <w:snapToGrid w:val="0"/>
      <w:jc w:val="left"/>
    </w:pPr>
    <w:rPr>
      <w:rFonts w:ascii="Century Gothic" w:hAnsi="楷体_GB2312" w:eastAsia="Century Gothic"/>
      <w:szCs w:val="20"/>
    </w:rPr>
  </w:style>
  <w:style w:type="paragraph" w:customStyle="1" w:styleId="103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2">
    <w:name w:val="节"/>
    <w:basedOn w:val="3"/>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3">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4">
    <w:name w:val="Table Paragraph"/>
    <w:basedOn w:val="1"/>
    <w:qFormat/>
    <w:uiPriority w:val="0"/>
    <w:pPr>
      <w:jc w:val="left"/>
    </w:pPr>
    <w:rPr>
      <w:rFonts w:ascii="Calibri" w:hAnsi="Calibri"/>
      <w:kern w:val="0"/>
      <w:sz w:val="22"/>
      <w:szCs w:val="22"/>
      <w:lang w:eastAsia="en-US"/>
    </w:rPr>
  </w:style>
  <w:style w:type="paragraph" w:customStyle="1" w:styleId="1035">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6">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7">
    <w:name w:val="ksfind_class_select1"/>
    <w:basedOn w:val="71"/>
    <w:qFormat/>
    <w:uiPriority w:val="0"/>
    <w:rPr>
      <w:color w:val="000000"/>
      <w:shd w:val="clear" w:color="auto" w:fill="EFD200"/>
    </w:rPr>
  </w:style>
  <w:style w:type="character" w:customStyle="1" w:styleId="1038">
    <w:name w:val="font71"/>
    <w:qFormat/>
    <w:uiPriority w:val="0"/>
    <w:rPr>
      <w:rFonts w:hint="eastAsia" w:ascii="宋体" w:hAnsi="宋体" w:eastAsia="宋体" w:cs="宋体"/>
      <w:color w:val="000000"/>
      <w:sz w:val="22"/>
      <w:szCs w:val="22"/>
      <w:u w:val="none"/>
    </w:rPr>
  </w:style>
  <w:style w:type="character" w:customStyle="1" w:styleId="1039">
    <w:name w:val="font91"/>
    <w:qFormat/>
    <w:uiPriority w:val="0"/>
    <w:rPr>
      <w:rFonts w:hint="eastAsia" w:ascii="仿宋" w:hAnsi="仿宋" w:eastAsia="仿宋" w:cs="仿宋"/>
      <w:color w:val="000000"/>
      <w:sz w:val="22"/>
      <w:szCs w:val="22"/>
      <w:u w:val="none"/>
    </w:rPr>
  </w:style>
  <w:style w:type="paragraph" w:customStyle="1" w:styleId="1040">
    <w:name w:val="修订4"/>
    <w:qFormat/>
    <w:uiPriority w:val="99"/>
    <w:rPr>
      <w:rFonts w:ascii="Times New Roman" w:hAnsi="Times New Roman" w:eastAsia="宋体" w:cs="Times New Roman"/>
      <w:kern w:val="2"/>
      <w:sz w:val="21"/>
      <w:szCs w:val="24"/>
      <w:lang w:val="en-US" w:eastAsia="zh-CN" w:bidi="ar-SA"/>
    </w:rPr>
  </w:style>
  <w:style w:type="character" w:customStyle="1" w:styleId="1041">
    <w:name w:val="标题 2 字符1"/>
    <w:link w:val="3"/>
    <w:qFormat/>
    <w:uiPriority w:val="0"/>
    <w:rPr>
      <w:rFonts w:ascii="Arial" w:hAnsi="Arial" w:eastAsia="黑体"/>
      <w:b/>
      <w:kern w:val="2"/>
      <w:sz w:val="32"/>
      <w:lang w:val="en-US" w:eastAsia="zh-CN" w:bidi="ar-SA"/>
    </w:rPr>
  </w:style>
  <w:style w:type="paragraph" w:customStyle="1" w:styleId="1042">
    <w:name w:val="表内容"/>
    <w:basedOn w:val="1"/>
    <w:qFormat/>
    <w:uiPriority w:val="0"/>
    <w:pPr>
      <w:jc w:val="center"/>
    </w:pPr>
    <w:rPr>
      <w:rFonts w:eastAsia="仿宋" w:cs="宋体"/>
      <w:bCs/>
      <w:color w:val="000000"/>
      <w:sz w:val="28"/>
      <w:szCs w:val="21"/>
    </w:rPr>
  </w:style>
  <w:style w:type="paragraph" w:customStyle="1" w:styleId="1043">
    <w:name w:val="GW-正文"/>
    <w:basedOn w:val="1"/>
    <w:qFormat/>
    <w:uiPriority w:val="0"/>
    <w:pPr>
      <w:spacing w:line="360" w:lineRule="auto"/>
      <w:ind w:firstLine="200" w:firstLineChars="200"/>
    </w:pPr>
    <w:rPr>
      <w:rFonts w:eastAsia="仿宋_GB2312"/>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2.emf"/><Relationship Id="rId16" Type="http://schemas.openxmlformats.org/officeDocument/2006/relationships/oleObject" Target="embeddings/oleObject2.bin"/><Relationship Id="rId15" Type="http://schemas.openxmlformats.org/officeDocument/2006/relationships/image" Target="media/image1.emf"/><Relationship Id="rId14" Type="http://schemas.openxmlformats.org/officeDocument/2006/relationships/oleObject" Target="embeddings/oleObject1.bin"/><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96</Pages>
  <Words>8304</Words>
  <Characters>47337</Characters>
  <Lines>394</Lines>
  <Paragraphs>111</Paragraphs>
  <TotalTime>69</TotalTime>
  <ScaleCrop>false</ScaleCrop>
  <LinksUpToDate>false</LinksUpToDate>
  <CharactersWithSpaces>55530</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2023-07-30T08:58:00Z</dcterms:created>
  <dc:creator>USER</dc:creator>
  <cp:lastModifiedBy>pc</cp:lastModifiedBy>
  <cp:lastPrinted>2024-01-18T16:18:00Z</cp:lastPrinted>
  <dcterms:modified xsi:type="dcterms:W3CDTF">2024-07-26T01:23:26Z</dcterms:modified>
  <dc:title>绍兴文理学院计算机机房设备及录播系统供货项目</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85A6C58AC820479A9E9193EDF5445254_13</vt:lpwstr>
  </property>
</Properties>
</file>